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84"/>
          <w:szCs w:val="84"/>
        </w:rPr>
      </w:pPr>
    </w:p>
    <w:p>
      <w:pPr>
        <w:spacing w:line="360" w:lineRule="auto"/>
        <w:jc w:val="center"/>
        <w:rPr>
          <w:rFonts w:ascii="宋体" w:hAnsi="宋体" w:cs="宋体"/>
          <w:b/>
          <w:color w:val="auto"/>
          <w:sz w:val="84"/>
          <w:szCs w:val="84"/>
        </w:rPr>
      </w:pPr>
    </w:p>
    <w:p>
      <w:pPr>
        <w:spacing w:line="360" w:lineRule="auto"/>
        <w:jc w:val="center"/>
        <w:rPr>
          <w:rFonts w:ascii="宋体" w:hAnsi="宋体" w:cs="宋体"/>
          <w:b/>
          <w:color w:val="auto"/>
          <w:spacing w:val="26"/>
          <w:sz w:val="84"/>
          <w:szCs w:val="84"/>
        </w:rPr>
      </w:pPr>
      <w:r>
        <w:rPr>
          <w:rFonts w:hint="eastAsia" w:ascii="宋体" w:hAnsi="宋体" w:cs="宋体"/>
          <w:b/>
          <w:color w:val="auto"/>
          <w:sz w:val="84"/>
          <w:szCs w:val="84"/>
        </w:rPr>
        <w:t>温州市政府(分散)采购</w:t>
      </w:r>
    </w:p>
    <w:p>
      <w:pPr>
        <w:spacing w:line="400" w:lineRule="exact"/>
        <w:ind w:firstLine="1885" w:firstLineChars="235"/>
        <w:rPr>
          <w:rFonts w:ascii="宋体" w:hAnsi="宋体" w:cs="宋体"/>
          <w:b/>
          <w:color w:val="auto"/>
          <w:spacing w:val="140"/>
          <w:sz w:val="52"/>
          <w:szCs w:val="52"/>
        </w:rPr>
      </w:pPr>
    </w:p>
    <w:p>
      <w:pPr>
        <w:spacing w:line="400" w:lineRule="exact"/>
        <w:ind w:firstLine="1885" w:firstLineChars="235"/>
        <w:rPr>
          <w:rFonts w:ascii="宋体" w:hAnsi="宋体" w:cs="宋体"/>
          <w:b/>
          <w:color w:val="auto"/>
          <w:spacing w:val="140"/>
          <w:sz w:val="52"/>
          <w:szCs w:val="52"/>
        </w:rPr>
      </w:pPr>
    </w:p>
    <w:p>
      <w:pPr>
        <w:spacing w:line="400" w:lineRule="exact"/>
        <w:ind w:firstLine="1885" w:firstLineChars="235"/>
        <w:rPr>
          <w:rFonts w:ascii="宋体" w:hAnsi="宋体" w:cs="宋体"/>
          <w:b/>
          <w:color w:val="auto"/>
          <w:spacing w:val="140"/>
          <w:sz w:val="52"/>
          <w:szCs w:val="52"/>
        </w:rPr>
      </w:pPr>
    </w:p>
    <w:p>
      <w:pPr>
        <w:spacing w:line="400" w:lineRule="exact"/>
        <w:ind w:firstLine="1885" w:firstLineChars="235"/>
        <w:rPr>
          <w:rFonts w:ascii="宋体" w:hAnsi="宋体" w:cs="宋体"/>
          <w:b/>
          <w:color w:val="auto"/>
          <w:spacing w:val="140"/>
          <w:sz w:val="52"/>
          <w:szCs w:val="52"/>
        </w:rPr>
      </w:pPr>
    </w:p>
    <w:p>
      <w:pPr>
        <w:spacing w:line="360" w:lineRule="auto"/>
        <w:jc w:val="center"/>
        <w:rPr>
          <w:rFonts w:ascii="宋体" w:hAnsi="宋体" w:cs="宋体"/>
          <w:b/>
          <w:color w:val="auto"/>
          <w:spacing w:val="140"/>
          <w:sz w:val="52"/>
          <w:szCs w:val="52"/>
        </w:rPr>
      </w:pPr>
      <w:r>
        <w:rPr>
          <w:rFonts w:hint="eastAsia" w:ascii="宋体" w:hAnsi="宋体" w:cs="宋体"/>
          <w:b/>
          <w:color w:val="auto"/>
          <w:spacing w:val="140"/>
          <w:sz w:val="52"/>
          <w:szCs w:val="52"/>
        </w:rPr>
        <w:t>招标文件</w:t>
      </w:r>
    </w:p>
    <w:p>
      <w:pPr>
        <w:widowControl/>
        <w:spacing w:line="360" w:lineRule="auto"/>
        <w:ind w:right="-2"/>
        <w:jc w:val="center"/>
        <w:rPr>
          <w:rFonts w:ascii="宋体" w:hAnsi="宋体"/>
          <w:b/>
          <w:color w:val="auto"/>
          <w:sz w:val="36"/>
        </w:rPr>
      </w:pPr>
      <w:r>
        <w:rPr>
          <w:rFonts w:hint="eastAsia" w:ascii="宋体" w:hAnsi="宋体"/>
          <w:b/>
          <w:color w:val="auto"/>
          <w:sz w:val="36"/>
        </w:rPr>
        <w:t>（线上电子招投标）</w:t>
      </w:r>
    </w:p>
    <w:p>
      <w:pPr>
        <w:spacing w:line="400" w:lineRule="exact"/>
        <w:rPr>
          <w:rFonts w:ascii="宋体" w:hAnsi="宋体" w:cs="宋体"/>
          <w:b/>
          <w:color w:val="auto"/>
          <w:sz w:val="24"/>
        </w:rPr>
      </w:pPr>
    </w:p>
    <w:p>
      <w:pPr>
        <w:spacing w:line="400" w:lineRule="exact"/>
        <w:rPr>
          <w:rFonts w:ascii="宋体" w:hAnsi="宋体" w:cs="宋体"/>
          <w:b/>
          <w:color w:val="auto"/>
          <w:sz w:val="24"/>
        </w:rPr>
      </w:pPr>
    </w:p>
    <w:p>
      <w:pPr>
        <w:spacing w:line="400" w:lineRule="exact"/>
        <w:rPr>
          <w:rFonts w:ascii="宋体" w:hAnsi="宋体" w:cs="宋体"/>
          <w:b/>
          <w:color w:val="auto"/>
          <w:sz w:val="24"/>
        </w:rPr>
      </w:pPr>
    </w:p>
    <w:p>
      <w:pPr>
        <w:spacing w:line="400" w:lineRule="exact"/>
        <w:rPr>
          <w:rFonts w:ascii="宋体" w:hAnsi="宋体" w:cs="宋体"/>
          <w:b/>
          <w:color w:val="auto"/>
          <w:sz w:val="24"/>
        </w:rPr>
      </w:pPr>
    </w:p>
    <w:p>
      <w:pPr>
        <w:spacing w:line="400" w:lineRule="exact"/>
        <w:rPr>
          <w:rFonts w:ascii="宋体" w:hAnsi="宋体" w:cs="宋体"/>
          <w:b/>
          <w:color w:val="auto"/>
          <w:sz w:val="24"/>
        </w:rPr>
      </w:pPr>
    </w:p>
    <w:p>
      <w:pPr>
        <w:spacing w:line="400" w:lineRule="exact"/>
        <w:ind w:firstLine="1140" w:firstLineChars="300"/>
        <w:rPr>
          <w:rFonts w:ascii="宋体" w:hAnsi="宋体" w:cs="宋体"/>
          <w:color w:val="auto"/>
          <w:spacing w:val="40"/>
          <w:sz w:val="30"/>
        </w:rPr>
      </w:pPr>
    </w:p>
    <w:p>
      <w:pPr>
        <w:spacing w:line="360" w:lineRule="auto"/>
        <w:ind w:firstLine="2100" w:firstLineChars="700"/>
        <w:rPr>
          <w:rFonts w:hint="eastAsia" w:ascii="宋体" w:hAnsi="宋体" w:eastAsia="宋体" w:cs="宋体"/>
          <w:color w:val="auto"/>
          <w:sz w:val="30"/>
          <w:lang w:eastAsia="zh-CN"/>
        </w:rPr>
      </w:pPr>
      <w:r>
        <w:rPr>
          <w:rFonts w:hint="eastAsia" w:ascii="宋体" w:hAnsi="宋体" w:cs="宋体"/>
          <w:color w:val="auto"/>
          <w:sz w:val="30"/>
        </w:rPr>
        <w:t>项目编号：</w:t>
      </w:r>
      <w:r>
        <w:rPr>
          <w:rFonts w:hint="eastAsia" w:ascii="宋体" w:hAnsi="宋体" w:cs="宋体"/>
          <w:color w:val="auto"/>
          <w:sz w:val="30"/>
          <w:lang w:eastAsia="zh-CN"/>
        </w:rPr>
        <w:t>WZUZB2020-036（GK）</w:t>
      </w:r>
    </w:p>
    <w:p>
      <w:pPr>
        <w:spacing w:line="360" w:lineRule="auto"/>
        <w:ind w:firstLine="2100" w:firstLineChars="700"/>
        <w:rPr>
          <w:rFonts w:hint="eastAsia" w:ascii="宋体" w:hAnsi="宋体" w:eastAsia="宋体" w:cs="宋体"/>
          <w:color w:val="auto"/>
          <w:sz w:val="30"/>
          <w:lang w:eastAsia="zh-CN"/>
        </w:rPr>
      </w:pPr>
      <w:r>
        <w:rPr>
          <w:rFonts w:hint="eastAsia" w:ascii="宋体" w:hAnsi="宋体" w:cs="宋体"/>
          <w:color w:val="auto"/>
          <w:sz w:val="30"/>
        </w:rPr>
        <w:t>招标项目：</w:t>
      </w:r>
      <w:r>
        <w:rPr>
          <w:rFonts w:hint="eastAsia" w:ascii="宋体" w:hAnsi="宋体" w:cs="宋体"/>
          <w:color w:val="auto"/>
          <w:sz w:val="30"/>
          <w:lang w:eastAsia="zh-CN"/>
        </w:rPr>
        <w:t>温州大学学前教育大专班新增培训计划</w:t>
      </w:r>
    </w:p>
    <w:p>
      <w:pPr>
        <w:pStyle w:val="20"/>
        <w:spacing w:before="0" w:beforeAutospacing="0" w:after="0" w:afterAutospacing="0" w:line="360" w:lineRule="auto"/>
        <w:ind w:firstLine="2100" w:firstLineChars="700"/>
        <w:jc w:val="both"/>
        <w:rPr>
          <w:color w:val="auto"/>
          <w:sz w:val="22"/>
        </w:rPr>
      </w:pPr>
      <w:r>
        <w:rPr>
          <w:rFonts w:hint="eastAsia"/>
          <w:color w:val="auto"/>
          <w:sz w:val="30"/>
        </w:rPr>
        <w:t>招标方式：公 开 招 标</w:t>
      </w:r>
    </w:p>
    <w:p>
      <w:pPr>
        <w:spacing w:line="360" w:lineRule="auto"/>
        <w:ind w:firstLine="1140" w:firstLineChars="300"/>
        <w:rPr>
          <w:rFonts w:ascii="宋体" w:hAnsi="宋体" w:cs="宋体"/>
          <w:color w:val="auto"/>
          <w:spacing w:val="40"/>
          <w:sz w:val="30"/>
        </w:rPr>
      </w:pPr>
    </w:p>
    <w:p>
      <w:pPr>
        <w:spacing w:line="360" w:lineRule="auto"/>
        <w:ind w:firstLine="2240" w:firstLineChars="700"/>
        <w:rPr>
          <w:rFonts w:hint="eastAsia" w:ascii="宋体" w:hAnsi="宋体" w:eastAsia="宋体" w:cs="宋体"/>
          <w:color w:val="auto"/>
          <w:spacing w:val="40"/>
          <w:sz w:val="24"/>
          <w:szCs w:val="24"/>
          <w:lang w:eastAsia="zh-CN"/>
        </w:rPr>
      </w:pPr>
      <w:r>
        <w:rPr>
          <w:rFonts w:hint="eastAsia" w:ascii="宋体" w:hAnsi="宋体" w:cs="宋体"/>
          <w:color w:val="auto"/>
          <w:spacing w:val="40"/>
          <w:sz w:val="24"/>
          <w:szCs w:val="24"/>
        </w:rPr>
        <w:t>采购人：</w:t>
      </w:r>
      <w:r>
        <w:rPr>
          <w:rFonts w:hint="eastAsia" w:ascii="宋体" w:hAnsi="宋体" w:cs="宋体"/>
          <w:color w:val="auto"/>
          <w:spacing w:val="40"/>
          <w:sz w:val="24"/>
          <w:szCs w:val="24"/>
          <w:lang w:eastAsia="zh-CN"/>
        </w:rPr>
        <w:t>温州大学</w:t>
      </w:r>
    </w:p>
    <w:p>
      <w:pPr>
        <w:spacing w:line="360" w:lineRule="auto"/>
        <w:ind w:firstLine="2240" w:firstLineChars="700"/>
        <w:rPr>
          <w:rFonts w:ascii="宋体" w:hAnsi="宋体" w:cs="宋体"/>
          <w:color w:val="auto"/>
          <w:spacing w:val="40"/>
          <w:sz w:val="24"/>
          <w:szCs w:val="24"/>
        </w:rPr>
      </w:pPr>
      <w:r>
        <w:rPr>
          <w:rFonts w:hint="eastAsia" w:ascii="宋体" w:hAnsi="宋体" w:cs="宋体"/>
          <w:color w:val="auto"/>
          <w:spacing w:val="40"/>
          <w:sz w:val="24"/>
          <w:szCs w:val="24"/>
        </w:rPr>
        <w:t>采购代理机构：浙江乐诚工程咨询有限公司</w:t>
      </w:r>
    </w:p>
    <w:p>
      <w:pPr>
        <w:spacing w:line="360" w:lineRule="auto"/>
        <w:jc w:val="center"/>
        <w:rPr>
          <w:rFonts w:ascii="宋体" w:hAnsi="宋体" w:cs="宋体"/>
          <w:color w:val="auto"/>
          <w:spacing w:val="40"/>
          <w:sz w:val="28"/>
        </w:rPr>
      </w:pPr>
    </w:p>
    <w:p>
      <w:pPr>
        <w:spacing w:line="360" w:lineRule="auto"/>
        <w:jc w:val="center"/>
        <w:rPr>
          <w:rFonts w:ascii="宋体" w:hAnsi="宋体" w:cs="宋体"/>
          <w:color w:val="auto"/>
          <w:spacing w:val="40"/>
          <w:sz w:val="28"/>
        </w:rPr>
      </w:pPr>
    </w:p>
    <w:p>
      <w:pPr>
        <w:spacing w:line="360" w:lineRule="auto"/>
        <w:jc w:val="center"/>
        <w:rPr>
          <w:rFonts w:ascii="宋体" w:hAnsi="宋体" w:cs="宋体"/>
          <w:color w:val="auto"/>
          <w:spacing w:val="40"/>
          <w:sz w:val="28"/>
        </w:rPr>
      </w:pPr>
      <w:r>
        <w:rPr>
          <w:rFonts w:hint="eastAsia" w:ascii="宋体" w:hAnsi="宋体" w:cs="宋体"/>
          <w:color w:val="auto"/>
          <w:spacing w:val="40"/>
          <w:sz w:val="28"/>
        </w:rPr>
        <w:t>二0二0年</w:t>
      </w:r>
    </w:p>
    <w:p>
      <w:pPr>
        <w:spacing w:line="400" w:lineRule="exact"/>
        <w:jc w:val="center"/>
        <w:rPr>
          <w:rFonts w:ascii="宋体" w:hAnsi="宋体" w:cs="宋体"/>
          <w:color w:val="auto"/>
          <w:spacing w:val="40"/>
          <w:sz w:val="28"/>
        </w:rPr>
        <w:sectPr>
          <w:headerReference r:id="rId3" w:type="default"/>
          <w:footerReference r:id="rId4" w:type="default"/>
          <w:pgSz w:w="11906" w:h="16838"/>
          <w:pgMar w:top="1134" w:right="1304" w:bottom="1134" w:left="1531" w:header="851" w:footer="992" w:gutter="0"/>
          <w:pgNumType w:start="1"/>
          <w:cols w:space="720" w:num="1"/>
          <w:docGrid w:linePitch="312" w:charSpace="0"/>
        </w:sectPr>
      </w:pPr>
    </w:p>
    <w:p>
      <w:pPr>
        <w:spacing w:line="400" w:lineRule="exact"/>
        <w:jc w:val="center"/>
        <w:rPr>
          <w:rFonts w:ascii="宋体" w:hAnsi="宋体" w:cs="宋体"/>
          <w:b/>
          <w:color w:val="auto"/>
          <w:sz w:val="32"/>
        </w:rPr>
      </w:pPr>
      <w:r>
        <w:rPr>
          <w:rFonts w:hint="eastAsia" w:ascii="宋体" w:hAnsi="宋体" w:cs="宋体"/>
          <w:b/>
          <w:color w:val="auto"/>
          <w:sz w:val="32"/>
        </w:rPr>
        <w:t>目 录</w:t>
      </w:r>
    </w:p>
    <w:p>
      <w:pPr>
        <w:spacing w:line="400" w:lineRule="exact"/>
        <w:rPr>
          <w:rFonts w:ascii="宋体" w:hAnsi="宋体" w:cs="宋体"/>
          <w:color w:val="auto"/>
        </w:rPr>
      </w:pPr>
    </w:p>
    <w:p>
      <w:pPr>
        <w:snapToGrid w:val="0"/>
        <w:spacing w:line="400" w:lineRule="exact"/>
        <w:rPr>
          <w:rFonts w:ascii="宋体" w:hAnsi="宋体" w:cs="宋体"/>
          <w:color w:val="auto"/>
          <w:sz w:val="22"/>
          <w:highlight w:val="none"/>
        </w:rPr>
      </w:pPr>
      <w:r>
        <w:rPr>
          <w:rFonts w:hint="eastAsia" w:ascii="宋体" w:hAnsi="宋体" w:cs="宋体"/>
          <w:color w:val="auto"/>
          <w:sz w:val="22"/>
        </w:rPr>
        <w:t>第一部分  投标邀</w:t>
      </w:r>
      <w:r>
        <w:rPr>
          <w:rFonts w:hint="eastAsia" w:ascii="宋体" w:hAnsi="宋体" w:cs="宋体"/>
          <w:color w:val="auto"/>
          <w:sz w:val="22"/>
          <w:highlight w:val="none"/>
        </w:rPr>
        <w:t>请书           ………………………………………………………………2</w:t>
      </w:r>
    </w:p>
    <w:p>
      <w:pPr>
        <w:spacing w:line="400" w:lineRule="exact"/>
        <w:ind w:left="1100" w:hanging="1100" w:hangingChars="500"/>
        <w:rPr>
          <w:rFonts w:ascii="宋体" w:hAnsi="宋体" w:cs="宋体"/>
          <w:color w:val="auto"/>
          <w:sz w:val="22"/>
          <w:highlight w:val="none"/>
        </w:rPr>
      </w:pPr>
      <w:r>
        <w:rPr>
          <w:rFonts w:hint="eastAsia" w:ascii="宋体" w:hAnsi="宋体" w:cs="宋体"/>
          <w:color w:val="auto"/>
          <w:sz w:val="22"/>
          <w:highlight w:val="none"/>
        </w:rPr>
        <w:t>第二部分  投标人须知           ………………………………………………………………5</w:t>
      </w:r>
    </w:p>
    <w:p>
      <w:pPr>
        <w:spacing w:line="400" w:lineRule="exact"/>
        <w:ind w:left="1100" w:hanging="1100" w:hangingChars="500"/>
        <w:rPr>
          <w:rFonts w:ascii="宋体" w:hAnsi="宋体" w:cs="宋体"/>
          <w:color w:val="auto"/>
          <w:sz w:val="22"/>
          <w:highlight w:val="none"/>
        </w:rPr>
      </w:pPr>
      <w:r>
        <w:rPr>
          <w:rFonts w:hint="eastAsia" w:ascii="宋体" w:hAnsi="宋体" w:cs="宋体"/>
          <w:color w:val="auto"/>
          <w:sz w:val="22"/>
          <w:highlight w:val="none"/>
        </w:rPr>
        <w:t xml:space="preserve">          投标人须知前附表     ………………………………………………………………5</w:t>
      </w:r>
    </w:p>
    <w:p>
      <w:pPr>
        <w:spacing w:line="400" w:lineRule="exact"/>
        <w:ind w:firstLine="1100" w:firstLineChars="500"/>
        <w:rPr>
          <w:rFonts w:ascii="宋体" w:hAnsi="宋体" w:cs="宋体"/>
          <w:color w:val="auto"/>
          <w:sz w:val="22"/>
          <w:highlight w:val="none"/>
        </w:rPr>
      </w:pPr>
      <w:r>
        <w:rPr>
          <w:rFonts w:hint="eastAsia" w:ascii="宋体" w:hAnsi="宋体" w:cs="宋体"/>
          <w:color w:val="auto"/>
          <w:sz w:val="22"/>
          <w:highlight w:val="none"/>
        </w:rPr>
        <w:t>一.说 明             ………………………………………………………………9</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二.招标文件          ………………………………………………………………10</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三.投标文件的编制    ………………………………………………………………11</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四.投标文件的递交    ………………………………………………………………14</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五.开标和评标        ………………………………………………………………15</w:t>
      </w:r>
    </w:p>
    <w:p>
      <w:pPr>
        <w:spacing w:line="400" w:lineRule="exact"/>
        <w:jc w:val="left"/>
        <w:rPr>
          <w:rFonts w:ascii="宋体" w:hAnsi="宋体" w:cs="宋体"/>
          <w:color w:val="auto"/>
          <w:sz w:val="22"/>
          <w:highlight w:val="none"/>
        </w:rPr>
      </w:pPr>
      <w:r>
        <w:rPr>
          <w:rFonts w:hint="eastAsia" w:ascii="宋体" w:hAnsi="宋体" w:cs="宋体"/>
          <w:color w:val="auto"/>
          <w:sz w:val="22"/>
          <w:highlight w:val="none"/>
        </w:rPr>
        <w:t xml:space="preserve">          六.授予合同          ………………………………………………………………18</w:t>
      </w:r>
    </w:p>
    <w:p>
      <w:pPr>
        <w:spacing w:line="400" w:lineRule="exact"/>
        <w:ind w:firstLine="1100" w:firstLineChars="500"/>
        <w:jc w:val="left"/>
        <w:rPr>
          <w:rFonts w:ascii="宋体" w:hAnsi="宋体" w:cs="宋体"/>
          <w:color w:val="auto"/>
          <w:sz w:val="22"/>
          <w:highlight w:val="none"/>
        </w:rPr>
      </w:pPr>
      <w:r>
        <w:rPr>
          <w:rFonts w:hint="eastAsia" w:ascii="宋体" w:hAnsi="宋体" w:cs="宋体"/>
          <w:color w:val="auto"/>
          <w:sz w:val="22"/>
          <w:highlight w:val="none"/>
        </w:rPr>
        <w:t>七、可中止电子交易活动的情形 ……………………………………………………19</w:t>
      </w:r>
    </w:p>
    <w:p>
      <w:pPr>
        <w:spacing w:line="400" w:lineRule="exact"/>
        <w:rPr>
          <w:rFonts w:ascii="宋体" w:hAnsi="宋体" w:cs="宋体"/>
          <w:color w:val="auto"/>
          <w:sz w:val="22"/>
          <w:highlight w:val="none"/>
        </w:rPr>
      </w:pPr>
      <w:r>
        <w:rPr>
          <w:rFonts w:hint="eastAsia" w:ascii="宋体" w:hAnsi="宋体" w:cs="宋体"/>
          <w:color w:val="auto"/>
          <w:sz w:val="22"/>
          <w:highlight w:val="none"/>
        </w:rPr>
        <w:t>第三部分  拟签订的合同文本     ………………………………………………………………20</w:t>
      </w:r>
    </w:p>
    <w:p>
      <w:pPr>
        <w:spacing w:line="400" w:lineRule="exact"/>
        <w:rPr>
          <w:rFonts w:ascii="宋体" w:hAnsi="宋体" w:cs="宋体"/>
          <w:color w:val="auto"/>
          <w:sz w:val="22"/>
          <w:highlight w:val="none"/>
        </w:rPr>
      </w:pPr>
      <w:r>
        <w:rPr>
          <w:rFonts w:hint="eastAsia" w:ascii="宋体" w:hAnsi="宋体" w:cs="宋体"/>
          <w:color w:val="auto"/>
          <w:sz w:val="22"/>
          <w:highlight w:val="none"/>
        </w:rPr>
        <w:t>第四部分  附件                 ………………………………………………………………23</w:t>
      </w:r>
    </w:p>
    <w:p>
      <w:pPr>
        <w:spacing w:line="400" w:lineRule="exact"/>
        <w:rPr>
          <w:rFonts w:ascii="宋体" w:hAnsi="宋体" w:cs="宋体"/>
          <w:color w:val="auto"/>
          <w:sz w:val="22"/>
          <w:highlight w:val="none"/>
        </w:rPr>
      </w:pPr>
      <w:r>
        <w:rPr>
          <w:rFonts w:hint="eastAsia" w:ascii="宋体" w:hAnsi="宋体" w:cs="宋体"/>
          <w:color w:val="auto"/>
          <w:sz w:val="22"/>
          <w:highlight w:val="none"/>
        </w:rPr>
        <w:t>第五部分  采购需求             ………………………………………………………………51</w:t>
      </w:r>
    </w:p>
    <w:p>
      <w:pPr>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第六部分  评标原则及方法       ………………………………………………………………</w:t>
      </w:r>
      <w:r>
        <w:rPr>
          <w:rFonts w:hint="eastAsia" w:ascii="宋体" w:hAnsi="宋体" w:cs="宋体"/>
          <w:color w:val="auto"/>
          <w:sz w:val="22"/>
          <w:highlight w:val="none"/>
          <w:lang w:val="en-US" w:eastAsia="zh-CN"/>
        </w:rPr>
        <w:t>62</w:t>
      </w:r>
    </w:p>
    <w:p>
      <w:pPr>
        <w:spacing w:line="400" w:lineRule="exact"/>
        <w:rPr>
          <w:rFonts w:ascii="宋体" w:hAnsi="宋体" w:cs="宋体"/>
          <w:b/>
          <w:color w:val="auto"/>
          <w:sz w:val="22"/>
          <w:highlight w:val="none"/>
        </w:rPr>
      </w:pPr>
    </w:p>
    <w:p>
      <w:pPr>
        <w:spacing w:line="400" w:lineRule="exact"/>
        <w:rPr>
          <w:rFonts w:ascii="宋体" w:hAnsi="宋体" w:cs="宋体"/>
          <w:color w:val="auto"/>
          <w:sz w:val="22"/>
        </w:rPr>
      </w:pPr>
      <w:r>
        <w:rPr>
          <w:rFonts w:hint="eastAsia" w:ascii="宋体" w:hAnsi="宋体" w:cs="宋体"/>
          <w:b/>
          <w:color w:val="auto"/>
          <w:sz w:val="24"/>
          <w:highlight w:val="none"/>
        </w:rPr>
        <w:t>注：标“▲且加下划线”</w:t>
      </w:r>
      <w:r>
        <w:rPr>
          <w:rFonts w:hint="eastAsia" w:ascii="宋体" w:hAnsi="宋体" w:cs="宋体"/>
          <w:b/>
          <w:color w:val="auto"/>
          <w:sz w:val="24"/>
        </w:rPr>
        <w:t>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color w:val="auto"/>
          <w:sz w:val="22"/>
        </w:rPr>
      </w:pP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spacing w:line="400" w:lineRule="exact"/>
        <w:rPr>
          <w:rFonts w:ascii="宋体" w:hAnsi="宋体" w:cs="宋体"/>
          <w:color w:val="auto"/>
        </w:rPr>
      </w:pPr>
      <w:r>
        <w:rPr>
          <w:rFonts w:hint="eastAsia" w:ascii="宋体" w:hAnsi="宋体" w:cs="宋体"/>
          <w:color w:val="auto"/>
        </w:rPr>
        <w:tab/>
      </w:r>
    </w:p>
    <w:p>
      <w:pPr>
        <w:spacing w:line="400" w:lineRule="exact"/>
        <w:rPr>
          <w:rFonts w:ascii="宋体" w:hAnsi="宋体" w:cs="宋体"/>
          <w:b/>
          <w:color w:val="auto"/>
          <w:sz w:val="48"/>
        </w:rPr>
      </w:pPr>
    </w:p>
    <w:p>
      <w:pPr>
        <w:spacing w:line="400" w:lineRule="exact"/>
        <w:rPr>
          <w:rFonts w:ascii="宋体" w:hAnsi="宋体" w:cs="宋体"/>
          <w:b/>
          <w:color w:val="auto"/>
          <w:sz w:val="48"/>
        </w:rPr>
      </w:pPr>
    </w:p>
    <w:p>
      <w:pPr>
        <w:spacing w:line="400" w:lineRule="exact"/>
        <w:rPr>
          <w:rFonts w:ascii="宋体" w:hAnsi="宋体" w:cs="宋体"/>
          <w:b/>
          <w:color w:val="auto"/>
          <w:sz w:val="48"/>
        </w:rPr>
      </w:pPr>
    </w:p>
    <w:p>
      <w:pPr>
        <w:spacing w:line="400" w:lineRule="exact"/>
        <w:rPr>
          <w:rFonts w:ascii="宋体" w:hAnsi="宋体" w:cs="宋体"/>
          <w:b/>
          <w:color w:val="auto"/>
          <w:sz w:val="48"/>
        </w:rPr>
      </w:pPr>
    </w:p>
    <w:p>
      <w:pPr>
        <w:pStyle w:val="13"/>
        <w:ind w:left="1470" w:right="1470"/>
        <w:rPr>
          <w:rFonts w:ascii="宋体" w:hAnsi="宋体" w:cs="宋体"/>
          <w:b/>
          <w:color w:val="auto"/>
          <w:sz w:val="48"/>
        </w:rPr>
      </w:pPr>
    </w:p>
    <w:p>
      <w:pPr>
        <w:pStyle w:val="13"/>
        <w:ind w:left="1470" w:right="1470"/>
        <w:rPr>
          <w:rFonts w:ascii="宋体" w:hAnsi="宋体" w:cs="宋体"/>
          <w:b/>
          <w:color w:val="auto"/>
          <w:sz w:val="48"/>
        </w:rPr>
      </w:pPr>
    </w:p>
    <w:p>
      <w:pPr>
        <w:pStyle w:val="13"/>
        <w:ind w:left="1470" w:right="1470"/>
        <w:rPr>
          <w:rFonts w:ascii="宋体" w:hAnsi="宋体" w:cs="宋体"/>
          <w:b/>
          <w:color w:val="auto"/>
          <w:sz w:val="48"/>
        </w:rPr>
      </w:pPr>
    </w:p>
    <w:p>
      <w:pPr>
        <w:pStyle w:val="13"/>
        <w:ind w:left="1470" w:right="1470"/>
        <w:rPr>
          <w:rFonts w:ascii="宋体" w:hAnsi="宋体" w:cs="宋体"/>
          <w:b/>
          <w:color w:val="auto"/>
          <w:sz w:val="48"/>
        </w:rPr>
      </w:pPr>
    </w:p>
    <w:p>
      <w:pPr>
        <w:spacing w:line="400" w:lineRule="exact"/>
        <w:jc w:val="center"/>
        <w:rPr>
          <w:rFonts w:ascii="宋体" w:hAnsi="宋体" w:cs="宋体"/>
          <w:b/>
          <w:color w:val="auto"/>
          <w:sz w:val="32"/>
        </w:rPr>
      </w:pPr>
      <w:r>
        <w:rPr>
          <w:rFonts w:hint="eastAsia" w:ascii="宋体" w:hAnsi="宋体" w:cs="宋体"/>
          <w:b/>
          <w:color w:val="auto"/>
          <w:sz w:val="32"/>
        </w:rPr>
        <w:t>第一部分 投标邀请书</w:t>
      </w:r>
    </w:p>
    <w:p>
      <w:pPr>
        <w:widowControl/>
        <w:spacing w:line="400" w:lineRule="exact"/>
        <w:ind w:firstLine="440" w:firstLineChars="200"/>
        <w:jc w:val="left"/>
        <w:rPr>
          <w:rFonts w:ascii="宋体" w:hAnsi="宋体" w:cs="宋体"/>
          <w:color w:val="auto"/>
          <w:kern w:val="0"/>
          <w:sz w:val="22"/>
        </w:rPr>
      </w:pPr>
      <w:r>
        <w:rPr>
          <w:rFonts w:hint="eastAsia" w:ascii="宋体" w:hAnsi="宋体" w:cs="宋体"/>
          <w:color w:val="auto"/>
          <w:kern w:val="0"/>
          <w:sz w:val="22"/>
          <w:lang w:val="zh-CN"/>
        </w:rPr>
        <w:t>根据《中华人民共和国政府采购法》等有关规定，经政府采购管理部门批准，浙江乐诚工程咨询有限公司受温州大学委托，</w:t>
      </w:r>
      <w:r>
        <w:rPr>
          <w:rFonts w:hint="eastAsia" w:ascii="宋体" w:hAnsi="宋体" w:cs="宋体"/>
          <w:color w:val="auto"/>
          <w:kern w:val="0"/>
          <w:sz w:val="22"/>
        </w:rPr>
        <w:t>就</w:t>
      </w:r>
      <w:r>
        <w:rPr>
          <w:rFonts w:hint="eastAsia" w:ascii="宋体" w:hAnsi="宋体" w:cs="宋体"/>
          <w:color w:val="auto"/>
          <w:kern w:val="0"/>
          <w:sz w:val="22"/>
          <w:lang w:val="zh-CN"/>
        </w:rPr>
        <w:t>温州大学学前教育大专班新增培训计划</w:t>
      </w:r>
      <w:r>
        <w:rPr>
          <w:rFonts w:hint="eastAsia" w:ascii="宋体" w:hAnsi="宋体" w:cs="宋体"/>
          <w:color w:val="auto"/>
          <w:kern w:val="0"/>
          <w:sz w:val="22"/>
        </w:rPr>
        <w:t>以公开招标方式进行政府采购，欢迎国内合格的投标人前来投标。</w:t>
      </w:r>
    </w:p>
    <w:p>
      <w:pPr>
        <w:widowControl/>
        <w:spacing w:line="400" w:lineRule="exact"/>
        <w:jc w:val="left"/>
        <w:rPr>
          <w:rFonts w:hint="eastAsia" w:ascii="宋体" w:hAnsi="宋体" w:eastAsia="宋体" w:cs="宋体"/>
          <w:color w:val="auto"/>
          <w:kern w:val="0"/>
          <w:sz w:val="22"/>
          <w:lang w:eastAsia="zh-CN"/>
        </w:rPr>
      </w:pPr>
      <w:r>
        <w:rPr>
          <w:rFonts w:hint="eastAsia" w:ascii="宋体" w:hAnsi="宋体" w:cs="宋体"/>
          <w:color w:val="auto"/>
          <w:kern w:val="0"/>
          <w:sz w:val="22"/>
        </w:rPr>
        <w:t>一.招标项目编号：</w:t>
      </w:r>
      <w:r>
        <w:rPr>
          <w:rFonts w:hint="eastAsia" w:ascii="宋体" w:hAnsi="宋体" w:cs="宋体"/>
          <w:color w:val="auto"/>
          <w:kern w:val="0"/>
          <w:sz w:val="22"/>
          <w:lang w:eastAsia="zh-CN"/>
        </w:rPr>
        <w:t>WZUZB2020-036（GK）</w:t>
      </w:r>
    </w:p>
    <w:p>
      <w:pPr>
        <w:widowControl/>
        <w:spacing w:line="400" w:lineRule="exact"/>
        <w:jc w:val="left"/>
        <w:rPr>
          <w:rFonts w:ascii="宋体" w:hAnsi="宋体" w:cs="宋体"/>
          <w:color w:val="auto"/>
          <w:kern w:val="0"/>
          <w:sz w:val="22"/>
        </w:rPr>
      </w:pPr>
      <w:r>
        <w:rPr>
          <w:rFonts w:hint="eastAsia" w:ascii="宋体" w:hAnsi="宋体" w:cs="宋体"/>
          <w:color w:val="auto"/>
          <w:kern w:val="0"/>
          <w:sz w:val="22"/>
        </w:rPr>
        <w:t>二.采购组织类型：</w:t>
      </w:r>
      <w:bookmarkStart w:id="0" w:name="B09_采购组织类型"/>
      <w:r>
        <w:rPr>
          <w:rFonts w:hint="eastAsia" w:ascii="宋体" w:hAnsi="宋体" w:cs="宋体"/>
          <w:color w:val="auto"/>
          <w:kern w:val="0"/>
          <w:sz w:val="22"/>
        </w:rPr>
        <w:t>分散采购委托代理</w:t>
      </w:r>
      <w:bookmarkEnd w:id="0"/>
    </w:p>
    <w:p>
      <w:pPr>
        <w:pStyle w:val="14"/>
        <w:spacing w:line="400" w:lineRule="exact"/>
        <w:rPr>
          <w:rFonts w:hAnsi="宋体" w:cs="宋体"/>
          <w:bCs/>
          <w:color w:val="auto"/>
          <w:kern w:val="0"/>
          <w:sz w:val="22"/>
        </w:rPr>
      </w:pPr>
      <w:r>
        <w:rPr>
          <w:rFonts w:hint="eastAsia" w:hAnsi="宋体" w:cs="宋体"/>
          <w:bCs/>
          <w:color w:val="auto"/>
          <w:kern w:val="0"/>
          <w:sz w:val="22"/>
        </w:rPr>
        <w:t>三.招标项目概况：</w:t>
      </w:r>
      <w:r>
        <w:rPr>
          <w:rFonts w:hint="eastAsia" w:hAnsi="宋体" w:cs="宋体"/>
          <w:b/>
          <w:color w:val="auto"/>
          <w:sz w:val="22"/>
          <w:lang w:val="zh-CN"/>
        </w:rPr>
        <w:t>（</w:t>
      </w:r>
      <w:r>
        <w:rPr>
          <w:rFonts w:hint="eastAsia" w:hAnsi="宋体" w:cs="宋体"/>
          <w:b/>
          <w:bCs/>
          <w:color w:val="auto"/>
          <w:sz w:val="22"/>
        </w:rPr>
        <w:t>投标人可对以下</w:t>
      </w:r>
      <w:r>
        <w:rPr>
          <w:rFonts w:hint="eastAsia" w:hAnsi="宋体" w:cs="宋体"/>
          <w:b/>
          <w:bCs/>
          <w:color w:val="auto"/>
          <w:sz w:val="22"/>
          <w:lang w:val="en-US" w:eastAsia="zh-CN"/>
        </w:rPr>
        <w:t>3</w:t>
      </w:r>
      <w:r>
        <w:rPr>
          <w:rFonts w:hint="eastAsia" w:hAnsi="宋体" w:cs="宋体"/>
          <w:b/>
          <w:bCs/>
          <w:color w:val="auto"/>
          <w:sz w:val="22"/>
        </w:rPr>
        <w:t>个标段同时提出投标申请，也可仅选择参与1个标段的投标，但只可中标一个标段</w:t>
      </w:r>
      <w:r>
        <w:rPr>
          <w:rFonts w:hint="eastAsia" w:hAnsi="宋体" w:cs="宋体"/>
          <w:b/>
          <w:bCs/>
          <w:color w:val="auto"/>
          <w:sz w:val="22"/>
          <w:lang w:val="zh-CN"/>
        </w:rPr>
        <w:t>）</w:t>
      </w:r>
    </w:p>
    <w:tbl>
      <w:tblPr>
        <w:tblStyle w:val="23"/>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354"/>
        <w:gridCol w:w="950"/>
        <w:gridCol w:w="1213"/>
        <w:gridCol w:w="1150"/>
        <w:gridCol w:w="1262"/>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Align w:val="center"/>
          </w:tcPr>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标段</w:t>
            </w:r>
          </w:p>
        </w:tc>
        <w:tc>
          <w:tcPr>
            <w:tcW w:w="3354" w:type="dxa"/>
            <w:vAlign w:val="center"/>
          </w:tcPr>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项目名称</w:t>
            </w:r>
          </w:p>
        </w:tc>
        <w:tc>
          <w:tcPr>
            <w:tcW w:w="950" w:type="dxa"/>
            <w:vAlign w:val="center"/>
          </w:tcPr>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数量</w:t>
            </w:r>
          </w:p>
        </w:tc>
        <w:tc>
          <w:tcPr>
            <w:tcW w:w="1213" w:type="dxa"/>
            <w:vAlign w:val="center"/>
          </w:tcPr>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预算金额</w:t>
            </w:r>
          </w:p>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(万元)</w:t>
            </w:r>
          </w:p>
        </w:tc>
        <w:tc>
          <w:tcPr>
            <w:tcW w:w="1150" w:type="dxa"/>
            <w:vAlign w:val="center"/>
          </w:tcPr>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是否</w:t>
            </w:r>
            <w:r>
              <w:rPr>
                <w:rFonts w:hint="eastAsia" w:ascii="宋体" w:hAnsi="宋体" w:cs="宋体"/>
                <w:color w:val="auto"/>
                <w:kern w:val="0"/>
                <w:sz w:val="22"/>
              </w:rPr>
              <w:t>允许</w:t>
            </w:r>
            <w:r>
              <w:rPr>
                <w:rFonts w:hint="eastAsia" w:ascii="宋体" w:hAnsi="宋体" w:cs="宋体"/>
                <w:color w:val="auto"/>
                <w:kern w:val="0"/>
                <w:sz w:val="22"/>
                <w:lang w:val="zh-CN"/>
              </w:rPr>
              <w:t>进口</w:t>
            </w:r>
          </w:p>
        </w:tc>
        <w:tc>
          <w:tcPr>
            <w:tcW w:w="1262" w:type="dxa"/>
            <w:vAlign w:val="center"/>
          </w:tcPr>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简要规格描述</w:t>
            </w:r>
          </w:p>
        </w:tc>
        <w:tc>
          <w:tcPr>
            <w:tcW w:w="640" w:type="dxa"/>
            <w:vAlign w:val="center"/>
          </w:tcPr>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7" w:type="dxa"/>
            <w:vAlign w:val="center"/>
          </w:tcPr>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1</w:t>
            </w:r>
          </w:p>
        </w:tc>
        <w:tc>
          <w:tcPr>
            <w:tcW w:w="3354" w:type="dxa"/>
            <w:vAlign w:val="center"/>
          </w:tcPr>
          <w:p>
            <w:pPr>
              <w:widowControl/>
              <w:spacing w:line="400" w:lineRule="exac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zh-CN"/>
              </w:rPr>
              <w:t>温州大学学前教育大专班新增培训计划标段</w:t>
            </w:r>
            <w:r>
              <w:rPr>
                <w:rFonts w:hint="eastAsia" w:ascii="宋体" w:hAnsi="宋体" w:cs="宋体"/>
                <w:color w:val="auto"/>
                <w:kern w:val="0"/>
                <w:sz w:val="22"/>
                <w:highlight w:val="none"/>
                <w:lang w:val="en-US" w:eastAsia="zh-CN"/>
              </w:rPr>
              <w:t>1</w:t>
            </w:r>
          </w:p>
        </w:tc>
        <w:tc>
          <w:tcPr>
            <w:tcW w:w="950" w:type="dxa"/>
            <w:vAlign w:val="center"/>
          </w:tcPr>
          <w:p>
            <w:pPr>
              <w:widowControl/>
              <w:spacing w:line="40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1批</w:t>
            </w:r>
          </w:p>
        </w:tc>
        <w:tc>
          <w:tcPr>
            <w:tcW w:w="1213" w:type="dxa"/>
            <w:vAlign w:val="center"/>
          </w:tcPr>
          <w:p>
            <w:pPr>
              <w:widowControl/>
              <w:spacing w:line="400" w:lineRule="exac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304.92</w:t>
            </w:r>
          </w:p>
        </w:tc>
        <w:tc>
          <w:tcPr>
            <w:tcW w:w="1150" w:type="dxa"/>
            <w:vAlign w:val="center"/>
          </w:tcPr>
          <w:p>
            <w:pPr>
              <w:widowControl/>
              <w:spacing w:line="400" w:lineRule="exact"/>
              <w:jc w:val="center"/>
              <w:rPr>
                <w:rFonts w:ascii="宋体" w:hAnsi="宋体" w:cs="宋体"/>
                <w:color w:val="auto"/>
                <w:kern w:val="0"/>
                <w:sz w:val="22"/>
              </w:rPr>
            </w:pPr>
            <w:r>
              <w:rPr>
                <w:rFonts w:hint="eastAsia" w:ascii="宋体" w:hAnsi="宋体" w:cs="宋体"/>
                <w:color w:val="auto"/>
                <w:kern w:val="0"/>
                <w:sz w:val="22"/>
              </w:rPr>
              <w:t>否</w:t>
            </w:r>
          </w:p>
        </w:tc>
        <w:tc>
          <w:tcPr>
            <w:tcW w:w="1262" w:type="dxa"/>
            <w:vAlign w:val="center"/>
          </w:tcPr>
          <w:p>
            <w:pPr>
              <w:widowControl/>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详见采购需求</w:t>
            </w:r>
          </w:p>
        </w:tc>
        <w:tc>
          <w:tcPr>
            <w:tcW w:w="640" w:type="dxa"/>
            <w:vAlign w:val="center"/>
          </w:tcPr>
          <w:p>
            <w:pPr>
              <w:widowControl/>
              <w:spacing w:line="400" w:lineRule="exact"/>
              <w:jc w:val="left"/>
              <w:rPr>
                <w:rFonts w:ascii="宋体" w:hAnsi="宋体" w:cs="宋体"/>
                <w:color w:val="auto"/>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7" w:type="dxa"/>
            <w:vAlign w:val="center"/>
          </w:tcPr>
          <w:p>
            <w:pPr>
              <w:widowControl/>
              <w:spacing w:line="400" w:lineRule="exact"/>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2</w:t>
            </w:r>
          </w:p>
        </w:tc>
        <w:tc>
          <w:tcPr>
            <w:tcW w:w="3354" w:type="dxa"/>
            <w:vAlign w:val="center"/>
          </w:tcPr>
          <w:p>
            <w:pPr>
              <w:widowControl/>
              <w:spacing w:line="40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温州大学学前教育大专班新增培训计划标段</w:t>
            </w:r>
            <w:r>
              <w:rPr>
                <w:rFonts w:hint="eastAsia" w:ascii="宋体" w:hAnsi="宋体" w:cs="宋体"/>
                <w:color w:val="auto"/>
                <w:kern w:val="0"/>
                <w:sz w:val="22"/>
                <w:highlight w:val="none"/>
                <w:lang w:val="en-US" w:eastAsia="zh-CN"/>
              </w:rPr>
              <w:t>2</w:t>
            </w:r>
          </w:p>
        </w:tc>
        <w:tc>
          <w:tcPr>
            <w:tcW w:w="950" w:type="dxa"/>
            <w:vAlign w:val="center"/>
          </w:tcPr>
          <w:p>
            <w:pPr>
              <w:widowControl/>
              <w:spacing w:line="4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1批</w:t>
            </w:r>
          </w:p>
        </w:tc>
        <w:tc>
          <w:tcPr>
            <w:tcW w:w="1213" w:type="dxa"/>
            <w:vAlign w:val="center"/>
          </w:tcPr>
          <w:p>
            <w:pPr>
              <w:widowControl/>
              <w:spacing w:line="400" w:lineRule="exac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165.77</w:t>
            </w:r>
          </w:p>
        </w:tc>
        <w:tc>
          <w:tcPr>
            <w:tcW w:w="1150" w:type="dxa"/>
            <w:vAlign w:val="center"/>
          </w:tcPr>
          <w:p>
            <w:pPr>
              <w:widowControl/>
              <w:spacing w:line="400" w:lineRule="exact"/>
              <w:jc w:val="center"/>
              <w:rPr>
                <w:rFonts w:hint="eastAsia" w:ascii="宋体" w:hAnsi="宋体" w:cs="宋体"/>
                <w:color w:val="auto"/>
                <w:kern w:val="0"/>
                <w:sz w:val="22"/>
              </w:rPr>
            </w:pPr>
            <w:r>
              <w:rPr>
                <w:rFonts w:hint="eastAsia" w:ascii="宋体" w:hAnsi="宋体" w:cs="宋体"/>
                <w:color w:val="auto"/>
                <w:kern w:val="0"/>
                <w:sz w:val="22"/>
              </w:rPr>
              <w:t>否</w:t>
            </w:r>
          </w:p>
        </w:tc>
        <w:tc>
          <w:tcPr>
            <w:tcW w:w="1262" w:type="dxa"/>
            <w:vAlign w:val="center"/>
          </w:tcPr>
          <w:p>
            <w:pPr>
              <w:widowControl/>
              <w:spacing w:line="400" w:lineRule="exact"/>
              <w:jc w:val="center"/>
              <w:rPr>
                <w:rFonts w:hint="eastAsia" w:ascii="宋体" w:hAnsi="宋体" w:cs="宋体"/>
                <w:color w:val="auto"/>
                <w:kern w:val="0"/>
                <w:sz w:val="22"/>
                <w:lang w:val="zh-CN"/>
              </w:rPr>
            </w:pPr>
            <w:r>
              <w:rPr>
                <w:rFonts w:hint="eastAsia" w:ascii="宋体" w:hAnsi="宋体" w:cs="宋体"/>
                <w:color w:val="auto"/>
                <w:kern w:val="0"/>
                <w:sz w:val="22"/>
                <w:lang w:val="zh-CN"/>
              </w:rPr>
              <w:t>详见采购需求</w:t>
            </w:r>
          </w:p>
        </w:tc>
        <w:tc>
          <w:tcPr>
            <w:tcW w:w="640" w:type="dxa"/>
            <w:vAlign w:val="center"/>
          </w:tcPr>
          <w:p>
            <w:pPr>
              <w:widowControl/>
              <w:spacing w:line="400" w:lineRule="exact"/>
              <w:jc w:val="left"/>
              <w:rPr>
                <w:rFonts w:ascii="宋体" w:hAnsi="宋体" w:cs="宋体"/>
                <w:color w:val="auto"/>
                <w:kern w:val="0"/>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7" w:type="dxa"/>
            <w:vAlign w:val="center"/>
          </w:tcPr>
          <w:p>
            <w:pPr>
              <w:widowControl/>
              <w:spacing w:line="400" w:lineRule="exact"/>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3</w:t>
            </w:r>
          </w:p>
        </w:tc>
        <w:tc>
          <w:tcPr>
            <w:tcW w:w="3354" w:type="dxa"/>
            <w:vAlign w:val="center"/>
          </w:tcPr>
          <w:p>
            <w:pPr>
              <w:widowControl/>
              <w:spacing w:line="400" w:lineRule="exact"/>
              <w:jc w:val="center"/>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温州大学学前教育大专班新增培训计划标段</w:t>
            </w:r>
            <w:r>
              <w:rPr>
                <w:rFonts w:hint="eastAsia" w:ascii="宋体" w:hAnsi="宋体" w:cs="宋体"/>
                <w:color w:val="auto"/>
                <w:kern w:val="0"/>
                <w:sz w:val="22"/>
                <w:highlight w:val="none"/>
                <w:lang w:val="en-US" w:eastAsia="zh-CN"/>
              </w:rPr>
              <w:t>3</w:t>
            </w:r>
          </w:p>
        </w:tc>
        <w:tc>
          <w:tcPr>
            <w:tcW w:w="950" w:type="dxa"/>
            <w:vAlign w:val="center"/>
          </w:tcPr>
          <w:p>
            <w:pPr>
              <w:widowControl/>
              <w:spacing w:line="40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1批</w:t>
            </w:r>
          </w:p>
        </w:tc>
        <w:tc>
          <w:tcPr>
            <w:tcW w:w="1213" w:type="dxa"/>
            <w:vAlign w:val="center"/>
          </w:tcPr>
          <w:p>
            <w:pPr>
              <w:widowControl/>
              <w:spacing w:line="400" w:lineRule="exac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134.31</w:t>
            </w:r>
          </w:p>
        </w:tc>
        <w:tc>
          <w:tcPr>
            <w:tcW w:w="1150" w:type="dxa"/>
            <w:vAlign w:val="center"/>
          </w:tcPr>
          <w:p>
            <w:pPr>
              <w:widowControl/>
              <w:spacing w:line="400" w:lineRule="exact"/>
              <w:jc w:val="center"/>
              <w:rPr>
                <w:rFonts w:hint="eastAsia" w:ascii="宋体" w:hAnsi="宋体" w:cs="宋体"/>
                <w:color w:val="auto"/>
                <w:kern w:val="0"/>
                <w:sz w:val="22"/>
              </w:rPr>
            </w:pPr>
            <w:r>
              <w:rPr>
                <w:rFonts w:hint="eastAsia" w:ascii="宋体" w:hAnsi="宋体" w:cs="宋体"/>
                <w:color w:val="auto"/>
                <w:kern w:val="0"/>
                <w:sz w:val="22"/>
              </w:rPr>
              <w:t>否</w:t>
            </w:r>
          </w:p>
        </w:tc>
        <w:tc>
          <w:tcPr>
            <w:tcW w:w="1262" w:type="dxa"/>
            <w:vAlign w:val="center"/>
          </w:tcPr>
          <w:p>
            <w:pPr>
              <w:widowControl/>
              <w:spacing w:line="400" w:lineRule="exact"/>
              <w:jc w:val="center"/>
              <w:rPr>
                <w:rFonts w:hint="eastAsia" w:ascii="宋体" w:hAnsi="宋体" w:cs="宋体"/>
                <w:color w:val="auto"/>
                <w:kern w:val="0"/>
                <w:sz w:val="22"/>
                <w:lang w:val="zh-CN"/>
              </w:rPr>
            </w:pPr>
            <w:r>
              <w:rPr>
                <w:rFonts w:hint="eastAsia" w:ascii="宋体" w:hAnsi="宋体" w:cs="宋体"/>
                <w:color w:val="auto"/>
                <w:kern w:val="0"/>
                <w:sz w:val="22"/>
                <w:lang w:val="zh-CN"/>
              </w:rPr>
              <w:t>详见采购需求</w:t>
            </w:r>
          </w:p>
        </w:tc>
        <w:tc>
          <w:tcPr>
            <w:tcW w:w="640" w:type="dxa"/>
            <w:vAlign w:val="center"/>
          </w:tcPr>
          <w:p>
            <w:pPr>
              <w:widowControl/>
              <w:spacing w:line="400" w:lineRule="exact"/>
              <w:jc w:val="left"/>
              <w:rPr>
                <w:rFonts w:ascii="宋体" w:hAnsi="宋体" w:cs="宋体"/>
                <w:color w:val="auto"/>
                <w:kern w:val="0"/>
                <w:sz w:val="22"/>
                <w:lang w:val="zh-CN"/>
              </w:rPr>
            </w:pPr>
          </w:p>
        </w:tc>
      </w:tr>
    </w:tbl>
    <w:p>
      <w:pPr>
        <w:pStyle w:val="20"/>
        <w:shd w:val="clear" w:color="auto" w:fill="FFFFFF"/>
        <w:spacing w:before="0" w:beforeAutospacing="0" w:after="0" w:afterAutospacing="0" w:line="400" w:lineRule="exact"/>
        <w:rPr>
          <w:bCs/>
          <w:color w:val="auto"/>
          <w:sz w:val="22"/>
        </w:rPr>
      </w:pPr>
      <w:r>
        <w:rPr>
          <w:rFonts w:hint="eastAsia"/>
          <w:bCs/>
          <w:color w:val="auto"/>
          <w:sz w:val="22"/>
        </w:rPr>
        <w:t>四.投标人资格要求：</w:t>
      </w:r>
    </w:p>
    <w:p>
      <w:pPr>
        <w:autoSpaceDE w:val="0"/>
        <w:autoSpaceDN w:val="0"/>
        <w:adjustRightInd w:val="0"/>
        <w:spacing w:line="400" w:lineRule="exact"/>
        <w:ind w:firstLine="440" w:firstLineChars="200"/>
        <w:rPr>
          <w:rFonts w:ascii="宋体" w:hAnsi="宋体" w:cs="宋体"/>
          <w:color w:val="auto"/>
          <w:kern w:val="0"/>
          <w:sz w:val="22"/>
          <w:lang w:val="zh-CN"/>
        </w:rPr>
      </w:pPr>
      <w:bookmarkStart w:id="1" w:name="OLE_LINK5"/>
      <w:r>
        <w:rPr>
          <w:rFonts w:hint="eastAsia" w:ascii="宋体" w:hAnsi="宋体" w:cs="宋体"/>
          <w:color w:val="auto"/>
          <w:kern w:val="0"/>
          <w:sz w:val="22"/>
          <w:lang w:val="zh-CN"/>
        </w:rPr>
        <w:t>1.符合《中华人民共和国政府采购法》第二十二条对投标人的要求；</w:t>
      </w:r>
    </w:p>
    <w:p>
      <w:pPr>
        <w:autoSpaceDE w:val="0"/>
        <w:autoSpaceDN w:val="0"/>
        <w:adjustRightInd w:val="0"/>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rPr>
        <w:t>2.</w:t>
      </w:r>
      <w:r>
        <w:rPr>
          <w:rFonts w:hint="eastAsia" w:ascii="宋体" w:hAnsi="宋体" w:cs="宋体"/>
          <w:color w:val="auto"/>
          <w:kern w:val="0"/>
          <w:sz w:val="22"/>
          <w:lang w:val="zh-CN"/>
        </w:rPr>
        <w:t>本项目不接受联合体投标；</w:t>
      </w:r>
    </w:p>
    <w:p>
      <w:pPr>
        <w:tabs>
          <w:tab w:val="left" w:pos="360"/>
        </w:tabs>
        <w:spacing w:line="400" w:lineRule="exact"/>
        <w:ind w:firstLine="440" w:firstLineChars="200"/>
        <w:rPr>
          <w:rFonts w:ascii="宋体" w:hAnsi="宋体" w:cs="宋体"/>
          <w:color w:val="auto"/>
          <w:sz w:val="22"/>
        </w:rPr>
      </w:pPr>
      <w:r>
        <w:rPr>
          <w:rFonts w:hint="eastAsia" w:ascii="宋体" w:hAnsi="宋体" w:cs="宋体"/>
          <w:color w:val="auto"/>
          <w:kern w:val="0"/>
          <w:sz w:val="22"/>
        </w:rPr>
        <w:t>3.</w:t>
      </w:r>
      <w:r>
        <w:rPr>
          <w:rFonts w:hint="eastAsia" w:ascii="宋体" w:hAnsi="宋体" w:cs="宋体"/>
          <w:color w:val="auto"/>
          <w:spacing w:val="6"/>
          <w:sz w:val="22"/>
        </w:rPr>
        <w:t>至本项目投标截止时间前未列入失信被执行人、重大税收违法案件当事人名单、政府采购严重违法失信行为记录名单。[以“信用中国（</w:t>
      </w:r>
      <w:r>
        <w:rPr>
          <w:color w:val="auto"/>
        </w:rPr>
        <w:fldChar w:fldCharType="begin"/>
      </w:r>
      <w:r>
        <w:rPr>
          <w:color w:val="auto"/>
        </w:rPr>
        <w:instrText xml:space="preserve"> HYPERLINK "https://www.creditchina.gov.cn/" </w:instrText>
      </w:r>
      <w:r>
        <w:rPr>
          <w:color w:val="auto"/>
        </w:rPr>
        <w:fldChar w:fldCharType="separate"/>
      </w:r>
      <w:r>
        <w:rPr>
          <w:rFonts w:hint="eastAsia" w:ascii="宋体" w:hAnsi="宋体" w:cs="宋体"/>
          <w:color w:val="auto"/>
          <w:spacing w:val="6"/>
          <w:sz w:val="22"/>
        </w:rPr>
        <w:t>https://www.creditchina.gov.cn</w:t>
      </w:r>
      <w:r>
        <w:rPr>
          <w:rFonts w:hint="eastAsia" w:ascii="宋体" w:hAnsi="宋体" w:cs="宋体"/>
          <w:color w:val="auto"/>
          <w:spacing w:val="6"/>
          <w:sz w:val="22"/>
        </w:rPr>
        <w:fldChar w:fldCharType="end"/>
      </w:r>
      <w:r>
        <w:rPr>
          <w:rFonts w:hint="eastAsia" w:ascii="宋体" w:hAnsi="宋体" w:cs="宋体"/>
          <w:color w:val="auto"/>
          <w:spacing w:val="6"/>
          <w:sz w:val="22"/>
        </w:rPr>
        <w:t>）”、“中国政府采购网（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color w:val="auto"/>
          <w:spacing w:val="6"/>
          <w:sz w:val="22"/>
        </w:rPr>
        <w:t>http://www.ccgp.gov.cn</w:t>
      </w:r>
      <w:r>
        <w:rPr>
          <w:rFonts w:hint="eastAsia" w:ascii="宋体" w:hAnsi="宋体" w:cs="宋体"/>
          <w:color w:val="auto"/>
          <w:spacing w:val="6"/>
          <w:sz w:val="22"/>
        </w:rPr>
        <w:fldChar w:fldCharType="end"/>
      </w:r>
      <w:r>
        <w:rPr>
          <w:rFonts w:hint="eastAsia" w:ascii="宋体" w:hAnsi="宋体" w:cs="宋体"/>
          <w:color w:val="auto"/>
          <w:spacing w:val="6"/>
          <w:sz w:val="22"/>
        </w:rPr>
        <w:t>）”查询结果为准]。</w:t>
      </w:r>
    </w:p>
    <w:p>
      <w:pPr>
        <w:widowControl/>
        <w:spacing w:line="400" w:lineRule="exact"/>
        <w:rPr>
          <w:rFonts w:ascii="宋体" w:hAnsi="宋体" w:cs="宋体"/>
          <w:color w:val="auto"/>
          <w:sz w:val="22"/>
          <w:highlight w:val="none"/>
        </w:rPr>
      </w:pPr>
      <w:r>
        <w:rPr>
          <w:rFonts w:hint="eastAsia" w:ascii="宋体" w:hAnsi="宋体" w:cs="宋体"/>
          <w:color w:val="auto"/>
          <w:kern w:val="0"/>
          <w:sz w:val="22"/>
        </w:rPr>
        <w:t>五.</w:t>
      </w:r>
      <w:r>
        <w:rPr>
          <w:rFonts w:hint="eastAsia" w:ascii="宋体" w:hAnsi="宋体" w:cs="宋体"/>
          <w:color w:val="auto"/>
          <w:sz w:val="22"/>
        </w:rPr>
        <w:t>获取招标文件的时间期限、地点、方式及招标</w:t>
      </w:r>
      <w:r>
        <w:rPr>
          <w:rFonts w:hint="eastAsia" w:ascii="宋体" w:hAnsi="宋体" w:cs="宋体"/>
          <w:color w:val="auto"/>
          <w:sz w:val="22"/>
          <w:highlight w:val="none"/>
        </w:rPr>
        <w:t>文件售价：</w:t>
      </w:r>
    </w:p>
    <w:p>
      <w:pPr>
        <w:tabs>
          <w:tab w:val="left" w:pos="360"/>
        </w:tabs>
        <w:spacing w:line="40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1.获取招标文件的时间期限</w:t>
      </w:r>
      <w:r>
        <w:rPr>
          <w:rFonts w:hint="eastAsia" w:ascii="宋体" w:hAnsi="宋体" w:cs="宋体"/>
          <w:color w:val="auto"/>
          <w:kern w:val="0"/>
          <w:sz w:val="22"/>
          <w:highlight w:val="none"/>
        </w:rPr>
        <w:t>：2020年</w:t>
      </w:r>
      <w:r>
        <w:rPr>
          <w:rFonts w:hint="eastAsia" w:ascii="宋体" w:hAnsi="宋体" w:cs="宋体"/>
          <w:color w:val="auto"/>
          <w:kern w:val="0"/>
          <w:sz w:val="22"/>
          <w:highlight w:val="none"/>
          <w:lang w:val="en-US" w:eastAsia="zh-CN"/>
        </w:rPr>
        <w:t>06</w:t>
      </w:r>
      <w:r>
        <w:rPr>
          <w:rFonts w:hint="eastAsia" w:ascii="宋体" w:hAnsi="宋体" w:cs="宋体"/>
          <w:color w:val="auto"/>
          <w:kern w:val="0"/>
          <w:sz w:val="22"/>
          <w:highlight w:val="none"/>
        </w:rPr>
        <w:t>月</w:t>
      </w:r>
      <w:r>
        <w:rPr>
          <w:rFonts w:hint="eastAsia" w:ascii="宋体" w:hAnsi="宋体" w:cs="宋体"/>
          <w:color w:val="auto"/>
          <w:kern w:val="0"/>
          <w:sz w:val="22"/>
          <w:highlight w:val="none"/>
          <w:lang w:val="en-US" w:eastAsia="zh-CN"/>
        </w:rPr>
        <w:t>06</w:t>
      </w:r>
      <w:r>
        <w:rPr>
          <w:rFonts w:hint="eastAsia" w:ascii="宋体" w:hAnsi="宋体" w:cs="宋体"/>
          <w:color w:val="auto"/>
          <w:kern w:val="0"/>
          <w:sz w:val="22"/>
          <w:highlight w:val="none"/>
        </w:rPr>
        <w:t>日起至投标截止时间止（</w:t>
      </w:r>
      <w:r>
        <w:rPr>
          <w:rFonts w:hint="eastAsia" w:ascii="宋体" w:hAnsi="宋体" w:cs="宋体"/>
          <w:color w:val="auto"/>
          <w:spacing w:val="-6"/>
          <w:sz w:val="22"/>
          <w:highlight w:val="none"/>
        </w:rPr>
        <w:t>双休日及法定节假日除外，上午：8:30-11:30  下午：14:00-17:30</w:t>
      </w:r>
      <w:r>
        <w:rPr>
          <w:rFonts w:hint="eastAsia" w:ascii="宋体" w:hAnsi="宋体" w:cs="宋体"/>
          <w:color w:val="auto"/>
          <w:kern w:val="0"/>
          <w:sz w:val="22"/>
          <w:highlight w:val="none"/>
        </w:rPr>
        <w:t>）；</w:t>
      </w:r>
    </w:p>
    <w:p>
      <w:pPr>
        <w:tabs>
          <w:tab w:val="left" w:pos="360"/>
        </w:tabs>
        <w:spacing w:line="40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2.地点：政府采购云平台（</w:t>
      </w:r>
      <w:r>
        <w:rPr>
          <w:rStyle w:val="27"/>
          <w:rFonts w:ascii="宋体" w:hAnsi="宋体" w:cs="宋体"/>
          <w:color w:val="auto"/>
          <w:sz w:val="24"/>
          <w:szCs w:val="24"/>
          <w:highlight w:val="none"/>
        </w:rPr>
        <w:t>https://login.zcygov.cn</w:t>
      </w:r>
      <w:r>
        <w:rPr>
          <w:rFonts w:hint="eastAsia" w:ascii="宋体" w:hAnsi="宋体" w:cs="宋体"/>
          <w:color w:val="auto"/>
          <w:kern w:val="0"/>
          <w:sz w:val="22"/>
          <w:highlight w:val="none"/>
        </w:rPr>
        <w:t>）</w:t>
      </w:r>
      <w:r>
        <w:rPr>
          <w:rFonts w:hint="eastAsia" w:ascii="宋体" w:hAnsi="宋体" w:cs="宋体"/>
          <w:color w:val="auto"/>
          <w:sz w:val="22"/>
          <w:highlight w:val="none"/>
        </w:rPr>
        <w:t>；</w:t>
      </w:r>
    </w:p>
    <w:p>
      <w:pPr>
        <w:tabs>
          <w:tab w:val="left" w:pos="360"/>
        </w:tabs>
        <w:spacing w:line="400" w:lineRule="exact"/>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3.方式：</w:t>
      </w:r>
      <w:r>
        <w:rPr>
          <w:rFonts w:hint="eastAsia" w:ascii="宋体" w:hAnsi="宋体" w:cs="宋体"/>
          <w:color w:val="auto"/>
          <w:sz w:val="22"/>
          <w:highlight w:val="none"/>
        </w:rPr>
        <w:t>使用投标人账号登陆</w:t>
      </w:r>
      <w:r>
        <w:rPr>
          <w:rFonts w:hint="eastAsia" w:ascii="宋体" w:hAnsi="宋体" w:cs="宋体"/>
          <w:color w:val="auto"/>
          <w:kern w:val="0"/>
          <w:sz w:val="22"/>
          <w:highlight w:val="none"/>
        </w:rPr>
        <w:t>政府采购云平台（</w:t>
      </w:r>
      <w:r>
        <w:rPr>
          <w:rStyle w:val="27"/>
          <w:rFonts w:ascii="宋体" w:hAnsi="宋体" w:cs="宋体"/>
          <w:color w:val="auto"/>
          <w:sz w:val="24"/>
          <w:szCs w:val="24"/>
          <w:highlight w:val="none"/>
        </w:rPr>
        <w:t>https://login.zcygov.cn</w:t>
      </w:r>
      <w:r>
        <w:rPr>
          <w:rFonts w:hint="eastAsia" w:ascii="宋体" w:hAnsi="宋体" w:cs="宋体"/>
          <w:color w:val="auto"/>
          <w:kern w:val="0"/>
          <w:sz w:val="22"/>
          <w:highlight w:val="none"/>
        </w:rPr>
        <w:t>）</w:t>
      </w:r>
      <w:r>
        <w:rPr>
          <w:rFonts w:hint="eastAsia" w:ascii="宋体" w:hAnsi="宋体" w:cs="宋体"/>
          <w:color w:val="auto"/>
          <w:sz w:val="22"/>
          <w:highlight w:val="none"/>
        </w:rPr>
        <w:t>：项目采购--获取采购文件菜单，点击【申请获取采购文件】，填写获取采购文件的申请信息，提交后点击【下载采购文件】即可获取招标文件（附件里的采购文件仅供阅览使用，登录</w:t>
      </w:r>
      <w:r>
        <w:rPr>
          <w:rFonts w:hint="eastAsia" w:ascii="宋体" w:hAnsi="宋体" w:cs="宋体"/>
          <w:color w:val="auto"/>
          <w:kern w:val="0"/>
          <w:sz w:val="22"/>
          <w:highlight w:val="none"/>
        </w:rPr>
        <w:t>政府采购云平台</w:t>
      </w:r>
      <w:r>
        <w:rPr>
          <w:rFonts w:hint="eastAsia" w:ascii="宋体" w:hAnsi="宋体" w:cs="宋体"/>
          <w:color w:val="auto"/>
          <w:sz w:val="22"/>
          <w:highlight w:val="none"/>
        </w:rPr>
        <w:t>，并填写获取采购文件的申请信息后获取的采购文件为依法获取采购文件的唯一方式）并参与投标、开评标</w:t>
      </w:r>
      <w:r>
        <w:rPr>
          <w:rFonts w:hint="eastAsia" w:ascii="宋体" w:hAnsi="宋体" w:cs="宋体"/>
          <w:color w:val="auto"/>
          <w:kern w:val="0"/>
          <w:sz w:val="22"/>
          <w:highlight w:val="none"/>
        </w:rPr>
        <w:t>；</w:t>
      </w:r>
    </w:p>
    <w:p>
      <w:pPr>
        <w:pStyle w:val="14"/>
        <w:widowControl w:val="0"/>
        <w:overflowPunct/>
        <w:spacing w:line="400" w:lineRule="exact"/>
        <w:ind w:firstLine="440" w:firstLineChars="200"/>
        <w:textAlignment w:val="auto"/>
        <w:rPr>
          <w:rFonts w:hAnsi="宋体" w:cs="宋体"/>
          <w:color w:val="auto"/>
          <w:sz w:val="22"/>
        </w:rPr>
      </w:pPr>
      <w:r>
        <w:rPr>
          <w:rFonts w:hint="eastAsia" w:hAnsi="宋体" w:cs="宋体"/>
          <w:color w:val="auto"/>
          <w:kern w:val="0"/>
          <w:sz w:val="22"/>
        </w:rPr>
        <w:t>4.售价：人民币0元（空或0元为无需交纳）。</w:t>
      </w:r>
    </w:p>
    <w:p>
      <w:pPr>
        <w:spacing w:line="400" w:lineRule="exact"/>
        <w:rPr>
          <w:rFonts w:ascii="宋体" w:hAnsi="宋体" w:cs="宋体"/>
          <w:color w:val="auto"/>
          <w:kern w:val="0"/>
          <w:sz w:val="22"/>
        </w:rPr>
      </w:pPr>
      <w:r>
        <w:rPr>
          <w:rFonts w:hint="eastAsia" w:ascii="宋体" w:hAnsi="宋体" w:cs="宋体"/>
          <w:color w:val="auto"/>
          <w:spacing w:val="-6"/>
          <w:sz w:val="22"/>
        </w:rPr>
        <w:t>六.投标截止时间</w:t>
      </w:r>
      <w:r>
        <w:rPr>
          <w:rFonts w:hint="eastAsia" w:ascii="宋体" w:hAnsi="宋体" w:cs="宋体"/>
          <w:color w:val="auto"/>
          <w:spacing w:val="-6"/>
          <w:sz w:val="22"/>
          <w:highlight w:val="none"/>
        </w:rPr>
        <w:t>：</w:t>
      </w:r>
      <w:r>
        <w:rPr>
          <w:rFonts w:hint="eastAsia" w:ascii="宋体" w:hAnsi="宋体" w:cs="宋体"/>
          <w:color w:val="auto"/>
          <w:kern w:val="0"/>
          <w:sz w:val="22"/>
          <w:highlight w:val="none"/>
        </w:rPr>
        <w:t>2020年</w:t>
      </w:r>
      <w:r>
        <w:rPr>
          <w:rFonts w:hint="eastAsia" w:ascii="宋体" w:hAnsi="宋体" w:cs="宋体"/>
          <w:color w:val="auto"/>
          <w:kern w:val="0"/>
          <w:sz w:val="22"/>
          <w:highlight w:val="none"/>
          <w:lang w:val="en-US" w:eastAsia="zh-CN"/>
        </w:rPr>
        <w:t>06</w:t>
      </w:r>
      <w:r>
        <w:rPr>
          <w:rFonts w:hint="eastAsia" w:ascii="宋体" w:hAnsi="宋体" w:cs="宋体"/>
          <w:color w:val="auto"/>
          <w:kern w:val="0"/>
          <w:sz w:val="22"/>
          <w:highlight w:val="none"/>
        </w:rPr>
        <w:t>月</w:t>
      </w:r>
      <w:r>
        <w:rPr>
          <w:rFonts w:hint="eastAsia" w:ascii="宋体" w:hAnsi="宋体" w:cs="宋体"/>
          <w:color w:val="auto"/>
          <w:kern w:val="0"/>
          <w:sz w:val="22"/>
          <w:highlight w:val="none"/>
          <w:lang w:val="en-US" w:eastAsia="zh-CN"/>
        </w:rPr>
        <w:t>28</w:t>
      </w:r>
      <w:r>
        <w:rPr>
          <w:rFonts w:hint="eastAsia" w:ascii="宋体" w:hAnsi="宋体" w:cs="宋体"/>
          <w:color w:val="auto"/>
          <w:kern w:val="0"/>
          <w:sz w:val="22"/>
          <w:highlight w:val="none"/>
        </w:rPr>
        <w:t>日09:</w:t>
      </w:r>
      <w:r>
        <w:rPr>
          <w:rFonts w:hint="eastAsia" w:ascii="宋体" w:hAnsi="宋体" w:cs="宋体"/>
          <w:color w:val="auto"/>
          <w:kern w:val="0"/>
          <w:sz w:val="22"/>
        </w:rPr>
        <w:t>30(北京时间)</w:t>
      </w:r>
    </w:p>
    <w:p>
      <w:pPr>
        <w:pStyle w:val="14"/>
        <w:snapToGrid w:val="0"/>
        <w:spacing w:line="400" w:lineRule="exact"/>
        <w:rPr>
          <w:rFonts w:hAnsi="宋体"/>
          <w:b/>
          <w:color w:val="auto"/>
          <w:kern w:val="0"/>
          <w:szCs w:val="24"/>
        </w:rPr>
      </w:pPr>
      <w:r>
        <w:rPr>
          <w:rFonts w:hint="eastAsia" w:hAnsi="宋体" w:cs="宋体"/>
          <w:color w:val="auto"/>
          <w:spacing w:val="-6"/>
          <w:sz w:val="22"/>
        </w:rPr>
        <w:t>七.提交投标文件地址：投标人应于投标截止时间前按照电子投标要求将电子加密标书上传到“政采云”平台，逾期或未上传成功的将导致无法投标或投标无效。</w:t>
      </w:r>
    </w:p>
    <w:p>
      <w:pPr>
        <w:pStyle w:val="14"/>
        <w:snapToGrid w:val="0"/>
        <w:spacing w:line="400" w:lineRule="exact"/>
        <w:rPr>
          <w:rFonts w:hAnsi="宋体" w:cs="宋体"/>
          <w:b/>
          <w:color w:val="auto"/>
          <w:kern w:val="0"/>
          <w:sz w:val="22"/>
        </w:rPr>
      </w:pPr>
      <w:r>
        <w:rPr>
          <w:rStyle w:val="26"/>
          <w:rFonts w:hint="eastAsia"/>
          <w:bCs/>
          <w:color w:val="auto"/>
          <w:sz w:val="22"/>
        </w:rPr>
        <w:t>八．注意事项</w:t>
      </w:r>
    </w:p>
    <w:p>
      <w:pPr>
        <w:spacing w:line="400" w:lineRule="exact"/>
        <w:ind w:firstLine="442" w:firstLineChars="200"/>
        <w:rPr>
          <w:rFonts w:ascii="宋体" w:hAnsi="宋体" w:cs="宋体"/>
          <w:b/>
          <w:color w:val="auto"/>
          <w:kern w:val="0"/>
          <w:sz w:val="22"/>
        </w:rPr>
      </w:pPr>
      <w:r>
        <w:rPr>
          <w:rFonts w:hint="eastAsia" w:ascii="宋体" w:hAnsi="宋体" w:cs="宋体"/>
          <w:b/>
          <w:color w:val="auto"/>
          <w:kern w:val="0"/>
          <w:sz w:val="22"/>
        </w:rPr>
        <w:t>1.投标人必须先在政府采购云平台进行登记注册，相关事宜请参照（《供应商网上注册操作指南》“浙江政府采购网首页-办事指南-注册-供应商注册申请”），登录政府采购云平台后台依法进行网上自主下载。（温馨提示：投标人注册审核通过不代表已获取成功）。</w:t>
      </w:r>
    </w:p>
    <w:p>
      <w:pPr>
        <w:spacing w:line="400" w:lineRule="exact"/>
        <w:ind w:firstLine="442" w:firstLineChars="200"/>
        <w:rPr>
          <w:rFonts w:ascii="宋体" w:hAnsi="宋体" w:cs="宋体"/>
          <w:b/>
          <w:color w:val="auto"/>
          <w:kern w:val="0"/>
          <w:sz w:val="22"/>
        </w:rPr>
      </w:pPr>
      <w:r>
        <w:rPr>
          <w:rFonts w:hint="eastAsia" w:ascii="宋体" w:hAnsi="宋体" w:cs="宋体"/>
          <w:b/>
          <w:color w:val="auto"/>
          <w:kern w:val="0"/>
          <w:sz w:val="22"/>
        </w:rPr>
        <w:t>2.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spacing w:line="400" w:lineRule="exact"/>
        <w:ind w:firstLine="442" w:firstLineChars="200"/>
        <w:rPr>
          <w:rFonts w:ascii="宋体" w:hAnsi="宋体" w:cs="宋体"/>
          <w:b/>
          <w:color w:val="auto"/>
          <w:kern w:val="0"/>
          <w:sz w:val="22"/>
        </w:rPr>
      </w:pPr>
      <w:r>
        <w:rPr>
          <w:rFonts w:hint="eastAsia" w:ascii="宋体" w:hAnsi="宋体" w:cs="宋体"/>
          <w:b/>
          <w:color w:val="auto"/>
          <w:kern w:val="0"/>
          <w:sz w:val="22"/>
        </w:rPr>
        <w:t>3.投标人应在开标前完成CA数字证书办理。完成CA数字证书办理预计一周左右，建议各投标人抓紧时间办理。【（</w:t>
      </w:r>
      <w:r>
        <w:rPr>
          <w:color w:val="auto"/>
        </w:rPr>
        <w:fldChar w:fldCharType="begin"/>
      </w:r>
      <w:r>
        <w:rPr>
          <w:color w:val="auto"/>
        </w:rPr>
        <w:instrText xml:space="preserve"> HYPERLINK "file:///C:\\Users\\Administrator\\Documents\\WeChat%20Files\\dingml123123\\FileStorage\\Downloads\\CA申领操作指南.pdf" </w:instrText>
      </w:r>
      <w:r>
        <w:rPr>
          <w:color w:val="auto"/>
        </w:rPr>
        <w:fldChar w:fldCharType="separate"/>
      </w:r>
      <w:r>
        <w:rPr>
          <w:rFonts w:hint="eastAsia" w:ascii="宋体" w:hAnsi="宋体" w:cs="宋体"/>
          <w:b/>
          <w:color w:val="auto"/>
          <w:kern w:val="0"/>
          <w:sz w:val="22"/>
        </w:rPr>
        <w:t>目前“政采云”平台仅支持浙江汇信或天谷CA锁，个体工商户投标仅支持浙江汇信CA锁）申领操作流程</w:t>
      </w:r>
      <w:r>
        <w:rPr>
          <w:rFonts w:hint="eastAsia" w:ascii="宋体" w:hAnsi="宋体" w:cs="宋体"/>
          <w:b/>
          <w:color w:val="auto"/>
          <w:kern w:val="0"/>
          <w:sz w:val="22"/>
        </w:rPr>
        <w:fldChar w:fldCharType="end"/>
      </w:r>
      <w:r>
        <w:rPr>
          <w:rFonts w:hint="eastAsia" w:ascii="宋体" w:hAnsi="宋体" w:cs="宋体"/>
          <w:b/>
          <w:color w:val="auto"/>
          <w:kern w:val="0"/>
          <w:sz w:val="22"/>
        </w:rPr>
        <w:t>”】。因未注册入库、未办理CA数字证书等原因造成无法投标或投标失败等后果由供应商自行承担。</w:t>
      </w:r>
    </w:p>
    <w:p>
      <w:pPr>
        <w:spacing w:line="400" w:lineRule="exact"/>
        <w:ind w:firstLine="442" w:firstLineChars="200"/>
        <w:rPr>
          <w:rFonts w:ascii="宋体" w:hAnsi="宋体" w:cs="宋体"/>
          <w:b/>
          <w:color w:val="auto"/>
          <w:kern w:val="0"/>
          <w:sz w:val="22"/>
        </w:rPr>
      </w:pPr>
      <w:r>
        <w:rPr>
          <w:rFonts w:hint="eastAsia" w:ascii="宋体" w:hAnsi="宋体" w:cs="宋体"/>
          <w:b/>
          <w:color w:val="auto"/>
          <w:kern w:val="0"/>
          <w:sz w:val="22"/>
        </w:rPr>
        <w:t>《</w:t>
      </w:r>
      <w:r>
        <w:rPr>
          <w:rFonts w:ascii="宋体" w:hAnsi="宋体" w:cs="宋体"/>
          <w:b/>
          <w:color w:val="auto"/>
          <w:kern w:val="0"/>
          <w:sz w:val="22"/>
        </w:rPr>
        <w:t>CA驱动和申领流程</w:t>
      </w:r>
      <w:r>
        <w:rPr>
          <w:rFonts w:hint="eastAsia" w:ascii="宋体" w:hAnsi="宋体" w:cs="宋体"/>
          <w:b/>
          <w:color w:val="auto"/>
          <w:kern w:val="0"/>
          <w:sz w:val="22"/>
        </w:rPr>
        <w:t>》：</w:t>
      </w: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宋体" w:hAnsi="宋体" w:cs="宋体"/>
          <w:b/>
          <w:color w:val="auto"/>
          <w:kern w:val="0"/>
          <w:sz w:val="22"/>
        </w:rPr>
        <w:t>http://zfcg.czt.zj.gov.cn/bidClientTemplate/2019-05-27/12945.html</w:t>
      </w:r>
      <w:r>
        <w:rPr>
          <w:rFonts w:hint="eastAsia" w:ascii="宋体" w:hAnsi="宋体" w:cs="宋体"/>
          <w:b/>
          <w:color w:val="auto"/>
          <w:kern w:val="0"/>
          <w:sz w:val="22"/>
        </w:rPr>
        <w:fldChar w:fldCharType="end"/>
      </w:r>
    </w:p>
    <w:p>
      <w:pPr>
        <w:spacing w:line="400" w:lineRule="exact"/>
        <w:ind w:firstLine="442" w:firstLineChars="200"/>
        <w:rPr>
          <w:rFonts w:ascii="宋体" w:hAnsi="宋体" w:cs="宋体"/>
          <w:b/>
          <w:color w:val="auto"/>
          <w:kern w:val="0"/>
          <w:sz w:val="22"/>
        </w:rPr>
      </w:pPr>
      <w:r>
        <w:rPr>
          <w:rFonts w:hint="eastAsia" w:ascii="宋体" w:hAnsi="宋体" w:cs="宋体"/>
          <w:b/>
          <w:color w:val="auto"/>
          <w:kern w:val="0"/>
          <w:sz w:val="22"/>
        </w:rPr>
        <w:t>《CA管理操作指南》:</w:t>
      </w:r>
      <w:r>
        <w:rPr>
          <w:color w:val="auto"/>
        </w:rPr>
        <w:fldChar w:fldCharType="begin"/>
      </w:r>
      <w:r>
        <w:rPr>
          <w:color w:val="auto"/>
        </w:rPr>
        <w:instrText xml:space="preserve"> HYPERLINK "https://service.zcygov.cn/" \l "/knowledges/cm2eqWwBFdiHxlNd_otq/lwV6GXABiyELHE-oVMj3?keyword=CA%E7%94%B3%E9%A2%86%E6%93%8D%E4%BD%9C%E6%B5%81%E7%A8%8B" </w:instrText>
      </w:r>
      <w:r>
        <w:rPr>
          <w:color w:val="auto"/>
        </w:rPr>
        <w:fldChar w:fldCharType="separate"/>
      </w:r>
      <w:r>
        <w:rPr>
          <w:rFonts w:hint="eastAsia" w:ascii="宋体" w:hAnsi="宋体" w:cs="宋体"/>
          <w:b/>
          <w:color w:val="auto"/>
          <w:kern w:val="0"/>
          <w:sz w:val="22"/>
        </w:rPr>
        <w:t>https://service.zcygov.cn/#/knowledges/cm2eqWwBFdiHxlNd_otq/lwV6GXABiyELHE-oVMj3?keyword</w:t>
      </w:r>
      <w:r>
        <w:rPr>
          <w:rFonts w:hint="eastAsia" w:ascii="宋体" w:hAnsi="宋体" w:cs="宋体"/>
          <w:b/>
          <w:color w:val="auto"/>
          <w:kern w:val="0"/>
          <w:sz w:val="22"/>
        </w:rPr>
        <w:fldChar w:fldCharType="end"/>
      </w:r>
    </w:p>
    <w:p>
      <w:pPr>
        <w:spacing w:line="400" w:lineRule="exact"/>
        <w:ind w:firstLine="442" w:firstLineChars="200"/>
        <w:rPr>
          <w:rFonts w:ascii="宋体" w:hAnsi="宋体" w:cs="宋体"/>
          <w:b/>
          <w:color w:val="auto"/>
          <w:kern w:val="0"/>
          <w:sz w:val="22"/>
        </w:rPr>
      </w:pPr>
      <w:r>
        <w:rPr>
          <w:rFonts w:hint="eastAsia" w:ascii="宋体" w:hAnsi="宋体" w:cs="宋体"/>
          <w:b/>
          <w:color w:val="auto"/>
          <w:kern w:val="0"/>
          <w:sz w:val="22"/>
        </w:rPr>
        <w:t>4.投标人通过政采云平台电子投标工具制作投标文件，电子投标工具请供应商自行前往浙江省政府采购网下载并安装，（</w:t>
      </w:r>
      <w:r>
        <w:rPr>
          <w:rFonts w:ascii="宋体" w:hAnsi="宋体" w:cs="宋体"/>
          <w:b/>
          <w:color w:val="auto"/>
          <w:kern w:val="0"/>
          <w:sz w:val="22"/>
        </w:rPr>
        <w:t>电子交易客户端</w:t>
      </w:r>
      <w:r>
        <w:rPr>
          <w:rFonts w:hint="eastAsia" w:ascii="宋体" w:hAnsi="宋体" w:cs="宋体"/>
          <w:b/>
          <w:color w:val="auto"/>
          <w:kern w:val="0"/>
          <w:sz w:val="22"/>
        </w:rPr>
        <w:t>下载地址：</w:t>
      </w: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宋体" w:hAnsi="宋体" w:cs="宋体"/>
          <w:b/>
          <w:color w:val="auto"/>
          <w:kern w:val="0"/>
          <w:sz w:val="22"/>
        </w:rPr>
        <w:t>http://zfcg.czt.zj.gov.cn/bidClientTemplate/2019-09-24/12975.html</w:t>
      </w:r>
      <w:r>
        <w:rPr>
          <w:rFonts w:hint="eastAsia" w:ascii="宋体" w:hAnsi="宋体" w:cs="宋体"/>
          <w:b/>
          <w:color w:val="auto"/>
          <w:kern w:val="0"/>
          <w:sz w:val="22"/>
        </w:rPr>
        <w:fldChar w:fldCharType="end"/>
      </w:r>
      <w:r>
        <w:rPr>
          <w:rFonts w:hint="eastAsia" w:ascii="宋体" w:hAnsi="宋体" w:cs="宋体"/>
          <w:b/>
          <w:color w:val="auto"/>
          <w:kern w:val="0"/>
          <w:sz w:val="22"/>
        </w:rPr>
        <w:t>），电子投标操作指南详见：“</w:t>
      </w:r>
      <w:r>
        <w:rPr>
          <w:color w:val="auto"/>
        </w:rPr>
        <w:fldChar w:fldCharType="begin"/>
      </w:r>
      <w:r>
        <w:rPr>
          <w:color w:val="auto"/>
        </w:rPr>
        <w:instrText xml:space="preserve"> HYPERLINK "https://edu.zcygov.cn/luban/e-biding" </w:instrText>
      </w:r>
      <w:r>
        <w:rPr>
          <w:color w:val="auto"/>
        </w:rPr>
        <w:fldChar w:fldCharType="separate"/>
      </w:r>
      <w:r>
        <w:rPr>
          <w:rFonts w:hint="eastAsia" w:ascii="宋体" w:hAnsi="宋体" w:cs="宋体"/>
          <w:b/>
          <w:color w:val="auto"/>
          <w:kern w:val="0"/>
          <w:sz w:val="22"/>
        </w:rPr>
        <w:t>https://edu.zcygov.cn/luban/e-biding</w:t>
      </w:r>
      <w:r>
        <w:rPr>
          <w:rFonts w:hint="eastAsia" w:ascii="宋体" w:hAnsi="宋体" w:cs="宋体"/>
          <w:b/>
          <w:color w:val="auto"/>
          <w:kern w:val="0"/>
          <w:sz w:val="22"/>
        </w:rPr>
        <w:fldChar w:fldCharType="end"/>
      </w:r>
      <w:r>
        <w:rPr>
          <w:rFonts w:hint="eastAsia" w:ascii="宋体" w:hAnsi="宋体" w:cs="宋体"/>
          <w:b/>
          <w:color w:val="auto"/>
          <w:kern w:val="0"/>
          <w:sz w:val="22"/>
        </w:rPr>
        <w:t>”。</w:t>
      </w:r>
    </w:p>
    <w:p>
      <w:pPr>
        <w:spacing w:line="360" w:lineRule="exact"/>
        <w:ind w:firstLine="442" w:firstLineChars="200"/>
        <w:jc w:val="left"/>
        <w:rPr>
          <w:rFonts w:ascii="宋体" w:hAnsi="宋体" w:cs="宋体"/>
          <w:b/>
          <w:color w:val="auto"/>
          <w:kern w:val="0"/>
          <w:sz w:val="22"/>
        </w:rPr>
      </w:pPr>
      <w:r>
        <w:rPr>
          <w:rFonts w:hint="eastAsia" w:ascii="宋体" w:hAnsi="宋体" w:cs="宋体"/>
          <w:b/>
          <w:color w:val="auto"/>
          <w:kern w:val="0"/>
          <w:sz w:val="22"/>
        </w:rPr>
        <w:t>5.</w:t>
      </w:r>
      <w:r>
        <w:rPr>
          <w:rFonts w:hint="eastAsia" w:ascii="宋体" w:hAnsi="宋体" w:cs="宋体"/>
          <w:b/>
          <w:bCs/>
          <w:color w:val="auto"/>
          <w:sz w:val="22"/>
        </w:rPr>
        <w:t>投标人可通过浙江省“电子交易/不见面开评标”学习专题提前进行专题学习，熟悉操作，避免影响采购活动（</w:t>
      </w:r>
      <w:r>
        <w:rPr>
          <w:color w:val="auto"/>
        </w:rPr>
        <w:fldChar w:fldCharType="begin"/>
      </w:r>
      <w:r>
        <w:rPr>
          <w:color w:val="auto"/>
        </w:rPr>
        <w:instrText xml:space="preserve"> HYPERLINK "https://edu.zcygov.cn/luban/e-biding" </w:instrText>
      </w:r>
      <w:r>
        <w:rPr>
          <w:color w:val="auto"/>
        </w:rPr>
        <w:fldChar w:fldCharType="separate"/>
      </w:r>
      <w:r>
        <w:rPr>
          <w:rFonts w:hint="eastAsia" w:ascii="宋体" w:hAnsi="宋体" w:cs="宋体"/>
          <w:b/>
          <w:bCs/>
          <w:color w:val="auto"/>
          <w:sz w:val="22"/>
        </w:rPr>
        <w:t>https://edu.zcygov.cn/luban/e-biding</w:t>
      </w:r>
      <w:r>
        <w:rPr>
          <w:rFonts w:hint="eastAsia" w:ascii="宋体" w:hAnsi="宋体" w:cs="宋体"/>
          <w:b/>
          <w:bCs/>
          <w:color w:val="auto"/>
          <w:sz w:val="22"/>
        </w:rPr>
        <w:fldChar w:fldCharType="end"/>
      </w:r>
      <w:r>
        <w:rPr>
          <w:rFonts w:hint="eastAsia" w:ascii="宋体" w:hAnsi="宋体" w:cs="宋体"/>
          <w:b/>
          <w:bCs/>
          <w:color w:val="auto"/>
          <w:sz w:val="22"/>
        </w:rPr>
        <w:t>）。</w:t>
      </w:r>
    </w:p>
    <w:p>
      <w:pPr>
        <w:widowControl/>
        <w:spacing w:line="400" w:lineRule="exact"/>
        <w:jc w:val="left"/>
        <w:rPr>
          <w:rFonts w:ascii="宋体" w:hAnsi="宋体" w:cs="宋体"/>
          <w:color w:val="auto"/>
          <w:kern w:val="0"/>
          <w:sz w:val="22"/>
        </w:rPr>
      </w:pPr>
      <w:r>
        <w:rPr>
          <w:rFonts w:hint="eastAsia" w:ascii="宋体" w:hAnsi="宋体" w:cs="宋体"/>
          <w:color w:val="auto"/>
          <w:kern w:val="0"/>
          <w:sz w:val="22"/>
        </w:rPr>
        <w:t>九.开标时间</w:t>
      </w:r>
      <w:r>
        <w:rPr>
          <w:rFonts w:hint="eastAsia" w:ascii="宋体" w:hAnsi="宋体" w:cs="宋体"/>
          <w:color w:val="auto"/>
          <w:kern w:val="0"/>
          <w:sz w:val="22"/>
          <w:highlight w:val="none"/>
        </w:rPr>
        <w:t>：2020年</w:t>
      </w:r>
      <w:r>
        <w:rPr>
          <w:rFonts w:hint="eastAsia" w:ascii="宋体" w:hAnsi="宋体" w:cs="宋体"/>
          <w:color w:val="auto"/>
          <w:kern w:val="0"/>
          <w:sz w:val="22"/>
          <w:highlight w:val="none"/>
          <w:lang w:val="en-US" w:eastAsia="zh-CN"/>
        </w:rPr>
        <w:t>06</w:t>
      </w:r>
      <w:r>
        <w:rPr>
          <w:rFonts w:hint="eastAsia" w:ascii="宋体" w:hAnsi="宋体" w:cs="宋体"/>
          <w:color w:val="auto"/>
          <w:kern w:val="0"/>
          <w:sz w:val="22"/>
          <w:highlight w:val="none"/>
        </w:rPr>
        <w:t>月</w:t>
      </w:r>
      <w:r>
        <w:rPr>
          <w:rFonts w:hint="eastAsia" w:ascii="宋体" w:hAnsi="宋体" w:cs="宋体"/>
          <w:color w:val="auto"/>
          <w:kern w:val="0"/>
          <w:sz w:val="22"/>
          <w:highlight w:val="none"/>
          <w:lang w:val="en-US" w:eastAsia="zh-CN"/>
        </w:rPr>
        <w:t>28</w:t>
      </w:r>
      <w:r>
        <w:rPr>
          <w:rFonts w:hint="eastAsia" w:ascii="宋体" w:hAnsi="宋体" w:cs="宋体"/>
          <w:color w:val="auto"/>
          <w:kern w:val="0"/>
          <w:sz w:val="22"/>
          <w:highlight w:val="none"/>
        </w:rPr>
        <w:t>日09:</w:t>
      </w:r>
      <w:r>
        <w:rPr>
          <w:rFonts w:hint="eastAsia" w:ascii="宋体" w:hAnsi="宋体" w:cs="宋体"/>
          <w:color w:val="auto"/>
          <w:kern w:val="0"/>
          <w:sz w:val="22"/>
        </w:rPr>
        <w:t>30(北京时间)</w:t>
      </w:r>
    </w:p>
    <w:p>
      <w:pPr>
        <w:widowControl/>
        <w:spacing w:line="400" w:lineRule="exact"/>
        <w:jc w:val="left"/>
        <w:rPr>
          <w:rFonts w:ascii="宋体" w:hAnsi="宋体" w:cs="宋体"/>
          <w:color w:val="auto"/>
          <w:kern w:val="0"/>
          <w:sz w:val="22"/>
        </w:rPr>
      </w:pPr>
      <w:r>
        <w:rPr>
          <w:rFonts w:hint="eastAsia" w:ascii="宋体" w:hAnsi="宋体" w:cs="宋体"/>
          <w:color w:val="auto"/>
          <w:kern w:val="0"/>
          <w:sz w:val="22"/>
        </w:rPr>
        <w:t>十.开标地点：</w:t>
      </w:r>
      <w:r>
        <w:rPr>
          <w:rFonts w:hint="eastAsia" w:ascii="宋体" w:hAnsi="宋体" w:cs="宋体"/>
          <w:color w:val="auto"/>
          <w:sz w:val="22"/>
        </w:rPr>
        <w:t>温州市行政审批与公共资源交易服务管理中心开标区（温州市会展路1268号A座3楼，见当日大厅公示栏)</w:t>
      </w:r>
    </w:p>
    <w:p>
      <w:pPr>
        <w:spacing w:line="400" w:lineRule="exact"/>
        <w:rPr>
          <w:rFonts w:ascii="宋体" w:hAnsi="宋体" w:cs="宋体"/>
          <w:color w:val="auto"/>
          <w:spacing w:val="-6"/>
          <w:sz w:val="22"/>
          <w:lang w:val="zh-CN"/>
        </w:rPr>
      </w:pPr>
      <w:r>
        <w:rPr>
          <w:rFonts w:hint="eastAsia" w:ascii="宋体" w:hAnsi="宋体" w:cs="宋体"/>
          <w:color w:val="auto"/>
          <w:spacing w:val="-6"/>
          <w:sz w:val="22"/>
          <w:lang w:val="zh-CN"/>
        </w:rPr>
        <w:t>十</w:t>
      </w:r>
      <w:r>
        <w:rPr>
          <w:rFonts w:hint="eastAsia" w:ascii="宋体" w:hAnsi="宋体" w:cs="宋体"/>
          <w:color w:val="auto"/>
          <w:spacing w:val="-6"/>
          <w:sz w:val="22"/>
        </w:rPr>
        <w:t>一</w:t>
      </w:r>
      <w:r>
        <w:rPr>
          <w:rFonts w:hint="eastAsia" w:ascii="宋体" w:hAnsi="宋体" w:cs="宋体"/>
          <w:color w:val="auto"/>
          <w:spacing w:val="-6"/>
          <w:sz w:val="22"/>
          <w:lang w:val="zh-CN"/>
        </w:rPr>
        <w:t>.投标保证金：本项目不收取投标保证金。</w:t>
      </w:r>
    </w:p>
    <w:p>
      <w:pPr>
        <w:spacing w:line="400" w:lineRule="exact"/>
        <w:rPr>
          <w:rFonts w:ascii="宋体" w:hAnsi="宋体" w:cs="宋体"/>
          <w:color w:val="auto"/>
          <w:kern w:val="0"/>
          <w:sz w:val="22"/>
          <w:lang w:val="zh-CN"/>
        </w:rPr>
      </w:pPr>
      <w:r>
        <w:rPr>
          <w:rFonts w:hint="eastAsia" w:ascii="宋体" w:hAnsi="宋体" w:cs="宋体"/>
          <w:color w:val="auto"/>
          <w:spacing w:val="-6"/>
          <w:sz w:val="22"/>
        </w:rPr>
        <w:t>十二.其他事项</w:t>
      </w:r>
    </w:p>
    <w:bookmarkEnd w:id="1"/>
    <w:p>
      <w:pPr>
        <w:spacing w:line="400" w:lineRule="exact"/>
        <w:ind w:firstLine="440" w:firstLineChars="200"/>
        <w:rPr>
          <w:rFonts w:ascii="宋体" w:hAnsi="宋体" w:cs="宋体"/>
          <w:color w:val="auto"/>
          <w:sz w:val="22"/>
        </w:rPr>
      </w:pPr>
      <w:r>
        <w:rPr>
          <w:rFonts w:hint="eastAsia" w:ascii="宋体" w:hAnsi="宋体" w:cs="宋体"/>
          <w:color w:val="auto"/>
          <w:sz w:val="22"/>
        </w:rPr>
        <w:t>1.本招标</w:t>
      </w:r>
      <w:r>
        <w:rPr>
          <w:rFonts w:hint="eastAsia" w:ascii="宋体" w:hAnsi="宋体" w:cs="宋体"/>
          <w:color w:val="auto"/>
          <w:kern w:val="0"/>
          <w:sz w:val="22"/>
          <w:lang w:val="zh-CN"/>
        </w:rPr>
        <w:t>公告期限：5个工作日。</w:t>
      </w:r>
      <w:r>
        <w:rPr>
          <w:rFonts w:hint="eastAsia" w:ascii="宋体" w:hAnsi="宋体" w:cs="宋体"/>
          <w:color w:val="auto"/>
          <w:sz w:val="22"/>
        </w:rPr>
        <w:t>投标人认为招标文件使自己的权益受到损害的，可以自收到招标文件之日（获取截止日之后收到招标文件的，以获取截止日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
          <w:bCs/>
          <w:color w:val="auto"/>
          <w:sz w:val="22"/>
        </w:rPr>
        <w:t>潜在投标人按照本公告规定方式获取招标文件，未按照规定方式获取招标文件的，不得对招标文件提起质疑投诉。</w:t>
      </w:r>
      <w:r>
        <w:rPr>
          <w:rFonts w:hint="eastAsia" w:ascii="宋体" w:hAnsi="宋体" w:cs="宋体"/>
          <w:color w:val="auto"/>
          <w:sz w:val="22"/>
        </w:rPr>
        <w:t>）</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rPr>
        <w:t>2.</w:t>
      </w:r>
      <w:r>
        <w:rPr>
          <w:rFonts w:hint="eastAsia" w:ascii="宋体" w:hAnsi="宋体" w:cs="宋体"/>
          <w:color w:val="auto"/>
          <w:kern w:val="0"/>
          <w:sz w:val="22"/>
          <w:lang w:val="zh-CN"/>
        </w:rPr>
        <w:t>采购项目需要落实的政府采购政策：详见采购需求。</w:t>
      </w:r>
    </w:p>
    <w:p>
      <w:pPr>
        <w:pStyle w:val="20"/>
        <w:spacing w:before="0" w:beforeAutospacing="0" w:after="0" w:afterAutospacing="0" w:line="400" w:lineRule="exact"/>
        <w:jc w:val="both"/>
        <w:rPr>
          <w:color w:val="auto"/>
          <w:spacing w:val="-6"/>
          <w:sz w:val="22"/>
          <w:lang w:val="zh-CN"/>
        </w:rPr>
      </w:pPr>
      <w:r>
        <w:rPr>
          <w:rFonts w:hint="eastAsia"/>
          <w:color w:val="auto"/>
          <w:spacing w:val="-6"/>
          <w:sz w:val="22"/>
          <w:lang w:val="zh-CN"/>
        </w:rPr>
        <w:t>十</w:t>
      </w:r>
      <w:r>
        <w:rPr>
          <w:rFonts w:hint="eastAsia"/>
          <w:color w:val="auto"/>
          <w:spacing w:val="-6"/>
          <w:sz w:val="22"/>
        </w:rPr>
        <w:t>三</w:t>
      </w:r>
      <w:r>
        <w:rPr>
          <w:rFonts w:hint="eastAsia"/>
          <w:color w:val="auto"/>
          <w:spacing w:val="-6"/>
          <w:sz w:val="22"/>
          <w:lang w:val="zh-CN"/>
        </w:rPr>
        <w:t>.联系方式：</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采购人名称：温州大学</w:t>
      </w:r>
    </w:p>
    <w:p>
      <w:pPr>
        <w:spacing w:line="400" w:lineRule="exact"/>
        <w:ind w:firstLine="440" w:firstLineChars="200"/>
        <w:rPr>
          <w:rFonts w:hint="default" w:ascii="宋体" w:hAnsi="宋体" w:cs="宋体"/>
          <w:color w:val="auto"/>
          <w:kern w:val="0"/>
          <w:sz w:val="22"/>
          <w:lang w:val="en-US" w:eastAsia="zh-CN"/>
        </w:rPr>
      </w:pPr>
      <w:r>
        <w:rPr>
          <w:rFonts w:hint="eastAsia" w:ascii="宋体" w:hAnsi="宋体" w:cs="宋体"/>
          <w:color w:val="auto"/>
          <w:kern w:val="0"/>
          <w:sz w:val="22"/>
          <w:lang w:val="zh-CN"/>
        </w:rPr>
        <w:t>联系人：</w:t>
      </w:r>
      <w:r>
        <w:rPr>
          <w:rFonts w:hint="eastAsia" w:ascii="宋体" w:hAnsi="宋体" w:cs="宋体"/>
          <w:color w:val="auto"/>
          <w:kern w:val="0"/>
          <w:sz w:val="22"/>
          <w:lang w:val="en-US" w:eastAsia="zh-CN"/>
        </w:rPr>
        <w:t>周</w:t>
      </w:r>
      <w:r>
        <w:rPr>
          <w:rFonts w:hint="eastAsia" w:ascii="宋体" w:hAnsi="宋体" w:cs="宋体"/>
          <w:color w:val="auto"/>
          <w:kern w:val="0"/>
          <w:sz w:val="22"/>
          <w:lang w:val="zh-CN"/>
        </w:rPr>
        <w:t>老师   联系电话：0577-86598098</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地址：</w:t>
      </w:r>
      <w:r>
        <w:rPr>
          <w:rFonts w:hint="eastAsia" w:hAnsi="宋体" w:cs="宋体"/>
          <w:color w:val="auto"/>
          <w:sz w:val="22"/>
        </w:rPr>
        <w:t>温州大学茶山南校区行政楼</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采购代理机构名称：浙江乐诚工程咨询有限公司</w:t>
      </w:r>
    </w:p>
    <w:p>
      <w:pPr>
        <w:spacing w:line="400" w:lineRule="exact"/>
        <w:ind w:firstLine="440" w:firstLineChars="200"/>
        <w:rPr>
          <w:rFonts w:ascii="宋体" w:hAnsi="宋体" w:cs="宋体"/>
          <w:color w:val="auto"/>
          <w:kern w:val="0"/>
          <w:sz w:val="22"/>
        </w:rPr>
      </w:pPr>
      <w:r>
        <w:rPr>
          <w:rFonts w:hint="eastAsia" w:ascii="宋体" w:hAnsi="宋体" w:cs="宋体"/>
          <w:color w:val="auto"/>
          <w:kern w:val="0"/>
          <w:sz w:val="22"/>
          <w:lang w:val="zh-CN"/>
        </w:rPr>
        <w:t>业务联系人：徐女士    联系电话：</w:t>
      </w:r>
      <w:r>
        <w:rPr>
          <w:rFonts w:hint="eastAsia" w:ascii="宋体" w:hAnsi="宋体" w:cs="宋体"/>
          <w:color w:val="auto"/>
          <w:kern w:val="0"/>
          <w:sz w:val="22"/>
        </w:rPr>
        <w:t>0577-86596032</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获取采购文件联系人：计女士   联系电话：0577-86596032</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质疑联系人：陈女士   联系电话：15805779720</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电子邮箱：1783329431@qq.com</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地址：温州大学茶山南校区行政楼509B</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 xml:space="preserve">同级政府采购监管部门：温州市财政局政府采购监管处 </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联系人：陈先生、马女士</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联系号码：0577-88506788、0577-88523909</w:t>
      </w:r>
    </w:p>
    <w:p>
      <w:pPr>
        <w:spacing w:line="400" w:lineRule="exact"/>
        <w:ind w:firstLine="440" w:firstLineChars="200"/>
        <w:rPr>
          <w:rFonts w:ascii="宋体" w:hAnsi="宋体" w:cs="宋体"/>
          <w:color w:val="auto"/>
          <w:kern w:val="0"/>
          <w:sz w:val="22"/>
          <w:lang w:val="zh-CN"/>
        </w:rPr>
      </w:pPr>
      <w:r>
        <w:rPr>
          <w:rFonts w:hint="eastAsia" w:ascii="宋体" w:hAnsi="宋体" w:cs="宋体"/>
          <w:color w:val="auto"/>
          <w:kern w:val="0"/>
          <w:sz w:val="22"/>
          <w:lang w:val="zh-CN"/>
        </w:rPr>
        <w:t>地址：温州市鹿城区绣山路299号</w:t>
      </w:r>
    </w:p>
    <w:p>
      <w:pPr>
        <w:spacing w:line="400" w:lineRule="exact"/>
        <w:ind w:firstLine="440" w:firstLineChars="200"/>
        <w:rPr>
          <w:rFonts w:ascii="宋体" w:hAnsi="宋体" w:cs="宋体"/>
          <w:color w:val="auto"/>
          <w:kern w:val="0"/>
          <w:sz w:val="22"/>
        </w:rPr>
      </w:pPr>
      <w:bookmarkStart w:id="34" w:name="_GoBack"/>
      <w:bookmarkEnd w:id="34"/>
    </w:p>
    <w:p>
      <w:pPr>
        <w:spacing w:line="400" w:lineRule="exact"/>
        <w:ind w:firstLine="416" w:firstLineChars="200"/>
        <w:jc w:val="right"/>
        <w:rPr>
          <w:rFonts w:ascii="宋体" w:hAnsi="宋体" w:cs="宋体"/>
          <w:color w:val="auto"/>
          <w:spacing w:val="-6"/>
          <w:sz w:val="22"/>
          <w:lang w:val="zh-CN"/>
        </w:rPr>
      </w:pPr>
      <w:r>
        <w:rPr>
          <w:rFonts w:hint="eastAsia" w:ascii="宋体" w:hAnsi="宋体" w:cs="宋体"/>
          <w:color w:val="auto"/>
          <w:spacing w:val="-6"/>
          <w:sz w:val="22"/>
          <w:lang w:val="zh-CN"/>
        </w:rPr>
        <w:t>温州大学</w:t>
      </w:r>
    </w:p>
    <w:p>
      <w:pPr>
        <w:spacing w:line="400" w:lineRule="exact"/>
        <w:ind w:firstLine="440" w:firstLineChars="200"/>
        <w:jc w:val="right"/>
        <w:rPr>
          <w:rFonts w:ascii="宋体" w:hAnsi="宋体" w:cs="宋体"/>
          <w:color w:val="auto"/>
          <w:kern w:val="0"/>
          <w:sz w:val="22"/>
          <w:highlight w:val="none"/>
        </w:rPr>
      </w:pPr>
      <w:r>
        <w:rPr>
          <w:rFonts w:hint="eastAsia" w:ascii="宋体" w:hAnsi="宋体" w:cs="宋体"/>
          <w:color w:val="auto"/>
          <w:kern w:val="0"/>
          <w:sz w:val="22"/>
        </w:rPr>
        <w:t>浙江乐诚工程咨</w:t>
      </w:r>
      <w:r>
        <w:rPr>
          <w:rFonts w:hint="eastAsia" w:ascii="宋体" w:hAnsi="宋体" w:cs="宋体"/>
          <w:color w:val="auto"/>
          <w:kern w:val="0"/>
          <w:sz w:val="22"/>
          <w:highlight w:val="none"/>
        </w:rPr>
        <w:t>询有限公司</w:t>
      </w:r>
    </w:p>
    <w:p>
      <w:pPr>
        <w:spacing w:line="400" w:lineRule="exact"/>
        <w:ind w:firstLine="440" w:firstLineChars="200"/>
        <w:jc w:val="right"/>
        <w:rPr>
          <w:rFonts w:ascii="宋体" w:hAnsi="宋体" w:cs="宋体"/>
          <w:color w:val="auto"/>
          <w:kern w:val="0"/>
          <w:sz w:val="22"/>
          <w:highlight w:val="none"/>
        </w:rPr>
      </w:pPr>
      <w:r>
        <w:rPr>
          <w:rFonts w:hint="eastAsia" w:ascii="宋体" w:hAnsi="宋体" w:cs="宋体"/>
          <w:color w:val="auto"/>
          <w:kern w:val="0"/>
          <w:sz w:val="22"/>
          <w:highlight w:val="none"/>
        </w:rPr>
        <w:t>2020年</w:t>
      </w:r>
      <w:r>
        <w:rPr>
          <w:rFonts w:hint="eastAsia" w:ascii="宋体" w:hAnsi="宋体" w:cs="宋体"/>
          <w:color w:val="auto"/>
          <w:kern w:val="0"/>
          <w:sz w:val="22"/>
          <w:highlight w:val="none"/>
          <w:lang w:val="en-US" w:eastAsia="zh-CN"/>
        </w:rPr>
        <w:t>06</w:t>
      </w:r>
      <w:r>
        <w:rPr>
          <w:rFonts w:hint="eastAsia" w:ascii="宋体" w:hAnsi="宋体" w:cs="宋体"/>
          <w:color w:val="auto"/>
          <w:kern w:val="0"/>
          <w:sz w:val="22"/>
          <w:highlight w:val="none"/>
        </w:rPr>
        <w:t>月</w:t>
      </w:r>
      <w:r>
        <w:rPr>
          <w:rFonts w:hint="eastAsia" w:ascii="宋体" w:hAnsi="宋体" w:cs="宋体"/>
          <w:color w:val="auto"/>
          <w:kern w:val="0"/>
          <w:sz w:val="22"/>
          <w:highlight w:val="none"/>
          <w:lang w:val="en-US" w:eastAsia="zh-CN"/>
        </w:rPr>
        <w:t>06</w:t>
      </w:r>
      <w:r>
        <w:rPr>
          <w:rFonts w:hint="eastAsia" w:ascii="宋体" w:hAnsi="宋体" w:cs="宋体"/>
          <w:color w:val="auto"/>
          <w:kern w:val="0"/>
          <w:sz w:val="22"/>
          <w:highlight w:val="none"/>
        </w:rPr>
        <w:t xml:space="preserve">日 </w:t>
      </w: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pStyle w:val="13"/>
        <w:ind w:left="1470" w:right="1470"/>
        <w:rPr>
          <w:rFonts w:ascii="宋体" w:hAnsi="宋体" w:cs="宋体"/>
          <w:color w:val="auto"/>
          <w:kern w:val="0"/>
          <w:sz w:val="22"/>
        </w:rPr>
      </w:pPr>
    </w:p>
    <w:p>
      <w:pPr>
        <w:spacing w:line="400" w:lineRule="exact"/>
        <w:jc w:val="center"/>
        <w:rPr>
          <w:rFonts w:ascii="宋体" w:hAnsi="宋体" w:cs="宋体"/>
          <w:b/>
          <w:color w:val="auto"/>
          <w:sz w:val="32"/>
        </w:rPr>
      </w:pPr>
      <w:r>
        <w:rPr>
          <w:rFonts w:hint="eastAsia" w:ascii="宋体" w:hAnsi="宋体" w:cs="宋体"/>
          <w:b/>
          <w:color w:val="auto"/>
          <w:sz w:val="32"/>
        </w:rPr>
        <w:t>第二部分     投标人须知</w:t>
      </w:r>
    </w:p>
    <w:p>
      <w:pPr>
        <w:spacing w:line="360" w:lineRule="exact"/>
        <w:jc w:val="center"/>
        <w:rPr>
          <w:rFonts w:ascii="宋体" w:hAnsi="宋体" w:cs="宋体"/>
          <w:b/>
          <w:bCs/>
          <w:color w:val="auto"/>
          <w:sz w:val="28"/>
          <w:szCs w:val="28"/>
        </w:rPr>
      </w:pPr>
      <w:r>
        <w:rPr>
          <w:rFonts w:hint="eastAsia" w:ascii="宋体" w:hAnsi="宋体" w:cs="宋体"/>
          <w:b/>
          <w:bCs/>
          <w:color w:val="auto"/>
          <w:sz w:val="28"/>
          <w:szCs w:val="28"/>
        </w:rPr>
        <w:t>投标人须知前附表</w:t>
      </w:r>
    </w:p>
    <w:tbl>
      <w:tblPr>
        <w:tblStyle w:val="23"/>
        <w:tblW w:w="9633" w:type="dxa"/>
        <w:jc w:val="center"/>
        <w:tblLayout w:type="fixed"/>
        <w:tblCellMar>
          <w:top w:w="0" w:type="dxa"/>
          <w:left w:w="108" w:type="dxa"/>
          <w:bottom w:w="0" w:type="dxa"/>
          <w:right w:w="108" w:type="dxa"/>
        </w:tblCellMar>
      </w:tblPr>
      <w:tblGrid>
        <w:gridCol w:w="766"/>
        <w:gridCol w:w="1796"/>
        <w:gridCol w:w="7071"/>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条款名称</w:t>
            </w:r>
          </w:p>
        </w:tc>
        <w:tc>
          <w:tcPr>
            <w:tcW w:w="7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编列内容</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采购人</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cs="宋体"/>
                <w:color w:val="auto"/>
                <w:kern w:val="0"/>
                <w:sz w:val="22"/>
                <w:lang w:val="zh-CN"/>
              </w:rPr>
            </w:pPr>
            <w:r>
              <w:rPr>
                <w:rFonts w:hint="eastAsia" w:ascii="宋体" w:hAnsi="宋体" w:cs="宋体"/>
                <w:color w:val="auto"/>
                <w:sz w:val="22"/>
                <w:lang w:val="zh-CN"/>
              </w:rPr>
              <w:t>采购人名</w:t>
            </w:r>
            <w:r>
              <w:rPr>
                <w:rFonts w:hint="eastAsia" w:ascii="宋体" w:hAnsi="宋体" w:cs="宋体"/>
                <w:color w:val="auto"/>
                <w:kern w:val="0"/>
                <w:sz w:val="22"/>
                <w:lang w:val="zh-CN"/>
              </w:rPr>
              <w:t>称：温州大学</w:t>
            </w:r>
          </w:p>
          <w:p>
            <w:pPr>
              <w:autoSpaceDE w:val="0"/>
              <w:autoSpaceDN w:val="0"/>
              <w:adjustRightInd w:val="0"/>
              <w:spacing w:line="400" w:lineRule="exact"/>
              <w:jc w:val="left"/>
              <w:rPr>
                <w:rFonts w:hint="default" w:ascii="宋体" w:hAnsi="宋体" w:cs="宋体"/>
                <w:color w:val="auto"/>
                <w:sz w:val="22"/>
                <w:lang w:val="en-US" w:eastAsia="zh-CN"/>
              </w:rPr>
            </w:pPr>
            <w:r>
              <w:rPr>
                <w:rFonts w:hint="eastAsia" w:ascii="宋体" w:hAnsi="宋体" w:cs="宋体"/>
                <w:color w:val="auto"/>
                <w:kern w:val="0"/>
                <w:sz w:val="22"/>
                <w:lang w:val="zh-CN"/>
              </w:rPr>
              <w:t>联系人：周老师   联系电</w:t>
            </w:r>
            <w:r>
              <w:rPr>
                <w:rFonts w:hint="eastAsia" w:ascii="宋体" w:hAnsi="宋体" w:cs="宋体"/>
                <w:color w:val="auto"/>
                <w:sz w:val="22"/>
                <w:lang w:val="zh-CN"/>
              </w:rPr>
              <w:t>话：</w:t>
            </w:r>
            <w:r>
              <w:rPr>
                <w:rFonts w:hint="eastAsia" w:ascii="宋体" w:hAnsi="宋体" w:cs="宋体"/>
                <w:color w:val="auto"/>
                <w:sz w:val="22"/>
                <w:lang w:val="en-US" w:eastAsia="zh-CN"/>
              </w:rPr>
              <w:t>0577-86596098</w:t>
            </w:r>
          </w:p>
          <w:p>
            <w:pPr>
              <w:autoSpaceDE w:val="0"/>
              <w:autoSpaceDN w:val="0"/>
              <w:adjustRightInd w:val="0"/>
              <w:spacing w:line="400" w:lineRule="exact"/>
              <w:jc w:val="left"/>
              <w:rPr>
                <w:rFonts w:ascii="宋体" w:hAnsi="宋体" w:cs="宋体"/>
                <w:color w:val="auto"/>
                <w:sz w:val="22"/>
                <w:lang w:val="zh-CN"/>
              </w:rPr>
            </w:pPr>
            <w:r>
              <w:rPr>
                <w:rFonts w:hint="eastAsia" w:ascii="宋体" w:hAnsi="宋体" w:cs="宋体"/>
                <w:color w:val="auto"/>
                <w:kern w:val="0"/>
                <w:sz w:val="22"/>
                <w:lang w:val="zh-CN"/>
              </w:rPr>
              <w:t>地址：</w:t>
            </w:r>
            <w:r>
              <w:rPr>
                <w:rFonts w:hint="eastAsia" w:hAnsi="宋体" w:cs="宋体"/>
                <w:color w:val="auto"/>
                <w:sz w:val="22"/>
              </w:rPr>
              <w:t>温州大学茶山南校区行政楼</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采购代理机构</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lang w:val="zh-CN"/>
              </w:rPr>
              <w:t>采购代理机构名称：浙江乐诚工程咨询有限公司</w:t>
            </w:r>
          </w:p>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sz w:val="22"/>
                <w:lang w:val="zh-CN"/>
              </w:rPr>
              <w:t>地 址：</w:t>
            </w:r>
            <w:r>
              <w:rPr>
                <w:rFonts w:hint="eastAsia" w:ascii="宋体" w:hAnsi="宋体" w:cs="宋体"/>
                <w:color w:val="auto"/>
                <w:sz w:val="22"/>
              </w:rPr>
              <w:t>温州大学茶山南校区行政楼509B</w:t>
            </w:r>
            <w:r>
              <w:rPr>
                <w:rFonts w:hint="eastAsia" w:ascii="宋体" w:hAnsi="宋体" w:cs="宋体"/>
                <w:color w:val="auto"/>
                <w:kern w:val="0"/>
                <w:sz w:val="22"/>
                <w:lang w:val="zh-CN"/>
              </w:rPr>
              <w:t>。</w:t>
            </w:r>
          </w:p>
          <w:p>
            <w:pPr>
              <w:pStyle w:val="14"/>
              <w:spacing w:line="400" w:lineRule="exact"/>
              <w:rPr>
                <w:rFonts w:hAnsi="宋体" w:cs="宋体"/>
                <w:color w:val="auto"/>
                <w:sz w:val="22"/>
              </w:rPr>
            </w:pPr>
            <w:r>
              <w:rPr>
                <w:rFonts w:hint="eastAsia" w:hAnsi="宋体" w:cs="宋体"/>
                <w:color w:val="auto"/>
                <w:sz w:val="22"/>
              </w:rPr>
              <w:t>业务联系人：徐女士    联系电话：0577-86596032</w:t>
            </w:r>
          </w:p>
          <w:p>
            <w:pPr>
              <w:pStyle w:val="14"/>
              <w:spacing w:line="400" w:lineRule="exact"/>
              <w:rPr>
                <w:rFonts w:hAnsi="宋体" w:cs="宋体"/>
                <w:color w:val="auto"/>
                <w:kern w:val="0"/>
                <w:sz w:val="22"/>
                <w:lang w:val="zh-CN"/>
              </w:rPr>
            </w:pPr>
            <w:r>
              <w:rPr>
                <w:rFonts w:hint="eastAsia" w:hAnsi="宋体" w:cs="宋体"/>
                <w:color w:val="auto"/>
                <w:sz w:val="22"/>
              </w:rPr>
              <w:t>获取采购文件联系人：计女士   联系电话：0577-86596032</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项目名称</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温州大学学前教育大专班新增培训计划</w:t>
            </w:r>
          </w:p>
          <w:p>
            <w:pPr>
              <w:autoSpaceDE w:val="0"/>
              <w:autoSpaceDN w:val="0"/>
              <w:adjustRightInd w:val="0"/>
              <w:spacing w:line="400" w:lineRule="exact"/>
              <w:rPr>
                <w:rFonts w:hint="eastAsia" w:ascii="宋体" w:hAnsi="宋体" w:eastAsia="宋体" w:cs="宋体"/>
                <w:color w:val="auto"/>
                <w:kern w:val="0"/>
                <w:sz w:val="22"/>
                <w:lang w:val="zh-CN" w:eastAsia="zh-CN"/>
              </w:rPr>
            </w:pPr>
            <w:r>
              <w:rPr>
                <w:rFonts w:hint="eastAsia" w:ascii="宋体" w:hAnsi="宋体" w:cs="宋体"/>
                <w:color w:val="auto"/>
                <w:kern w:val="0"/>
                <w:sz w:val="22"/>
                <w:lang w:val="zh-CN"/>
              </w:rPr>
              <w:t>项目编号：</w:t>
            </w:r>
            <w:r>
              <w:rPr>
                <w:rFonts w:hint="eastAsia" w:ascii="宋体" w:hAnsi="宋体" w:cs="宋体"/>
                <w:bCs/>
                <w:color w:val="auto"/>
                <w:kern w:val="0"/>
                <w:sz w:val="22"/>
                <w:lang w:eastAsia="zh-CN"/>
              </w:rPr>
              <w:t>WZUZB2020-036（GK）</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lang w:val="zh-CN"/>
              </w:rPr>
              <w:t>预算金额</w:t>
            </w:r>
            <w:r>
              <w:rPr>
                <w:rFonts w:hint="eastAsia" w:ascii="宋体" w:hAnsi="宋体" w:cs="宋体"/>
                <w:color w:val="auto"/>
                <w:kern w:val="0"/>
                <w:sz w:val="22"/>
              </w:rPr>
              <w:t>及资金来源</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bCs/>
                <w:color w:val="auto"/>
                <w:sz w:val="22"/>
                <w:u w:val="single"/>
              </w:rPr>
            </w:pPr>
            <w:r>
              <w:rPr>
                <w:rFonts w:hint="eastAsia" w:ascii="宋体" w:hAnsi="宋体" w:cs="宋体"/>
                <w:bCs/>
                <w:color w:val="auto"/>
                <w:sz w:val="22"/>
                <w:u w:val="single"/>
              </w:rPr>
              <w:t>▲预算金额：</w:t>
            </w:r>
            <w:r>
              <w:rPr>
                <w:rFonts w:hint="eastAsia" w:ascii="宋体" w:hAnsi="宋体" w:cs="宋体"/>
                <w:color w:val="auto"/>
                <w:kern w:val="0"/>
                <w:sz w:val="22"/>
                <w:u w:val="single"/>
                <w:lang w:val="zh-CN"/>
              </w:rPr>
              <w:t>温州大学学前教育大专班新增培训计划</w:t>
            </w:r>
            <w:r>
              <w:rPr>
                <w:rFonts w:hint="eastAsia" w:ascii="宋体" w:hAnsi="宋体" w:cs="宋体"/>
                <w:bCs/>
                <w:color w:val="auto"/>
                <w:sz w:val="22"/>
                <w:u w:val="single"/>
                <w:lang w:eastAsia="zh-CN"/>
              </w:rPr>
              <w:t>标段</w:t>
            </w:r>
            <w:r>
              <w:rPr>
                <w:rFonts w:hint="eastAsia" w:ascii="宋体" w:hAnsi="宋体" w:cs="宋体"/>
                <w:bCs/>
                <w:color w:val="auto"/>
                <w:sz w:val="22"/>
                <w:u w:val="single"/>
                <w:lang w:val="en-US" w:eastAsia="zh-CN"/>
              </w:rPr>
              <w:t>1</w:t>
            </w:r>
            <w:r>
              <w:rPr>
                <w:rFonts w:hint="eastAsia" w:ascii="宋体" w:hAnsi="宋体" w:cs="宋体"/>
                <w:bCs/>
                <w:color w:val="auto"/>
                <w:sz w:val="22"/>
                <w:u w:val="single"/>
                <w:lang w:eastAsia="zh-CN"/>
              </w:rPr>
              <w:t>：</w:t>
            </w:r>
            <w:r>
              <w:rPr>
                <w:rFonts w:hint="eastAsia" w:ascii="宋体" w:hAnsi="宋体" w:cs="宋体"/>
                <w:bCs/>
                <w:color w:val="auto"/>
                <w:sz w:val="22"/>
                <w:u w:val="single"/>
                <w:lang w:val="en-US" w:eastAsia="zh-CN"/>
              </w:rPr>
              <w:t>304.92</w:t>
            </w:r>
            <w:r>
              <w:rPr>
                <w:rFonts w:hint="eastAsia" w:ascii="宋体" w:hAnsi="宋体" w:cs="宋体"/>
                <w:bCs/>
                <w:color w:val="auto"/>
                <w:sz w:val="22"/>
                <w:u w:val="single"/>
              </w:rPr>
              <w:t>万元，</w:t>
            </w:r>
            <w:r>
              <w:rPr>
                <w:rFonts w:hint="eastAsia" w:ascii="宋体" w:hAnsi="宋体" w:cs="宋体"/>
                <w:color w:val="auto"/>
                <w:kern w:val="0"/>
                <w:sz w:val="22"/>
                <w:u w:val="single"/>
                <w:lang w:val="zh-CN"/>
              </w:rPr>
              <w:t>温州大学学前教育大专班新增培训计划</w:t>
            </w:r>
            <w:r>
              <w:rPr>
                <w:rFonts w:hint="eastAsia" w:ascii="宋体" w:hAnsi="宋体" w:cs="宋体"/>
                <w:bCs/>
                <w:color w:val="auto"/>
                <w:sz w:val="22"/>
                <w:u w:val="single"/>
                <w:lang w:eastAsia="zh-CN"/>
              </w:rPr>
              <w:t>标段</w:t>
            </w:r>
            <w:r>
              <w:rPr>
                <w:rFonts w:hint="eastAsia" w:ascii="宋体" w:hAnsi="宋体" w:cs="宋体"/>
                <w:bCs/>
                <w:color w:val="auto"/>
                <w:sz w:val="22"/>
                <w:u w:val="single"/>
                <w:lang w:val="en-US" w:eastAsia="zh-CN"/>
              </w:rPr>
              <w:t>2：165.77万元，</w:t>
            </w:r>
            <w:r>
              <w:rPr>
                <w:rFonts w:hint="eastAsia" w:ascii="宋体" w:hAnsi="宋体" w:cs="宋体"/>
                <w:color w:val="auto"/>
                <w:kern w:val="0"/>
                <w:sz w:val="22"/>
                <w:u w:val="single"/>
                <w:lang w:val="zh-CN"/>
              </w:rPr>
              <w:t>温州大学学前教育大专班新增培训计划</w:t>
            </w:r>
            <w:r>
              <w:rPr>
                <w:rFonts w:hint="eastAsia" w:ascii="宋体" w:hAnsi="宋体" w:cs="宋体"/>
                <w:bCs/>
                <w:color w:val="auto"/>
                <w:sz w:val="22"/>
                <w:u w:val="single"/>
                <w:lang w:val="en-US" w:eastAsia="zh-CN"/>
              </w:rPr>
              <w:t>标段3：134.31万元；</w:t>
            </w:r>
            <w:r>
              <w:rPr>
                <w:rFonts w:hint="eastAsia" w:ascii="宋体" w:hAnsi="宋体" w:cs="宋体"/>
                <w:bCs/>
                <w:color w:val="auto"/>
                <w:sz w:val="22"/>
                <w:u w:val="single"/>
              </w:rPr>
              <w:t>报价超过预算金额的投标无效。</w:t>
            </w:r>
            <w:r>
              <w:rPr>
                <w:rFonts w:hint="eastAsia" w:ascii="宋体" w:hAnsi="宋体" w:cs="宋体"/>
                <w:b/>
                <w:color w:val="auto"/>
                <w:sz w:val="22"/>
                <w:u w:val="single"/>
                <w:lang w:val="zh-CN"/>
              </w:rPr>
              <w:t>（</w:t>
            </w:r>
            <w:r>
              <w:rPr>
                <w:rFonts w:hint="eastAsia" w:ascii="宋体" w:hAnsi="宋体" w:cs="宋体"/>
                <w:b/>
                <w:color w:val="auto"/>
                <w:sz w:val="22"/>
                <w:u w:val="single"/>
              </w:rPr>
              <w:t>投标人可对以上</w:t>
            </w:r>
            <w:r>
              <w:rPr>
                <w:rFonts w:hint="eastAsia" w:ascii="宋体" w:hAnsi="宋体" w:cs="宋体"/>
                <w:b/>
                <w:color w:val="auto"/>
                <w:sz w:val="22"/>
                <w:u w:val="single"/>
                <w:lang w:val="en-US" w:eastAsia="zh-CN"/>
              </w:rPr>
              <w:t>3</w:t>
            </w:r>
            <w:r>
              <w:rPr>
                <w:rFonts w:hint="eastAsia" w:ascii="宋体" w:hAnsi="宋体" w:cs="宋体"/>
                <w:b/>
                <w:color w:val="auto"/>
                <w:sz w:val="22"/>
                <w:u w:val="single"/>
              </w:rPr>
              <w:t>个标段同时提出投标申请，也可仅选择参与1个标段的投标，但只可中标一个标段。</w:t>
            </w:r>
            <w:r>
              <w:rPr>
                <w:rFonts w:hint="eastAsia" w:ascii="宋体" w:hAnsi="宋体" w:cs="宋体"/>
                <w:b/>
                <w:color w:val="auto"/>
                <w:sz w:val="22"/>
                <w:u w:val="single"/>
                <w:lang w:val="zh-CN"/>
              </w:rPr>
              <w:t>）</w:t>
            </w:r>
          </w:p>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sz w:val="22"/>
              </w:rPr>
              <w:t>采购资金来源：财政拨款。</w:t>
            </w:r>
          </w:p>
        </w:tc>
      </w:tr>
      <w:tr>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采购需求</w:t>
            </w:r>
          </w:p>
        </w:tc>
        <w:tc>
          <w:tcPr>
            <w:tcW w:w="70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 w:val="22"/>
              </w:rPr>
            </w:pPr>
            <w:r>
              <w:rPr>
                <w:rFonts w:hint="eastAsia" w:ascii="宋体" w:hAnsi="宋体" w:cs="宋体"/>
                <w:color w:val="auto"/>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投标报价</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1.投标报价是指一次性报出不得更改的价格；</w:t>
            </w:r>
          </w:p>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2.</w:t>
            </w:r>
            <w:r>
              <w:rPr>
                <w:rFonts w:hint="eastAsia" w:ascii="宋体" w:hAnsi="宋体" w:cs="宋体"/>
                <w:b/>
                <w:color w:val="auto"/>
                <w:sz w:val="22"/>
              </w:rPr>
              <w:t>采用含税人民币报价。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auto"/>
                <w:kern w:val="0"/>
                <w:sz w:val="22"/>
                <w:lang w:val="zh-CN"/>
              </w:rPr>
            </w:pPr>
            <w:r>
              <w:rPr>
                <w:rFonts w:hint="eastAsia" w:ascii="宋体" w:hAnsi="宋体" w:cs="宋体"/>
                <w:color w:val="auto"/>
                <w:kern w:val="0"/>
                <w:sz w:val="22"/>
                <w:lang w:val="zh-CN"/>
              </w:rPr>
              <w:t>投标费用</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1.不论投标结果如何，投标人均应自行承担所有与投标有关的全部费用；</w:t>
            </w:r>
          </w:p>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2.中标人在中标通知书发出后五个工作日内，向采购代理机构交纳代理服务费。</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投标人资质格要求</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rPr>
            </w:pPr>
            <w:r>
              <w:rPr>
                <w:rFonts w:hint="eastAsia" w:ascii="宋体" w:hAnsi="宋体" w:cs="宋体"/>
                <w:color w:val="auto"/>
                <w:sz w:val="22"/>
              </w:rPr>
              <w:t>详见投标邀请书第四条</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是否接受联合体投标</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不接受</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踏勘现场</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不</w:t>
            </w:r>
            <w:r>
              <w:rPr>
                <w:rFonts w:hint="eastAsia" w:ascii="宋体" w:hAnsi="宋体" w:cs="宋体"/>
                <w:color w:val="auto"/>
                <w:kern w:val="0"/>
                <w:sz w:val="22"/>
              </w:rPr>
              <w:t>组织</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投标预备会</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不召开</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分包和转包</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不允许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偏离</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kern w:val="0"/>
                <w:sz w:val="22"/>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投标有效期</w:t>
            </w:r>
          </w:p>
        </w:tc>
        <w:tc>
          <w:tcPr>
            <w:tcW w:w="70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sz w:val="22"/>
                <w:lang w:val="zh-CN"/>
              </w:rPr>
            </w:pPr>
            <w:r>
              <w:rPr>
                <w:rFonts w:hint="eastAsia" w:ascii="宋体" w:hAnsi="宋体" w:cs="宋体"/>
                <w:color w:val="auto"/>
                <w:sz w:val="22"/>
              </w:rPr>
              <w:t>从提交投标文件的截止时间之日起90天。提交投标文件的截止时间同投标截止时间。</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投标保证金</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rPr>
            </w:pPr>
            <w:r>
              <w:rPr>
                <w:rFonts w:hint="eastAsia" w:ascii="宋体" w:hAnsi="宋体" w:cs="宋体"/>
                <w:color w:val="auto"/>
                <w:sz w:val="22"/>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kern w:val="0"/>
                <w:sz w:val="22"/>
              </w:rPr>
            </w:pPr>
            <w:r>
              <w:rPr>
                <w:rFonts w:hint="eastAsia" w:ascii="宋体" w:hAnsi="宋体" w:cs="宋体"/>
                <w:color w:val="auto"/>
                <w:kern w:val="0"/>
                <w:sz w:val="22"/>
              </w:rPr>
              <w:t>投标文件形式、制作及组成</w:t>
            </w:r>
          </w:p>
        </w:tc>
        <w:tc>
          <w:tcPr>
            <w:tcW w:w="7071" w:type="dxa"/>
            <w:tcBorders>
              <w:top w:val="single" w:color="auto" w:sz="4" w:space="0"/>
              <w:left w:val="single" w:color="auto" w:sz="4" w:space="0"/>
              <w:bottom w:val="single" w:color="auto" w:sz="4" w:space="0"/>
              <w:right w:val="single" w:color="auto" w:sz="4" w:space="0"/>
            </w:tcBorders>
            <w:vAlign w:val="center"/>
          </w:tcPr>
          <w:p>
            <w:pPr>
              <w:pStyle w:val="14"/>
              <w:snapToGrid w:val="0"/>
              <w:spacing w:line="400" w:lineRule="exact"/>
              <w:rPr>
                <w:rFonts w:hAnsi="宋体" w:cs="宋体"/>
                <w:b/>
                <w:bCs/>
                <w:color w:val="auto"/>
                <w:sz w:val="22"/>
              </w:rPr>
            </w:pPr>
            <w:r>
              <w:rPr>
                <w:rFonts w:hint="eastAsia" w:hAnsi="宋体" w:cs="宋体"/>
                <w:b/>
                <w:bCs/>
                <w:color w:val="auto"/>
                <w:sz w:val="22"/>
              </w:rPr>
              <w:t>本项目实行网上电子投标。</w:t>
            </w:r>
          </w:p>
          <w:p>
            <w:pPr>
              <w:pStyle w:val="14"/>
              <w:snapToGrid w:val="0"/>
              <w:spacing w:line="400" w:lineRule="exact"/>
              <w:rPr>
                <w:rFonts w:hAnsi="宋体" w:cs="宋体"/>
                <w:b/>
                <w:bCs/>
                <w:color w:val="auto"/>
                <w:sz w:val="22"/>
              </w:rPr>
            </w:pPr>
            <w:r>
              <w:rPr>
                <w:rFonts w:hint="eastAsia" w:hAnsi="宋体" w:cs="宋体"/>
                <w:b/>
                <w:bCs/>
                <w:color w:val="auto"/>
                <w:sz w:val="22"/>
              </w:rPr>
              <w:t>投标人应准备电子投标文件、备份电子投标文件二类：</w:t>
            </w:r>
          </w:p>
          <w:p>
            <w:pPr>
              <w:pStyle w:val="14"/>
              <w:snapToGrid w:val="0"/>
              <w:spacing w:line="400" w:lineRule="exact"/>
              <w:ind w:firstLine="221" w:firstLineChars="100"/>
              <w:rPr>
                <w:rFonts w:hAnsi="宋体" w:cs="宋体"/>
                <w:b/>
                <w:bCs/>
                <w:color w:val="auto"/>
                <w:sz w:val="22"/>
              </w:rPr>
            </w:pPr>
            <w:r>
              <w:rPr>
                <w:rFonts w:hint="eastAsia" w:hAnsi="宋体" w:cs="宋体"/>
                <w:b/>
                <w:bCs/>
                <w:color w:val="auto"/>
                <w:sz w:val="22"/>
              </w:rPr>
              <w:t>（1）电子投标文件：通过政采云电子交易客户端（政采云投标客户端）完成投标文件编制后生成并加密的数据电文形式的投标文件（文件扩展名为.jmbs）。</w:t>
            </w:r>
          </w:p>
          <w:p>
            <w:pPr>
              <w:spacing w:line="400" w:lineRule="exact"/>
              <w:ind w:firstLine="221" w:firstLineChars="100"/>
              <w:rPr>
                <w:rFonts w:ascii="宋体" w:hAnsi="宋体" w:cs="宋体"/>
                <w:b/>
                <w:bCs/>
                <w:color w:val="auto"/>
                <w:sz w:val="22"/>
              </w:rPr>
            </w:pPr>
            <w:r>
              <w:rPr>
                <w:rFonts w:hint="eastAsia" w:ascii="宋体" w:hAnsi="宋体" w:cs="宋体"/>
                <w:b/>
                <w:bCs/>
                <w:color w:val="auto"/>
                <w:sz w:val="22"/>
              </w:rPr>
              <w:t>（2）备份电子投标文件：</w:t>
            </w:r>
            <w:r>
              <w:rPr>
                <w:rStyle w:val="26"/>
                <w:rFonts w:hint="eastAsia" w:ascii="宋体" w:hAnsi="宋体" w:cs="宋体"/>
                <w:bCs/>
                <w:color w:val="auto"/>
                <w:sz w:val="22"/>
              </w:rPr>
              <w:t>与“电子投标文件”同时生成的数据电文形式的备份电子投标文件(文件扩展名为.bfbs)</w:t>
            </w:r>
          </w:p>
          <w:p>
            <w:pPr>
              <w:pStyle w:val="14"/>
              <w:snapToGrid w:val="0"/>
              <w:spacing w:line="400" w:lineRule="exact"/>
              <w:rPr>
                <w:rFonts w:hAnsi="宋体" w:cs="宋体"/>
                <w:color w:val="auto"/>
                <w:kern w:val="0"/>
                <w:sz w:val="22"/>
              </w:rPr>
            </w:pPr>
            <w:r>
              <w:rPr>
                <w:rFonts w:hint="eastAsia" w:hAnsi="宋体" w:cs="宋体"/>
                <w:b/>
                <w:bCs/>
                <w:color w:val="auto"/>
                <w:sz w:val="22"/>
              </w:rPr>
              <w:t>投标文件由报价文件、</w:t>
            </w:r>
            <w:r>
              <w:rPr>
                <w:rFonts w:hint="eastAsia" w:hAnsi="宋体" w:cs="宋体"/>
                <w:b/>
                <w:color w:val="auto"/>
                <w:sz w:val="22"/>
              </w:rPr>
              <w:t>资格文件、商务和</w:t>
            </w:r>
            <w:r>
              <w:rPr>
                <w:rFonts w:hint="eastAsia" w:hAnsi="宋体" w:cs="宋体"/>
                <w:b/>
                <w:bCs/>
                <w:color w:val="auto"/>
                <w:sz w:val="22"/>
              </w:rPr>
              <w:t>技术文件三部分组成。</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cs="宋体"/>
                <w:color w:val="auto"/>
                <w:kern w:val="0"/>
                <w:sz w:val="22"/>
              </w:rPr>
            </w:pPr>
            <w:r>
              <w:rPr>
                <w:rFonts w:hint="eastAsia" w:ascii="宋体" w:hAnsi="宋体" w:cs="宋体"/>
                <w:color w:val="auto"/>
                <w:sz w:val="22"/>
              </w:rPr>
              <w:t>投标文件份数</w:t>
            </w:r>
          </w:p>
        </w:tc>
        <w:tc>
          <w:tcPr>
            <w:tcW w:w="70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s="宋体"/>
                <w:b/>
                <w:bCs/>
                <w:color w:val="auto"/>
                <w:sz w:val="22"/>
              </w:rPr>
            </w:pPr>
            <w:r>
              <w:rPr>
                <w:rFonts w:hint="eastAsia" w:ascii="宋体" w:hAnsi="宋体" w:cs="宋体"/>
                <w:snapToGrid w:val="0"/>
                <w:color w:val="auto"/>
                <w:sz w:val="22"/>
              </w:rPr>
              <w:t>电子投标文件：</w:t>
            </w:r>
            <w:r>
              <w:rPr>
                <w:color w:val="auto"/>
              </w:rPr>
              <w:fldChar w:fldCharType="begin"/>
            </w:r>
            <w:r>
              <w:rPr>
                <w:color w:val="auto"/>
              </w:rPr>
              <w:instrText xml:space="preserve"> HYPERLINK "mailto:政采云平台在线上传递交一份；备份电子响应文件以介质（电子邮件方式传送至浙江乐诚工程咨询有限公司电子邮箱1322521566@qq.com）存储的数据电文形式（如有），传送的备份电子响应文件需打包压缩并加密，加密密码由供应商自行保管。" </w:instrText>
            </w:r>
            <w:r>
              <w:rPr>
                <w:color w:val="auto"/>
              </w:rPr>
              <w:fldChar w:fldCharType="separate"/>
            </w:r>
            <w:r>
              <w:rPr>
                <w:rFonts w:hint="eastAsia" w:ascii="宋体" w:hAnsi="宋体" w:cs="宋体"/>
                <w:snapToGrid w:val="0"/>
                <w:color w:val="auto"/>
                <w:sz w:val="22"/>
              </w:rPr>
              <w:t>政采云平台在线上传递交一份；备份电子投标文件以介质（电子邮件方式传送至浙江乐诚工程咨询有限公司电子邮箱1783329431@qq.com）存储的数据电文形式（如有）递交1份，传送的备份电子投标文件需打包压缩并加密，加密密码由投标人自行保管。</w:t>
            </w:r>
            <w:r>
              <w:rPr>
                <w:rFonts w:hint="eastAsia" w:ascii="宋体" w:hAnsi="宋体" w:cs="宋体"/>
                <w:snapToGrid w:val="0"/>
                <w:color w:val="auto"/>
                <w:sz w:val="22"/>
              </w:rPr>
              <w:fldChar w:fldCharType="end"/>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投标截止时间</w:t>
            </w:r>
          </w:p>
        </w:tc>
        <w:tc>
          <w:tcPr>
            <w:tcW w:w="7071" w:type="dxa"/>
            <w:tcBorders>
              <w:top w:val="single" w:color="auto" w:sz="4" w:space="0"/>
              <w:left w:val="single" w:color="auto" w:sz="4" w:space="0"/>
              <w:bottom w:val="single" w:color="auto" w:sz="4" w:space="0"/>
              <w:right w:val="single" w:color="auto" w:sz="4" w:space="0"/>
            </w:tcBorders>
            <w:vAlign w:val="center"/>
          </w:tcPr>
          <w:p>
            <w:pPr>
              <w:pStyle w:val="14"/>
              <w:snapToGrid w:val="0"/>
              <w:spacing w:line="400" w:lineRule="exact"/>
              <w:rPr>
                <w:rFonts w:hAnsi="宋体" w:cs="宋体"/>
                <w:color w:val="auto"/>
                <w:sz w:val="22"/>
                <w:lang w:val="zh-CN"/>
              </w:rPr>
            </w:pPr>
            <w:r>
              <w:rPr>
                <w:rFonts w:hint="eastAsia" w:hAnsi="宋体" w:cs="宋体"/>
                <w:color w:val="auto"/>
                <w:kern w:val="0"/>
                <w:sz w:val="22"/>
              </w:rPr>
              <w:t>投标截止时间：</w:t>
            </w:r>
            <w:r>
              <w:rPr>
                <w:rFonts w:hint="eastAsia" w:hAnsi="宋体" w:cs="宋体"/>
                <w:color w:val="auto"/>
                <w:sz w:val="22"/>
              </w:rPr>
              <w:t>详见投标邀请书第六条</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开标时间和地点</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31"/>
              <w:rPr>
                <w:rFonts w:ascii="宋体" w:hAnsi="宋体" w:cs="宋体"/>
                <w:color w:val="auto"/>
                <w:kern w:val="0"/>
                <w:sz w:val="22"/>
              </w:rPr>
            </w:pPr>
            <w:r>
              <w:rPr>
                <w:rFonts w:hint="eastAsia" w:ascii="宋体" w:hAnsi="宋体" w:cs="宋体"/>
                <w:color w:val="auto"/>
                <w:kern w:val="0"/>
                <w:sz w:val="22"/>
              </w:rPr>
              <w:t>开标时间：</w:t>
            </w:r>
            <w:r>
              <w:rPr>
                <w:rFonts w:hint="eastAsia" w:ascii="宋体" w:hAnsi="宋体" w:cs="宋体"/>
                <w:color w:val="auto"/>
                <w:sz w:val="22"/>
              </w:rPr>
              <w:t>详见投标邀请书第九条</w:t>
            </w:r>
          </w:p>
          <w:p>
            <w:pPr>
              <w:autoSpaceDE w:val="0"/>
              <w:autoSpaceDN w:val="0"/>
              <w:adjustRightInd w:val="0"/>
              <w:spacing w:line="400" w:lineRule="exact"/>
              <w:ind w:firstLine="31"/>
              <w:rPr>
                <w:rFonts w:ascii="宋体" w:hAnsi="宋体" w:cs="宋体"/>
                <w:color w:val="auto"/>
                <w:kern w:val="0"/>
                <w:sz w:val="22"/>
              </w:rPr>
            </w:pPr>
            <w:r>
              <w:rPr>
                <w:rFonts w:hint="eastAsia" w:ascii="宋体" w:hAnsi="宋体" w:cs="宋体"/>
                <w:color w:val="auto"/>
                <w:kern w:val="0"/>
                <w:sz w:val="22"/>
              </w:rPr>
              <w:t>开标地点：</w:t>
            </w:r>
            <w:r>
              <w:rPr>
                <w:rFonts w:hint="eastAsia" w:ascii="宋体" w:hAnsi="宋体" w:cs="宋体"/>
                <w:color w:val="auto"/>
                <w:sz w:val="22"/>
              </w:rPr>
              <w:t>详见投标邀请书第十条</w:t>
            </w:r>
          </w:p>
        </w:tc>
      </w:tr>
      <w:tr>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评标委员会的组建</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31"/>
              <w:rPr>
                <w:rFonts w:ascii="宋体" w:hAnsi="宋体" w:cs="宋体"/>
                <w:color w:val="auto"/>
                <w:sz w:val="22"/>
              </w:rPr>
            </w:pPr>
            <w:r>
              <w:rPr>
                <w:rFonts w:hint="eastAsia" w:ascii="宋体" w:hAnsi="宋体" w:cs="宋体"/>
                <w:color w:val="auto"/>
                <w:kern w:val="0"/>
                <w:sz w:val="22"/>
                <w:lang w:val="zh-CN"/>
              </w:rPr>
              <w:t>评标委员会成员由采购人代表和有关技术、经济等方面的专家组成，有关技术、经济等方面的专家成员人数为5人及以上单数，除采购人代表外的专家将按有关规定随机抽取产生。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b/>
                <w:bCs/>
                <w:snapToGrid w:val="0"/>
                <w:color w:val="auto"/>
                <w:sz w:val="22"/>
              </w:rPr>
              <w:t>资格审查要求的资格证明材料</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cs="宋体"/>
                <w:b/>
                <w:bCs/>
                <w:color w:val="auto"/>
                <w:sz w:val="22"/>
                <w:lang w:val="zh-CN"/>
              </w:rPr>
            </w:pPr>
            <w:r>
              <w:rPr>
                <w:rFonts w:hint="eastAsia" w:ascii="宋体" w:hAnsi="宋体" w:cs="宋体"/>
                <w:b/>
                <w:bCs/>
                <w:color w:val="auto"/>
                <w:sz w:val="22"/>
                <w:lang w:val="zh-CN"/>
              </w:rPr>
              <w:t>①法定代表人资格证明书/法定代表人授权书</w:t>
            </w:r>
            <w:r>
              <w:rPr>
                <w:rFonts w:hint="eastAsia" w:ascii="宋体" w:hAnsi="宋体" w:cs="宋体"/>
                <w:b/>
                <w:bCs/>
                <w:color w:val="auto"/>
                <w:sz w:val="22"/>
              </w:rPr>
              <w:t>（见附件4-1）</w:t>
            </w:r>
          </w:p>
          <w:p>
            <w:pPr>
              <w:autoSpaceDE w:val="0"/>
              <w:autoSpaceDN w:val="0"/>
              <w:adjustRightInd w:val="0"/>
              <w:spacing w:line="400" w:lineRule="exact"/>
              <w:jc w:val="left"/>
              <w:rPr>
                <w:rFonts w:ascii="宋体" w:hAnsi="宋体" w:cs="宋体"/>
                <w:b/>
                <w:bCs/>
                <w:color w:val="auto"/>
                <w:sz w:val="22"/>
                <w:lang w:val="zh-CN"/>
              </w:rPr>
            </w:pPr>
            <w:r>
              <w:rPr>
                <w:rFonts w:hint="eastAsia" w:ascii="宋体" w:hAnsi="宋体" w:cs="宋体"/>
                <w:b/>
                <w:bCs/>
                <w:color w:val="auto"/>
                <w:sz w:val="22"/>
                <w:lang w:val="zh-CN"/>
              </w:rPr>
              <w:t>②有效的法人或者其他组织的营业执照等证明文件（复印件），自然人的身份证明</w:t>
            </w:r>
            <w:r>
              <w:rPr>
                <w:rFonts w:hint="eastAsia" w:ascii="宋体" w:hAnsi="宋体" w:cs="宋体"/>
                <w:b/>
                <w:bCs/>
                <w:color w:val="auto"/>
                <w:sz w:val="22"/>
              </w:rPr>
              <w:t>（见附件4-2）</w:t>
            </w:r>
          </w:p>
          <w:p>
            <w:pPr>
              <w:autoSpaceDE w:val="0"/>
              <w:autoSpaceDN w:val="0"/>
              <w:adjustRightInd w:val="0"/>
              <w:spacing w:line="400" w:lineRule="exact"/>
              <w:jc w:val="left"/>
              <w:rPr>
                <w:rFonts w:ascii="宋体" w:hAnsi="宋体" w:cs="宋体"/>
                <w:b/>
                <w:bCs/>
                <w:color w:val="auto"/>
                <w:sz w:val="22"/>
                <w:lang w:val="zh-CN"/>
              </w:rPr>
            </w:pPr>
            <w:r>
              <w:rPr>
                <w:rFonts w:hint="eastAsia" w:ascii="宋体" w:hAnsi="宋体" w:cs="宋体"/>
                <w:b/>
                <w:bCs/>
                <w:color w:val="auto"/>
                <w:sz w:val="22"/>
                <w:lang w:val="zh-CN"/>
              </w:rPr>
              <w:t>③2019年度或之后的财务报告（复印件）或开标前三个月内出具的银行资信证明（若资信证明中注明复印无效，需提交</w:t>
            </w:r>
            <w:r>
              <w:rPr>
                <w:rFonts w:hint="eastAsia" w:ascii="宋体" w:hAnsi="宋体" w:cs="宋体"/>
                <w:b/>
                <w:color w:val="auto"/>
                <w:spacing w:val="-6"/>
                <w:sz w:val="22"/>
              </w:rPr>
              <w:t>原件扫描件</w:t>
            </w:r>
            <w:r>
              <w:rPr>
                <w:rFonts w:hint="eastAsia" w:ascii="宋体" w:hAnsi="宋体" w:cs="宋体"/>
                <w:b/>
                <w:bCs/>
                <w:color w:val="auto"/>
                <w:sz w:val="22"/>
                <w:lang w:val="zh-CN"/>
              </w:rPr>
              <w:t>）</w:t>
            </w:r>
            <w:r>
              <w:rPr>
                <w:rFonts w:hint="eastAsia" w:ascii="宋体" w:hAnsi="宋体" w:cs="宋体"/>
                <w:b/>
                <w:bCs/>
                <w:color w:val="auto"/>
                <w:sz w:val="22"/>
              </w:rPr>
              <w:t>（见附件4-3）</w:t>
            </w:r>
          </w:p>
          <w:p>
            <w:pPr>
              <w:tabs>
                <w:tab w:val="left" w:pos="5355"/>
              </w:tabs>
              <w:spacing w:line="400" w:lineRule="exact"/>
              <w:rPr>
                <w:rFonts w:ascii="宋体" w:hAnsi="宋体" w:cs="宋体"/>
                <w:b/>
                <w:bCs/>
                <w:color w:val="auto"/>
                <w:sz w:val="22"/>
              </w:rPr>
            </w:pPr>
            <w:r>
              <w:rPr>
                <w:rFonts w:hint="eastAsia" w:ascii="宋体" w:hAnsi="宋体" w:cs="宋体"/>
                <w:b/>
                <w:bCs/>
                <w:color w:val="auto"/>
                <w:sz w:val="22"/>
                <w:lang w:val="zh-CN"/>
              </w:rPr>
              <w:t>④</w:t>
            </w:r>
            <w:r>
              <w:rPr>
                <w:rFonts w:hint="eastAsia" w:ascii="宋体" w:hAnsi="宋体" w:cs="宋体"/>
                <w:b/>
                <w:bCs/>
                <w:color w:val="auto"/>
                <w:sz w:val="22"/>
              </w:rPr>
              <w:t>2020年01月01日（含）至投标截止时间任意一月依法缴纳税收的证明材料（复印件）；（见附件4-4）</w:t>
            </w:r>
          </w:p>
          <w:p>
            <w:pPr>
              <w:tabs>
                <w:tab w:val="left" w:pos="5355"/>
              </w:tabs>
              <w:spacing w:line="400" w:lineRule="exact"/>
              <w:rPr>
                <w:rFonts w:ascii="宋体" w:hAnsi="宋体" w:cs="宋体"/>
                <w:b/>
                <w:bCs/>
                <w:color w:val="auto"/>
                <w:sz w:val="22"/>
              </w:rPr>
            </w:pPr>
            <w:r>
              <w:rPr>
                <w:rFonts w:hint="eastAsia" w:ascii="宋体" w:hAnsi="宋体" w:cs="宋体"/>
                <w:b/>
                <w:bCs/>
                <w:color w:val="auto"/>
                <w:sz w:val="22"/>
              </w:rPr>
              <w:t>⑤2020年01月01日（含）至投标截止时间任意一月依法缴纳社会保障资金的证明材料（复印件）；（见附件4-5）</w:t>
            </w:r>
          </w:p>
          <w:p>
            <w:pPr>
              <w:autoSpaceDE w:val="0"/>
              <w:autoSpaceDN w:val="0"/>
              <w:adjustRightInd w:val="0"/>
              <w:spacing w:line="400" w:lineRule="exact"/>
              <w:jc w:val="left"/>
              <w:rPr>
                <w:rFonts w:ascii="宋体" w:hAnsi="宋体" w:cs="宋体"/>
                <w:b/>
                <w:bCs/>
                <w:color w:val="auto"/>
                <w:sz w:val="22"/>
                <w:lang w:val="zh-CN"/>
              </w:rPr>
            </w:pPr>
            <w:r>
              <w:rPr>
                <w:rFonts w:hint="eastAsia" w:ascii="宋体" w:hAnsi="宋体" w:cs="宋体"/>
                <w:b/>
                <w:bCs/>
                <w:color w:val="auto"/>
                <w:sz w:val="22"/>
                <w:lang w:val="zh-CN"/>
              </w:rPr>
              <w:t>⑥参加政府采购活动前3年内在经营活动中没有重大违法记录的书面声明</w:t>
            </w:r>
            <w:r>
              <w:rPr>
                <w:rFonts w:hint="eastAsia" w:ascii="宋体" w:hAnsi="宋体" w:cs="宋体"/>
                <w:b/>
                <w:bCs/>
                <w:color w:val="auto"/>
                <w:sz w:val="22"/>
              </w:rPr>
              <w:t>（见附件4-6）</w:t>
            </w:r>
          </w:p>
          <w:p>
            <w:pPr>
              <w:autoSpaceDE w:val="0"/>
              <w:autoSpaceDN w:val="0"/>
              <w:adjustRightInd w:val="0"/>
              <w:spacing w:line="400" w:lineRule="exact"/>
              <w:jc w:val="left"/>
              <w:rPr>
                <w:rFonts w:ascii="宋体" w:hAnsi="宋体" w:cs="宋体"/>
                <w:b/>
                <w:bCs/>
                <w:color w:val="auto"/>
                <w:sz w:val="22"/>
                <w:lang w:val="zh-CN"/>
              </w:rPr>
            </w:pPr>
            <w:r>
              <w:rPr>
                <w:rFonts w:hint="eastAsia" w:ascii="宋体" w:hAnsi="宋体" w:cs="宋体"/>
                <w:b/>
                <w:bCs/>
                <w:color w:val="auto"/>
                <w:sz w:val="22"/>
                <w:lang w:val="zh-CN"/>
              </w:rPr>
              <w:t>⑦具备履行合同所必需的设备专业技术能力的证明材料(承诺函或其他材料)</w:t>
            </w:r>
            <w:r>
              <w:rPr>
                <w:rFonts w:hint="eastAsia" w:ascii="宋体" w:hAnsi="宋体" w:cs="宋体"/>
                <w:b/>
                <w:bCs/>
                <w:color w:val="auto"/>
                <w:sz w:val="22"/>
              </w:rPr>
              <w:t>（见附件4-7）</w:t>
            </w:r>
          </w:p>
          <w:p>
            <w:pPr>
              <w:autoSpaceDE w:val="0"/>
              <w:autoSpaceDN w:val="0"/>
              <w:adjustRightInd w:val="0"/>
              <w:spacing w:line="400" w:lineRule="exact"/>
              <w:jc w:val="left"/>
              <w:rPr>
                <w:rFonts w:ascii="宋体" w:hAnsi="宋体" w:cs="宋体"/>
                <w:b/>
                <w:bCs/>
                <w:color w:val="auto"/>
                <w:sz w:val="22"/>
                <w:lang w:val="zh-CN"/>
              </w:rPr>
            </w:pPr>
            <w:r>
              <w:rPr>
                <w:rFonts w:hint="eastAsia" w:ascii="宋体" w:hAnsi="宋体" w:cs="宋体"/>
                <w:b/>
                <w:bCs/>
                <w:color w:val="auto"/>
                <w:sz w:val="22"/>
              </w:rPr>
              <w:t>⑧投标人特定资格条件（如有）（见附件4-8）</w:t>
            </w:r>
          </w:p>
          <w:p>
            <w:pPr>
              <w:autoSpaceDE w:val="0"/>
              <w:autoSpaceDN w:val="0"/>
              <w:adjustRightInd w:val="0"/>
              <w:spacing w:line="400" w:lineRule="exact"/>
              <w:jc w:val="left"/>
              <w:rPr>
                <w:rFonts w:ascii="宋体" w:hAnsi="宋体" w:cs="宋体"/>
                <w:b/>
                <w:bCs/>
                <w:color w:val="auto"/>
                <w:kern w:val="0"/>
                <w:sz w:val="22"/>
                <w:lang w:val="zh-CN"/>
              </w:rPr>
            </w:pPr>
            <w:r>
              <w:rPr>
                <w:rFonts w:hint="eastAsia" w:ascii="宋体" w:hAnsi="宋体" w:cs="宋体"/>
                <w:b/>
                <w:bCs/>
                <w:color w:val="auto"/>
                <w:sz w:val="22"/>
                <w:lang w:val="zh-CN"/>
              </w:rPr>
              <w:t>⑨信用（信用由采购人或采购代理机构以开标当日网页查询记录为准）</w:t>
            </w:r>
            <w:r>
              <w:rPr>
                <w:rFonts w:hint="eastAsia" w:ascii="宋体" w:hAnsi="宋体" w:cs="宋体"/>
                <w:b/>
                <w:bCs/>
                <w:color w:val="auto"/>
                <w:sz w:val="22"/>
              </w:rPr>
              <w:t>。（见附件4-9）</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sz w:val="22"/>
              </w:rPr>
              <w:t>评标办法及评分标准</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auto"/>
                <w:kern w:val="0"/>
                <w:sz w:val="22"/>
                <w:lang w:val="zh-CN"/>
              </w:rPr>
            </w:pPr>
            <w:r>
              <w:rPr>
                <w:rFonts w:hint="eastAsia" w:ascii="宋体" w:hAnsi="宋体" w:cs="宋体"/>
                <w:color w:val="auto"/>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napToGrid w:val="0"/>
                <w:color w:val="auto"/>
                <w:sz w:val="22"/>
              </w:rPr>
            </w:pPr>
            <w:r>
              <w:rPr>
                <w:rFonts w:hint="eastAsia" w:ascii="宋体" w:hAnsi="宋体" w:cs="宋体"/>
                <w:color w:val="auto"/>
                <w:sz w:val="22"/>
              </w:rPr>
              <w:t>中标公告及中标通知书</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31"/>
              <w:rPr>
                <w:rFonts w:ascii="宋体" w:hAnsi="宋体" w:cs="宋体"/>
                <w:b/>
                <w:bCs/>
                <w:color w:val="auto"/>
                <w:sz w:val="22"/>
                <w:lang w:val="zh-CN"/>
              </w:rPr>
            </w:pPr>
            <w:r>
              <w:rPr>
                <w:rFonts w:hint="eastAsia" w:ascii="宋体" w:hAnsi="宋体" w:cs="宋体"/>
                <w:color w:val="auto"/>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履约保证金</w:t>
            </w:r>
          </w:p>
        </w:tc>
        <w:tc>
          <w:tcPr>
            <w:tcW w:w="70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 w:val="22"/>
              </w:rPr>
            </w:pPr>
            <w:r>
              <w:rPr>
                <w:rFonts w:hint="eastAsia" w:ascii="宋体" w:hAnsi="宋体" w:cs="宋体"/>
                <w:color w:val="auto"/>
                <w:sz w:val="22"/>
              </w:rPr>
              <w:t>履约保证金的金额：合同金额的5%</w:t>
            </w:r>
          </w:p>
          <w:p>
            <w:pPr>
              <w:pStyle w:val="13"/>
              <w:spacing w:after="0" w:line="400" w:lineRule="exact"/>
              <w:ind w:left="0" w:leftChars="0" w:right="0" w:rightChars="0"/>
              <w:rPr>
                <w:rFonts w:ascii="宋体" w:hAnsi="宋体" w:cs="宋体"/>
                <w:color w:val="auto"/>
                <w:sz w:val="22"/>
                <w:lang w:val="zh-CN"/>
              </w:rPr>
            </w:pPr>
            <w:r>
              <w:rPr>
                <w:rFonts w:hint="eastAsia" w:ascii="宋体" w:hAnsi="宋体" w:cs="宋体"/>
                <w:color w:val="auto"/>
                <w:sz w:val="22"/>
              </w:rPr>
              <w:t>中标人在合同签订后将履约保证金打入采购人指定账户。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sz w:val="22"/>
              </w:rPr>
              <w:t>合同备案</w:t>
            </w:r>
          </w:p>
        </w:tc>
        <w:tc>
          <w:tcPr>
            <w:tcW w:w="70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kern w:val="0"/>
                <w:sz w:val="22"/>
              </w:rPr>
            </w:pPr>
            <w:r>
              <w:rPr>
                <w:rFonts w:hint="eastAsia" w:ascii="宋体" w:hAnsi="宋体" w:cs="宋体"/>
                <w:color w:val="auto"/>
                <w:kern w:val="0"/>
                <w:sz w:val="22"/>
              </w:rPr>
              <w:t>中标人须在中标通知书发出之日起30日历天内与采购人签订合同。</w:t>
            </w:r>
          </w:p>
          <w:p>
            <w:pPr>
              <w:spacing w:line="400" w:lineRule="exact"/>
              <w:rPr>
                <w:rFonts w:ascii="宋体" w:hAnsi="宋体" w:cs="宋体"/>
                <w:color w:val="auto"/>
                <w:sz w:val="22"/>
              </w:rPr>
            </w:pPr>
            <w:r>
              <w:rPr>
                <w:rFonts w:hint="eastAsia" w:ascii="宋体" w:hAnsi="宋体" w:cs="宋体"/>
                <w:color w:val="auto"/>
                <w:kern w:val="0"/>
                <w:sz w:val="22"/>
              </w:rPr>
              <w:t>中标人与采购人签订合同后，2日历天内将合同扫描件电子版发给采购代理机构：邮箱：</w:t>
            </w:r>
            <w:r>
              <w:rPr>
                <w:color w:val="auto"/>
              </w:rPr>
              <w:fldChar w:fldCharType="begin"/>
            </w:r>
            <w:r>
              <w:rPr>
                <w:color w:val="auto"/>
              </w:rPr>
              <w:instrText xml:space="preserve"> HYPERLINK "mailto:1322521566@qq.com。" </w:instrText>
            </w:r>
            <w:r>
              <w:rPr>
                <w:color w:val="auto"/>
              </w:rPr>
              <w:fldChar w:fldCharType="separate"/>
            </w:r>
            <w:r>
              <w:rPr>
                <w:rFonts w:hint="eastAsia" w:ascii="宋体" w:hAnsi="宋体" w:cs="宋体"/>
                <w:color w:val="auto"/>
                <w:kern w:val="0"/>
                <w:sz w:val="22"/>
              </w:rPr>
              <w:t>1783329431@qq.com。</w:t>
            </w:r>
            <w:r>
              <w:rPr>
                <w:rFonts w:hint="eastAsia" w:ascii="宋体" w:hAnsi="宋体" w:cs="宋体"/>
                <w:color w:val="auto"/>
                <w:kern w:val="0"/>
                <w:sz w:val="22"/>
              </w:rPr>
              <w:fldChar w:fldCharType="end"/>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rPr>
            </w:pPr>
            <w:r>
              <w:rPr>
                <w:rFonts w:hint="eastAsia" w:ascii="宋体" w:hAnsi="宋体" w:cs="宋体"/>
                <w:color w:val="auto"/>
                <w:sz w:val="22"/>
              </w:rPr>
              <w:t>解释权</w:t>
            </w:r>
          </w:p>
        </w:tc>
        <w:tc>
          <w:tcPr>
            <w:tcW w:w="70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 w:val="22"/>
                <w:lang w:val="zh-CN"/>
              </w:rPr>
            </w:pPr>
            <w:r>
              <w:rPr>
                <w:rFonts w:hint="eastAsia" w:ascii="宋体" w:hAnsi="宋体" w:cs="宋体"/>
                <w:color w:val="auto"/>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kern w:val="0"/>
                <w:sz w:val="22"/>
              </w:rPr>
            </w:pPr>
            <w:r>
              <w:rPr>
                <w:rFonts w:hint="eastAsia" w:ascii="宋体" w:hAnsi="宋体" w:cs="宋体"/>
                <w:color w:val="auto"/>
                <w:kern w:val="0"/>
                <w:sz w:val="22"/>
              </w:rPr>
              <w:t>27</w:t>
            </w:r>
          </w:p>
        </w:tc>
        <w:tc>
          <w:tcPr>
            <w:tcW w:w="1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rPr>
            </w:pPr>
            <w:r>
              <w:rPr>
                <w:rFonts w:hint="eastAsia" w:ascii="宋体" w:hAnsi="宋体" w:cs="宋体"/>
                <w:color w:val="auto"/>
                <w:sz w:val="22"/>
              </w:rPr>
              <w:t>其它</w:t>
            </w:r>
          </w:p>
        </w:tc>
        <w:tc>
          <w:tcPr>
            <w:tcW w:w="70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 w:val="22"/>
              </w:rPr>
            </w:pPr>
            <w:r>
              <w:rPr>
                <w:rFonts w:hint="eastAsia" w:ascii="宋体" w:hAnsi="宋体" w:cs="宋体"/>
                <w:color w:val="auto"/>
                <w:sz w:val="22"/>
              </w:rPr>
              <w:t>公开招标公告属于本招标文件的一部分</w:t>
            </w:r>
          </w:p>
        </w:tc>
      </w:tr>
    </w:tbl>
    <w:p>
      <w:pPr>
        <w:spacing w:line="360" w:lineRule="exact"/>
        <w:jc w:val="center"/>
        <w:rPr>
          <w:rFonts w:ascii="宋体" w:hAnsi="宋体" w:cs="宋体"/>
          <w:b/>
          <w:color w:val="auto"/>
          <w:sz w:val="32"/>
        </w:rPr>
      </w:pPr>
    </w:p>
    <w:p>
      <w:pPr>
        <w:spacing w:line="360" w:lineRule="exact"/>
        <w:jc w:val="center"/>
        <w:rPr>
          <w:rFonts w:ascii="宋体" w:hAnsi="宋体" w:cs="宋体"/>
          <w:b/>
          <w:color w:val="auto"/>
          <w:sz w:val="32"/>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spacing w:line="400" w:lineRule="exact"/>
        <w:jc w:val="center"/>
        <w:outlineLvl w:val="0"/>
        <w:rPr>
          <w:rFonts w:ascii="宋体" w:hAnsi="宋体" w:cs="宋体"/>
          <w:b/>
          <w:color w:val="auto"/>
          <w:sz w:val="26"/>
        </w:rPr>
      </w:pPr>
      <w:r>
        <w:rPr>
          <w:rFonts w:hint="eastAsia" w:ascii="宋体" w:hAnsi="宋体" w:cs="宋体"/>
          <w:b/>
          <w:color w:val="auto"/>
          <w:sz w:val="26"/>
        </w:rPr>
        <w:t>一、  说明</w:t>
      </w:r>
    </w:p>
    <w:p>
      <w:pPr>
        <w:tabs>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1.本次招标是按照《中华人民共和国政府采购法》、《政府采购货物和服务招标投标管理办法》等法律及有关法规组织和实施的。</w:t>
      </w:r>
    </w:p>
    <w:p>
      <w:pPr>
        <w:tabs>
          <w:tab w:val="left" w:pos="360"/>
        </w:tabs>
        <w:spacing w:line="400" w:lineRule="exact"/>
        <w:ind w:firstLine="440" w:firstLineChars="200"/>
        <w:rPr>
          <w:rFonts w:ascii="宋体" w:hAnsi="宋体" w:cs="宋体"/>
          <w:color w:val="auto"/>
          <w:kern w:val="0"/>
          <w:sz w:val="22"/>
          <w:lang w:val="zh-CN"/>
        </w:rPr>
      </w:pPr>
      <w:r>
        <w:rPr>
          <w:rFonts w:hint="eastAsia" w:ascii="宋体" w:hAnsi="宋体" w:cs="宋体"/>
          <w:color w:val="auto"/>
          <w:sz w:val="22"/>
        </w:rPr>
        <w:t>2.合格投标人</w:t>
      </w:r>
      <w:r>
        <w:rPr>
          <w:rFonts w:hint="eastAsia" w:ascii="宋体" w:hAnsi="宋体" w:cs="宋体"/>
          <w:color w:val="auto"/>
          <w:kern w:val="0"/>
          <w:sz w:val="22"/>
          <w:lang w:val="zh-CN"/>
        </w:rPr>
        <w:t>要求以招标公告及投标人须知前附表对投标人资格条件要求的表述为准。</w:t>
      </w:r>
    </w:p>
    <w:p>
      <w:pPr>
        <w:tabs>
          <w:tab w:val="left" w:pos="360"/>
        </w:tabs>
        <w:spacing w:line="400" w:lineRule="exact"/>
        <w:ind w:firstLine="440" w:firstLineChars="200"/>
        <w:rPr>
          <w:rFonts w:ascii="宋体" w:hAnsi="宋体" w:cs="宋体"/>
          <w:color w:val="auto"/>
          <w:sz w:val="22"/>
        </w:rPr>
      </w:pPr>
      <w:r>
        <w:rPr>
          <w:rFonts w:hint="eastAsia" w:ascii="宋体" w:hAnsi="宋体" w:cs="宋体"/>
          <w:color w:val="auto"/>
          <w:kern w:val="0"/>
          <w:sz w:val="22"/>
        </w:rPr>
        <w:t>3.</w:t>
      </w:r>
      <w:r>
        <w:rPr>
          <w:rFonts w:hint="eastAsia" w:ascii="宋体" w:hAnsi="宋体" w:cs="宋体"/>
          <w:color w:val="auto"/>
          <w:sz w:val="22"/>
        </w:rPr>
        <w:t>投标人代表</w:t>
      </w:r>
    </w:p>
    <w:p>
      <w:pPr>
        <w:tabs>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4.投标费用</w:t>
      </w:r>
    </w:p>
    <w:p>
      <w:pPr>
        <w:tabs>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4.1投标人应承担所有与准备和参加投标有关费用，不论投标的结果如何，采购代理机构和采购人均无义务和责任承担这些费用。</w:t>
      </w:r>
    </w:p>
    <w:p>
      <w:pPr>
        <w:spacing w:line="400" w:lineRule="exact"/>
        <w:ind w:firstLine="440" w:firstLineChars="200"/>
        <w:jc w:val="left"/>
        <w:rPr>
          <w:rFonts w:ascii="宋体" w:hAnsi="宋体"/>
          <w:color w:val="auto"/>
          <w:spacing w:val="-6"/>
          <w:sz w:val="22"/>
        </w:rPr>
      </w:pPr>
      <w:r>
        <w:rPr>
          <w:rFonts w:hint="eastAsia" w:ascii="宋体" w:hAnsi="宋体" w:cs="宋体"/>
          <w:color w:val="auto"/>
          <w:sz w:val="22"/>
        </w:rPr>
        <w:t>4.2投标人</w:t>
      </w:r>
      <w:r>
        <w:rPr>
          <w:rFonts w:hint="eastAsia" w:ascii="宋体" w:hAnsi="宋体"/>
          <w:color w:val="auto"/>
          <w:spacing w:val="-6"/>
          <w:sz w:val="22"/>
        </w:rPr>
        <w:t>在中标通知书发出之日起五个工作日内，向采购代理机构交纳采购代理服务费，收费标准（差额累进）：</w:t>
      </w:r>
    </w:p>
    <w:tbl>
      <w:tblPr>
        <w:tblStyle w:val="23"/>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中标金额（万元）</w:t>
            </w:r>
          </w:p>
        </w:tc>
        <w:tc>
          <w:tcPr>
            <w:tcW w:w="4581" w:type="dxa"/>
            <w:tcMar>
              <w:top w:w="0" w:type="dxa"/>
              <w:left w:w="108" w:type="dxa"/>
              <w:bottom w:w="0" w:type="dxa"/>
              <w:right w:w="108" w:type="dxa"/>
            </w:tcMar>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szCs w:val="22"/>
                <w:highlight w:val="none"/>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szCs w:val="22"/>
                <w:highlight w:val="none"/>
              </w:rPr>
              <w:t>100以下</w:t>
            </w:r>
          </w:p>
        </w:tc>
        <w:tc>
          <w:tcPr>
            <w:tcW w:w="4581" w:type="dxa"/>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szCs w:val="22"/>
                <w:highlight w:val="none"/>
              </w:rPr>
              <w:t>100-500</w:t>
            </w:r>
          </w:p>
        </w:tc>
        <w:tc>
          <w:tcPr>
            <w:tcW w:w="4581" w:type="dxa"/>
            <w:tcMar>
              <w:top w:w="0" w:type="dxa"/>
              <w:left w:w="108" w:type="dxa"/>
              <w:bottom w:w="0" w:type="dxa"/>
              <w:right w:w="108" w:type="dxa"/>
            </w:tcMar>
            <w:vAlign w:val="center"/>
          </w:tcPr>
          <w:p>
            <w:pPr>
              <w:spacing w:line="36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szCs w:val="22"/>
                <w:highlight w:val="none"/>
                <w:lang w:val="en-US" w:eastAsia="zh-CN"/>
              </w:rPr>
              <w:t>1.1</w:t>
            </w:r>
          </w:p>
        </w:tc>
      </w:tr>
    </w:tbl>
    <w:p>
      <w:pPr>
        <w:tabs>
          <w:tab w:val="left" w:pos="-180"/>
          <w:tab w:val="left" w:pos="180"/>
          <w:tab w:val="left" w:pos="360"/>
        </w:tabs>
        <w:spacing w:line="400" w:lineRule="exact"/>
        <w:ind w:firstLine="442" w:firstLineChars="200"/>
        <w:rPr>
          <w:rFonts w:ascii="宋体" w:hAnsi="宋体" w:cs="宋体"/>
          <w:color w:val="auto"/>
          <w:sz w:val="22"/>
        </w:rPr>
      </w:pPr>
      <w:r>
        <w:rPr>
          <w:rFonts w:hint="eastAsia" w:ascii="宋体" w:hAnsi="宋体" w:cs="宋体"/>
          <w:b/>
          <w:bCs/>
          <w:color w:val="auto"/>
          <w:sz w:val="22"/>
        </w:rPr>
        <w:t>请各投标人将采购代理服务费包含在投标总报价中。</w:t>
      </w:r>
      <w:r>
        <w:rPr>
          <w:rFonts w:hint="eastAsia" w:ascii="宋体" w:hAnsi="宋体" w:cs="宋体"/>
          <w:color w:val="auto"/>
          <w:sz w:val="22"/>
        </w:rPr>
        <w:t>采购代理服务费可以是现金、支票或汇票。</w:t>
      </w:r>
    </w:p>
    <w:p>
      <w:pPr>
        <w:tabs>
          <w:tab w:val="left" w:pos="360"/>
        </w:tabs>
        <w:spacing w:line="400" w:lineRule="exact"/>
        <w:ind w:firstLine="442" w:firstLineChars="200"/>
        <w:rPr>
          <w:rFonts w:ascii="宋体" w:hAnsi="宋体" w:cs="宋体"/>
          <w:b/>
          <w:bCs/>
          <w:color w:val="auto"/>
          <w:sz w:val="22"/>
        </w:rPr>
      </w:pPr>
      <w:r>
        <w:rPr>
          <w:rFonts w:hint="eastAsia" w:ascii="宋体" w:hAnsi="宋体" w:cs="宋体"/>
          <w:b/>
          <w:bCs/>
          <w:color w:val="auto"/>
          <w:sz w:val="22"/>
        </w:rPr>
        <w:t>5.信用记录：</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根据财库[2016]125号《关于在政府采购活动中查询及使用信用记录有关问题的通知》要求，采购代理机构会对投标人信用记录进行查询并甄别。</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5.1.信用信息查询的截止时点：投标截止时间；</w:t>
      </w:r>
    </w:p>
    <w:p>
      <w:pPr>
        <w:tabs>
          <w:tab w:val="left" w:pos="360"/>
        </w:tabs>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5.2.查询渠道：“信用中国（</w:t>
      </w:r>
      <w:r>
        <w:rPr>
          <w:color w:val="auto"/>
        </w:rPr>
        <w:fldChar w:fldCharType="begin"/>
      </w:r>
      <w:r>
        <w:rPr>
          <w:color w:val="auto"/>
        </w:rPr>
        <w:instrText xml:space="preserve"> HYPERLINK "https://www.creditchina.gov.cn/" </w:instrText>
      </w:r>
      <w:r>
        <w:rPr>
          <w:color w:val="auto"/>
        </w:rPr>
        <w:fldChar w:fldCharType="separate"/>
      </w:r>
      <w:r>
        <w:rPr>
          <w:rFonts w:hint="eastAsia" w:ascii="宋体" w:hAnsi="宋体" w:cs="宋体"/>
          <w:b/>
          <w:bCs/>
          <w:color w:val="auto"/>
          <w:spacing w:val="6"/>
          <w:sz w:val="22"/>
        </w:rPr>
        <w:t>https://www.creditchina.gov.cn</w:t>
      </w:r>
      <w:r>
        <w:rPr>
          <w:rFonts w:hint="eastAsia" w:ascii="宋体" w:hAnsi="宋体" w:cs="宋体"/>
          <w:b/>
          <w:bCs/>
          <w:color w:val="auto"/>
          <w:spacing w:val="6"/>
          <w:sz w:val="22"/>
        </w:rPr>
        <w:fldChar w:fldCharType="end"/>
      </w:r>
      <w:r>
        <w:rPr>
          <w:rFonts w:hint="eastAsia" w:ascii="宋体" w:hAnsi="宋体" w:cs="宋体"/>
          <w:b/>
          <w:bCs/>
          <w:color w:val="auto"/>
          <w:spacing w:val="6"/>
          <w:sz w:val="22"/>
        </w:rPr>
        <w:t>）”、“中国政府采购网（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b/>
          <w:bCs/>
          <w:color w:val="auto"/>
          <w:spacing w:val="6"/>
          <w:sz w:val="22"/>
        </w:rPr>
        <w:t>http://www.ccgp.gov.cn</w:t>
      </w:r>
      <w:r>
        <w:rPr>
          <w:rFonts w:hint="eastAsia" w:ascii="宋体" w:hAnsi="宋体" w:cs="宋体"/>
          <w:b/>
          <w:bCs/>
          <w:color w:val="auto"/>
          <w:spacing w:val="6"/>
          <w:sz w:val="22"/>
        </w:rPr>
        <w:fldChar w:fldCharType="end"/>
      </w:r>
      <w:r>
        <w:rPr>
          <w:rFonts w:hint="eastAsia" w:ascii="宋体" w:hAnsi="宋体" w:cs="宋体"/>
          <w:b/>
          <w:bCs/>
          <w:color w:val="auto"/>
          <w:spacing w:val="6"/>
          <w:sz w:val="22"/>
        </w:rPr>
        <w:t>）”；</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5.3.信用信息查询记录和证据留存具体方式：采购代理机构经办人或监督人员将查询网页打印与其他采购文件一并保存；</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5.4.信用信息的使用规则：投标人存在不良信用记录的，其投标将被作为投标无效被拒绝；</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不良信用记录指：被列入失信被执行人、重大税收违法案件当事人名单、政府采购严重违法失信行为记录名单或浙江政府采购网曝光台中尚在行政处罚期内的。</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6.特别说明：</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6.1投标人应仔细阅读招标文件的所有内容，按照招标文件的要求提交投标文件，并对所提供的全部资料的真实性承担法律责任。</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注：所有核心产品品牌均相同按同品牌投标人计算。</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ind w:firstLine="466" w:firstLineChars="200"/>
        <w:rPr>
          <w:rFonts w:ascii="宋体" w:hAnsi="宋体" w:cs="宋体"/>
          <w:b/>
          <w:bCs/>
          <w:color w:val="auto"/>
          <w:spacing w:val="6"/>
          <w:sz w:val="22"/>
        </w:rPr>
      </w:pPr>
      <w:r>
        <w:rPr>
          <w:rFonts w:hint="eastAsia" w:ascii="宋体" w:hAnsi="宋体" w:cs="宋体"/>
          <w:b/>
          <w:bCs/>
          <w:color w:val="auto"/>
          <w:spacing w:val="6"/>
          <w:sz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66" w:firstLineChars="200"/>
        <w:rPr>
          <w:rFonts w:ascii="宋体" w:hAnsi="宋体" w:cs="宋体"/>
          <w:color w:val="auto"/>
          <w:sz w:val="22"/>
        </w:rPr>
      </w:pPr>
      <w:r>
        <w:rPr>
          <w:rFonts w:hint="eastAsia" w:ascii="宋体" w:hAnsi="宋体" w:cs="宋体"/>
          <w:b/>
          <w:bCs/>
          <w:color w:val="auto"/>
          <w:spacing w:val="6"/>
          <w:sz w:val="22"/>
        </w:rPr>
        <w:t>6.5</w:t>
      </w:r>
      <w:r>
        <w:rPr>
          <w:rFonts w:hint="eastAsia" w:ascii="宋体" w:hAnsi="宋体" w:cs="宋体"/>
          <w:b/>
          <w:bCs/>
          <w:color w:val="auto"/>
          <w:kern w:val="0"/>
          <w:sz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spacing w:line="400" w:lineRule="exact"/>
        <w:ind w:firstLine="522" w:firstLineChars="200"/>
        <w:jc w:val="center"/>
        <w:rPr>
          <w:rFonts w:ascii="宋体" w:hAnsi="宋体" w:cs="宋体"/>
          <w:b/>
          <w:color w:val="auto"/>
          <w:sz w:val="26"/>
        </w:rPr>
      </w:pPr>
      <w:r>
        <w:rPr>
          <w:rFonts w:hint="eastAsia" w:ascii="宋体" w:hAnsi="宋体" w:cs="宋体"/>
          <w:b/>
          <w:color w:val="auto"/>
          <w:sz w:val="26"/>
        </w:rPr>
        <w:t>二、招标文件</w:t>
      </w:r>
    </w:p>
    <w:p>
      <w:pPr>
        <w:spacing w:line="400" w:lineRule="exact"/>
        <w:ind w:firstLine="440" w:firstLineChars="200"/>
        <w:outlineLvl w:val="0"/>
        <w:rPr>
          <w:rFonts w:ascii="宋体" w:hAnsi="宋体" w:cs="宋体"/>
          <w:color w:val="auto"/>
          <w:sz w:val="22"/>
        </w:rPr>
      </w:pPr>
      <w:r>
        <w:rPr>
          <w:rFonts w:hint="eastAsia" w:ascii="宋体" w:hAnsi="宋体" w:cs="宋体"/>
          <w:color w:val="auto"/>
          <w:sz w:val="22"/>
        </w:rPr>
        <w:t>1.招标文件由招标文件目录所列内容及相关资料组成。</w:t>
      </w:r>
    </w:p>
    <w:p>
      <w:pPr>
        <w:spacing w:line="400" w:lineRule="exact"/>
        <w:ind w:firstLine="440" w:firstLineChars="200"/>
        <w:outlineLvl w:val="0"/>
        <w:rPr>
          <w:rFonts w:ascii="宋体" w:hAnsi="宋体" w:cs="宋体"/>
          <w:color w:val="auto"/>
          <w:sz w:val="22"/>
        </w:rPr>
      </w:pPr>
      <w:r>
        <w:rPr>
          <w:rFonts w:hint="eastAsia" w:ascii="宋体" w:hAnsi="宋体" w:cs="宋体"/>
          <w:color w:val="auto"/>
          <w:sz w:val="22"/>
        </w:rPr>
        <w:t>2.质疑</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2.1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2.2投标人提出质疑应当提交质疑函和必要的证明材料，质疑函范本请到“浙江政府采购网下载专区”下载，质疑函应当包括下列内容：</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（一）投标人的姓名或者名称、地址、邮编、联系人及联系电话；</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（二）质疑项目的名称、编号；</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（三）具体、明确的质疑事项和与质疑事项相关的请求；</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（四）事实依据；</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（五）必要的法律依据；</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（六）提出质疑的日期。</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投标人为自然人的，应当由本人签字；投标人为法人或者其他组织的，应当由法定代表人、主要负责人，或者其授权代表签字或者盖章，并加盖电子签章。</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2.3提出质疑的投标人应当是参与本项目招标活动的投标人。</w:t>
      </w:r>
      <w:r>
        <w:rPr>
          <w:rFonts w:hint="eastAsia" w:ascii="宋体" w:hAnsi="宋体" w:cs="宋体"/>
          <w:b/>
          <w:bCs/>
          <w:color w:val="auto"/>
          <w:spacing w:val="6"/>
          <w:sz w:val="22"/>
        </w:rPr>
        <w:t>投标人在法定质疑期内一次性提出针对同一采购程序环节的质疑。</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2.4根据《政府采购质疑和投诉办法》第三十七条的规定，投诉人在全国范围12个月内三次以上投诉查无实据的，由财政部门列入不良行为记录名单。</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投诉人有下列行为之一的，属于虚假、恶意投诉，由财政部门列入不良行为记录名单，禁止其1至3年内参加政府采购活动：</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（一）捏造事实；</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（二）提供虚假材料；</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（三）以非法手段取得证明材料。证据来源的合法性存在明显疑问，投诉人无法证明其取得方式合法的，视为以非法手段取得证明材料。</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3.投诉</w:t>
      </w:r>
    </w:p>
    <w:p>
      <w:pPr>
        <w:spacing w:line="400" w:lineRule="exact"/>
        <w:ind w:firstLine="464" w:firstLineChars="200"/>
        <w:outlineLvl w:val="0"/>
        <w:rPr>
          <w:rFonts w:ascii="宋体" w:hAnsi="宋体" w:cs="宋体"/>
          <w:color w:val="auto"/>
          <w:spacing w:val="6"/>
          <w:sz w:val="22"/>
        </w:rPr>
      </w:pPr>
      <w:r>
        <w:rPr>
          <w:rFonts w:hint="eastAsia" w:ascii="宋体" w:hAnsi="宋体" w:cs="宋体"/>
          <w:color w:val="auto"/>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spacing w:line="400" w:lineRule="exact"/>
        <w:ind w:firstLine="464" w:firstLineChars="200"/>
        <w:rPr>
          <w:rFonts w:ascii="宋体" w:hAnsi="宋体" w:cs="宋体"/>
          <w:color w:val="auto"/>
          <w:spacing w:val="6"/>
          <w:sz w:val="22"/>
        </w:rPr>
      </w:pPr>
      <w:r>
        <w:rPr>
          <w:rFonts w:hint="eastAsia" w:ascii="宋体" w:hAnsi="宋体" w:cs="宋体"/>
          <w:color w:val="auto"/>
          <w:spacing w:val="6"/>
          <w:sz w:val="22"/>
        </w:rPr>
        <w:t>4.澄清或修改</w:t>
      </w:r>
    </w:p>
    <w:p>
      <w:pPr>
        <w:spacing w:line="400" w:lineRule="exact"/>
        <w:ind w:firstLine="464" w:firstLineChars="200"/>
        <w:rPr>
          <w:rFonts w:ascii="宋体" w:hAnsi="宋体" w:cs="宋体"/>
          <w:color w:val="auto"/>
          <w:spacing w:val="6"/>
          <w:sz w:val="22"/>
        </w:rPr>
      </w:pPr>
      <w:r>
        <w:rPr>
          <w:rFonts w:hint="eastAsia" w:ascii="宋体" w:hAnsi="宋体" w:cs="宋体"/>
          <w:color w:val="auto"/>
          <w:spacing w:val="6"/>
          <w:sz w:val="22"/>
        </w:rPr>
        <w:t>4.1采购人或者采购代理机构可以对已发出的招标文件进行必要的澄清或者修改。澄清或者修改</w:t>
      </w:r>
      <w:r>
        <w:rPr>
          <w:rStyle w:val="26"/>
          <w:rFonts w:hint="eastAsia" w:ascii="宋体" w:hAnsi="宋体" w:cs="宋体"/>
          <w:b w:val="0"/>
          <w:color w:val="auto"/>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rPr>
        <w:t>澄清或者修改的内容为招标文件的组成部分。</w:t>
      </w:r>
    </w:p>
    <w:p>
      <w:pPr>
        <w:spacing w:line="400" w:lineRule="exact"/>
        <w:ind w:firstLine="464" w:firstLineChars="200"/>
        <w:rPr>
          <w:rFonts w:ascii="宋体" w:hAnsi="宋体" w:cs="宋体"/>
          <w:color w:val="auto"/>
          <w:spacing w:val="6"/>
          <w:sz w:val="22"/>
        </w:rPr>
      </w:pPr>
      <w:r>
        <w:rPr>
          <w:rFonts w:hint="eastAsia" w:ascii="宋体" w:hAnsi="宋体" w:cs="宋体"/>
          <w:color w:val="auto"/>
          <w:spacing w:val="6"/>
          <w:sz w:val="22"/>
        </w:rPr>
        <w:t>澄清或者修改的内容可能影响投标文件编制的，采购人或者采购代理机构应当在投标截止时间至少15日前，以书面形式（</w:t>
      </w:r>
      <w:r>
        <w:rPr>
          <w:rStyle w:val="26"/>
          <w:rFonts w:hint="eastAsia" w:ascii="宋体" w:hAnsi="宋体" w:cs="宋体"/>
          <w:b w:val="0"/>
          <w:color w:val="auto"/>
          <w:sz w:val="22"/>
        </w:rPr>
        <w:t>在浙江政府采购网上发布公告</w:t>
      </w:r>
      <w:r>
        <w:rPr>
          <w:rFonts w:hint="eastAsia" w:ascii="宋体" w:hAnsi="宋体" w:cs="宋体"/>
          <w:color w:val="auto"/>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color w:val="auto"/>
          <w:sz w:val="22"/>
        </w:rPr>
      </w:pPr>
      <w:r>
        <w:rPr>
          <w:rFonts w:hint="eastAsia" w:ascii="宋体" w:hAnsi="宋体" w:cs="宋体"/>
          <w:b/>
          <w:color w:val="auto"/>
          <w:sz w:val="26"/>
        </w:rPr>
        <w:t>三、 投标文件的编制</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1.投标文件的形式</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投标文件分为电子投标文件以及备份电子投标文件。</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1.1电子投标文件，通过政采云电子交易客户端（政采云投标客户端）完成</w:t>
      </w:r>
      <w:r>
        <w:rPr>
          <w:rFonts w:hint="eastAsia" w:hAnsi="宋体" w:cs="宋体"/>
          <w:b/>
          <w:bCs/>
          <w:color w:val="auto"/>
          <w:sz w:val="22"/>
        </w:rPr>
        <w:t>投标</w:t>
      </w:r>
      <w:r>
        <w:rPr>
          <w:rFonts w:hint="eastAsia" w:ascii="宋体" w:hAnsi="宋体" w:cs="宋体"/>
          <w:b/>
          <w:bCs/>
          <w:color w:val="auto"/>
          <w:sz w:val="22"/>
        </w:rPr>
        <w:t>文件编制后生成并加密的数据电文形式的</w:t>
      </w:r>
      <w:r>
        <w:rPr>
          <w:rFonts w:hint="eastAsia" w:hAnsi="宋体" w:cs="宋体"/>
          <w:b/>
          <w:bCs/>
          <w:color w:val="auto"/>
          <w:sz w:val="22"/>
        </w:rPr>
        <w:t>投标</w:t>
      </w:r>
      <w:r>
        <w:rPr>
          <w:rFonts w:hint="eastAsia" w:ascii="宋体" w:hAnsi="宋体" w:cs="宋体"/>
          <w:b/>
          <w:bCs/>
          <w:color w:val="auto"/>
          <w:sz w:val="22"/>
        </w:rPr>
        <w:t>文件（文件扩展名为.jmbs）</w:t>
      </w:r>
      <w:r>
        <w:rPr>
          <w:rFonts w:hint="eastAsia" w:ascii="宋体" w:hAnsi="宋体" w:cs="宋体"/>
          <w:color w:val="auto"/>
          <w:kern w:val="0"/>
          <w:sz w:val="22"/>
        </w:rPr>
        <w:t>。</w:t>
      </w:r>
    </w:p>
    <w:p>
      <w:pPr>
        <w:pStyle w:val="14"/>
        <w:snapToGrid w:val="0"/>
        <w:spacing w:line="400" w:lineRule="exact"/>
        <w:ind w:firstLine="442" w:firstLineChars="200"/>
        <w:rPr>
          <w:rFonts w:hAnsi="宋体" w:cs="宋体"/>
          <w:b/>
          <w:bCs/>
          <w:color w:val="auto"/>
          <w:sz w:val="22"/>
        </w:rPr>
      </w:pPr>
      <w:r>
        <w:rPr>
          <w:rFonts w:hint="eastAsia" w:hAnsi="宋体" w:cs="宋体"/>
          <w:b/>
          <w:bCs/>
          <w:color w:val="auto"/>
          <w:sz w:val="22"/>
        </w:rPr>
        <w:t>1.2备份电子投标文件，与“电子投标文件”同时生成的数据电文形式的备份电子投标文件(文件扩展名为.bfbs)。</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1.3投标文件的效力</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投标文件的启用，按先后顺位分别为电子投标文件、备份电子投标文件。在下一顺位的投标文件启用时，前一顺位的投标文件自动失效。</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rPr>
        <w:t>2.投标人应认真阅读招标文件中所有事项格式、条款和技术规范等。</w:t>
      </w:r>
      <w:r>
        <w:rPr>
          <w:rFonts w:hint="eastAsia" w:ascii="宋体" w:hAnsi="宋体" w:cs="宋体"/>
          <w:bCs/>
          <w:color w:val="auto"/>
          <w:sz w:val="22"/>
          <w:u w:val="single"/>
        </w:rPr>
        <w:t>▲</w:t>
      </w:r>
      <w:r>
        <w:rPr>
          <w:rFonts w:hint="eastAsia" w:ascii="宋体" w:hAnsi="宋体" w:cs="宋体"/>
          <w:color w:val="auto"/>
          <w:sz w:val="22"/>
          <w:u w:val="single"/>
        </w:rPr>
        <w:t>投标人没有对招标文件各个方面做出实质性响应，导致投标被拒绝的风险由投标人自行承担。</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rPr>
        <w:t>3.</w:t>
      </w:r>
      <w:r>
        <w:rPr>
          <w:rFonts w:hint="eastAsia" w:ascii="宋体" w:hAnsi="宋体" w:cs="宋体"/>
          <w:bCs/>
          <w:color w:val="auto"/>
          <w:sz w:val="22"/>
          <w:u w:val="single"/>
        </w:rPr>
        <w:t>▲</w:t>
      </w:r>
      <w:r>
        <w:rPr>
          <w:rFonts w:hint="eastAsia" w:ascii="宋体" w:hAnsi="宋体" w:cs="宋体"/>
          <w:color w:val="auto"/>
          <w:sz w:val="22"/>
          <w:u w:val="single"/>
        </w:rPr>
        <w:t>投标人应保证所提供文件资料的真实性，所有文件资料必须是针对本次投标的。如发现投标人提供了虚假文件资料，其投标将被拒绝，并自行承担相应的法律责任。</w:t>
      </w:r>
    </w:p>
    <w:p>
      <w:pPr>
        <w:spacing w:line="400" w:lineRule="exact"/>
        <w:ind w:firstLine="440" w:firstLineChars="200"/>
        <w:rPr>
          <w:rFonts w:ascii="宋体" w:hAnsi="宋体" w:cs="宋体"/>
          <w:b/>
          <w:color w:val="auto"/>
          <w:sz w:val="22"/>
        </w:rPr>
      </w:pPr>
      <w:r>
        <w:rPr>
          <w:rFonts w:hint="eastAsia" w:ascii="宋体" w:hAnsi="宋体" w:cs="宋体"/>
          <w:color w:val="auto"/>
          <w:sz w:val="22"/>
        </w:rPr>
        <w:t>4.投标文件的构成：</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投标文件由“报价文件”、“资格文件”和“商务和技术文件”三部分组成，以下的“附件”，指的是第四部分 附件中的表格，其中电子投标文件中所须加盖电子签章部分均采用CA签章。（不同标段可分别制作）</w:t>
      </w:r>
    </w:p>
    <w:p>
      <w:pPr>
        <w:spacing w:line="400" w:lineRule="exact"/>
        <w:ind w:firstLine="442" w:firstLineChars="200"/>
        <w:outlineLvl w:val="0"/>
        <w:rPr>
          <w:rFonts w:ascii="宋体" w:hAnsi="宋体" w:cs="宋体"/>
          <w:b/>
          <w:bCs/>
          <w:color w:val="auto"/>
          <w:sz w:val="22"/>
        </w:rPr>
      </w:pPr>
      <w:r>
        <w:rPr>
          <w:rFonts w:hint="eastAsia" w:ascii="宋体" w:hAnsi="宋体" w:cs="宋体"/>
          <w:b/>
          <w:bCs/>
          <w:color w:val="auto"/>
          <w:sz w:val="22"/>
        </w:rPr>
        <w:t>（1）报价文件</w:t>
      </w:r>
    </w:p>
    <w:p>
      <w:pPr>
        <w:tabs>
          <w:tab w:val="left" w:pos="5355"/>
        </w:tabs>
        <w:spacing w:line="400" w:lineRule="exact"/>
        <w:ind w:firstLine="440" w:firstLineChars="200"/>
        <w:rPr>
          <w:rFonts w:ascii="宋体" w:hAnsi="宋体" w:cs="宋体"/>
          <w:color w:val="auto"/>
          <w:sz w:val="22"/>
        </w:rPr>
      </w:pPr>
      <w:r>
        <w:rPr>
          <w:rFonts w:hint="eastAsia" w:ascii="宋体" w:hAnsi="宋体" w:cs="宋体"/>
          <w:color w:val="auto"/>
          <w:sz w:val="22"/>
        </w:rPr>
        <w:t>1）开标一览表；（见附件1）</w:t>
      </w:r>
    </w:p>
    <w:p>
      <w:pPr>
        <w:tabs>
          <w:tab w:val="left" w:pos="5355"/>
        </w:tabs>
        <w:spacing w:line="400" w:lineRule="exact"/>
        <w:ind w:firstLine="440" w:firstLineChars="200"/>
        <w:rPr>
          <w:rFonts w:ascii="宋体" w:hAnsi="宋体" w:cs="宋体"/>
          <w:color w:val="auto"/>
          <w:sz w:val="22"/>
        </w:rPr>
      </w:pPr>
      <w:r>
        <w:rPr>
          <w:rFonts w:hint="eastAsia" w:ascii="宋体" w:hAnsi="宋体" w:cs="宋体"/>
          <w:color w:val="auto"/>
          <w:sz w:val="22"/>
        </w:rPr>
        <w:t>2）投标报价明细表；（见附件2）</w:t>
      </w:r>
    </w:p>
    <w:p>
      <w:pPr>
        <w:tabs>
          <w:tab w:val="left" w:pos="5355"/>
        </w:tabs>
        <w:spacing w:line="400" w:lineRule="exact"/>
        <w:ind w:firstLine="440" w:firstLineChars="200"/>
        <w:rPr>
          <w:rFonts w:ascii="宋体" w:hAnsi="宋体" w:cs="宋体"/>
          <w:color w:val="auto"/>
          <w:sz w:val="22"/>
        </w:rPr>
      </w:pPr>
      <w:r>
        <w:rPr>
          <w:rFonts w:hint="eastAsia" w:ascii="宋体" w:hAnsi="宋体" w:cs="宋体"/>
          <w:color w:val="auto"/>
          <w:sz w:val="22"/>
        </w:rPr>
        <w:t>3）小微企业证明材料（非小微企业不用提供）；（见附件3）</w:t>
      </w:r>
    </w:p>
    <w:p>
      <w:pPr>
        <w:tabs>
          <w:tab w:val="left" w:pos="5355"/>
        </w:tabs>
        <w:spacing w:line="400" w:lineRule="exact"/>
        <w:ind w:firstLine="440" w:firstLineChars="200"/>
        <w:rPr>
          <w:rFonts w:ascii="宋体" w:hAnsi="宋体" w:cs="宋体"/>
          <w:color w:val="auto"/>
          <w:sz w:val="22"/>
        </w:rPr>
      </w:pPr>
      <w:r>
        <w:rPr>
          <w:rFonts w:hint="eastAsia" w:ascii="宋体" w:hAnsi="宋体" w:cs="宋体"/>
          <w:color w:val="auto"/>
          <w:sz w:val="22"/>
        </w:rPr>
        <w:t>4）投标报价部分其他内容（如有，格式自拟）。</w:t>
      </w:r>
    </w:p>
    <w:p>
      <w:pPr>
        <w:tabs>
          <w:tab w:val="left" w:pos="5355"/>
        </w:tabs>
        <w:spacing w:line="400" w:lineRule="exact"/>
        <w:ind w:firstLine="442" w:firstLineChars="200"/>
        <w:rPr>
          <w:rFonts w:ascii="宋体" w:hAnsi="宋体" w:cs="宋体"/>
          <w:b/>
          <w:bCs/>
          <w:color w:val="auto"/>
          <w:sz w:val="22"/>
        </w:rPr>
      </w:pPr>
      <w:r>
        <w:rPr>
          <w:rFonts w:hint="eastAsia" w:ascii="宋体" w:hAnsi="宋体" w:cs="宋体"/>
          <w:b/>
          <w:bCs/>
          <w:color w:val="auto"/>
          <w:sz w:val="22"/>
        </w:rPr>
        <w:t>（2）资格文件：（见附件4）</w:t>
      </w:r>
    </w:p>
    <w:p>
      <w:pPr>
        <w:tabs>
          <w:tab w:val="left" w:pos="5355"/>
        </w:tabs>
        <w:spacing w:line="400" w:lineRule="exact"/>
        <w:ind w:left="420" w:leftChars="200"/>
        <w:rPr>
          <w:rFonts w:ascii="宋体" w:hAnsi="宋体" w:cs="宋体"/>
          <w:b/>
          <w:bCs/>
          <w:color w:val="auto"/>
          <w:spacing w:val="-6"/>
          <w:sz w:val="22"/>
        </w:rPr>
      </w:pPr>
      <w:r>
        <w:rPr>
          <w:rFonts w:hint="eastAsia" w:ascii="宋体" w:hAnsi="宋体" w:cs="宋体"/>
          <w:b/>
          <w:bCs/>
          <w:color w:val="auto"/>
          <w:spacing w:val="-6"/>
          <w:sz w:val="22"/>
        </w:rPr>
        <w:t>1）法定代表人资格证明书/法定代表人授权委托书；</w:t>
      </w:r>
      <w:r>
        <w:rPr>
          <w:rFonts w:hint="eastAsia" w:ascii="宋体" w:hAnsi="宋体" w:cs="宋体"/>
          <w:b/>
          <w:bCs/>
          <w:color w:val="auto"/>
          <w:sz w:val="22"/>
        </w:rPr>
        <w:t>（见附件4-1）</w:t>
      </w:r>
    </w:p>
    <w:p>
      <w:pPr>
        <w:tabs>
          <w:tab w:val="left" w:pos="5355"/>
        </w:tabs>
        <w:spacing w:line="400" w:lineRule="exact"/>
        <w:ind w:left="420" w:leftChars="200"/>
        <w:rPr>
          <w:rFonts w:ascii="宋体" w:hAnsi="宋体" w:cs="宋体"/>
          <w:b/>
          <w:bCs/>
          <w:color w:val="auto"/>
          <w:sz w:val="22"/>
        </w:rPr>
      </w:pPr>
      <w:r>
        <w:rPr>
          <w:rFonts w:hint="eastAsia" w:ascii="宋体" w:hAnsi="宋体" w:cs="宋体"/>
          <w:b/>
          <w:bCs/>
          <w:color w:val="auto"/>
          <w:spacing w:val="-6"/>
          <w:sz w:val="22"/>
        </w:rPr>
        <w:t>2）有效的法人或者其他组织的营业执照等证明文件，自然人的身份证明</w:t>
      </w:r>
      <w:r>
        <w:rPr>
          <w:rFonts w:hint="eastAsia" w:ascii="宋体" w:hAnsi="宋体" w:cs="宋体"/>
          <w:b/>
          <w:bCs/>
          <w:color w:val="auto"/>
          <w:sz w:val="22"/>
        </w:rPr>
        <w:t>（复印件）；（见附件4-2）</w:t>
      </w:r>
    </w:p>
    <w:p>
      <w:pPr>
        <w:tabs>
          <w:tab w:val="left" w:pos="5355"/>
        </w:tabs>
        <w:spacing w:line="400" w:lineRule="exact"/>
        <w:ind w:left="420" w:leftChars="200"/>
        <w:rPr>
          <w:rFonts w:ascii="宋体" w:hAnsi="宋体" w:cs="宋体"/>
          <w:b/>
          <w:bCs/>
          <w:color w:val="auto"/>
          <w:sz w:val="22"/>
        </w:rPr>
      </w:pPr>
      <w:r>
        <w:rPr>
          <w:rFonts w:hint="eastAsia" w:ascii="宋体" w:hAnsi="宋体" w:cs="宋体"/>
          <w:b/>
          <w:bCs/>
          <w:color w:val="auto"/>
          <w:sz w:val="22"/>
        </w:rPr>
        <w:t>3）2019年度或之后的财务报告（复印件）或开标前三个月内出具的银行资信证明（若资信证明中注明复印无效，需提交</w:t>
      </w:r>
      <w:r>
        <w:rPr>
          <w:rFonts w:hint="eastAsia" w:ascii="宋体" w:hAnsi="宋体" w:cs="宋体"/>
          <w:b/>
          <w:color w:val="auto"/>
          <w:spacing w:val="-6"/>
          <w:sz w:val="22"/>
        </w:rPr>
        <w:t>原件扫描件</w:t>
      </w:r>
      <w:r>
        <w:rPr>
          <w:rFonts w:hint="eastAsia" w:ascii="宋体" w:hAnsi="宋体" w:cs="宋体"/>
          <w:b/>
          <w:bCs/>
          <w:color w:val="auto"/>
          <w:sz w:val="22"/>
        </w:rPr>
        <w:t>）；（见附件4-3）</w:t>
      </w:r>
    </w:p>
    <w:p>
      <w:pPr>
        <w:tabs>
          <w:tab w:val="left" w:pos="5355"/>
        </w:tabs>
        <w:spacing w:line="400" w:lineRule="exact"/>
        <w:ind w:left="420" w:leftChars="200"/>
        <w:rPr>
          <w:rFonts w:ascii="宋体" w:hAnsi="宋体" w:cs="宋体"/>
          <w:b/>
          <w:bCs/>
          <w:color w:val="auto"/>
          <w:sz w:val="22"/>
        </w:rPr>
      </w:pPr>
      <w:r>
        <w:rPr>
          <w:rFonts w:hint="eastAsia" w:ascii="宋体" w:hAnsi="宋体" w:cs="宋体"/>
          <w:b/>
          <w:bCs/>
          <w:color w:val="auto"/>
          <w:sz w:val="22"/>
        </w:rPr>
        <w:t>4）2020年01月01日（含）至投标截止时间任意一月依法缴纳税收的证明材料（复印件）；（见附件4-4）</w:t>
      </w:r>
    </w:p>
    <w:p>
      <w:pPr>
        <w:tabs>
          <w:tab w:val="left" w:pos="5355"/>
        </w:tabs>
        <w:spacing w:line="400" w:lineRule="exact"/>
        <w:ind w:left="420" w:leftChars="200"/>
        <w:rPr>
          <w:rFonts w:ascii="宋体" w:hAnsi="宋体" w:cs="宋体"/>
          <w:b/>
          <w:bCs/>
          <w:color w:val="auto"/>
          <w:sz w:val="22"/>
        </w:rPr>
      </w:pPr>
      <w:r>
        <w:rPr>
          <w:rFonts w:hint="eastAsia" w:ascii="宋体" w:hAnsi="宋体" w:cs="宋体"/>
          <w:b/>
          <w:bCs/>
          <w:color w:val="auto"/>
          <w:sz w:val="22"/>
        </w:rPr>
        <w:t>5）2020年01月01日（含）至投标截止时间任意一月依法缴纳社会保障资金的证明材料（复印件）；（见附件4-5）</w:t>
      </w:r>
    </w:p>
    <w:p>
      <w:pPr>
        <w:tabs>
          <w:tab w:val="left" w:pos="5355"/>
        </w:tabs>
        <w:spacing w:line="400" w:lineRule="exact"/>
        <w:ind w:left="420" w:leftChars="200"/>
        <w:rPr>
          <w:rFonts w:ascii="宋体" w:hAnsi="宋体" w:cs="宋体"/>
          <w:b/>
          <w:bCs/>
          <w:color w:val="auto"/>
          <w:sz w:val="22"/>
        </w:rPr>
      </w:pPr>
      <w:r>
        <w:rPr>
          <w:rFonts w:hint="eastAsia" w:ascii="宋体" w:hAnsi="宋体" w:cs="宋体"/>
          <w:b/>
          <w:bCs/>
          <w:color w:val="auto"/>
          <w:sz w:val="22"/>
        </w:rPr>
        <w:t>6）参加政府采购活动前3年内在经营活动中没有重大违法记录的书面声明；（见附件4-6）</w:t>
      </w:r>
    </w:p>
    <w:p>
      <w:pPr>
        <w:tabs>
          <w:tab w:val="left" w:pos="5355"/>
        </w:tabs>
        <w:spacing w:line="400" w:lineRule="exact"/>
        <w:ind w:left="420" w:leftChars="200"/>
        <w:rPr>
          <w:rFonts w:ascii="宋体" w:hAnsi="宋体" w:cs="宋体"/>
          <w:b/>
          <w:bCs/>
          <w:color w:val="auto"/>
          <w:sz w:val="22"/>
        </w:rPr>
      </w:pPr>
      <w:r>
        <w:rPr>
          <w:rFonts w:hint="eastAsia" w:ascii="宋体" w:hAnsi="宋体" w:cs="宋体"/>
          <w:b/>
          <w:bCs/>
          <w:color w:val="auto"/>
          <w:sz w:val="22"/>
        </w:rPr>
        <w:t>7）具备履行合同所必需的设备专业技术能力的证明材料(承诺函或其他材料)；（见附件4-7）</w:t>
      </w:r>
    </w:p>
    <w:p>
      <w:pPr>
        <w:tabs>
          <w:tab w:val="left" w:pos="5355"/>
        </w:tabs>
        <w:spacing w:line="400" w:lineRule="exact"/>
        <w:ind w:left="420" w:leftChars="200"/>
        <w:rPr>
          <w:rFonts w:ascii="宋体" w:hAnsi="宋体" w:cs="宋体"/>
          <w:b/>
          <w:bCs/>
          <w:color w:val="auto"/>
          <w:sz w:val="22"/>
        </w:rPr>
      </w:pPr>
      <w:r>
        <w:rPr>
          <w:rFonts w:hint="eastAsia" w:ascii="宋体" w:hAnsi="宋体" w:cs="宋体"/>
          <w:b/>
          <w:bCs/>
          <w:color w:val="auto"/>
          <w:sz w:val="22"/>
        </w:rPr>
        <w:t>8）投标人特定资格条件（如有）。（见附件4-8）</w:t>
      </w:r>
    </w:p>
    <w:p>
      <w:pPr>
        <w:tabs>
          <w:tab w:val="left" w:pos="5355"/>
        </w:tabs>
        <w:spacing w:line="400" w:lineRule="exact"/>
        <w:ind w:left="420" w:leftChars="200"/>
        <w:rPr>
          <w:rFonts w:ascii="宋体" w:hAnsi="宋体" w:cs="宋体"/>
          <w:b/>
          <w:bCs/>
          <w:color w:val="auto"/>
          <w:sz w:val="22"/>
        </w:rPr>
      </w:pPr>
      <w:r>
        <w:rPr>
          <w:rFonts w:hint="eastAsia" w:ascii="宋体" w:hAnsi="宋体" w:cs="宋体"/>
          <w:b/>
          <w:bCs/>
          <w:color w:val="auto"/>
          <w:sz w:val="22"/>
        </w:rPr>
        <w:t>9）至本项目投标截止时间内任意时间的“信用中国（</w:t>
      </w:r>
      <w:r>
        <w:rPr>
          <w:color w:val="auto"/>
        </w:rPr>
        <w:fldChar w:fldCharType="begin"/>
      </w:r>
      <w:r>
        <w:rPr>
          <w:color w:val="auto"/>
        </w:rPr>
        <w:instrText xml:space="preserve"> HYPERLINK "https://www.creditchina.gov.cn/" </w:instrText>
      </w:r>
      <w:r>
        <w:rPr>
          <w:color w:val="auto"/>
        </w:rPr>
        <w:fldChar w:fldCharType="separate"/>
      </w:r>
      <w:r>
        <w:rPr>
          <w:rFonts w:hint="eastAsia" w:ascii="宋体" w:hAnsi="宋体" w:cs="宋体"/>
          <w:b/>
          <w:bCs/>
          <w:color w:val="auto"/>
          <w:sz w:val="22"/>
        </w:rPr>
        <w:t>https://www.creditchina.gov.cn</w:t>
      </w:r>
      <w:r>
        <w:rPr>
          <w:rFonts w:hint="eastAsia" w:ascii="宋体" w:hAnsi="宋体" w:cs="宋体"/>
          <w:b/>
          <w:bCs/>
          <w:color w:val="auto"/>
          <w:sz w:val="22"/>
        </w:rPr>
        <w:fldChar w:fldCharType="end"/>
      </w:r>
      <w:r>
        <w:rPr>
          <w:rFonts w:hint="eastAsia" w:ascii="宋体" w:hAnsi="宋体" w:cs="宋体"/>
          <w:b/>
          <w:bCs/>
          <w:color w:val="auto"/>
          <w:sz w:val="22"/>
        </w:rPr>
        <w:t>）”、“中国政府采购网（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b/>
          <w:bCs/>
          <w:color w:val="auto"/>
          <w:sz w:val="22"/>
        </w:rPr>
        <w:t>http://www.ccgp.gov.cn</w:t>
      </w:r>
      <w:r>
        <w:rPr>
          <w:rFonts w:hint="eastAsia" w:ascii="宋体" w:hAnsi="宋体" w:cs="宋体"/>
          <w:b/>
          <w:bCs/>
          <w:color w:val="auto"/>
          <w:sz w:val="22"/>
        </w:rPr>
        <w:fldChar w:fldCharType="end"/>
      </w:r>
      <w:r>
        <w:rPr>
          <w:rFonts w:hint="eastAsia" w:ascii="宋体" w:hAnsi="宋体" w:cs="宋体"/>
          <w:b/>
          <w:bCs/>
          <w:color w:val="auto"/>
          <w:sz w:val="22"/>
        </w:rPr>
        <w:t>）”投标人信用查询网页截图。（以开标当日采购人或采购代理机构网页查询结果为准）。（见附件4-9）</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（3）商务和技术文件</w:t>
      </w:r>
    </w:p>
    <w:p>
      <w:pPr>
        <w:tabs>
          <w:tab w:val="left" w:pos="5355"/>
        </w:tabs>
        <w:spacing w:line="400" w:lineRule="exact"/>
        <w:ind w:firstLine="440" w:firstLineChars="200"/>
        <w:rPr>
          <w:rFonts w:ascii="宋体" w:hAnsi="宋体" w:cs="宋体"/>
          <w:color w:val="auto"/>
          <w:sz w:val="22"/>
        </w:rPr>
      </w:pPr>
      <w:r>
        <w:rPr>
          <w:rFonts w:hint="eastAsia" w:ascii="宋体" w:hAnsi="宋体" w:cs="宋体"/>
          <w:color w:val="auto"/>
          <w:sz w:val="22"/>
        </w:rPr>
        <w:t>1）评分索引表（见附件5）</w:t>
      </w:r>
    </w:p>
    <w:p>
      <w:pPr>
        <w:tabs>
          <w:tab w:val="left" w:pos="5355"/>
        </w:tabs>
        <w:spacing w:line="400" w:lineRule="exact"/>
        <w:ind w:firstLine="440" w:firstLineChars="200"/>
        <w:rPr>
          <w:rFonts w:ascii="宋体" w:hAnsi="宋体" w:cs="宋体"/>
          <w:color w:val="auto"/>
          <w:sz w:val="22"/>
        </w:rPr>
      </w:pPr>
      <w:r>
        <w:rPr>
          <w:rFonts w:hint="eastAsia" w:ascii="宋体" w:hAnsi="宋体" w:cs="宋体"/>
          <w:color w:val="auto"/>
          <w:sz w:val="22"/>
        </w:rPr>
        <w:t>2）投标函（见附件6）</w:t>
      </w:r>
    </w:p>
    <w:p>
      <w:pPr>
        <w:tabs>
          <w:tab w:val="left" w:pos="5355"/>
        </w:tabs>
        <w:spacing w:line="400" w:lineRule="exact"/>
        <w:ind w:firstLine="440" w:firstLineChars="200"/>
        <w:rPr>
          <w:rFonts w:ascii="宋体" w:hAnsi="宋体" w:cs="宋体"/>
          <w:color w:val="auto"/>
          <w:sz w:val="22"/>
        </w:rPr>
      </w:pPr>
      <w:r>
        <w:rPr>
          <w:rFonts w:hint="eastAsia" w:ascii="宋体" w:hAnsi="宋体" w:cs="宋体"/>
          <w:color w:val="auto"/>
          <w:sz w:val="22"/>
        </w:rPr>
        <w:t xml:space="preserve">3）投标声明书（见附件7）  </w:t>
      </w:r>
    </w:p>
    <w:p>
      <w:pPr>
        <w:tabs>
          <w:tab w:val="left" w:pos="5355"/>
        </w:tabs>
        <w:spacing w:line="400" w:lineRule="exact"/>
        <w:ind w:firstLine="440" w:firstLineChars="200"/>
        <w:rPr>
          <w:rFonts w:ascii="宋体" w:hAnsi="宋体" w:cs="宋体"/>
          <w:color w:val="auto"/>
          <w:sz w:val="22"/>
        </w:rPr>
      </w:pPr>
      <w:r>
        <w:rPr>
          <w:rFonts w:hint="eastAsia" w:ascii="宋体" w:hAnsi="宋体" w:cs="宋体"/>
          <w:color w:val="auto"/>
          <w:sz w:val="22"/>
        </w:rPr>
        <w:t xml:space="preserve">4）投标人基本情况表（见附件8）                </w:t>
      </w:r>
    </w:p>
    <w:p>
      <w:pPr>
        <w:tabs>
          <w:tab w:val="left" w:pos="5355"/>
        </w:tabs>
        <w:spacing w:line="400" w:lineRule="exact"/>
        <w:ind w:firstLine="440" w:firstLineChars="200"/>
        <w:rPr>
          <w:rFonts w:ascii="宋体" w:hAnsi="宋体" w:cs="宋体"/>
          <w:color w:val="auto"/>
          <w:sz w:val="22"/>
        </w:rPr>
      </w:pPr>
      <w:r>
        <w:rPr>
          <w:rFonts w:hint="eastAsia" w:ascii="宋体" w:hAnsi="宋体" w:cs="宋体"/>
          <w:color w:val="auto"/>
          <w:sz w:val="22"/>
        </w:rPr>
        <w:t>5）节能、环保产品证明材料（如有）（见附件9）；</w:t>
      </w:r>
    </w:p>
    <w:p>
      <w:pPr>
        <w:numPr>
          <w:ilvl w:val="0"/>
          <w:numId w:val="2"/>
        </w:numPr>
        <w:spacing w:line="400" w:lineRule="exact"/>
        <w:ind w:firstLine="440" w:firstLineChars="200"/>
        <w:rPr>
          <w:rFonts w:ascii="宋体" w:hAnsi="宋体" w:cs="宋体"/>
          <w:color w:val="auto"/>
          <w:sz w:val="22"/>
        </w:rPr>
      </w:pPr>
      <w:r>
        <w:rPr>
          <w:rFonts w:hint="eastAsia" w:ascii="宋体" w:hAnsi="宋体" w:cs="宋体"/>
          <w:color w:val="auto"/>
          <w:sz w:val="22"/>
        </w:rPr>
        <w:t>投标人同类项目业绩一览表（如有）（见附件10）；</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rPr>
        <w:t>采购需求</w:t>
      </w:r>
      <w:r>
        <w:rPr>
          <w:rFonts w:hint="eastAsia" w:ascii="宋体" w:hAnsi="宋体" w:cs="宋体"/>
          <w:color w:val="auto"/>
          <w:sz w:val="22"/>
          <w:highlight w:val="none"/>
        </w:rPr>
        <w:t>偏离表（见附件11）；</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货物配置清单（见附件12）；</w:t>
      </w:r>
    </w:p>
    <w:p>
      <w:pPr>
        <w:numPr>
          <w:ilvl w:val="0"/>
          <w:numId w:val="2"/>
        </w:num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投标产品技术支持材料（见附件13）；</w:t>
      </w:r>
    </w:p>
    <w:p>
      <w:pPr>
        <w:numPr>
          <w:ilvl w:val="0"/>
          <w:numId w:val="2"/>
        </w:num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政府采购活动现场确认声明书（见附件1</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企业生产设备（格式自拟）；</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产品技术特点、生产工艺流程、技术措施等（格式自拟）；</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项目施工组织计划（格式自拟）；</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售后服务（格式自拟）；</w:t>
      </w:r>
    </w:p>
    <w:p>
      <w:pPr>
        <w:numPr>
          <w:ilvl w:val="0"/>
          <w:numId w:val="2"/>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投标人需要说明的其他文件和说明（格式自拟）。</w:t>
      </w:r>
    </w:p>
    <w:p>
      <w:pPr>
        <w:spacing w:line="40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highlight w:val="none"/>
        </w:rPr>
        <w:t>投标人可在招标文件</w:t>
      </w:r>
      <w:r>
        <w:rPr>
          <w:rFonts w:hint="eastAsia" w:ascii="宋体" w:hAnsi="宋体" w:cs="宋体"/>
          <w:b/>
          <w:bCs/>
          <w:color w:val="auto"/>
          <w:sz w:val="22"/>
        </w:rPr>
        <w:t>中对招标货物的技术规格和要求选用替代标准，但这些替代标准必须相等于或优于招标文件中提出的相应要求，并使采购人满意。同时在采购需求偏离表中作出详细说明。</w:t>
      </w:r>
    </w:p>
    <w:p>
      <w:pPr>
        <w:pStyle w:val="14"/>
        <w:spacing w:line="400" w:lineRule="exact"/>
        <w:ind w:firstLine="442" w:firstLineChars="200"/>
        <w:rPr>
          <w:rFonts w:hAnsi="宋体" w:cs="宋体"/>
          <w:b/>
          <w:color w:val="auto"/>
          <w:sz w:val="22"/>
        </w:rPr>
      </w:pPr>
      <w:r>
        <w:rPr>
          <w:rFonts w:hint="eastAsia" w:hAnsi="宋体" w:cs="宋体"/>
          <w:b/>
          <w:color w:val="auto"/>
          <w:sz w:val="22"/>
        </w:rPr>
        <w:t>5.投标文件格式</w:t>
      </w:r>
    </w:p>
    <w:p>
      <w:pPr>
        <w:tabs>
          <w:tab w:val="left" w:pos="-180"/>
          <w:tab w:val="left" w:pos="180"/>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4"/>
        <w:spacing w:line="400" w:lineRule="exact"/>
        <w:ind w:firstLine="442" w:firstLineChars="200"/>
        <w:rPr>
          <w:rFonts w:hAnsi="宋体" w:cs="宋体"/>
          <w:b/>
          <w:color w:val="auto"/>
          <w:sz w:val="22"/>
        </w:rPr>
      </w:pPr>
      <w:r>
        <w:rPr>
          <w:rFonts w:hint="eastAsia" w:hAnsi="宋体" w:cs="宋体"/>
          <w:b/>
          <w:color w:val="auto"/>
          <w:sz w:val="22"/>
        </w:rPr>
        <w:t>6.投标文件编制要求</w:t>
      </w:r>
    </w:p>
    <w:p>
      <w:pPr>
        <w:tabs>
          <w:tab w:val="left" w:pos="-180"/>
          <w:tab w:val="left" w:pos="180"/>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6.1</w:t>
      </w:r>
      <w:r>
        <w:rPr>
          <w:rFonts w:hint="eastAsia" w:ascii="宋体" w:hAnsi="宋体" w:cs="宋体"/>
          <w:b/>
          <w:bCs/>
          <w:color w:val="auto"/>
          <w:sz w:val="22"/>
        </w:rPr>
        <w:t>投标人应根据电子投标操作指南按本招标文件规定的格式和顺序编制电子投标文件并进行关联定位</w:t>
      </w:r>
      <w:r>
        <w:rPr>
          <w:rFonts w:hint="eastAsia" w:ascii="宋体" w:hAnsi="宋体" w:cs="宋体"/>
          <w:color w:val="auto"/>
          <w:sz w:val="22"/>
        </w:rPr>
        <w:t>。</w:t>
      </w:r>
    </w:p>
    <w:p>
      <w:pPr>
        <w:tabs>
          <w:tab w:val="left" w:pos="-180"/>
          <w:tab w:val="left" w:pos="180"/>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6.2由于未按招标文件的规定要求编制投标文件，导致评标委员会作出的对投标人的误判，责任由投标人自己承担。</w:t>
      </w:r>
    </w:p>
    <w:p>
      <w:pPr>
        <w:tabs>
          <w:tab w:val="left" w:pos="-180"/>
          <w:tab w:val="left" w:pos="180"/>
          <w:tab w:val="left" w:pos="360"/>
        </w:tabs>
        <w:spacing w:line="400" w:lineRule="exact"/>
        <w:ind w:firstLine="442" w:firstLineChars="200"/>
        <w:rPr>
          <w:rFonts w:ascii="宋体" w:hAnsi="宋体" w:cs="宋体"/>
          <w:b/>
          <w:color w:val="auto"/>
          <w:sz w:val="22"/>
        </w:rPr>
      </w:pPr>
      <w:r>
        <w:rPr>
          <w:rFonts w:hint="eastAsia" w:ascii="宋体" w:hAnsi="宋体" w:cs="宋体"/>
          <w:b/>
          <w:color w:val="auto"/>
          <w:sz w:val="22"/>
        </w:rPr>
        <w:t>7.投标报价</w:t>
      </w:r>
    </w:p>
    <w:p>
      <w:pPr>
        <w:tabs>
          <w:tab w:val="left" w:pos="-180"/>
          <w:tab w:val="left" w:pos="180"/>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 xml:space="preserve">7.1投标报价是指投标人在正确地完全履行合同义务后采购人应支付给投标人的货款、安装调试费、各种税费、验收（含第三方验收）、采购代理服务费、售后服务、材料税费、旧台拆装、搬运费、施工造成的线路改造材料及其他费用等全部费用等全部费用，实行固定费用总包干，投标人应根据上述因素自行考虑含入投标总价。 </w:t>
      </w:r>
    </w:p>
    <w:p>
      <w:pPr>
        <w:tabs>
          <w:tab w:val="left" w:pos="-180"/>
          <w:tab w:val="left" w:pos="180"/>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7.2投标人须按第四部分附件的开标一览表（统一格式）、投标报价明细表（统一格式）的内容填写产品单价、合价及其他事项，并由法定代表人或授权代表签字或盖章。</w:t>
      </w:r>
    </w:p>
    <w:p>
      <w:pPr>
        <w:tabs>
          <w:tab w:val="left" w:pos="-180"/>
          <w:tab w:val="left" w:pos="180"/>
          <w:tab w:val="left" w:pos="360"/>
        </w:tabs>
        <w:spacing w:line="400" w:lineRule="exact"/>
        <w:ind w:firstLine="442" w:firstLineChars="200"/>
        <w:outlineLvl w:val="0"/>
        <w:rPr>
          <w:rFonts w:ascii="宋体" w:hAnsi="宋体" w:cs="宋体"/>
          <w:b/>
          <w:color w:val="auto"/>
          <w:sz w:val="22"/>
        </w:rPr>
      </w:pPr>
      <w:r>
        <w:rPr>
          <w:rFonts w:hint="eastAsia" w:ascii="宋体" w:hAnsi="宋体" w:cs="宋体"/>
          <w:b/>
          <w:color w:val="auto"/>
          <w:sz w:val="22"/>
        </w:rPr>
        <w:t>7.3报价货币为人民币。</w:t>
      </w:r>
    </w:p>
    <w:p>
      <w:pPr>
        <w:tabs>
          <w:tab w:val="left" w:pos="-180"/>
          <w:tab w:val="left" w:pos="180"/>
          <w:tab w:val="left" w:pos="360"/>
        </w:tabs>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▲7.4采购人不接受任何选择报价，对每一种货物只允许一个报价。</w:t>
      </w:r>
    </w:p>
    <w:p>
      <w:pPr>
        <w:tabs>
          <w:tab w:val="left" w:pos="-180"/>
          <w:tab w:val="left" w:pos="180"/>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7.5采购人要求分类报价是为了方便评标，但在任何情况下不限制采购人以其认为最合适的条款、条件签订合同的权利。</w:t>
      </w:r>
    </w:p>
    <w:p>
      <w:pPr>
        <w:tabs>
          <w:tab w:val="left" w:pos="-180"/>
          <w:tab w:val="left" w:pos="180"/>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7.6最低报价不能作为中标的保证。</w:t>
      </w:r>
    </w:p>
    <w:p>
      <w:pPr>
        <w:tabs>
          <w:tab w:val="left" w:pos="-180"/>
          <w:tab w:val="left" w:pos="180"/>
          <w:tab w:val="left" w:pos="360"/>
        </w:tabs>
        <w:spacing w:line="400" w:lineRule="exact"/>
        <w:ind w:firstLine="440" w:firstLineChars="200"/>
        <w:rPr>
          <w:rFonts w:ascii="宋体" w:hAnsi="宋体" w:cs="宋体"/>
          <w:color w:val="auto"/>
          <w:sz w:val="22"/>
        </w:rPr>
      </w:pPr>
      <w:r>
        <w:rPr>
          <w:rFonts w:hint="eastAsia" w:ascii="宋体" w:hAnsi="宋体" w:cs="宋体"/>
          <w:color w:val="auto"/>
          <w:sz w:val="22"/>
        </w:rPr>
        <w:t>8.投标保证金：</w:t>
      </w:r>
      <w:r>
        <w:rPr>
          <w:rFonts w:hint="eastAsia" w:ascii="宋体" w:hAnsi="宋体" w:cs="宋体"/>
          <w:color w:val="auto"/>
          <w:spacing w:val="-6"/>
          <w:sz w:val="22"/>
          <w:lang w:val="zh-CN"/>
        </w:rPr>
        <w:t>本项目不收取投标保证金。</w:t>
      </w:r>
    </w:p>
    <w:p>
      <w:pPr>
        <w:spacing w:line="400" w:lineRule="exact"/>
        <w:ind w:firstLine="440" w:firstLineChars="200"/>
        <w:rPr>
          <w:rFonts w:ascii="宋体" w:hAnsi="宋体" w:cs="宋体"/>
          <w:color w:val="auto"/>
          <w:sz w:val="22"/>
        </w:rPr>
      </w:pPr>
      <w:r>
        <w:rPr>
          <w:rFonts w:hint="eastAsia" w:ascii="宋体" w:hAnsi="宋体" w:cs="宋体"/>
          <w:color w:val="auto"/>
          <w:sz w:val="22"/>
        </w:rPr>
        <w:t>9.投标有效期</w:t>
      </w:r>
    </w:p>
    <w:p>
      <w:pPr>
        <w:spacing w:line="400" w:lineRule="exact"/>
        <w:ind w:firstLine="440" w:firstLineChars="200"/>
        <w:rPr>
          <w:rFonts w:ascii="宋体" w:hAnsi="宋体" w:cs="宋体"/>
          <w:color w:val="auto"/>
          <w:kern w:val="0"/>
          <w:sz w:val="22"/>
        </w:rPr>
      </w:pPr>
      <w:r>
        <w:rPr>
          <w:rFonts w:hint="eastAsia" w:ascii="宋体" w:hAnsi="宋体" w:cs="宋体"/>
          <w:color w:val="auto"/>
          <w:sz w:val="22"/>
        </w:rPr>
        <w:t>9.1</w:t>
      </w:r>
      <w:r>
        <w:rPr>
          <w:rFonts w:hint="eastAsia" w:ascii="宋体" w:hAnsi="宋体" w:cs="宋体"/>
          <w:b/>
          <w:bCs/>
          <w:color w:val="auto"/>
          <w:sz w:val="22"/>
        </w:rPr>
        <w:t>自提交投标文件的截止之日起</w:t>
      </w:r>
      <w:r>
        <w:rPr>
          <w:rFonts w:hint="eastAsia" w:ascii="宋体" w:hAnsi="宋体" w:cs="宋体"/>
          <w:b/>
          <w:bCs/>
          <w:color w:val="auto"/>
          <w:sz w:val="22"/>
          <w:u w:val="single"/>
        </w:rPr>
        <w:t>90</w:t>
      </w:r>
      <w:r>
        <w:rPr>
          <w:rFonts w:hint="eastAsia" w:ascii="宋体" w:hAnsi="宋体" w:cs="宋体"/>
          <w:b/>
          <w:bCs/>
          <w:color w:val="auto"/>
          <w:sz w:val="22"/>
        </w:rPr>
        <w:t>天内投标应保持有效。有效期不足的投标文件将被拒绝。</w:t>
      </w:r>
    </w:p>
    <w:p>
      <w:pPr>
        <w:spacing w:line="400" w:lineRule="exact"/>
        <w:ind w:firstLine="440" w:firstLineChars="200"/>
        <w:jc w:val="left"/>
        <w:rPr>
          <w:rFonts w:ascii="宋体" w:hAnsi="宋体" w:cs="宋体"/>
          <w:color w:val="auto"/>
          <w:sz w:val="22"/>
        </w:rPr>
      </w:pPr>
      <w:r>
        <w:rPr>
          <w:rFonts w:hint="eastAsia" w:ascii="宋体" w:hAnsi="宋体" w:cs="宋体"/>
          <w:color w:val="auto"/>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400" w:lineRule="exact"/>
        <w:ind w:firstLine="440" w:firstLineChars="200"/>
        <w:rPr>
          <w:rFonts w:ascii="宋体" w:hAnsi="宋体" w:cs="宋体"/>
          <w:color w:val="auto"/>
          <w:sz w:val="22"/>
        </w:rPr>
      </w:pPr>
      <w:r>
        <w:rPr>
          <w:rFonts w:hint="eastAsia" w:ascii="宋体" w:hAnsi="宋体" w:cs="宋体"/>
          <w:color w:val="auto"/>
          <w:sz w:val="22"/>
        </w:rPr>
        <w:t>10.投标文件的签署和规定</w:t>
      </w:r>
    </w:p>
    <w:p>
      <w:pPr>
        <w:spacing w:line="400" w:lineRule="exact"/>
        <w:ind w:firstLine="440" w:firstLineChars="200"/>
        <w:jc w:val="left"/>
        <w:rPr>
          <w:rFonts w:ascii="宋体" w:hAnsi="宋体" w:cs="宋体"/>
          <w:color w:val="auto"/>
          <w:sz w:val="22"/>
        </w:rPr>
      </w:pPr>
      <w:r>
        <w:rPr>
          <w:rFonts w:hint="eastAsia" w:ascii="宋体" w:hAnsi="宋体" w:cs="宋体"/>
          <w:color w:val="auto"/>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b/>
          <w:bCs/>
          <w:color w:val="auto"/>
          <w:spacing w:val="-6"/>
          <w:sz w:val="22"/>
        </w:rPr>
        <w:t>其中资格文件、商务和技术文件中不得出现投标报价，如因投标人原因提前泄露投标报价，是投标人的责任。</w:t>
      </w:r>
    </w:p>
    <w:p>
      <w:pPr>
        <w:spacing w:line="400" w:lineRule="exact"/>
        <w:ind w:firstLine="440" w:firstLineChars="200"/>
        <w:jc w:val="left"/>
        <w:rPr>
          <w:rFonts w:ascii="宋体" w:hAnsi="宋体" w:cs="宋体"/>
          <w:color w:val="auto"/>
          <w:sz w:val="22"/>
        </w:rPr>
      </w:pPr>
      <w:r>
        <w:rPr>
          <w:rFonts w:hint="eastAsia" w:ascii="宋体" w:hAnsi="宋体" w:cs="宋体"/>
          <w:color w:val="auto"/>
          <w:sz w:val="22"/>
        </w:rPr>
        <w:t>10.2投标文件须由投标人在规定位置加盖公章并由投标人代表签署，投标人应写全称。</w:t>
      </w:r>
    </w:p>
    <w:p>
      <w:pPr>
        <w:spacing w:line="400" w:lineRule="exact"/>
        <w:ind w:firstLine="440" w:firstLineChars="200"/>
        <w:jc w:val="left"/>
        <w:rPr>
          <w:rFonts w:ascii="宋体" w:hAnsi="宋体" w:cs="宋体"/>
          <w:color w:val="auto"/>
          <w:sz w:val="22"/>
        </w:rPr>
      </w:pPr>
      <w:r>
        <w:rPr>
          <w:rFonts w:hint="eastAsia" w:ascii="宋体" w:hAnsi="宋体" w:cs="宋体"/>
          <w:color w:val="auto"/>
          <w:sz w:val="22"/>
        </w:rPr>
        <w:t>10.3投标文件不得涂改，若有修改错漏处，须由投标人代表签字并加盖公章。投标文件因字迹潦草或表达不清所引起的后果由投标人负责。</w:t>
      </w:r>
    </w:p>
    <w:p>
      <w:pPr>
        <w:spacing w:line="400" w:lineRule="exact"/>
        <w:ind w:firstLine="440" w:firstLineChars="200"/>
        <w:rPr>
          <w:rFonts w:ascii="宋体" w:hAnsi="宋体" w:cs="宋体"/>
          <w:color w:val="auto"/>
          <w:sz w:val="22"/>
        </w:rPr>
      </w:pPr>
      <w:r>
        <w:rPr>
          <w:rFonts w:hint="eastAsia" w:ascii="宋体" w:hAnsi="宋体" w:cs="宋体"/>
          <w:color w:val="auto"/>
          <w:sz w:val="22"/>
        </w:rPr>
        <w:t>10.4</w:t>
      </w:r>
      <w:r>
        <w:rPr>
          <w:rFonts w:hint="eastAsia" w:ascii="宋体" w:hAnsi="宋体" w:cs="宋体"/>
          <w:b/>
          <w:bCs/>
          <w:color w:val="auto"/>
          <w:sz w:val="22"/>
        </w:rPr>
        <w:t>投标文件字迹模糊或在关键的技术、商务条款上表述不清楚，将可能导致其投标被拒绝。</w:t>
      </w:r>
    </w:p>
    <w:p>
      <w:pPr>
        <w:spacing w:line="400" w:lineRule="exact"/>
        <w:jc w:val="center"/>
        <w:outlineLvl w:val="0"/>
        <w:rPr>
          <w:rFonts w:ascii="宋体" w:hAnsi="宋体" w:cs="宋体"/>
          <w:color w:val="auto"/>
          <w:sz w:val="22"/>
        </w:rPr>
      </w:pPr>
      <w:r>
        <w:rPr>
          <w:rFonts w:hint="eastAsia" w:ascii="宋体" w:hAnsi="宋体" w:cs="宋体"/>
          <w:b/>
          <w:color w:val="auto"/>
          <w:sz w:val="26"/>
        </w:rPr>
        <w:t>四、 投标文件的递交</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1.电子投标文件的加密、递交</w:t>
      </w:r>
    </w:p>
    <w:p>
      <w:pPr>
        <w:spacing w:line="400" w:lineRule="exact"/>
        <w:ind w:firstLine="440" w:firstLineChars="200"/>
        <w:rPr>
          <w:rFonts w:ascii="宋体" w:hAnsi="宋体" w:cs="宋体"/>
          <w:b/>
          <w:bCs/>
          <w:color w:val="auto"/>
          <w:sz w:val="22"/>
        </w:rPr>
      </w:pPr>
      <w:r>
        <w:rPr>
          <w:rFonts w:hint="eastAsia" w:ascii="宋体" w:hAnsi="宋体" w:cs="宋体"/>
          <w:color w:val="auto"/>
          <w:kern w:val="0"/>
          <w:sz w:val="22"/>
        </w:rPr>
        <w:t>投标人</w:t>
      </w:r>
      <w:r>
        <w:rPr>
          <w:rFonts w:hint="eastAsia" w:ascii="宋体" w:hAnsi="宋体" w:cs="宋体"/>
          <w:color w:val="auto"/>
          <w:spacing w:val="-6"/>
          <w:sz w:val="22"/>
        </w:rPr>
        <w:t>于投标截止时间前按照电子投标要求将加密电子投标文件上传到“政采云”平台，逾期或未上传成功的将被政府采购云平台拒收</w:t>
      </w:r>
      <w:r>
        <w:rPr>
          <w:rFonts w:hint="eastAsia" w:ascii="宋体" w:hAnsi="宋体" w:cs="宋体"/>
          <w:color w:val="auto"/>
          <w:kern w:val="0"/>
          <w:sz w:val="22"/>
        </w:rPr>
        <w:t>。</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2.</w:t>
      </w:r>
      <w:r>
        <w:rPr>
          <w:rFonts w:hint="eastAsia" w:ascii="宋体" w:hAnsi="宋体" w:cs="宋体"/>
          <w:b/>
          <w:color w:val="auto"/>
          <w:sz w:val="22"/>
        </w:rPr>
        <w:t>备份电子投标文件的加密、递交（如有）</w:t>
      </w:r>
    </w:p>
    <w:p>
      <w:pPr>
        <w:spacing w:line="360" w:lineRule="exact"/>
        <w:ind w:firstLine="440" w:firstLineChars="200"/>
        <w:rPr>
          <w:rFonts w:ascii="宋体" w:hAnsi="宋体" w:cs="宋体"/>
          <w:color w:val="auto"/>
          <w:kern w:val="0"/>
          <w:sz w:val="22"/>
        </w:rPr>
      </w:pPr>
      <w:r>
        <w:rPr>
          <w:rFonts w:hint="eastAsia" w:ascii="宋体" w:hAnsi="宋体" w:cs="宋体"/>
          <w:color w:val="auto"/>
          <w:sz w:val="22"/>
        </w:rPr>
        <w:t>为</w:t>
      </w:r>
      <w:r>
        <w:rPr>
          <w:rFonts w:hint="eastAsia" w:ascii="宋体" w:hAnsi="宋体" w:cs="宋体"/>
          <w:color w:val="auto"/>
          <w:kern w:val="0"/>
          <w:sz w:val="22"/>
        </w:rPr>
        <w:t>确保采购项目顺利实施，避免因政采云上电子投标文件解密失败导致投标人投标无效，</w:t>
      </w:r>
      <w:r>
        <w:rPr>
          <w:color w:val="auto"/>
        </w:rPr>
        <w:fldChar w:fldCharType="begin"/>
      </w:r>
      <w:r>
        <w:rPr>
          <w:color w:val="auto"/>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rPr>
        <w:fldChar w:fldCharType="separate"/>
      </w:r>
      <w:r>
        <w:rPr>
          <w:rFonts w:hint="eastAsia" w:ascii="宋体" w:hAnsi="宋体" w:cs="宋体"/>
          <w:color w:val="auto"/>
          <w:kern w:val="0"/>
          <w:sz w:val="22"/>
        </w:rPr>
        <w:t>投标人在政府采购云平台完成加密电子投标文件的上传后投标截止时间前将备份电子投标文件（文件扩展名为.bfbs)打包压缩并加密后以介质（电子邮件方式传送至浙江乐诚工程咨询有限公司电子邮箱1783329431@qq.com）存储的数据电文形式（如有）递交，加密密码由投标人自行保管</w:t>
      </w:r>
      <w:r>
        <w:rPr>
          <w:rFonts w:hint="eastAsia" w:ascii="宋体" w:hAnsi="宋体" w:cs="宋体"/>
          <w:color w:val="auto"/>
          <w:kern w:val="0"/>
          <w:sz w:val="22"/>
        </w:rPr>
        <w:fldChar w:fldCharType="end"/>
      </w:r>
      <w:r>
        <w:rPr>
          <w:rFonts w:hint="eastAsia" w:ascii="宋体" w:hAnsi="宋体" w:cs="宋体"/>
          <w:color w:val="auto"/>
          <w:kern w:val="0"/>
          <w:sz w:val="22"/>
        </w:rPr>
        <w:t>。</w:t>
      </w:r>
    </w:p>
    <w:p>
      <w:pPr>
        <w:pStyle w:val="14"/>
        <w:snapToGrid w:val="0"/>
        <w:spacing w:line="400" w:lineRule="exact"/>
        <w:ind w:firstLine="440" w:firstLineChars="200"/>
        <w:rPr>
          <w:rFonts w:hAnsi="宋体" w:cs="宋体"/>
          <w:color w:val="auto"/>
          <w:kern w:val="0"/>
          <w:sz w:val="22"/>
        </w:rPr>
      </w:pPr>
      <w:r>
        <w:rPr>
          <w:rFonts w:hint="eastAsia" w:hAnsi="宋体" w:cs="宋体"/>
          <w:color w:val="auto"/>
          <w:kern w:val="0"/>
          <w:sz w:val="22"/>
        </w:rPr>
        <w:t>本项目由采购代理机构做好“备份电子投标文件”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color w:val="auto"/>
          <w:sz w:val="22"/>
          <w:u w:val="single"/>
        </w:rPr>
      </w:pPr>
      <w:r>
        <w:rPr>
          <w:rFonts w:hint="eastAsia" w:ascii="宋体" w:hAnsi="宋体" w:cs="宋体"/>
          <w:color w:val="auto"/>
          <w:sz w:val="22"/>
          <w:u w:val="single"/>
        </w:rPr>
        <w:t>▲投标人递交的备份电子投标文件时，如出现下列情况之一的，将被拒收：</w:t>
      </w:r>
    </w:p>
    <w:p>
      <w:pPr>
        <w:snapToGrid w:val="0"/>
        <w:spacing w:line="360" w:lineRule="exact"/>
        <w:ind w:firstLine="440" w:firstLineChars="200"/>
        <w:jc w:val="left"/>
        <w:rPr>
          <w:rFonts w:ascii="宋体" w:hAnsi="宋体" w:cs="宋体"/>
          <w:color w:val="auto"/>
          <w:sz w:val="22"/>
          <w:u w:val="single"/>
        </w:rPr>
      </w:pPr>
      <w:r>
        <w:rPr>
          <w:rFonts w:hint="eastAsia" w:ascii="宋体" w:hAnsi="宋体" w:cs="宋体"/>
          <w:color w:val="auto"/>
          <w:sz w:val="22"/>
          <w:u w:val="single"/>
        </w:rPr>
        <w:t>（1）未按规定加密或加写标记；</w:t>
      </w:r>
    </w:p>
    <w:p>
      <w:pPr>
        <w:snapToGrid w:val="0"/>
        <w:spacing w:line="360" w:lineRule="exact"/>
        <w:ind w:firstLine="440" w:firstLineChars="200"/>
        <w:jc w:val="left"/>
        <w:rPr>
          <w:rFonts w:ascii="宋体" w:hAnsi="宋体" w:cs="宋体"/>
          <w:color w:val="auto"/>
          <w:sz w:val="22"/>
          <w:u w:val="single"/>
        </w:rPr>
      </w:pPr>
      <w:r>
        <w:rPr>
          <w:rFonts w:hint="eastAsia" w:ascii="宋体" w:hAnsi="宋体" w:cs="宋体"/>
          <w:color w:val="auto"/>
          <w:sz w:val="22"/>
          <w:u w:val="single"/>
        </w:rPr>
        <w:t>（2）超过投标截止时间送达的；</w:t>
      </w:r>
    </w:p>
    <w:p>
      <w:pPr>
        <w:snapToGrid w:val="0"/>
        <w:spacing w:line="360" w:lineRule="exact"/>
        <w:ind w:firstLine="440" w:firstLineChars="200"/>
        <w:jc w:val="left"/>
        <w:rPr>
          <w:rFonts w:ascii="宋体" w:hAnsi="宋体" w:cs="宋体"/>
          <w:color w:val="auto"/>
          <w:sz w:val="22"/>
          <w:u w:val="single"/>
        </w:rPr>
      </w:pPr>
      <w:r>
        <w:rPr>
          <w:rFonts w:hint="eastAsia" w:ascii="宋体" w:hAnsi="宋体" w:cs="宋体"/>
          <w:color w:val="auto"/>
          <w:sz w:val="22"/>
          <w:u w:val="single"/>
        </w:rPr>
        <w:t>（3）未在政采云平台获取采购文件的；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（4）仅提供备份电子投标文件的，投标无效。</w:t>
      </w:r>
    </w:p>
    <w:p>
      <w:pPr>
        <w:spacing w:line="400" w:lineRule="exact"/>
        <w:ind w:firstLine="440" w:firstLineChars="200"/>
        <w:rPr>
          <w:rFonts w:ascii="宋体" w:hAnsi="宋体" w:cs="宋体"/>
          <w:color w:val="auto"/>
          <w:sz w:val="22"/>
        </w:rPr>
      </w:pPr>
      <w:r>
        <w:rPr>
          <w:rFonts w:hint="eastAsia" w:ascii="宋体" w:hAnsi="宋体" w:cs="宋体"/>
          <w:color w:val="auto"/>
          <w:sz w:val="22"/>
        </w:rPr>
        <w:t>3.投标文件的修改和撤回</w:t>
      </w:r>
    </w:p>
    <w:p>
      <w:pPr>
        <w:spacing w:line="400" w:lineRule="exact"/>
        <w:ind w:firstLine="440" w:firstLineChars="200"/>
        <w:rPr>
          <w:rFonts w:ascii="宋体" w:hAnsi="宋体" w:cs="宋体"/>
          <w:color w:val="auto"/>
          <w:sz w:val="22"/>
        </w:rPr>
      </w:pPr>
      <w:r>
        <w:rPr>
          <w:rFonts w:hint="eastAsia" w:ascii="宋体" w:hAnsi="宋体" w:cs="宋体"/>
          <w:color w:val="auto"/>
          <w:sz w:val="22"/>
        </w:rPr>
        <w:t>3.1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400" w:lineRule="exact"/>
        <w:ind w:firstLine="440" w:firstLineChars="200"/>
        <w:rPr>
          <w:rFonts w:ascii="宋体" w:hAnsi="宋体" w:cs="宋体"/>
          <w:color w:val="auto"/>
          <w:sz w:val="22"/>
        </w:rPr>
      </w:pPr>
      <w:r>
        <w:rPr>
          <w:rFonts w:hint="eastAsia" w:ascii="宋体" w:hAnsi="宋体" w:cs="宋体"/>
          <w:color w:val="auto"/>
          <w:sz w:val="22"/>
        </w:rPr>
        <w:t>3.2在投标截止时间之后，投标人不得对其投标做任何修改。</w:t>
      </w:r>
    </w:p>
    <w:p>
      <w:pPr>
        <w:spacing w:line="400" w:lineRule="exact"/>
        <w:ind w:firstLine="440" w:firstLineChars="200"/>
        <w:rPr>
          <w:rFonts w:ascii="宋体" w:hAnsi="宋体" w:cs="宋体"/>
          <w:color w:val="auto"/>
          <w:sz w:val="22"/>
        </w:rPr>
      </w:pPr>
      <w:r>
        <w:rPr>
          <w:rFonts w:hint="eastAsia" w:ascii="宋体" w:hAnsi="宋体" w:cs="宋体"/>
          <w:color w:val="auto"/>
          <w:sz w:val="22"/>
        </w:rPr>
        <w:t>3.3从投标截止时间至投标人在投标书格式中确定的投标有效期期满这段时间内，投标人不得撤回其投标。</w:t>
      </w:r>
    </w:p>
    <w:p>
      <w:pPr>
        <w:tabs>
          <w:tab w:val="left" w:pos="360"/>
          <w:tab w:val="left" w:pos="540"/>
          <w:tab w:val="left" w:pos="1260"/>
        </w:tabs>
        <w:spacing w:line="400" w:lineRule="exact"/>
        <w:ind w:left="919" w:hanging="919" w:hangingChars="352"/>
        <w:jc w:val="center"/>
        <w:outlineLvl w:val="0"/>
        <w:rPr>
          <w:rFonts w:ascii="宋体" w:hAnsi="宋体" w:cs="宋体"/>
          <w:b/>
          <w:color w:val="auto"/>
          <w:sz w:val="26"/>
        </w:rPr>
      </w:pPr>
      <w:r>
        <w:rPr>
          <w:rFonts w:hint="eastAsia" w:ascii="宋体" w:hAnsi="宋体" w:cs="宋体"/>
          <w:b/>
          <w:color w:val="auto"/>
          <w:sz w:val="26"/>
        </w:rPr>
        <w:t>五、 开标和评标</w:t>
      </w:r>
    </w:p>
    <w:p>
      <w:pPr>
        <w:spacing w:line="400" w:lineRule="exact"/>
        <w:ind w:firstLine="440" w:firstLineChars="200"/>
        <w:rPr>
          <w:rFonts w:ascii="宋体" w:hAnsi="宋体" w:cs="宋体"/>
          <w:color w:val="auto"/>
          <w:sz w:val="22"/>
        </w:rPr>
      </w:pPr>
      <w:r>
        <w:rPr>
          <w:rFonts w:hint="eastAsia" w:ascii="宋体" w:hAnsi="宋体" w:cs="宋体"/>
          <w:color w:val="auto"/>
          <w:sz w:val="22"/>
        </w:rPr>
        <w:t>1.评标委员会</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采购人依法组建评标委员会。评标委员会的成员在评标过程中必须严格遵守《中华人民共和国政府采购法》等有关法律、法规的规定。</w:t>
      </w:r>
    </w:p>
    <w:p>
      <w:pPr>
        <w:spacing w:line="400" w:lineRule="exact"/>
        <w:ind w:firstLine="440" w:firstLineChars="200"/>
        <w:rPr>
          <w:rFonts w:ascii="宋体" w:hAnsi="宋体" w:cs="宋体"/>
          <w:color w:val="auto"/>
          <w:sz w:val="22"/>
        </w:rPr>
      </w:pPr>
      <w:r>
        <w:rPr>
          <w:rFonts w:hint="eastAsia" w:ascii="宋体" w:hAnsi="宋体" w:cs="宋体"/>
          <w:color w:val="auto"/>
          <w:sz w:val="22"/>
        </w:rPr>
        <w:t>2.评标过程的保密性</w:t>
      </w:r>
    </w:p>
    <w:p>
      <w:pPr>
        <w:spacing w:line="400" w:lineRule="exact"/>
        <w:ind w:firstLine="442" w:firstLineChars="200"/>
        <w:rPr>
          <w:rFonts w:ascii="宋体" w:hAnsi="宋体" w:cs="宋体"/>
          <w:color w:val="auto"/>
          <w:sz w:val="22"/>
          <w:u w:val="single"/>
        </w:rPr>
      </w:pPr>
      <w:r>
        <w:rPr>
          <w:rFonts w:hint="eastAsia" w:ascii="宋体" w:hAnsi="宋体" w:cs="宋体"/>
          <w:b/>
          <w:color w:val="auto"/>
          <w:sz w:val="22"/>
          <w:u w:val="single"/>
        </w:rPr>
        <w:t>▲</w:t>
      </w:r>
      <w:r>
        <w:rPr>
          <w:rFonts w:hint="eastAsia" w:ascii="宋体" w:hAnsi="宋体" w:cs="宋体"/>
          <w:color w:val="auto"/>
          <w:sz w:val="22"/>
          <w:u w:val="single"/>
        </w:rPr>
        <w:t>2.1开标后直至向中标人授予合同时止，凡与评审有关的资料均不得向投标人及与评标无关人员透漏。如果投标人在评标过程中试图向采购人和采购人施加影响，其投标将被拒绝。</w:t>
      </w:r>
    </w:p>
    <w:p>
      <w:pPr>
        <w:spacing w:line="400" w:lineRule="exact"/>
        <w:ind w:left="420" w:leftChars="200"/>
        <w:rPr>
          <w:rFonts w:ascii="宋体" w:hAnsi="宋体" w:cs="宋体"/>
          <w:color w:val="auto"/>
          <w:sz w:val="22"/>
        </w:rPr>
      </w:pPr>
      <w:r>
        <w:rPr>
          <w:rFonts w:hint="eastAsia" w:ascii="宋体" w:hAnsi="宋体" w:cs="宋体"/>
          <w:color w:val="auto"/>
          <w:sz w:val="22"/>
        </w:rPr>
        <w:t>3.开标</w:t>
      </w:r>
    </w:p>
    <w:p>
      <w:pPr>
        <w:pStyle w:val="35"/>
        <w:snapToGrid w:val="0"/>
        <w:spacing w:line="400" w:lineRule="exact"/>
        <w:ind w:firstLine="440" w:firstLineChars="200"/>
        <w:rPr>
          <w:color w:val="auto"/>
          <w:sz w:val="22"/>
        </w:rPr>
      </w:pPr>
      <w:r>
        <w:rPr>
          <w:rFonts w:hint="eastAsia"/>
          <w:color w:val="auto"/>
          <w:sz w:val="22"/>
        </w:rPr>
        <w:t>本项目实行电子开评标，投标人无需前往开评标现场，只需在规定时间内在“政采云”平台上上传电子投标文件。</w:t>
      </w:r>
    </w:p>
    <w:p>
      <w:pPr>
        <w:pStyle w:val="35"/>
        <w:snapToGrid w:val="0"/>
        <w:spacing w:line="400" w:lineRule="exact"/>
        <w:ind w:firstLine="440" w:firstLineChars="200"/>
        <w:rPr>
          <w:color w:val="auto"/>
          <w:sz w:val="22"/>
        </w:rPr>
      </w:pPr>
      <w:r>
        <w:rPr>
          <w:rFonts w:hint="eastAsia"/>
          <w:color w:val="auto"/>
          <w:sz w:val="22"/>
        </w:rPr>
        <w:t>3.1开标准备</w:t>
      </w:r>
    </w:p>
    <w:p>
      <w:pPr>
        <w:pStyle w:val="35"/>
        <w:snapToGrid w:val="0"/>
        <w:spacing w:line="400" w:lineRule="exact"/>
        <w:ind w:firstLine="440" w:firstLineChars="200"/>
        <w:rPr>
          <w:color w:val="auto"/>
          <w:sz w:val="22"/>
        </w:rPr>
      </w:pPr>
      <w:r>
        <w:rPr>
          <w:rFonts w:hint="eastAsia"/>
          <w:color w:val="auto"/>
          <w:sz w:val="22"/>
        </w:rPr>
        <w:t>①制订开标、评审工作的组织方案，落实工作场地、设施，检查录音录像采集设备运行情况。采用电子评审方式的，验证电子评审系统是否正常运行。</w:t>
      </w:r>
    </w:p>
    <w:p>
      <w:pPr>
        <w:pStyle w:val="35"/>
        <w:snapToGrid w:val="0"/>
        <w:spacing w:line="400" w:lineRule="exact"/>
        <w:ind w:firstLine="440" w:firstLineChars="200"/>
        <w:rPr>
          <w:color w:val="auto"/>
          <w:sz w:val="22"/>
        </w:rPr>
      </w:pPr>
      <w:r>
        <w:rPr>
          <w:rFonts w:hint="eastAsia"/>
          <w:color w:val="auto"/>
          <w:sz w:val="22"/>
        </w:rPr>
        <w:t>②通知或邀请相关单位和人员出席开标、评审活动（按规定由相关监管部门或其授权机构随机抽取、通知的政府采购评审专家除外）。</w:t>
      </w:r>
    </w:p>
    <w:p>
      <w:pPr>
        <w:pStyle w:val="35"/>
        <w:snapToGrid w:val="0"/>
        <w:spacing w:line="400" w:lineRule="exact"/>
        <w:ind w:firstLine="440" w:firstLineChars="200"/>
        <w:rPr>
          <w:color w:val="auto"/>
          <w:sz w:val="22"/>
        </w:rPr>
      </w:pPr>
      <w:r>
        <w:rPr>
          <w:rFonts w:hint="eastAsia"/>
          <w:color w:val="auto"/>
          <w:sz w:val="22"/>
        </w:rPr>
        <w:t>③准备政府采购项目的相关文件资料，如项目政府采购预算确认书（计划）、专家抽取有关凭证、项目书面说明、采购文件、补充文件及质疑答复情况、现场工作所需的相关登记表单、评审工作底稿等。</w:t>
      </w:r>
    </w:p>
    <w:p>
      <w:pPr>
        <w:pStyle w:val="35"/>
        <w:snapToGrid w:val="0"/>
        <w:spacing w:line="400" w:lineRule="exact"/>
        <w:ind w:firstLine="440" w:firstLineChars="200"/>
        <w:rPr>
          <w:color w:val="auto"/>
          <w:sz w:val="22"/>
        </w:rPr>
      </w:pPr>
      <w:r>
        <w:rPr>
          <w:rFonts w:hint="eastAsia"/>
          <w:color w:val="auto"/>
          <w:sz w:val="22"/>
        </w:rPr>
        <w:t>④其他应准备的事项。</w:t>
      </w:r>
    </w:p>
    <w:p>
      <w:pPr>
        <w:pStyle w:val="2"/>
        <w:spacing w:line="400" w:lineRule="exact"/>
        <w:ind w:left="0" w:firstLine="440" w:firstLineChars="200"/>
        <w:rPr>
          <w:rFonts w:ascii="宋体" w:hAnsi="宋体" w:cs="宋体"/>
          <w:color w:val="auto"/>
          <w:sz w:val="22"/>
        </w:rPr>
      </w:pPr>
      <w:r>
        <w:rPr>
          <w:rFonts w:hint="eastAsia" w:ascii="宋体" w:hAnsi="宋体" w:cs="宋体"/>
          <w:color w:val="auto"/>
          <w:sz w:val="22"/>
        </w:rPr>
        <w:t>3.2采购代理机构按照招标文件规定的时间、地点和程序组织开标，具体按以下程序进行：</w:t>
      </w:r>
    </w:p>
    <w:p>
      <w:pPr>
        <w:pStyle w:val="14"/>
        <w:overflowPunct/>
        <w:autoSpaceDE/>
        <w:autoSpaceDN/>
        <w:adjustRightInd/>
        <w:spacing w:line="400" w:lineRule="exact"/>
        <w:ind w:firstLine="440" w:firstLineChars="200"/>
        <w:textAlignment w:val="auto"/>
        <w:rPr>
          <w:rFonts w:hAnsi="宋体" w:cs="宋体"/>
          <w:color w:val="auto"/>
          <w:spacing w:val="-6"/>
          <w:sz w:val="22"/>
        </w:rPr>
      </w:pPr>
      <w:r>
        <w:rPr>
          <w:rFonts w:hint="eastAsia" w:hAnsi="宋体" w:cs="宋体"/>
          <w:color w:val="auto"/>
          <w:sz w:val="22"/>
        </w:rPr>
        <w:t>①</w:t>
      </w:r>
      <w:r>
        <w:rPr>
          <w:rFonts w:hint="eastAsia" w:hAnsi="宋体" w:cs="宋体"/>
          <w:color w:val="auto"/>
          <w:spacing w:val="-6"/>
          <w:sz w:val="22"/>
        </w:rPr>
        <w:t>开启评审场地的录音录像采集设备，并确保其正常运行。</w:t>
      </w:r>
    </w:p>
    <w:p>
      <w:pPr>
        <w:pStyle w:val="20"/>
        <w:spacing w:before="0" w:beforeAutospacing="0" w:after="0" w:afterAutospacing="0" w:line="400" w:lineRule="exact"/>
        <w:ind w:firstLine="440" w:firstLineChars="200"/>
        <w:jc w:val="both"/>
        <w:rPr>
          <w:color w:val="auto"/>
          <w:sz w:val="22"/>
        </w:rPr>
      </w:pPr>
      <w:r>
        <w:rPr>
          <w:rFonts w:hint="eastAsia"/>
          <w:color w:val="auto"/>
          <w:sz w:val="22"/>
        </w:rPr>
        <w:t>②解密</w:t>
      </w:r>
    </w:p>
    <w:p>
      <w:pPr>
        <w:spacing w:line="400" w:lineRule="exact"/>
        <w:ind w:firstLine="442" w:firstLineChars="200"/>
        <w:rPr>
          <w:rFonts w:cs="宋体"/>
          <w:b/>
          <w:bCs/>
          <w:color w:val="auto"/>
          <w:sz w:val="22"/>
        </w:rPr>
      </w:pPr>
      <w:r>
        <w:rPr>
          <w:rFonts w:hint="eastAsia" w:cs="宋体"/>
          <w:b/>
          <w:bCs/>
          <w:color w:val="auto"/>
          <w:sz w:val="22"/>
        </w:rPr>
        <w:t>投标截止时间止采购代理机构向各投标人发出电子投标文件开始解密通知，由投标人在</w:t>
      </w:r>
      <w:r>
        <w:rPr>
          <w:rFonts w:hint="eastAsia" w:ascii="宋体" w:hAnsi="宋体" w:cs="宋体"/>
          <w:b/>
          <w:bCs/>
          <w:snapToGrid w:val="0"/>
          <w:color w:val="auto"/>
          <w:sz w:val="22"/>
        </w:rPr>
        <w:t>政采云平台</w:t>
      </w:r>
      <w:r>
        <w:rPr>
          <w:rFonts w:hint="eastAsia" w:cs="宋体"/>
          <w:b/>
          <w:bCs/>
          <w:color w:val="auto"/>
          <w:sz w:val="22"/>
        </w:rPr>
        <w:t>规定时间（不少于30分钟）内自行进行投标文件解密（</w:t>
      </w:r>
      <w:r>
        <w:rPr>
          <w:rFonts w:hint="eastAsia" w:ascii="宋体" w:hAnsi="宋体" w:cs="宋体"/>
          <w:b/>
          <w:bCs/>
          <w:color w:val="auto"/>
          <w:kern w:val="0"/>
          <w:sz w:val="22"/>
        </w:rPr>
        <w:t>投标人无需在开标当天到达开标现场对电子投标进行解密，可在公司办公场地在</w:t>
      </w:r>
      <w:r>
        <w:rPr>
          <w:rFonts w:hint="eastAsia" w:ascii="宋体" w:hAnsi="宋体" w:cs="宋体"/>
          <w:b/>
          <w:bCs/>
          <w:snapToGrid w:val="0"/>
          <w:color w:val="auto"/>
          <w:sz w:val="22"/>
        </w:rPr>
        <w:t>政采云平台</w:t>
      </w:r>
      <w:r>
        <w:rPr>
          <w:rFonts w:hint="eastAsia" w:ascii="宋体" w:hAnsi="宋体" w:cs="宋体"/>
          <w:b/>
          <w:bCs/>
          <w:color w:val="auto"/>
          <w:kern w:val="0"/>
          <w:sz w:val="22"/>
        </w:rPr>
        <w:t>规定时间内</w:t>
      </w:r>
      <w:r>
        <w:rPr>
          <w:rFonts w:hint="eastAsia" w:hAnsi="宋体" w:cs="宋体"/>
          <w:b/>
          <w:bCs/>
          <w:color w:val="auto"/>
          <w:sz w:val="22"/>
        </w:rPr>
        <w:t>通过制作电子投标文件的CA锁用“项目采购-开标评标”功能</w:t>
      </w:r>
      <w:r>
        <w:rPr>
          <w:rFonts w:hint="eastAsia" w:ascii="宋体" w:hAnsi="宋体" w:cs="宋体"/>
          <w:b/>
          <w:bCs/>
          <w:color w:val="auto"/>
          <w:kern w:val="0"/>
          <w:sz w:val="22"/>
        </w:rPr>
        <w:t>对电子投标文件进行解密。</w:t>
      </w:r>
      <w:r>
        <w:rPr>
          <w:rFonts w:hint="eastAsia" w:cs="宋体"/>
          <w:b/>
          <w:bCs/>
          <w:color w:val="auto"/>
          <w:sz w:val="22"/>
        </w:rPr>
        <w:t>）。</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本项目原则上采用政采云电子招投标开标及评审程序，但有下情形的，按以下情况处理：</w:t>
      </w:r>
    </w:p>
    <w:p>
      <w:pPr>
        <w:pStyle w:val="14"/>
        <w:snapToGrid w:val="0"/>
        <w:spacing w:line="400" w:lineRule="exact"/>
        <w:ind w:firstLine="442" w:firstLineChars="200"/>
        <w:rPr>
          <w:rFonts w:hAnsi="宋体" w:cs="宋体"/>
          <w:b/>
          <w:bCs/>
          <w:color w:val="auto"/>
          <w:sz w:val="22"/>
        </w:rPr>
      </w:pPr>
      <w:r>
        <w:rPr>
          <w:rFonts w:hint="eastAsia" w:cs="宋体"/>
          <w:b/>
          <w:bCs/>
          <w:color w:val="auto"/>
          <w:sz w:val="22"/>
        </w:rPr>
        <w:t>投标人在政采云规定时间内无法解密或解密失败的，如已按规定递交备份电子投标文件的</w:t>
      </w:r>
      <w:r>
        <w:rPr>
          <w:rFonts w:hint="eastAsia" w:hAnsi="宋体" w:cs="宋体"/>
          <w:b/>
          <w:bCs/>
          <w:color w:val="auto"/>
          <w:sz w:val="22"/>
        </w:rPr>
        <w:t>，采购代理机构将按照投标人自身意愿确认是否同意提供加密密码解密传送至浙江乐诚工程咨询有限公司电子邮箱（1783329431@qq.com）的备份电子投标文件，并以备份电子投标文件</w:t>
      </w:r>
      <w:r>
        <w:rPr>
          <w:rFonts w:hint="eastAsia" w:cs="宋体"/>
          <w:b/>
          <w:bCs/>
          <w:color w:val="auto"/>
          <w:sz w:val="22"/>
        </w:rPr>
        <w:t>按政府采购云平台操作规范上传至政府采购云平台，上传成功后，电子加密投标文件自动失效，否则视为投标文件撤回。投标文件已按时解密的，备份电子投标文件自动失效。</w:t>
      </w:r>
    </w:p>
    <w:p>
      <w:pPr>
        <w:snapToGrid w:val="0"/>
        <w:spacing w:line="400" w:lineRule="exact"/>
        <w:ind w:firstLine="442" w:firstLineChars="200"/>
        <w:rPr>
          <w:rFonts w:hAnsi="宋体" w:cs="宋体"/>
          <w:b/>
          <w:bCs/>
          <w:color w:val="auto"/>
          <w:sz w:val="22"/>
        </w:rPr>
      </w:pPr>
      <w:r>
        <w:rPr>
          <w:rFonts w:hint="eastAsia" w:ascii="宋体" w:hAnsi="宋体" w:cs="宋体"/>
          <w:b/>
          <w:bCs/>
          <w:color w:val="auto"/>
          <w:sz w:val="22"/>
          <w:u w:val="single"/>
        </w:rPr>
        <w:t>▲电子投标文件解密失败的，且未在规定时间内提交备份电子投标文件的视为投标无效。</w:t>
      </w:r>
    </w:p>
    <w:p>
      <w:pPr>
        <w:pStyle w:val="14"/>
        <w:snapToGrid w:val="0"/>
        <w:spacing w:line="400" w:lineRule="exact"/>
        <w:ind w:firstLine="442" w:firstLineChars="200"/>
        <w:rPr>
          <w:rFonts w:hAnsi="宋体" w:cs="宋体"/>
          <w:b/>
          <w:bCs/>
          <w:color w:val="auto"/>
          <w:sz w:val="22"/>
        </w:rPr>
      </w:pPr>
      <w:r>
        <w:rPr>
          <w:rFonts w:hint="eastAsia" w:hAnsi="宋体" w:cs="宋体"/>
          <w:b/>
          <w:bCs/>
          <w:color w:val="auto"/>
          <w:sz w:val="22"/>
        </w:rPr>
        <w:t>请各投标人务必在规定时间内完成电子投标文件的解密工作，在电子开评标期间，投标人（授权代表）需确保在各自所在的区域具备上网的技术条件并保持网络及联系方式畅通，联系方式为获取采购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供应商自行承担。</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投标人不足3家的，不得开标。</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③投标文件解密结束，组织投标人签署《政府采购活动现场确认声明书》，格式详见附件。</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④采购代理机构对资格进行审查。</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⑤评标委员会对商务技术文件进行评审。</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⑥评标委员会对报价情况进行评审。</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⑦在系统上公布评审结果。</w:t>
      </w:r>
    </w:p>
    <w:p>
      <w:pPr>
        <w:pStyle w:val="14"/>
        <w:widowControl w:val="0"/>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特别说明：政采云公司如对电子化开标及评审程序有调整的，按调整后的程序操作。</w:t>
      </w:r>
    </w:p>
    <w:p>
      <w:pPr>
        <w:spacing w:line="400" w:lineRule="exact"/>
        <w:ind w:firstLine="440" w:firstLineChars="200"/>
        <w:rPr>
          <w:rFonts w:ascii="宋体" w:hAnsi="宋体" w:cs="宋体"/>
          <w:bCs/>
          <w:color w:val="auto"/>
          <w:sz w:val="22"/>
          <w:lang w:val="zh-CN"/>
        </w:rPr>
      </w:pPr>
      <w:r>
        <w:rPr>
          <w:rFonts w:hint="eastAsia" w:ascii="宋体" w:hAnsi="宋体" w:cs="宋体"/>
          <w:color w:val="auto"/>
          <w:sz w:val="22"/>
        </w:rPr>
        <w:t>4.评标</w:t>
      </w:r>
    </w:p>
    <w:p>
      <w:pPr>
        <w:pStyle w:val="14"/>
        <w:overflowPunct/>
        <w:autoSpaceDE/>
        <w:autoSpaceDN/>
        <w:adjustRightInd/>
        <w:spacing w:line="400" w:lineRule="exact"/>
        <w:ind w:firstLine="416" w:firstLineChars="200"/>
        <w:textAlignment w:val="auto"/>
        <w:rPr>
          <w:rFonts w:hAnsi="宋体" w:cs="宋体"/>
          <w:color w:val="auto"/>
          <w:spacing w:val="-6"/>
          <w:sz w:val="22"/>
        </w:rPr>
      </w:pPr>
      <w:r>
        <w:rPr>
          <w:rFonts w:hint="eastAsia" w:hAnsi="宋体" w:cs="宋体"/>
          <w:color w:val="auto"/>
          <w:spacing w:val="-6"/>
          <w:sz w:val="22"/>
        </w:rPr>
        <w:t>采购代理机构按照招标文件规定的时间、地点及程序组织评审。评审活动一般应按以下程序组织开展：</w:t>
      </w:r>
    </w:p>
    <w:p>
      <w:pPr>
        <w:pStyle w:val="14"/>
        <w:overflowPunct/>
        <w:autoSpaceDE/>
        <w:autoSpaceDN/>
        <w:adjustRightInd/>
        <w:spacing w:line="400" w:lineRule="exact"/>
        <w:ind w:firstLine="440" w:firstLineChars="200"/>
        <w:textAlignment w:val="auto"/>
        <w:rPr>
          <w:rFonts w:hAnsi="宋体" w:cs="宋体"/>
          <w:color w:val="auto"/>
          <w:spacing w:val="-6"/>
          <w:sz w:val="22"/>
        </w:rPr>
      </w:pPr>
      <w:r>
        <w:rPr>
          <w:rFonts w:hint="eastAsia" w:hAnsi="宋体" w:cs="宋体"/>
          <w:color w:val="auto"/>
          <w:sz w:val="22"/>
        </w:rPr>
        <w:t>①</w:t>
      </w:r>
      <w:r>
        <w:rPr>
          <w:rFonts w:hint="eastAsia" w:hAnsi="宋体" w:cs="宋体"/>
          <w:color w:val="auto"/>
          <w:spacing w:val="-6"/>
          <w:sz w:val="22"/>
        </w:rPr>
        <w:t>开启评审场地的录音录像采集设备，并确保其正常运行。</w:t>
      </w:r>
    </w:p>
    <w:p>
      <w:pPr>
        <w:pStyle w:val="14"/>
        <w:overflowPunct/>
        <w:autoSpaceDE/>
        <w:autoSpaceDN/>
        <w:adjustRightInd/>
        <w:spacing w:line="400" w:lineRule="exact"/>
        <w:ind w:firstLine="440" w:firstLineChars="200"/>
        <w:textAlignment w:val="auto"/>
        <w:rPr>
          <w:rFonts w:hAnsi="宋体" w:cs="宋体"/>
          <w:color w:val="auto"/>
          <w:spacing w:val="-6"/>
          <w:sz w:val="22"/>
        </w:rPr>
      </w:pPr>
      <w:r>
        <w:rPr>
          <w:rFonts w:hint="eastAsia" w:hAnsi="宋体" w:cs="宋体"/>
          <w:color w:val="auto"/>
          <w:sz w:val="22"/>
        </w:rPr>
        <w:t>②</w:t>
      </w:r>
      <w:r>
        <w:rPr>
          <w:rFonts w:hint="eastAsia" w:hAnsi="宋体" w:cs="宋体"/>
          <w:color w:val="auto"/>
          <w:spacing w:val="-6"/>
          <w:sz w:val="22"/>
        </w:rPr>
        <w:t>核验出席评审活动现场的评标委员会各成员身份，并要求其分别登记、签到，按规定统一收缴、保存其通讯工具，无关人员一律拒绝其进入评审现场。</w:t>
      </w:r>
    </w:p>
    <w:p>
      <w:pPr>
        <w:pStyle w:val="14"/>
        <w:overflowPunct/>
        <w:autoSpaceDE/>
        <w:autoSpaceDN/>
        <w:adjustRightInd/>
        <w:spacing w:line="400" w:lineRule="exact"/>
        <w:ind w:firstLine="416" w:firstLineChars="200"/>
        <w:textAlignment w:val="auto"/>
        <w:rPr>
          <w:rFonts w:hAnsi="宋体" w:cs="宋体"/>
          <w:color w:val="auto"/>
          <w:spacing w:val="-6"/>
          <w:sz w:val="22"/>
        </w:rPr>
      </w:pPr>
      <w:r>
        <w:rPr>
          <w:rFonts w:hint="eastAsia" w:hAnsi="宋体" w:cs="宋体"/>
          <w:color w:val="auto"/>
          <w:spacing w:val="-6"/>
          <w:sz w:val="22"/>
        </w:rPr>
        <w:t>③介绍评审现场的人员情况，宣布评审工作纪律，告知评标委员会应当回避情形；组织推选评标委员会组长。</w:t>
      </w:r>
    </w:p>
    <w:p>
      <w:pPr>
        <w:pStyle w:val="14"/>
        <w:overflowPunct/>
        <w:autoSpaceDE/>
        <w:autoSpaceDN/>
        <w:adjustRightInd/>
        <w:spacing w:line="400" w:lineRule="exact"/>
        <w:ind w:firstLine="440" w:firstLineChars="200"/>
        <w:textAlignment w:val="auto"/>
        <w:rPr>
          <w:rFonts w:hAnsi="宋体" w:cs="宋体"/>
          <w:color w:val="auto"/>
          <w:spacing w:val="-6"/>
          <w:sz w:val="22"/>
        </w:rPr>
      </w:pPr>
      <w:r>
        <w:rPr>
          <w:rFonts w:hint="eastAsia" w:hAnsi="宋体" w:cs="宋体"/>
          <w:color w:val="auto"/>
          <w:sz w:val="22"/>
        </w:rPr>
        <w:t>④宣布获取</w:t>
      </w:r>
      <w:r>
        <w:rPr>
          <w:rFonts w:hint="eastAsia" w:hAnsi="宋体" w:cs="宋体"/>
          <w:color w:val="auto"/>
          <w:spacing w:val="-6"/>
          <w:sz w:val="22"/>
        </w:rPr>
        <w:t>本项目采购的投标人名单，宣读最终提交投标文件且通过资格审查的投标人名单，组织评标委员会各位成员签订《政府采购评审人员廉洁自律承诺书》。</w:t>
      </w:r>
    </w:p>
    <w:p>
      <w:pPr>
        <w:pStyle w:val="14"/>
        <w:overflowPunct/>
        <w:autoSpaceDE/>
        <w:autoSpaceDN/>
        <w:adjustRightInd/>
        <w:spacing w:line="400" w:lineRule="exact"/>
        <w:ind w:firstLine="416" w:firstLineChars="200"/>
        <w:textAlignment w:val="auto"/>
        <w:rPr>
          <w:rFonts w:hAnsi="宋体" w:cs="宋体"/>
          <w:color w:val="auto"/>
          <w:spacing w:val="-6"/>
          <w:sz w:val="22"/>
        </w:rPr>
      </w:pPr>
      <w:r>
        <w:rPr>
          <w:rFonts w:hint="eastAsia" w:hAnsi="宋体" w:cs="宋体"/>
          <w:color w:val="auto"/>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hAnsi="宋体" w:cs="宋体"/>
          <w:color w:val="auto"/>
          <w:kern w:val="0"/>
          <w:sz w:val="22"/>
        </w:rPr>
        <w:t>评标委员会要求投标人澄清、说明或者补正，须通过政采云平台要求澄清、说明或者补正。</w:t>
      </w:r>
    </w:p>
    <w:p>
      <w:pPr>
        <w:pStyle w:val="35"/>
        <w:snapToGrid w:val="0"/>
        <w:spacing w:line="400" w:lineRule="exact"/>
        <w:ind w:firstLine="416" w:firstLineChars="200"/>
        <w:rPr>
          <w:color w:val="auto"/>
          <w:spacing w:val="-6"/>
          <w:sz w:val="22"/>
        </w:rPr>
      </w:pPr>
      <w:r>
        <w:rPr>
          <w:rFonts w:hint="eastAsia"/>
          <w:color w:val="auto"/>
          <w:spacing w:val="-6"/>
          <w:sz w:val="22"/>
        </w:rPr>
        <w:t>⑥评标委员会组长组织评标委员会独立评审。评标委员会对拟认定为投标文件无效的，应组织相关投标人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4"/>
        <w:overflowPunct/>
        <w:autoSpaceDE/>
        <w:autoSpaceDN/>
        <w:adjustRightInd/>
        <w:spacing w:line="400" w:lineRule="exact"/>
        <w:ind w:firstLine="416" w:firstLineChars="200"/>
        <w:textAlignment w:val="auto"/>
        <w:rPr>
          <w:rFonts w:hAnsi="宋体" w:cs="宋体"/>
          <w:color w:val="auto"/>
          <w:spacing w:val="-6"/>
          <w:sz w:val="22"/>
        </w:rPr>
      </w:pPr>
      <w:r>
        <w:rPr>
          <w:rFonts w:hint="eastAsia" w:hAnsi="宋体" w:cs="宋体"/>
          <w:color w:val="auto"/>
          <w:spacing w:val="-6"/>
          <w:sz w:val="22"/>
        </w:rPr>
        <w:t>做好评审现场相关记录，做好评审报告起草、有关内容电脑文字录入等工作，并要求评标委员会各成员签字确认。</w:t>
      </w:r>
    </w:p>
    <w:p>
      <w:pPr>
        <w:pStyle w:val="14"/>
        <w:overflowPunct/>
        <w:autoSpaceDE/>
        <w:autoSpaceDN/>
        <w:adjustRightInd/>
        <w:spacing w:line="400" w:lineRule="exact"/>
        <w:ind w:firstLine="416" w:firstLineChars="200"/>
        <w:textAlignment w:val="auto"/>
        <w:rPr>
          <w:rFonts w:hAnsi="宋体" w:cs="宋体"/>
          <w:b/>
          <w:bCs/>
          <w:color w:val="auto"/>
          <w:sz w:val="22"/>
        </w:rPr>
      </w:pPr>
      <w:r>
        <w:rPr>
          <w:rFonts w:hint="eastAsia" w:hAnsi="宋体" w:cs="宋体"/>
          <w:color w:val="auto"/>
          <w:spacing w:val="-6"/>
          <w:sz w:val="22"/>
        </w:rPr>
        <w:t>⑦评审结束后，采购代理机构交还评审人员及其他现场相关人员的通讯工具。</w:t>
      </w:r>
    </w:p>
    <w:p>
      <w:pPr>
        <w:spacing w:line="400" w:lineRule="exact"/>
        <w:rPr>
          <w:rFonts w:ascii="宋体" w:hAnsi="宋体" w:cs="宋体"/>
          <w:color w:val="auto"/>
          <w:sz w:val="22"/>
        </w:rPr>
      </w:pPr>
      <w:r>
        <w:rPr>
          <w:rFonts w:hint="eastAsia" w:ascii="宋体" w:hAnsi="宋体" w:cs="宋体"/>
          <w:b/>
          <w:bCs/>
          <w:color w:val="auto"/>
          <w:sz w:val="22"/>
        </w:rPr>
        <w:t>5.投标无效的情形</w:t>
      </w:r>
    </w:p>
    <w:p>
      <w:pPr>
        <w:pStyle w:val="14"/>
        <w:overflowPunct/>
        <w:autoSpaceDE/>
        <w:autoSpaceDN/>
        <w:adjustRightInd/>
        <w:spacing w:line="400" w:lineRule="exact"/>
        <w:ind w:firstLine="440" w:firstLineChars="200"/>
        <w:textAlignment w:val="auto"/>
        <w:rPr>
          <w:rFonts w:hAnsi="宋体" w:cs="宋体"/>
          <w:color w:val="auto"/>
          <w:spacing w:val="-6"/>
          <w:sz w:val="22"/>
          <w:u w:val="single"/>
        </w:rPr>
      </w:pPr>
      <w:r>
        <w:rPr>
          <w:rFonts w:hint="eastAsia" w:hAnsi="宋体" w:cs="宋体"/>
          <w:color w:val="auto"/>
          <w:sz w:val="22"/>
          <w:u w:val="single"/>
        </w:rPr>
        <w:t>▲</w:t>
      </w:r>
      <w:r>
        <w:rPr>
          <w:rFonts w:hint="eastAsia" w:hAnsi="宋体" w:cs="宋体"/>
          <w:color w:val="auto"/>
          <w:spacing w:val="-6"/>
          <w:sz w:val="22"/>
          <w:u w:val="single"/>
        </w:rPr>
        <w:t>5.1、有下列情形之一的，将不予受理投标文件：</w:t>
      </w:r>
    </w:p>
    <w:p>
      <w:pPr>
        <w:pStyle w:val="14"/>
        <w:overflowPunct/>
        <w:autoSpaceDE/>
        <w:autoSpaceDN/>
        <w:adjustRightInd/>
        <w:spacing w:line="400" w:lineRule="exact"/>
        <w:ind w:firstLine="416" w:firstLineChars="200"/>
        <w:textAlignment w:val="auto"/>
        <w:rPr>
          <w:rFonts w:hAnsi="宋体" w:cs="宋体"/>
          <w:color w:val="auto"/>
          <w:spacing w:val="-6"/>
          <w:sz w:val="22"/>
          <w:u w:val="single"/>
        </w:rPr>
      </w:pPr>
      <w:r>
        <w:rPr>
          <w:rFonts w:hint="eastAsia" w:hAnsi="宋体" w:cs="宋体"/>
          <w:color w:val="auto"/>
          <w:spacing w:val="-6"/>
          <w:sz w:val="22"/>
          <w:u w:val="single"/>
        </w:rPr>
        <w:t>（1）逾期上传电子档投标文件至“政采云”平台的。</w:t>
      </w:r>
    </w:p>
    <w:p>
      <w:pPr>
        <w:pStyle w:val="14"/>
        <w:overflowPunct/>
        <w:autoSpaceDE/>
        <w:autoSpaceDN/>
        <w:adjustRightInd/>
        <w:spacing w:line="400" w:lineRule="exact"/>
        <w:ind w:firstLine="416" w:firstLineChars="200"/>
        <w:textAlignment w:val="auto"/>
        <w:rPr>
          <w:rFonts w:hAnsi="宋体" w:cs="宋体"/>
          <w:color w:val="auto"/>
          <w:spacing w:val="-6"/>
          <w:sz w:val="22"/>
          <w:u w:val="single"/>
        </w:rPr>
      </w:pPr>
      <w:r>
        <w:rPr>
          <w:rFonts w:hint="eastAsia" w:hAnsi="宋体" w:cs="宋体"/>
          <w:color w:val="auto"/>
          <w:spacing w:val="-6"/>
          <w:sz w:val="22"/>
          <w:u w:val="single"/>
        </w:rPr>
        <w:t>（2）投标文件只有商务技术文件或者商务技术文件与报价文件部分上传在一份文档中的。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▲5.2在资格审查时，如发现下列情形之一的，投标无效：</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（1）资格审查材料不全的，或者不符合招标文件要求的；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（2）不具备招标文件中规定的资格条件的；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（3）未提供合法、有效有效法定代表人授权委托书；法定代表人或委托授权代表与投标文件所附身份证明复印件不符；</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（4）经查询存在不良信用记录的。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▲5.3在符合性审查、商务和技术评审时，如发现下列情形之一的，投标无效：</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（1）“资格文件”或“商务和技术文件”未按招标文件要求签署、盖章的；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（2）明显不符合招标文件实质性要求或者与招标文件中标“▲且加下划线”的内容发生实质性偏离的；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（3）未提供或未如实提供采购需求偏离表的；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（4）未提供或未如实提供投标货物的技术参数，或者投标文件标明的响应或偏离与事实不符或虚假投标的；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（5）投标有效期不能满足招标文件要求的；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（6）投标技术方案不明确，存在一个或一个以上备选（替代）投标方案的；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（7）投标文件含有采购人不能接受的附加条件的；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（8）在“资格文件”或“商务和技术文件”中出现投标报价的；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（9）法律、法规和招标文件中规定的其他无效情形的。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▲5.4在报价评审时，如发现下列情形之一的，投标无效：</w:t>
      </w:r>
    </w:p>
    <w:p>
      <w:pPr>
        <w:spacing w:line="400" w:lineRule="exact"/>
        <w:ind w:left="420" w:leftChars="200"/>
        <w:rPr>
          <w:rFonts w:ascii="宋体" w:hAnsi="宋体" w:cs="宋体"/>
          <w:color w:val="auto"/>
          <w:sz w:val="22"/>
          <w:u w:val="single"/>
        </w:rPr>
      </w:pPr>
      <w:r>
        <w:rPr>
          <w:rFonts w:hint="eastAsia" w:ascii="宋体" w:hAnsi="宋体" w:cs="宋体"/>
          <w:color w:val="auto"/>
          <w:sz w:val="22"/>
          <w:u w:val="single"/>
        </w:rPr>
        <w:t>（1）报价文件未按招标文件要求签署、盖章的；</w:t>
      </w:r>
    </w:p>
    <w:p>
      <w:pPr>
        <w:spacing w:line="400" w:lineRule="exact"/>
        <w:ind w:left="420" w:leftChars="200"/>
        <w:rPr>
          <w:rFonts w:ascii="宋体" w:hAnsi="宋体" w:cs="宋体"/>
          <w:color w:val="auto"/>
          <w:sz w:val="22"/>
          <w:u w:val="single"/>
        </w:rPr>
      </w:pPr>
      <w:r>
        <w:rPr>
          <w:rFonts w:hint="eastAsia" w:ascii="宋体" w:hAnsi="宋体" w:cs="宋体"/>
          <w:color w:val="auto"/>
          <w:sz w:val="22"/>
          <w:u w:val="single"/>
        </w:rPr>
        <w:t>（2）未按照招标文件标明的币种报价的；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（3）报价超出招标文件中规定的预算金额或者最高限价的；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（4）投标报价具有选择性，或者开标价格与投标文件承诺的优惠（折扣）价格不一致的；</w:t>
      </w:r>
    </w:p>
    <w:p>
      <w:pPr>
        <w:spacing w:line="400" w:lineRule="exact"/>
        <w:ind w:firstLine="440" w:firstLineChars="200"/>
        <w:rPr>
          <w:rFonts w:ascii="宋体" w:hAnsi="宋体" w:cs="宋体"/>
          <w:color w:val="auto"/>
          <w:sz w:val="22"/>
          <w:u w:val="single"/>
        </w:rPr>
      </w:pPr>
      <w:r>
        <w:rPr>
          <w:rFonts w:hint="eastAsia" w:ascii="宋体" w:hAnsi="宋体" w:cs="宋体"/>
          <w:color w:val="auto"/>
          <w:sz w:val="22"/>
          <w:u w:val="single"/>
        </w:rPr>
        <w:t>（5）报价明显低于其他通过符合性审查投标人的报价（有可能影响产品质量或者不能诚信履约的），投标人在评标现场合理的时间内无法提供书面说明（必要时提交相关证明材料，证明其报价合理性的）。</w:t>
      </w:r>
    </w:p>
    <w:p>
      <w:pPr>
        <w:spacing w:line="400" w:lineRule="exact"/>
        <w:ind w:firstLine="440" w:firstLineChars="200"/>
        <w:rPr>
          <w:rFonts w:ascii="宋体" w:hAnsi="宋体" w:cs="宋体"/>
          <w:color w:val="auto"/>
          <w:sz w:val="22"/>
          <w:u w:val="single"/>
          <w:lang w:val="zh-CN"/>
        </w:rPr>
      </w:pPr>
      <w:r>
        <w:rPr>
          <w:rFonts w:hint="eastAsia" w:ascii="宋体" w:hAnsi="宋体" w:cs="宋体"/>
          <w:color w:val="auto"/>
          <w:sz w:val="22"/>
          <w:u w:val="single"/>
        </w:rPr>
        <w:t>▲5.5</w:t>
      </w:r>
      <w:r>
        <w:rPr>
          <w:rFonts w:hint="eastAsia" w:ascii="宋体" w:hAnsi="宋体" w:cs="宋体"/>
          <w:color w:val="auto"/>
          <w:sz w:val="22"/>
          <w:u w:val="single"/>
          <w:lang w:val="zh-CN"/>
        </w:rPr>
        <w:t>有下列情形之一的，视为投标人串通投标，</w:t>
      </w:r>
      <w:r>
        <w:rPr>
          <w:rFonts w:hint="eastAsia" w:ascii="宋体" w:hAnsi="宋体" w:cs="宋体"/>
          <w:color w:val="auto"/>
          <w:sz w:val="22"/>
          <w:u w:val="single"/>
        </w:rPr>
        <w:t>投标无效</w:t>
      </w:r>
      <w:r>
        <w:rPr>
          <w:rFonts w:hint="eastAsia" w:ascii="宋体" w:hAnsi="宋体" w:cs="宋体"/>
          <w:color w:val="auto"/>
          <w:sz w:val="22"/>
          <w:u w:val="single"/>
          <w:lang w:val="zh-CN"/>
        </w:rPr>
        <w:t>，由采购人或采购代理机构上报政府采购监督管理部门，视情列入不良行为记录名单，在一至三年内禁止参加政府采购活动：</w:t>
      </w:r>
    </w:p>
    <w:p>
      <w:pPr>
        <w:spacing w:line="400" w:lineRule="exact"/>
        <w:ind w:firstLine="440" w:firstLineChars="200"/>
        <w:rPr>
          <w:rFonts w:ascii="宋体" w:hAnsi="宋体" w:cs="宋体"/>
          <w:color w:val="auto"/>
          <w:sz w:val="22"/>
          <w:u w:val="single"/>
          <w:lang w:val="zh-CN"/>
        </w:rPr>
      </w:pPr>
      <w:r>
        <w:rPr>
          <w:rFonts w:hint="eastAsia" w:ascii="宋体" w:hAnsi="宋体" w:cs="宋体"/>
          <w:color w:val="auto"/>
          <w:sz w:val="22"/>
          <w:u w:val="single"/>
          <w:lang w:val="zh-CN"/>
        </w:rPr>
        <w:t>（</w:t>
      </w:r>
      <w:r>
        <w:rPr>
          <w:rFonts w:hint="eastAsia" w:ascii="宋体" w:hAnsi="宋体" w:cs="宋体"/>
          <w:color w:val="auto"/>
          <w:sz w:val="22"/>
          <w:u w:val="single"/>
        </w:rPr>
        <w:t>1</w:t>
      </w:r>
      <w:r>
        <w:rPr>
          <w:rFonts w:hint="eastAsia" w:ascii="宋体" w:hAnsi="宋体" w:cs="宋体"/>
          <w:color w:val="auto"/>
          <w:sz w:val="22"/>
          <w:u w:val="single"/>
          <w:lang w:val="zh-CN"/>
        </w:rPr>
        <w:t>）不同投标人的投标文件由同一单位或者个人编制；</w:t>
      </w:r>
    </w:p>
    <w:p>
      <w:pPr>
        <w:spacing w:line="400" w:lineRule="exact"/>
        <w:ind w:firstLine="440" w:firstLineChars="200"/>
        <w:rPr>
          <w:rFonts w:ascii="宋体" w:hAnsi="宋体" w:cs="宋体"/>
          <w:color w:val="auto"/>
          <w:sz w:val="22"/>
          <w:u w:val="single"/>
          <w:lang w:val="zh-CN"/>
        </w:rPr>
      </w:pPr>
      <w:r>
        <w:rPr>
          <w:rFonts w:hint="eastAsia" w:ascii="宋体" w:hAnsi="宋体" w:cs="宋体"/>
          <w:color w:val="auto"/>
          <w:sz w:val="22"/>
          <w:u w:val="single"/>
          <w:lang w:val="zh-CN"/>
        </w:rPr>
        <w:t>（</w:t>
      </w:r>
      <w:r>
        <w:rPr>
          <w:rFonts w:hint="eastAsia" w:ascii="宋体" w:hAnsi="宋体" w:cs="宋体"/>
          <w:color w:val="auto"/>
          <w:sz w:val="22"/>
          <w:u w:val="single"/>
        </w:rPr>
        <w:t>2</w:t>
      </w:r>
      <w:r>
        <w:rPr>
          <w:rFonts w:hint="eastAsia" w:ascii="宋体" w:hAnsi="宋体" w:cs="宋体"/>
          <w:color w:val="auto"/>
          <w:sz w:val="22"/>
          <w:u w:val="single"/>
          <w:lang w:val="zh-CN"/>
        </w:rPr>
        <w:t>）不同投标人委托同一单位或者个人办理投标事宜；</w:t>
      </w:r>
    </w:p>
    <w:p>
      <w:pPr>
        <w:spacing w:line="400" w:lineRule="exact"/>
        <w:ind w:firstLine="440" w:firstLineChars="200"/>
        <w:rPr>
          <w:rFonts w:ascii="宋体" w:hAnsi="宋体" w:cs="宋体"/>
          <w:color w:val="auto"/>
          <w:sz w:val="22"/>
          <w:u w:val="single"/>
          <w:lang w:val="zh-CN"/>
        </w:rPr>
      </w:pPr>
      <w:r>
        <w:rPr>
          <w:rFonts w:hint="eastAsia" w:ascii="宋体" w:hAnsi="宋体" w:cs="宋体"/>
          <w:color w:val="auto"/>
          <w:sz w:val="22"/>
          <w:u w:val="single"/>
          <w:lang w:val="zh-CN"/>
        </w:rPr>
        <w:t>（</w:t>
      </w:r>
      <w:r>
        <w:rPr>
          <w:rFonts w:hint="eastAsia" w:ascii="宋体" w:hAnsi="宋体" w:cs="宋体"/>
          <w:color w:val="auto"/>
          <w:sz w:val="22"/>
          <w:u w:val="single"/>
        </w:rPr>
        <w:t>3</w:t>
      </w:r>
      <w:r>
        <w:rPr>
          <w:rFonts w:hint="eastAsia" w:ascii="宋体" w:hAnsi="宋体" w:cs="宋体"/>
          <w:color w:val="auto"/>
          <w:sz w:val="22"/>
          <w:u w:val="single"/>
          <w:lang w:val="zh-CN"/>
        </w:rPr>
        <w:t>）不同投标人的投标文件载明的项目管理成员或者联系人员为同一人；</w:t>
      </w:r>
    </w:p>
    <w:p>
      <w:pPr>
        <w:spacing w:line="400" w:lineRule="exact"/>
        <w:ind w:firstLine="440" w:firstLineChars="200"/>
        <w:rPr>
          <w:rFonts w:ascii="宋体" w:hAnsi="宋体" w:cs="宋体"/>
          <w:color w:val="auto"/>
          <w:sz w:val="22"/>
          <w:u w:val="single"/>
          <w:lang w:val="zh-CN"/>
        </w:rPr>
      </w:pPr>
      <w:r>
        <w:rPr>
          <w:rFonts w:hint="eastAsia" w:ascii="宋体" w:hAnsi="宋体" w:cs="宋体"/>
          <w:color w:val="auto"/>
          <w:sz w:val="22"/>
          <w:u w:val="single"/>
          <w:lang w:val="zh-CN"/>
        </w:rPr>
        <w:t>（</w:t>
      </w:r>
      <w:r>
        <w:rPr>
          <w:rFonts w:hint="eastAsia" w:ascii="宋体" w:hAnsi="宋体" w:cs="宋体"/>
          <w:color w:val="auto"/>
          <w:sz w:val="22"/>
          <w:u w:val="single"/>
        </w:rPr>
        <w:t>4</w:t>
      </w:r>
      <w:r>
        <w:rPr>
          <w:rFonts w:hint="eastAsia" w:ascii="宋体" w:hAnsi="宋体" w:cs="宋体"/>
          <w:color w:val="auto"/>
          <w:sz w:val="22"/>
          <w:u w:val="single"/>
          <w:lang w:val="zh-CN"/>
        </w:rPr>
        <w:t>）不同投标人的投标文件异常一致或者投标报价呈规律性差异；</w:t>
      </w:r>
    </w:p>
    <w:p>
      <w:pPr>
        <w:spacing w:line="400" w:lineRule="exact"/>
        <w:ind w:firstLine="440" w:firstLineChars="200"/>
        <w:rPr>
          <w:rFonts w:ascii="宋体" w:hAnsi="宋体" w:cs="宋体"/>
          <w:color w:val="auto"/>
          <w:sz w:val="22"/>
        </w:rPr>
      </w:pPr>
      <w:r>
        <w:rPr>
          <w:rFonts w:hint="eastAsia" w:ascii="宋体" w:hAnsi="宋体" w:cs="宋体"/>
          <w:color w:val="auto"/>
          <w:sz w:val="22"/>
          <w:u w:val="single"/>
          <w:lang w:val="zh-CN"/>
        </w:rPr>
        <w:t>（</w:t>
      </w:r>
      <w:r>
        <w:rPr>
          <w:rFonts w:hint="eastAsia" w:ascii="宋体" w:hAnsi="宋体" w:cs="宋体"/>
          <w:color w:val="auto"/>
          <w:sz w:val="22"/>
          <w:u w:val="single"/>
        </w:rPr>
        <w:t>5</w:t>
      </w:r>
      <w:r>
        <w:rPr>
          <w:rFonts w:hint="eastAsia" w:ascii="宋体" w:hAnsi="宋体" w:cs="宋体"/>
          <w:color w:val="auto"/>
          <w:sz w:val="22"/>
          <w:u w:val="single"/>
          <w:lang w:val="zh-CN"/>
        </w:rPr>
        <w:t>）不同投标人的投标文件相互混装。</w:t>
      </w:r>
    </w:p>
    <w:p>
      <w:pPr>
        <w:pStyle w:val="14"/>
        <w:overflowPunct/>
        <w:autoSpaceDE/>
        <w:autoSpaceDN/>
        <w:adjustRightInd/>
        <w:snapToGrid w:val="0"/>
        <w:spacing w:line="400" w:lineRule="exact"/>
        <w:ind w:firstLine="442" w:firstLineChars="200"/>
        <w:textAlignment w:val="auto"/>
        <w:rPr>
          <w:rFonts w:hAnsi="宋体" w:cs="宋体"/>
          <w:b/>
          <w:bCs/>
          <w:color w:val="auto"/>
          <w:sz w:val="22"/>
        </w:rPr>
      </w:pPr>
      <w:r>
        <w:rPr>
          <w:rFonts w:hint="eastAsia" w:hAnsi="宋体" w:cs="宋体"/>
          <w:b/>
          <w:bCs/>
          <w:color w:val="auto"/>
          <w:sz w:val="22"/>
        </w:rPr>
        <w:t>6.错误修正</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投标文件报价出现前后不一致的，除招标文件另有规定外，按照下列规定修正：</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6.1投标文件中开标一览表（报价表）内容与投标文件中相应内容不一致的，以开标一览表（报价表）为准；</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6.2大写金额和小写金额不一致的，以大写金额为准；</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6.3单价金额小数点或者百分比有明显错位的，以开标一览表的总价为准，并修改单价；</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6.4总价金额与按单价汇总金额不一致的，以单价金额计算结果为准。</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6.5对不同文字文本投标文件的解释发生异义的，以中文文本为准</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6.6客户端填写的报价与以pdf格式上传文件中的报价不一致的，应以Pdf格式上传文件中的报价为准。</w:t>
      </w:r>
    </w:p>
    <w:p>
      <w:pPr>
        <w:pStyle w:val="14"/>
        <w:overflowPunct/>
        <w:autoSpaceDE/>
        <w:autoSpaceDN/>
        <w:adjustRightInd/>
        <w:snapToGrid w:val="0"/>
        <w:spacing w:line="400" w:lineRule="exact"/>
        <w:ind w:firstLine="442" w:firstLineChars="200"/>
        <w:textAlignment w:val="auto"/>
        <w:rPr>
          <w:rFonts w:hAnsi="宋体" w:cs="宋体"/>
          <w:b/>
          <w:bCs/>
          <w:color w:val="auto"/>
          <w:sz w:val="22"/>
        </w:rPr>
      </w:pPr>
      <w:r>
        <w:rPr>
          <w:rFonts w:hint="eastAsia" w:hAnsi="宋体" w:cs="宋体"/>
          <w:b/>
          <w:bCs/>
          <w:color w:val="auto"/>
          <w:sz w:val="22"/>
        </w:rPr>
        <w:t>同时出现两种以上不一致的，按照前款规定的顺序修正。修正后的报价按照本招标文件“7.投标文件的澄清”规定经投标人确认后产生约束力，投标人不确认的，其投标无效。</w:t>
      </w:r>
    </w:p>
    <w:p>
      <w:pPr>
        <w:pStyle w:val="14"/>
        <w:overflowPunct/>
        <w:autoSpaceDE/>
        <w:autoSpaceDN/>
        <w:adjustRightInd/>
        <w:snapToGrid w:val="0"/>
        <w:spacing w:line="400" w:lineRule="exact"/>
        <w:ind w:firstLine="442" w:firstLineChars="200"/>
        <w:textAlignment w:val="auto"/>
        <w:rPr>
          <w:rFonts w:hAnsi="宋体" w:cs="宋体"/>
          <w:b/>
          <w:bCs/>
          <w:color w:val="auto"/>
          <w:sz w:val="22"/>
        </w:rPr>
      </w:pPr>
      <w:r>
        <w:rPr>
          <w:rFonts w:hint="eastAsia" w:hAnsi="宋体" w:cs="宋体"/>
          <w:b/>
          <w:bCs/>
          <w:color w:val="auto"/>
          <w:sz w:val="22"/>
        </w:rPr>
        <w:t>7.投标文件的澄清</w:t>
      </w:r>
    </w:p>
    <w:p>
      <w:pPr>
        <w:spacing w:line="400" w:lineRule="exact"/>
        <w:ind w:firstLine="442" w:firstLineChars="200"/>
        <w:rPr>
          <w:rFonts w:ascii="宋体" w:hAnsi="宋体" w:cs="宋体"/>
          <w:b/>
          <w:bCs/>
          <w:color w:val="auto"/>
          <w:sz w:val="22"/>
        </w:rPr>
      </w:pPr>
      <w:r>
        <w:rPr>
          <w:rFonts w:hint="eastAsia" w:ascii="宋体" w:hAnsi="宋体" w:cs="宋体"/>
          <w:b/>
          <w:bCs/>
          <w:color w:val="auto"/>
          <w:sz w:val="22"/>
        </w:rPr>
        <w:t>7.1为有助于投标文件的审查、评价和比较，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标委员会在评标中发现的计算错误并进行核实的修改不在此列。</w:t>
      </w:r>
    </w:p>
    <w:p>
      <w:pPr>
        <w:pStyle w:val="14"/>
        <w:tabs>
          <w:tab w:val="left" w:pos="0"/>
        </w:tabs>
        <w:spacing w:line="400" w:lineRule="exact"/>
        <w:ind w:firstLine="442" w:firstLineChars="200"/>
        <w:rPr>
          <w:rFonts w:hAnsi="宋体" w:cs="宋体"/>
          <w:b/>
          <w:color w:val="auto"/>
          <w:sz w:val="22"/>
        </w:rPr>
      </w:pPr>
      <w:r>
        <w:rPr>
          <w:rFonts w:hint="eastAsia" w:hAnsi="宋体" w:cs="宋体"/>
          <w:b/>
          <w:bCs/>
          <w:color w:val="auto"/>
          <w:sz w:val="22"/>
        </w:rPr>
        <w:t>7.2如果投标人代表拒绝按评标委员会要求在“政采云”平台作出在线回复且无其他有效回复方式的，评标委员会可以对其作出投标无效处理。</w:t>
      </w:r>
    </w:p>
    <w:p>
      <w:pPr>
        <w:tabs>
          <w:tab w:val="left" w:pos="1365"/>
        </w:tabs>
        <w:spacing w:line="400" w:lineRule="exact"/>
        <w:ind w:firstLine="442" w:firstLineChars="200"/>
        <w:rPr>
          <w:rFonts w:ascii="宋体" w:hAnsi="宋体" w:cs="宋体"/>
          <w:b/>
          <w:color w:val="auto"/>
          <w:sz w:val="22"/>
          <w:u w:val="single"/>
        </w:rPr>
      </w:pPr>
      <w:r>
        <w:rPr>
          <w:rFonts w:hint="eastAsia" w:ascii="宋体" w:hAnsi="宋体" w:cs="宋体"/>
          <w:b/>
          <w:color w:val="auto"/>
          <w:sz w:val="22"/>
          <w:u w:val="single"/>
        </w:rPr>
        <w:t>▲</w:t>
      </w:r>
      <w:r>
        <w:rPr>
          <w:rFonts w:hint="eastAsia" w:ascii="宋体" w:hAnsi="宋体" w:cs="宋体"/>
          <w:color w:val="auto"/>
          <w:sz w:val="22"/>
          <w:u w:val="single"/>
        </w:rPr>
        <w:t>7.3经澄清后，若偏差仍存在，且不可接受，投标人则被认为是“没有实质性响应招标文件要求”，其投标不进入下一步评审。</w:t>
      </w:r>
    </w:p>
    <w:p>
      <w:pPr>
        <w:pStyle w:val="14"/>
        <w:tabs>
          <w:tab w:val="left" w:pos="630"/>
        </w:tabs>
        <w:overflowPunct/>
        <w:autoSpaceDE/>
        <w:autoSpaceDN/>
        <w:adjustRightInd/>
        <w:snapToGrid w:val="0"/>
        <w:spacing w:line="400" w:lineRule="exact"/>
        <w:ind w:firstLine="433" w:firstLineChars="196"/>
        <w:textAlignment w:val="auto"/>
        <w:rPr>
          <w:rFonts w:hAnsi="宋体" w:cs="宋体"/>
          <w:b/>
          <w:bCs/>
          <w:color w:val="auto"/>
          <w:sz w:val="22"/>
        </w:rPr>
      </w:pPr>
      <w:r>
        <w:rPr>
          <w:rFonts w:hint="eastAsia" w:hAnsi="宋体" w:cs="宋体"/>
          <w:b/>
          <w:bCs/>
          <w:color w:val="auto"/>
          <w:sz w:val="22"/>
        </w:rPr>
        <w:t>8.评标原则和评标办法</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8.1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pStyle w:val="20"/>
        <w:spacing w:before="0" w:beforeAutospacing="0" w:after="0" w:afterAutospacing="0" w:line="400" w:lineRule="exact"/>
        <w:ind w:firstLine="440" w:firstLineChars="200"/>
        <w:jc w:val="both"/>
        <w:rPr>
          <w:color w:val="auto"/>
          <w:sz w:val="22"/>
        </w:rPr>
      </w:pPr>
      <w:r>
        <w:rPr>
          <w:rFonts w:hint="eastAsia"/>
          <w:color w:val="auto"/>
          <w:sz w:val="22"/>
        </w:rPr>
        <w:t>8.2评标中因评标委员会成员缺席、回避或者健康等特殊原因导致评标委员会组成不符合规定的，依法补足后继续评标。被更换的评标委员会成员所作出的评标意见无效。</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8.3评标委员会成员对需要共同认定的事项存在争议的，应当按照少数服从多数的原则作出结论。持不同意见的评标委员会成员应当在评标报告上签署不同意见及理由，否则视为同意评标报告。</w:t>
      </w:r>
    </w:p>
    <w:p>
      <w:pPr>
        <w:pStyle w:val="14"/>
        <w:overflowPunct/>
        <w:autoSpaceDE/>
        <w:autoSpaceDN/>
        <w:adjustRightInd/>
        <w:snapToGrid w:val="0"/>
        <w:spacing w:line="400" w:lineRule="exact"/>
        <w:ind w:firstLine="440" w:firstLineChars="200"/>
        <w:textAlignment w:val="auto"/>
        <w:rPr>
          <w:rFonts w:hAnsi="宋体" w:cs="宋体"/>
          <w:color w:val="auto"/>
          <w:sz w:val="22"/>
        </w:rPr>
      </w:pPr>
      <w:r>
        <w:rPr>
          <w:rFonts w:hint="eastAsia" w:hAnsi="宋体" w:cs="宋体"/>
          <w:color w:val="auto"/>
          <w:sz w:val="22"/>
        </w:rPr>
        <w:t>8.4评标办法。本项目评标办法是综合评分法，具体评标内容及评分标准等详见第六部分“评标原则及方法”。</w:t>
      </w:r>
    </w:p>
    <w:p>
      <w:pPr>
        <w:pStyle w:val="14"/>
        <w:overflowPunct/>
        <w:autoSpaceDE/>
        <w:autoSpaceDN/>
        <w:adjustRightInd/>
        <w:snapToGrid w:val="0"/>
        <w:spacing w:line="400" w:lineRule="exact"/>
        <w:ind w:firstLine="440" w:firstLineChars="200"/>
        <w:textAlignment w:val="auto"/>
        <w:rPr>
          <w:rFonts w:hAnsi="宋体" w:cs="宋体"/>
          <w:b w:val="0"/>
          <w:bCs w:val="0"/>
          <w:color w:val="auto"/>
          <w:sz w:val="22"/>
        </w:rPr>
      </w:pPr>
      <w:r>
        <w:rPr>
          <w:rFonts w:hint="eastAsia" w:hAnsi="宋体" w:cs="宋体"/>
          <w:b w:val="0"/>
          <w:bCs w:val="0"/>
          <w:color w:val="auto"/>
          <w:sz w:val="22"/>
          <w:u w:val="single"/>
        </w:rPr>
        <w:t>▲8.5根据《中华人民共和国政府采购法》第三十六条规定：在招标采购中，符合专业条件的投标人或者对招标文件作实质响应的投标人不足三家的，</w:t>
      </w:r>
      <w:r>
        <w:rPr>
          <w:rFonts w:hint="eastAsia" w:hAnsi="宋体" w:cs="宋体"/>
          <w:b w:val="0"/>
          <w:bCs w:val="0"/>
          <w:color w:val="auto"/>
          <w:sz w:val="22"/>
          <w:u w:val="single"/>
          <w:lang w:val="en-US" w:eastAsia="zh-CN"/>
        </w:rPr>
        <w:t>对应标段</w:t>
      </w:r>
      <w:r>
        <w:rPr>
          <w:rFonts w:hint="eastAsia" w:hAnsi="宋体" w:cs="宋体"/>
          <w:b w:val="0"/>
          <w:bCs w:val="0"/>
          <w:color w:val="auto"/>
          <w:sz w:val="22"/>
          <w:u w:val="single"/>
        </w:rPr>
        <w:t>废标，应重新组织采购。</w:t>
      </w:r>
    </w:p>
    <w:p>
      <w:pPr>
        <w:tabs>
          <w:tab w:val="left" w:pos="1365"/>
        </w:tabs>
        <w:spacing w:line="400" w:lineRule="exact"/>
        <w:ind w:firstLine="440" w:firstLineChars="200"/>
        <w:rPr>
          <w:rFonts w:ascii="宋体" w:hAnsi="宋体" w:cs="宋体"/>
          <w:color w:val="auto"/>
          <w:sz w:val="22"/>
        </w:rPr>
      </w:pPr>
      <w:r>
        <w:rPr>
          <w:rFonts w:hint="eastAsia" w:ascii="宋体" w:hAnsi="宋体" w:cs="宋体"/>
          <w:color w:val="auto"/>
          <w:sz w:val="22"/>
        </w:rPr>
        <w:t>8.6评标过程中遇到特殊情况，由评标委员会遵循公开、公正原则，采取投票方式按照少数服从多数原则决定。</w:t>
      </w:r>
    </w:p>
    <w:p>
      <w:pPr>
        <w:tabs>
          <w:tab w:val="left" w:pos="1365"/>
        </w:tabs>
        <w:spacing w:line="400" w:lineRule="exact"/>
        <w:ind w:firstLine="440" w:firstLineChars="200"/>
        <w:rPr>
          <w:rFonts w:ascii="宋体" w:hAnsi="宋体" w:cs="宋体"/>
          <w:color w:val="auto"/>
          <w:sz w:val="22"/>
        </w:rPr>
      </w:pPr>
      <w:r>
        <w:rPr>
          <w:rFonts w:hint="eastAsia" w:ascii="宋体" w:hAnsi="宋体" w:cs="宋体"/>
          <w:color w:val="auto"/>
          <w:sz w:val="22"/>
        </w:rPr>
        <w:t>9.确定中标候选人</w:t>
      </w:r>
    </w:p>
    <w:p>
      <w:pPr>
        <w:tabs>
          <w:tab w:val="left" w:pos="1365"/>
        </w:tabs>
        <w:spacing w:line="400" w:lineRule="exact"/>
        <w:ind w:firstLine="440" w:firstLineChars="200"/>
        <w:rPr>
          <w:rFonts w:ascii="宋体" w:hAnsi="宋体" w:cs="宋体"/>
          <w:color w:val="auto"/>
          <w:sz w:val="22"/>
        </w:rPr>
      </w:pPr>
      <w:r>
        <w:rPr>
          <w:rFonts w:hint="eastAsia" w:ascii="宋体" w:hAnsi="宋体" w:cs="宋体"/>
          <w:color w:val="auto"/>
          <w:sz w:val="22"/>
        </w:rPr>
        <w:t>9.1本次招标由评标委员会确定中标候选人（招标文件另有规定的除外）。</w:t>
      </w:r>
    </w:p>
    <w:p>
      <w:pPr>
        <w:tabs>
          <w:tab w:val="left" w:pos="1365"/>
        </w:tabs>
        <w:spacing w:line="400" w:lineRule="exact"/>
        <w:ind w:firstLine="440" w:firstLineChars="200"/>
        <w:rPr>
          <w:rFonts w:ascii="宋体" w:hAnsi="宋体" w:cs="宋体"/>
          <w:color w:val="auto"/>
          <w:sz w:val="22"/>
        </w:rPr>
      </w:pPr>
      <w:r>
        <w:rPr>
          <w:rFonts w:hint="eastAsia" w:ascii="宋体" w:hAnsi="宋体" w:cs="宋体"/>
          <w:color w:val="auto"/>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400" w:lineRule="exact"/>
        <w:ind w:firstLine="440" w:firstLineChars="200"/>
        <w:jc w:val="left"/>
        <w:rPr>
          <w:rFonts w:ascii="宋体" w:hAnsi="宋体" w:cs="宋体"/>
          <w:color w:val="auto"/>
          <w:sz w:val="22"/>
        </w:rPr>
      </w:pPr>
      <w:r>
        <w:rPr>
          <w:rFonts w:hint="eastAsia" w:ascii="宋体" w:hAnsi="宋体" w:cs="宋体"/>
          <w:color w:val="auto"/>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400" w:lineRule="exact"/>
        <w:ind w:firstLine="442" w:firstLineChars="200"/>
        <w:rPr>
          <w:rFonts w:ascii="宋体" w:hAnsi="宋体" w:cs="宋体"/>
          <w:b/>
          <w:bCs/>
          <w:color w:val="auto"/>
          <w:sz w:val="22"/>
        </w:rPr>
      </w:pPr>
      <w:r>
        <w:rPr>
          <w:rFonts w:hint="eastAsia" w:ascii="宋体" w:hAnsi="宋体" w:cs="宋体"/>
          <w:b/>
          <w:bCs/>
          <w:color w:val="auto"/>
          <w:sz w:val="22"/>
        </w:rPr>
        <w:t>9.4采购人根据招标文件、中标人的投标文件、合同等材料及时组织验收，并严把质量关。</w:t>
      </w:r>
    </w:p>
    <w:p>
      <w:pPr>
        <w:tabs>
          <w:tab w:val="left" w:pos="1365"/>
        </w:tabs>
        <w:spacing w:line="400" w:lineRule="exact"/>
        <w:ind w:firstLine="442" w:firstLineChars="200"/>
        <w:rPr>
          <w:rFonts w:ascii="宋体" w:hAnsi="宋体" w:cs="宋体"/>
          <w:b/>
          <w:bCs/>
          <w:color w:val="auto"/>
          <w:sz w:val="22"/>
        </w:rPr>
      </w:pPr>
      <w:r>
        <w:rPr>
          <w:rFonts w:hint="eastAsia" w:ascii="宋体" w:hAnsi="宋体" w:cs="宋体"/>
          <w:b/>
          <w:bCs/>
          <w:color w:val="auto"/>
          <w:sz w:val="22"/>
        </w:rPr>
        <w:t>9.5采购代理机构对决标结果不做任何解释，也不保证最低价中标。</w:t>
      </w:r>
    </w:p>
    <w:p>
      <w:pPr>
        <w:pStyle w:val="14"/>
        <w:snapToGrid w:val="0"/>
        <w:spacing w:line="400" w:lineRule="exact"/>
        <w:ind w:firstLine="433" w:firstLineChars="196"/>
        <w:rPr>
          <w:rFonts w:hAnsi="宋体" w:cs="宋体"/>
          <w:b/>
          <w:bCs/>
          <w:color w:val="auto"/>
          <w:sz w:val="22"/>
        </w:rPr>
      </w:pPr>
      <w:r>
        <w:rPr>
          <w:rFonts w:hint="eastAsia" w:hAnsi="宋体" w:cs="宋体"/>
          <w:b/>
          <w:bCs/>
          <w:color w:val="auto"/>
          <w:sz w:val="22"/>
        </w:rPr>
        <w:t>10.定标</w:t>
      </w:r>
    </w:p>
    <w:p>
      <w:pPr>
        <w:pStyle w:val="14"/>
        <w:snapToGrid w:val="0"/>
        <w:spacing w:line="400" w:lineRule="exact"/>
        <w:ind w:firstLine="433" w:firstLineChars="196"/>
        <w:rPr>
          <w:rFonts w:hint="eastAsia" w:hAnsi="宋体" w:cs="宋体"/>
          <w:b/>
          <w:bCs/>
          <w:color w:val="auto"/>
          <w:sz w:val="22"/>
          <w:highlight w:val="none"/>
        </w:rPr>
      </w:pPr>
      <w:r>
        <w:rPr>
          <w:rFonts w:hint="eastAsia" w:hAnsi="宋体" w:cs="宋体"/>
          <w:b/>
          <w:bCs/>
          <w:color w:val="auto"/>
          <w:sz w:val="22"/>
        </w:rPr>
        <w:t>（一）确定中标人。本项目由采购人确定中标人。</w:t>
      </w:r>
    </w:p>
    <w:p>
      <w:pPr>
        <w:pStyle w:val="14"/>
        <w:snapToGrid w:val="0"/>
        <w:spacing w:line="400" w:lineRule="exact"/>
        <w:ind w:firstLine="433" w:firstLineChars="196"/>
        <w:rPr>
          <w:rFonts w:hint="eastAsia" w:hAnsi="宋体" w:cs="宋体"/>
          <w:b/>
          <w:bCs/>
          <w:color w:val="auto"/>
          <w:sz w:val="22"/>
          <w:highlight w:val="none"/>
        </w:rPr>
      </w:pPr>
      <w:r>
        <w:rPr>
          <w:rFonts w:hint="eastAsia" w:ascii="宋体" w:hAnsi="宋体" w:cs="宋体"/>
          <w:b/>
          <w:bCs/>
          <w:color w:val="auto"/>
          <w:sz w:val="22"/>
          <w:highlight w:val="none"/>
        </w:rPr>
        <w:t>本项目对每个标段分别进行打分按照先标段1、标段2</w:t>
      </w:r>
      <w:r>
        <w:rPr>
          <w:rFonts w:hint="eastAsia" w:ascii="宋体" w:hAnsi="宋体" w:cs="宋体"/>
          <w:b/>
          <w:bCs/>
          <w:color w:val="auto"/>
          <w:sz w:val="22"/>
          <w:highlight w:val="none"/>
          <w:lang w:eastAsia="zh-CN"/>
        </w:rPr>
        <w:t>、标段</w:t>
      </w:r>
      <w:r>
        <w:rPr>
          <w:rFonts w:hint="eastAsia" w:ascii="宋体" w:hAnsi="宋体" w:cs="宋体"/>
          <w:b/>
          <w:bCs/>
          <w:color w:val="auto"/>
          <w:sz w:val="22"/>
          <w:highlight w:val="none"/>
          <w:lang w:val="en-US" w:eastAsia="zh-CN"/>
        </w:rPr>
        <w:t>3</w:t>
      </w:r>
      <w:r>
        <w:rPr>
          <w:rFonts w:hint="eastAsia" w:ascii="宋体" w:hAnsi="宋体" w:cs="宋体"/>
          <w:b/>
          <w:bCs/>
          <w:color w:val="auto"/>
          <w:sz w:val="22"/>
          <w:highlight w:val="none"/>
        </w:rPr>
        <w:t>的顺序进行，评标结果按评审后得分由高到低顺序排列推荐不少于2名中标候选人（因仅允许投标人在其中一个标段中标，如出现标段1和标段2排名第一的是同一个投标人，则标段2从排名第二的为第一中标候选人，以此类推</w:t>
      </w:r>
      <w:r>
        <w:rPr>
          <w:rFonts w:hint="eastAsia" w:hAnsi="宋体" w:cs="宋体"/>
          <w:b/>
          <w:bCs/>
          <w:color w:val="auto"/>
          <w:sz w:val="22"/>
          <w:highlight w:val="none"/>
          <w:lang w:eastAsia="zh-CN"/>
        </w:rPr>
        <w:t>。</w:t>
      </w:r>
      <w:r>
        <w:rPr>
          <w:rFonts w:hint="eastAsia" w:hAnsi="宋体" w:cs="宋体"/>
          <w:b/>
          <w:bCs/>
          <w:color w:val="auto"/>
          <w:sz w:val="22"/>
          <w:highlight w:val="none"/>
          <w:lang w:val="en-US" w:eastAsia="zh-CN"/>
        </w:rPr>
        <w:t>注：投标人如为标段一第一中标候选人，则不能成为下一标段的中标候选人，依次类推</w:t>
      </w:r>
      <w:r>
        <w:rPr>
          <w:rFonts w:hint="eastAsia" w:ascii="宋体" w:hAnsi="宋体" w:cs="宋体"/>
          <w:b/>
          <w:bCs/>
          <w:color w:val="auto"/>
          <w:sz w:val="22"/>
          <w:highlight w:val="none"/>
        </w:rPr>
        <w:t>）</w:t>
      </w:r>
    </w:p>
    <w:p>
      <w:pPr>
        <w:snapToGrid w:val="0"/>
        <w:spacing w:line="400" w:lineRule="exact"/>
        <w:ind w:firstLine="440" w:firstLineChars="200"/>
        <w:rPr>
          <w:rFonts w:ascii="宋体" w:hAnsi="宋体" w:cs="宋体"/>
          <w:color w:val="auto"/>
          <w:sz w:val="22"/>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标委员会直接确定中标人。采购人</w:t>
      </w:r>
      <w:r>
        <w:rPr>
          <w:rFonts w:hint="eastAsia" w:ascii="宋体" w:hAnsi="宋体" w:cs="宋体"/>
          <w:color w:val="auto"/>
          <w:sz w:val="22"/>
        </w:rPr>
        <w:t>逾期未确定中标人且不提出异议的，视为确定评审报告提出的排序第一的投标人为中标人。</w:t>
      </w:r>
    </w:p>
    <w:p>
      <w:pPr>
        <w:snapToGrid w:val="0"/>
        <w:spacing w:line="400" w:lineRule="exact"/>
        <w:ind w:firstLine="440" w:firstLineChars="200"/>
        <w:rPr>
          <w:rFonts w:ascii="宋体" w:hAnsi="宋体" w:cs="宋体"/>
          <w:color w:val="auto"/>
          <w:sz w:val="22"/>
        </w:rPr>
      </w:pPr>
      <w:r>
        <w:rPr>
          <w:rFonts w:hint="eastAsia" w:ascii="宋体" w:hAnsi="宋体" w:cs="宋体"/>
          <w:color w:val="auto"/>
          <w:sz w:val="22"/>
        </w:rPr>
        <w:t>10.2.采购代理机构自中标人确定之日起2个工作日内，在省级以上财政部门指定的政府采购信息发布媒体上公告中标结果，同时向中标人发出中标通知书。</w:t>
      </w:r>
    </w:p>
    <w:p>
      <w:pPr>
        <w:pStyle w:val="11"/>
        <w:ind w:firstLine="321"/>
        <w:rPr>
          <w:color w:val="auto"/>
        </w:rPr>
      </w:pPr>
    </w:p>
    <w:p>
      <w:pPr>
        <w:spacing w:line="400" w:lineRule="exact"/>
        <w:jc w:val="center"/>
        <w:outlineLvl w:val="0"/>
        <w:rPr>
          <w:rFonts w:ascii="宋体" w:hAnsi="宋体" w:cs="宋体"/>
          <w:b/>
          <w:color w:val="auto"/>
          <w:sz w:val="26"/>
        </w:rPr>
      </w:pPr>
      <w:r>
        <w:rPr>
          <w:rFonts w:hint="eastAsia" w:ascii="宋体" w:hAnsi="宋体" w:cs="宋体"/>
          <w:b/>
          <w:color w:val="auto"/>
          <w:sz w:val="26"/>
        </w:rPr>
        <w:t>六、 授予合同</w:t>
      </w:r>
    </w:p>
    <w:p>
      <w:pPr>
        <w:spacing w:line="400" w:lineRule="exact"/>
        <w:ind w:firstLine="464" w:firstLineChars="200"/>
        <w:rPr>
          <w:rFonts w:ascii="宋体" w:hAnsi="宋体" w:cs="宋体"/>
          <w:color w:val="auto"/>
          <w:spacing w:val="6"/>
          <w:sz w:val="22"/>
        </w:rPr>
      </w:pPr>
      <w:r>
        <w:rPr>
          <w:rFonts w:hint="eastAsia" w:ascii="宋体" w:hAnsi="宋体" w:cs="宋体"/>
          <w:color w:val="auto"/>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400" w:lineRule="exact"/>
        <w:ind w:firstLine="464" w:firstLineChars="200"/>
        <w:rPr>
          <w:rFonts w:ascii="宋体" w:hAnsi="宋体" w:cs="宋体"/>
          <w:color w:val="auto"/>
          <w:spacing w:val="6"/>
          <w:sz w:val="22"/>
        </w:rPr>
      </w:pPr>
      <w:r>
        <w:rPr>
          <w:rFonts w:hint="eastAsia" w:ascii="宋体" w:hAnsi="宋体" w:cs="宋体"/>
          <w:color w:val="auto"/>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pStyle w:val="11"/>
        <w:ind w:firstLine="321"/>
        <w:rPr>
          <w:color w:val="auto"/>
        </w:rPr>
      </w:pPr>
    </w:p>
    <w:p>
      <w:pPr>
        <w:spacing w:line="400" w:lineRule="exact"/>
        <w:jc w:val="center"/>
        <w:rPr>
          <w:rFonts w:ascii="宋体" w:hAnsi="宋体" w:cs="宋体"/>
          <w:b/>
          <w:color w:val="auto"/>
          <w:sz w:val="28"/>
          <w:szCs w:val="28"/>
        </w:rPr>
      </w:pPr>
      <w:r>
        <w:rPr>
          <w:rFonts w:hint="eastAsia" w:ascii="宋体" w:hAnsi="宋体" w:cs="宋体"/>
          <w:b/>
          <w:color w:val="auto"/>
          <w:sz w:val="26"/>
        </w:rPr>
        <w:t xml:space="preserve">七、 </w:t>
      </w:r>
      <w:r>
        <w:rPr>
          <w:rFonts w:hint="eastAsia" w:ascii="宋体" w:hAnsi="宋体" w:cs="宋体"/>
          <w:b/>
          <w:color w:val="auto"/>
          <w:sz w:val="28"/>
          <w:szCs w:val="28"/>
        </w:rPr>
        <w:t>可中止电子交易活动的情形</w:t>
      </w:r>
    </w:p>
    <w:p>
      <w:pPr>
        <w:spacing w:line="400" w:lineRule="exact"/>
        <w:ind w:firstLine="440" w:firstLineChars="200"/>
        <w:rPr>
          <w:rFonts w:ascii="宋体" w:hAnsi="宋体" w:cs="宋体"/>
          <w:color w:val="auto"/>
          <w:sz w:val="22"/>
          <w:lang w:val="zh-CN"/>
        </w:rPr>
      </w:pPr>
      <w:r>
        <w:rPr>
          <w:rFonts w:hint="eastAsia" w:ascii="宋体" w:hAnsi="宋体" w:cs="宋体"/>
          <w:color w:val="auto"/>
          <w:sz w:val="22"/>
        </w:rPr>
        <w:t>1.</w:t>
      </w:r>
      <w:r>
        <w:rPr>
          <w:rFonts w:ascii="宋体" w:hAnsi="宋体" w:cs="宋体"/>
          <w:color w:val="auto"/>
          <w:sz w:val="22"/>
          <w:lang w:val="zh-CN"/>
        </w:rPr>
        <w:t>采购过程中出现以下情形，导致电子交易平台无法正常运行，或者无法保证电子交易的公平、公正和安全时，采购组织机构可中止电子交易活动：</w:t>
      </w:r>
    </w:p>
    <w:p>
      <w:pPr>
        <w:spacing w:line="400" w:lineRule="exact"/>
        <w:ind w:firstLine="440" w:firstLineChars="200"/>
        <w:rPr>
          <w:rFonts w:ascii="宋体" w:hAnsi="宋体" w:cs="宋体"/>
          <w:color w:val="auto"/>
          <w:sz w:val="22"/>
          <w:lang w:val="zh-CN"/>
        </w:rPr>
      </w:pPr>
      <w:r>
        <w:rPr>
          <w:rFonts w:ascii="宋体" w:hAnsi="宋体" w:cs="宋体"/>
          <w:color w:val="auto"/>
          <w:sz w:val="22"/>
          <w:lang w:val="zh-CN"/>
        </w:rPr>
        <w:t>（一）电子交易平台发生故障而无法登录访问的； </w:t>
      </w:r>
    </w:p>
    <w:p>
      <w:pPr>
        <w:spacing w:line="400" w:lineRule="exact"/>
        <w:ind w:firstLine="440" w:firstLineChars="200"/>
        <w:rPr>
          <w:rFonts w:ascii="宋体" w:hAnsi="宋体" w:cs="宋体"/>
          <w:color w:val="auto"/>
          <w:sz w:val="22"/>
          <w:lang w:val="zh-CN"/>
        </w:rPr>
      </w:pPr>
      <w:r>
        <w:rPr>
          <w:rFonts w:ascii="宋体" w:hAnsi="宋体" w:cs="宋体"/>
          <w:color w:val="auto"/>
          <w:sz w:val="22"/>
          <w:lang w:val="zh-CN"/>
        </w:rPr>
        <w:t>（二）电子交易平台应用或数据库出现错误，不能进行正常操作的；</w:t>
      </w:r>
    </w:p>
    <w:p>
      <w:pPr>
        <w:spacing w:line="400" w:lineRule="exact"/>
        <w:ind w:firstLine="440" w:firstLineChars="200"/>
        <w:rPr>
          <w:rFonts w:ascii="宋体" w:hAnsi="宋体" w:cs="宋体"/>
          <w:color w:val="auto"/>
          <w:sz w:val="22"/>
          <w:lang w:val="zh-CN"/>
        </w:rPr>
      </w:pPr>
      <w:r>
        <w:rPr>
          <w:rFonts w:ascii="宋体" w:hAnsi="宋体" w:cs="宋体"/>
          <w:color w:val="auto"/>
          <w:sz w:val="22"/>
          <w:lang w:val="zh-CN"/>
        </w:rPr>
        <w:t>（三）电子交易平台发现严重安全漏洞，有潜在泄密危险的；</w:t>
      </w:r>
    </w:p>
    <w:p>
      <w:pPr>
        <w:spacing w:line="400" w:lineRule="exact"/>
        <w:ind w:firstLine="440" w:firstLineChars="200"/>
        <w:rPr>
          <w:rFonts w:ascii="宋体" w:hAnsi="宋体" w:cs="宋体"/>
          <w:color w:val="auto"/>
          <w:sz w:val="22"/>
          <w:lang w:val="zh-CN"/>
        </w:rPr>
      </w:pPr>
      <w:r>
        <w:rPr>
          <w:rFonts w:ascii="宋体" w:hAnsi="宋体" w:cs="宋体"/>
          <w:color w:val="auto"/>
          <w:sz w:val="22"/>
          <w:lang w:val="zh-CN"/>
        </w:rPr>
        <w:t>（四）病毒发作导致不能进行正常操作的； </w:t>
      </w:r>
    </w:p>
    <w:p>
      <w:pPr>
        <w:spacing w:line="400" w:lineRule="exact"/>
        <w:ind w:firstLine="440" w:firstLineChars="200"/>
        <w:rPr>
          <w:rFonts w:ascii="宋体" w:hAnsi="宋体" w:cs="宋体"/>
          <w:color w:val="auto"/>
          <w:sz w:val="22"/>
          <w:lang w:val="zh-CN"/>
        </w:rPr>
      </w:pPr>
      <w:r>
        <w:rPr>
          <w:rFonts w:ascii="宋体" w:hAnsi="宋体" w:cs="宋体"/>
          <w:color w:val="auto"/>
          <w:sz w:val="22"/>
          <w:lang w:val="zh-CN"/>
        </w:rPr>
        <w:t>（五）其他无法保证电子交易的公平、公正和安全的情况。</w:t>
      </w:r>
    </w:p>
    <w:p>
      <w:pPr>
        <w:spacing w:line="400" w:lineRule="exact"/>
        <w:ind w:firstLine="440" w:firstLineChars="200"/>
        <w:rPr>
          <w:rFonts w:ascii="宋体" w:hAnsi="宋体" w:cs="宋体"/>
          <w:color w:val="auto"/>
          <w:sz w:val="22"/>
          <w:lang w:val="zh-CN"/>
        </w:rPr>
      </w:pPr>
      <w:r>
        <w:rPr>
          <w:rFonts w:ascii="宋体" w:hAnsi="宋体" w:cs="宋体"/>
          <w:color w:val="auto"/>
          <w:sz w:val="22"/>
          <w:lang w:val="zh-CN"/>
        </w:rPr>
        <w:t>出现前款规定情形，不影响采购公平、公正性的，采购组织机构可以待上述情形消除后继续组织电子交易活动；影响或可能影响采购公平、公正性的，应当重新采购。</w:t>
      </w:r>
    </w:p>
    <w:p>
      <w:pPr>
        <w:spacing w:line="400" w:lineRule="exact"/>
        <w:jc w:val="center"/>
        <w:rPr>
          <w:rFonts w:ascii="宋体" w:hAnsi="宋体" w:cs="宋体"/>
          <w:b/>
          <w:bCs/>
          <w:color w:val="auto"/>
          <w:szCs w:val="21"/>
        </w:rPr>
      </w:pPr>
      <w:r>
        <w:rPr>
          <w:rFonts w:hint="eastAsia" w:ascii="宋体" w:hAnsi="宋体" w:cs="宋体"/>
          <w:b/>
          <w:color w:val="auto"/>
          <w:sz w:val="22"/>
        </w:rPr>
        <w:br w:type="page"/>
      </w:r>
      <w:r>
        <w:rPr>
          <w:rFonts w:hint="eastAsia" w:ascii="宋体" w:hAnsi="宋体" w:cs="宋体"/>
          <w:b/>
          <w:color w:val="auto"/>
          <w:sz w:val="32"/>
        </w:rPr>
        <w:t xml:space="preserve">第三部分     </w:t>
      </w:r>
      <w:r>
        <w:rPr>
          <w:rFonts w:hint="eastAsia" w:ascii="宋体" w:hAnsi="宋体" w:cs="宋体"/>
          <w:b/>
          <w:bCs/>
          <w:color w:val="auto"/>
          <w:sz w:val="36"/>
          <w:szCs w:val="36"/>
        </w:rPr>
        <w:t>拟签订的合同文本</w:t>
      </w:r>
    </w:p>
    <w:p>
      <w:pPr>
        <w:spacing w:line="400" w:lineRule="exact"/>
        <w:jc w:val="center"/>
        <w:rPr>
          <w:rFonts w:ascii="宋体" w:hAnsi="宋体" w:cs="宋体"/>
          <w:b/>
          <w:bCs/>
          <w:color w:val="auto"/>
          <w:sz w:val="22"/>
        </w:rPr>
      </w:pPr>
      <w:r>
        <w:rPr>
          <w:rFonts w:hint="eastAsia" w:ascii="宋体" w:hAnsi="宋体" w:cs="宋体"/>
          <w:color w:val="auto"/>
          <w:sz w:val="22"/>
        </w:rPr>
        <w:t>（本合同为样稿，最终稿由买卖双方协商后确定）</w:t>
      </w:r>
    </w:p>
    <w:p>
      <w:pPr>
        <w:spacing w:line="360" w:lineRule="exact"/>
        <w:rPr>
          <w:rFonts w:ascii="宋体" w:hAnsi="宋体" w:cs="宋体"/>
          <w:color w:val="auto"/>
          <w:sz w:val="22"/>
          <w:u w:val="single"/>
        </w:rPr>
      </w:pPr>
      <w:r>
        <w:rPr>
          <w:rFonts w:hint="eastAsia" w:ascii="宋体" w:hAnsi="宋体" w:cs="宋体"/>
          <w:color w:val="auto"/>
          <w:sz w:val="22"/>
        </w:rPr>
        <w:t xml:space="preserve">项目编号： </w:t>
      </w:r>
      <w:r>
        <w:rPr>
          <w:rFonts w:hint="eastAsia" w:ascii="宋体" w:hAnsi="宋体" w:cs="宋体"/>
          <w:color w:val="auto"/>
          <w:sz w:val="22"/>
          <w:u w:val="single"/>
        </w:rPr>
        <w:t xml:space="preserve">         </w:t>
      </w:r>
    </w:p>
    <w:p>
      <w:pPr>
        <w:spacing w:line="360" w:lineRule="exact"/>
        <w:rPr>
          <w:rFonts w:ascii="宋体" w:hAnsi="宋体" w:cs="宋体"/>
          <w:color w:val="auto"/>
          <w:sz w:val="22"/>
        </w:rPr>
      </w:pPr>
      <w:r>
        <w:rPr>
          <w:rFonts w:hint="eastAsia" w:ascii="宋体" w:hAnsi="宋体" w:cs="宋体"/>
          <w:color w:val="auto"/>
          <w:sz w:val="22"/>
        </w:rPr>
        <w:t>买方：</w:t>
      </w:r>
      <w:r>
        <w:rPr>
          <w:rFonts w:hint="eastAsia" w:ascii="宋体" w:hAnsi="宋体" w:cs="宋体"/>
          <w:color w:val="auto"/>
          <w:sz w:val="22"/>
          <w:u w:val="single"/>
        </w:rPr>
        <w:t>温州大学</w:t>
      </w:r>
      <w:r>
        <w:rPr>
          <w:rFonts w:hint="eastAsia" w:ascii="宋体" w:hAnsi="宋体" w:cs="宋体"/>
          <w:color w:val="auto"/>
          <w:sz w:val="22"/>
        </w:rPr>
        <w:t xml:space="preserve"> 卖方：</w:t>
      </w:r>
      <w:r>
        <w:rPr>
          <w:rFonts w:hint="eastAsia" w:ascii="宋体" w:hAnsi="宋体" w:cs="宋体"/>
          <w:color w:val="auto"/>
          <w:sz w:val="22"/>
          <w:u w:val="single"/>
        </w:rPr>
        <w:t xml:space="preserve">          </w:t>
      </w:r>
      <w:r>
        <w:rPr>
          <w:rFonts w:hint="eastAsia" w:ascii="宋体" w:hAnsi="宋体" w:cs="宋体"/>
          <w:color w:val="auto"/>
          <w:sz w:val="22"/>
        </w:rPr>
        <w:t>合同鉴证方：</w:t>
      </w:r>
      <w:r>
        <w:rPr>
          <w:rFonts w:hint="eastAsia" w:ascii="宋体" w:hAnsi="宋体" w:cs="宋体"/>
          <w:color w:val="auto"/>
          <w:sz w:val="22"/>
          <w:u w:val="single"/>
        </w:rPr>
        <w:t xml:space="preserve">浙江乐诚工程咨询有限公司 </w:t>
      </w:r>
      <w:r>
        <w:rPr>
          <w:rFonts w:hint="eastAsia" w:ascii="宋体" w:hAnsi="宋体" w:cs="宋体"/>
          <w:color w:val="auto"/>
          <w:sz w:val="22"/>
        </w:rPr>
        <w:t xml:space="preserve"> </w:t>
      </w:r>
    </w:p>
    <w:p>
      <w:pPr>
        <w:spacing w:line="360" w:lineRule="exact"/>
        <w:ind w:firstLine="440" w:firstLineChars="200"/>
        <w:rPr>
          <w:rFonts w:ascii="宋体" w:hAnsi="宋体" w:cs="宋体"/>
          <w:color w:val="auto"/>
          <w:sz w:val="22"/>
        </w:rPr>
      </w:pPr>
      <w:r>
        <w:rPr>
          <w:rFonts w:hint="eastAsia" w:ascii="宋体" w:hAnsi="宋体" w:cs="宋体"/>
          <w:color w:val="auto"/>
          <w:sz w:val="22"/>
        </w:rPr>
        <w:t xml:space="preserve"> </w:t>
      </w:r>
      <w:r>
        <w:rPr>
          <w:rFonts w:hint="eastAsia" w:ascii="宋体" w:hAnsi="宋体" w:cs="宋体"/>
          <w:color w:val="auto"/>
          <w:sz w:val="22"/>
          <w:u w:val="single"/>
        </w:rPr>
        <w:t xml:space="preserve">       </w:t>
      </w:r>
      <w:r>
        <w:rPr>
          <w:rFonts w:hint="eastAsia" w:ascii="宋体" w:hAnsi="宋体" w:cs="宋体"/>
          <w:color w:val="auto"/>
          <w:sz w:val="22"/>
        </w:rPr>
        <w:t xml:space="preserve">年 </w:t>
      </w:r>
      <w:r>
        <w:rPr>
          <w:rFonts w:hint="eastAsia" w:ascii="宋体" w:hAnsi="宋体" w:cs="宋体"/>
          <w:color w:val="auto"/>
          <w:sz w:val="22"/>
          <w:u w:val="single"/>
        </w:rPr>
        <w:t xml:space="preserve">   </w:t>
      </w:r>
      <w:r>
        <w:rPr>
          <w:rFonts w:hint="eastAsia" w:ascii="宋体" w:hAnsi="宋体" w:cs="宋体"/>
          <w:color w:val="auto"/>
          <w:sz w:val="22"/>
        </w:rPr>
        <w:t>月</w:t>
      </w:r>
      <w:r>
        <w:rPr>
          <w:rFonts w:hint="eastAsia" w:ascii="宋体" w:hAnsi="宋体" w:cs="宋体"/>
          <w:color w:val="auto"/>
          <w:sz w:val="22"/>
          <w:u w:val="single"/>
        </w:rPr>
        <w:t xml:space="preserve">    </w:t>
      </w:r>
      <w:r>
        <w:rPr>
          <w:rFonts w:hint="eastAsia" w:ascii="宋体" w:hAnsi="宋体" w:cs="宋体"/>
          <w:color w:val="auto"/>
          <w:sz w:val="22"/>
        </w:rPr>
        <w:t>日在温州大学的</w:t>
      </w:r>
      <w:r>
        <w:rPr>
          <w:rFonts w:hint="eastAsia" w:ascii="宋体" w:hAnsi="宋体" w:cs="宋体"/>
          <w:color w:val="auto"/>
          <w:sz w:val="22"/>
          <w:u w:val="single"/>
        </w:rPr>
        <w:t xml:space="preserve">       </w:t>
      </w:r>
      <w:r>
        <w:rPr>
          <w:rFonts w:hint="eastAsia" w:ascii="宋体" w:hAnsi="宋体" w:cs="宋体"/>
          <w:color w:val="auto"/>
          <w:sz w:val="22"/>
        </w:rPr>
        <w:t>项目采购中，买方接受卖方对本次设备的投标，买卖双方及采购方根据《中华人民共和国合同法》等法规和本合同的招标文件、投标文件及其投标中的承诺，经双方协商，同意签订本合同，共同遵守。</w:t>
      </w:r>
    </w:p>
    <w:p>
      <w:pPr>
        <w:numPr>
          <w:ilvl w:val="0"/>
          <w:numId w:val="3"/>
        </w:numPr>
        <w:spacing w:line="360" w:lineRule="exact"/>
        <w:outlineLvl w:val="0"/>
        <w:rPr>
          <w:rFonts w:ascii="宋体" w:hAnsi="宋体" w:cs="宋体"/>
          <w:color w:val="auto"/>
          <w:sz w:val="22"/>
          <w:u w:val="single"/>
        </w:rPr>
      </w:pPr>
      <w:r>
        <w:rPr>
          <w:rFonts w:hint="eastAsia" w:ascii="宋体" w:hAnsi="宋体" w:cs="宋体"/>
          <w:color w:val="auto"/>
          <w:sz w:val="22"/>
        </w:rPr>
        <w:t xml:space="preserve">采购设备内容及价格（详细清单可附后）                         单位： </w:t>
      </w:r>
      <w:r>
        <w:rPr>
          <w:rFonts w:hint="eastAsia" w:ascii="宋体" w:hAnsi="宋体" w:cs="宋体"/>
          <w:color w:val="auto"/>
          <w:sz w:val="22"/>
          <w:u w:val="single"/>
        </w:rPr>
        <w:t xml:space="preserve"> 元 </w:t>
      </w:r>
    </w:p>
    <w:tbl>
      <w:tblPr>
        <w:tblStyle w:val="23"/>
        <w:tblW w:w="8900"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Align w:val="center"/>
          </w:tcPr>
          <w:p>
            <w:pPr>
              <w:spacing w:line="360" w:lineRule="exact"/>
              <w:jc w:val="center"/>
              <w:rPr>
                <w:rFonts w:ascii="宋体" w:hAnsi="宋体" w:cs="宋体"/>
                <w:color w:val="auto"/>
                <w:sz w:val="22"/>
              </w:rPr>
            </w:pPr>
            <w:r>
              <w:rPr>
                <w:rFonts w:hint="eastAsia" w:ascii="宋体" w:hAnsi="宋体" w:cs="宋体"/>
                <w:color w:val="auto"/>
                <w:sz w:val="22"/>
              </w:rPr>
              <w:t>序号</w:t>
            </w:r>
          </w:p>
        </w:tc>
        <w:tc>
          <w:tcPr>
            <w:tcW w:w="1567" w:type="dxa"/>
            <w:vAlign w:val="center"/>
          </w:tcPr>
          <w:p>
            <w:pPr>
              <w:spacing w:line="360" w:lineRule="exact"/>
              <w:jc w:val="center"/>
              <w:rPr>
                <w:rFonts w:ascii="宋体" w:hAnsi="宋体" w:cs="宋体"/>
                <w:color w:val="auto"/>
                <w:sz w:val="22"/>
              </w:rPr>
            </w:pPr>
            <w:r>
              <w:rPr>
                <w:rFonts w:hint="eastAsia" w:ascii="宋体" w:hAnsi="宋体" w:cs="宋体"/>
                <w:color w:val="auto"/>
                <w:sz w:val="22"/>
              </w:rPr>
              <w:t>设备名称</w:t>
            </w:r>
          </w:p>
        </w:tc>
        <w:tc>
          <w:tcPr>
            <w:tcW w:w="1266" w:type="dxa"/>
            <w:vAlign w:val="center"/>
          </w:tcPr>
          <w:p>
            <w:pPr>
              <w:spacing w:line="360" w:lineRule="exact"/>
              <w:jc w:val="center"/>
              <w:rPr>
                <w:rFonts w:ascii="宋体" w:hAnsi="宋体" w:cs="宋体"/>
                <w:color w:val="auto"/>
                <w:sz w:val="22"/>
              </w:rPr>
            </w:pPr>
            <w:r>
              <w:rPr>
                <w:rFonts w:hint="eastAsia" w:ascii="宋体" w:hAnsi="宋体" w:cs="宋体"/>
                <w:color w:val="auto"/>
                <w:sz w:val="22"/>
              </w:rPr>
              <w:t>品牌</w:t>
            </w:r>
          </w:p>
        </w:tc>
        <w:tc>
          <w:tcPr>
            <w:tcW w:w="2367" w:type="dxa"/>
            <w:vAlign w:val="center"/>
          </w:tcPr>
          <w:p>
            <w:pPr>
              <w:spacing w:line="360" w:lineRule="exact"/>
              <w:jc w:val="center"/>
              <w:rPr>
                <w:rFonts w:ascii="宋体" w:hAnsi="宋体" w:cs="宋体"/>
                <w:color w:val="auto"/>
                <w:sz w:val="22"/>
              </w:rPr>
            </w:pPr>
            <w:r>
              <w:rPr>
                <w:rFonts w:hint="eastAsia" w:ascii="宋体" w:hAnsi="宋体" w:cs="宋体"/>
                <w:color w:val="auto"/>
                <w:sz w:val="22"/>
              </w:rPr>
              <w:t>型号规格和主要配置</w:t>
            </w:r>
          </w:p>
        </w:tc>
        <w:tc>
          <w:tcPr>
            <w:tcW w:w="867" w:type="dxa"/>
            <w:vAlign w:val="center"/>
          </w:tcPr>
          <w:p>
            <w:pPr>
              <w:spacing w:line="360" w:lineRule="exact"/>
              <w:jc w:val="center"/>
              <w:rPr>
                <w:rFonts w:ascii="宋体" w:hAnsi="宋体" w:cs="宋体"/>
                <w:color w:val="auto"/>
                <w:sz w:val="22"/>
              </w:rPr>
            </w:pPr>
            <w:r>
              <w:rPr>
                <w:rFonts w:hint="eastAsia" w:ascii="宋体" w:hAnsi="宋体" w:cs="宋体"/>
                <w:color w:val="auto"/>
                <w:sz w:val="22"/>
              </w:rPr>
              <w:t>数量</w:t>
            </w:r>
          </w:p>
        </w:tc>
        <w:tc>
          <w:tcPr>
            <w:tcW w:w="883" w:type="dxa"/>
            <w:vAlign w:val="center"/>
          </w:tcPr>
          <w:p>
            <w:pPr>
              <w:spacing w:line="360" w:lineRule="exact"/>
              <w:jc w:val="center"/>
              <w:rPr>
                <w:rFonts w:ascii="宋体" w:hAnsi="宋体" w:cs="宋体"/>
                <w:color w:val="auto"/>
                <w:sz w:val="22"/>
              </w:rPr>
            </w:pPr>
            <w:r>
              <w:rPr>
                <w:rFonts w:hint="eastAsia" w:ascii="宋体" w:hAnsi="宋体" w:cs="宋体"/>
                <w:color w:val="auto"/>
                <w:sz w:val="22"/>
              </w:rPr>
              <w:t>单价</w:t>
            </w:r>
          </w:p>
        </w:tc>
        <w:tc>
          <w:tcPr>
            <w:tcW w:w="1117" w:type="dxa"/>
            <w:vAlign w:val="center"/>
          </w:tcPr>
          <w:p>
            <w:pPr>
              <w:spacing w:line="360" w:lineRule="exact"/>
              <w:jc w:val="center"/>
              <w:rPr>
                <w:rFonts w:ascii="宋体" w:hAnsi="宋体" w:cs="宋体"/>
                <w:color w:val="auto"/>
                <w:sz w:val="22"/>
              </w:rPr>
            </w:pPr>
            <w:r>
              <w:rPr>
                <w:rFonts w:hint="eastAsia" w:ascii="宋体" w:hAnsi="宋体" w:cs="宋体"/>
                <w:color w:val="auto"/>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vAlign w:val="center"/>
          </w:tcPr>
          <w:p>
            <w:pPr>
              <w:spacing w:line="360" w:lineRule="exact"/>
              <w:jc w:val="center"/>
              <w:rPr>
                <w:rFonts w:ascii="宋体" w:hAnsi="宋体" w:cs="宋体"/>
                <w:color w:val="auto"/>
                <w:sz w:val="22"/>
              </w:rPr>
            </w:pPr>
            <w:r>
              <w:rPr>
                <w:rFonts w:hint="eastAsia" w:ascii="宋体" w:hAnsi="宋体" w:cs="宋体"/>
                <w:color w:val="auto"/>
                <w:sz w:val="22"/>
              </w:rPr>
              <w:t>1</w:t>
            </w:r>
          </w:p>
        </w:tc>
        <w:tc>
          <w:tcPr>
            <w:tcW w:w="1567" w:type="dxa"/>
            <w:vAlign w:val="center"/>
          </w:tcPr>
          <w:p>
            <w:pPr>
              <w:spacing w:line="360" w:lineRule="exact"/>
              <w:jc w:val="center"/>
              <w:rPr>
                <w:rFonts w:ascii="宋体" w:hAnsi="宋体" w:cs="宋体"/>
                <w:color w:val="auto"/>
                <w:sz w:val="22"/>
              </w:rPr>
            </w:pPr>
          </w:p>
        </w:tc>
        <w:tc>
          <w:tcPr>
            <w:tcW w:w="1266" w:type="dxa"/>
            <w:vAlign w:val="center"/>
          </w:tcPr>
          <w:p>
            <w:pPr>
              <w:spacing w:line="360" w:lineRule="exact"/>
              <w:jc w:val="center"/>
              <w:rPr>
                <w:rFonts w:ascii="宋体" w:hAnsi="宋体" w:cs="宋体"/>
                <w:color w:val="auto"/>
                <w:sz w:val="22"/>
              </w:rPr>
            </w:pPr>
          </w:p>
        </w:tc>
        <w:tc>
          <w:tcPr>
            <w:tcW w:w="2367" w:type="dxa"/>
            <w:vAlign w:val="center"/>
          </w:tcPr>
          <w:p>
            <w:pPr>
              <w:spacing w:line="360" w:lineRule="exact"/>
              <w:jc w:val="center"/>
              <w:rPr>
                <w:rFonts w:ascii="宋体" w:hAnsi="宋体" w:cs="宋体"/>
                <w:color w:val="auto"/>
                <w:sz w:val="22"/>
              </w:rPr>
            </w:pPr>
          </w:p>
        </w:tc>
        <w:tc>
          <w:tcPr>
            <w:tcW w:w="867" w:type="dxa"/>
            <w:vAlign w:val="center"/>
          </w:tcPr>
          <w:p>
            <w:pPr>
              <w:spacing w:line="360" w:lineRule="exact"/>
              <w:jc w:val="center"/>
              <w:rPr>
                <w:rFonts w:ascii="宋体" w:hAnsi="宋体" w:cs="宋体"/>
                <w:color w:val="auto"/>
                <w:sz w:val="22"/>
              </w:rPr>
            </w:pPr>
          </w:p>
        </w:tc>
        <w:tc>
          <w:tcPr>
            <w:tcW w:w="883" w:type="dxa"/>
            <w:vAlign w:val="center"/>
          </w:tcPr>
          <w:p>
            <w:pPr>
              <w:spacing w:line="360" w:lineRule="exact"/>
              <w:jc w:val="center"/>
              <w:rPr>
                <w:rFonts w:ascii="宋体" w:hAnsi="宋体" w:cs="宋体"/>
                <w:color w:val="auto"/>
                <w:sz w:val="22"/>
              </w:rPr>
            </w:pPr>
          </w:p>
        </w:tc>
        <w:tc>
          <w:tcPr>
            <w:tcW w:w="1117" w:type="dxa"/>
            <w:vAlign w:val="center"/>
          </w:tcPr>
          <w:p>
            <w:pPr>
              <w:spacing w:line="36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vAlign w:val="top"/>
          </w:tcPr>
          <w:p>
            <w:pPr>
              <w:spacing w:line="360" w:lineRule="exact"/>
              <w:rPr>
                <w:rFonts w:ascii="宋体" w:hAnsi="宋体" w:cs="宋体"/>
                <w:color w:val="auto"/>
                <w:sz w:val="22"/>
              </w:rPr>
            </w:pPr>
            <w:r>
              <w:rPr>
                <w:rFonts w:hint="eastAsia" w:ascii="宋体" w:hAnsi="宋体" w:cs="宋体"/>
                <w:color w:val="auto"/>
                <w:sz w:val="22"/>
              </w:rPr>
              <w:t>合计：（大写）        元整                              小写：￥</w:t>
            </w:r>
          </w:p>
        </w:tc>
      </w:tr>
    </w:tbl>
    <w:p>
      <w:pPr>
        <w:spacing w:line="360" w:lineRule="exact"/>
        <w:rPr>
          <w:rFonts w:ascii="宋体" w:hAnsi="宋体" w:cs="宋体"/>
          <w:color w:val="auto"/>
          <w:sz w:val="22"/>
        </w:rPr>
      </w:pPr>
      <w:r>
        <w:rPr>
          <w:rFonts w:hint="eastAsia" w:ascii="宋体" w:hAnsi="宋体" w:cs="宋体"/>
          <w:color w:val="auto"/>
          <w:sz w:val="22"/>
        </w:rPr>
        <w:t xml:space="preserve">   2、本合同总价为设备供货、运输、保险、装卸、安装调试及技术、验收（含第三方验收）、培训、售后服务、税费等的全部费用，实行固定总价包干。除发生下列因素可调整合同价外，不得以任何其他理由调整任何费用。</w:t>
      </w:r>
    </w:p>
    <w:p>
      <w:pPr>
        <w:spacing w:line="360" w:lineRule="exact"/>
        <w:rPr>
          <w:rFonts w:ascii="宋体" w:hAnsi="宋体" w:cs="宋体"/>
          <w:color w:val="auto"/>
          <w:sz w:val="22"/>
        </w:rPr>
      </w:pPr>
      <w:r>
        <w:rPr>
          <w:rFonts w:hint="eastAsia" w:ascii="宋体" w:hAnsi="宋体" w:cs="宋体"/>
          <w:color w:val="auto"/>
          <w:sz w:val="22"/>
        </w:rPr>
        <w:t xml:space="preserve">   2.1买方提出的设备变更或由卖方提出的合理化建议，经买方同意采纳的设备型号、规格等各方面的变更，可根据原中标单价计算变更费用。但属卖方投标漏项少算的设备及服务费用不得追补。</w:t>
      </w:r>
    </w:p>
    <w:p>
      <w:pPr>
        <w:spacing w:line="360" w:lineRule="exact"/>
        <w:outlineLvl w:val="0"/>
        <w:rPr>
          <w:rFonts w:ascii="宋体" w:hAnsi="宋体" w:cs="宋体"/>
          <w:color w:val="auto"/>
          <w:sz w:val="22"/>
        </w:rPr>
      </w:pPr>
      <w:r>
        <w:rPr>
          <w:rFonts w:hint="eastAsia" w:ascii="宋体" w:hAnsi="宋体" w:cs="宋体"/>
          <w:color w:val="auto"/>
          <w:sz w:val="22"/>
        </w:rPr>
        <w:t xml:space="preserve">   3、设备、材料供应</w:t>
      </w:r>
    </w:p>
    <w:p>
      <w:pPr>
        <w:spacing w:line="360" w:lineRule="exact"/>
        <w:rPr>
          <w:rFonts w:ascii="宋体" w:hAnsi="宋体" w:cs="宋体"/>
          <w:color w:val="auto"/>
          <w:sz w:val="22"/>
        </w:rPr>
      </w:pPr>
      <w:r>
        <w:rPr>
          <w:rFonts w:hint="eastAsia" w:ascii="宋体" w:hAnsi="宋体" w:cs="宋体"/>
          <w:color w:val="auto"/>
          <w:sz w:val="22"/>
        </w:rPr>
        <w:t xml:space="preserve">   本合同范围所需的设备均由卖方提供。采购供应的材料、设备均须有合格证、质保书等相关技术资料。如发现不合格的设备材料，由卖方承担全部的经济损失和责任。</w:t>
      </w:r>
    </w:p>
    <w:p>
      <w:pPr>
        <w:spacing w:line="360" w:lineRule="exact"/>
        <w:outlineLvl w:val="0"/>
        <w:rPr>
          <w:rFonts w:ascii="宋体" w:hAnsi="宋体" w:cs="宋体"/>
          <w:color w:val="auto"/>
          <w:sz w:val="22"/>
        </w:rPr>
      </w:pPr>
      <w:r>
        <w:rPr>
          <w:rFonts w:hint="eastAsia" w:ascii="宋体" w:hAnsi="宋体" w:cs="宋体"/>
          <w:color w:val="auto"/>
          <w:sz w:val="22"/>
        </w:rPr>
        <w:t xml:space="preserve">   4、产品包装</w:t>
      </w:r>
    </w:p>
    <w:p>
      <w:pPr>
        <w:spacing w:line="360" w:lineRule="exact"/>
        <w:rPr>
          <w:rFonts w:ascii="宋体" w:hAnsi="宋体" w:cs="宋体"/>
          <w:color w:val="auto"/>
          <w:sz w:val="22"/>
        </w:rPr>
      </w:pPr>
      <w:r>
        <w:rPr>
          <w:rFonts w:hint="eastAsia" w:ascii="宋体" w:hAnsi="宋体" w:cs="宋体"/>
          <w:color w:val="auto"/>
          <w:sz w:val="22"/>
        </w:rPr>
        <w:t xml:space="preserve">   4.1为了保证设备在长途运输和装卸过程中的安全，产品包装应符合国家或专业（部）标准规定。由于包装不善导致设备锈蚀、失缺或损坏，由卖方承担一切责任。</w:t>
      </w:r>
    </w:p>
    <w:p>
      <w:pPr>
        <w:spacing w:line="360" w:lineRule="exact"/>
        <w:rPr>
          <w:rFonts w:ascii="宋体" w:hAnsi="宋体" w:cs="宋体"/>
          <w:color w:val="auto"/>
          <w:sz w:val="22"/>
        </w:rPr>
      </w:pPr>
      <w:r>
        <w:rPr>
          <w:rFonts w:hint="eastAsia" w:ascii="宋体" w:hAnsi="宋体" w:cs="宋体"/>
          <w:color w:val="auto"/>
          <w:sz w:val="22"/>
        </w:rPr>
        <w:t xml:space="preserve">   4.2每一包装箱内必须附有装箱清单。</w:t>
      </w:r>
    </w:p>
    <w:p>
      <w:pPr>
        <w:spacing w:line="360" w:lineRule="exact"/>
        <w:rPr>
          <w:rFonts w:ascii="宋体" w:hAnsi="宋体" w:cs="宋体"/>
          <w:color w:val="auto"/>
          <w:sz w:val="22"/>
        </w:rPr>
      </w:pPr>
      <w:r>
        <w:rPr>
          <w:rFonts w:hint="eastAsia" w:ascii="宋体" w:hAnsi="宋体" w:cs="宋体"/>
          <w:color w:val="auto"/>
          <w:sz w:val="22"/>
        </w:rPr>
        <w:t xml:space="preserve">   5、唛头</w:t>
      </w:r>
    </w:p>
    <w:p>
      <w:pPr>
        <w:spacing w:line="360" w:lineRule="exact"/>
        <w:rPr>
          <w:rFonts w:ascii="宋体" w:hAnsi="宋体" w:cs="宋体"/>
          <w:color w:val="auto"/>
          <w:sz w:val="22"/>
        </w:rPr>
      </w:pPr>
      <w:r>
        <w:rPr>
          <w:rFonts w:hint="eastAsia" w:ascii="宋体" w:hAnsi="宋体" w:cs="宋体"/>
          <w:color w:val="auto"/>
          <w:sz w:val="22"/>
        </w:rPr>
        <w:t xml:space="preserve">   5.1卖方应在每件包装箱上，明显地标注下列标记：</w:t>
      </w:r>
    </w:p>
    <w:p>
      <w:pPr>
        <w:spacing w:line="360" w:lineRule="exact"/>
        <w:rPr>
          <w:rFonts w:ascii="宋体" w:hAnsi="宋体" w:cs="宋体"/>
          <w:color w:val="auto"/>
          <w:sz w:val="22"/>
        </w:rPr>
      </w:pPr>
      <w:r>
        <w:rPr>
          <w:rFonts w:hint="eastAsia" w:ascii="宋体" w:hAnsi="宋体" w:cs="宋体"/>
          <w:color w:val="auto"/>
          <w:sz w:val="22"/>
        </w:rPr>
        <w:t xml:space="preserve">   1)收货人； 2)产品名称；  3)合同号；4)品目号和箱号； 5)到达站或到货地点；6)外形尺寸(长宽高)，以厘米计；7)毛重、净重(公斤)。</w:t>
      </w:r>
    </w:p>
    <w:p>
      <w:pPr>
        <w:spacing w:line="360" w:lineRule="exact"/>
        <w:rPr>
          <w:rFonts w:ascii="宋体" w:hAnsi="宋体" w:cs="宋体"/>
          <w:color w:val="auto"/>
          <w:sz w:val="22"/>
        </w:rPr>
      </w:pPr>
      <w:r>
        <w:rPr>
          <w:rFonts w:hint="eastAsia" w:ascii="宋体" w:hAnsi="宋体" w:cs="宋体"/>
          <w:color w:val="auto"/>
          <w:sz w:val="22"/>
        </w:rPr>
        <w:t xml:space="preserve">   5.2卖方应根据设备特点，在包装箱上标明“小心轻放”、“请勿倒置”、“防潮”等字样和吊装标记。</w:t>
      </w:r>
    </w:p>
    <w:p>
      <w:pPr>
        <w:spacing w:line="360" w:lineRule="exact"/>
        <w:rPr>
          <w:rFonts w:ascii="宋体" w:hAnsi="宋体" w:cs="宋体"/>
          <w:color w:val="auto"/>
          <w:sz w:val="22"/>
        </w:rPr>
      </w:pPr>
      <w:r>
        <w:rPr>
          <w:rFonts w:hint="eastAsia" w:ascii="宋体" w:hAnsi="宋体" w:cs="宋体"/>
          <w:color w:val="auto"/>
          <w:sz w:val="22"/>
        </w:rPr>
        <w:t xml:space="preserve">   6、本合同产品的免费保修期限为设备验收合格交付使用后</w:t>
      </w:r>
      <w:r>
        <w:rPr>
          <w:rFonts w:hint="eastAsia" w:ascii="宋体" w:hAnsi="宋体" w:cs="宋体"/>
          <w:color w:val="auto"/>
          <w:sz w:val="22"/>
          <w:u w:val="single"/>
        </w:rPr>
        <w:t xml:space="preserve">             </w:t>
      </w:r>
      <w:r>
        <w:rPr>
          <w:rFonts w:hint="eastAsia" w:ascii="宋体" w:hAnsi="宋体" w:cs="宋体"/>
          <w:color w:val="auto"/>
          <w:sz w:val="22"/>
        </w:rPr>
        <w:t>。</w:t>
      </w:r>
    </w:p>
    <w:p>
      <w:pPr>
        <w:spacing w:line="360" w:lineRule="exact"/>
        <w:rPr>
          <w:rFonts w:hint="eastAsia" w:ascii="宋体" w:hAnsi="宋体" w:cs="宋体"/>
          <w:color w:val="auto"/>
          <w:sz w:val="22"/>
        </w:rPr>
      </w:pPr>
      <w:r>
        <w:rPr>
          <w:rFonts w:hint="eastAsia" w:ascii="宋体" w:hAnsi="宋体" w:cs="宋体"/>
          <w:color w:val="auto"/>
          <w:sz w:val="22"/>
        </w:rPr>
        <w:t xml:space="preserve">   在产品质量保证期限内，卖方对由于产品设计、工艺、材料、配套件的缺陷而造成的任何产品质量问题或故障负责。</w:t>
      </w:r>
    </w:p>
    <w:p>
      <w:pPr>
        <w:spacing w:line="360" w:lineRule="exact"/>
        <w:outlineLvl w:val="9"/>
        <w:rPr>
          <w:rFonts w:hint="eastAsia" w:ascii="宋体" w:hAnsi="宋体" w:cs="宋体"/>
          <w:color w:val="auto"/>
          <w:sz w:val="22"/>
        </w:rPr>
      </w:pPr>
      <w:r>
        <w:rPr>
          <w:rFonts w:hint="eastAsia" w:ascii="宋体" w:hAnsi="宋体" w:cs="宋体"/>
          <w:color w:val="auto"/>
          <w:sz w:val="22"/>
          <w:lang w:val="en-US" w:eastAsia="zh-CN"/>
        </w:rPr>
        <w:t xml:space="preserve">   </w:t>
      </w:r>
      <w:r>
        <w:rPr>
          <w:rFonts w:hint="eastAsia" w:ascii="宋体" w:hAnsi="宋体" w:cs="宋体"/>
          <w:color w:val="auto"/>
          <w:sz w:val="22"/>
        </w:rPr>
        <w:t>应当按照</w:t>
      </w:r>
      <w:r>
        <w:rPr>
          <w:rFonts w:hint="eastAsia" w:ascii="宋体" w:hAnsi="宋体" w:cs="宋体"/>
          <w:color w:val="auto"/>
          <w:sz w:val="22"/>
          <w:lang w:val="en-US" w:eastAsia="zh-CN"/>
        </w:rPr>
        <w:t>招标</w:t>
      </w:r>
      <w:r>
        <w:rPr>
          <w:rFonts w:hint="eastAsia" w:ascii="宋体" w:hAnsi="宋体" w:cs="宋体"/>
          <w:color w:val="auto"/>
          <w:sz w:val="22"/>
        </w:rPr>
        <w:t>文件、投标文件、采购合同、封存样品等约定的质量、数量、技术指标或者服务要求设置验收指标及其标准。</w:t>
      </w:r>
    </w:p>
    <w:p>
      <w:pPr>
        <w:spacing w:line="360" w:lineRule="exact"/>
        <w:outlineLvl w:val="0"/>
        <w:rPr>
          <w:rFonts w:ascii="宋体" w:hAnsi="宋体" w:cs="宋体"/>
          <w:color w:val="auto"/>
          <w:sz w:val="22"/>
        </w:rPr>
      </w:pPr>
      <w:r>
        <w:rPr>
          <w:rFonts w:hint="eastAsia" w:ascii="宋体" w:hAnsi="宋体" w:cs="宋体"/>
          <w:color w:val="auto"/>
          <w:sz w:val="22"/>
        </w:rPr>
        <w:t xml:space="preserve"> 7、产品资料</w:t>
      </w:r>
    </w:p>
    <w:p>
      <w:pPr>
        <w:spacing w:line="360" w:lineRule="exact"/>
        <w:rPr>
          <w:rFonts w:ascii="宋体" w:hAnsi="宋体" w:cs="宋体"/>
          <w:color w:val="auto"/>
          <w:sz w:val="22"/>
        </w:rPr>
      </w:pPr>
      <w:r>
        <w:rPr>
          <w:rFonts w:hint="eastAsia" w:ascii="宋体" w:hAnsi="宋体" w:cs="宋体"/>
          <w:color w:val="auto"/>
          <w:sz w:val="22"/>
        </w:rPr>
        <w:t xml:space="preserve">     档案资料，包括：设备的数量、型号、规格，设备生产厂家的产品检测证书，出厂检验报告，合格证书，产品说明书等有关资料。如发现不合格的设备材料，由卖方承担全部的经济损失的责任。设备开箱后的全部随机资料所有权归买方所有。开箱验收后由买方保管。</w:t>
      </w:r>
    </w:p>
    <w:p>
      <w:pPr>
        <w:spacing w:line="360" w:lineRule="exact"/>
        <w:rPr>
          <w:rFonts w:ascii="宋体" w:hAnsi="宋体" w:cs="宋体"/>
          <w:color w:val="auto"/>
          <w:sz w:val="22"/>
        </w:rPr>
      </w:pPr>
      <w:r>
        <w:rPr>
          <w:rFonts w:hint="eastAsia" w:ascii="宋体" w:hAnsi="宋体" w:cs="宋体"/>
          <w:color w:val="auto"/>
          <w:sz w:val="22"/>
        </w:rPr>
        <w:t xml:space="preserve">   8、交付使用时间：</w:t>
      </w:r>
      <w:r>
        <w:rPr>
          <w:rFonts w:hint="eastAsia" w:ascii="宋体" w:hAnsi="宋体" w:cs="宋体"/>
          <w:color w:val="auto"/>
          <w:sz w:val="22"/>
          <w:u w:val="single"/>
        </w:rPr>
        <w:t xml:space="preserve">             </w:t>
      </w:r>
      <w:r>
        <w:rPr>
          <w:rFonts w:hint="eastAsia" w:ascii="宋体" w:hAnsi="宋体" w:cs="宋体"/>
          <w:color w:val="auto"/>
          <w:sz w:val="22"/>
        </w:rPr>
        <w:t>，交货地点：</w:t>
      </w:r>
      <w:r>
        <w:rPr>
          <w:rFonts w:hint="eastAsia" w:ascii="宋体" w:hAnsi="宋体" w:cs="宋体"/>
          <w:color w:val="auto"/>
          <w:sz w:val="22"/>
          <w:u w:val="single"/>
        </w:rPr>
        <w:t xml:space="preserve"> 温州大学指定地点 </w:t>
      </w:r>
      <w:r>
        <w:rPr>
          <w:rFonts w:hint="eastAsia" w:ascii="宋体" w:hAnsi="宋体" w:cs="宋体"/>
          <w:color w:val="auto"/>
          <w:sz w:val="22"/>
        </w:rPr>
        <w:t>。</w:t>
      </w:r>
    </w:p>
    <w:p>
      <w:pPr>
        <w:spacing w:line="360" w:lineRule="exact"/>
        <w:rPr>
          <w:rFonts w:ascii="宋体" w:hAnsi="宋体" w:cs="宋体"/>
          <w:color w:val="auto"/>
          <w:sz w:val="22"/>
        </w:rPr>
      </w:pPr>
      <w:r>
        <w:rPr>
          <w:rFonts w:hint="eastAsia" w:ascii="宋体" w:hAnsi="宋体" w:cs="宋体"/>
          <w:color w:val="auto"/>
          <w:sz w:val="22"/>
        </w:rPr>
        <w:t xml:space="preserve">   9、付款方式与结算</w:t>
      </w:r>
      <w:r>
        <w:rPr>
          <w:rFonts w:ascii="宋体" w:hAnsi="宋体" w:cs="宋体"/>
          <w:color w:val="auto"/>
          <w:sz w:val="22"/>
        </w:rPr>
        <w:br w:type="textWrapping"/>
      </w:r>
      <w:r>
        <w:rPr>
          <w:rFonts w:hint="eastAsia" w:ascii="宋体" w:hAnsi="宋体" w:cs="宋体"/>
          <w:color w:val="auto"/>
          <w:sz w:val="22"/>
        </w:rPr>
        <w:t xml:space="preserve">    </w:t>
      </w:r>
      <w:r>
        <w:rPr>
          <w:rFonts w:hint="eastAsia" w:ascii="宋体" w:hAnsi="宋体" w:cs="宋体"/>
          <w:color w:val="auto"/>
          <w:sz w:val="22"/>
          <w:lang w:eastAsia="zh-CN"/>
        </w:rPr>
        <w:t>根据招标文件要求支付</w:t>
      </w:r>
      <w:r>
        <w:rPr>
          <w:rFonts w:hint="eastAsia" w:ascii="宋体" w:hAnsi="宋体" w:cs="宋体"/>
          <w:color w:val="auto"/>
          <w:sz w:val="22"/>
        </w:rPr>
        <w:t xml:space="preserve"> </w:t>
      </w:r>
    </w:p>
    <w:p>
      <w:pPr>
        <w:spacing w:line="360" w:lineRule="exact"/>
        <w:rPr>
          <w:rFonts w:ascii="宋体" w:hAnsi="宋体" w:cs="宋体"/>
          <w:color w:val="auto"/>
          <w:sz w:val="22"/>
        </w:rPr>
      </w:pPr>
      <w:r>
        <w:rPr>
          <w:rFonts w:hint="eastAsia" w:ascii="宋体" w:hAnsi="宋体" w:cs="宋体"/>
          <w:color w:val="auto"/>
          <w:sz w:val="22"/>
        </w:rPr>
        <w:t xml:space="preserve">   10、违约责任</w:t>
      </w:r>
    </w:p>
    <w:p>
      <w:pPr>
        <w:spacing w:line="360" w:lineRule="exact"/>
        <w:rPr>
          <w:rFonts w:ascii="宋体" w:hAnsi="宋体" w:cs="宋体"/>
          <w:color w:val="auto"/>
          <w:sz w:val="22"/>
        </w:rPr>
      </w:pPr>
      <w:r>
        <w:rPr>
          <w:rFonts w:hint="eastAsia" w:ascii="宋体" w:hAnsi="宋体" w:cs="宋体"/>
          <w:color w:val="auto"/>
          <w:sz w:val="22"/>
        </w:rPr>
        <w:t xml:space="preserve">   10.1设备质量责任</w:t>
      </w:r>
    </w:p>
    <w:p>
      <w:pPr>
        <w:spacing w:line="360" w:lineRule="exact"/>
        <w:rPr>
          <w:rFonts w:ascii="宋体" w:hAnsi="宋体" w:cs="宋体"/>
          <w:color w:val="auto"/>
          <w:sz w:val="22"/>
        </w:rPr>
      </w:pPr>
      <w:r>
        <w:rPr>
          <w:rFonts w:hint="eastAsia" w:ascii="宋体" w:hAnsi="宋体" w:cs="宋体"/>
          <w:color w:val="auto"/>
          <w:sz w:val="22"/>
        </w:rPr>
        <w:t xml:space="preserve">   1）在设备质量保证期内，凡设备在开箱检验、安装调试、设备试运行过程中发现的设备质量问题，由卖方负责处理，实行包修、包换、包退、直至产品符合质量要求。卖方承担修理、调换、退货发生的一切费用和买方的直接经济损失。</w:t>
      </w:r>
    </w:p>
    <w:p>
      <w:pPr>
        <w:spacing w:line="360" w:lineRule="exact"/>
        <w:rPr>
          <w:rFonts w:hint="eastAsia" w:ascii="宋体" w:hAnsi="宋体" w:cs="宋体"/>
          <w:color w:val="auto"/>
          <w:sz w:val="22"/>
        </w:rPr>
      </w:pPr>
      <w:r>
        <w:rPr>
          <w:rFonts w:hint="eastAsia" w:ascii="宋体" w:hAnsi="宋体" w:cs="宋体"/>
          <w:color w:val="auto"/>
          <w:sz w:val="22"/>
        </w:rPr>
        <w:t xml:space="preserve">   2）接到买方通知后，温州及附近地区4小时内，外地24小时内派人赴现场处理设备质量问题。</w:t>
      </w:r>
    </w:p>
    <w:p>
      <w:pPr>
        <w:spacing w:line="360" w:lineRule="exact"/>
        <w:ind w:left="0" w:firstLine="0" w:firstLineChars="0"/>
        <w:rPr>
          <w:rFonts w:ascii="宋体" w:hAnsi="宋体" w:cs="宋体"/>
          <w:color w:val="auto"/>
          <w:sz w:val="22"/>
        </w:rPr>
      </w:pPr>
      <w:r>
        <w:rPr>
          <w:rFonts w:hint="eastAsia" w:ascii="宋体" w:hAnsi="宋体" w:cs="宋体"/>
          <w:color w:val="auto"/>
          <w:sz w:val="22"/>
          <w:lang w:val="en-US" w:eastAsia="zh-CN"/>
        </w:rPr>
        <w:t xml:space="preserve">   </w:t>
      </w:r>
      <w:r>
        <w:rPr>
          <w:rFonts w:hint="eastAsia" w:ascii="宋体" w:hAnsi="宋体" w:cs="宋体"/>
          <w:color w:val="auto"/>
          <w:sz w:val="22"/>
        </w:rPr>
        <w:t>3）由于买方保管不善或使用不当造成设备短缺、故障或损坏，由买方负责。但卖方保证及时给予补齐和修复。</w:t>
      </w:r>
    </w:p>
    <w:p>
      <w:pPr>
        <w:spacing w:line="360" w:lineRule="exact"/>
        <w:ind w:left="270"/>
        <w:outlineLvl w:val="0"/>
        <w:rPr>
          <w:rFonts w:ascii="宋体" w:hAnsi="宋体" w:cs="宋体"/>
          <w:color w:val="auto"/>
          <w:sz w:val="22"/>
        </w:rPr>
      </w:pPr>
      <w:r>
        <w:rPr>
          <w:rFonts w:hint="eastAsia" w:ascii="宋体" w:hAnsi="宋体" w:cs="宋体"/>
          <w:color w:val="auto"/>
          <w:sz w:val="22"/>
        </w:rPr>
        <w:t>10.2违约赔偿</w:t>
      </w:r>
    </w:p>
    <w:p>
      <w:pPr>
        <w:spacing w:line="360" w:lineRule="exact"/>
        <w:ind w:firstLine="440" w:firstLineChars="200"/>
        <w:rPr>
          <w:rFonts w:ascii="宋体" w:hAnsi="宋体" w:cs="宋体"/>
          <w:color w:val="auto"/>
          <w:sz w:val="22"/>
        </w:rPr>
      </w:pPr>
      <w:r>
        <w:rPr>
          <w:rFonts w:hint="eastAsia" w:ascii="宋体" w:hAnsi="宋体" w:cs="宋体"/>
          <w:color w:val="auto"/>
          <w:sz w:val="22"/>
        </w:rPr>
        <w:t>除不可抗力外，如卖方发生不能按期交货或提供服务，买方发生中途退货等情况，应及时以书面形式通知对方。双方应本着友好的态度进行协商，妥善解决。</w:t>
      </w:r>
    </w:p>
    <w:p>
      <w:pPr>
        <w:spacing w:line="360" w:lineRule="exact"/>
        <w:rPr>
          <w:rFonts w:ascii="宋体" w:hAnsi="宋体" w:cs="宋体"/>
          <w:color w:val="auto"/>
          <w:sz w:val="22"/>
        </w:rPr>
      </w:pPr>
      <w:r>
        <w:rPr>
          <w:rFonts w:hint="eastAsia" w:ascii="宋体" w:hAnsi="宋体" w:cs="宋体"/>
          <w:color w:val="auto"/>
          <w:sz w:val="22"/>
        </w:rPr>
        <w:t>如协商无效，按下列规定处以罚金。</w:t>
      </w:r>
    </w:p>
    <w:p>
      <w:pPr>
        <w:spacing w:line="360" w:lineRule="exact"/>
        <w:ind w:left="270"/>
        <w:rPr>
          <w:rFonts w:ascii="宋体" w:hAnsi="宋体" w:cs="宋体"/>
          <w:color w:val="auto"/>
          <w:sz w:val="22"/>
        </w:rPr>
      </w:pPr>
      <w:r>
        <w:rPr>
          <w:rFonts w:hint="eastAsia" w:ascii="宋体" w:hAnsi="宋体" w:cs="宋体"/>
          <w:color w:val="auto"/>
          <w:sz w:val="22"/>
        </w:rPr>
        <w:t>1）逾期交货</w:t>
      </w:r>
    </w:p>
    <w:p>
      <w:pPr>
        <w:spacing w:line="360" w:lineRule="exact"/>
        <w:ind w:firstLine="440" w:firstLineChars="200"/>
        <w:rPr>
          <w:rFonts w:ascii="宋体" w:hAnsi="宋体" w:cs="宋体"/>
          <w:color w:val="auto"/>
          <w:sz w:val="22"/>
        </w:rPr>
      </w:pPr>
      <w:r>
        <w:rPr>
          <w:rFonts w:hint="eastAsia" w:ascii="宋体" w:hAnsi="宋体" w:cs="宋体"/>
          <w:color w:val="auto"/>
          <w:sz w:val="22"/>
        </w:rPr>
        <w:t>卖方逾期交货，应向买方偿付违约金，每逾一周违约罚款按合同总价的0.8%计收，直至交货为止。（一周按7天计算，不足一周按一周计算）。</w:t>
      </w:r>
    </w:p>
    <w:p>
      <w:pPr>
        <w:spacing w:line="360" w:lineRule="exact"/>
        <w:ind w:left="270"/>
        <w:rPr>
          <w:rFonts w:ascii="宋体" w:hAnsi="宋体" w:cs="宋体"/>
          <w:color w:val="auto"/>
          <w:sz w:val="22"/>
        </w:rPr>
      </w:pPr>
      <w:r>
        <w:rPr>
          <w:rFonts w:hint="eastAsia" w:ascii="宋体" w:hAnsi="宋体" w:cs="宋体"/>
          <w:color w:val="auto"/>
          <w:sz w:val="22"/>
        </w:rPr>
        <w:t>2）卖方不能交货或买方中途退货</w:t>
      </w:r>
    </w:p>
    <w:p>
      <w:pPr>
        <w:spacing w:line="360" w:lineRule="exact"/>
        <w:ind w:left="270"/>
        <w:rPr>
          <w:rFonts w:ascii="宋体" w:hAnsi="宋体" w:cs="宋体"/>
          <w:color w:val="auto"/>
          <w:sz w:val="22"/>
        </w:rPr>
      </w:pPr>
      <w:r>
        <w:rPr>
          <w:rFonts w:hint="eastAsia" w:ascii="宋体" w:hAnsi="宋体" w:cs="宋体"/>
          <w:color w:val="auto"/>
          <w:sz w:val="22"/>
        </w:rPr>
        <w:t>卖方不能交货，应向买方偿付违约金。违约金按合同总价的10-30%计算。</w:t>
      </w:r>
    </w:p>
    <w:p>
      <w:pPr>
        <w:spacing w:line="360" w:lineRule="exact"/>
        <w:ind w:left="270"/>
        <w:rPr>
          <w:rFonts w:ascii="宋体" w:hAnsi="宋体" w:cs="宋体"/>
          <w:color w:val="auto"/>
          <w:sz w:val="22"/>
        </w:rPr>
      </w:pPr>
      <w:r>
        <w:rPr>
          <w:rFonts w:hint="eastAsia" w:ascii="宋体" w:hAnsi="宋体" w:cs="宋体"/>
          <w:color w:val="auto"/>
          <w:sz w:val="22"/>
        </w:rPr>
        <w:t>买方中途退货，应向卖方偿付违约金。违约金的计算方法与卖方违约相同。</w:t>
      </w:r>
    </w:p>
    <w:p>
      <w:pPr>
        <w:spacing w:line="360" w:lineRule="exact"/>
        <w:ind w:firstLine="264" w:firstLineChars="120"/>
        <w:rPr>
          <w:rFonts w:ascii="宋体" w:hAnsi="宋体" w:cs="宋体"/>
          <w:color w:val="auto"/>
          <w:sz w:val="22"/>
        </w:rPr>
      </w:pPr>
      <w:r>
        <w:rPr>
          <w:rFonts w:hint="eastAsia" w:ascii="宋体" w:hAnsi="宋体" w:cs="宋体"/>
          <w:color w:val="auto"/>
          <w:sz w:val="22"/>
        </w:rPr>
        <w:t>3）逾期交货的违约赔偿最高限额为合同总价的8%，如违约金达到最高限额时卖方仍不能交货，买方可考虑终止合同。</w:t>
      </w:r>
    </w:p>
    <w:p>
      <w:pPr>
        <w:spacing w:line="360" w:lineRule="exact"/>
        <w:ind w:left="270"/>
        <w:rPr>
          <w:rFonts w:ascii="宋体" w:hAnsi="宋体" w:cs="宋体"/>
          <w:color w:val="auto"/>
          <w:sz w:val="22"/>
        </w:rPr>
      </w:pPr>
      <w:r>
        <w:rPr>
          <w:rFonts w:hint="eastAsia" w:ascii="宋体" w:hAnsi="宋体" w:cs="宋体"/>
          <w:color w:val="auto"/>
          <w:sz w:val="22"/>
        </w:rPr>
        <w:t>4）经双方协商同意延期交货和经双方友好协商同意退货且无需罚款者不在此例。</w:t>
      </w:r>
    </w:p>
    <w:p>
      <w:pPr>
        <w:spacing w:line="360" w:lineRule="exact"/>
        <w:ind w:left="270"/>
        <w:rPr>
          <w:rFonts w:ascii="宋体" w:hAnsi="宋体" w:cs="宋体"/>
          <w:color w:val="auto"/>
          <w:sz w:val="22"/>
        </w:rPr>
      </w:pPr>
      <w:r>
        <w:rPr>
          <w:rFonts w:hint="eastAsia" w:ascii="宋体" w:hAnsi="宋体" w:cs="宋体"/>
          <w:color w:val="auto"/>
          <w:sz w:val="22"/>
        </w:rPr>
        <w:t>11、履约保证金的罚没</w:t>
      </w:r>
    </w:p>
    <w:p>
      <w:pPr>
        <w:spacing w:line="360" w:lineRule="exact"/>
        <w:ind w:left="270"/>
        <w:rPr>
          <w:rFonts w:ascii="宋体" w:hAnsi="宋体" w:cs="宋体"/>
          <w:color w:val="auto"/>
          <w:sz w:val="22"/>
        </w:rPr>
      </w:pPr>
      <w:r>
        <w:rPr>
          <w:rFonts w:hint="eastAsia" w:ascii="宋体" w:hAnsi="宋体" w:cs="宋体"/>
          <w:color w:val="auto"/>
          <w:sz w:val="22"/>
        </w:rPr>
        <w:t>11.1如卖方未能履行合同规定的任何义务，买方有权从履约保证金中得到补偿。</w:t>
      </w:r>
    </w:p>
    <w:p>
      <w:pPr>
        <w:spacing w:line="360" w:lineRule="exact"/>
        <w:ind w:firstLine="283" w:firstLineChars="129"/>
        <w:rPr>
          <w:rFonts w:ascii="宋体" w:hAnsi="宋体" w:cs="宋体"/>
          <w:color w:val="auto"/>
          <w:sz w:val="22"/>
        </w:rPr>
      </w:pPr>
      <w:r>
        <w:rPr>
          <w:rFonts w:hint="eastAsia" w:ascii="宋体" w:hAnsi="宋体" w:cs="宋体"/>
          <w:color w:val="auto"/>
          <w:sz w:val="22"/>
        </w:rPr>
        <w:t>11.2如果卖方毫无理由地拖延交货或拒绝履行合同规定的任何义务，履约保证金将被没收，并加收违约赔偿。</w:t>
      </w:r>
    </w:p>
    <w:p>
      <w:pPr>
        <w:spacing w:line="360" w:lineRule="exact"/>
        <w:ind w:firstLine="283" w:firstLineChars="129"/>
        <w:rPr>
          <w:rFonts w:ascii="宋体" w:hAnsi="宋体" w:cs="宋体"/>
          <w:color w:val="auto"/>
          <w:sz w:val="22"/>
        </w:rPr>
      </w:pPr>
      <w:r>
        <w:rPr>
          <w:rFonts w:hint="eastAsia" w:ascii="宋体" w:hAnsi="宋体" w:cs="宋体"/>
          <w:color w:val="auto"/>
          <w:sz w:val="22"/>
        </w:rPr>
        <w:t>11.3卖方提供的设备须和投标文件中所承诺的设备规格、数量、型号等相符合（合同中另有约定除外）。</w:t>
      </w:r>
    </w:p>
    <w:p>
      <w:pPr>
        <w:spacing w:line="360" w:lineRule="exact"/>
        <w:ind w:firstLine="330" w:firstLineChars="150"/>
        <w:rPr>
          <w:rFonts w:ascii="宋体" w:hAnsi="宋体" w:cs="宋体"/>
          <w:color w:val="auto"/>
          <w:sz w:val="22"/>
        </w:rPr>
      </w:pPr>
      <w:r>
        <w:rPr>
          <w:rFonts w:hint="eastAsia" w:ascii="宋体" w:hAnsi="宋体" w:cs="宋体"/>
          <w:color w:val="auto"/>
          <w:sz w:val="22"/>
        </w:rPr>
        <w:t>12、转让和分包</w:t>
      </w:r>
    </w:p>
    <w:p>
      <w:pPr>
        <w:spacing w:line="360" w:lineRule="exact"/>
        <w:ind w:firstLine="330" w:firstLineChars="150"/>
        <w:rPr>
          <w:rFonts w:ascii="宋体" w:hAnsi="宋体" w:cs="宋体"/>
          <w:color w:val="auto"/>
          <w:sz w:val="22"/>
        </w:rPr>
      </w:pPr>
      <w:r>
        <w:rPr>
          <w:rFonts w:hint="eastAsia" w:ascii="宋体" w:hAnsi="宋体" w:cs="宋体"/>
          <w:color w:val="auto"/>
          <w:sz w:val="22"/>
        </w:rPr>
        <w:t>12.1未经买方事先书面同意，卖方不得部分转让或分包或全部转让其应履行的合同义务。</w:t>
      </w:r>
    </w:p>
    <w:p>
      <w:pPr>
        <w:numPr>
          <w:ilvl w:val="0"/>
          <w:numId w:val="4"/>
        </w:numPr>
        <w:spacing w:line="360" w:lineRule="exact"/>
        <w:ind w:firstLine="330" w:firstLineChars="150"/>
        <w:rPr>
          <w:rFonts w:ascii="宋体" w:hAnsi="宋体" w:cs="宋体"/>
          <w:color w:val="auto"/>
          <w:sz w:val="22"/>
        </w:rPr>
      </w:pPr>
      <w:r>
        <w:rPr>
          <w:rFonts w:hint="eastAsia" w:ascii="宋体" w:hAnsi="宋体" w:cs="宋体"/>
          <w:color w:val="auto"/>
          <w:sz w:val="22"/>
        </w:rPr>
        <w:t>争端的</w:t>
      </w:r>
      <w:r>
        <w:rPr>
          <w:rFonts w:hint="eastAsia" w:ascii="宋体" w:hAnsi="宋体" w:cs="宋体"/>
          <w:color w:val="auto"/>
          <w:sz w:val="22"/>
          <w:lang w:eastAsia="zh-CN"/>
        </w:rPr>
        <w:t>解决</w:t>
      </w:r>
    </w:p>
    <w:p>
      <w:pPr>
        <w:spacing w:line="360" w:lineRule="exact"/>
        <w:ind w:firstLine="330" w:firstLineChars="150"/>
        <w:rPr>
          <w:rFonts w:ascii="宋体" w:hAnsi="宋体" w:cs="宋体"/>
          <w:color w:val="auto"/>
          <w:sz w:val="22"/>
        </w:rPr>
      </w:pPr>
      <w:r>
        <w:rPr>
          <w:rFonts w:hint="eastAsia" w:ascii="宋体" w:hAnsi="宋体" w:cs="宋体"/>
          <w:color w:val="auto"/>
          <w:sz w:val="22"/>
        </w:rPr>
        <w:t>13.1合同实施或与合同有关的一切争端，买卖双方首先应通过友好协商解决，如果协商仍得不到解决，任何一方可向温州市瓯海区人民法院申请诉讼。</w:t>
      </w:r>
    </w:p>
    <w:p>
      <w:pPr>
        <w:numPr>
          <w:ilvl w:val="0"/>
          <w:numId w:val="5"/>
        </w:numPr>
        <w:spacing w:line="360" w:lineRule="exact"/>
        <w:ind w:left="111" w:leftChars="53" w:firstLine="110" w:firstLineChars="50"/>
        <w:outlineLvl w:val="0"/>
        <w:rPr>
          <w:rFonts w:ascii="宋体" w:hAnsi="宋体" w:cs="宋体"/>
          <w:color w:val="auto"/>
          <w:sz w:val="22"/>
        </w:rPr>
      </w:pPr>
      <w:r>
        <w:rPr>
          <w:rFonts w:hint="eastAsia" w:ascii="宋体" w:hAnsi="宋体" w:cs="宋体"/>
          <w:color w:val="auto"/>
          <w:sz w:val="22"/>
        </w:rPr>
        <w:t>约定事项：</w:t>
      </w:r>
    </w:p>
    <w:p>
      <w:pPr>
        <w:spacing w:line="360" w:lineRule="exact"/>
        <w:ind w:left="216" w:leftChars="103"/>
        <w:outlineLvl w:val="0"/>
        <w:rPr>
          <w:rFonts w:ascii="宋体" w:hAnsi="宋体" w:cs="宋体"/>
          <w:color w:val="auto"/>
          <w:sz w:val="22"/>
        </w:rPr>
      </w:pPr>
      <w:r>
        <w:rPr>
          <w:rFonts w:hint="eastAsia" w:ascii="宋体" w:hAnsi="宋体" w:cs="宋体"/>
          <w:color w:val="auto"/>
          <w:sz w:val="22"/>
        </w:rPr>
        <w:t>14.1本合同一式伍份，买方贰份、卖方贰份、鉴证方壹份。</w:t>
      </w:r>
    </w:p>
    <w:p>
      <w:pPr>
        <w:spacing w:line="360" w:lineRule="exact"/>
        <w:ind w:left="216" w:leftChars="103"/>
        <w:outlineLvl w:val="0"/>
        <w:rPr>
          <w:rFonts w:ascii="宋体" w:hAnsi="宋体" w:cs="宋体"/>
          <w:color w:val="auto"/>
          <w:sz w:val="22"/>
        </w:rPr>
      </w:pPr>
      <w:r>
        <w:rPr>
          <w:rFonts w:hint="eastAsia" w:ascii="宋体" w:hAnsi="宋体" w:cs="宋体"/>
          <w:color w:val="auto"/>
          <w:sz w:val="22"/>
        </w:rPr>
        <w:t>14.2合同经买卖双方签字盖章后生效。</w:t>
      </w:r>
    </w:p>
    <w:p>
      <w:pPr>
        <w:spacing w:line="360" w:lineRule="exact"/>
        <w:ind w:firstLine="220" w:firstLineChars="100"/>
        <w:outlineLvl w:val="0"/>
        <w:rPr>
          <w:rFonts w:ascii="宋体" w:hAnsi="宋体" w:cs="宋体"/>
          <w:color w:val="auto"/>
          <w:sz w:val="22"/>
        </w:rPr>
      </w:pPr>
      <w:r>
        <w:rPr>
          <w:rFonts w:hint="eastAsia" w:ascii="宋体" w:hAnsi="宋体" w:cs="宋体"/>
          <w:color w:val="auto"/>
          <w:sz w:val="22"/>
        </w:rPr>
        <w:t>14.3如需修改或补充合同内容，经协商，双方应签署书面修改或补充协议，该协议将作为本合同的一个组成部分。</w:t>
      </w:r>
    </w:p>
    <w:p>
      <w:pPr>
        <w:spacing w:line="360" w:lineRule="exact"/>
        <w:ind w:firstLine="220" w:firstLineChars="100"/>
        <w:outlineLvl w:val="0"/>
        <w:rPr>
          <w:rFonts w:ascii="宋体" w:hAnsi="宋体" w:cs="宋体"/>
          <w:color w:val="auto"/>
          <w:sz w:val="22"/>
        </w:rPr>
      </w:pPr>
      <w:r>
        <w:rPr>
          <w:rFonts w:hint="eastAsia" w:ascii="宋体" w:hAnsi="宋体" w:cs="宋体"/>
          <w:color w:val="auto"/>
          <w:sz w:val="22"/>
        </w:rPr>
        <w:t>14.4</w:t>
      </w:r>
      <w:r>
        <w:rPr>
          <w:rFonts w:hint="eastAsia" w:ascii="宋体" w:hAnsi="宋体" w:cs="宋体"/>
          <w:b/>
          <w:color w:val="auto"/>
          <w:sz w:val="22"/>
        </w:rPr>
        <w:t>本合同未尽事宜及对合同内容如有异议，以买方招标文件和卖方投标文件及投标现场承诺为准，</w:t>
      </w:r>
      <w:r>
        <w:rPr>
          <w:rFonts w:hint="eastAsia" w:ascii="宋体" w:hAnsi="宋体" w:cs="宋体"/>
          <w:color w:val="auto"/>
          <w:sz w:val="22"/>
        </w:rPr>
        <w:t>如遇国家法律、法规及政策另有规定的，从其规定。</w:t>
      </w:r>
    </w:p>
    <w:p>
      <w:pPr>
        <w:spacing w:line="360" w:lineRule="exact"/>
        <w:rPr>
          <w:rFonts w:ascii="宋体" w:hAnsi="宋体" w:cs="宋体"/>
          <w:color w:val="auto"/>
          <w:sz w:val="22"/>
        </w:rPr>
      </w:pPr>
    </w:p>
    <w:p>
      <w:pPr>
        <w:spacing w:line="360" w:lineRule="exact"/>
        <w:rPr>
          <w:rFonts w:ascii="宋体" w:hAnsi="宋体" w:cs="宋体"/>
          <w:color w:val="auto"/>
          <w:sz w:val="22"/>
        </w:rPr>
      </w:pPr>
    </w:p>
    <w:p>
      <w:pPr>
        <w:spacing w:line="360" w:lineRule="exact"/>
        <w:rPr>
          <w:rFonts w:ascii="宋体" w:hAnsi="宋体" w:cs="宋体"/>
          <w:color w:val="auto"/>
          <w:sz w:val="22"/>
        </w:rPr>
      </w:pPr>
    </w:p>
    <w:p>
      <w:pPr>
        <w:spacing w:line="360" w:lineRule="exact"/>
        <w:ind w:left="216" w:leftChars="103"/>
        <w:outlineLvl w:val="0"/>
        <w:rPr>
          <w:rFonts w:ascii="宋体" w:hAnsi="宋体" w:cs="宋体"/>
          <w:color w:val="auto"/>
          <w:sz w:val="22"/>
          <w:lang w:val="zh-CN"/>
        </w:rPr>
      </w:pPr>
      <w:r>
        <w:rPr>
          <w:rFonts w:hint="eastAsia" w:ascii="宋体" w:hAnsi="宋体" w:cs="宋体"/>
          <w:color w:val="auto"/>
          <w:sz w:val="22"/>
        </w:rPr>
        <w:t>买方（盖章）：                             卖方（盖章）：</w:t>
      </w:r>
    </w:p>
    <w:p>
      <w:pPr>
        <w:spacing w:line="360" w:lineRule="exact"/>
        <w:ind w:left="216" w:leftChars="103"/>
        <w:outlineLvl w:val="0"/>
        <w:rPr>
          <w:rFonts w:ascii="宋体" w:hAnsi="宋体" w:cs="宋体"/>
          <w:color w:val="auto"/>
          <w:sz w:val="22"/>
        </w:rPr>
      </w:pPr>
      <w:r>
        <w:rPr>
          <w:rFonts w:hint="eastAsia" w:ascii="宋体" w:hAnsi="宋体" w:cs="宋体"/>
          <w:color w:val="auto"/>
          <w:sz w:val="22"/>
        </w:rPr>
        <w:t>法人代表：                                 法人代表：</w:t>
      </w:r>
    </w:p>
    <w:p>
      <w:pPr>
        <w:spacing w:line="360" w:lineRule="exact"/>
        <w:ind w:left="216" w:leftChars="103"/>
        <w:outlineLvl w:val="0"/>
        <w:rPr>
          <w:rFonts w:ascii="宋体" w:hAnsi="宋体" w:cs="宋体"/>
          <w:color w:val="auto"/>
          <w:sz w:val="22"/>
        </w:rPr>
      </w:pPr>
      <w:r>
        <w:rPr>
          <w:rFonts w:hint="eastAsia" w:ascii="宋体" w:hAnsi="宋体" w:cs="宋体"/>
          <w:color w:val="auto"/>
          <w:sz w:val="22"/>
        </w:rPr>
        <w:t xml:space="preserve">委托代理人（签字）：                       委托代理人（签字）： </w:t>
      </w:r>
    </w:p>
    <w:p>
      <w:pPr>
        <w:spacing w:line="360" w:lineRule="exact"/>
        <w:ind w:firstLine="220" w:firstLineChars="100"/>
        <w:outlineLvl w:val="0"/>
        <w:rPr>
          <w:rFonts w:ascii="宋体" w:hAnsi="宋体" w:cs="宋体"/>
          <w:color w:val="auto"/>
          <w:sz w:val="22"/>
        </w:rPr>
      </w:pPr>
      <w:r>
        <w:rPr>
          <w:rFonts w:hint="eastAsia" w:ascii="宋体" w:hAnsi="宋体" w:cs="宋体"/>
          <w:color w:val="auto"/>
          <w:sz w:val="22"/>
        </w:rPr>
        <w:t>联系电话：                                 联系电话：</w:t>
      </w:r>
    </w:p>
    <w:p>
      <w:pPr>
        <w:spacing w:line="360" w:lineRule="exact"/>
        <w:ind w:left="216" w:leftChars="103"/>
        <w:outlineLvl w:val="0"/>
        <w:rPr>
          <w:rFonts w:ascii="宋体" w:hAnsi="宋体" w:cs="宋体"/>
          <w:color w:val="auto"/>
          <w:sz w:val="22"/>
        </w:rPr>
      </w:pPr>
      <w:r>
        <w:rPr>
          <w:rFonts w:hint="eastAsia" w:ascii="宋体" w:hAnsi="宋体" w:cs="宋体"/>
          <w:color w:val="auto"/>
          <w:sz w:val="22"/>
        </w:rPr>
        <w:t>地    址：                                 地    址：</w:t>
      </w:r>
    </w:p>
    <w:p>
      <w:pPr>
        <w:spacing w:line="360" w:lineRule="exact"/>
        <w:ind w:left="216" w:leftChars="103"/>
        <w:outlineLvl w:val="0"/>
        <w:rPr>
          <w:rFonts w:ascii="宋体" w:hAnsi="宋体" w:cs="宋体"/>
          <w:color w:val="auto"/>
          <w:sz w:val="22"/>
        </w:rPr>
      </w:pPr>
      <w:r>
        <w:rPr>
          <w:rFonts w:hint="eastAsia" w:ascii="宋体" w:hAnsi="宋体" w:cs="宋体"/>
          <w:color w:val="auto"/>
          <w:sz w:val="22"/>
        </w:rPr>
        <w:t>纳税人名称：                               纳税人名称：</w:t>
      </w:r>
    </w:p>
    <w:p>
      <w:pPr>
        <w:spacing w:line="360" w:lineRule="exact"/>
        <w:ind w:left="216" w:leftChars="103"/>
        <w:outlineLvl w:val="0"/>
        <w:rPr>
          <w:rFonts w:ascii="宋体" w:hAnsi="宋体" w:cs="宋体"/>
          <w:color w:val="auto"/>
          <w:sz w:val="22"/>
        </w:rPr>
      </w:pPr>
      <w:r>
        <w:rPr>
          <w:rFonts w:hint="eastAsia" w:ascii="宋体" w:hAnsi="宋体" w:cs="宋体"/>
          <w:color w:val="auto"/>
          <w:sz w:val="22"/>
        </w:rPr>
        <w:t>纳税人识别号：                             纳税人识别号：</w:t>
      </w:r>
    </w:p>
    <w:p>
      <w:pPr>
        <w:spacing w:line="360" w:lineRule="exact"/>
        <w:ind w:left="216" w:leftChars="103"/>
        <w:outlineLvl w:val="0"/>
        <w:rPr>
          <w:rFonts w:ascii="宋体" w:hAnsi="宋体" w:cs="宋体"/>
          <w:color w:val="auto"/>
          <w:sz w:val="22"/>
        </w:rPr>
      </w:pPr>
      <w:r>
        <w:rPr>
          <w:rFonts w:hint="eastAsia" w:ascii="宋体" w:hAnsi="宋体" w:cs="宋体"/>
          <w:color w:val="auto"/>
          <w:sz w:val="22"/>
        </w:rPr>
        <w:t>开户行：                                   开户行：</w:t>
      </w:r>
    </w:p>
    <w:p>
      <w:pPr>
        <w:spacing w:line="360" w:lineRule="exact"/>
        <w:ind w:left="216" w:leftChars="103"/>
        <w:outlineLvl w:val="0"/>
        <w:rPr>
          <w:rFonts w:ascii="宋体" w:hAnsi="宋体" w:cs="宋体"/>
          <w:color w:val="auto"/>
          <w:sz w:val="22"/>
        </w:rPr>
      </w:pPr>
      <w:r>
        <w:rPr>
          <w:rFonts w:hint="eastAsia" w:ascii="宋体" w:hAnsi="宋体" w:cs="宋体"/>
          <w:color w:val="auto"/>
          <w:sz w:val="22"/>
        </w:rPr>
        <w:t>账号：                                     账号：</w:t>
      </w:r>
    </w:p>
    <w:p>
      <w:pPr>
        <w:spacing w:line="360" w:lineRule="exact"/>
        <w:rPr>
          <w:rFonts w:ascii="宋体" w:hAnsi="宋体" w:cs="宋体"/>
          <w:color w:val="auto"/>
          <w:sz w:val="22"/>
        </w:rPr>
      </w:pPr>
    </w:p>
    <w:p>
      <w:pPr>
        <w:pStyle w:val="13"/>
        <w:ind w:left="1470" w:right="1470"/>
        <w:rPr>
          <w:color w:val="auto"/>
        </w:rPr>
      </w:pPr>
    </w:p>
    <w:p>
      <w:pPr>
        <w:spacing w:line="360" w:lineRule="exact"/>
        <w:ind w:firstLine="220" w:firstLineChars="100"/>
        <w:rPr>
          <w:rFonts w:ascii="宋体" w:hAnsi="宋体" w:cs="宋体"/>
          <w:color w:val="auto"/>
          <w:sz w:val="22"/>
        </w:rPr>
      </w:pPr>
      <w:r>
        <w:rPr>
          <w:rFonts w:hint="eastAsia" w:ascii="宋体" w:hAnsi="宋体" w:cs="宋体"/>
          <w:color w:val="auto"/>
          <w:sz w:val="22"/>
        </w:rPr>
        <w:t>合同鉴证方：浙江乐诚工程咨询有限公司</w:t>
      </w:r>
    </w:p>
    <w:p>
      <w:pPr>
        <w:spacing w:line="360" w:lineRule="exact"/>
        <w:ind w:firstLine="220" w:firstLineChars="100"/>
        <w:rPr>
          <w:rFonts w:ascii="宋体" w:hAnsi="宋体" w:cs="宋体"/>
          <w:color w:val="auto"/>
          <w:sz w:val="22"/>
        </w:rPr>
      </w:pPr>
      <w:r>
        <w:rPr>
          <w:rFonts w:hint="eastAsia" w:ascii="宋体" w:hAnsi="宋体" w:cs="宋体"/>
          <w:color w:val="auto"/>
          <w:sz w:val="22"/>
        </w:rPr>
        <w:t xml:space="preserve">法定代表人或主要负责人：（签字）                                 </w:t>
      </w:r>
    </w:p>
    <w:p>
      <w:pPr>
        <w:spacing w:line="360" w:lineRule="exact"/>
        <w:ind w:firstLine="220" w:firstLineChars="100"/>
        <w:rPr>
          <w:rFonts w:ascii="宋体" w:hAnsi="宋体" w:cs="宋体"/>
          <w:color w:val="auto"/>
          <w:sz w:val="22"/>
        </w:rPr>
      </w:pPr>
      <w:r>
        <w:rPr>
          <w:rFonts w:hint="eastAsia" w:ascii="宋体" w:hAnsi="宋体" w:cs="宋体"/>
          <w:color w:val="auto"/>
          <w:sz w:val="22"/>
        </w:rPr>
        <w:t>合同签订日期：     年     月     日</w:t>
      </w:r>
    </w:p>
    <w:p>
      <w:pPr>
        <w:spacing w:line="400" w:lineRule="exact"/>
        <w:outlineLvl w:val="0"/>
        <w:rPr>
          <w:rFonts w:ascii="宋体" w:hAnsi="宋体" w:cs="宋体"/>
          <w:color w:val="auto"/>
          <w:sz w:val="22"/>
        </w:rPr>
      </w:pPr>
    </w:p>
    <w:p>
      <w:pPr>
        <w:spacing w:line="400" w:lineRule="exact"/>
        <w:rPr>
          <w:rFonts w:ascii="宋体" w:hAnsi="宋体" w:cs="宋体"/>
          <w:color w:val="auto"/>
          <w:sz w:val="22"/>
        </w:rPr>
      </w:pPr>
    </w:p>
    <w:p>
      <w:pPr>
        <w:pStyle w:val="13"/>
        <w:spacing w:after="0" w:line="400" w:lineRule="exact"/>
        <w:ind w:left="0" w:leftChars="0" w:right="0" w:rightChars="0"/>
        <w:rPr>
          <w:rFonts w:ascii="宋体" w:hAnsi="宋体" w:cs="宋体"/>
          <w:color w:val="auto"/>
          <w:sz w:val="22"/>
        </w:rPr>
      </w:pPr>
    </w:p>
    <w:p>
      <w:pPr>
        <w:spacing w:line="360" w:lineRule="exact"/>
        <w:rPr>
          <w:rFonts w:ascii="宋体" w:hAnsi="宋体" w:cs="宋体"/>
          <w:color w:val="auto"/>
          <w:sz w:val="22"/>
        </w:rPr>
      </w:pPr>
    </w:p>
    <w:p>
      <w:pPr>
        <w:pStyle w:val="11"/>
        <w:ind w:firstLine="221"/>
        <w:rPr>
          <w:rFonts w:ascii="宋体" w:hAnsi="宋体" w:cs="宋体"/>
          <w:color w:val="auto"/>
          <w:sz w:val="22"/>
        </w:rPr>
      </w:pPr>
    </w:p>
    <w:p>
      <w:pPr>
        <w:pStyle w:val="11"/>
        <w:ind w:firstLine="221"/>
        <w:rPr>
          <w:rFonts w:ascii="宋体" w:hAnsi="宋体" w:cs="宋体"/>
          <w:color w:val="auto"/>
          <w:sz w:val="22"/>
        </w:rPr>
      </w:pPr>
    </w:p>
    <w:p>
      <w:pPr>
        <w:pStyle w:val="11"/>
        <w:ind w:firstLine="221"/>
        <w:rPr>
          <w:rFonts w:ascii="宋体" w:hAnsi="宋体" w:cs="宋体"/>
          <w:color w:val="auto"/>
          <w:sz w:val="22"/>
        </w:rPr>
      </w:pPr>
    </w:p>
    <w:p>
      <w:pPr>
        <w:pStyle w:val="11"/>
        <w:ind w:firstLine="221"/>
        <w:rPr>
          <w:rFonts w:ascii="宋体" w:hAnsi="宋体" w:cs="宋体"/>
          <w:color w:val="auto"/>
          <w:sz w:val="22"/>
        </w:rPr>
      </w:pPr>
    </w:p>
    <w:p>
      <w:pPr>
        <w:pStyle w:val="13"/>
        <w:ind w:left="1470" w:right="1470"/>
        <w:rPr>
          <w:rFonts w:ascii="宋体" w:hAnsi="宋体" w:cs="宋体"/>
          <w:color w:val="auto"/>
          <w:sz w:val="22"/>
        </w:rPr>
      </w:pPr>
    </w:p>
    <w:p>
      <w:pPr>
        <w:pStyle w:val="13"/>
        <w:ind w:left="1470" w:right="1470"/>
        <w:rPr>
          <w:rFonts w:ascii="宋体" w:hAnsi="宋体" w:cs="宋体"/>
          <w:color w:val="auto"/>
          <w:sz w:val="22"/>
        </w:rPr>
      </w:pPr>
    </w:p>
    <w:p>
      <w:pPr>
        <w:pStyle w:val="13"/>
        <w:ind w:left="1470" w:right="1470"/>
        <w:rPr>
          <w:rFonts w:ascii="宋体" w:hAnsi="宋体" w:cs="宋体"/>
          <w:color w:val="auto"/>
          <w:sz w:val="22"/>
        </w:rPr>
      </w:pPr>
    </w:p>
    <w:p>
      <w:pPr>
        <w:spacing w:line="360" w:lineRule="auto"/>
        <w:jc w:val="center"/>
        <w:rPr>
          <w:rFonts w:ascii="宋体" w:hAnsi="宋体" w:cs="宋体"/>
          <w:b/>
          <w:color w:val="auto"/>
          <w:sz w:val="72"/>
          <w:szCs w:val="56"/>
        </w:rPr>
      </w:pPr>
    </w:p>
    <w:p>
      <w:pPr>
        <w:pStyle w:val="22"/>
        <w:ind w:left="440" w:hanging="440"/>
        <w:rPr>
          <w:rFonts w:ascii="宋体" w:hAnsi="宋体" w:cs="宋体"/>
          <w:color w:val="auto"/>
          <w:sz w:val="22"/>
        </w:rPr>
      </w:pPr>
    </w:p>
    <w:p>
      <w:pPr>
        <w:pStyle w:val="22"/>
        <w:ind w:left="440" w:hanging="440"/>
        <w:rPr>
          <w:rFonts w:ascii="宋体" w:hAnsi="宋体" w:cs="宋体"/>
          <w:color w:val="auto"/>
          <w:sz w:val="22"/>
        </w:rPr>
      </w:pPr>
    </w:p>
    <w:p>
      <w:pPr>
        <w:pStyle w:val="22"/>
        <w:ind w:left="440" w:hanging="440"/>
        <w:rPr>
          <w:rFonts w:ascii="宋体" w:hAnsi="宋体" w:cs="宋体"/>
          <w:color w:val="auto"/>
          <w:sz w:val="22"/>
        </w:rPr>
      </w:pPr>
    </w:p>
    <w:p>
      <w:pPr>
        <w:pStyle w:val="22"/>
        <w:ind w:left="440" w:hanging="440"/>
        <w:rPr>
          <w:rFonts w:ascii="宋体" w:hAnsi="宋体" w:cs="宋体"/>
          <w:color w:val="auto"/>
          <w:sz w:val="22"/>
        </w:rPr>
      </w:pPr>
    </w:p>
    <w:p>
      <w:pPr>
        <w:pStyle w:val="22"/>
        <w:ind w:left="440" w:hanging="440"/>
        <w:rPr>
          <w:rFonts w:ascii="宋体" w:hAnsi="宋体" w:cs="宋体"/>
          <w:color w:val="auto"/>
          <w:sz w:val="22"/>
        </w:rPr>
      </w:pPr>
    </w:p>
    <w:p>
      <w:pPr>
        <w:pStyle w:val="22"/>
        <w:ind w:left="440" w:hanging="440"/>
        <w:rPr>
          <w:rFonts w:ascii="宋体" w:hAnsi="宋体" w:cs="宋体"/>
          <w:color w:val="auto"/>
          <w:sz w:val="22"/>
        </w:rPr>
      </w:pPr>
    </w:p>
    <w:p>
      <w:pPr>
        <w:tabs>
          <w:tab w:val="left" w:pos="4286"/>
        </w:tabs>
        <w:spacing w:line="400" w:lineRule="exact"/>
        <w:jc w:val="center"/>
        <w:rPr>
          <w:rFonts w:ascii="宋体" w:hAnsi="宋体" w:cs="宋体"/>
          <w:b/>
          <w:color w:val="auto"/>
          <w:sz w:val="32"/>
        </w:rPr>
      </w:pPr>
      <w:r>
        <w:rPr>
          <w:rFonts w:hint="eastAsia" w:ascii="宋体" w:hAnsi="宋体" w:cs="宋体"/>
          <w:b/>
          <w:color w:val="auto"/>
          <w:sz w:val="32"/>
        </w:rPr>
        <w:t>第四部分    附件</w:t>
      </w:r>
    </w:p>
    <w:p>
      <w:pPr>
        <w:snapToGrid w:val="0"/>
        <w:spacing w:beforeLines="50" w:after="50"/>
        <w:jc w:val="center"/>
        <w:outlineLvl w:val="1"/>
        <w:rPr>
          <w:rFonts w:ascii="宋体" w:hAnsi="宋体" w:cs="宋体"/>
          <w:b/>
          <w:color w:val="auto"/>
          <w:sz w:val="24"/>
        </w:rPr>
      </w:pPr>
      <w:r>
        <w:rPr>
          <w:rFonts w:hint="eastAsia" w:ascii="宋体" w:hAnsi="宋体" w:cs="宋体"/>
          <w:b/>
          <w:bCs/>
          <w:color w:val="auto"/>
          <w:sz w:val="24"/>
        </w:rPr>
        <w:t>一、报价文件部分格式</w:t>
      </w:r>
    </w:p>
    <w:p>
      <w:pPr>
        <w:snapToGrid w:val="0"/>
        <w:spacing w:before="50" w:afterLines="50"/>
        <w:jc w:val="left"/>
        <w:rPr>
          <w:rFonts w:ascii="宋体" w:hAnsi="宋体" w:cs="宋体"/>
          <w:b/>
          <w:color w:val="auto"/>
          <w:sz w:val="24"/>
        </w:rPr>
      </w:pPr>
    </w:p>
    <w:p>
      <w:pPr>
        <w:snapToGrid w:val="0"/>
        <w:spacing w:before="50" w:afterLines="50"/>
        <w:jc w:val="left"/>
        <w:rPr>
          <w:rFonts w:ascii="宋体" w:hAnsi="宋体" w:cs="宋体"/>
          <w:b/>
          <w:color w:val="auto"/>
          <w:sz w:val="24"/>
        </w:rPr>
      </w:pPr>
    </w:p>
    <w:p>
      <w:pPr>
        <w:snapToGrid w:val="0"/>
        <w:spacing w:before="50" w:afterLines="50"/>
        <w:jc w:val="left"/>
        <w:rPr>
          <w:rFonts w:ascii="宋体" w:hAnsi="宋体" w:cs="宋体"/>
          <w:b/>
          <w:color w:val="auto"/>
          <w:sz w:val="24"/>
          <w:szCs w:val="24"/>
        </w:rPr>
      </w:pPr>
      <w:r>
        <w:rPr>
          <w:rFonts w:hint="eastAsia" w:ascii="宋体" w:hAnsi="宋体" w:cs="宋体"/>
          <w:b/>
          <w:bCs/>
          <w:color w:val="auto"/>
          <w:sz w:val="24"/>
        </w:rPr>
        <w:t>投标报价文件封面格式：</w:t>
      </w:r>
    </w:p>
    <w:p>
      <w:pPr>
        <w:pStyle w:val="13"/>
        <w:ind w:left="0" w:leftChars="0" w:right="1470"/>
        <w:rPr>
          <w:rFonts w:ascii="宋体" w:hAnsi="宋体" w:cs="宋体"/>
          <w:b/>
          <w:color w:val="auto"/>
          <w:sz w:val="24"/>
          <w:szCs w:val="24"/>
        </w:rPr>
      </w:pPr>
    </w:p>
    <w:p>
      <w:pPr>
        <w:snapToGrid w:val="0"/>
        <w:spacing w:line="400" w:lineRule="exact"/>
        <w:jc w:val="center"/>
        <w:outlineLvl w:val="1"/>
        <w:rPr>
          <w:rFonts w:ascii="宋体" w:hAnsi="宋体" w:cs="宋体"/>
          <w:b/>
          <w:bCs/>
          <w:color w:val="auto"/>
          <w:sz w:val="24"/>
          <w:szCs w:val="20"/>
        </w:rPr>
      </w:pPr>
    </w:p>
    <w:p>
      <w:pPr>
        <w:snapToGrid w:val="0"/>
        <w:spacing w:line="400" w:lineRule="exact"/>
        <w:jc w:val="center"/>
        <w:rPr>
          <w:rFonts w:ascii="宋体" w:hAnsi="宋体" w:cs="宋体"/>
          <w:bCs/>
          <w:color w:val="auto"/>
          <w:sz w:val="24"/>
          <w:szCs w:val="20"/>
        </w:rPr>
      </w:pPr>
      <w:r>
        <w:rPr>
          <w:rFonts w:ascii="宋体" w:hAnsi="宋体" w:cs="宋体"/>
          <w:b/>
          <w:bCs/>
          <w:color w:val="auto"/>
          <w:sz w:val="24"/>
        </w:rPr>
        <mc:AlternateContent>
          <mc:Choice Requires="wps">
            <w:drawing>
              <wp:anchor distT="0" distB="0" distL="114300" distR="114300" simplePos="0" relativeHeight="251819008" behindDoc="0" locked="0" layoutInCell="1" allowOverlap="1">
                <wp:simplePos x="0" y="0"/>
                <wp:positionH relativeFrom="column">
                  <wp:posOffset>389890</wp:posOffset>
                </wp:positionH>
                <wp:positionV relativeFrom="paragraph">
                  <wp:posOffset>203200</wp:posOffset>
                </wp:positionV>
                <wp:extent cx="5076825" cy="3514090"/>
                <wp:effectExtent l="5080" t="5080" r="4445" b="5080"/>
                <wp:wrapTopAndBottom/>
                <wp:docPr id="4" name="文本框 4"/>
                <wp:cNvGraphicFramePr/>
                <a:graphic xmlns:a="http://schemas.openxmlformats.org/drawingml/2006/main">
                  <a:graphicData uri="http://schemas.microsoft.com/office/word/2010/wordprocessingShape">
                    <wps:wsp>
                      <wps:cNvSpPr txBox="1">
                        <a:spLocks noRot="1"/>
                      </wps:cNvSpPr>
                      <wps:spPr>
                        <a:xfrm>
                          <a:off x="0" y="0"/>
                          <a:ext cx="5076825" cy="3514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Lines="50" w:after="50"/>
                              <w:ind w:left="-850" w:leftChars="-405"/>
                              <w:rPr>
                                <w:rFonts w:ascii="宋体" w:hAnsi="宋体"/>
                                <w:sz w:val="24"/>
                                <w:szCs w:val="20"/>
                              </w:rPr>
                            </w:pPr>
                          </w:p>
                          <w:p>
                            <w:pPr>
                              <w:pStyle w:val="22"/>
                              <w:ind w:hanging="480"/>
                            </w:pPr>
                          </w:p>
                          <w:p>
                            <w:pPr>
                              <w:snapToGrid w:val="0"/>
                              <w:spacing w:beforeLines="50" w:after="50"/>
                              <w:jc w:val="center"/>
                              <w:rPr>
                                <w:rFonts w:ascii="宋体" w:hAnsi="宋体"/>
                                <w:bCs/>
                                <w:sz w:val="24"/>
                                <w:szCs w:val="20"/>
                              </w:rPr>
                            </w:pPr>
                            <w:r>
                              <w:rPr>
                                <w:rFonts w:hint="eastAsia" w:ascii="宋体" w:hAnsi="宋体"/>
                                <w:bCs/>
                                <w:sz w:val="24"/>
                                <w:szCs w:val="20"/>
                              </w:rPr>
                              <w:t>投标报价文件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Lines="50" w:after="50"/>
                              <w:ind w:firstLine="1068" w:firstLineChars="445"/>
                              <w:rPr>
                                <w:rFonts w:hint="eastAsia" w:eastAsia="宋体"/>
                                <w:lang w:eastAsia="zh-CN"/>
                              </w:rPr>
                            </w:pPr>
                            <w:r>
                              <w:rPr>
                                <w:rFonts w:hint="eastAsia" w:ascii="宋体" w:hAnsi="宋体"/>
                                <w:bCs/>
                                <w:sz w:val="24"/>
                                <w:lang w:eastAsia="zh-CN"/>
                              </w:rPr>
                              <w:t>标段：</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16pt;height:276.7pt;width:399.75pt;mso-wrap-distance-bottom:0pt;mso-wrap-distance-top:0pt;z-index:251819008;mso-width-relative:page;mso-height-relative:page;" fillcolor="#FFFFFF" filled="t" stroked="t" coordsize="21600,21600" o:gfxdata="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rBKK2QAAAAkBAAAPAAAAAAAAAAEAIAAAACIAAABk&#10;cnMvZG93bnJldi54bWxQSwECFAAUAAAACACHTuJASA3vAAUCAAAaBAAADgAAAAAAAAABACAAAAAo&#10;AQAAZHJzL2Uyb0RvYy54bWxQSwUGAAAAAAYABgBZAQAAnwUAAAAA&#10;">
                <v:fill on="t" focussize="0,0"/>
                <v:stroke color="#000000" joinstyle="miter"/>
                <v:imagedata o:title=""/>
                <o:lock v:ext="edit" rotation="t" aspectratio="f"/>
                <v:textbox>
                  <w:txbxContent>
                    <w:p>
                      <w:pPr>
                        <w:snapToGrid w:val="0"/>
                        <w:spacing w:beforeLines="50" w:after="50"/>
                        <w:ind w:left="-850" w:leftChars="-405"/>
                        <w:rPr>
                          <w:rFonts w:ascii="宋体" w:hAnsi="宋体"/>
                          <w:sz w:val="24"/>
                          <w:szCs w:val="20"/>
                        </w:rPr>
                      </w:pPr>
                    </w:p>
                    <w:p>
                      <w:pPr>
                        <w:pStyle w:val="22"/>
                        <w:ind w:hanging="480"/>
                      </w:pPr>
                    </w:p>
                    <w:p>
                      <w:pPr>
                        <w:snapToGrid w:val="0"/>
                        <w:spacing w:beforeLines="50" w:after="50"/>
                        <w:jc w:val="center"/>
                        <w:rPr>
                          <w:rFonts w:ascii="宋体" w:hAnsi="宋体"/>
                          <w:bCs/>
                          <w:sz w:val="24"/>
                          <w:szCs w:val="20"/>
                        </w:rPr>
                      </w:pPr>
                      <w:r>
                        <w:rPr>
                          <w:rFonts w:hint="eastAsia" w:ascii="宋体" w:hAnsi="宋体"/>
                          <w:bCs/>
                          <w:sz w:val="24"/>
                          <w:szCs w:val="20"/>
                        </w:rPr>
                        <w:t>投标报价文件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Lines="50" w:after="50"/>
                        <w:ind w:firstLine="1068" w:firstLineChars="445"/>
                        <w:rPr>
                          <w:rFonts w:hint="eastAsia" w:eastAsia="宋体"/>
                          <w:lang w:eastAsia="zh-CN"/>
                        </w:rPr>
                      </w:pPr>
                      <w:r>
                        <w:rPr>
                          <w:rFonts w:hint="eastAsia" w:ascii="宋体" w:hAnsi="宋体"/>
                          <w:bCs/>
                          <w:sz w:val="24"/>
                          <w:lang w:eastAsia="zh-CN"/>
                        </w:rPr>
                        <w:t>标段：</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shape>
            </w:pict>
          </mc:Fallback>
        </mc:AlternateContent>
      </w:r>
    </w:p>
    <w:p>
      <w:pPr>
        <w:snapToGrid w:val="0"/>
        <w:spacing w:line="400" w:lineRule="exact"/>
        <w:jc w:val="center"/>
        <w:outlineLvl w:val="1"/>
        <w:rPr>
          <w:rFonts w:ascii="宋体" w:hAnsi="宋体" w:cs="宋体"/>
          <w:color w:val="auto"/>
        </w:rPr>
      </w:pPr>
    </w:p>
    <w:p>
      <w:pPr>
        <w:snapToGrid w:val="0"/>
        <w:spacing w:line="400" w:lineRule="exact"/>
        <w:jc w:val="center"/>
        <w:outlineLvl w:val="1"/>
        <w:rPr>
          <w:rFonts w:ascii="宋体" w:hAnsi="宋体" w:cs="宋体"/>
          <w:color w:val="auto"/>
        </w:rPr>
      </w:pPr>
    </w:p>
    <w:p>
      <w:pPr>
        <w:snapToGrid w:val="0"/>
        <w:spacing w:line="400" w:lineRule="exact"/>
        <w:jc w:val="center"/>
        <w:outlineLvl w:val="1"/>
        <w:rPr>
          <w:rFonts w:ascii="宋体" w:hAnsi="宋体" w:cs="宋体"/>
          <w:bCs/>
          <w:color w:val="auto"/>
          <w:sz w:val="24"/>
          <w:szCs w:val="20"/>
        </w:rPr>
      </w:pPr>
    </w:p>
    <w:p>
      <w:pPr>
        <w:snapToGrid w:val="0"/>
        <w:spacing w:line="400" w:lineRule="exact"/>
        <w:jc w:val="center"/>
        <w:rPr>
          <w:rFonts w:ascii="宋体" w:hAnsi="宋体" w:cs="宋体"/>
          <w:b/>
          <w:color w:val="auto"/>
          <w:sz w:val="24"/>
        </w:rPr>
      </w:pPr>
      <w:r>
        <w:rPr>
          <w:rFonts w:hint="eastAsia" w:ascii="宋体" w:hAnsi="宋体" w:cs="宋体"/>
          <w:bCs/>
          <w:color w:val="auto"/>
          <w:sz w:val="24"/>
          <w:szCs w:val="20"/>
        </w:rPr>
        <w:br w:type="page"/>
      </w:r>
    </w:p>
    <w:p>
      <w:pPr>
        <w:spacing w:line="400" w:lineRule="exact"/>
        <w:rPr>
          <w:rFonts w:ascii="宋体" w:hAnsi="宋体" w:cs="宋体"/>
          <w:b/>
          <w:color w:val="auto"/>
          <w:sz w:val="24"/>
          <w:szCs w:val="24"/>
        </w:rPr>
      </w:pPr>
      <w:r>
        <w:rPr>
          <w:rFonts w:hint="eastAsia" w:ascii="宋体" w:hAnsi="宋体" w:cs="宋体"/>
          <w:b/>
          <w:color w:val="auto"/>
          <w:sz w:val="24"/>
          <w:szCs w:val="24"/>
        </w:rPr>
        <w:t>附件1</w:t>
      </w:r>
    </w:p>
    <w:p>
      <w:pPr>
        <w:spacing w:line="400" w:lineRule="exact"/>
        <w:jc w:val="center"/>
        <w:rPr>
          <w:rFonts w:hint="eastAsia" w:ascii="宋体" w:hAnsi="宋体" w:eastAsia="宋体" w:cs="宋体"/>
          <w:b/>
          <w:color w:val="auto"/>
          <w:sz w:val="24"/>
          <w:szCs w:val="24"/>
          <w:lang w:eastAsia="zh-CN"/>
        </w:rPr>
      </w:pPr>
      <w:r>
        <w:rPr>
          <w:rFonts w:hint="eastAsia" w:ascii="宋体" w:hAnsi="宋体" w:cs="宋体"/>
          <w:b/>
          <w:color w:val="auto"/>
          <w:sz w:val="24"/>
          <w:szCs w:val="24"/>
        </w:rPr>
        <w:t>开标一览表</w:t>
      </w:r>
      <w:r>
        <w:rPr>
          <w:rFonts w:hint="eastAsia" w:ascii="宋体" w:hAnsi="宋体" w:cs="宋体"/>
          <w:b/>
          <w:color w:val="auto"/>
          <w:sz w:val="24"/>
          <w:szCs w:val="24"/>
          <w:lang w:eastAsia="zh-CN"/>
        </w:rPr>
        <w:t>（标段：）</w:t>
      </w:r>
    </w:p>
    <w:p>
      <w:pPr>
        <w:spacing w:line="400" w:lineRule="exact"/>
        <w:rPr>
          <w:rFonts w:ascii="宋体" w:hAnsi="宋体" w:cs="宋体"/>
          <w:color w:val="auto"/>
          <w:sz w:val="24"/>
        </w:rPr>
      </w:pPr>
      <w:r>
        <w:rPr>
          <w:rFonts w:hint="eastAsia" w:ascii="宋体" w:hAnsi="宋体" w:cs="宋体"/>
          <w:color w:val="auto"/>
          <w:sz w:val="24"/>
        </w:rPr>
        <w:t>项目名称：                                   单位：人民币</w:t>
      </w:r>
      <w:r>
        <w:rPr>
          <w:rFonts w:hint="eastAsia" w:ascii="宋体" w:hAnsi="宋体" w:cs="宋体"/>
          <w:color w:val="auto"/>
          <w:sz w:val="24"/>
          <w:lang w:eastAsia="zh-CN"/>
        </w:rPr>
        <w:t>（</w:t>
      </w:r>
      <w:r>
        <w:rPr>
          <w:rFonts w:hint="eastAsia" w:ascii="宋体" w:hAnsi="宋体" w:cs="宋体"/>
          <w:color w:val="auto"/>
          <w:sz w:val="24"/>
        </w:rPr>
        <w:t>元</w:t>
      </w:r>
      <w:r>
        <w:rPr>
          <w:rFonts w:hint="eastAsia" w:ascii="宋体" w:hAnsi="宋体" w:cs="宋体"/>
          <w:color w:val="auto"/>
          <w:sz w:val="24"/>
          <w:lang w:eastAsia="zh-CN"/>
        </w:rPr>
        <w:t>）</w:t>
      </w:r>
      <w:r>
        <w:rPr>
          <w:rFonts w:hint="eastAsia" w:ascii="宋体" w:hAnsi="宋体" w:cs="宋体"/>
          <w:color w:val="auto"/>
          <w:sz w:val="24"/>
        </w:rPr>
        <w:t xml:space="preserve">                </w:t>
      </w:r>
    </w:p>
    <w:p>
      <w:pPr>
        <w:spacing w:line="400" w:lineRule="exact"/>
        <w:rPr>
          <w:rFonts w:ascii="宋体" w:hAnsi="宋体" w:cs="宋体"/>
          <w:color w:val="auto"/>
          <w:sz w:val="24"/>
        </w:rPr>
      </w:pPr>
    </w:p>
    <w:tbl>
      <w:tblPr>
        <w:tblStyle w:val="23"/>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083"/>
        <w:gridCol w:w="1084"/>
        <w:gridCol w:w="1383"/>
        <w:gridCol w:w="150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08" w:type="dxa"/>
            <w:vAlign w:val="center"/>
          </w:tcPr>
          <w:p>
            <w:pPr>
              <w:pStyle w:val="14"/>
              <w:spacing w:line="400" w:lineRule="exact"/>
              <w:jc w:val="center"/>
              <w:rPr>
                <w:rFonts w:hAnsi="宋体" w:cs="宋体"/>
                <w:color w:val="auto"/>
              </w:rPr>
            </w:pPr>
            <w:r>
              <w:rPr>
                <w:rFonts w:hint="eastAsia" w:hAnsi="宋体" w:cs="宋体"/>
                <w:color w:val="auto"/>
              </w:rPr>
              <w:t>序号</w:t>
            </w:r>
          </w:p>
        </w:tc>
        <w:tc>
          <w:tcPr>
            <w:tcW w:w="2083" w:type="dxa"/>
            <w:vAlign w:val="center"/>
          </w:tcPr>
          <w:p>
            <w:pPr>
              <w:pStyle w:val="14"/>
              <w:spacing w:line="400" w:lineRule="exact"/>
              <w:jc w:val="center"/>
              <w:rPr>
                <w:rFonts w:hAnsi="宋体" w:cs="宋体"/>
                <w:color w:val="auto"/>
              </w:rPr>
            </w:pPr>
            <w:r>
              <w:rPr>
                <w:rFonts w:hint="eastAsia" w:hAnsi="宋体" w:cs="宋体"/>
                <w:color w:val="auto"/>
              </w:rPr>
              <w:t>报价内容</w:t>
            </w:r>
          </w:p>
        </w:tc>
        <w:tc>
          <w:tcPr>
            <w:tcW w:w="1084" w:type="dxa"/>
            <w:vAlign w:val="center"/>
          </w:tcPr>
          <w:p>
            <w:pPr>
              <w:pStyle w:val="14"/>
              <w:spacing w:line="400" w:lineRule="exact"/>
              <w:jc w:val="center"/>
              <w:rPr>
                <w:rFonts w:hAnsi="宋体" w:cs="宋体"/>
                <w:color w:val="auto"/>
              </w:rPr>
            </w:pPr>
            <w:r>
              <w:rPr>
                <w:rFonts w:hint="eastAsia" w:hAnsi="宋体" w:cs="宋体"/>
                <w:color w:val="auto"/>
              </w:rPr>
              <w:t>单位</w:t>
            </w:r>
          </w:p>
        </w:tc>
        <w:tc>
          <w:tcPr>
            <w:tcW w:w="1383" w:type="dxa"/>
            <w:vAlign w:val="center"/>
          </w:tcPr>
          <w:p>
            <w:pPr>
              <w:pStyle w:val="14"/>
              <w:spacing w:line="400" w:lineRule="exact"/>
              <w:jc w:val="center"/>
              <w:rPr>
                <w:rFonts w:hAnsi="宋体" w:cs="宋体"/>
                <w:color w:val="auto"/>
              </w:rPr>
            </w:pPr>
            <w:r>
              <w:rPr>
                <w:rFonts w:hint="eastAsia" w:hAnsi="宋体" w:cs="宋体"/>
                <w:color w:val="auto"/>
              </w:rPr>
              <w:t>数量</w:t>
            </w:r>
          </w:p>
        </w:tc>
        <w:tc>
          <w:tcPr>
            <w:tcW w:w="1500" w:type="dxa"/>
            <w:vAlign w:val="center"/>
          </w:tcPr>
          <w:p>
            <w:pPr>
              <w:pStyle w:val="14"/>
              <w:spacing w:line="400" w:lineRule="exact"/>
              <w:jc w:val="center"/>
              <w:rPr>
                <w:rFonts w:hAnsi="宋体" w:cs="宋体"/>
                <w:color w:val="auto"/>
              </w:rPr>
            </w:pPr>
            <w:r>
              <w:rPr>
                <w:rFonts w:hint="eastAsia" w:hAnsi="宋体" w:cs="宋体"/>
                <w:color w:val="auto"/>
              </w:rPr>
              <w:t>单价</w:t>
            </w:r>
          </w:p>
        </w:tc>
        <w:tc>
          <w:tcPr>
            <w:tcW w:w="1826" w:type="dxa"/>
            <w:vAlign w:val="center"/>
          </w:tcPr>
          <w:p>
            <w:pPr>
              <w:pStyle w:val="14"/>
              <w:spacing w:line="400" w:lineRule="exact"/>
              <w:jc w:val="center"/>
              <w:rPr>
                <w:rFonts w:hAnsi="宋体" w:cs="宋体"/>
                <w:color w:val="auto"/>
              </w:rPr>
            </w:pPr>
            <w:r>
              <w:rPr>
                <w:rFonts w:hint="eastAsia" w:hAnsi="宋体" w:cs="宋体"/>
                <w:color w:val="auto"/>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08" w:type="dxa"/>
            <w:vAlign w:val="center"/>
          </w:tcPr>
          <w:p>
            <w:pPr>
              <w:spacing w:line="400" w:lineRule="exact"/>
              <w:jc w:val="center"/>
              <w:rPr>
                <w:rFonts w:ascii="宋体" w:hAnsi="宋体" w:cs="宋体"/>
                <w:color w:val="auto"/>
                <w:sz w:val="24"/>
              </w:rPr>
            </w:pPr>
          </w:p>
        </w:tc>
        <w:tc>
          <w:tcPr>
            <w:tcW w:w="2083" w:type="dxa"/>
            <w:vAlign w:val="center"/>
          </w:tcPr>
          <w:p>
            <w:pPr>
              <w:spacing w:line="400" w:lineRule="exact"/>
              <w:jc w:val="center"/>
              <w:rPr>
                <w:rFonts w:ascii="宋体" w:hAnsi="宋体" w:cs="宋体"/>
                <w:color w:val="auto"/>
                <w:sz w:val="24"/>
              </w:rPr>
            </w:pPr>
          </w:p>
        </w:tc>
        <w:tc>
          <w:tcPr>
            <w:tcW w:w="1084" w:type="dxa"/>
            <w:vAlign w:val="center"/>
          </w:tcPr>
          <w:p>
            <w:pPr>
              <w:spacing w:line="400" w:lineRule="exact"/>
              <w:jc w:val="center"/>
              <w:rPr>
                <w:rFonts w:ascii="宋体" w:hAnsi="宋体" w:cs="宋体"/>
                <w:color w:val="auto"/>
                <w:sz w:val="24"/>
              </w:rPr>
            </w:pPr>
            <w:r>
              <w:rPr>
                <w:rFonts w:hint="eastAsia" w:ascii="宋体" w:hAnsi="宋体" w:cs="宋体"/>
                <w:color w:val="auto"/>
                <w:sz w:val="24"/>
              </w:rPr>
              <w:t xml:space="preserve"> </w:t>
            </w:r>
          </w:p>
        </w:tc>
        <w:tc>
          <w:tcPr>
            <w:tcW w:w="1383" w:type="dxa"/>
            <w:vAlign w:val="center"/>
          </w:tcPr>
          <w:p>
            <w:pPr>
              <w:spacing w:line="400" w:lineRule="exact"/>
              <w:jc w:val="center"/>
              <w:rPr>
                <w:rFonts w:ascii="宋体" w:hAnsi="宋体" w:cs="宋体"/>
                <w:color w:val="auto"/>
                <w:sz w:val="24"/>
              </w:rPr>
            </w:pPr>
          </w:p>
        </w:tc>
        <w:tc>
          <w:tcPr>
            <w:tcW w:w="1500" w:type="dxa"/>
            <w:vAlign w:val="center"/>
          </w:tcPr>
          <w:p>
            <w:pPr>
              <w:pStyle w:val="14"/>
              <w:spacing w:line="400" w:lineRule="exact"/>
              <w:jc w:val="center"/>
              <w:rPr>
                <w:rFonts w:hAnsi="宋体" w:cs="宋体"/>
                <w:color w:val="auto"/>
              </w:rPr>
            </w:pPr>
            <w:r>
              <w:rPr>
                <w:rFonts w:hint="eastAsia" w:hAnsi="宋体" w:cs="宋体"/>
                <w:color w:val="auto"/>
              </w:rPr>
              <w:t xml:space="preserve"> </w:t>
            </w:r>
          </w:p>
        </w:tc>
        <w:tc>
          <w:tcPr>
            <w:tcW w:w="1826" w:type="dxa"/>
            <w:vAlign w:val="center"/>
          </w:tcPr>
          <w:p>
            <w:pPr>
              <w:pStyle w:val="14"/>
              <w:spacing w:line="400" w:lineRule="exact"/>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08" w:type="dxa"/>
            <w:vAlign w:val="center"/>
          </w:tcPr>
          <w:p>
            <w:pPr>
              <w:spacing w:line="400" w:lineRule="exact"/>
              <w:jc w:val="center"/>
              <w:rPr>
                <w:rFonts w:ascii="宋体" w:hAnsi="宋体" w:cs="宋体"/>
                <w:color w:val="auto"/>
                <w:sz w:val="24"/>
              </w:rPr>
            </w:pPr>
          </w:p>
        </w:tc>
        <w:tc>
          <w:tcPr>
            <w:tcW w:w="2083" w:type="dxa"/>
            <w:vAlign w:val="center"/>
          </w:tcPr>
          <w:p>
            <w:pPr>
              <w:spacing w:line="400" w:lineRule="exact"/>
              <w:jc w:val="center"/>
              <w:rPr>
                <w:rFonts w:ascii="宋体" w:hAnsi="宋体" w:cs="宋体"/>
                <w:color w:val="auto"/>
                <w:sz w:val="24"/>
              </w:rPr>
            </w:pPr>
          </w:p>
        </w:tc>
        <w:tc>
          <w:tcPr>
            <w:tcW w:w="1084" w:type="dxa"/>
            <w:vAlign w:val="center"/>
          </w:tcPr>
          <w:p>
            <w:pPr>
              <w:spacing w:line="400" w:lineRule="exact"/>
              <w:jc w:val="center"/>
              <w:rPr>
                <w:rFonts w:ascii="宋体" w:hAnsi="宋体" w:cs="宋体"/>
                <w:color w:val="auto"/>
                <w:sz w:val="24"/>
              </w:rPr>
            </w:pPr>
          </w:p>
        </w:tc>
        <w:tc>
          <w:tcPr>
            <w:tcW w:w="1383" w:type="dxa"/>
            <w:vAlign w:val="center"/>
          </w:tcPr>
          <w:p>
            <w:pPr>
              <w:spacing w:line="400" w:lineRule="exact"/>
              <w:jc w:val="center"/>
              <w:rPr>
                <w:rFonts w:ascii="宋体" w:hAnsi="宋体" w:cs="宋体"/>
                <w:color w:val="auto"/>
                <w:sz w:val="24"/>
              </w:rPr>
            </w:pPr>
          </w:p>
        </w:tc>
        <w:tc>
          <w:tcPr>
            <w:tcW w:w="1500" w:type="dxa"/>
            <w:vAlign w:val="center"/>
          </w:tcPr>
          <w:p>
            <w:pPr>
              <w:pStyle w:val="14"/>
              <w:spacing w:line="400" w:lineRule="exact"/>
              <w:jc w:val="center"/>
              <w:rPr>
                <w:rFonts w:hAnsi="宋体" w:cs="宋体"/>
                <w:color w:val="auto"/>
              </w:rPr>
            </w:pPr>
          </w:p>
        </w:tc>
        <w:tc>
          <w:tcPr>
            <w:tcW w:w="1826" w:type="dxa"/>
            <w:vAlign w:val="center"/>
          </w:tcPr>
          <w:p>
            <w:pPr>
              <w:pStyle w:val="14"/>
              <w:spacing w:line="400" w:lineRule="exact"/>
              <w:jc w:val="center"/>
              <w:rPr>
                <w:rFonts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508" w:type="dxa"/>
            <w:vAlign w:val="center"/>
          </w:tcPr>
          <w:p>
            <w:pPr>
              <w:pStyle w:val="14"/>
              <w:spacing w:line="400" w:lineRule="exact"/>
              <w:rPr>
                <w:rFonts w:hAnsi="宋体" w:cs="宋体"/>
                <w:color w:val="auto"/>
              </w:rPr>
            </w:pPr>
            <w:r>
              <w:rPr>
                <w:rFonts w:hint="eastAsia" w:hAnsi="宋体" w:cs="宋体"/>
                <w:b/>
                <w:color w:val="auto"/>
              </w:rPr>
              <w:t>投标总报价（元）</w:t>
            </w:r>
          </w:p>
        </w:tc>
        <w:tc>
          <w:tcPr>
            <w:tcW w:w="7876" w:type="dxa"/>
            <w:gridSpan w:val="5"/>
            <w:vAlign w:val="center"/>
          </w:tcPr>
          <w:p>
            <w:pPr>
              <w:pStyle w:val="14"/>
              <w:spacing w:line="400" w:lineRule="exact"/>
              <w:rPr>
                <w:rFonts w:hAnsi="宋体" w:cs="宋体"/>
                <w:b/>
                <w:color w:val="auto"/>
              </w:rPr>
            </w:pPr>
            <w:r>
              <w:rPr>
                <w:rFonts w:hint="eastAsia" w:hAnsi="宋体" w:cs="宋体"/>
                <w:b/>
                <w:color w:val="auto"/>
              </w:rPr>
              <w:t>小写：</w:t>
            </w:r>
          </w:p>
          <w:p>
            <w:pPr>
              <w:pStyle w:val="14"/>
              <w:spacing w:line="400" w:lineRule="exact"/>
              <w:rPr>
                <w:rFonts w:hAnsi="宋体" w:cs="宋体"/>
                <w:color w:val="auto"/>
              </w:rPr>
            </w:pPr>
            <w:r>
              <w:rPr>
                <w:rFonts w:hint="eastAsia" w:hAnsi="宋体" w:cs="宋体"/>
                <w:b/>
                <w:color w:val="auto"/>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508" w:type="dxa"/>
            <w:vAlign w:val="center"/>
          </w:tcPr>
          <w:p>
            <w:pPr>
              <w:pStyle w:val="14"/>
              <w:spacing w:line="400" w:lineRule="exact"/>
              <w:rPr>
                <w:rFonts w:hAnsi="宋体" w:cs="宋体"/>
                <w:b/>
                <w:color w:val="auto"/>
              </w:rPr>
            </w:pPr>
            <w:r>
              <w:rPr>
                <w:rFonts w:hint="eastAsia" w:hAnsi="宋体" w:cs="宋体"/>
                <w:b/>
                <w:color w:val="auto"/>
              </w:rPr>
              <w:t>交付时间：</w:t>
            </w:r>
          </w:p>
        </w:tc>
        <w:tc>
          <w:tcPr>
            <w:tcW w:w="7876" w:type="dxa"/>
            <w:gridSpan w:val="5"/>
            <w:vAlign w:val="center"/>
          </w:tcPr>
          <w:p>
            <w:pPr>
              <w:pStyle w:val="14"/>
              <w:spacing w:line="400" w:lineRule="exact"/>
              <w:rPr>
                <w:rFonts w:hAnsi="宋体" w:cs="宋体"/>
                <w:b/>
                <w:color w:val="auto"/>
              </w:rPr>
            </w:pPr>
          </w:p>
        </w:tc>
      </w:tr>
    </w:tbl>
    <w:p>
      <w:pPr>
        <w:spacing w:line="400" w:lineRule="exact"/>
        <w:rPr>
          <w:rFonts w:ascii="宋体" w:hAnsi="宋体" w:cs="宋体"/>
          <w:color w:val="auto"/>
          <w:sz w:val="22"/>
        </w:rPr>
      </w:pPr>
    </w:p>
    <w:p>
      <w:pPr>
        <w:spacing w:line="360" w:lineRule="auto"/>
        <w:rPr>
          <w:rFonts w:ascii="宋体" w:hAnsi="宋体" w:cs="宋体"/>
          <w:color w:val="auto"/>
          <w:sz w:val="22"/>
        </w:rPr>
      </w:pPr>
      <w:r>
        <w:rPr>
          <w:rFonts w:hint="eastAsia" w:ascii="宋体" w:hAnsi="宋体" w:cs="宋体"/>
          <w:color w:val="auto"/>
          <w:sz w:val="22"/>
        </w:rPr>
        <w:t>备注：1、投标总报价是指投标人在正确地完全履行合同义务后采购人应支付给投标人所有的货物价款，即货物的供货、包装、运输、装卸、安装调试、验收（含第三方验收）、采购代理服务费、售后服务、材料税费、搬运费及其他费用等全部费用，实行固定费用总包干，投标人应根据上述因素自行考虑含入投标总价。</w:t>
      </w:r>
    </w:p>
    <w:p>
      <w:pPr>
        <w:spacing w:line="360" w:lineRule="auto"/>
        <w:ind w:firstLine="440" w:firstLineChars="200"/>
        <w:rPr>
          <w:rFonts w:ascii="宋体" w:hAnsi="宋体" w:cs="宋体"/>
          <w:bCs/>
          <w:color w:val="auto"/>
          <w:sz w:val="22"/>
          <w:u w:val="single"/>
        </w:rPr>
      </w:pPr>
      <w:r>
        <w:rPr>
          <w:rFonts w:hint="eastAsia" w:ascii="宋体" w:hAnsi="宋体" w:cs="宋体"/>
          <w:color w:val="auto"/>
          <w:sz w:val="22"/>
        </w:rPr>
        <w:t>2、此栏内投标报价应与“投标报价明细表”中投标总价相一致。</w:t>
      </w:r>
    </w:p>
    <w:p>
      <w:pPr>
        <w:spacing w:line="400" w:lineRule="exact"/>
        <w:rPr>
          <w:rFonts w:ascii="宋体" w:hAnsi="宋体" w:cs="宋体"/>
          <w:color w:val="auto"/>
          <w:sz w:val="24"/>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pStyle w:val="11"/>
        <w:ind w:firstLine="321"/>
        <w:rPr>
          <w:rFonts w:ascii="宋体" w:hAnsi="宋体" w:cs="宋体"/>
          <w:color w:val="auto"/>
        </w:rPr>
      </w:pPr>
    </w:p>
    <w:p>
      <w:pPr>
        <w:pStyle w:val="11"/>
        <w:ind w:firstLine="321"/>
        <w:rPr>
          <w:rFonts w:ascii="宋体" w:hAnsi="宋体" w:cs="宋体"/>
          <w:color w:val="auto"/>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r>
        <w:rPr>
          <w:rFonts w:hint="eastAsia" w:ascii="宋体" w:hAnsi="宋体" w:cs="宋体"/>
          <w:b/>
          <w:color w:val="auto"/>
          <w:sz w:val="24"/>
          <w:szCs w:val="24"/>
        </w:rPr>
        <w:t>附件2</w:t>
      </w:r>
    </w:p>
    <w:p>
      <w:pPr>
        <w:pStyle w:val="14"/>
        <w:snapToGrid w:val="0"/>
        <w:spacing w:line="400" w:lineRule="exact"/>
        <w:jc w:val="center"/>
        <w:rPr>
          <w:rFonts w:hint="eastAsia" w:hAnsi="宋体" w:eastAsia="宋体" w:cs="宋体"/>
          <w:b/>
          <w:color w:val="auto"/>
          <w:lang w:eastAsia="zh-CN"/>
        </w:rPr>
      </w:pPr>
      <w:r>
        <w:rPr>
          <w:rFonts w:hint="eastAsia" w:hAnsi="宋体" w:cs="宋体"/>
          <w:b/>
          <w:color w:val="auto"/>
        </w:rPr>
        <w:t>投标报价明细表</w:t>
      </w:r>
      <w:r>
        <w:rPr>
          <w:rFonts w:hint="eastAsia" w:hAnsi="宋体" w:cs="宋体"/>
          <w:b/>
          <w:color w:val="auto"/>
          <w:lang w:eastAsia="zh-CN"/>
        </w:rPr>
        <w:t>（标段：）</w:t>
      </w:r>
    </w:p>
    <w:p>
      <w:pPr>
        <w:pStyle w:val="14"/>
        <w:snapToGrid w:val="0"/>
        <w:spacing w:line="400" w:lineRule="exact"/>
        <w:jc w:val="center"/>
        <w:rPr>
          <w:rFonts w:hAnsi="宋体" w:cs="宋体"/>
          <w:b/>
          <w:color w:val="auto"/>
        </w:rPr>
      </w:pPr>
    </w:p>
    <w:p>
      <w:pPr>
        <w:spacing w:line="400" w:lineRule="exact"/>
        <w:ind w:firstLine="440" w:firstLineChars="200"/>
        <w:rPr>
          <w:rFonts w:hint="eastAsia" w:ascii="宋体" w:hAnsi="宋体" w:eastAsia="宋体" w:cs="宋体"/>
          <w:color w:val="auto"/>
          <w:sz w:val="22"/>
          <w:lang w:eastAsia="zh-CN"/>
        </w:rPr>
      </w:pPr>
      <w:r>
        <w:rPr>
          <w:rFonts w:hint="eastAsia" w:ascii="宋体" w:hAnsi="宋体" w:cs="宋体"/>
          <w:color w:val="auto"/>
          <w:sz w:val="22"/>
        </w:rPr>
        <w:t xml:space="preserve">项目名称：                          项目编号：                   </w:t>
      </w:r>
    </w:p>
    <w:tbl>
      <w:tblPr>
        <w:tblStyle w:val="23"/>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393"/>
        <w:gridCol w:w="729"/>
        <w:gridCol w:w="713"/>
        <w:gridCol w:w="1230"/>
        <w:gridCol w:w="853"/>
        <w:gridCol w:w="722"/>
        <w:gridCol w:w="1301"/>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rPr>
            </w:pPr>
            <w:r>
              <w:rPr>
                <w:rFonts w:hint="eastAsia" w:ascii="宋体" w:hAnsi="宋体" w:cs="宋体"/>
                <w:color w:val="auto"/>
                <w:sz w:val="22"/>
              </w:rPr>
              <w:t>序号</w:t>
            </w:r>
          </w:p>
        </w:tc>
        <w:tc>
          <w:tcPr>
            <w:tcW w:w="139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rPr>
            </w:pPr>
            <w:r>
              <w:rPr>
                <w:rFonts w:hint="eastAsia" w:ascii="宋体" w:hAnsi="宋体" w:cs="宋体"/>
                <w:color w:val="auto"/>
                <w:sz w:val="22"/>
              </w:rPr>
              <w:t>货物名称</w:t>
            </w: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rPr>
            </w:pPr>
            <w:r>
              <w:rPr>
                <w:rFonts w:hint="eastAsia" w:ascii="宋体" w:hAnsi="宋体" w:cs="宋体"/>
                <w:color w:val="auto"/>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rPr>
            </w:pPr>
            <w:r>
              <w:rPr>
                <w:rFonts w:hint="eastAsia" w:ascii="宋体" w:hAnsi="宋体" w:cs="宋体"/>
                <w:color w:val="auto"/>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rPr>
            </w:pPr>
            <w:r>
              <w:rPr>
                <w:rFonts w:hint="eastAsia" w:ascii="宋体" w:hAnsi="宋体" w:cs="宋体"/>
                <w:color w:val="auto"/>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rPr>
            </w:pPr>
            <w:r>
              <w:rPr>
                <w:rFonts w:hint="eastAsia" w:ascii="宋体" w:hAnsi="宋体" w:cs="宋体"/>
                <w:color w:val="auto"/>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rPr>
            </w:pPr>
            <w:r>
              <w:rPr>
                <w:rFonts w:hint="eastAsia" w:ascii="宋体" w:hAnsi="宋体" w:cs="宋体"/>
                <w:color w:val="auto"/>
                <w:sz w:val="22"/>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rPr>
            </w:pPr>
            <w:r>
              <w:rPr>
                <w:rFonts w:hint="eastAsia" w:ascii="宋体" w:hAnsi="宋体" w:cs="宋体"/>
                <w:color w:val="auto"/>
                <w:sz w:val="22"/>
              </w:rPr>
              <w:t>单价（元）</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color w:val="auto"/>
                <w:spacing w:val="20"/>
                <w:sz w:val="22"/>
              </w:rPr>
            </w:pPr>
            <w:r>
              <w:rPr>
                <w:rFonts w:hint="eastAsia" w:ascii="宋体" w:hAnsi="宋体" w:cs="宋体"/>
                <w:color w:val="auto"/>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12"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color w:val="auto"/>
                <w:spacing w:val="20"/>
                <w:sz w:val="24"/>
                <w:szCs w:val="24"/>
              </w:rPr>
            </w:pPr>
            <w:r>
              <w:rPr>
                <w:rFonts w:hint="eastAsia" w:ascii="宋体" w:hAnsi="宋体" w:cs="宋体"/>
                <w:b/>
                <w:color w:val="auto"/>
                <w:spacing w:val="20"/>
                <w:sz w:val="24"/>
                <w:szCs w:val="24"/>
              </w:rPr>
              <w:t>投标总价（应与</w:t>
            </w:r>
            <w:r>
              <w:rPr>
                <w:rFonts w:hint="eastAsia" w:ascii="宋体" w:hAnsi="宋体" w:cs="宋体"/>
                <w:b/>
                <w:color w:val="auto"/>
                <w:sz w:val="24"/>
                <w:szCs w:val="24"/>
              </w:rPr>
              <w:t>开标一览表一致</w:t>
            </w:r>
            <w:r>
              <w:rPr>
                <w:rFonts w:hint="eastAsia" w:ascii="宋体" w:hAnsi="宋体" w:cs="宋体"/>
                <w:b/>
                <w:color w:val="auto"/>
                <w:spacing w:val="20"/>
                <w:sz w:val="24"/>
                <w:szCs w:val="24"/>
              </w:rPr>
              <w:t>）：</w:t>
            </w:r>
          </w:p>
        </w:tc>
      </w:tr>
    </w:tbl>
    <w:p>
      <w:pPr>
        <w:spacing w:line="400" w:lineRule="exact"/>
        <w:rPr>
          <w:rFonts w:ascii="宋体" w:hAnsi="宋体" w:cs="宋体"/>
          <w:color w:val="auto"/>
          <w:sz w:val="24"/>
          <w:szCs w:val="24"/>
        </w:rPr>
      </w:pPr>
      <w:r>
        <w:rPr>
          <w:rFonts w:hint="eastAsia" w:ascii="宋体" w:hAnsi="宋体" w:cs="宋体"/>
          <w:color w:val="auto"/>
          <w:sz w:val="24"/>
          <w:szCs w:val="24"/>
        </w:rPr>
        <w:t>备注：如果免费请在该备注栏内注明“免”，如果含在产品价格中则填“含”，如无此项内容则填“无”，不留空白。此表投标人可根据实际需求自行编制。</w:t>
      </w:r>
    </w:p>
    <w:p>
      <w:pPr>
        <w:spacing w:line="400" w:lineRule="exact"/>
        <w:ind w:firstLine="480" w:firstLineChars="200"/>
        <w:rPr>
          <w:rFonts w:ascii="宋体" w:hAnsi="宋体" w:cs="宋体"/>
          <w:color w:val="auto"/>
          <w:sz w:val="24"/>
          <w:szCs w:val="24"/>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snapToGrid w:val="0"/>
        <w:spacing w:line="400" w:lineRule="exact"/>
        <w:jc w:val="center"/>
        <w:outlineLvl w:val="1"/>
        <w:rPr>
          <w:rFonts w:ascii="宋体" w:hAnsi="宋体" w:cs="宋体"/>
          <w:b/>
          <w:bCs/>
          <w:color w:val="auto"/>
          <w:sz w:val="24"/>
        </w:rPr>
      </w:pPr>
    </w:p>
    <w:p>
      <w:pPr>
        <w:pStyle w:val="13"/>
        <w:spacing w:after="0" w:line="400" w:lineRule="exact"/>
        <w:ind w:left="0" w:leftChars="0" w:right="0" w:rightChars="0"/>
        <w:rPr>
          <w:rFonts w:ascii="宋体" w:hAnsi="宋体" w:cs="宋体"/>
          <w:color w:val="auto"/>
        </w:rPr>
      </w:pPr>
    </w:p>
    <w:p>
      <w:pPr>
        <w:spacing w:line="400" w:lineRule="exact"/>
        <w:rPr>
          <w:rFonts w:ascii="宋体" w:hAnsi="宋体" w:cs="宋体"/>
          <w:color w:val="auto"/>
        </w:rPr>
      </w:pPr>
      <w:r>
        <w:rPr>
          <w:rFonts w:hint="eastAsia" w:ascii="宋体" w:hAnsi="宋体" w:cs="宋体"/>
          <w:b/>
          <w:color w:val="auto"/>
          <w:sz w:val="24"/>
          <w:szCs w:val="24"/>
        </w:rPr>
        <w:t>附件3</w:t>
      </w:r>
    </w:p>
    <w:p>
      <w:pPr>
        <w:widowControl/>
        <w:spacing w:line="400" w:lineRule="exact"/>
        <w:jc w:val="center"/>
        <w:rPr>
          <w:rFonts w:ascii="宋体" w:hAnsi="宋体" w:cs="宋体"/>
          <w:b/>
          <w:bCs/>
          <w:color w:val="auto"/>
          <w:sz w:val="32"/>
        </w:rPr>
      </w:pPr>
      <w:r>
        <w:rPr>
          <w:rFonts w:hint="eastAsia" w:ascii="宋体" w:hAnsi="宋体" w:cs="宋体"/>
          <w:b/>
          <w:bCs/>
          <w:color w:val="auto"/>
          <w:sz w:val="24"/>
        </w:rPr>
        <w:t>小微企业证明材料（加盖电子签章）（非小微企业不用提供）</w:t>
      </w:r>
    </w:p>
    <w:p>
      <w:pPr>
        <w:pStyle w:val="20"/>
        <w:spacing w:before="0" w:beforeAutospacing="0" w:after="0" w:afterAutospacing="0" w:line="400" w:lineRule="exact"/>
        <w:jc w:val="center"/>
        <w:rPr>
          <w:color w:val="auto"/>
          <w:sz w:val="28"/>
          <w:szCs w:val="28"/>
        </w:rPr>
      </w:pPr>
      <w:r>
        <w:rPr>
          <w:rFonts w:hint="eastAsia"/>
          <w:color w:val="auto"/>
          <w:sz w:val="28"/>
          <w:szCs w:val="28"/>
          <w:shd w:val="clear" w:color="auto" w:fill="FFFFFF"/>
        </w:rPr>
        <w:t>中小企业声明函</w:t>
      </w:r>
    </w:p>
    <w:p>
      <w:pPr>
        <w:pStyle w:val="20"/>
        <w:spacing w:before="0" w:beforeAutospacing="0" w:after="0" w:afterAutospacing="0" w:line="400" w:lineRule="exact"/>
        <w:rPr>
          <w:color w:val="auto"/>
          <w:kern w:val="2"/>
          <w:sz w:val="22"/>
        </w:rPr>
      </w:pPr>
      <w:r>
        <w:rPr>
          <w:rFonts w:hint="eastAsia"/>
          <w:color w:val="auto"/>
          <w:sz w:val="22"/>
          <w:shd w:val="clear" w:color="auto" w:fill="FFFFFF"/>
        </w:rPr>
        <w:t>　　</w:t>
      </w:r>
      <w:r>
        <w:rPr>
          <w:rFonts w:hint="eastAsia"/>
          <w:color w:val="auto"/>
          <w:kern w:val="2"/>
          <w:sz w:val="22"/>
        </w:rPr>
        <w:t>本公司郑重声明，根据《政府采购促进中小企业发展暂行办法》（财库[2011]181号）的规定，本公司为______（请填写：中型、小型、微型）企业。即，本公司同时满足以下条件：</w:t>
      </w:r>
      <w:r>
        <w:rPr>
          <w:rFonts w:hint="eastAsia"/>
          <w:color w:val="auto"/>
          <w:kern w:val="2"/>
          <w:sz w:val="22"/>
        </w:rPr>
        <w:br w:type="textWrapping"/>
      </w:r>
      <w:r>
        <w:rPr>
          <w:rFonts w:hint="eastAsia"/>
          <w:color w:val="auto"/>
          <w:kern w:val="2"/>
          <w:sz w:val="22"/>
        </w:rPr>
        <w:br w:type="textWrapping"/>
      </w:r>
      <w:r>
        <w:rPr>
          <w:rFonts w:hint="eastAsia"/>
          <w:color w:val="auto"/>
          <w:kern w:val="2"/>
          <w:sz w:val="22"/>
        </w:rPr>
        <w:t>　　1.根据《工业和信息化部、国家统计局、国家发展和改革委员会、财政部关于印发中小企业划型标准规定的通知》（工信部联企业[2011]300号）规定的划分标准，本公司为______（请填写：中型、小型、微型）企业。</w:t>
      </w:r>
      <w:r>
        <w:rPr>
          <w:rFonts w:hint="eastAsia"/>
          <w:color w:val="auto"/>
          <w:kern w:val="2"/>
          <w:sz w:val="22"/>
        </w:rPr>
        <w:br w:type="textWrapping"/>
      </w:r>
      <w:r>
        <w:rPr>
          <w:rFonts w:hint="eastAsia"/>
          <w:color w:val="auto"/>
          <w:kern w:val="2"/>
          <w:sz w:val="22"/>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color w:val="auto"/>
          <w:kern w:val="2"/>
          <w:sz w:val="22"/>
        </w:rPr>
        <w:br w:type="textWrapping"/>
      </w:r>
      <w:r>
        <w:rPr>
          <w:rFonts w:hint="eastAsia"/>
          <w:color w:val="auto"/>
          <w:kern w:val="2"/>
          <w:sz w:val="22"/>
        </w:rPr>
        <w:t>　　本公司对上述声明的真实性负责。如有虚假，将依法承担相应责任。</w:t>
      </w:r>
    </w:p>
    <w:p>
      <w:pPr>
        <w:pStyle w:val="20"/>
        <w:spacing w:before="0" w:beforeAutospacing="0" w:after="0" w:afterAutospacing="0" w:line="400" w:lineRule="exact"/>
        <w:jc w:val="right"/>
        <w:rPr>
          <w:color w:val="auto"/>
          <w:kern w:val="2"/>
          <w:sz w:val="22"/>
        </w:rPr>
      </w:pPr>
      <w:r>
        <w:rPr>
          <w:rFonts w:hint="eastAsia"/>
          <w:color w:val="auto"/>
          <w:kern w:val="2"/>
          <w:sz w:val="22"/>
        </w:rPr>
        <w:t>企业名称（盖章）：　　　　　　　　　</w:t>
      </w:r>
      <w:r>
        <w:rPr>
          <w:rFonts w:hint="eastAsia"/>
          <w:color w:val="auto"/>
          <w:kern w:val="2"/>
          <w:sz w:val="22"/>
        </w:rPr>
        <w:br w:type="textWrapping"/>
      </w:r>
      <w:r>
        <w:rPr>
          <w:rFonts w:hint="eastAsia"/>
          <w:color w:val="auto"/>
          <w:kern w:val="2"/>
          <w:sz w:val="22"/>
        </w:rPr>
        <w:t>日　　　　　　期：　</w:t>
      </w:r>
    </w:p>
    <w:p>
      <w:pPr>
        <w:pStyle w:val="20"/>
        <w:spacing w:before="0" w:beforeAutospacing="0" w:after="0" w:afterAutospacing="0" w:line="400" w:lineRule="exact"/>
        <w:jc w:val="right"/>
        <w:rPr>
          <w:color w:val="auto"/>
          <w:sz w:val="28"/>
          <w:szCs w:val="28"/>
          <w:shd w:val="clear" w:color="auto" w:fill="FFFFFF"/>
        </w:rPr>
      </w:pPr>
    </w:p>
    <w:p>
      <w:pPr>
        <w:pStyle w:val="20"/>
        <w:spacing w:before="0" w:beforeAutospacing="0" w:after="0" w:afterAutospacing="0" w:line="400" w:lineRule="exact"/>
        <w:jc w:val="right"/>
        <w:rPr>
          <w:color w:val="auto"/>
          <w:sz w:val="28"/>
          <w:szCs w:val="28"/>
          <w:shd w:val="clear" w:color="auto" w:fill="FFFFFF"/>
        </w:rPr>
      </w:pPr>
    </w:p>
    <w:p>
      <w:pPr>
        <w:pStyle w:val="20"/>
        <w:spacing w:before="0" w:beforeAutospacing="0" w:after="0" w:afterAutospacing="0" w:line="400" w:lineRule="exact"/>
        <w:jc w:val="right"/>
        <w:rPr>
          <w:color w:val="auto"/>
          <w:sz w:val="28"/>
          <w:szCs w:val="28"/>
          <w:shd w:val="clear" w:color="auto" w:fill="FFFFFF"/>
        </w:rPr>
      </w:pPr>
    </w:p>
    <w:p>
      <w:pPr>
        <w:tabs>
          <w:tab w:val="left" w:pos="420"/>
        </w:tabs>
        <w:spacing w:line="400" w:lineRule="exact"/>
        <w:rPr>
          <w:rFonts w:ascii="宋体" w:hAnsi="宋体" w:cs="宋体"/>
          <w:b/>
          <w:color w:val="auto"/>
          <w:sz w:val="22"/>
        </w:rPr>
      </w:pPr>
      <w:r>
        <w:rPr>
          <w:rFonts w:hint="eastAsia" w:ascii="宋体" w:hAnsi="宋体" w:cs="宋体"/>
          <w:b/>
          <w:color w:val="auto"/>
          <w:sz w:val="22"/>
        </w:rPr>
        <w:t>1.如为小微企业投标，需提供中小企业声明函</w:t>
      </w:r>
      <w:r>
        <w:rPr>
          <w:rFonts w:hint="eastAsia" w:ascii="宋体" w:hAnsi="宋体" w:cs="宋体"/>
          <w:b/>
          <w:bCs/>
          <w:color w:val="auto"/>
          <w:sz w:val="24"/>
          <w:szCs w:val="24"/>
        </w:rPr>
        <w:t>和政府采购政策情况表</w:t>
      </w:r>
      <w:r>
        <w:rPr>
          <w:rFonts w:hint="eastAsia" w:ascii="宋体" w:hAnsi="宋体" w:cs="宋体"/>
          <w:b/>
          <w:color w:val="auto"/>
          <w:sz w:val="22"/>
        </w:rPr>
        <w:t>。</w:t>
      </w:r>
    </w:p>
    <w:p>
      <w:pPr>
        <w:tabs>
          <w:tab w:val="left" w:pos="420"/>
        </w:tabs>
        <w:spacing w:line="400" w:lineRule="exact"/>
        <w:rPr>
          <w:rFonts w:ascii="宋体" w:hAnsi="宋体" w:cs="宋体"/>
          <w:b/>
          <w:color w:val="auto"/>
          <w:sz w:val="22"/>
        </w:rPr>
      </w:pPr>
      <w:r>
        <w:rPr>
          <w:rFonts w:hint="eastAsia" w:ascii="宋体" w:hAnsi="宋体" w:cs="宋体"/>
          <w:b/>
          <w:color w:val="auto"/>
          <w:sz w:val="22"/>
        </w:rPr>
        <w:t>2.小型、微型企业提供中型企业制造的货物的，视同为中型企业。</w:t>
      </w:r>
    </w:p>
    <w:p>
      <w:pPr>
        <w:tabs>
          <w:tab w:val="left" w:pos="420"/>
        </w:tabs>
        <w:spacing w:line="400" w:lineRule="exact"/>
        <w:rPr>
          <w:rFonts w:ascii="宋体" w:hAnsi="宋体" w:cs="宋体"/>
          <w:b/>
          <w:color w:val="auto"/>
          <w:sz w:val="22"/>
        </w:rPr>
      </w:pPr>
      <w:r>
        <w:rPr>
          <w:rFonts w:hint="eastAsia" w:ascii="宋体" w:hAnsi="宋体" w:cs="宋体"/>
          <w:b/>
          <w:color w:val="auto"/>
          <w:sz w:val="22"/>
        </w:rPr>
        <w:t>3.如投标人为代理商，提供其它小微企业制造的货物的，所代理品牌制造商的“中小企业声明函”也需提供；</w:t>
      </w:r>
    </w:p>
    <w:p>
      <w:pPr>
        <w:tabs>
          <w:tab w:val="left" w:pos="420"/>
        </w:tabs>
        <w:spacing w:line="400" w:lineRule="exact"/>
        <w:rPr>
          <w:rFonts w:ascii="宋体" w:hAnsi="宋体" w:cs="宋体"/>
          <w:b/>
          <w:color w:val="auto"/>
          <w:sz w:val="22"/>
        </w:rPr>
      </w:pPr>
      <w:r>
        <w:rPr>
          <w:rFonts w:hint="eastAsia" w:ascii="宋体" w:hAnsi="宋体" w:cs="宋体"/>
          <w:b/>
          <w:color w:val="auto"/>
          <w:sz w:val="22"/>
        </w:rPr>
        <w:t>4.小微企业资格证明材料中认定情形为“中小企业”等无法界定投标人或其代理品牌制造商具体企业类型的均为无效证明材料。</w:t>
      </w:r>
    </w:p>
    <w:p>
      <w:pPr>
        <w:tabs>
          <w:tab w:val="left" w:pos="420"/>
        </w:tabs>
        <w:spacing w:line="400" w:lineRule="exact"/>
        <w:rPr>
          <w:rFonts w:ascii="宋体" w:hAnsi="宋体" w:cs="宋体"/>
          <w:b/>
          <w:color w:val="auto"/>
          <w:sz w:val="22"/>
        </w:rPr>
      </w:pPr>
      <w:r>
        <w:rPr>
          <w:rFonts w:hint="eastAsia" w:ascii="宋体" w:hAnsi="宋体" w:cs="宋体"/>
          <w:b/>
          <w:color w:val="auto"/>
          <w:sz w:val="22"/>
        </w:rPr>
        <w:t>5.相关证明材料缺一不可，否则报价不予扣除。</w:t>
      </w:r>
    </w:p>
    <w:p>
      <w:pPr>
        <w:tabs>
          <w:tab w:val="left" w:pos="420"/>
        </w:tabs>
        <w:spacing w:line="400" w:lineRule="exact"/>
        <w:rPr>
          <w:rFonts w:hint="eastAsia" w:ascii="宋体" w:hAnsi="宋体" w:eastAsia="宋体" w:cs="宋体"/>
          <w:b/>
          <w:color w:val="auto"/>
          <w:sz w:val="22"/>
          <w:highlight w:val="none"/>
        </w:rPr>
      </w:pPr>
      <w:r>
        <w:rPr>
          <w:rFonts w:hint="eastAsia" w:ascii="宋体" w:hAnsi="宋体" w:cs="宋体"/>
          <w:b/>
          <w:color w:val="auto"/>
          <w:sz w:val="22"/>
          <w:highlight w:val="none"/>
          <w:lang w:val="en-US" w:eastAsia="zh-CN"/>
        </w:rPr>
        <w:t>6</w:t>
      </w:r>
      <w:r>
        <w:rPr>
          <w:rFonts w:hint="eastAsia" w:ascii="宋体" w:hAnsi="宋体" w:eastAsia="宋体" w:cs="宋体"/>
          <w:b/>
          <w:color w:val="auto"/>
          <w:sz w:val="22"/>
          <w:highlight w:val="none"/>
          <w:lang w:val="en-US" w:eastAsia="zh-CN"/>
        </w:rPr>
        <w:t>.</w:t>
      </w:r>
      <w:r>
        <w:rPr>
          <w:rFonts w:hint="eastAsia" w:ascii="宋体" w:hAnsi="宋体" w:eastAsia="宋体" w:cs="宋体"/>
          <w:b/>
          <w:color w:val="auto"/>
          <w:sz w:val="22"/>
          <w:highlight w:val="none"/>
        </w:rPr>
        <w:t>如</w:t>
      </w:r>
      <w:r>
        <w:rPr>
          <w:rFonts w:hint="eastAsia" w:ascii="宋体" w:hAnsi="宋体" w:cs="宋体"/>
          <w:b/>
          <w:color w:val="auto"/>
          <w:sz w:val="22"/>
          <w:highlight w:val="none"/>
          <w:lang w:eastAsia="zh-CN"/>
        </w:rPr>
        <w:t>中标人</w:t>
      </w:r>
      <w:r>
        <w:rPr>
          <w:rFonts w:hint="eastAsia" w:ascii="宋体" w:hAnsi="宋体" w:eastAsia="宋体" w:cs="宋体"/>
          <w:b/>
          <w:color w:val="auto"/>
          <w:sz w:val="22"/>
          <w:highlight w:val="none"/>
        </w:rPr>
        <w:t>声明为小微企业，本声明函将随</w:t>
      </w:r>
      <w:r>
        <w:rPr>
          <w:rFonts w:hint="eastAsia" w:ascii="宋体" w:hAnsi="宋体" w:cs="宋体"/>
          <w:b/>
          <w:color w:val="auto"/>
          <w:sz w:val="22"/>
          <w:highlight w:val="none"/>
          <w:lang w:eastAsia="zh-CN"/>
        </w:rPr>
        <w:t>中标</w:t>
      </w:r>
      <w:r>
        <w:rPr>
          <w:rFonts w:hint="eastAsia" w:ascii="宋体" w:hAnsi="宋体" w:eastAsia="宋体" w:cs="宋体"/>
          <w:b/>
          <w:color w:val="auto"/>
          <w:sz w:val="22"/>
          <w:highlight w:val="none"/>
        </w:rPr>
        <w:t>结果同时公告，接受社会监督。</w:t>
      </w:r>
    </w:p>
    <w:p>
      <w:pPr>
        <w:pStyle w:val="13"/>
        <w:spacing w:after="0" w:line="400" w:lineRule="exact"/>
        <w:ind w:left="0" w:leftChars="0" w:right="0" w:rightChars="0"/>
        <w:rPr>
          <w:rFonts w:ascii="宋体" w:hAnsi="宋体" w:cs="宋体"/>
          <w:color w:val="auto"/>
        </w:rPr>
      </w:pPr>
    </w:p>
    <w:p>
      <w:pPr>
        <w:spacing w:line="400" w:lineRule="exact"/>
        <w:ind w:firstLine="480" w:firstLineChars="200"/>
        <w:rPr>
          <w:rFonts w:ascii="宋体" w:hAnsi="宋体" w:cs="宋体"/>
          <w:color w:val="auto"/>
          <w:sz w:val="24"/>
          <w:szCs w:val="24"/>
        </w:rPr>
      </w:pPr>
    </w:p>
    <w:p>
      <w:pPr>
        <w:spacing w:line="400" w:lineRule="exact"/>
        <w:ind w:firstLine="480" w:firstLineChars="200"/>
        <w:rPr>
          <w:rFonts w:ascii="宋体" w:hAnsi="宋体" w:cs="宋体"/>
          <w:color w:val="auto"/>
          <w:sz w:val="24"/>
          <w:szCs w:val="24"/>
        </w:rPr>
      </w:pPr>
    </w:p>
    <w:p>
      <w:pPr>
        <w:spacing w:line="400" w:lineRule="exact"/>
        <w:ind w:firstLine="480" w:firstLineChars="200"/>
        <w:rPr>
          <w:rFonts w:ascii="宋体" w:hAnsi="宋体" w:cs="宋体"/>
          <w:color w:val="auto"/>
          <w:sz w:val="24"/>
          <w:szCs w:val="24"/>
        </w:rPr>
      </w:pPr>
    </w:p>
    <w:p>
      <w:pPr>
        <w:spacing w:line="400" w:lineRule="exact"/>
        <w:rPr>
          <w:rFonts w:ascii="宋体" w:hAnsi="宋体" w:cs="宋体"/>
          <w:color w:val="auto"/>
          <w:sz w:val="24"/>
        </w:rPr>
      </w:pPr>
    </w:p>
    <w:p>
      <w:pPr>
        <w:spacing w:line="400" w:lineRule="exact"/>
        <w:rPr>
          <w:rFonts w:ascii="宋体" w:hAnsi="宋体" w:cs="宋体"/>
          <w:color w:val="auto"/>
          <w:sz w:val="24"/>
        </w:rPr>
      </w:pPr>
    </w:p>
    <w:p>
      <w:pPr>
        <w:pStyle w:val="13"/>
        <w:ind w:left="1470" w:right="1470"/>
        <w:rPr>
          <w:rFonts w:ascii="宋体" w:hAnsi="宋体" w:cs="宋体"/>
          <w:color w:val="auto"/>
          <w:sz w:val="24"/>
        </w:rPr>
      </w:pPr>
    </w:p>
    <w:p>
      <w:pPr>
        <w:pStyle w:val="13"/>
        <w:ind w:left="1470" w:right="1470"/>
        <w:rPr>
          <w:rFonts w:ascii="宋体" w:hAnsi="宋体" w:cs="宋体"/>
          <w:color w:val="auto"/>
          <w:sz w:val="24"/>
        </w:rPr>
      </w:pPr>
    </w:p>
    <w:p>
      <w:pPr>
        <w:pStyle w:val="13"/>
        <w:ind w:left="1470" w:right="1470"/>
        <w:rPr>
          <w:rFonts w:ascii="宋体" w:hAnsi="宋体" w:cs="宋体"/>
          <w:color w:val="auto"/>
          <w:sz w:val="24"/>
        </w:rPr>
      </w:pPr>
    </w:p>
    <w:p>
      <w:pPr>
        <w:spacing w:line="400" w:lineRule="exact"/>
        <w:rPr>
          <w:rFonts w:ascii="宋体" w:hAnsi="宋体" w:cs="宋体"/>
          <w:color w:val="auto"/>
          <w:sz w:val="24"/>
        </w:rPr>
      </w:pPr>
    </w:p>
    <w:p>
      <w:pPr>
        <w:pStyle w:val="13"/>
        <w:spacing w:after="0" w:line="400" w:lineRule="exact"/>
        <w:ind w:left="0" w:leftChars="0" w:right="0" w:rightChars="0"/>
        <w:jc w:val="center"/>
        <w:rPr>
          <w:rFonts w:ascii="宋体" w:hAnsi="宋体" w:cs="宋体"/>
          <w:b/>
          <w:bCs/>
          <w:color w:val="auto"/>
          <w:sz w:val="24"/>
        </w:rPr>
      </w:pPr>
      <w:r>
        <w:rPr>
          <w:rFonts w:hint="eastAsia" w:ascii="宋体" w:hAnsi="宋体" w:cs="宋体"/>
          <w:b/>
          <w:bCs/>
          <w:color w:val="auto"/>
          <w:sz w:val="24"/>
        </w:rPr>
        <w:t>监狱企业资格证明材料</w:t>
      </w:r>
    </w:p>
    <w:p>
      <w:pPr>
        <w:spacing w:line="360" w:lineRule="auto"/>
        <w:jc w:val="center"/>
        <w:rPr>
          <w:rFonts w:ascii="宋体" w:hAnsi="宋体" w:cs="宋体"/>
          <w:b/>
          <w:bCs/>
          <w:color w:val="auto"/>
          <w:sz w:val="22"/>
        </w:rPr>
      </w:pPr>
      <w:r>
        <w:rPr>
          <w:rFonts w:hint="eastAsia" w:ascii="宋体" w:hAnsi="宋体" w:cs="宋体"/>
          <w:b/>
          <w:bCs/>
          <w:color w:val="auto"/>
          <w:sz w:val="22"/>
        </w:rPr>
        <w:t>（省级以上监狱管理局、戒毒管理局（含新疆生产建设兵团）出具的属于监狱企业的证明文件）</w:t>
      </w:r>
    </w:p>
    <w:p>
      <w:pPr>
        <w:pStyle w:val="13"/>
        <w:spacing w:after="0" w:line="400" w:lineRule="exact"/>
        <w:ind w:left="0" w:leftChars="0" w:right="0" w:rightChars="0"/>
        <w:rPr>
          <w:rFonts w:ascii="宋体" w:hAnsi="宋体" w:cs="宋体"/>
          <w:color w:val="auto"/>
          <w:sz w:val="22"/>
        </w:rPr>
      </w:pPr>
    </w:p>
    <w:p>
      <w:pPr>
        <w:pStyle w:val="13"/>
        <w:spacing w:after="0" w:line="400" w:lineRule="exact"/>
        <w:ind w:left="0" w:leftChars="0" w:right="0" w:rightChars="0"/>
        <w:rPr>
          <w:rFonts w:ascii="宋体" w:hAnsi="宋体" w:cs="宋体"/>
          <w:color w:val="auto"/>
          <w:sz w:val="22"/>
        </w:rPr>
      </w:pPr>
    </w:p>
    <w:p>
      <w:pPr>
        <w:pStyle w:val="13"/>
        <w:spacing w:after="0" w:line="400" w:lineRule="exact"/>
        <w:ind w:left="0" w:leftChars="0" w:right="0" w:rightChars="0"/>
        <w:rPr>
          <w:rFonts w:ascii="宋体" w:hAnsi="宋体" w:cs="宋体"/>
          <w:color w:val="auto"/>
          <w:sz w:val="22"/>
        </w:rPr>
      </w:pPr>
    </w:p>
    <w:p>
      <w:pPr>
        <w:pStyle w:val="13"/>
        <w:spacing w:after="0" w:line="400" w:lineRule="exact"/>
        <w:ind w:left="0" w:leftChars="0" w:right="0" w:rightChars="0"/>
        <w:rPr>
          <w:rFonts w:ascii="宋体" w:hAnsi="宋体" w:cs="宋体"/>
          <w:color w:val="auto"/>
          <w:sz w:val="22"/>
        </w:rPr>
      </w:pPr>
    </w:p>
    <w:p>
      <w:pPr>
        <w:pStyle w:val="13"/>
        <w:spacing w:after="0" w:line="400" w:lineRule="exact"/>
        <w:ind w:left="0" w:leftChars="0" w:right="0" w:rightChars="0"/>
        <w:rPr>
          <w:rFonts w:ascii="宋体" w:hAnsi="宋体" w:cs="宋体"/>
          <w:color w:val="auto"/>
          <w:sz w:val="22"/>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spacing w:line="400" w:lineRule="exact"/>
        <w:jc w:val="center"/>
        <w:rPr>
          <w:rFonts w:ascii="宋体" w:hAnsi="宋体" w:cs="宋体"/>
          <w:b/>
          <w:bCs/>
          <w:color w:val="auto"/>
          <w:sz w:val="24"/>
        </w:rPr>
      </w:pPr>
      <w:r>
        <w:rPr>
          <w:rFonts w:hint="eastAsia" w:ascii="宋体" w:hAnsi="宋体" w:cs="宋体"/>
          <w:b/>
          <w:bCs/>
          <w:color w:val="auto"/>
          <w:sz w:val="24"/>
        </w:rPr>
        <w:t>残疾人福利性单位声明函</w:t>
      </w:r>
    </w:p>
    <w:p>
      <w:pPr>
        <w:spacing w:line="400" w:lineRule="exact"/>
        <w:rPr>
          <w:rFonts w:ascii="宋体" w:hAnsi="宋体" w:cs="宋体"/>
          <w:b/>
          <w:color w:val="auto"/>
          <w:spacing w:val="6"/>
          <w:sz w:val="30"/>
          <w:szCs w:val="30"/>
        </w:rPr>
      </w:pPr>
    </w:p>
    <w:p>
      <w:pPr>
        <w:spacing w:line="400" w:lineRule="exact"/>
        <w:ind w:firstLine="504" w:firstLineChars="200"/>
        <w:rPr>
          <w:rFonts w:ascii="宋体" w:hAnsi="宋体" w:cs="宋体"/>
          <w:color w:val="auto"/>
          <w:spacing w:val="6"/>
          <w:sz w:val="24"/>
          <w:szCs w:val="24"/>
        </w:rPr>
      </w:pPr>
      <w:r>
        <w:rPr>
          <w:rFonts w:hint="eastAsia" w:ascii="宋体" w:hAnsi="宋体" w:cs="宋体"/>
          <w:color w:val="auto"/>
          <w:spacing w:val="6"/>
          <w:sz w:val="24"/>
          <w:szCs w:val="24"/>
        </w:rPr>
        <w:t>本单位郑重声明，根据《财政部 民政部 中国残疾人联合会关于促进残疾人就业政府采购政策的通知》（财库</w:t>
      </w:r>
      <w:r>
        <w:rPr>
          <w:rFonts w:hint="eastAsia" w:ascii="宋体" w:hAnsi="宋体" w:cs="宋体"/>
          <w:color w:val="auto"/>
          <w:sz w:val="24"/>
          <w:szCs w:val="24"/>
        </w:rPr>
        <w:t>〔2017〕 141</w:t>
      </w:r>
      <w:r>
        <w:rPr>
          <w:rFonts w:hint="eastAsia" w:ascii="宋体" w:hAnsi="宋体" w:cs="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color w:val="auto"/>
          <w:spacing w:val="6"/>
          <w:sz w:val="24"/>
          <w:szCs w:val="24"/>
        </w:rPr>
      </w:pPr>
      <w:r>
        <w:rPr>
          <w:rFonts w:hint="eastAsia" w:ascii="宋体" w:hAnsi="宋体" w:cs="宋体"/>
          <w:color w:val="auto"/>
          <w:spacing w:val="6"/>
          <w:sz w:val="24"/>
          <w:szCs w:val="24"/>
        </w:rPr>
        <w:t>本单位对上述声明的真实性负责。如有虚假，将依法承担相应责任。</w:t>
      </w:r>
    </w:p>
    <w:p>
      <w:pPr>
        <w:spacing w:line="400" w:lineRule="exact"/>
        <w:ind w:firstLine="504" w:firstLineChars="200"/>
        <w:rPr>
          <w:rFonts w:ascii="宋体" w:hAnsi="宋体" w:cs="宋体"/>
          <w:color w:val="auto"/>
          <w:spacing w:val="6"/>
          <w:sz w:val="24"/>
          <w:szCs w:val="24"/>
        </w:rPr>
      </w:pPr>
    </w:p>
    <w:p>
      <w:pPr>
        <w:tabs>
          <w:tab w:val="left" w:pos="4860"/>
        </w:tabs>
        <w:spacing w:line="400" w:lineRule="exact"/>
        <w:ind w:firstLine="504" w:firstLineChars="200"/>
        <w:jc w:val="center"/>
        <w:rPr>
          <w:rFonts w:ascii="宋体" w:hAnsi="宋体" w:cs="宋体"/>
          <w:color w:val="auto"/>
          <w:spacing w:val="6"/>
          <w:sz w:val="24"/>
          <w:szCs w:val="24"/>
        </w:rPr>
      </w:pPr>
      <w:r>
        <w:rPr>
          <w:rFonts w:hint="eastAsia" w:ascii="宋体" w:hAnsi="宋体" w:cs="宋体"/>
          <w:color w:val="auto"/>
          <w:spacing w:val="6"/>
          <w:sz w:val="24"/>
          <w:szCs w:val="24"/>
        </w:rPr>
        <w:t xml:space="preserve">                               单位名称（电子签章）：</w:t>
      </w:r>
    </w:p>
    <w:p>
      <w:pPr>
        <w:tabs>
          <w:tab w:val="left" w:pos="4860"/>
        </w:tabs>
        <w:spacing w:line="400" w:lineRule="exact"/>
        <w:ind w:firstLine="504" w:firstLineChars="200"/>
        <w:jc w:val="center"/>
        <w:rPr>
          <w:rFonts w:ascii="宋体" w:hAnsi="宋体" w:cs="宋体"/>
          <w:color w:val="auto"/>
          <w:sz w:val="24"/>
          <w:szCs w:val="24"/>
        </w:rPr>
      </w:pPr>
      <w:r>
        <w:rPr>
          <w:rFonts w:hint="eastAsia" w:ascii="宋体" w:hAnsi="宋体" w:cs="宋体"/>
          <w:color w:val="auto"/>
          <w:spacing w:val="6"/>
          <w:sz w:val="24"/>
          <w:szCs w:val="24"/>
        </w:rPr>
        <w:t xml:space="preserve">                           日        期：</w:t>
      </w:r>
    </w:p>
    <w:p>
      <w:pPr>
        <w:spacing w:line="400" w:lineRule="exact"/>
        <w:rPr>
          <w:rFonts w:ascii="宋体" w:hAnsi="宋体" w:cs="宋体"/>
          <w:b/>
          <w:color w:val="auto"/>
          <w:sz w:val="24"/>
          <w:szCs w:val="24"/>
        </w:rPr>
      </w:pPr>
    </w:p>
    <w:p>
      <w:pPr>
        <w:spacing w:line="400" w:lineRule="exact"/>
        <w:rPr>
          <w:rFonts w:ascii="宋体" w:hAnsi="宋体" w:cs="宋体"/>
          <w:b/>
          <w:bCs/>
          <w:color w:val="auto"/>
          <w:sz w:val="24"/>
        </w:rPr>
      </w:pPr>
      <w:r>
        <w:rPr>
          <w:rFonts w:hint="eastAsia" w:ascii="宋体" w:hAnsi="宋体" w:cs="宋体"/>
          <w:b/>
          <w:bCs/>
          <w:color w:val="auto"/>
          <w:sz w:val="24"/>
        </w:rPr>
        <w:t>注：投标人不属于残疾人福利性单位的，无需提供此声明函，如提供所引起的后果由投标人承担。</w:t>
      </w:r>
    </w:p>
    <w:p>
      <w:pPr>
        <w:spacing w:line="400" w:lineRule="exact"/>
        <w:rPr>
          <w:rFonts w:ascii="宋体" w:hAnsi="宋体" w:cs="宋体"/>
          <w:b/>
          <w:color w:val="auto"/>
          <w:sz w:val="24"/>
          <w:szCs w:val="24"/>
        </w:rPr>
      </w:pPr>
    </w:p>
    <w:p>
      <w:pPr>
        <w:pStyle w:val="13"/>
        <w:ind w:left="1470" w:right="1470"/>
        <w:rPr>
          <w:rFonts w:ascii="宋体" w:hAnsi="宋体" w:cs="宋体"/>
          <w:color w:val="auto"/>
        </w:rPr>
      </w:pPr>
    </w:p>
    <w:p>
      <w:pPr>
        <w:pStyle w:val="13"/>
        <w:ind w:left="1470" w:right="1470"/>
        <w:rPr>
          <w:rFonts w:ascii="宋体" w:hAnsi="宋体" w:cs="宋体"/>
          <w:color w:val="auto"/>
        </w:rPr>
      </w:pPr>
    </w:p>
    <w:p>
      <w:pPr>
        <w:pStyle w:val="13"/>
        <w:spacing w:after="0" w:line="400" w:lineRule="exact"/>
        <w:ind w:left="0" w:leftChars="0" w:right="0" w:rightChars="0"/>
        <w:rPr>
          <w:rFonts w:ascii="宋体" w:hAnsi="宋体" w:cs="宋体"/>
          <w:color w:val="auto"/>
          <w:szCs w:val="21"/>
        </w:rPr>
      </w:pPr>
    </w:p>
    <w:p>
      <w:pPr>
        <w:pStyle w:val="13"/>
        <w:spacing w:after="0" w:line="400" w:lineRule="exact"/>
        <w:ind w:left="0" w:leftChars="0" w:right="0" w:rightChars="0"/>
        <w:rPr>
          <w:rFonts w:ascii="宋体" w:hAnsi="宋体" w:cs="宋体"/>
          <w:color w:val="auto"/>
          <w:szCs w:val="21"/>
        </w:rPr>
      </w:pPr>
    </w:p>
    <w:p>
      <w:pPr>
        <w:pStyle w:val="13"/>
        <w:spacing w:after="0" w:line="400" w:lineRule="exact"/>
        <w:ind w:left="0" w:leftChars="0" w:right="0" w:rightChars="0"/>
        <w:rPr>
          <w:rFonts w:ascii="宋体" w:hAnsi="宋体" w:cs="宋体"/>
          <w:color w:val="auto"/>
          <w:szCs w:val="21"/>
        </w:rPr>
      </w:pPr>
    </w:p>
    <w:p>
      <w:pPr>
        <w:pStyle w:val="13"/>
        <w:spacing w:after="0" w:line="400" w:lineRule="exact"/>
        <w:ind w:left="0" w:leftChars="0" w:right="0" w:rightChars="0"/>
        <w:rPr>
          <w:rFonts w:ascii="宋体" w:hAnsi="宋体" w:cs="宋体"/>
          <w:color w:val="auto"/>
          <w:szCs w:val="21"/>
        </w:rPr>
      </w:pPr>
    </w:p>
    <w:p>
      <w:pPr>
        <w:pStyle w:val="3"/>
        <w:keepNext w:val="0"/>
        <w:keepLines w:val="0"/>
        <w:pageBreakBefore/>
        <w:tabs>
          <w:tab w:val="left" w:pos="840"/>
        </w:tabs>
        <w:adjustRightInd w:val="0"/>
        <w:spacing w:before="0" w:after="0" w:line="400" w:lineRule="atLeast"/>
        <w:jc w:val="center"/>
        <w:rPr>
          <w:rFonts w:ascii="宋体" w:hAnsi="宋体" w:cs="宋体"/>
          <w:color w:val="auto"/>
          <w:sz w:val="28"/>
          <w:szCs w:val="36"/>
        </w:rPr>
      </w:pPr>
      <w:r>
        <w:rPr>
          <w:rFonts w:hint="eastAsia" w:ascii="宋体" w:hAnsi="宋体" w:cs="宋体"/>
          <w:color w:val="auto"/>
          <w:sz w:val="28"/>
          <w:szCs w:val="36"/>
        </w:rPr>
        <w:t>政府采购政策情况表</w:t>
      </w:r>
    </w:p>
    <w:p>
      <w:pPr>
        <w:pStyle w:val="14"/>
        <w:spacing w:line="360" w:lineRule="auto"/>
        <w:rPr>
          <w:rFonts w:hAnsi="宋体" w:cs="宋体"/>
          <w:b/>
          <w:color w:val="auto"/>
          <w:sz w:val="22"/>
        </w:rPr>
      </w:pPr>
      <w:r>
        <w:rPr>
          <w:rFonts w:hint="eastAsia" w:hAnsi="宋体" w:cs="宋体"/>
          <w:b/>
          <w:color w:val="auto"/>
          <w:kern w:val="0"/>
          <w:sz w:val="22"/>
        </w:rPr>
        <w:t>项目编号：</w:t>
      </w:r>
    </w:p>
    <w:tbl>
      <w:tblPr>
        <w:tblStyle w:val="23"/>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122"/>
        <w:gridCol w:w="252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44"/>
              <w:tabs>
                <w:tab w:val="left" w:pos="1260"/>
              </w:tabs>
              <w:snapToGrid w:val="0"/>
              <w:spacing w:line="360" w:lineRule="auto"/>
              <w:jc w:val="center"/>
              <w:rPr>
                <w:rFonts w:ascii="宋体" w:hAnsi="宋体" w:cs="宋体"/>
                <w:color w:val="auto"/>
                <w:sz w:val="22"/>
                <w:szCs w:val="22"/>
                <w:lang w:val="en-GB"/>
              </w:rPr>
            </w:pPr>
            <w:r>
              <w:rPr>
                <w:rFonts w:hint="eastAsia" w:ascii="宋体" w:hAnsi="宋体" w:cs="宋体"/>
                <w:color w:val="auto"/>
                <w:sz w:val="22"/>
                <w:szCs w:val="22"/>
                <w:lang w:val="en-GB"/>
              </w:rPr>
              <w:t>中小企业、监狱企业及残疾人福利性单位扶持政策</w:t>
            </w:r>
          </w:p>
        </w:tc>
        <w:tc>
          <w:tcPr>
            <w:tcW w:w="8700" w:type="dxa"/>
            <w:gridSpan w:val="6"/>
            <w:vAlign w:val="center"/>
          </w:tcPr>
          <w:p>
            <w:pPr>
              <w:pStyle w:val="44"/>
              <w:tabs>
                <w:tab w:val="left" w:pos="1260"/>
              </w:tabs>
              <w:snapToGrid w:val="0"/>
              <w:spacing w:line="360" w:lineRule="auto"/>
              <w:rPr>
                <w:rFonts w:ascii="宋体" w:hAnsi="宋体" w:cs="宋体"/>
                <w:color w:val="auto"/>
                <w:sz w:val="22"/>
                <w:szCs w:val="22"/>
                <w:lang w:val="en-GB"/>
              </w:rPr>
            </w:pPr>
            <w:r>
              <w:rPr>
                <w:rFonts w:hint="eastAsia" w:ascii="宋体" w:hAnsi="宋体" w:cs="宋体"/>
                <w:color w:val="auto"/>
                <w:sz w:val="22"/>
                <w:szCs w:val="22"/>
                <w:lang w:val="en-GB"/>
              </w:rPr>
              <w:t>如属所列情形的，请在括号内打“√”，并</w:t>
            </w:r>
            <w:r>
              <w:rPr>
                <w:rFonts w:hint="eastAsia" w:ascii="宋体" w:hAnsi="宋体" w:cs="宋体"/>
                <w:color w:val="auto"/>
                <w:sz w:val="22"/>
                <w:szCs w:val="22"/>
              </w:rPr>
              <w:t>请填写下表内容（以下可多选）</w:t>
            </w:r>
            <w:r>
              <w:rPr>
                <w:rFonts w:hint="eastAsia" w:ascii="宋体" w:hAnsi="宋体" w:cs="宋体"/>
                <w:color w:val="auto"/>
                <w:sz w:val="22"/>
                <w:szCs w:val="22"/>
                <w:lang w:val="en-GB"/>
              </w:rPr>
              <w:t>：</w:t>
            </w:r>
          </w:p>
          <w:p>
            <w:pPr>
              <w:pStyle w:val="44"/>
              <w:tabs>
                <w:tab w:val="left" w:pos="1260"/>
              </w:tabs>
              <w:snapToGrid w:val="0"/>
              <w:spacing w:line="360" w:lineRule="auto"/>
              <w:rPr>
                <w:rFonts w:ascii="宋体" w:hAnsi="宋体" w:cs="宋体"/>
                <w:color w:val="auto"/>
                <w:sz w:val="22"/>
                <w:szCs w:val="22"/>
              </w:rPr>
            </w:pPr>
            <w:r>
              <w:rPr>
                <w:rFonts w:hint="eastAsia" w:ascii="宋体" w:hAnsi="宋体" w:cs="宋体"/>
                <w:color w:val="auto"/>
                <w:sz w:val="22"/>
                <w:szCs w:val="22"/>
              </w:rPr>
              <w:t>（  ）小型、微型企业投标且提供本企业制造的产品。</w:t>
            </w:r>
          </w:p>
          <w:p>
            <w:pPr>
              <w:pStyle w:val="44"/>
              <w:tabs>
                <w:tab w:val="left" w:pos="1260"/>
              </w:tabs>
              <w:snapToGrid w:val="0"/>
              <w:spacing w:line="360" w:lineRule="auto"/>
              <w:rPr>
                <w:rFonts w:ascii="宋体" w:hAnsi="宋体" w:cs="宋体"/>
                <w:color w:val="auto"/>
                <w:sz w:val="22"/>
                <w:szCs w:val="22"/>
              </w:rPr>
            </w:pPr>
            <w:r>
              <w:rPr>
                <w:rFonts w:hint="eastAsia" w:ascii="宋体" w:hAnsi="宋体" w:cs="宋体"/>
                <w:color w:val="auto"/>
                <w:sz w:val="22"/>
                <w:szCs w:val="22"/>
              </w:rPr>
              <w:t>（  ）小型、微型企业投标且提供本企业承担工程。</w:t>
            </w:r>
          </w:p>
          <w:p>
            <w:pPr>
              <w:pStyle w:val="44"/>
              <w:tabs>
                <w:tab w:val="left" w:pos="1260"/>
              </w:tabs>
              <w:snapToGrid w:val="0"/>
              <w:spacing w:line="360" w:lineRule="auto"/>
              <w:rPr>
                <w:rFonts w:ascii="宋体" w:hAnsi="宋体" w:cs="宋体"/>
                <w:color w:val="auto"/>
                <w:sz w:val="22"/>
                <w:szCs w:val="22"/>
              </w:rPr>
            </w:pPr>
            <w:r>
              <w:rPr>
                <w:rFonts w:hint="eastAsia" w:ascii="宋体" w:hAnsi="宋体" w:cs="宋体"/>
                <w:color w:val="auto"/>
                <w:sz w:val="22"/>
                <w:szCs w:val="22"/>
              </w:rPr>
              <w:t>（  ）小型、微型企业投标且提供本企业提供服务。</w:t>
            </w:r>
          </w:p>
          <w:p>
            <w:pPr>
              <w:pStyle w:val="44"/>
              <w:tabs>
                <w:tab w:val="left" w:pos="1260"/>
              </w:tabs>
              <w:snapToGrid w:val="0"/>
              <w:spacing w:line="360" w:lineRule="auto"/>
              <w:rPr>
                <w:rFonts w:ascii="宋体" w:hAnsi="宋体" w:cs="宋体"/>
                <w:color w:val="auto"/>
                <w:sz w:val="22"/>
                <w:szCs w:val="22"/>
              </w:rPr>
            </w:pPr>
            <w:r>
              <w:rPr>
                <w:rFonts w:hint="eastAsia" w:ascii="宋体" w:hAnsi="宋体" w:cs="宋体"/>
                <w:color w:val="auto"/>
                <w:sz w:val="22"/>
                <w:szCs w:val="22"/>
              </w:rPr>
              <w:t>（  ）监狱企业投标且提供本企业制造的产品。</w:t>
            </w:r>
          </w:p>
          <w:p>
            <w:pPr>
              <w:pStyle w:val="44"/>
              <w:tabs>
                <w:tab w:val="left" w:pos="1260"/>
              </w:tabs>
              <w:snapToGrid w:val="0"/>
              <w:spacing w:line="360" w:lineRule="auto"/>
              <w:rPr>
                <w:rFonts w:ascii="宋体" w:hAnsi="宋体" w:cs="宋体"/>
                <w:color w:val="auto"/>
                <w:sz w:val="22"/>
                <w:szCs w:val="22"/>
              </w:rPr>
            </w:pPr>
            <w:r>
              <w:rPr>
                <w:rFonts w:hint="eastAsia" w:ascii="宋体" w:hAnsi="宋体" w:cs="宋体"/>
                <w:color w:val="auto"/>
                <w:sz w:val="22"/>
                <w:szCs w:val="22"/>
              </w:rPr>
              <w:t>（  ）小微企业投标且提供其它小型、微型企业产品。</w:t>
            </w:r>
          </w:p>
          <w:p>
            <w:pPr>
              <w:pStyle w:val="44"/>
              <w:tabs>
                <w:tab w:val="left" w:pos="1260"/>
              </w:tabs>
              <w:snapToGrid w:val="0"/>
              <w:spacing w:line="360" w:lineRule="auto"/>
              <w:rPr>
                <w:rFonts w:ascii="宋体" w:hAnsi="宋体" w:cs="宋体"/>
                <w:color w:val="auto"/>
                <w:sz w:val="22"/>
                <w:szCs w:val="22"/>
              </w:rPr>
            </w:pPr>
            <w:r>
              <w:rPr>
                <w:rFonts w:hint="eastAsia" w:ascii="宋体" w:hAnsi="宋体" w:cs="宋体"/>
                <w:color w:val="auto"/>
                <w:sz w:val="22"/>
                <w:szCs w:val="22"/>
              </w:rPr>
              <w:t>（  ）残疾人福利性单位投标且提供本企业制造的产品。</w:t>
            </w:r>
          </w:p>
          <w:p>
            <w:pPr>
              <w:pStyle w:val="44"/>
              <w:tabs>
                <w:tab w:val="left" w:pos="1260"/>
              </w:tabs>
              <w:snapToGrid w:val="0"/>
              <w:spacing w:line="360" w:lineRule="auto"/>
              <w:rPr>
                <w:rFonts w:ascii="宋体" w:hAnsi="宋体" w:cs="宋体"/>
                <w:color w:val="auto"/>
                <w:sz w:val="22"/>
                <w:szCs w:val="22"/>
              </w:rPr>
            </w:pPr>
            <w:r>
              <w:rPr>
                <w:rFonts w:hint="eastAsia" w:ascii="宋体" w:hAnsi="宋体" w:cs="宋体"/>
                <w:color w:val="auto"/>
                <w:sz w:val="22"/>
                <w:szCs w:val="22"/>
              </w:rPr>
              <w:t>（  ）残疾人福利性单位投标且提供其它残疾人福利性单位制造的货物（不包括使用非残疾人福利性单位注册商标的货物）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146" w:type="dxa"/>
            <w:vAlign w:val="center"/>
          </w:tcPr>
          <w:p>
            <w:pPr>
              <w:pStyle w:val="44"/>
              <w:tabs>
                <w:tab w:val="left" w:pos="1260"/>
              </w:tabs>
              <w:snapToGrid w:val="0"/>
              <w:spacing w:line="360" w:lineRule="auto"/>
              <w:jc w:val="center"/>
              <w:rPr>
                <w:rFonts w:ascii="宋体" w:hAnsi="宋体" w:cs="宋体"/>
                <w:color w:val="auto"/>
                <w:sz w:val="22"/>
                <w:szCs w:val="22"/>
                <w:lang w:val="en-GB"/>
              </w:rPr>
            </w:pPr>
            <w:r>
              <w:rPr>
                <w:rFonts w:hint="eastAsia" w:ascii="宋体" w:hAnsi="宋体" w:cs="宋体"/>
                <w:color w:val="auto"/>
                <w:sz w:val="22"/>
                <w:szCs w:val="22"/>
                <w:lang w:val="en-GB"/>
              </w:rPr>
              <w:t>产品名称</w:t>
            </w:r>
          </w:p>
        </w:tc>
        <w:tc>
          <w:tcPr>
            <w:tcW w:w="1425" w:type="dxa"/>
            <w:vAlign w:val="center"/>
          </w:tcPr>
          <w:p>
            <w:pPr>
              <w:pStyle w:val="44"/>
              <w:tabs>
                <w:tab w:val="left" w:pos="1260"/>
              </w:tabs>
              <w:snapToGrid w:val="0"/>
              <w:spacing w:line="360" w:lineRule="auto"/>
              <w:jc w:val="center"/>
              <w:rPr>
                <w:rFonts w:ascii="宋体" w:hAnsi="宋体" w:cs="宋体"/>
                <w:color w:val="auto"/>
                <w:sz w:val="22"/>
                <w:szCs w:val="22"/>
                <w:lang w:val="en-GB"/>
              </w:rPr>
            </w:pPr>
            <w:r>
              <w:rPr>
                <w:rFonts w:hint="eastAsia" w:ascii="宋体" w:hAnsi="宋体" w:cs="宋体"/>
                <w:color w:val="auto"/>
                <w:sz w:val="22"/>
                <w:szCs w:val="22"/>
                <w:lang w:val="en-GB"/>
              </w:rPr>
              <w:t>品牌</w:t>
            </w:r>
          </w:p>
        </w:tc>
        <w:tc>
          <w:tcPr>
            <w:tcW w:w="1487" w:type="dxa"/>
            <w:vAlign w:val="center"/>
          </w:tcPr>
          <w:p>
            <w:pPr>
              <w:pStyle w:val="44"/>
              <w:tabs>
                <w:tab w:val="left" w:pos="1260"/>
              </w:tabs>
              <w:snapToGrid w:val="0"/>
              <w:spacing w:line="360" w:lineRule="auto"/>
              <w:jc w:val="center"/>
              <w:rPr>
                <w:rFonts w:ascii="宋体" w:hAnsi="宋体" w:cs="宋体"/>
                <w:color w:val="auto"/>
                <w:sz w:val="22"/>
                <w:szCs w:val="22"/>
                <w:lang w:val="en-GB"/>
              </w:rPr>
            </w:pPr>
            <w:r>
              <w:rPr>
                <w:rFonts w:hint="eastAsia" w:ascii="宋体" w:hAnsi="宋体" w:cs="宋体"/>
                <w:color w:val="auto"/>
                <w:sz w:val="22"/>
                <w:szCs w:val="22"/>
              </w:rPr>
              <w:t>型号、规格</w:t>
            </w:r>
          </w:p>
        </w:tc>
        <w:tc>
          <w:tcPr>
            <w:tcW w:w="1122" w:type="dxa"/>
            <w:vAlign w:val="center"/>
          </w:tcPr>
          <w:p>
            <w:pPr>
              <w:pStyle w:val="44"/>
              <w:tabs>
                <w:tab w:val="left" w:pos="1260"/>
              </w:tabs>
              <w:snapToGrid w:val="0"/>
              <w:spacing w:line="360" w:lineRule="auto"/>
              <w:jc w:val="center"/>
              <w:rPr>
                <w:rFonts w:ascii="宋体" w:hAnsi="宋体" w:cs="宋体"/>
                <w:color w:val="auto"/>
                <w:sz w:val="22"/>
                <w:szCs w:val="22"/>
                <w:lang w:val="en-GB"/>
              </w:rPr>
            </w:pPr>
            <w:r>
              <w:rPr>
                <w:rFonts w:hint="eastAsia" w:ascii="宋体" w:hAnsi="宋体" w:cs="宋体"/>
                <w:color w:val="auto"/>
                <w:sz w:val="22"/>
                <w:szCs w:val="22"/>
                <w:lang w:val="en-GB"/>
              </w:rPr>
              <w:t>制造商</w:t>
            </w:r>
          </w:p>
        </w:tc>
        <w:tc>
          <w:tcPr>
            <w:tcW w:w="2529" w:type="dxa"/>
            <w:vAlign w:val="center"/>
          </w:tcPr>
          <w:p>
            <w:pPr>
              <w:pStyle w:val="44"/>
              <w:tabs>
                <w:tab w:val="left" w:pos="1260"/>
              </w:tabs>
              <w:snapToGrid w:val="0"/>
              <w:spacing w:line="360" w:lineRule="auto"/>
              <w:jc w:val="center"/>
              <w:rPr>
                <w:rFonts w:ascii="宋体" w:hAnsi="宋体" w:cs="宋体"/>
                <w:color w:val="auto"/>
                <w:sz w:val="22"/>
                <w:szCs w:val="22"/>
                <w:lang w:val="en-GB"/>
              </w:rPr>
            </w:pPr>
            <w:r>
              <w:rPr>
                <w:rFonts w:hint="eastAsia" w:ascii="宋体" w:hAnsi="宋体" w:cs="宋体"/>
                <w:color w:val="auto"/>
                <w:sz w:val="22"/>
                <w:szCs w:val="22"/>
                <w:lang w:val="en-GB"/>
              </w:rPr>
              <w:t>企业类型</w:t>
            </w:r>
          </w:p>
          <w:p>
            <w:pPr>
              <w:pStyle w:val="44"/>
              <w:tabs>
                <w:tab w:val="left" w:pos="1260"/>
              </w:tabs>
              <w:snapToGrid w:val="0"/>
              <w:spacing w:line="360" w:lineRule="auto"/>
              <w:jc w:val="center"/>
              <w:rPr>
                <w:rFonts w:ascii="宋体" w:hAnsi="宋体" w:cs="宋体"/>
                <w:color w:val="auto"/>
                <w:sz w:val="22"/>
                <w:szCs w:val="22"/>
              </w:rPr>
            </w:pPr>
            <w:r>
              <w:rPr>
                <w:rFonts w:hint="eastAsia" w:ascii="宋体" w:hAnsi="宋体" w:cs="宋体"/>
                <w:b/>
                <w:bCs/>
                <w:color w:val="auto"/>
                <w:sz w:val="22"/>
                <w:szCs w:val="22"/>
                <w:lang w:val="en-GB"/>
              </w:rPr>
              <w:t>（</w:t>
            </w:r>
            <w:r>
              <w:rPr>
                <w:rFonts w:hint="eastAsia" w:ascii="宋体" w:hAnsi="宋体" w:cs="宋体"/>
                <w:b/>
                <w:bCs/>
                <w:color w:val="auto"/>
                <w:sz w:val="22"/>
                <w:szCs w:val="22"/>
              </w:rPr>
              <w:t>“小型”、“微型”、“监狱企业”或“残疾人福利性单位”</w:t>
            </w:r>
            <w:r>
              <w:rPr>
                <w:rFonts w:hint="eastAsia" w:ascii="宋体" w:hAnsi="宋体" w:cs="宋体"/>
                <w:b/>
                <w:bCs/>
                <w:color w:val="auto"/>
                <w:sz w:val="22"/>
                <w:szCs w:val="22"/>
                <w:lang w:val="en-GB"/>
              </w:rPr>
              <w:t>）</w:t>
            </w:r>
          </w:p>
        </w:tc>
        <w:tc>
          <w:tcPr>
            <w:tcW w:w="991" w:type="dxa"/>
            <w:vAlign w:val="center"/>
          </w:tcPr>
          <w:p>
            <w:pPr>
              <w:pStyle w:val="44"/>
              <w:tabs>
                <w:tab w:val="left" w:pos="1260"/>
              </w:tabs>
              <w:snapToGrid w:val="0"/>
              <w:spacing w:line="360" w:lineRule="auto"/>
              <w:jc w:val="center"/>
              <w:rPr>
                <w:rFonts w:ascii="宋体" w:hAnsi="宋体" w:cs="宋体"/>
                <w:color w:val="auto"/>
                <w:sz w:val="22"/>
                <w:szCs w:val="22"/>
                <w:lang w:val="en-GB"/>
              </w:rPr>
            </w:pPr>
            <w:r>
              <w:rPr>
                <w:rFonts w:hint="eastAsia" w:ascii="宋体" w:hAnsi="宋体" w:cs="宋体"/>
                <w:color w:val="auto"/>
                <w:sz w:val="22"/>
                <w:szCs w:val="22"/>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146"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425"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487"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122"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2529"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991"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146"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425"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487"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122"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2529"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991"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146"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425"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487"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122"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2529"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991"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146"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425"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487"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1122"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2529"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991" w:type="dxa"/>
            <w:vAlign w:val="center"/>
          </w:tcPr>
          <w:p>
            <w:pPr>
              <w:pStyle w:val="44"/>
              <w:tabs>
                <w:tab w:val="left" w:pos="1260"/>
              </w:tabs>
              <w:snapToGrid w:val="0"/>
              <w:spacing w:line="360" w:lineRule="auto"/>
              <w:jc w:val="center"/>
              <w:rPr>
                <w:rFonts w:ascii="宋体" w:hAnsi="宋体" w:cs="宋体"/>
                <w:color w:val="auto"/>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44"/>
              <w:tabs>
                <w:tab w:val="left" w:pos="1260"/>
              </w:tabs>
              <w:snapToGrid w:val="0"/>
              <w:spacing w:line="360" w:lineRule="auto"/>
              <w:jc w:val="center"/>
              <w:rPr>
                <w:rFonts w:ascii="宋体" w:hAnsi="宋体" w:cs="宋体"/>
                <w:color w:val="auto"/>
                <w:sz w:val="22"/>
                <w:szCs w:val="22"/>
                <w:lang w:val="en-GB"/>
              </w:rPr>
            </w:pPr>
          </w:p>
        </w:tc>
        <w:tc>
          <w:tcPr>
            <w:tcW w:w="8700" w:type="dxa"/>
            <w:gridSpan w:val="6"/>
            <w:vAlign w:val="center"/>
          </w:tcPr>
          <w:p>
            <w:pPr>
              <w:pStyle w:val="44"/>
              <w:tabs>
                <w:tab w:val="left" w:pos="1260"/>
              </w:tabs>
              <w:snapToGrid w:val="0"/>
              <w:spacing w:line="360" w:lineRule="auto"/>
              <w:jc w:val="center"/>
              <w:rPr>
                <w:rFonts w:ascii="宋体" w:hAnsi="宋体" w:cs="宋体"/>
                <w:color w:val="auto"/>
                <w:sz w:val="22"/>
                <w:szCs w:val="22"/>
                <w:lang w:val="en-GB"/>
              </w:rPr>
            </w:pPr>
            <w:r>
              <w:rPr>
                <w:rFonts w:hint="eastAsia" w:ascii="宋体" w:hAnsi="宋体" w:cs="宋体"/>
                <w:b/>
                <w:bCs/>
                <w:color w:val="auto"/>
                <w:sz w:val="22"/>
                <w:szCs w:val="22"/>
              </w:rPr>
              <w:t>小型、微型企业产品</w:t>
            </w:r>
            <w:r>
              <w:rPr>
                <w:rFonts w:hint="eastAsia" w:ascii="宋体" w:hAnsi="宋体" w:cs="宋体"/>
                <w:b/>
                <w:bCs/>
                <w:color w:val="auto"/>
                <w:sz w:val="22"/>
                <w:szCs w:val="22"/>
                <w:lang w:val="en-GB"/>
              </w:rPr>
              <w:t>金额合计</w:t>
            </w:r>
          </w:p>
        </w:tc>
      </w:tr>
    </w:tbl>
    <w:p>
      <w:pPr>
        <w:pStyle w:val="14"/>
        <w:spacing w:line="360" w:lineRule="auto"/>
        <w:rPr>
          <w:rFonts w:hAnsi="宋体" w:cs="宋体"/>
          <w:b/>
          <w:color w:val="auto"/>
          <w:sz w:val="22"/>
        </w:rPr>
      </w:pPr>
    </w:p>
    <w:p>
      <w:pPr>
        <w:spacing w:line="360" w:lineRule="exact"/>
        <w:ind w:firstLine="440" w:firstLineChars="200"/>
        <w:rPr>
          <w:rFonts w:ascii="宋体" w:hAnsi="宋体" w:cs="宋体"/>
          <w:color w:val="auto"/>
          <w:sz w:val="22"/>
        </w:rPr>
      </w:pPr>
      <w:bookmarkStart w:id="2" w:name="_Toc508709359"/>
      <w:bookmarkStart w:id="3" w:name="_Toc513560346"/>
      <w:bookmarkStart w:id="4" w:name="_Toc514337540"/>
      <w:bookmarkStart w:id="5" w:name="_Toc509218976"/>
      <w:bookmarkStart w:id="6" w:name="_Toc514420711"/>
      <w:bookmarkStart w:id="7" w:name="_Toc515011118"/>
      <w:bookmarkStart w:id="8" w:name="_Toc515011017"/>
      <w:bookmarkStart w:id="9" w:name="_Toc518546798"/>
      <w:r>
        <w:rPr>
          <w:rFonts w:hint="eastAsia" w:ascii="宋体" w:hAnsi="宋体" w:cs="宋体"/>
          <w:color w:val="auto"/>
          <w:sz w:val="22"/>
        </w:rPr>
        <w:t>填报要求：</w:t>
      </w:r>
      <w:bookmarkEnd w:id="2"/>
      <w:bookmarkEnd w:id="3"/>
      <w:bookmarkEnd w:id="4"/>
      <w:bookmarkEnd w:id="5"/>
      <w:bookmarkEnd w:id="6"/>
      <w:bookmarkEnd w:id="7"/>
      <w:bookmarkEnd w:id="8"/>
      <w:bookmarkEnd w:id="9"/>
    </w:p>
    <w:p>
      <w:pPr>
        <w:spacing w:line="360" w:lineRule="exact"/>
        <w:ind w:firstLine="440" w:firstLineChars="200"/>
        <w:rPr>
          <w:rFonts w:ascii="宋体" w:hAnsi="宋体" w:cs="宋体"/>
          <w:color w:val="auto"/>
          <w:sz w:val="22"/>
        </w:rPr>
      </w:pPr>
      <w:bookmarkStart w:id="10" w:name="_Toc513560347"/>
      <w:bookmarkStart w:id="11" w:name="_Toc515011018"/>
      <w:bookmarkStart w:id="12" w:name="_Toc509218977"/>
      <w:bookmarkStart w:id="13" w:name="_Toc514337541"/>
      <w:bookmarkStart w:id="14" w:name="_Toc508709360"/>
      <w:bookmarkStart w:id="15" w:name="_Toc518546799"/>
      <w:bookmarkStart w:id="16" w:name="_Toc515011119"/>
      <w:bookmarkStart w:id="17" w:name="_Toc514420712"/>
      <w:r>
        <w:rPr>
          <w:rFonts w:hint="eastAsia" w:ascii="宋体" w:hAnsi="宋体" w:cs="宋体"/>
          <w:color w:val="auto"/>
          <w:sz w:val="22"/>
        </w:rPr>
        <w:t>1. 本表的“产品名称”、“品牌”、“型号、规格”、金额应与《报价明细表》的“设备名称”、“品牌、产地”、“规格、型号”、“出厂单价（含税）”一致。</w:t>
      </w:r>
      <w:bookmarkEnd w:id="10"/>
      <w:bookmarkEnd w:id="11"/>
      <w:bookmarkEnd w:id="12"/>
      <w:bookmarkEnd w:id="13"/>
      <w:bookmarkEnd w:id="14"/>
      <w:bookmarkEnd w:id="15"/>
      <w:bookmarkEnd w:id="16"/>
      <w:bookmarkEnd w:id="17"/>
    </w:p>
    <w:p>
      <w:pPr>
        <w:spacing w:line="360" w:lineRule="exact"/>
        <w:ind w:firstLine="440" w:firstLineChars="200"/>
        <w:rPr>
          <w:rFonts w:ascii="宋体" w:hAnsi="宋体" w:cs="宋体"/>
          <w:color w:val="auto"/>
          <w:sz w:val="24"/>
          <w:szCs w:val="24"/>
        </w:rPr>
      </w:pPr>
      <w:bookmarkStart w:id="18" w:name="_Toc514420713"/>
      <w:bookmarkStart w:id="19" w:name="_Toc515011019"/>
      <w:bookmarkStart w:id="20" w:name="_Toc508709361"/>
      <w:bookmarkStart w:id="21" w:name="_Toc514337542"/>
      <w:bookmarkStart w:id="22" w:name="_Toc515011120"/>
      <w:bookmarkStart w:id="23" w:name="_Toc518546800"/>
      <w:bookmarkStart w:id="24" w:name="_Toc513560348"/>
      <w:bookmarkStart w:id="25" w:name="_Toc509218978"/>
      <w:r>
        <w:rPr>
          <w:rFonts w:hint="eastAsia" w:ascii="宋体" w:hAnsi="宋体" w:cs="宋体"/>
          <w:color w:val="auto"/>
          <w:sz w:val="22"/>
        </w:rPr>
        <w:t xml:space="preserve">2. </w:t>
      </w:r>
      <w:r>
        <w:rPr>
          <w:rFonts w:hint="eastAsia" w:ascii="宋体" w:hAnsi="宋体" w:cs="宋体"/>
          <w:b/>
          <w:bCs/>
          <w:color w:val="auto"/>
          <w:sz w:val="24"/>
          <w:szCs w:val="24"/>
        </w:rPr>
        <w:t>“企业类型”栏填写内容应为“小型”、“微型”、“监狱企业”或“残疾人福利性单位”</w:t>
      </w:r>
      <w:r>
        <w:rPr>
          <w:rFonts w:hint="eastAsia" w:ascii="宋体" w:hAnsi="宋体" w:cs="宋体"/>
          <w:color w:val="auto"/>
          <w:sz w:val="24"/>
          <w:szCs w:val="24"/>
        </w:rPr>
        <w:t>。</w:t>
      </w:r>
      <w:bookmarkEnd w:id="18"/>
      <w:bookmarkEnd w:id="19"/>
      <w:bookmarkEnd w:id="20"/>
      <w:bookmarkEnd w:id="21"/>
      <w:bookmarkEnd w:id="22"/>
      <w:bookmarkEnd w:id="23"/>
      <w:bookmarkEnd w:id="24"/>
      <w:bookmarkEnd w:id="25"/>
    </w:p>
    <w:p>
      <w:pPr>
        <w:spacing w:line="360" w:lineRule="exact"/>
        <w:ind w:firstLine="440" w:firstLineChars="200"/>
        <w:rPr>
          <w:rFonts w:ascii="宋体" w:hAnsi="宋体" w:cs="宋体"/>
          <w:color w:val="auto"/>
          <w:sz w:val="22"/>
          <w:shd w:val="clear" w:color="auto" w:fill="FFFFFF"/>
        </w:rPr>
      </w:pPr>
      <w:bookmarkStart w:id="26" w:name="_Toc515011121"/>
      <w:bookmarkStart w:id="27" w:name="_Toc518546801"/>
      <w:bookmarkStart w:id="28" w:name="_Toc513560349"/>
      <w:bookmarkStart w:id="29" w:name="_Toc514420714"/>
      <w:bookmarkStart w:id="30" w:name="_Toc509218979"/>
      <w:bookmarkStart w:id="31" w:name="_Toc508709362"/>
      <w:bookmarkStart w:id="32" w:name="_Toc515011020"/>
      <w:bookmarkStart w:id="33" w:name="_Toc514337543"/>
      <w:r>
        <w:rPr>
          <w:rFonts w:hint="eastAsia" w:ascii="宋体" w:hAnsi="宋体" w:cs="宋体"/>
          <w:color w:val="auto"/>
          <w:sz w:val="22"/>
        </w:rPr>
        <w:t>3.请投标人正确填写本表，并对填写内容的</w:t>
      </w:r>
      <w:r>
        <w:rPr>
          <w:rFonts w:hint="eastAsia" w:ascii="宋体" w:hAnsi="宋体" w:cs="宋体"/>
          <w:color w:val="auto"/>
          <w:sz w:val="22"/>
          <w:shd w:val="clear" w:color="auto" w:fill="FFFFFF"/>
        </w:rPr>
        <w:t>真实性负责。如有虚假，将依法承担相应责任。</w:t>
      </w:r>
    </w:p>
    <w:p>
      <w:pPr>
        <w:spacing w:line="360" w:lineRule="exact"/>
        <w:ind w:firstLine="440" w:firstLineChars="200"/>
        <w:rPr>
          <w:rFonts w:ascii="宋体" w:hAnsi="宋体" w:cs="宋体"/>
          <w:color w:val="auto"/>
          <w:sz w:val="22"/>
        </w:rPr>
      </w:pPr>
      <w:r>
        <w:rPr>
          <w:rFonts w:hint="eastAsia" w:ascii="宋体" w:hAnsi="宋体" w:cs="宋体"/>
          <w:color w:val="auto"/>
          <w:sz w:val="22"/>
          <w:shd w:val="clear" w:color="auto" w:fill="FFFFFF"/>
        </w:rPr>
        <w:t>4.根据投标人提供的中小企业声明函和政府采购政策情况表作为报价的评分依据，如投标人为代理商，提供其它小微企业制造的货物的，所代理品牌制造商的“中小企业声明函”也需提供。</w:t>
      </w:r>
      <w:bookmarkEnd w:id="26"/>
      <w:bookmarkEnd w:id="27"/>
      <w:bookmarkEnd w:id="28"/>
      <w:bookmarkEnd w:id="29"/>
      <w:bookmarkEnd w:id="30"/>
      <w:bookmarkEnd w:id="31"/>
      <w:bookmarkEnd w:id="32"/>
      <w:bookmarkEnd w:id="33"/>
      <w:r>
        <w:rPr>
          <w:rFonts w:hint="eastAsia" w:ascii="宋体" w:hAnsi="宋体" w:cs="宋体"/>
          <w:b/>
          <w:bCs/>
          <w:color w:val="auto"/>
          <w:sz w:val="22"/>
        </w:rPr>
        <w:t>相关证明材料缺一不可，否则报价不予扣除。</w:t>
      </w:r>
    </w:p>
    <w:p>
      <w:pPr>
        <w:spacing w:line="400" w:lineRule="exact"/>
        <w:jc w:val="left"/>
        <w:rPr>
          <w:rFonts w:ascii="宋体" w:hAnsi="宋体" w:cs="宋体"/>
          <w:color w:val="auto"/>
          <w:szCs w:val="21"/>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pacing w:line="400" w:lineRule="exact"/>
        <w:jc w:val="left"/>
        <w:rPr>
          <w:rFonts w:ascii="宋体" w:hAnsi="宋体" w:cs="宋体"/>
          <w:b/>
          <w:color w:val="auto"/>
          <w:szCs w:val="21"/>
        </w:rPr>
      </w:pPr>
      <w:r>
        <w:rPr>
          <w:rFonts w:hint="eastAsia" w:ascii="宋体" w:hAnsi="宋体" w:cs="宋体"/>
          <w:color w:val="auto"/>
          <w:kern w:val="0"/>
          <w:sz w:val="24"/>
          <w:szCs w:val="24"/>
        </w:rPr>
        <w:t>日期：    年    月    日</w:t>
      </w:r>
    </w:p>
    <w:p>
      <w:pPr>
        <w:pStyle w:val="13"/>
        <w:ind w:left="1470" w:right="1470"/>
        <w:rPr>
          <w:rFonts w:ascii="宋体" w:hAnsi="宋体" w:cs="宋体"/>
          <w:color w:val="auto"/>
        </w:rPr>
      </w:pPr>
    </w:p>
    <w:p>
      <w:pPr>
        <w:snapToGrid w:val="0"/>
        <w:spacing w:beforeLines="50" w:after="50"/>
        <w:jc w:val="center"/>
        <w:outlineLvl w:val="1"/>
        <w:rPr>
          <w:rFonts w:ascii="宋体" w:hAnsi="宋体" w:cs="宋体"/>
          <w:b/>
          <w:color w:val="auto"/>
          <w:sz w:val="24"/>
        </w:rPr>
      </w:pPr>
      <w:r>
        <w:rPr>
          <w:rFonts w:hint="eastAsia" w:ascii="宋体" w:hAnsi="宋体" w:cs="宋体"/>
          <w:b/>
          <w:bCs/>
          <w:color w:val="auto"/>
          <w:sz w:val="24"/>
        </w:rPr>
        <w:t>二、资格文件部分封面格式</w:t>
      </w:r>
    </w:p>
    <w:p>
      <w:pPr>
        <w:snapToGrid w:val="0"/>
        <w:spacing w:beforeLines="50" w:after="50"/>
        <w:jc w:val="center"/>
        <w:outlineLvl w:val="1"/>
        <w:rPr>
          <w:rFonts w:ascii="宋体" w:hAnsi="宋体" w:cs="宋体"/>
          <w:b/>
          <w:bCs/>
          <w:color w:val="auto"/>
          <w:sz w:val="24"/>
        </w:rPr>
      </w:pPr>
    </w:p>
    <w:p>
      <w:pPr>
        <w:pStyle w:val="13"/>
        <w:ind w:left="0" w:leftChars="0" w:right="1470"/>
        <w:rPr>
          <w:rFonts w:ascii="宋体" w:hAnsi="宋体" w:cs="宋体"/>
          <w:b/>
          <w:color w:val="auto"/>
          <w:sz w:val="24"/>
          <w:szCs w:val="24"/>
        </w:rPr>
      </w:pPr>
    </w:p>
    <w:p>
      <w:pPr>
        <w:snapToGrid w:val="0"/>
        <w:spacing w:line="400" w:lineRule="exact"/>
        <w:jc w:val="center"/>
        <w:outlineLvl w:val="1"/>
        <w:rPr>
          <w:rFonts w:ascii="宋体" w:hAnsi="宋体" w:cs="宋体"/>
          <w:b/>
          <w:bCs/>
          <w:color w:val="auto"/>
          <w:sz w:val="24"/>
          <w:szCs w:val="20"/>
        </w:rPr>
      </w:pPr>
    </w:p>
    <w:p>
      <w:pPr>
        <w:snapToGrid w:val="0"/>
        <w:spacing w:line="400" w:lineRule="exact"/>
        <w:jc w:val="center"/>
        <w:rPr>
          <w:rFonts w:ascii="宋体" w:hAnsi="宋体" w:cs="宋体"/>
          <w:bCs/>
          <w:color w:val="auto"/>
          <w:sz w:val="24"/>
          <w:szCs w:val="20"/>
        </w:rPr>
      </w:pPr>
      <w:r>
        <w:rPr>
          <w:rFonts w:ascii="宋体" w:hAnsi="宋体" w:cs="宋体"/>
          <w:b/>
          <w:bCs/>
          <w:color w:val="auto"/>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0" name="文本框 10"/>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Lines="50" w:after="50"/>
                              <w:jc w:val="right"/>
                              <w:rPr>
                                <w:rFonts w:ascii="宋体" w:hAnsi="宋体"/>
                                <w:b/>
                                <w:bCs/>
                                <w:sz w:val="32"/>
                                <w:szCs w:val="20"/>
                              </w:rPr>
                            </w:pPr>
                            <w:r>
                              <w:rPr>
                                <w:rFonts w:ascii="宋体" w:hAnsi="宋体"/>
                                <w:sz w:val="24"/>
                              </w:rPr>
                              <w:t xml:space="preserve"> </w:t>
                            </w:r>
                            <w:r>
                              <w:rPr>
                                <w:rFonts w:ascii="宋体" w:hAnsi="宋体"/>
                                <w:sz w:val="22"/>
                              </w:rPr>
                              <w:t xml:space="preserve"> </w:t>
                            </w: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资格文件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hint="eastAsia"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lang w:eastAsia="zh-CN"/>
                              </w:rPr>
                              <w:t>标段：</w:t>
                            </w:r>
                            <w:r>
                              <w:rPr>
                                <w:rFonts w:ascii="宋体" w:hAnsi="宋体"/>
                                <w:bCs/>
                                <w:sz w:val="24"/>
                              </w:rPr>
                              <w:t xml:space="preserve"> </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6LEN9kAAAAJAQAADwAAAAAAAAABACAAAAAiAAAA&#10;ZHJzL2Rvd25yZXYueG1sUEsBAhQAFAAAAAgAh07iQDOaIa0GAgAAHAQAAA4AAAAAAAAAAQAgAAAA&#10;KAEAAGRycy9lMm9Eb2MueG1sUEsFBgAAAAAGAAYAWQEAAKAFAAAAAA==&#10;">
                <v:fill on="t" focussize="0,0"/>
                <v:stroke color="#000000" joinstyle="miter"/>
                <v:imagedata o:title=""/>
                <o:lock v:ext="edit" rotation="t" aspectratio="f"/>
                <v:textbox>
                  <w:txbxContent>
                    <w:p>
                      <w:pPr>
                        <w:snapToGrid w:val="0"/>
                        <w:spacing w:beforeLines="50" w:after="50"/>
                        <w:jc w:val="right"/>
                        <w:rPr>
                          <w:rFonts w:ascii="宋体" w:hAnsi="宋体"/>
                          <w:b/>
                          <w:bCs/>
                          <w:sz w:val="32"/>
                          <w:szCs w:val="20"/>
                        </w:rPr>
                      </w:pPr>
                      <w:r>
                        <w:rPr>
                          <w:rFonts w:ascii="宋体" w:hAnsi="宋体"/>
                          <w:sz w:val="24"/>
                        </w:rPr>
                        <w:t xml:space="preserve"> </w:t>
                      </w:r>
                      <w:r>
                        <w:rPr>
                          <w:rFonts w:ascii="宋体" w:hAnsi="宋体"/>
                          <w:sz w:val="22"/>
                        </w:rPr>
                        <w:t xml:space="preserve"> </w:t>
                      </w: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资格文件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hint="eastAsia"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lang w:eastAsia="zh-CN"/>
                        </w:rPr>
                        <w:t>标段：</w:t>
                      </w:r>
                      <w:r>
                        <w:rPr>
                          <w:rFonts w:ascii="宋体" w:hAnsi="宋体"/>
                          <w:bCs/>
                          <w:sz w:val="24"/>
                        </w:rPr>
                        <w:t xml:space="preserve"> </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shape>
            </w:pict>
          </mc:Fallback>
        </mc:AlternateContent>
      </w:r>
    </w:p>
    <w:p>
      <w:pPr>
        <w:snapToGrid w:val="0"/>
        <w:spacing w:beforeLines="50" w:after="50"/>
        <w:jc w:val="center"/>
        <w:outlineLvl w:val="1"/>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spacing w:line="400" w:lineRule="exact"/>
        <w:rPr>
          <w:rFonts w:hint="eastAsia" w:ascii="宋体" w:hAnsi="宋体" w:cs="宋体"/>
          <w:b/>
          <w:color w:val="auto"/>
          <w:sz w:val="24"/>
          <w:szCs w:val="24"/>
        </w:rPr>
      </w:pPr>
      <w:r>
        <w:rPr>
          <w:rFonts w:hint="eastAsia" w:ascii="宋体" w:hAnsi="宋体" w:cs="宋体"/>
          <w:b/>
          <w:color w:val="auto"/>
          <w:sz w:val="24"/>
          <w:szCs w:val="24"/>
        </w:rPr>
        <w:t xml:space="preserve">附件4                             </w:t>
      </w:r>
    </w:p>
    <w:p>
      <w:pPr>
        <w:spacing w:line="400" w:lineRule="exact"/>
        <w:jc w:val="center"/>
        <w:rPr>
          <w:rFonts w:ascii="宋体" w:hAnsi="宋体" w:cs="宋体"/>
          <w:b/>
          <w:color w:val="auto"/>
          <w:sz w:val="24"/>
          <w:szCs w:val="24"/>
        </w:rPr>
      </w:pPr>
      <w:r>
        <w:rPr>
          <w:rFonts w:hint="eastAsia" w:ascii="宋体" w:hAnsi="宋体" w:cs="宋体"/>
          <w:b/>
          <w:color w:val="auto"/>
          <w:sz w:val="24"/>
          <w:szCs w:val="24"/>
        </w:rPr>
        <w:t>资格文件</w:t>
      </w:r>
    </w:p>
    <w:p>
      <w:pPr>
        <w:spacing w:line="400" w:lineRule="exact"/>
        <w:rPr>
          <w:rFonts w:ascii="宋体" w:hAnsi="宋体" w:cs="宋体"/>
          <w:b/>
          <w:color w:val="auto"/>
          <w:sz w:val="24"/>
          <w:szCs w:val="24"/>
        </w:rPr>
      </w:pPr>
      <w:r>
        <w:rPr>
          <w:rFonts w:hint="eastAsia" w:ascii="宋体" w:hAnsi="宋体" w:cs="宋体"/>
          <w:b/>
          <w:color w:val="auto"/>
          <w:sz w:val="24"/>
          <w:szCs w:val="24"/>
        </w:rPr>
        <w:t>附件4-1</w:t>
      </w:r>
    </w:p>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法定代表人资格证明书</w:t>
      </w:r>
    </w:p>
    <w:p>
      <w:pPr>
        <w:spacing w:line="400" w:lineRule="exact"/>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lang w:eastAsia="zh-CN"/>
        </w:rPr>
        <w:t>温州大学</w:t>
      </w:r>
      <w:r>
        <w:rPr>
          <w:rFonts w:hint="eastAsia" w:ascii="宋体" w:hAnsi="宋体" w:cs="宋体"/>
          <w:color w:val="auto"/>
          <w:sz w:val="24"/>
          <w:szCs w:val="24"/>
          <w:u w:val="single"/>
        </w:rPr>
        <w:t>、浙江乐诚工程咨询有限公司</w:t>
      </w:r>
      <w:r>
        <w:rPr>
          <w:rFonts w:hint="eastAsia" w:ascii="宋体" w:hAnsi="宋体" w:cs="宋体"/>
          <w:color w:val="auto"/>
          <w:sz w:val="24"/>
          <w:szCs w:val="24"/>
        </w:rPr>
        <w:t>：</w:t>
      </w:r>
    </w:p>
    <w:p>
      <w:pPr>
        <w:spacing w:line="400" w:lineRule="exact"/>
        <w:rPr>
          <w:rFonts w:ascii="宋体" w:hAnsi="宋体" w:cs="宋体"/>
          <w:color w:val="auto"/>
          <w:sz w:val="24"/>
          <w:szCs w:val="24"/>
        </w:rPr>
      </w:pPr>
      <w:r>
        <w:rPr>
          <w:rFonts w:hint="eastAsia" w:ascii="宋体" w:hAnsi="宋体" w:cs="宋体"/>
          <w:color w:val="auto"/>
          <w:sz w:val="24"/>
          <w:szCs w:val="24"/>
          <w:u w:val="single"/>
        </w:rPr>
        <w:t xml:space="preserve">       （姓名、性别、年龄）</w:t>
      </w:r>
      <w:r>
        <w:rPr>
          <w:rFonts w:hint="eastAsia" w:ascii="宋体" w:hAnsi="宋体" w:cs="宋体"/>
          <w:color w:val="auto"/>
          <w:sz w:val="24"/>
          <w:szCs w:val="24"/>
        </w:rPr>
        <w:t>在我单位任</w:t>
      </w:r>
      <w:r>
        <w:rPr>
          <w:rFonts w:hint="eastAsia" w:ascii="宋体" w:hAnsi="宋体" w:cs="宋体"/>
          <w:color w:val="auto"/>
          <w:sz w:val="24"/>
          <w:szCs w:val="24"/>
          <w:u w:val="single"/>
        </w:rPr>
        <w:t xml:space="preserve">                      （职务名称）</w:t>
      </w:r>
      <w:r>
        <w:rPr>
          <w:rFonts w:hint="eastAsia" w:ascii="宋体" w:hAnsi="宋体" w:cs="宋体"/>
          <w:color w:val="auto"/>
          <w:sz w:val="24"/>
          <w:szCs w:val="24"/>
        </w:rPr>
        <w:t>职务，是我单位的法定代表人。</w:t>
      </w:r>
    </w:p>
    <w:p>
      <w:pPr>
        <w:spacing w:line="400" w:lineRule="exact"/>
        <w:ind w:firstLine="960" w:firstLineChars="400"/>
        <w:rPr>
          <w:rFonts w:ascii="宋体" w:hAnsi="宋体" w:cs="宋体"/>
          <w:color w:val="auto"/>
          <w:sz w:val="24"/>
          <w:szCs w:val="24"/>
        </w:rPr>
      </w:pPr>
      <w:r>
        <w:rPr>
          <w:rFonts w:hint="eastAsia" w:ascii="宋体" w:hAnsi="宋体" w:cs="宋体"/>
          <w:color w:val="auto"/>
          <w:sz w:val="24"/>
          <w:szCs w:val="24"/>
        </w:rPr>
        <w:t>特此证明。</w:t>
      </w:r>
    </w:p>
    <w:p>
      <w:pPr>
        <w:spacing w:line="400" w:lineRule="exact"/>
        <w:jc w:val="left"/>
        <w:rPr>
          <w:rFonts w:ascii="宋体" w:hAnsi="宋体" w:cs="宋体"/>
          <w:b/>
          <w:bCs/>
          <w:color w:val="auto"/>
          <w:sz w:val="24"/>
          <w:szCs w:val="24"/>
        </w:rPr>
      </w:pPr>
    </w:p>
    <w:p>
      <w:pPr>
        <w:spacing w:line="400" w:lineRule="exact"/>
        <w:jc w:val="left"/>
        <w:rPr>
          <w:rFonts w:ascii="宋体" w:hAnsi="宋体" w:cs="宋体"/>
          <w:b/>
          <w:bCs/>
          <w:color w:val="auto"/>
          <w:sz w:val="24"/>
          <w:szCs w:val="24"/>
        </w:rPr>
      </w:pPr>
      <w:r>
        <w:rPr>
          <w:rFonts w:hint="eastAsia" w:ascii="宋体" w:hAnsi="宋体" w:cs="宋体"/>
          <w:b/>
          <w:bCs/>
          <w:color w:val="auto"/>
          <w:sz w:val="24"/>
          <w:szCs w:val="24"/>
        </w:rPr>
        <w:t>法定代表人身份证号：（身份证复印附后）</w:t>
      </w:r>
    </w:p>
    <w:p>
      <w:pPr>
        <w:spacing w:line="400" w:lineRule="exact"/>
        <w:jc w:val="left"/>
        <w:rPr>
          <w:rFonts w:ascii="宋体" w:hAnsi="宋体" w:cs="宋体"/>
          <w:b/>
          <w:bCs/>
          <w:color w:val="auto"/>
          <w:sz w:val="24"/>
          <w:szCs w:val="24"/>
        </w:rPr>
      </w:pPr>
      <w:r>
        <w:rPr>
          <w:rFonts w:hint="eastAsia" w:ascii="宋体" w:hAnsi="宋体" w:cs="宋体"/>
          <w:b/>
          <w:bCs/>
          <w:color w:val="auto"/>
          <w:sz w:val="24"/>
          <w:szCs w:val="24"/>
        </w:rPr>
        <w:t>法定代表人电话：</w:t>
      </w:r>
    </w:p>
    <w:p>
      <w:pPr>
        <w:spacing w:line="400" w:lineRule="exact"/>
        <w:jc w:val="left"/>
        <w:rPr>
          <w:rFonts w:ascii="宋体" w:hAnsi="宋体" w:cs="宋体"/>
          <w:b/>
          <w:bCs/>
          <w:color w:val="auto"/>
          <w:sz w:val="24"/>
          <w:szCs w:val="24"/>
          <w:u w:val="single"/>
        </w:rPr>
      </w:pPr>
      <w:r>
        <w:rPr>
          <w:rFonts w:hint="eastAsia" w:ascii="宋体" w:hAnsi="宋体" w:cs="宋体"/>
          <w:b/>
          <w:bCs/>
          <w:color w:val="auto"/>
          <w:sz w:val="24"/>
          <w:szCs w:val="24"/>
        </w:rPr>
        <w:t>投标人全称（电子签章）</w:t>
      </w:r>
    </w:p>
    <w:p>
      <w:pPr>
        <w:spacing w:line="400" w:lineRule="exact"/>
        <w:jc w:val="left"/>
        <w:rPr>
          <w:rFonts w:ascii="宋体" w:hAnsi="宋体" w:cs="宋体"/>
          <w:b/>
          <w:bCs/>
          <w:color w:val="auto"/>
          <w:sz w:val="24"/>
          <w:szCs w:val="24"/>
        </w:rPr>
      </w:pPr>
      <w:r>
        <w:rPr>
          <w:rFonts w:hint="eastAsia" w:ascii="宋体" w:hAnsi="宋体" w:cs="宋体"/>
          <w:b/>
          <w:bCs/>
          <w:color w:val="auto"/>
          <w:sz w:val="24"/>
          <w:szCs w:val="24"/>
        </w:rPr>
        <w:t>日 期：   年  月  日</w:t>
      </w:r>
    </w:p>
    <w:p>
      <w:pPr>
        <w:spacing w:line="400" w:lineRule="exact"/>
        <w:rPr>
          <w:rFonts w:ascii="宋体" w:hAnsi="宋体" w:cs="宋体"/>
          <w:b/>
          <w:bCs/>
          <w:color w:val="auto"/>
          <w:sz w:val="24"/>
          <w:szCs w:val="24"/>
        </w:rPr>
      </w:pPr>
      <w:r>
        <w:rPr>
          <w:rFonts w:ascii="宋体" w:hAnsi="宋体" w:cs="宋体"/>
          <w:b/>
          <w:bCs/>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2" name="文本框 2"/>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_x0000_s1026" o:spid="_x0000_s1026" o:spt="202" type="#_x0000_t202" style="position:absolute;left:0pt;margin-left:47.1pt;margin-top:12.45pt;height:187.2pt;width:267.75pt;z-index:251658240;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l8mDtgAAAAJAQAADwAAAAAAAAABACAAAAAiAAAAZHJzL2Rvd25yZXYueG1s&#10;UEsBAhQAFAAAAAgAh07iQLtPeAP4AQAA9wMAAA4AAAAAAAAAAQAgAAAAJwEAAGRycy9lMm9Eb2Mu&#10;eG1sUEsFBgAAAAAGAAYAWQEAAJE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pacing w:line="400" w:lineRule="exact"/>
        <w:rPr>
          <w:rFonts w:ascii="宋体" w:hAnsi="宋体" w:cs="宋体"/>
          <w:b/>
          <w:bCs/>
          <w:color w:val="auto"/>
          <w:sz w:val="24"/>
          <w:szCs w:val="24"/>
        </w:rPr>
      </w:pPr>
    </w:p>
    <w:p>
      <w:pPr>
        <w:snapToGrid w:val="0"/>
        <w:spacing w:line="400" w:lineRule="exact"/>
        <w:rPr>
          <w:rFonts w:ascii="宋体" w:hAnsi="宋体" w:cs="宋体"/>
          <w:color w:val="auto"/>
          <w:sz w:val="24"/>
          <w:szCs w:val="24"/>
        </w:rPr>
      </w:pPr>
    </w:p>
    <w:p>
      <w:pPr>
        <w:spacing w:line="400" w:lineRule="exact"/>
        <w:rPr>
          <w:rFonts w:ascii="宋体" w:hAnsi="宋体" w:cs="宋体"/>
          <w:b/>
          <w:bCs/>
          <w:color w:val="auto"/>
          <w:spacing w:val="-6"/>
          <w:sz w:val="24"/>
        </w:rPr>
      </w:pPr>
      <w:r>
        <w:rPr>
          <w:rFonts w:hint="eastAsia" w:ascii="宋体" w:hAnsi="宋体" w:cs="宋体"/>
          <w:b/>
          <w:bCs/>
          <w:color w:val="auto"/>
          <w:spacing w:val="-6"/>
          <w:sz w:val="24"/>
        </w:rPr>
        <w:t>说明：投标人的法定代表人参加投标，须在投标文件中提供法定代表人资格证明书；投标人的法定代表人委托授权代表参加投标，须在投标文件中提供法定代表人授权委托书。</w:t>
      </w:r>
    </w:p>
    <w:p>
      <w:pPr>
        <w:spacing w:line="400" w:lineRule="exact"/>
        <w:rPr>
          <w:rFonts w:ascii="宋体" w:hAnsi="宋体" w:cs="宋体"/>
          <w:color w:val="auto"/>
          <w:sz w:val="24"/>
          <w:szCs w:val="24"/>
        </w:rPr>
      </w:pPr>
    </w:p>
    <w:p>
      <w:pPr>
        <w:spacing w:line="400" w:lineRule="exact"/>
        <w:rPr>
          <w:rFonts w:ascii="宋体" w:hAnsi="宋体" w:cs="宋体"/>
          <w:color w:val="auto"/>
          <w:sz w:val="24"/>
          <w:szCs w:val="24"/>
        </w:rPr>
      </w:pPr>
    </w:p>
    <w:p>
      <w:pPr>
        <w:pStyle w:val="13"/>
        <w:spacing w:after="0" w:line="400" w:lineRule="exact"/>
        <w:ind w:left="0" w:leftChars="0" w:right="0" w:rightChars="0"/>
        <w:rPr>
          <w:rFonts w:ascii="宋体" w:hAnsi="宋体" w:cs="宋体"/>
          <w:color w:val="auto"/>
        </w:rPr>
      </w:pPr>
    </w:p>
    <w:p>
      <w:pPr>
        <w:snapToGrid w:val="0"/>
        <w:spacing w:line="400" w:lineRule="exact"/>
        <w:jc w:val="center"/>
        <w:rPr>
          <w:rFonts w:ascii="宋体" w:hAnsi="宋体" w:cs="宋体"/>
          <w:b/>
          <w:color w:val="auto"/>
          <w:spacing w:val="-6"/>
          <w:sz w:val="24"/>
          <w:szCs w:val="24"/>
        </w:rPr>
      </w:pPr>
    </w:p>
    <w:p>
      <w:pPr>
        <w:pStyle w:val="13"/>
        <w:ind w:left="1470" w:right="1470"/>
        <w:rPr>
          <w:color w:val="auto"/>
        </w:rPr>
      </w:pPr>
    </w:p>
    <w:p>
      <w:pPr>
        <w:snapToGrid w:val="0"/>
        <w:spacing w:line="400" w:lineRule="exact"/>
        <w:jc w:val="center"/>
        <w:rPr>
          <w:rFonts w:ascii="宋体" w:hAnsi="宋体" w:cs="宋体"/>
          <w:b/>
          <w:color w:val="auto"/>
          <w:spacing w:val="-6"/>
          <w:sz w:val="24"/>
          <w:szCs w:val="24"/>
        </w:rPr>
      </w:pPr>
    </w:p>
    <w:p>
      <w:pPr>
        <w:snapToGrid w:val="0"/>
        <w:spacing w:line="400" w:lineRule="exact"/>
        <w:jc w:val="center"/>
        <w:rPr>
          <w:rFonts w:ascii="宋体" w:hAnsi="宋体" w:cs="宋体"/>
          <w:b/>
          <w:color w:val="auto"/>
          <w:spacing w:val="-6"/>
          <w:sz w:val="24"/>
          <w:szCs w:val="24"/>
        </w:rPr>
      </w:pPr>
      <w:r>
        <w:rPr>
          <w:rFonts w:hint="eastAsia" w:ascii="宋体" w:hAnsi="宋体" w:cs="宋体"/>
          <w:b/>
          <w:color w:val="auto"/>
          <w:spacing w:val="-6"/>
          <w:sz w:val="24"/>
          <w:szCs w:val="24"/>
        </w:rPr>
        <w:t>法定代表人授权委托书</w:t>
      </w:r>
    </w:p>
    <w:p>
      <w:pPr>
        <w:spacing w:line="400" w:lineRule="exact"/>
        <w:rPr>
          <w:rFonts w:ascii="宋体" w:hAnsi="宋体" w:cs="宋体"/>
          <w:b/>
          <w:bCs/>
          <w:color w:val="auto"/>
          <w:spacing w:val="-6"/>
          <w:sz w:val="24"/>
          <w:szCs w:val="24"/>
        </w:rPr>
      </w:pPr>
      <w:r>
        <w:rPr>
          <w:rFonts w:hint="eastAsia" w:ascii="宋体" w:hAnsi="宋体" w:cs="宋体"/>
          <w:color w:val="auto"/>
          <w:sz w:val="24"/>
          <w:szCs w:val="24"/>
        </w:rPr>
        <w:t>致：</w:t>
      </w:r>
      <w:r>
        <w:rPr>
          <w:rFonts w:hint="eastAsia" w:ascii="宋体" w:hAnsi="宋体" w:cs="宋体"/>
          <w:color w:val="auto"/>
          <w:sz w:val="24"/>
          <w:szCs w:val="24"/>
          <w:u w:val="single"/>
          <w:lang w:eastAsia="zh-CN"/>
        </w:rPr>
        <w:t>温州大学</w:t>
      </w:r>
      <w:r>
        <w:rPr>
          <w:rFonts w:hint="eastAsia" w:ascii="宋体" w:hAnsi="宋体" w:cs="宋体"/>
          <w:color w:val="auto"/>
          <w:sz w:val="24"/>
          <w:szCs w:val="24"/>
          <w:u w:val="single"/>
        </w:rPr>
        <w:t>、浙江乐诚工程咨询有限公司</w:t>
      </w:r>
      <w:r>
        <w:rPr>
          <w:rFonts w:hint="eastAsia" w:ascii="宋体" w:hAnsi="宋体" w:cs="宋体"/>
          <w:color w:val="auto"/>
          <w:spacing w:val="-6"/>
          <w:sz w:val="24"/>
          <w:szCs w:val="24"/>
        </w:rPr>
        <w:t>：</w:t>
      </w:r>
    </w:p>
    <w:p>
      <w:pPr>
        <w:snapToGrid w:val="0"/>
        <w:spacing w:line="400" w:lineRule="exact"/>
        <w:ind w:firstLine="456" w:firstLineChars="200"/>
        <w:rPr>
          <w:rFonts w:ascii="宋体" w:hAnsi="宋体" w:cs="宋体"/>
          <w:color w:val="auto"/>
          <w:spacing w:val="-6"/>
          <w:sz w:val="24"/>
          <w:szCs w:val="24"/>
        </w:rPr>
      </w:pPr>
      <w:r>
        <w:rPr>
          <w:rFonts w:hint="eastAsia" w:ascii="宋体" w:hAnsi="宋体" w:cs="宋体"/>
          <w:color w:val="auto"/>
          <w:spacing w:val="-6"/>
          <w:sz w:val="24"/>
          <w:szCs w:val="24"/>
        </w:rPr>
        <w:t>我</w:t>
      </w:r>
      <w:r>
        <w:rPr>
          <w:rFonts w:hint="eastAsia" w:ascii="宋体" w:hAnsi="宋体" w:cs="宋体"/>
          <w:color w:val="auto"/>
          <w:sz w:val="24"/>
          <w:szCs w:val="24"/>
          <w:u w:val="single"/>
        </w:rPr>
        <w:t xml:space="preserve">         　　</w:t>
      </w:r>
      <w:r>
        <w:rPr>
          <w:rFonts w:hint="eastAsia" w:ascii="宋体" w:hAnsi="宋体" w:cs="宋体"/>
          <w:color w:val="auto"/>
          <w:spacing w:val="-6"/>
          <w:sz w:val="24"/>
          <w:szCs w:val="24"/>
        </w:rPr>
        <w:t>（姓名）系</w:t>
      </w:r>
      <w:r>
        <w:rPr>
          <w:rFonts w:hint="eastAsia" w:ascii="宋体" w:hAnsi="宋体" w:cs="宋体"/>
          <w:color w:val="auto"/>
          <w:sz w:val="24"/>
          <w:szCs w:val="24"/>
          <w:u w:val="single"/>
        </w:rPr>
        <w:t xml:space="preserve">         　　</w:t>
      </w:r>
      <w:r>
        <w:rPr>
          <w:rFonts w:hint="eastAsia" w:ascii="宋体" w:hAnsi="宋体" w:cs="宋体"/>
          <w:color w:val="auto"/>
          <w:spacing w:val="-6"/>
          <w:sz w:val="24"/>
          <w:szCs w:val="24"/>
        </w:rPr>
        <w:t xml:space="preserve">（投标人名称）的法定代表人，现授权委托本单位在职职工 </w:t>
      </w:r>
      <w:r>
        <w:rPr>
          <w:rFonts w:hint="eastAsia" w:ascii="宋体" w:hAnsi="宋体" w:cs="宋体"/>
          <w:color w:val="auto"/>
          <w:sz w:val="24"/>
          <w:szCs w:val="24"/>
          <w:u w:val="single"/>
        </w:rPr>
        <w:t xml:space="preserve">         　　</w:t>
      </w:r>
      <w:r>
        <w:rPr>
          <w:rFonts w:hint="eastAsia" w:ascii="宋体" w:hAnsi="宋体" w:cs="宋体"/>
          <w:color w:val="auto"/>
          <w:spacing w:val="-6"/>
          <w:sz w:val="24"/>
          <w:szCs w:val="24"/>
        </w:rPr>
        <w:t>（姓名）（身份证号：</w:t>
      </w:r>
      <w:r>
        <w:rPr>
          <w:rFonts w:hint="eastAsia" w:ascii="宋体" w:hAnsi="宋体" w:cs="宋体"/>
          <w:color w:val="auto"/>
          <w:sz w:val="24"/>
          <w:szCs w:val="24"/>
          <w:u w:val="single"/>
        </w:rPr>
        <w:t xml:space="preserve">         　　</w:t>
      </w:r>
      <w:r>
        <w:rPr>
          <w:rFonts w:hint="eastAsia" w:ascii="宋体" w:hAnsi="宋体" w:cs="宋体"/>
          <w:color w:val="auto"/>
          <w:spacing w:val="-6"/>
          <w:sz w:val="24"/>
          <w:szCs w:val="24"/>
        </w:rPr>
        <w:t>）以我方的名义参加</w:t>
      </w:r>
      <w:r>
        <w:rPr>
          <w:rFonts w:hint="eastAsia" w:ascii="宋体" w:hAnsi="宋体" w:cs="宋体"/>
          <w:color w:val="auto"/>
          <w:spacing w:val="-6"/>
          <w:sz w:val="24"/>
          <w:szCs w:val="24"/>
          <w:lang w:eastAsia="zh-CN"/>
        </w:rPr>
        <w:t>温州大学</w:t>
      </w:r>
      <w:r>
        <w:rPr>
          <w:rFonts w:hint="eastAsia" w:ascii="宋体" w:hAnsi="宋体" w:cs="宋体"/>
          <w:color w:val="auto"/>
          <w:spacing w:val="-6"/>
          <w:sz w:val="24"/>
          <w:szCs w:val="24"/>
          <w:u w:val="single"/>
          <w:lang w:val="en-US" w:eastAsia="zh-CN"/>
        </w:rPr>
        <w:t xml:space="preserve">         </w:t>
      </w:r>
      <w:r>
        <w:rPr>
          <w:rFonts w:hint="eastAsia" w:ascii="宋体" w:hAnsi="宋体" w:cs="宋体"/>
          <w:color w:val="auto"/>
          <w:spacing w:val="-6"/>
          <w:sz w:val="24"/>
          <w:szCs w:val="24"/>
        </w:rPr>
        <w:t xml:space="preserve">项目（项目编号： </w:t>
      </w:r>
      <w:r>
        <w:rPr>
          <w:rFonts w:hint="eastAsia" w:ascii="宋体" w:hAnsi="宋体" w:cs="宋体"/>
          <w:color w:val="auto"/>
          <w:sz w:val="24"/>
          <w:szCs w:val="24"/>
          <w:u w:val="single"/>
        </w:rPr>
        <w:t xml:space="preserve">         　　</w:t>
      </w:r>
      <w:r>
        <w:rPr>
          <w:rFonts w:hint="eastAsia" w:ascii="宋体" w:hAnsi="宋体" w:cs="宋体"/>
          <w:color w:val="auto"/>
          <w:spacing w:val="-6"/>
          <w:sz w:val="24"/>
          <w:szCs w:val="24"/>
        </w:rPr>
        <w:t>）的投标活动，并代表我方全权办理针对上述项目的投标、开标、评标、签约等具体事务和签署相关文件。</w:t>
      </w:r>
    </w:p>
    <w:p>
      <w:pPr>
        <w:snapToGrid w:val="0"/>
        <w:spacing w:line="400" w:lineRule="exact"/>
        <w:ind w:firstLine="456" w:firstLineChars="200"/>
        <w:rPr>
          <w:rFonts w:ascii="宋体" w:hAnsi="宋体" w:cs="宋体"/>
          <w:color w:val="auto"/>
          <w:spacing w:val="-6"/>
          <w:sz w:val="24"/>
          <w:szCs w:val="24"/>
        </w:rPr>
      </w:pPr>
      <w:r>
        <w:rPr>
          <w:rFonts w:hint="eastAsia" w:ascii="宋体" w:hAnsi="宋体" w:cs="宋体"/>
          <w:color w:val="auto"/>
          <w:spacing w:val="-6"/>
          <w:sz w:val="24"/>
          <w:szCs w:val="24"/>
        </w:rPr>
        <w:t>我方对被授权人的签名负全部责任。</w:t>
      </w:r>
    </w:p>
    <w:p>
      <w:pPr>
        <w:snapToGrid w:val="0"/>
        <w:spacing w:line="400" w:lineRule="exact"/>
        <w:ind w:firstLine="456" w:firstLineChars="200"/>
        <w:rPr>
          <w:rFonts w:ascii="宋体" w:hAnsi="宋体" w:cs="宋体"/>
          <w:color w:val="auto"/>
          <w:spacing w:val="-6"/>
          <w:sz w:val="24"/>
          <w:szCs w:val="24"/>
        </w:rPr>
      </w:pPr>
      <w:r>
        <w:rPr>
          <w:rFonts w:hint="eastAsia" w:ascii="宋体" w:hAnsi="宋体" w:cs="宋体"/>
          <w:color w:val="auto"/>
          <w:spacing w:val="-6"/>
          <w:sz w:val="24"/>
          <w:szCs w:val="24"/>
        </w:rPr>
        <w:t>在撤销授权的书面通知以前，本授权书一直有效。被授权人在授权书有效期内签署的所有文件不因授权的撤销而失效。</w:t>
      </w:r>
    </w:p>
    <w:p>
      <w:pPr>
        <w:snapToGrid w:val="0"/>
        <w:spacing w:line="400" w:lineRule="exact"/>
        <w:ind w:firstLine="456" w:firstLineChars="200"/>
        <w:rPr>
          <w:rFonts w:ascii="宋体" w:hAnsi="宋体" w:cs="宋体"/>
          <w:color w:val="auto"/>
          <w:spacing w:val="-6"/>
          <w:sz w:val="24"/>
          <w:szCs w:val="24"/>
        </w:rPr>
      </w:pPr>
      <w:r>
        <w:rPr>
          <w:rFonts w:hint="eastAsia" w:ascii="宋体" w:hAnsi="宋体" w:cs="宋体"/>
          <w:color w:val="auto"/>
          <w:spacing w:val="-6"/>
          <w:sz w:val="24"/>
          <w:szCs w:val="24"/>
        </w:rPr>
        <w:t>被授权人无转委托权，特此委托。</w:t>
      </w:r>
    </w:p>
    <w:p>
      <w:pPr>
        <w:snapToGrid w:val="0"/>
        <w:spacing w:line="400" w:lineRule="exact"/>
        <w:rPr>
          <w:rFonts w:ascii="宋体" w:hAnsi="宋体" w:cs="宋体"/>
          <w:color w:val="auto"/>
          <w:spacing w:val="-6"/>
          <w:sz w:val="24"/>
          <w:szCs w:val="24"/>
        </w:rPr>
      </w:pPr>
    </w:p>
    <w:p>
      <w:pPr>
        <w:snapToGrid w:val="0"/>
        <w:spacing w:line="400" w:lineRule="exact"/>
        <w:rPr>
          <w:rFonts w:ascii="宋体" w:hAnsi="宋体" w:cs="宋体"/>
          <w:color w:val="auto"/>
          <w:spacing w:val="-6"/>
          <w:sz w:val="24"/>
          <w:szCs w:val="24"/>
        </w:rPr>
      </w:pPr>
    </w:p>
    <w:p>
      <w:pPr>
        <w:snapToGrid w:val="0"/>
        <w:spacing w:line="400" w:lineRule="exact"/>
        <w:rPr>
          <w:rFonts w:ascii="宋体" w:hAnsi="宋体" w:cs="宋体"/>
          <w:color w:val="auto"/>
          <w:spacing w:val="-6"/>
          <w:sz w:val="24"/>
          <w:szCs w:val="24"/>
          <w:u w:val="single"/>
        </w:rPr>
      </w:pPr>
      <w:r>
        <w:rPr>
          <w:rFonts w:hint="eastAsia" w:ascii="宋体" w:hAnsi="宋体" w:cs="宋体"/>
          <w:color w:val="auto"/>
          <w:spacing w:val="-6"/>
          <w:sz w:val="24"/>
          <w:szCs w:val="24"/>
        </w:rPr>
        <w:t>被授权人签字：                 法定代表人签字或盖章：</w:t>
      </w:r>
    </w:p>
    <w:p>
      <w:pPr>
        <w:snapToGrid w:val="0"/>
        <w:spacing w:line="400" w:lineRule="exact"/>
        <w:ind w:firstLine="912" w:firstLineChars="400"/>
        <w:rPr>
          <w:rFonts w:ascii="宋体" w:hAnsi="宋体" w:cs="宋体"/>
          <w:color w:val="auto"/>
          <w:spacing w:val="-6"/>
          <w:sz w:val="24"/>
          <w:szCs w:val="24"/>
        </w:rPr>
      </w:pPr>
      <w:r>
        <w:rPr>
          <w:rFonts w:hint="eastAsia" w:ascii="宋体" w:hAnsi="宋体" w:cs="宋体"/>
          <w:color w:val="auto"/>
          <w:spacing w:val="-6"/>
          <w:sz w:val="24"/>
          <w:szCs w:val="24"/>
        </w:rPr>
        <w:t>职务：                  职务：</w:t>
      </w:r>
    </w:p>
    <w:p>
      <w:pPr>
        <w:snapToGrid w:val="0"/>
        <w:spacing w:line="400" w:lineRule="exact"/>
        <w:rPr>
          <w:rFonts w:ascii="宋体" w:hAnsi="宋体" w:cs="宋体"/>
          <w:color w:val="auto"/>
          <w:spacing w:val="-6"/>
          <w:sz w:val="24"/>
          <w:szCs w:val="24"/>
        </w:rPr>
      </w:pPr>
      <w:r>
        <w:rPr>
          <w:rFonts w:hint="eastAsia" w:ascii="宋体" w:hAnsi="宋体" w:cs="宋体"/>
          <w:color w:val="auto"/>
          <w:spacing w:val="-6"/>
          <w:sz w:val="24"/>
          <w:szCs w:val="24"/>
        </w:rPr>
        <w:t>被授权人身份证号码：</w:t>
      </w:r>
    </w:p>
    <w:p>
      <w:pPr>
        <w:snapToGrid w:val="0"/>
        <w:spacing w:line="400" w:lineRule="exact"/>
        <w:rPr>
          <w:rFonts w:ascii="宋体" w:hAnsi="宋体" w:cs="宋体"/>
          <w:color w:val="auto"/>
          <w:spacing w:val="-6"/>
          <w:sz w:val="24"/>
          <w:szCs w:val="24"/>
        </w:rPr>
      </w:pPr>
      <w:r>
        <w:rPr>
          <w:rFonts w:hint="eastAsia" w:ascii="宋体" w:hAnsi="宋体" w:cs="宋体"/>
          <w:color w:val="auto"/>
          <w:spacing w:val="-6"/>
          <w:sz w:val="24"/>
          <w:szCs w:val="24"/>
        </w:rPr>
        <w:t xml:space="preserve">                                    投标人全称(电子签章)：</w:t>
      </w:r>
    </w:p>
    <w:p>
      <w:pPr>
        <w:snapToGrid w:val="0"/>
        <w:spacing w:line="400" w:lineRule="exact"/>
        <w:jc w:val="center"/>
        <w:rPr>
          <w:rFonts w:ascii="宋体" w:hAnsi="宋体" w:cs="宋体"/>
          <w:color w:val="auto"/>
          <w:spacing w:val="-6"/>
          <w:sz w:val="24"/>
          <w:szCs w:val="24"/>
        </w:rPr>
      </w:pPr>
      <w:r>
        <w:rPr>
          <w:rFonts w:hint="eastAsia" w:ascii="宋体" w:hAnsi="宋体" w:cs="宋体"/>
          <w:color w:val="auto"/>
          <w:spacing w:val="-6"/>
          <w:sz w:val="24"/>
          <w:szCs w:val="24"/>
        </w:rPr>
        <w:t xml:space="preserve">                                        年    月    日</w:t>
      </w:r>
    </w:p>
    <w:p>
      <w:pPr>
        <w:spacing w:line="400" w:lineRule="exact"/>
        <w:rPr>
          <w:rFonts w:ascii="宋体" w:hAnsi="宋体" w:cs="宋体"/>
          <w:color w:val="auto"/>
          <w:spacing w:val="-6"/>
          <w:sz w:val="24"/>
          <w:szCs w:val="24"/>
        </w:rPr>
      </w:pPr>
      <w:r>
        <w:rPr>
          <w:rFonts w:ascii="宋体" w:hAnsi="宋体" w:cs="宋体"/>
          <w:color w:val="auto"/>
          <w:spacing w:val="-6"/>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148590</wp:posOffset>
                </wp:positionV>
                <wp:extent cx="5191125" cy="2360295"/>
                <wp:effectExtent l="4445" t="4445" r="5080" b="16510"/>
                <wp:wrapNone/>
                <wp:docPr id="6" name="文本框 6"/>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_x0000_s1026" o:spid="_x0000_s1026" o:spt="202" type="#_x0000_t202" style="position:absolute;left:0pt;margin-left:0pt;margin-top:11.7pt;height:185.85pt;width:408.75pt;z-index:251657216;mso-width-relative:page;mso-height-relative:page;" fillcolor="#FFFFFF" filled="t" stroked="t" coordsize="21600,21600" o:gfxdata="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q/5NgAAAAHAQAADwAAAAAAAAABACAAAAAiAAAAZHJzL2Rvd25yZXYueG1sUEsB&#10;AhQAFAAAAAgAh07iQGJqsUX1AQAA9wMAAA4AAAAAAAAAAQAgAAAAJwEAAGRycy9lMm9Eb2MueG1s&#10;UEsFBgAAAAAGAAYAWQEAAI4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400" w:lineRule="exact"/>
        <w:rPr>
          <w:rFonts w:ascii="宋体" w:hAnsi="宋体" w:cs="宋体"/>
          <w:color w:val="auto"/>
          <w:spacing w:val="-6"/>
          <w:sz w:val="24"/>
          <w:szCs w:val="24"/>
        </w:rPr>
      </w:pPr>
    </w:p>
    <w:p>
      <w:pPr>
        <w:spacing w:line="400" w:lineRule="exact"/>
        <w:rPr>
          <w:rFonts w:ascii="宋体" w:hAnsi="宋体" w:cs="宋体"/>
          <w:color w:val="auto"/>
          <w:spacing w:val="-6"/>
          <w:sz w:val="24"/>
          <w:szCs w:val="24"/>
        </w:rPr>
      </w:pPr>
    </w:p>
    <w:p>
      <w:pPr>
        <w:spacing w:line="400" w:lineRule="exact"/>
        <w:rPr>
          <w:rFonts w:ascii="宋体" w:hAnsi="宋体" w:cs="宋体"/>
          <w:color w:val="auto"/>
          <w:spacing w:val="-6"/>
          <w:sz w:val="24"/>
          <w:szCs w:val="24"/>
        </w:rPr>
      </w:pPr>
    </w:p>
    <w:p>
      <w:pPr>
        <w:spacing w:line="400" w:lineRule="exact"/>
        <w:rPr>
          <w:rFonts w:ascii="宋体" w:hAnsi="宋体" w:cs="宋体"/>
          <w:color w:val="auto"/>
          <w:spacing w:val="-6"/>
          <w:sz w:val="24"/>
          <w:szCs w:val="24"/>
        </w:rPr>
      </w:pPr>
    </w:p>
    <w:p>
      <w:pPr>
        <w:spacing w:line="400" w:lineRule="exact"/>
        <w:rPr>
          <w:rFonts w:ascii="宋体" w:hAnsi="宋体" w:cs="宋体"/>
          <w:color w:val="auto"/>
          <w:spacing w:val="-6"/>
          <w:sz w:val="24"/>
          <w:szCs w:val="24"/>
        </w:rPr>
      </w:pPr>
    </w:p>
    <w:p>
      <w:pPr>
        <w:spacing w:line="400" w:lineRule="exact"/>
        <w:rPr>
          <w:rFonts w:ascii="宋体" w:hAnsi="宋体" w:cs="宋体"/>
          <w:color w:val="auto"/>
          <w:spacing w:val="-6"/>
          <w:sz w:val="24"/>
          <w:szCs w:val="24"/>
        </w:rPr>
      </w:pPr>
    </w:p>
    <w:p>
      <w:pPr>
        <w:spacing w:line="400" w:lineRule="exact"/>
        <w:rPr>
          <w:rFonts w:ascii="宋体" w:hAnsi="宋体" w:cs="宋体"/>
          <w:color w:val="auto"/>
          <w:spacing w:val="-6"/>
          <w:sz w:val="24"/>
          <w:szCs w:val="24"/>
        </w:rPr>
      </w:pPr>
    </w:p>
    <w:p>
      <w:pPr>
        <w:spacing w:line="400" w:lineRule="exact"/>
        <w:rPr>
          <w:rFonts w:ascii="宋体" w:hAnsi="宋体" w:cs="宋体"/>
          <w:color w:val="auto"/>
          <w:spacing w:val="-6"/>
          <w:sz w:val="24"/>
          <w:szCs w:val="24"/>
        </w:rPr>
      </w:pPr>
    </w:p>
    <w:p>
      <w:pPr>
        <w:spacing w:line="400" w:lineRule="exact"/>
        <w:jc w:val="center"/>
        <w:rPr>
          <w:rFonts w:ascii="宋体" w:hAnsi="宋体" w:cs="宋体"/>
          <w:color w:val="auto"/>
          <w:sz w:val="24"/>
          <w:szCs w:val="24"/>
          <w:u w:val="single"/>
        </w:rPr>
      </w:pPr>
      <w:r>
        <w:rPr>
          <w:rFonts w:hint="eastAsia" w:ascii="宋体" w:hAnsi="宋体" w:cs="宋体"/>
          <w:color w:val="auto"/>
          <w:sz w:val="24"/>
          <w:szCs w:val="24"/>
        </w:rPr>
        <w:t>法定代表人授权书</w:t>
      </w:r>
    </w:p>
    <w:p>
      <w:pPr>
        <w:spacing w:line="400" w:lineRule="exact"/>
        <w:ind w:firstLine="240" w:firstLineChars="100"/>
        <w:rPr>
          <w:rFonts w:ascii="宋体" w:hAnsi="宋体" w:cs="宋体"/>
          <w:color w:val="auto"/>
          <w:sz w:val="24"/>
          <w:szCs w:val="24"/>
        </w:rPr>
      </w:pPr>
    </w:p>
    <w:p>
      <w:pPr>
        <w:spacing w:line="400" w:lineRule="exact"/>
        <w:ind w:firstLine="240" w:firstLineChars="100"/>
        <w:rPr>
          <w:rFonts w:ascii="宋体" w:hAnsi="宋体" w:cs="宋体"/>
          <w:color w:val="auto"/>
          <w:sz w:val="24"/>
          <w:szCs w:val="24"/>
        </w:rPr>
      </w:pPr>
    </w:p>
    <w:p>
      <w:pPr>
        <w:pStyle w:val="13"/>
        <w:ind w:left="1470" w:right="1470"/>
        <w:rPr>
          <w:rFonts w:ascii="宋体" w:hAnsi="宋体" w:cs="宋体"/>
          <w:color w:val="auto"/>
          <w:sz w:val="24"/>
          <w:szCs w:val="24"/>
        </w:rPr>
      </w:pPr>
    </w:p>
    <w:p>
      <w:pPr>
        <w:pStyle w:val="13"/>
        <w:ind w:left="1470" w:right="1470"/>
        <w:rPr>
          <w:rFonts w:ascii="宋体" w:hAnsi="宋体" w:cs="宋体"/>
          <w:color w:val="auto"/>
          <w:sz w:val="24"/>
          <w:szCs w:val="24"/>
        </w:rPr>
      </w:pPr>
    </w:p>
    <w:p>
      <w:pPr>
        <w:pStyle w:val="13"/>
        <w:ind w:left="1470" w:right="1470"/>
        <w:rPr>
          <w:rFonts w:ascii="宋体" w:hAnsi="宋体" w:cs="宋体"/>
          <w:color w:val="auto"/>
          <w:sz w:val="24"/>
          <w:szCs w:val="24"/>
        </w:rPr>
      </w:pPr>
    </w:p>
    <w:p>
      <w:pPr>
        <w:pStyle w:val="13"/>
        <w:ind w:left="1470" w:right="1470"/>
        <w:rPr>
          <w:rFonts w:ascii="宋体" w:hAnsi="宋体" w:cs="宋体"/>
          <w:color w:val="auto"/>
          <w:sz w:val="24"/>
          <w:szCs w:val="24"/>
        </w:rPr>
      </w:pPr>
    </w:p>
    <w:p>
      <w:pPr>
        <w:pStyle w:val="13"/>
        <w:ind w:left="1470" w:right="1470"/>
        <w:rPr>
          <w:rFonts w:ascii="宋体" w:hAnsi="宋体" w:cs="宋体"/>
          <w:color w:val="auto"/>
          <w:sz w:val="24"/>
          <w:szCs w:val="24"/>
        </w:rPr>
      </w:pPr>
    </w:p>
    <w:p>
      <w:pPr>
        <w:pStyle w:val="13"/>
        <w:ind w:left="1470" w:right="1470"/>
        <w:rPr>
          <w:rFonts w:ascii="宋体" w:hAnsi="宋体" w:cs="宋体"/>
          <w:color w:val="auto"/>
          <w:sz w:val="24"/>
          <w:szCs w:val="24"/>
        </w:rPr>
      </w:pPr>
    </w:p>
    <w:p>
      <w:pPr>
        <w:spacing w:line="400" w:lineRule="exact"/>
        <w:rPr>
          <w:rFonts w:ascii="宋体" w:hAnsi="宋体" w:cs="宋体"/>
          <w:b/>
          <w:color w:val="auto"/>
          <w:sz w:val="24"/>
          <w:szCs w:val="24"/>
        </w:rPr>
      </w:pPr>
      <w:r>
        <w:rPr>
          <w:rFonts w:hint="eastAsia" w:ascii="宋体" w:hAnsi="宋体" w:cs="宋体"/>
          <w:b/>
          <w:color w:val="auto"/>
          <w:sz w:val="24"/>
          <w:szCs w:val="24"/>
        </w:rPr>
        <w:t>附件4-2</w:t>
      </w:r>
    </w:p>
    <w:p>
      <w:pPr>
        <w:spacing w:line="400" w:lineRule="exact"/>
        <w:jc w:val="center"/>
        <w:rPr>
          <w:rFonts w:ascii="宋体" w:hAnsi="宋体" w:cs="宋体"/>
          <w:b/>
          <w:color w:val="auto"/>
          <w:sz w:val="24"/>
          <w:szCs w:val="24"/>
        </w:rPr>
      </w:pPr>
      <w:r>
        <w:rPr>
          <w:rFonts w:hint="eastAsia" w:ascii="宋体" w:hAnsi="宋体" w:cs="宋体"/>
          <w:b/>
          <w:color w:val="auto"/>
          <w:sz w:val="24"/>
          <w:szCs w:val="24"/>
        </w:rPr>
        <w:t>有效的法人或者其他组织的营业执照等证明文件，自然人的身份证明（复印件）</w:t>
      </w:r>
    </w:p>
    <w:p>
      <w:pPr>
        <w:spacing w:line="400" w:lineRule="exact"/>
        <w:rPr>
          <w:rFonts w:ascii="宋体" w:hAnsi="宋体" w:cs="宋体"/>
          <w:b/>
          <w:color w:val="auto"/>
          <w:sz w:val="24"/>
          <w:szCs w:val="24"/>
        </w:rPr>
      </w:pPr>
    </w:p>
    <w:p>
      <w:pPr>
        <w:spacing w:line="400" w:lineRule="exact"/>
        <w:rPr>
          <w:rFonts w:ascii="宋体" w:hAnsi="宋体" w:cs="宋体"/>
          <w:b/>
          <w:color w:val="auto"/>
          <w:spacing w:val="-6"/>
          <w:sz w:val="22"/>
        </w:rPr>
      </w:pPr>
      <w:r>
        <w:rPr>
          <w:rFonts w:hint="eastAsia" w:ascii="宋体" w:hAnsi="宋体" w:cs="宋体"/>
          <w:b/>
          <w:color w:val="auto"/>
          <w:spacing w:val="-6"/>
          <w:sz w:val="22"/>
        </w:rPr>
        <w:t>说明：</w:t>
      </w:r>
    </w:p>
    <w:p>
      <w:pPr>
        <w:pStyle w:val="19"/>
        <w:spacing w:line="400" w:lineRule="exact"/>
        <w:ind w:left="0" w:firstLine="0" w:firstLineChars="0"/>
        <w:rPr>
          <w:rFonts w:ascii="宋体" w:hAnsi="宋体" w:cs="宋体"/>
          <w:b/>
          <w:color w:val="auto"/>
          <w:spacing w:val="-6"/>
          <w:sz w:val="22"/>
        </w:rPr>
      </w:pPr>
      <w:r>
        <w:rPr>
          <w:rFonts w:hint="eastAsia" w:ascii="宋体" w:hAnsi="宋体" w:cs="宋体"/>
          <w:b/>
          <w:color w:val="auto"/>
          <w:spacing w:val="-6"/>
          <w:sz w:val="22"/>
        </w:rPr>
        <w:t>1.如投标人是企业（包括合伙企业），提供在工商部门注册的有效“企业法人营业执照”或“营业执照”；</w:t>
      </w:r>
    </w:p>
    <w:p>
      <w:pPr>
        <w:pStyle w:val="19"/>
        <w:spacing w:line="400" w:lineRule="exact"/>
        <w:ind w:left="418" w:hanging="418"/>
        <w:rPr>
          <w:rFonts w:ascii="宋体" w:hAnsi="宋体" w:cs="宋体"/>
          <w:b/>
          <w:color w:val="auto"/>
          <w:spacing w:val="-6"/>
          <w:sz w:val="22"/>
        </w:rPr>
      </w:pPr>
      <w:r>
        <w:rPr>
          <w:rFonts w:hint="eastAsia" w:ascii="宋体" w:hAnsi="宋体" w:cs="宋体"/>
          <w:b/>
          <w:color w:val="auto"/>
          <w:spacing w:val="-6"/>
          <w:sz w:val="22"/>
        </w:rPr>
        <w:t>2.如投标人是事业单位，提供有效的“事业单位法人证书”；</w:t>
      </w:r>
    </w:p>
    <w:p>
      <w:pPr>
        <w:pStyle w:val="19"/>
        <w:spacing w:line="400" w:lineRule="exact"/>
        <w:ind w:left="418" w:hanging="418"/>
        <w:rPr>
          <w:rFonts w:ascii="宋体" w:hAnsi="宋体" w:cs="宋体"/>
          <w:b/>
          <w:color w:val="auto"/>
          <w:spacing w:val="-6"/>
          <w:sz w:val="22"/>
        </w:rPr>
      </w:pPr>
      <w:r>
        <w:rPr>
          <w:rFonts w:hint="eastAsia" w:ascii="宋体" w:hAnsi="宋体" w:cs="宋体"/>
          <w:b/>
          <w:color w:val="auto"/>
          <w:spacing w:val="-6"/>
          <w:sz w:val="22"/>
        </w:rPr>
        <w:t>3.如投标人是非企业专业服务机构的，提供执业许可证等证明文件；</w:t>
      </w:r>
    </w:p>
    <w:p>
      <w:pPr>
        <w:pStyle w:val="19"/>
        <w:spacing w:line="400" w:lineRule="exact"/>
        <w:ind w:left="418" w:hanging="418"/>
        <w:rPr>
          <w:rFonts w:ascii="宋体" w:hAnsi="宋体" w:cs="宋体"/>
          <w:b/>
          <w:color w:val="auto"/>
          <w:spacing w:val="-6"/>
          <w:sz w:val="22"/>
        </w:rPr>
      </w:pPr>
      <w:r>
        <w:rPr>
          <w:rFonts w:hint="eastAsia" w:ascii="宋体" w:hAnsi="宋体" w:cs="宋体"/>
          <w:b/>
          <w:color w:val="auto"/>
          <w:spacing w:val="-6"/>
          <w:sz w:val="22"/>
        </w:rPr>
        <w:t>4.如投标人是个体工商户，提供有效的“个体工商户营业执照”；</w:t>
      </w:r>
    </w:p>
    <w:p>
      <w:pPr>
        <w:pStyle w:val="19"/>
        <w:spacing w:line="400" w:lineRule="exact"/>
        <w:ind w:left="418" w:hanging="418"/>
        <w:rPr>
          <w:rFonts w:ascii="宋体" w:hAnsi="宋体" w:cs="宋体"/>
          <w:b/>
          <w:color w:val="auto"/>
          <w:spacing w:val="-6"/>
          <w:sz w:val="22"/>
        </w:rPr>
      </w:pPr>
      <w:r>
        <w:rPr>
          <w:rFonts w:hint="eastAsia" w:ascii="宋体" w:hAnsi="宋体" w:cs="宋体"/>
          <w:b/>
          <w:color w:val="auto"/>
          <w:spacing w:val="-6"/>
          <w:sz w:val="22"/>
        </w:rPr>
        <w:t>5.如投标人是自然人，提供有效的自然人身份证明。</w:t>
      </w: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pStyle w:val="13"/>
        <w:spacing w:after="0" w:line="400" w:lineRule="exact"/>
        <w:ind w:left="0" w:leftChars="0" w:right="0" w:rightChars="0"/>
        <w:rPr>
          <w:rFonts w:ascii="宋体" w:hAnsi="宋体" w:cs="宋体"/>
          <w:b/>
          <w:color w:val="auto"/>
          <w:sz w:val="24"/>
          <w:szCs w:val="24"/>
        </w:rPr>
      </w:pPr>
    </w:p>
    <w:p>
      <w:pPr>
        <w:spacing w:line="400" w:lineRule="exact"/>
        <w:rPr>
          <w:rFonts w:ascii="宋体" w:hAnsi="宋体" w:cs="宋体"/>
          <w:b/>
          <w:color w:val="auto"/>
          <w:sz w:val="24"/>
          <w:szCs w:val="24"/>
        </w:rPr>
      </w:pPr>
      <w:r>
        <w:rPr>
          <w:rFonts w:hint="eastAsia" w:ascii="宋体" w:hAnsi="宋体" w:cs="宋体"/>
          <w:b/>
          <w:color w:val="auto"/>
          <w:sz w:val="24"/>
          <w:szCs w:val="24"/>
        </w:rPr>
        <w:t>附件4-3</w:t>
      </w:r>
    </w:p>
    <w:p>
      <w:pPr>
        <w:spacing w:line="400" w:lineRule="exact"/>
        <w:jc w:val="center"/>
        <w:rPr>
          <w:rFonts w:ascii="宋体" w:hAnsi="宋体" w:cs="宋体"/>
          <w:b/>
          <w:color w:val="auto"/>
          <w:spacing w:val="-6"/>
          <w:sz w:val="24"/>
        </w:rPr>
      </w:pPr>
      <w:r>
        <w:rPr>
          <w:rFonts w:hint="eastAsia" w:ascii="宋体" w:hAnsi="宋体" w:cs="宋体"/>
          <w:b/>
          <w:color w:val="auto"/>
          <w:spacing w:val="-6"/>
          <w:sz w:val="24"/>
        </w:rPr>
        <w:t>2019年度或之后的财务报告（复印件）或开标前三个月内出具的银行资信证明（若资信证明中注明复印无效，需提交原件扫描件）</w:t>
      </w:r>
    </w:p>
    <w:p>
      <w:pPr>
        <w:pStyle w:val="13"/>
        <w:spacing w:after="0" w:line="400" w:lineRule="exact"/>
        <w:ind w:left="0" w:leftChars="0" w:right="0" w:rightChars="0"/>
        <w:rPr>
          <w:rFonts w:ascii="宋体" w:hAnsi="宋体" w:cs="宋体"/>
          <w:color w:val="auto"/>
        </w:rPr>
      </w:pPr>
    </w:p>
    <w:p>
      <w:pPr>
        <w:spacing w:line="400" w:lineRule="exact"/>
        <w:rPr>
          <w:rFonts w:ascii="宋体" w:hAnsi="宋体" w:cs="宋体"/>
          <w:b/>
          <w:color w:val="auto"/>
          <w:spacing w:val="-6"/>
          <w:sz w:val="24"/>
        </w:rPr>
      </w:pPr>
      <w:r>
        <w:rPr>
          <w:rFonts w:hint="eastAsia" w:ascii="宋体" w:hAnsi="宋体" w:cs="宋体"/>
          <w:b/>
          <w:color w:val="auto"/>
          <w:spacing w:val="-6"/>
          <w:sz w:val="24"/>
        </w:rPr>
        <w:t>说明：</w:t>
      </w:r>
    </w:p>
    <w:p>
      <w:pPr>
        <w:spacing w:line="400" w:lineRule="exact"/>
        <w:rPr>
          <w:rFonts w:ascii="宋体" w:hAnsi="宋体" w:cs="宋体"/>
          <w:b/>
          <w:color w:val="auto"/>
          <w:spacing w:val="-6"/>
          <w:sz w:val="24"/>
        </w:rPr>
      </w:pPr>
      <w:r>
        <w:rPr>
          <w:rFonts w:hint="eastAsia" w:ascii="宋体" w:hAnsi="宋体" w:cs="宋体"/>
          <w:b/>
          <w:color w:val="auto"/>
          <w:spacing w:val="-6"/>
          <w:sz w:val="24"/>
        </w:rPr>
        <w:t>1.投标人是法人的，应提供财务状况报告，包括资产负债表、利润表或其基本开户银行出具的资信证明（若资信证明中注明复印无效，需提交原件扫描件）；</w:t>
      </w:r>
    </w:p>
    <w:p>
      <w:pPr>
        <w:spacing w:line="400" w:lineRule="exact"/>
        <w:rPr>
          <w:rFonts w:ascii="宋体" w:hAnsi="宋体" w:cs="宋体"/>
          <w:b/>
          <w:color w:val="auto"/>
          <w:spacing w:val="-6"/>
          <w:sz w:val="24"/>
        </w:rPr>
      </w:pPr>
      <w:r>
        <w:rPr>
          <w:rFonts w:hint="eastAsia" w:ascii="宋体" w:hAnsi="宋体" w:cs="宋体"/>
          <w:b/>
          <w:color w:val="auto"/>
          <w:spacing w:val="-6"/>
          <w:sz w:val="24"/>
        </w:rPr>
        <w:t>2.部分其他组织和自然人没有财务状况报告的，可以提供银行出具的资信证明(若资信证明中注明复印无效，需提交原件扫描件)；</w:t>
      </w:r>
    </w:p>
    <w:p>
      <w:pPr>
        <w:spacing w:line="400" w:lineRule="exact"/>
        <w:rPr>
          <w:rFonts w:ascii="宋体" w:hAnsi="宋体" w:cs="宋体"/>
          <w:b/>
          <w:color w:val="auto"/>
          <w:spacing w:val="-6"/>
          <w:sz w:val="24"/>
        </w:rPr>
      </w:pPr>
      <w:r>
        <w:rPr>
          <w:rFonts w:hint="eastAsia" w:ascii="宋体" w:hAnsi="宋体" w:cs="宋体"/>
          <w:b/>
          <w:color w:val="auto"/>
          <w:spacing w:val="-6"/>
          <w:sz w:val="24"/>
        </w:rPr>
        <w:t>3.成立一年内的公司可提交验资证明复印件；</w:t>
      </w:r>
    </w:p>
    <w:p>
      <w:pPr>
        <w:spacing w:line="400" w:lineRule="exact"/>
        <w:rPr>
          <w:rFonts w:ascii="宋体" w:hAnsi="宋体" w:cs="宋体"/>
          <w:b/>
          <w:color w:val="auto"/>
          <w:spacing w:val="-6"/>
          <w:sz w:val="24"/>
        </w:rPr>
      </w:pPr>
      <w:r>
        <w:rPr>
          <w:rFonts w:hint="eastAsia" w:ascii="宋体" w:hAnsi="宋体" w:cs="宋体"/>
          <w:b/>
          <w:color w:val="auto"/>
          <w:spacing w:val="-6"/>
          <w:sz w:val="24"/>
        </w:rPr>
        <w:t>4.银行资信证明应能说明投标人与银行之间业务往来正常，企业信誉良好等，银行出具的存款证明不能替代银行资信证明。</w:t>
      </w:r>
    </w:p>
    <w:p>
      <w:pPr>
        <w:spacing w:line="400" w:lineRule="exact"/>
        <w:rPr>
          <w:rFonts w:ascii="宋体" w:hAnsi="宋体" w:cs="宋体"/>
          <w:b/>
          <w:color w:val="auto"/>
          <w:spacing w:val="-6"/>
          <w:sz w:val="24"/>
        </w:rPr>
      </w:pPr>
      <w:r>
        <w:rPr>
          <w:rFonts w:hint="eastAsia" w:ascii="宋体" w:hAnsi="宋体" w:cs="宋体"/>
          <w:b/>
          <w:color w:val="auto"/>
          <w:spacing w:val="-6"/>
          <w:sz w:val="24"/>
        </w:rPr>
        <w:t>5.专业担保机构对投标人进行资信审查后出具投标担保函的，采购人和采购代理机构不得再要求投标人提供银行资信证明等类似文件。投标文件中仅需提供财政部门认可的政府采购专业担保机构出具的投标担保函复印件即可。</w:t>
      </w: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spacing w:line="400" w:lineRule="exact"/>
        <w:rPr>
          <w:rFonts w:ascii="宋体" w:hAnsi="宋体" w:cs="宋体"/>
          <w:b/>
          <w:color w:val="auto"/>
          <w:sz w:val="24"/>
          <w:szCs w:val="24"/>
        </w:rPr>
      </w:pPr>
      <w:r>
        <w:rPr>
          <w:rFonts w:hint="eastAsia" w:ascii="宋体" w:hAnsi="宋体" w:cs="宋体"/>
          <w:b/>
          <w:color w:val="auto"/>
          <w:sz w:val="24"/>
          <w:szCs w:val="24"/>
        </w:rPr>
        <w:t>附件4-4</w:t>
      </w:r>
    </w:p>
    <w:p>
      <w:pPr>
        <w:spacing w:line="400" w:lineRule="exact"/>
        <w:jc w:val="center"/>
        <w:rPr>
          <w:rFonts w:ascii="宋体" w:hAnsi="宋体" w:cs="宋体"/>
          <w:color w:val="auto"/>
          <w:spacing w:val="-6"/>
          <w:sz w:val="24"/>
          <w:szCs w:val="24"/>
        </w:rPr>
      </w:pPr>
      <w:r>
        <w:rPr>
          <w:rFonts w:hint="eastAsia" w:ascii="宋体" w:hAnsi="宋体" w:cs="宋体"/>
          <w:b/>
          <w:color w:val="auto"/>
          <w:spacing w:val="-6"/>
          <w:sz w:val="24"/>
          <w:szCs w:val="24"/>
        </w:rPr>
        <w:t>2020年01月01日（含）至投标截止时间任意一月依法缴纳税收的证明材料</w:t>
      </w:r>
      <w:r>
        <w:rPr>
          <w:rFonts w:hint="eastAsia" w:ascii="宋体" w:hAnsi="宋体" w:cs="宋体"/>
          <w:b/>
          <w:color w:val="auto"/>
          <w:spacing w:val="-6"/>
          <w:sz w:val="24"/>
        </w:rPr>
        <w:t>（复印件）</w:t>
      </w:r>
    </w:p>
    <w:p>
      <w:pPr>
        <w:pStyle w:val="2"/>
        <w:spacing w:line="400" w:lineRule="exact"/>
        <w:ind w:left="456" w:hanging="456"/>
        <w:rPr>
          <w:rFonts w:ascii="宋体" w:hAnsi="宋体" w:cs="宋体"/>
          <w:color w:val="auto"/>
          <w:spacing w:val="-6"/>
          <w:szCs w:val="24"/>
        </w:rPr>
      </w:pPr>
    </w:p>
    <w:p>
      <w:pPr>
        <w:pStyle w:val="19"/>
        <w:spacing w:line="400" w:lineRule="exact"/>
        <w:ind w:left="458" w:hanging="458"/>
        <w:rPr>
          <w:rFonts w:ascii="宋体" w:hAnsi="宋体" w:cs="宋体"/>
          <w:b/>
          <w:color w:val="auto"/>
          <w:spacing w:val="-6"/>
          <w:sz w:val="24"/>
          <w:szCs w:val="24"/>
        </w:rPr>
      </w:pPr>
      <w:r>
        <w:rPr>
          <w:rFonts w:hint="eastAsia" w:ascii="宋体" w:hAnsi="宋体" w:cs="宋体"/>
          <w:b/>
          <w:color w:val="auto"/>
          <w:spacing w:val="-6"/>
          <w:sz w:val="24"/>
          <w:szCs w:val="24"/>
        </w:rPr>
        <w:t>说明：</w:t>
      </w:r>
    </w:p>
    <w:p>
      <w:pPr>
        <w:spacing w:line="400" w:lineRule="exact"/>
        <w:rPr>
          <w:rFonts w:ascii="宋体" w:hAnsi="宋体" w:cs="宋体"/>
          <w:b/>
          <w:color w:val="auto"/>
          <w:sz w:val="24"/>
          <w:szCs w:val="24"/>
        </w:rPr>
      </w:pPr>
      <w:r>
        <w:rPr>
          <w:rFonts w:hint="eastAsia" w:ascii="宋体" w:hAnsi="宋体" w:cs="宋体"/>
          <w:b/>
          <w:color w:val="auto"/>
          <w:sz w:val="24"/>
          <w:szCs w:val="24"/>
        </w:rPr>
        <w:t>1.依法缴纳税收的证明材料指投标人依法缴纳税收的凭据（完税证明或纳税证明或银行电子缴税付款凭证等）；</w:t>
      </w:r>
    </w:p>
    <w:p>
      <w:pPr>
        <w:spacing w:line="400" w:lineRule="exact"/>
        <w:rPr>
          <w:rFonts w:ascii="宋体" w:hAnsi="宋体" w:cs="宋体"/>
          <w:b/>
          <w:color w:val="auto"/>
          <w:sz w:val="24"/>
          <w:szCs w:val="24"/>
        </w:rPr>
      </w:pPr>
      <w:r>
        <w:rPr>
          <w:rFonts w:hint="eastAsia" w:ascii="宋体" w:hAnsi="宋体" w:cs="宋体"/>
          <w:b/>
          <w:color w:val="auto"/>
          <w:sz w:val="24"/>
          <w:szCs w:val="24"/>
        </w:rPr>
        <w:t>2.依法免税的投标人，应提供相应文件证明其依法免税；</w:t>
      </w:r>
    </w:p>
    <w:p>
      <w:pPr>
        <w:spacing w:line="400" w:lineRule="exact"/>
        <w:rPr>
          <w:rFonts w:ascii="宋体" w:hAnsi="宋体" w:cs="宋体"/>
          <w:b/>
          <w:color w:val="auto"/>
          <w:sz w:val="24"/>
          <w:szCs w:val="24"/>
        </w:rPr>
      </w:pPr>
      <w:r>
        <w:rPr>
          <w:rFonts w:hint="eastAsia" w:ascii="宋体" w:hAnsi="宋体" w:cs="宋体"/>
          <w:b/>
          <w:color w:val="auto"/>
          <w:sz w:val="24"/>
          <w:szCs w:val="24"/>
        </w:rPr>
        <w:t>3.投标人因新注册成立等原因无法提供相关材料的，应在投标文件中提交如实的情况说明。</w:t>
      </w: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spacing w:line="400" w:lineRule="exact"/>
        <w:rPr>
          <w:rFonts w:ascii="宋体" w:hAnsi="宋体" w:cs="宋体"/>
          <w:b/>
          <w:color w:val="auto"/>
          <w:sz w:val="24"/>
          <w:szCs w:val="24"/>
        </w:rPr>
      </w:pPr>
      <w:r>
        <w:rPr>
          <w:rFonts w:hint="eastAsia" w:ascii="宋体" w:hAnsi="宋体" w:cs="宋体"/>
          <w:b/>
          <w:color w:val="auto"/>
          <w:sz w:val="24"/>
          <w:szCs w:val="24"/>
        </w:rPr>
        <w:t>附件4-5</w:t>
      </w:r>
    </w:p>
    <w:p>
      <w:pPr>
        <w:pStyle w:val="2"/>
        <w:spacing w:line="400" w:lineRule="exact"/>
        <w:ind w:left="0" w:firstLine="0" w:firstLineChars="0"/>
        <w:jc w:val="center"/>
        <w:rPr>
          <w:rFonts w:ascii="宋体" w:hAnsi="宋体" w:cs="宋体"/>
          <w:color w:val="auto"/>
          <w:spacing w:val="-6"/>
          <w:szCs w:val="24"/>
        </w:rPr>
      </w:pPr>
      <w:r>
        <w:rPr>
          <w:rFonts w:hint="eastAsia" w:ascii="宋体" w:hAnsi="宋体" w:cs="宋体"/>
          <w:b/>
          <w:color w:val="auto"/>
          <w:spacing w:val="-6"/>
          <w:szCs w:val="24"/>
        </w:rPr>
        <w:t>2020年01月01日（含）至投标截止时间任意一月依法缴纳社会保障资金的证明材料</w:t>
      </w:r>
      <w:r>
        <w:rPr>
          <w:rFonts w:hint="eastAsia" w:ascii="宋体" w:hAnsi="宋体" w:cs="宋体"/>
          <w:b/>
          <w:color w:val="auto"/>
          <w:spacing w:val="-6"/>
        </w:rPr>
        <w:t>（复印件）</w:t>
      </w:r>
    </w:p>
    <w:p>
      <w:pPr>
        <w:pStyle w:val="2"/>
        <w:spacing w:line="400" w:lineRule="exact"/>
        <w:ind w:left="456" w:hanging="456"/>
        <w:rPr>
          <w:rFonts w:ascii="宋体" w:hAnsi="宋体" w:cs="宋体"/>
          <w:color w:val="auto"/>
          <w:spacing w:val="-6"/>
          <w:szCs w:val="24"/>
        </w:rPr>
      </w:pPr>
    </w:p>
    <w:p>
      <w:pPr>
        <w:pStyle w:val="2"/>
        <w:spacing w:line="400" w:lineRule="exact"/>
        <w:ind w:left="456" w:hanging="456"/>
        <w:rPr>
          <w:rFonts w:ascii="宋体" w:hAnsi="宋体" w:cs="宋体"/>
          <w:color w:val="auto"/>
          <w:spacing w:val="-6"/>
          <w:szCs w:val="24"/>
        </w:rPr>
      </w:pPr>
    </w:p>
    <w:p>
      <w:pPr>
        <w:pStyle w:val="19"/>
        <w:spacing w:line="400" w:lineRule="exact"/>
        <w:ind w:left="458" w:hanging="458"/>
        <w:rPr>
          <w:rFonts w:ascii="宋体" w:hAnsi="宋体" w:cs="宋体"/>
          <w:b/>
          <w:color w:val="auto"/>
          <w:spacing w:val="-6"/>
          <w:sz w:val="24"/>
          <w:szCs w:val="24"/>
        </w:rPr>
      </w:pPr>
      <w:r>
        <w:rPr>
          <w:rFonts w:hint="eastAsia" w:ascii="宋体" w:hAnsi="宋体" w:cs="宋体"/>
          <w:b/>
          <w:color w:val="auto"/>
          <w:spacing w:val="-6"/>
          <w:sz w:val="24"/>
          <w:szCs w:val="24"/>
        </w:rPr>
        <w:t>说明：</w:t>
      </w:r>
    </w:p>
    <w:p>
      <w:pPr>
        <w:spacing w:line="400" w:lineRule="exact"/>
        <w:rPr>
          <w:rFonts w:ascii="宋体" w:hAnsi="宋体" w:cs="宋体"/>
          <w:b/>
          <w:color w:val="auto"/>
          <w:sz w:val="24"/>
          <w:szCs w:val="24"/>
        </w:rPr>
      </w:pPr>
      <w:r>
        <w:rPr>
          <w:rFonts w:hint="eastAsia" w:ascii="宋体" w:hAnsi="宋体" w:cs="宋体"/>
          <w:b/>
          <w:color w:val="auto"/>
          <w:sz w:val="24"/>
          <w:szCs w:val="24"/>
        </w:rPr>
        <w:t>1.依法缴纳社会保障资金的证明材料指投标人依法缴纳社会保险的凭据（社保缴费专用收据或银行电子缴税付款凭证或社会保险缴纳清单等）；</w:t>
      </w:r>
    </w:p>
    <w:p>
      <w:pPr>
        <w:spacing w:line="400" w:lineRule="exact"/>
        <w:rPr>
          <w:rFonts w:ascii="宋体" w:hAnsi="宋体" w:cs="宋体"/>
          <w:b/>
          <w:color w:val="auto"/>
          <w:sz w:val="24"/>
          <w:szCs w:val="24"/>
        </w:rPr>
      </w:pPr>
      <w:r>
        <w:rPr>
          <w:rFonts w:hint="eastAsia" w:ascii="宋体" w:hAnsi="宋体" w:cs="宋体"/>
          <w:b/>
          <w:color w:val="auto"/>
          <w:sz w:val="24"/>
          <w:szCs w:val="24"/>
        </w:rPr>
        <w:t>2.依法不需要缴纳社会保障资金的投标人，应提供相应文件证明其依法不需要缴纳社会保障资金；</w:t>
      </w:r>
    </w:p>
    <w:p>
      <w:pPr>
        <w:spacing w:line="400" w:lineRule="exact"/>
        <w:rPr>
          <w:rFonts w:ascii="宋体" w:hAnsi="宋体" w:cs="宋体"/>
          <w:b/>
          <w:color w:val="auto"/>
          <w:sz w:val="24"/>
          <w:szCs w:val="24"/>
        </w:rPr>
      </w:pPr>
      <w:r>
        <w:rPr>
          <w:rFonts w:hint="eastAsia" w:ascii="宋体" w:hAnsi="宋体" w:cs="宋体"/>
          <w:b/>
          <w:color w:val="auto"/>
          <w:sz w:val="24"/>
          <w:szCs w:val="24"/>
        </w:rPr>
        <w:t>3.投标人因新注册成立等原因无法提供相关材料的，应在投标文件中提交如实的情况说明。</w:t>
      </w:r>
    </w:p>
    <w:p>
      <w:pPr>
        <w:spacing w:line="400" w:lineRule="exact"/>
        <w:rPr>
          <w:rFonts w:ascii="宋体" w:hAnsi="宋体" w:cs="宋体"/>
          <w:b/>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1"/>
        <w:ind w:firstLine="241"/>
        <w:rPr>
          <w:rFonts w:ascii="宋体" w:hAnsi="宋体" w:cs="宋体"/>
          <w:color w:val="auto"/>
          <w:sz w:val="24"/>
          <w:szCs w:val="24"/>
        </w:rPr>
      </w:pPr>
    </w:p>
    <w:p>
      <w:pPr>
        <w:pStyle w:val="13"/>
        <w:spacing w:after="0" w:line="400" w:lineRule="exact"/>
        <w:ind w:left="0" w:leftChars="0" w:right="0" w:rightChars="0"/>
        <w:rPr>
          <w:rFonts w:ascii="宋体" w:hAnsi="宋体" w:cs="宋体"/>
          <w:color w:val="auto"/>
        </w:rPr>
      </w:pPr>
    </w:p>
    <w:p>
      <w:pPr>
        <w:spacing w:line="400" w:lineRule="exact"/>
        <w:rPr>
          <w:rFonts w:ascii="宋体" w:hAnsi="宋体" w:cs="宋体"/>
          <w:b/>
          <w:color w:val="auto"/>
          <w:sz w:val="24"/>
          <w:szCs w:val="24"/>
        </w:rPr>
      </w:pPr>
      <w:r>
        <w:rPr>
          <w:rFonts w:hint="eastAsia" w:ascii="宋体" w:hAnsi="宋体" w:cs="宋体"/>
          <w:b/>
          <w:color w:val="auto"/>
          <w:sz w:val="24"/>
          <w:szCs w:val="24"/>
        </w:rPr>
        <w:t>附件4-6</w:t>
      </w:r>
    </w:p>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参加政府采购活动前3年内在经营活动中没有重大违法记录的书面声明</w:t>
      </w:r>
    </w:p>
    <w:p>
      <w:pPr>
        <w:spacing w:line="400" w:lineRule="exact"/>
        <w:rPr>
          <w:rFonts w:ascii="宋体" w:hAnsi="宋体" w:cs="宋体"/>
          <w:color w:val="auto"/>
          <w:sz w:val="28"/>
          <w:szCs w:val="28"/>
        </w:rPr>
      </w:pPr>
    </w:p>
    <w:p>
      <w:pPr>
        <w:spacing w:line="400" w:lineRule="exact"/>
        <w:rPr>
          <w:rFonts w:ascii="宋体" w:hAnsi="宋体" w:cs="宋体"/>
          <w:color w:val="auto"/>
          <w:spacing w:val="-6"/>
          <w:sz w:val="24"/>
        </w:rPr>
      </w:pPr>
      <w:r>
        <w:rPr>
          <w:rFonts w:hint="eastAsia" w:ascii="宋体" w:hAnsi="宋体" w:cs="宋体"/>
          <w:color w:val="auto"/>
          <w:spacing w:val="-6"/>
          <w:sz w:val="24"/>
        </w:rPr>
        <w:t>致：</w:t>
      </w:r>
      <w:r>
        <w:rPr>
          <w:rFonts w:hint="eastAsia" w:ascii="宋体" w:hAnsi="宋体" w:cs="宋体"/>
          <w:color w:val="auto"/>
          <w:spacing w:val="-6"/>
          <w:sz w:val="24"/>
          <w:u w:val="single"/>
          <w:lang w:eastAsia="zh-CN"/>
        </w:rPr>
        <w:t>温州大学</w:t>
      </w:r>
      <w:r>
        <w:rPr>
          <w:rFonts w:hint="eastAsia" w:ascii="宋体" w:hAnsi="宋体" w:cs="宋体"/>
          <w:color w:val="auto"/>
          <w:spacing w:val="-6"/>
          <w:sz w:val="24"/>
          <w:u w:val="single"/>
        </w:rPr>
        <w:t>、浙江乐诚工程咨询有限公司</w:t>
      </w:r>
      <w:r>
        <w:rPr>
          <w:rFonts w:hint="eastAsia" w:ascii="宋体" w:hAnsi="宋体" w:cs="宋体"/>
          <w:color w:val="auto"/>
          <w:spacing w:val="-6"/>
          <w:sz w:val="24"/>
        </w:rPr>
        <w:t>：</w:t>
      </w:r>
    </w:p>
    <w:p>
      <w:pPr>
        <w:spacing w:line="400" w:lineRule="exact"/>
        <w:ind w:firstLine="456" w:firstLineChars="200"/>
        <w:rPr>
          <w:rFonts w:ascii="宋体" w:hAnsi="宋体" w:cs="宋体"/>
          <w:color w:val="auto"/>
          <w:spacing w:val="-6"/>
          <w:sz w:val="24"/>
        </w:rPr>
      </w:pPr>
      <w:r>
        <w:rPr>
          <w:rFonts w:hint="eastAsia" w:ascii="宋体" w:hAnsi="宋体" w:cs="宋体"/>
          <w:color w:val="auto"/>
          <w:spacing w:val="-6"/>
          <w:sz w:val="24"/>
        </w:rPr>
        <w:t>我公司郑重承诺在参加本项目政府采购活动前三年内，在经营活动中</w:t>
      </w:r>
      <w:r>
        <w:rPr>
          <w:rFonts w:hint="eastAsia" w:ascii="宋体" w:hAnsi="宋体" w:cs="宋体"/>
          <w:color w:val="auto"/>
          <w:spacing w:val="-6"/>
          <w:sz w:val="24"/>
          <w:u w:val="single"/>
        </w:rPr>
        <w:t xml:space="preserve">    </w:t>
      </w:r>
      <w:r>
        <w:rPr>
          <w:rFonts w:hint="eastAsia" w:ascii="宋体" w:hAnsi="宋体" w:cs="宋体"/>
          <w:b/>
          <w:color w:val="auto"/>
          <w:spacing w:val="-6"/>
          <w:sz w:val="24"/>
        </w:rPr>
        <w:t>（填写“有”或“没有”，如实填写，如不填写视同未提供本声明函）</w:t>
      </w:r>
      <w:r>
        <w:rPr>
          <w:rFonts w:hint="eastAsia" w:ascii="宋体" w:hAnsi="宋体" w:cs="宋体"/>
          <w:color w:val="auto"/>
          <w:spacing w:val="-6"/>
          <w:sz w:val="24"/>
        </w:rPr>
        <w:t>重大违法记录，重大违法记录是指投标人因违法经营受到刑事处罚或者责令停产停业、吊销许可证或者执照、较大数额罚款等行政处罚。</w:t>
      </w:r>
    </w:p>
    <w:p>
      <w:pPr>
        <w:spacing w:line="400" w:lineRule="exact"/>
        <w:ind w:firstLine="456" w:firstLineChars="200"/>
        <w:rPr>
          <w:rFonts w:ascii="宋体" w:hAnsi="宋体" w:cs="宋体"/>
          <w:color w:val="auto"/>
          <w:spacing w:val="-6"/>
          <w:sz w:val="24"/>
        </w:rPr>
      </w:pPr>
      <w:r>
        <w:rPr>
          <w:rFonts w:hint="eastAsia" w:ascii="宋体" w:hAnsi="宋体" w:cs="宋体"/>
          <w:color w:val="auto"/>
          <w:spacing w:val="-6"/>
          <w:sz w:val="24"/>
        </w:rPr>
        <w:t>以上事项如有虚假或隐瞒，我方愿意承担一切后果和责任。</w:t>
      </w:r>
    </w:p>
    <w:p>
      <w:pPr>
        <w:spacing w:line="400" w:lineRule="exact"/>
        <w:ind w:firstLine="456" w:firstLineChars="200"/>
        <w:rPr>
          <w:rFonts w:ascii="宋体" w:hAnsi="宋体" w:cs="宋体"/>
          <w:color w:val="auto"/>
          <w:spacing w:val="-6"/>
          <w:sz w:val="24"/>
        </w:rPr>
      </w:pPr>
      <w:r>
        <w:rPr>
          <w:rFonts w:hint="eastAsia" w:ascii="宋体" w:hAnsi="宋体" w:cs="宋体"/>
          <w:color w:val="auto"/>
          <w:spacing w:val="-6"/>
          <w:sz w:val="24"/>
        </w:rPr>
        <w:t>特此声明。</w:t>
      </w:r>
    </w:p>
    <w:p>
      <w:pPr>
        <w:widowControl/>
        <w:spacing w:line="400" w:lineRule="exact"/>
        <w:ind w:firstLine="420"/>
        <w:rPr>
          <w:rFonts w:ascii="宋体" w:hAnsi="宋体" w:cs="宋体"/>
          <w:color w:val="auto"/>
          <w:kern w:val="0"/>
          <w:sz w:val="24"/>
          <w:szCs w:val="24"/>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pStyle w:val="13"/>
        <w:spacing w:after="0" w:line="400" w:lineRule="exact"/>
        <w:ind w:left="0" w:leftChars="0" w:right="0" w:rightChars="0"/>
        <w:rPr>
          <w:rFonts w:ascii="宋体" w:hAnsi="宋体" w:cs="宋体"/>
          <w:color w:val="auto"/>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rPr>
          <w:rFonts w:ascii="宋体" w:hAnsi="宋体" w:cs="宋体"/>
          <w:b/>
          <w:color w:val="auto"/>
          <w:sz w:val="24"/>
          <w:szCs w:val="24"/>
        </w:rPr>
      </w:pPr>
      <w:r>
        <w:rPr>
          <w:rFonts w:hint="eastAsia" w:ascii="宋体" w:hAnsi="宋体" w:cs="宋体"/>
          <w:b/>
          <w:color w:val="auto"/>
          <w:sz w:val="24"/>
          <w:szCs w:val="24"/>
        </w:rPr>
        <w:t>附件4-7</w:t>
      </w:r>
    </w:p>
    <w:p>
      <w:pPr>
        <w:widowControl/>
        <w:spacing w:line="400" w:lineRule="exact"/>
        <w:jc w:val="center"/>
        <w:rPr>
          <w:rFonts w:ascii="宋体" w:hAnsi="宋体" w:cs="宋体"/>
          <w:b/>
          <w:color w:val="auto"/>
          <w:sz w:val="24"/>
          <w:szCs w:val="24"/>
        </w:rPr>
      </w:pPr>
      <w:r>
        <w:rPr>
          <w:rFonts w:hint="eastAsia" w:ascii="宋体" w:hAnsi="宋体" w:cs="宋体"/>
          <w:b/>
          <w:color w:val="auto"/>
          <w:sz w:val="24"/>
          <w:szCs w:val="24"/>
        </w:rPr>
        <w:t>具备履行合同所必需的设备专业技术能力的证明材料(承诺函或其他材料)</w:t>
      </w:r>
    </w:p>
    <w:p>
      <w:pPr>
        <w:pStyle w:val="13"/>
        <w:ind w:left="1470" w:right="1470"/>
        <w:rPr>
          <w:rFonts w:ascii="宋体" w:hAnsi="宋体" w:cs="宋体"/>
          <w:color w:val="auto"/>
        </w:rPr>
      </w:pPr>
    </w:p>
    <w:p>
      <w:pPr>
        <w:spacing w:line="400" w:lineRule="exact"/>
        <w:rPr>
          <w:rFonts w:ascii="宋体" w:hAnsi="宋体" w:cs="宋体"/>
          <w:color w:val="auto"/>
          <w:kern w:val="0"/>
          <w:sz w:val="24"/>
          <w:szCs w:val="24"/>
        </w:rPr>
      </w:pPr>
      <w:r>
        <w:rPr>
          <w:rFonts w:hint="eastAsia" w:ascii="宋体" w:hAnsi="宋体" w:cs="宋体"/>
          <w:color w:val="auto"/>
          <w:sz w:val="24"/>
          <w:szCs w:val="24"/>
        </w:rPr>
        <w:t>致：</w:t>
      </w:r>
      <w:r>
        <w:rPr>
          <w:rFonts w:hint="eastAsia" w:ascii="宋体" w:hAnsi="宋体" w:cs="宋体"/>
          <w:color w:val="auto"/>
          <w:sz w:val="24"/>
          <w:szCs w:val="24"/>
          <w:u w:val="single"/>
          <w:lang w:eastAsia="zh-CN"/>
        </w:rPr>
        <w:t>温州大学</w:t>
      </w:r>
      <w:r>
        <w:rPr>
          <w:rFonts w:hint="eastAsia" w:ascii="宋体" w:hAnsi="宋体" w:cs="宋体"/>
          <w:color w:val="auto"/>
          <w:sz w:val="24"/>
          <w:szCs w:val="24"/>
          <w:u w:val="single"/>
        </w:rPr>
        <w:t>、浙江乐诚工程咨询有限公司</w:t>
      </w:r>
      <w:r>
        <w:rPr>
          <w:rFonts w:hint="eastAsia" w:ascii="宋体" w:hAnsi="宋体" w:cs="宋体"/>
          <w:color w:val="auto"/>
          <w:kern w:val="0"/>
          <w:sz w:val="24"/>
          <w:szCs w:val="24"/>
        </w:rPr>
        <w:t>：</w:t>
      </w:r>
    </w:p>
    <w:p>
      <w:pPr>
        <w:widowControl/>
        <w:adjustRightInd w:val="0"/>
        <w:snapToGrid w:val="0"/>
        <w:spacing w:line="40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我方</w:t>
      </w:r>
      <w:r>
        <w:rPr>
          <w:rFonts w:hint="eastAsia" w:ascii="宋体" w:hAnsi="宋体" w:cs="宋体"/>
          <w:color w:val="auto"/>
          <w:kern w:val="0"/>
          <w:sz w:val="24"/>
          <w:szCs w:val="24"/>
          <w:u w:val="single"/>
        </w:rPr>
        <w:t xml:space="preserve">                    （投标人名称）</w:t>
      </w:r>
      <w:r>
        <w:rPr>
          <w:rFonts w:hint="eastAsia" w:ascii="宋体" w:hAnsi="宋体" w:cs="宋体"/>
          <w:color w:val="auto"/>
          <w:kern w:val="0"/>
          <w:sz w:val="24"/>
          <w:szCs w:val="24"/>
        </w:rPr>
        <w:t>承诺具有履行合同所必需的设备和专业技术能力。如有虚假，采购人可取消我方任何资格（投标/中标/签订合同），我方对此无任何异议。</w:t>
      </w:r>
    </w:p>
    <w:p>
      <w:pPr>
        <w:widowControl/>
        <w:spacing w:line="400" w:lineRule="exact"/>
        <w:jc w:val="center"/>
        <w:rPr>
          <w:rFonts w:ascii="宋体" w:hAnsi="宋体" w:cs="宋体"/>
          <w:b/>
          <w:color w:val="auto"/>
          <w:spacing w:val="-6"/>
          <w:sz w:val="24"/>
        </w:rPr>
      </w:pPr>
    </w:p>
    <w:p>
      <w:pPr>
        <w:widowControl/>
        <w:spacing w:line="400" w:lineRule="exact"/>
        <w:jc w:val="center"/>
        <w:rPr>
          <w:rFonts w:ascii="宋体" w:hAnsi="宋体" w:cs="宋体"/>
          <w:b/>
          <w:color w:val="auto"/>
          <w:spacing w:val="-6"/>
          <w:sz w:val="24"/>
        </w:rPr>
      </w:pPr>
    </w:p>
    <w:p>
      <w:pPr>
        <w:widowControl/>
        <w:spacing w:line="400" w:lineRule="exact"/>
        <w:ind w:firstLine="420"/>
        <w:rPr>
          <w:rFonts w:ascii="宋体" w:hAnsi="宋体" w:cs="宋体"/>
          <w:color w:val="auto"/>
          <w:kern w:val="0"/>
          <w:sz w:val="24"/>
          <w:szCs w:val="24"/>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pStyle w:val="13"/>
        <w:ind w:left="1470" w:right="1470"/>
        <w:rPr>
          <w:rFonts w:ascii="宋体" w:hAnsi="宋体" w:cs="宋体"/>
          <w:b/>
          <w:color w:val="auto"/>
          <w:sz w:val="24"/>
        </w:rPr>
      </w:pPr>
    </w:p>
    <w:p>
      <w:pPr>
        <w:spacing w:line="400" w:lineRule="exact"/>
        <w:rPr>
          <w:rFonts w:ascii="宋体" w:hAnsi="宋体" w:cs="宋体"/>
          <w:b/>
          <w:color w:val="auto"/>
          <w:sz w:val="24"/>
        </w:rPr>
      </w:pPr>
    </w:p>
    <w:p>
      <w:pPr>
        <w:spacing w:line="400" w:lineRule="exact"/>
        <w:rPr>
          <w:rFonts w:ascii="宋体" w:hAnsi="宋体" w:cs="宋体"/>
          <w:b/>
          <w:color w:val="auto"/>
          <w:sz w:val="24"/>
          <w:szCs w:val="24"/>
        </w:rPr>
      </w:pPr>
      <w:r>
        <w:rPr>
          <w:rFonts w:hint="eastAsia" w:ascii="宋体" w:hAnsi="宋体" w:cs="宋体"/>
          <w:b/>
          <w:color w:val="auto"/>
          <w:sz w:val="24"/>
          <w:szCs w:val="24"/>
        </w:rPr>
        <w:t>附件4-8</w:t>
      </w:r>
    </w:p>
    <w:p>
      <w:pPr>
        <w:spacing w:line="400" w:lineRule="exact"/>
        <w:jc w:val="center"/>
        <w:rPr>
          <w:rFonts w:ascii="宋体" w:hAnsi="宋体" w:cs="宋体"/>
          <w:b/>
          <w:color w:val="auto"/>
          <w:sz w:val="24"/>
          <w:szCs w:val="24"/>
        </w:rPr>
      </w:pPr>
      <w:r>
        <w:rPr>
          <w:rFonts w:hint="eastAsia" w:ascii="宋体" w:hAnsi="宋体" w:cs="宋体"/>
          <w:b/>
          <w:color w:val="auto"/>
          <w:sz w:val="24"/>
          <w:szCs w:val="24"/>
        </w:rPr>
        <w:t>投标人特定资格条件（如有）</w:t>
      </w: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pStyle w:val="13"/>
        <w:ind w:left="1470" w:right="1470"/>
        <w:jc w:val="center"/>
        <w:rPr>
          <w:rFonts w:ascii="宋体" w:hAnsi="宋体" w:cs="宋体"/>
          <w:b/>
          <w:bCs/>
          <w:color w:val="auto"/>
          <w:sz w:val="24"/>
          <w:szCs w:val="24"/>
        </w:rPr>
      </w:pPr>
      <w:r>
        <w:rPr>
          <w:rFonts w:hint="eastAsia" w:ascii="宋体" w:hAnsi="宋体" w:cs="宋体"/>
          <w:b/>
          <w:bCs/>
          <w:color w:val="auto"/>
          <w:sz w:val="24"/>
          <w:szCs w:val="24"/>
        </w:rPr>
        <w:t>其他资料</w:t>
      </w:r>
    </w:p>
    <w:p>
      <w:pPr>
        <w:pStyle w:val="13"/>
        <w:spacing w:after="0"/>
        <w:ind w:left="0" w:leftChars="0" w:right="0" w:rightChars="0"/>
        <w:jc w:val="center"/>
        <w:rPr>
          <w:rFonts w:ascii="宋体" w:hAnsi="宋体" w:cs="宋体"/>
          <w:b/>
          <w:bCs/>
          <w:color w:val="auto"/>
          <w:sz w:val="24"/>
          <w:szCs w:val="24"/>
        </w:rPr>
      </w:pPr>
      <w:r>
        <w:rPr>
          <w:rFonts w:hint="eastAsia" w:ascii="宋体" w:hAnsi="宋体" w:cs="宋体"/>
          <w:b/>
          <w:bCs/>
          <w:color w:val="auto"/>
          <w:sz w:val="24"/>
          <w:szCs w:val="24"/>
        </w:rPr>
        <w:t>说明：格式自拟，需法定代表人</w:t>
      </w:r>
      <w:r>
        <w:rPr>
          <w:rFonts w:hint="eastAsia" w:ascii="宋体" w:hAnsi="宋体" w:cs="宋体"/>
          <w:b/>
          <w:color w:val="auto"/>
          <w:sz w:val="24"/>
          <w:szCs w:val="24"/>
        </w:rPr>
        <w:t>或授权代表(签字或盖章)，并且加盖投标人电子签章</w:t>
      </w: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pacing w:line="400" w:lineRule="exact"/>
        <w:rPr>
          <w:rFonts w:ascii="宋体" w:hAnsi="宋体" w:cs="宋体"/>
          <w:b/>
          <w:color w:val="auto"/>
          <w:sz w:val="24"/>
          <w:szCs w:val="24"/>
        </w:rPr>
      </w:pPr>
      <w:r>
        <w:rPr>
          <w:rFonts w:hint="eastAsia" w:ascii="宋体" w:hAnsi="宋体" w:cs="宋体"/>
          <w:b/>
          <w:color w:val="auto"/>
          <w:sz w:val="24"/>
          <w:szCs w:val="24"/>
        </w:rPr>
        <w:t>附件4-9</w:t>
      </w:r>
    </w:p>
    <w:p>
      <w:pPr>
        <w:snapToGrid w:val="0"/>
        <w:spacing w:line="400" w:lineRule="exact"/>
        <w:jc w:val="center"/>
        <w:outlineLvl w:val="1"/>
        <w:rPr>
          <w:rFonts w:ascii="宋体" w:hAnsi="宋体" w:cs="宋体"/>
          <w:b/>
          <w:bCs/>
          <w:color w:val="auto"/>
          <w:sz w:val="22"/>
        </w:rPr>
      </w:pPr>
      <w:r>
        <w:rPr>
          <w:rFonts w:hint="eastAsia" w:ascii="宋体" w:hAnsi="宋体" w:cs="宋体"/>
          <w:b/>
          <w:bCs/>
          <w:color w:val="auto"/>
          <w:sz w:val="22"/>
        </w:rPr>
        <w:t>投标人至本项目投标截止时间内任意时间的“信用中国（</w:t>
      </w:r>
      <w:r>
        <w:rPr>
          <w:color w:val="auto"/>
        </w:rPr>
        <w:fldChar w:fldCharType="begin"/>
      </w:r>
      <w:r>
        <w:rPr>
          <w:color w:val="auto"/>
        </w:rPr>
        <w:instrText xml:space="preserve"> HYPERLINK "https://www.creditchina.gov.cn/" </w:instrText>
      </w:r>
      <w:r>
        <w:rPr>
          <w:color w:val="auto"/>
        </w:rPr>
        <w:fldChar w:fldCharType="separate"/>
      </w:r>
      <w:r>
        <w:rPr>
          <w:rFonts w:hint="eastAsia" w:ascii="宋体" w:hAnsi="宋体" w:cs="宋体"/>
          <w:b/>
          <w:bCs/>
          <w:color w:val="auto"/>
          <w:sz w:val="22"/>
        </w:rPr>
        <w:t>https://www.creditchina.gov.cn</w:t>
      </w:r>
      <w:r>
        <w:rPr>
          <w:rFonts w:hint="eastAsia" w:ascii="宋体" w:hAnsi="宋体" w:cs="宋体"/>
          <w:b/>
          <w:bCs/>
          <w:color w:val="auto"/>
          <w:sz w:val="22"/>
        </w:rPr>
        <w:fldChar w:fldCharType="end"/>
      </w:r>
      <w:r>
        <w:rPr>
          <w:rFonts w:hint="eastAsia" w:ascii="宋体" w:hAnsi="宋体" w:cs="宋体"/>
          <w:b/>
          <w:bCs/>
          <w:color w:val="auto"/>
          <w:sz w:val="22"/>
        </w:rPr>
        <w:t>）”、“中国政府采购网（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宋体"/>
          <w:b/>
          <w:bCs/>
          <w:color w:val="auto"/>
          <w:sz w:val="22"/>
        </w:rPr>
        <w:t>http://www.ccgp.gov.cn</w:t>
      </w:r>
      <w:r>
        <w:rPr>
          <w:rFonts w:hint="eastAsia" w:ascii="宋体" w:hAnsi="宋体" w:cs="宋体"/>
          <w:b/>
          <w:bCs/>
          <w:color w:val="auto"/>
          <w:sz w:val="22"/>
        </w:rPr>
        <w:fldChar w:fldCharType="end"/>
      </w:r>
      <w:r>
        <w:rPr>
          <w:rFonts w:hint="eastAsia" w:ascii="宋体" w:hAnsi="宋体" w:cs="宋体"/>
          <w:b/>
          <w:bCs/>
          <w:color w:val="auto"/>
          <w:sz w:val="22"/>
        </w:rPr>
        <w:t>）”投标人信用查询网页截图。（以开标当日采购人或采购代理机构网页查询结果为准）</w:t>
      </w: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bCs/>
          <w:color w:val="auto"/>
          <w:sz w:val="22"/>
        </w:rPr>
      </w:pPr>
    </w:p>
    <w:p>
      <w:pPr>
        <w:snapToGrid w:val="0"/>
        <w:spacing w:beforeLines="50" w:after="50"/>
        <w:jc w:val="center"/>
        <w:outlineLvl w:val="1"/>
        <w:rPr>
          <w:rFonts w:ascii="宋体" w:hAnsi="宋体" w:cs="宋体"/>
          <w:b/>
          <w:color w:val="auto"/>
          <w:sz w:val="24"/>
        </w:rPr>
      </w:pPr>
      <w:r>
        <w:rPr>
          <w:rFonts w:hint="eastAsia" w:ascii="宋体" w:hAnsi="宋体" w:cs="宋体"/>
          <w:b/>
          <w:bCs/>
          <w:color w:val="auto"/>
          <w:sz w:val="24"/>
        </w:rPr>
        <w:t>三、商务和技术文件部分封面格式</w:t>
      </w:r>
    </w:p>
    <w:p>
      <w:pPr>
        <w:snapToGrid w:val="0"/>
        <w:spacing w:beforeLines="50" w:after="50"/>
        <w:jc w:val="center"/>
        <w:outlineLvl w:val="1"/>
        <w:rPr>
          <w:rFonts w:ascii="宋体" w:hAnsi="宋体" w:cs="宋体"/>
          <w:b/>
          <w:bCs/>
          <w:color w:val="auto"/>
          <w:sz w:val="24"/>
        </w:rPr>
      </w:pPr>
    </w:p>
    <w:p>
      <w:pPr>
        <w:pStyle w:val="13"/>
        <w:ind w:left="0" w:leftChars="0" w:right="1470"/>
        <w:rPr>
          <w:rFonts w:ascii="宋体" w:hAnsi="宋体" w:cs="宋体"/>
          <w:b/>
          <w:color w:val="auto"/>
          <w:sz w:val="24"/>
          <w:szCs w:val="24"/>
        </w:rPr>
      </w:pPr>
    </w:p>
    <w:p>
      <w:pPr>
        <w:snapToGrid w:val="0"/>
        <w:spacing w:line="400" w:lineRule="exact"/>
        <w:jc w:val="center"/>
        <w:outlineLvl w:val="1"/>
        <w:rPr>
          <w:rFonts w:ascii="宋体" w:hAnsi="宋体" w:cs="宋体"/>
          <w:b/>
          <w:bCs/>
          <w:color w:val="auto"/>
          <w:sz w:val="24"/>
          <w:szCs w:val="20"/>
        </w:rPr>
      </w:pPr>
    </w:p>
    <w:p>
      <w:pPr>
        <w:snapToGrid w:val="0"/>
        <w:spacing w:line="400" w:lineRule="exact"/>
        <w:jc w:val="center"/>
        <w:rPr>
          <w:rFonts w:ascii="宋体" w:hAnsi="宋体" w:cs="宋体"/>
          <w:bCs/>
          <w:color w:val="auto"/>
          <w:sz w:val="24"/>
          <w:szCs w:val="20"/>
        </w:rPr>
      </w:pPr>
      <w:r>
        <w:rPr>
          <w:rFonts w:ascii="宋体" w:hAnsi="宋体" w:cs="宋体"/>
          <w:b/>
          <w:bCs/>
          <w:color w:val="auto"/>
          <w:sz w:val="24"/>
        </w:rPr>
        <mc:AlternateContent>
          <mc:Choice Requires="wps">
            <w:drawing>
              <wp:anchor distT="0" distB="0" distL="114300" distR="114300" simplePos="0" relativeHeight="251815936" behindDoc="0" locked="0" layoutInCell="1" allowOverlap="1">
                <wp:simplePos x="0" y="0"/>
                <wp:positionH relativeFrom="column">
                  <wp:posOffset>389890</wp:posOffset>
                </wp:positionH>
                <wp:positionV relativeFrom="paragraph">
                  <wp:posOffset>203200</wp:posOffset>
                </wp:positionV>
                <wp:extent cx="5076825" cy="3622040"/>
                <wp:effectExtent l="4445" t="4445" r="5080" b="12065"/>
                <wp:wrapTopAndBottom/>
                <wp:docPr id="23" name="文本框 23"/>
                <wp:cNvGraphicFramePr/>
                <a:graphic xmlns:a="http://schemas.openxmlformats.org/drawingml/2006/main">
                  <a:graphicData uri="http://schemas.microsoft.com/office/word/2010/wordprocessingShape">
                    <wps:wsp>
                      <wps:cNvSpPr txBox="1">
                        <a:spLocks noRot="1"/>
                      </wps:cNvSpPr>
                      <wps:spPr>
                        <a:xfrm>
                          <a:off x="0" y="0"/>
                          <a:ext cx="5076825" cy="3622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Lines="50" w:after="50"/>
                              <w:jc w:val="right"/>
                              <w:rPr>
                                <w:rFonts w:ascii="宋体" w:hAnsi="宋体"/>
                                <w:b/>
                                <w:bCs/>
                                <w:sz w:val="32"/>
                                <w:szCs w:val="20"/>
                              </w:rPr>
                            </w:pPr>
                            <w:r>
                              <w:rPr>
                                <w:rFonts w:ascii="宋体" w:hAnsi="宋体"/>
                                <w:sz w:val="24"/>
                              </w:rPr>
                              <w:t xml:space="preserve"> </w:t>
                            </w:r>
                            <w:r>
                              <w:rPr>
                                <w:rFonts w:ascii="宋体" w:hAnsi="宋体"/>
                                <w:sz w:val="22"/>
                              </w:rPr>
                              <w:t xml:space="preserve"> </w:t>
                            </w: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hint="eastAsia"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lang w:eastAsia="zh-CN"/>
                              </w:rPr>
                              <w:t>标段：</w:t>
                            </w:r>
                            <w:r>
                              <w:rPr>
                                <w:rFonts w:ascii="宋体" w:hAnsi="宋体"/>
                                <w:bCs/>
                                <w:sz w:val="24"/>
                              </w:rPr>
                              <w:t xml:space="preserve"> </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16pt;height:285.2pt;width:399.75pt;mso-wrap-distance-bottom:0pt;mso-wrap-distance-top:0pt;z-index:251815936;mso-width-relative:page;mso-height-relative:page;" fillcolor="#FFFFFF" filled="t" stroked="t" coordsize="21600,21600" o:gfxdata="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&#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rtx32AAAAAkBAAAPAAAAAAAAAAEAIAAAACIAAABk&#10;cnMvZG93bnJldi54bWxQSwECFAAUAAAACACHTuJA5SnA4AYCAAAcBAAADgAAAAAAAAABACAAAAAn&#10;AQAAZHJzL2Uyb0RvYy54bWxQSwUGAAAAAAYABgBZAQAAnwUAAAAA&#10;">
                <v:fill on="t" focussize="0,0"/>
                <v:stroke color="#000000" joinstyle="miter"/>
                <v:imagedata o:title=""/>
                <o:lock v:ext="edit" rotation="t" aspectratio="f"/>
                <v:textbox>
                  <w:txbxContent>
                    <w:p>
                      <w:pPr>
                        <w:snapToGrid w:val="0"/>
                        <w:spacing w:beforeLines="50" w:after="50"/>
                        <w:jc w:val="right"/>
                        <w:rPr>
                          <w:rFonts w:ascii="宋体" w:hAnsi="宋体"/>
                          <w:b/>
                          <w:bCs/>
                          <w:sz w:val="32"/>
                          <w:szCs w:val="20"/>
                        </w:rPr>
                      </w:pPr>
                      <w:r>
                        <w:rPr>
                          <w:rFonts w:ascii="宋体" w:hAnsi="宋体"/>
                          <w:sz w:val="24"/>
                        </w:rPr>
                        <w:t xml:space="preserve"> </w:t>
                      </w:r>
                      <w:r>
                        <w:rPr>
                          <w:rFonts w:ascii="宋体" w:hAnsi="宋体"/>
                          <w:sz w:val="22"/>
                        </w:rPr>
                        <w:t xml:space="preserve"> </w:t>
                      </w: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hint="eastAsia"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lang w:eastAsia="zh-CN"/>
                        </w:rPr>
                        <w:t>标段：</w:t>
                      </w:r>
                      <w:r>
                        <w:rPr>
                          <w:rFonts w:ascii="宋体" w:hAnsi="宋体"/>
                          <w:bCs/>
                          <w:sz w:val="24"/>
                        </w:rPr>
                        <w:t xml:space="preserve"> </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shape>
            </w:pict>
          </mc:Fallback>
        </mc:AlternateContent>
      </w:r>
    </w:p>
    <w:p>
      <w:pPr>
        <w:snapToGrid w:val="0"/>
        <w:spacing w:beforeLines="50" w:after="50"/>
        <w:jc w:val="center"/>
        <w:outlineLvl w:val="1"/>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pStyle w:val="13"/>
        <w:ind w:left="1470" w:right="1470"/>
        <w:rPr>
          <w:rFonts w:ascii="宋体" w:hAnsi="宋体" w:cs="宋体"/>
          <w:b/>
          <w:bCs/>
          <w:color w:val="auto"/>
          <w:sz w:val="24"/>
        </w:rPr>
      </w:pPr>
    </w:p>
    <w:p>
      <w:pPr>
        <w:spacing w:line="400" w:lineRule="exact"/>
        <w:jc w:val="center"/>
        <w:rPr>
          <w:rFonts w:ascii="宋体" w:hAnsi="宋体" w:cs="宋体"/>
          <w:b/>
          <w:color w:val="auto"/>
          <w:sz w:val="24"/>
          <w:szCs w:val="24"/>
        </w:rPr>
      </w:pPr>
      <w:r>
        <w:rPr>
          <w:rFonts w:hint="eastAsia" w:ascii="宋体" w:hAnsi="宋体" w:cs="宋体"/>
          <w:b/>
          <w:color w:val="auto"/>
          <w:sz w:val="28"/>
        </w:rPr>
        <w:t>商务和技术文件</w:t>
      </w:r>
    </w:p>
    <w:p>
      <w:pPr>
        <w:spacing w:line="400" w:lineRule="exact"/>
        <w:rPr>
          <w:rFonts w:ascii="宋体" w:hAnsi="宋体" w:cs="宋体"/>
          <w:b/>
          <w:color w:val="auto"/>
          <w:sz w:val="24"/>
          <w:szCs w:val="24"/>
        </w:rPr>
      </w:pPr>
      <w:r>
        <w:rPr>
          <w:rFonts w:hint="eastAsia" w:ascii="宋体" w:hAnsi="宋体" w:cs="宋体"/>
          <w:b/>
          <w:color w:val="auto"/>
          <w:sz w:val="24"/>
          <w:szCs w:val="24"/>
        </w:rPr>
        <w:t>附件5</w:t>
      </w:r>
    </w:p>
    <w:p>
      <w:pPr>
        <w:spacing w:line="400" w:lineRule="exact"/>
        <w:jc w:val="center"/>
        <w:rPr>
          <w:rFonts w:ascii="宋体" w:hAnsi="宋体" w:cs="宋体"/>
          <w:b/>
          <w:color w:val="auto"/>
          <w:sz w:val="28"/>
        </w:rPr>
      </w:pPr>
      <w:r>
        <w:rPr>
          <w:rFonts w:hint="eastAsia" w:ascii="宋体" w:hAnsi="宋体" w:cs="宋体"/>
          <w:b/>
          <w:color w:val="auto"/>
          <w:sz w:val="28"/>
        </w:rPr>
        <w:t>商务和技术文件投标文件</w:t>
      </w:r>
    </w:p>
    <w:p>
      <w:pPr>
        <w:spacing w:line="400" w:lineRule="exact"/>
        <w:jc w:val="center"/>
        <w:rPr>
          <w:rFonts w:ascii="宋体" w:hAnsi="宋体" w:cs="宋体"/>
          <w:b/>
          <w:color w:val="auto"/>
          <w:sz w:val="28"/>
        </w:rPr>
      </w:pPr>
      <w:r>
        <w:rPr>
          <w:rFonts w:hint="eastAsia" w:ascii="宋体" w:hAnsi="宋体" w:cs="宋体"/>
          <w:b/>
          <w:color w:val="auto"/>
          <w:sz w:val="28"/>
        </w:rPr>
        <w:t>评分索引表</w:t>
      </w:r>
    </w:p>
    <w:p>
      <w:pPr>
        <w:spacing w:line="400" w:lineRule="exact"/>
        <w:ind w:firstLine="480" w:firstLineChars="200"/>
        <w:jc w:val="left"/>
        <w:rPr>
          <w:rFonts w:ascii="宋体" w:hAnsi="宋体" w:cs="宋体"/>
          <w:b/>
          <w:color w:val="auto"/>
          <w:sz w:val="24"/>
          <w:szCs w:val="24"/>
        </w:rPr>
      </w:pPr>
      <w:r>
        <w:rPr>
          <w:rFonts w:hint="eastAsia" w:ascii="宋体" w:hAnsi="宋体" w:cs="宋体"/>
          <w:color w:val="auto"/>
          <w:sz w:val="24"/>
          <w:szCs w:val="24"/>
        </w:rPr>
        <w:t>为了方便专家评审投标文件，针对招标文件评分细则要求，投标人应制作标书索引，置于投标文件首页，格式如下：</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color w:val="auto"/>
                <w:spacing w:val="-6"/>
                <w:sz w:val="24"/>
                <w:szCs w:val="24"/>
              </w:rPr>
            </w:pPr>
            <w:r>
              <w:rPr>
                <w:rFonts w:hint="eastAsia" w:ascii="宋体" w:hAnsi="宋体" w:cs="宋体"/>
                <w:b/>
                <w:color w:val="auto"/>
                <w:spacing w:val="-6"/>
                <w:sz w:val="24"/>
                <w:szCs w:val="24"/>
              </w:rPr>
              <w:t>序号</w:t>
            </w:r>
          </w:p>
        </w:tc>
        <w:tc>
          <w:tcPr>
            <w:tcW w:w="6956" w:type="dxa"/>
            <w:vAlign w:val="center"/>
          </w:tcPr>
          <w:p>
            <w:pPr>
              <w:spacing w:line="400" w:lineRule="exact"/>
              <w:jc w:val="center"/>
              <w:rPr>
                <w:rFonts w:ascii="宋体" w:hAnsi="宋体" w:cs="宋体"/>
                <w:b/>
                <w:color w:val="auto"/>
                <w:spacing w:val="-6"/>
                <w:sz w:val="24"/>
                <w:szCs w:val="24"/>
              </w:rPr>
            </w:pPr>
            <w:r>
              <w:rPr>
                <w:rFonts w:hint="eastAsia" w:ascii="宋体" w:hAnsi="宋体" w:cs="宋体"/>
                <w:b/>
                <w:color w:val="auto"/>
                <w:spacing w:val="-6"/>
                <w:sz w:val="24"/>
                <w:szCs w:val="24"/>
              </w:rPr>
              <w:t>评分内容</w:t>
            </w:r>
          </w:p>
        </w:tc>
        <w:tc>
          <w:tcPr>
            <w:tcW w:w="1313" w:type="dxa"/>
            <w:vAlign w:val="center"/>
          </w:tcPr>
          <w:p>
            <w:pPr>
              <w:pStyle w:val="45"/>
              <w:spacing w:line="400" w:lineRule="exact"/>
              <w:rPr>
                <w:rFonts w:hint="default" w:ascii="宋体" w:hAnsi="宋体" w:eastAsia="宋体" w:cs="宋体"/>
                <w:b/>
                <w:color w:val="auto"/>
                <w:spacing w:val="-6"/>
                <w:szCs w:val="24"/>
              </w:rPr>
            </w:pPr>
            <w:r>
              <w:rPr>
                <w:rFonts w:ascii="宋体" w:hAnsi="宋体" w:eastAsia="宋体" w:cs="宋体"/>
                <w:b/>
                <w:color w:val="auto"/>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rPr>
            </w:pPr>
            <w:r>
              <w:rPr>
                <w:rFonts w:hint="eastAsia" w:ascii="宋体" w:hAnsi="宋体" w:cs="宋体"/>
                <w:bCs/>
                <w:color w:val="auto"/>
                <w:sz w:val="24"/>
                <w:szCs w:val="24"/>
              </w:rPr>
              <w:t>1</w:t>
            </w:r>
          </w:p>
        </w:tc>
        <w:tc>
          <w:tcPr>
            <w:tcW w:w="6956" w:type="dxa"/>
            <w:vAlign w:val="center"/>
          </w:tcPr>
          <w:p>
            <w:pPr>
              <w:spacing w:line="400" w:lineRule="exact"/>
              <w:jc w:val="left"/>
              <w:rPr>
                <w:rFonts w:ascii="宋体" w:hAnsi="宋体" w:cs="宋体"/>
                <w:color w:val="auto"/>
                <w:kern w:val="0"/>
                <w:sz w:val="24"/>
                <w:szCs w:val="24"/>
              </w:rPr>
            </w:pPr>
          </w:p>
          <w:p>
            <w:pPr>
              <w:spacing w:line="400" w:lineRule="exact"/>
              <w:jc w:val="left"/>
              <w:rPr>
                <w:rFonts w:ascii="宋体" w:hAnsi="宋体" w:cs="宋体"/>
                <w:color w:val="auto"/>
                <w:kern w:val="0"/>
                <w:sz w:val="24"/>
                <w:szCs w:val="24"/>
              </w:rPr>
            </w:pPr>
          </w:p>
        </w:tc>
        <w:tc>
          <w:tcPr>
            <w:tcW w:w="1313" w:type="dxa"/>
            <w:vAlign w:val="center"/>
          </w:tcPr>
          <w:p>
            <w:pPr>
              <w:pStyle w:val="2"/>
              <w:spacing w:line="400" w:lineRule="exact"/>
              <w:ind w:left="456" w:hanging="456"/>
              <w:rPr>
                <w:rFonts w:ascii="宋体" w:hAnsi="宋体" w:cs="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rPr>
            </w:pPr>
            <w:r>
              <w:rPr>
                <w:rFonts w:hint="eastAsia" w:ascii="宋体" w:hAnsi="宋体" w:cs="宋体"/>
                <w:bCs/>
                <w:color w:val="auto"/>
                <w:sz w:val="24"/>
                <w:szCs w:val="24"/>
              </w:rPr>
              <w:t>2</w:t>
            </w:r>
          </w:p>
        </w:tc>
        <w:tc>
          <w:tcPr>
            <w:tcW w:w="6956" w:type="dxa"/>
            <w:vAlign w:val="center"/>
          </w:tcPr>
          <w:p>
            <w:pPr>
              <w:spacing w:line="400" w:lineRule="exact"/>
              <w:jc w:val="left"/>
              <w:rPr>
                <w:rFonts w:ascii="宋体" w:hAnsi="宋体" w:cs="宋体"/>
                <w:color w:val="auto"/>
                <w:kern w:val="0"/>
                <w:sz w:val="24"/>
                <w:szCs w:val="24"/>
              </w:rPr>
            </w:pPr>
          </w:p>
        </w:tc>
        <w:tc>
          <w:tcPr>
            <w:tcW w:w="1313" w:type="dxa"/>
            <w:vAlign w:val="center"/>
          </w:tcPr>
          <w:p>
            <w:pPr>
              <w:pStyle w:val="2"/>
              <w:spacing w:line="400" w:lineRule="exact"/>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rPr>
            </w:pPr>
            <w:r>
              <w:rPr>
                <w:rFonts w:hint="eastAsia" w:ascii="宋体" w:hAnsi="宋体" w:cs="宋体"/>
                <w:color w:val="auto"/>
                <w:spacing w:val="-6"/>
                <w:sz w:val="24"/>
                <w:szCs w:val="24"/>
              </w:rPr>
              <w:t>3</w:t>
            </w:r>
          </w:p>
        </w:tc>
        <w:tc>
          <w:tcPr>
            <w:tcW w:w="6956" w:type="dxa"/>
            <w:vAlign w:val="center"/>
          </w:tcPr>
          <w:p>
            <w:pPr>
              <w:spacing w:line="400" w:lineRule="exact"/>
              <w:rPr>
                <w:rFonts w:ascii="宋体" w:hAnsi="宋体" w:cs="宋体"/>
                <w:color w:val="auto"/>
                <w:sz w:val="24"/>
                <w:szCs w:val="24"/>
              </w:rPr>
            </w:pPr>
          </w:p>
        </w:tc>
        <w:tc>
          <w:tcPr>
            <w:tcW w:w="1313" w:type="dxa"/>
          </w:tcPr>
          <w:p>
            <w:pPr>
              <w:spacing w:line="400" w:lineRule="exac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rPr>
            </w:pPr>
            <w:r>
              <w:rPr>
                <w:rFonts w:hint="eastAsia" w:ascii="宋体" w:hAnsi="宋体" w:cs="宋体"/>
                <w:color w:val="auto"/>
                <w:spacing w:val="-6"/>
                <w:sz w:val="24"/>
                <w:szCs w:val="24"/>
              </w:rPr>
              <w:t>4</w:t>
            </w:r>
          </w:p>
        </w:tc>
        <w:tc>
          <w:tcPr>
            <w:tcW w:w="6956" w:type="dxa"/>
            <w:vAlign w:val="center"/>
          </w:tcPr>
          <w:p>
            <w:pPr>
              <w:spacing w:line="400" w:lineRule="exact"/>
              <w:rPr>
                <w:rFonts w:ascii="宋体" w:hAnsi="宋体" w:cs="宋体"/>
                <w:color w:val="auto"/>
                <w:sz w:val="24"/>
                <w:szCs w:val="24"/>
              </w:rPr>
            </w:pPr>
          </w:p>
        </w:tc>
        <w:tc>
          <w:tcPr>
            <w:tcW w:w="1313" w:type="dxa"/>
          </w:tcPr>
          <w:p>
            <w:pPr>
              <w:spacing w:line="400" w:lineRule="exac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rPr>
            </w:pPr>
            <w:r>
              <w:rPr>
                <w:rFonts w:hint="eastAsia" w:ascii="宋体" w:hAnsi="宋体" w:cs="宋体"/>
                <w:color w:val="auto"/>
                <w:spacing w:val="-6"/>
                <w:sz w:val="24"/>
                <w:szCs w:val="24"/>
              </w:rPr>
              <w:t>5</w:t>
            </w:r>
          </w:p>
        </w:tc>
        <w:tc>
          <w:tcPr>
            <w:tcW w:w="6956" w:type="dxa"/>
            <w:vAlign w:val="center"/>
          </w:tcPr>
          <w:p>
            <w:pPr>
              <w:spacing w:line="400" w:lineRule="exact"/>
              <w:jc w:val="left"/>
              <w:rPr>
                <w:rFonts w:ascii="宋体" w:hAnsi="宋体" w:cs="宋体"/>
                <w:color w:val="auto"/>
                <w:sz w:val="24"/>
                <w:szCs w:val="24"/>
              </w:rPr>
            </w:pPr>
          </w:p>
        </w:tc>
        <w:tc>
          <w:tcPr>
            <w:tcW w:w="1313" w:type="dxa"/>
          </w:tcPr>
          <w:p>
            <w:pPr>
              <w:spacing w:line="400" w:lineRule="exac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rPr>
            </w:pPr>
            <w:r>
              <w:rPr>
                <w:rFonts w:hint="eastAsia" w:ascii="宋体" w:hAnsi="宋体" w:cs="宋体"/>
                <w:color w:val="auto"/>
                <w:spacing w:val="-6"/>
                <w:sz w:val="24"/>
                <w:szCs w:val="24"/>
              </w:rPr>
              <w:t>6</w:t>
            </w:r>
          </w:p>
        </w:tc>
        <w:tc>
          <w:tcPr>
            <w:tcW w:w="6956" w:type="dxa"/>
            <w:vAlign w:val="center"/>
          </w:tcPr>
          <w:p>
            <w:pPr>
              <w:spacing w:line="400" w:lineRule="exact"/>
              <w:jc w:val="left"/>
              <w:rPr>
                <w:rFonts w:ascii="宋体" w:hAnsi="宋体" w:cs="宋体"/>
                <w:color w:val="auto"/>
                <w:sz w:val="24"/>
                <w:szCs w:val="24"/>
              </w:rPr>
            </w:pPr>
          </w:p>
        </w:tc>
        <w:tc>
          <w:tcPr>
            <w:tcW w:w="1313" w:type="dxa"/>
          </w:tcPr>
          <w:p>
            <w:pPr>
              <w:spacing w:line="400" w:lineRule="exac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rPr>
            </w:pPr>
            <w:r>
              <w:rPr>
                <w:rFonts w:hint="eastAsia" w:ascii="宋体" w:hAnsi="宋体" w:cs="宋体"/>
                <w:color w:val="auto"/>
                <w:spacing w:val="-6"/>
                <w:sz w:val="24"/>
                <w:szCs w:val="24"/>
              </w:rPr>
              <w:t>7</w:t>
            </w:r>
          </w:p>
        </w:tc>
        <w:tc>
          <w:tcPr>
            <w:tcW w:w="6956" w:type="dxa"/>
            <w:vAlign w:val="center"/>
          </w:tcPr>
          <w:p>
            <w:pPr>
              <w:spacing w:line="400" w:lineRule="exact"/>
              <w:jc w:val="left"/>
              <w:rPr>
                <w:rFonts w:ascii="宋体" w:hAnsi="宋体" w:cs="宋体"/>
                <w:color w:val="auto"/>
                <w:sz w:val="24"/>
                <w:szCs w:val="24"/>
              </w:rPr>
            </w:pPr>
          </w:p>
        </w:tc>
        <w:tc>
          <w:tcPr>
            <w:tcW w:w="1313" w:type="dxa"/>
          </w:tcPr>
          <w:p>
            <w:pPr>
              <w:spacing w:line="400" w:lineRule="exac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rPr>
            </w:pPr>
            <w:r>
              <w:rPr>
                <w:rFonts w:hint="eastAsia" w:ascii="宋体" w:hAnsi="宋体" w:cs="宋体"/>
                <w:color w:val="auto"/>
                <w:spacing w:val="-6"/>
                <w:sz w:val="24"/>
                <w:szCs w:val="24"/>
              </w:rPr>
              <w:t>8</w:t>
            </w:r>
          </w:p>
        </w:tc>
        <w:tc>
          <w:tcPr>
            <w:tcW w:w="6956" w:type="dxa"/>
            <w:vAlign w:val="center"/>
          </w:tcPr>
          <w:p>
            <w:pPr>
              <w:spacing w:line="400" w:lineRule="exact"/>
              <w:rPr>
                <w:rFonts w:ascii="宋体" w:hAnsi="宋体" w:cs="宋体"/>
                <w:color w:val="auto"/>
                <w:sz w:val="24"/>
                <w:szCs w:val="24"/>
              </w:rPr>
            </w:pPr>
          </w:p>
        </w:tc>
        <w:tc>
          <w:tcPr>
            <w:tcW w:w="1313" w:type="dxa"/>
          </w:tcPr>
          <w:p>
            <w:pPr>
              <w:spacing w:line="400" w:lineRule="exac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rPr>
            </w:pPr>
            <w:r>
              <w:rPr>
                <w:rFonts w:hint="eastAsia" w:ascii="宋体" w:hAnsi="宋体" w:cs="宋体"/>
                <w:color w:val="auto"/>
                <w:spacing w:val="-6"/>
                <w:sz w:val="24"/>
                <w:szCs w:val="24"/>
              </w:rPr>
              <w:t>9</w:t>
            </w:r>
          </w:p>
        </w:tc>
        <w:tc>
          <w:tcPr>
            <w:tcW w:w="6956" w:type="dxa"/>
            <w:vAlign w:val="center"/>
          </w:tcPr>
          <w:p>
            <w:pPr>
              <w:spacing w:line="400" w:lineRule="exact"/>
              <w:jc w:val="left"/>
              <w:rPr>
                <w:rFonts w:ascii="宋体" w:hAnsi="宋体" w:cs="宋体"/>
                <w:color w:val="auto"/>
                <w:sz w:val="24"/>
                <w:szCs w:val="24"/>
              </w:rPr>
            </w:pPr>
          </w:p>
        </w:tc>
        <w:tc>
          <w:tcPr>
            <w:tcW w:w="1313" w:type="dxa"/>
          </w:tcPr>
          <w:p>
            <w:pPr>
              <w:spacing w:line="400" w:lineRule="exac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rPr>
            </w:pPr>
            <w:r>
              <w:rPr>
                <w:rFonts w:hint="eastAsia" w:ascii="宋体" w:hAnsi="宋体" w:cs="宋体"/>
                <w:color w:val="auto"/>
                <w:spacing w:val="-6"/>
                <w:sz w:val="24"/>
                <w:szCs w:val="24"/>
              </w:rPr>
              <w:t>...</w:t>
            </w:r>
          </w:p>
        </w:tc>
        <w:tc>
          <w:tcPr>
            <w:tcW w:w="6956" w:type="dxa"/>
            <w:vAlign w:val="center"/>
          </w:tcPr>
          <w:p>
            <w:pPr>
              <w:spacing w:line="400" w:lineRule="exact"/>
              <w:jc w:val="left"/>
              <w:rPr>
                <w:rFonts w:ascii="宋体" w:hAnsi="宋体" w:cs="宋体"/>
                <w:color w:val="auto"/>
                <w:sz w:val="24"/>
                <w:szCs w:val="24"/>
              </w:rPr>
            </w:pPr>
          </w:p>
        </w:tc>
        <w:tc>
          <w:tcPr>
            <w:tcW w:w="1313" w:type="dxa"/>
          </w:tcPr>
          <w:p>
            <w:pPr>
              <w:spacing w:line="400" w:lineRule="exact"/>
              <w:rPr>
                <w:rFonts w:ascii="宋体" w:hAnsi="宋体" w:cs="宋体"/>
                <w:bCs/>
                <w:color w:val="auto"/>
                <w:sz w:val="24"/>
                <w:szCs w:val="24"/>
              </w:rPr>
            </w:pPr>
          </w:p>
        </w:tc>
      </w:tr>
    </w:tbl>
    <w:p>
      <w:pPr>
        <w:spacing w:line="400" w:lineRule="exact"/>
        <w:rPr>
          <w:rFonts w:ascii="宋体" w:hAnsi="宋体" w:cs="宋体"/>
          <w:color w:val="auto"/>
          <w:sz w:val="24"/>
          <w:szCs w:val="24"/>
        </w:rPr>
      </w:pPr>
      <w:r>
        <w:rPr>
          <w:rFonts w:hint="eastAsia" w:ascii="宋体" w:hAnsi="宋体" w:cs="宋体"/>
          <w:color w:val="auto"/>
          <w:sz w:val="24"/>
          <w:szCs w:val="24"/>
        </w:rPr>
        <w:t>备注：一.“评分内容”对应“第六部分”评标原则及方法。</w:t>
      </w:r>
    </w:p>
    <w:p>
      <w:pPr>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二.评标内容自行添加。本表可扩展。</w:t>
      </w:r>
    </w:p>
    <w:p>
      <w:pPr>
        <w:spacing w:line="400" w:lineRule="exact"/>
        <w:ind w:firstLine="720" w:firstLineChars="300"/>
        <w:rPr>
          <w:rFonts w:ascii="宋体" w:hAnsi="宋体" w:cs="宋体"/>
          <w:b/>
          <w:color w:val="auto"/>
          <w:sz w:val="24"/>
          <w:szCs w:val="24"/>
        </w:rPr>
      </w:pPr>
      <w:r>
        <w:rPr>
          <w:rFonts w:hint="eastAsia" w:ascii="宋体" w:hAnsi="宋体" w:cs="宋体"/>
          <w:color w:val="auto"/>
          <w:sz w:val="24"/>
          <w:szCs w:val="24"/>
        </w:rPr>
        <w:t>三.各投标人在投标文件最前页根据本评标细则制作评分索引表，清楚标注响应内容及证明材料的所在页码。</w:t>
      </w:r>
    </w:p>
    <w:p>
      <w:pPr>
        <w:spacing w:line="400" w:lineRule="exact"/>
        <w:ind w:hanging="1"/>
        <w:rPr>
          <w:rFonts w:ascii="宋体" w:hAnsi="宋体" w:cs="宋体"/>
          <w:b/>
          <w:color w:val="auto"/>
          <w:sz w:val="22"/>
        </w:rPr>
      </w:pPr>
    </w:p>
    <w:p>
      <w:pPr>
        <w:spacing w:line="400" w:lineRule="exact"/>
        <w:ind w:hanging="1"/>
        <w:rPr>
          <w:rFonts w:ascii="宋体" w:hAnsi="宋体" w:cs="宋体"/>
          <w:b/>
          <w:color w:val="auto"/>
          <w:sz w:val="22"/>
        </w:rPr>
      </w:pPr>
    </w:p>
    <w:p>
      <w:pPr>
        <w:spacing w:line="400" w:lineRule="exact"/>
        <w:rPr>
          <w:rFonts w:ascii="宋体" w:hAnsi="宋体" w:cs="宋体"/>
          <w:b/>
          <w:color w:val="auto"/>
          <w:sz w:val="24"/>
          <w:szCs w:val="24"/>
        </w:rPr>
      </w:pPr>
      <w:r>
        <w:rPr>
          <w:rFonts w:hint="eastAsia" w:ascii="宋体" w:hAnsi="宋体" w:cs="宋体"/>
          <w:b/>
          <w:color w:val="auto"/>
          <w:sz w:val="24"/>
          <w:szCs w:val="24"/>
        </w:rPr>
        <w:t>附件6</w:t>
      </w:r>
    </w:p>
    <w:p>
      <w:pPr>
        <w:spacing w:line="400" w:lineRule="exact"/>
        <w:jc w:val="center"/>
        <w:rPr>
          <w:rFonts w:ascii="宋体" w:hAnsi="宋体" w:cs="宋体"/>
          <w:b/>
          <w:color w:val="auto"/>
          <w:sz w:val="24"/>
          <w:szCs w:val="24"/>
        </w:rPr>
      </w:pPr>
      <w:r>
        <w:rPr>
          <w:rFonts w:hint="eastAsia" w:ascii="宋体" w:hAnsi="宋体" w:cs="宋体"/>
          <w:b/>
          <w:color w:val="auto"/>
          <w:sz w:val="24"/>
          <w:szCs w:val="24"/>
        </w:rPr>
        <w:t>投 标 函</w:t>
      </w:r>
    </w:p>
    <w:p>
      <w:pPr>
        <w:spacing w:line="400" w:lineRule="exact"/>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lang w:eastAsia="zh-CN"/>
        </w:rPr>
        <w:t>温州大学</w:t>
      </w:r>
      <w:r>
        <w:rPr>
          <w:rFonts w:hint="eastAsia" w:ascii="宋体" w:hAnsi="宋体" w:cs="宋体"/>
          <w:color w:val="auto"/>
          <w:sz w:val="24"/>
          <w:szCs w:val="24"/>
          <w:u w:val="single"/>
        </w:rPr>
        <w:t>、浙江乐诚工程咨询有限公司</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根据贵方为</w:t>
      </w:r>
      <w:r>
        <w:rPr>
          <w:rFonts w:hint="eastAsia" w:ascii="宋体" w:hAnsi="宋体" w:cs="宋体"/>
          <w:color w:val="auto"/>
          <w:sz w:val="24"/>
          <w:szCs w:val="24"/>
          <w:lang w:eastAsia="zh-CN"/>
        </w:rPr>
        <w:t>温州大学</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项目（项目编号：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）的投标邀请，我方</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（投标人名称）作为投标人正式授权</w:t>
      </w:r>
      <w:r>
        <w:rPr>
          <w:rFonts w:hint="eastAsia" w:ascii="宋体" w:hAnsi="宋体" w:cs="宋体"/>
          <w:color w:val="auto"/>
          <w:sz w:val="24"/>
          <w:szCs w:val="24"/>
          <w:u w:val="single"/>
        </w:rPr>
        <w:t xml:space="preserve">　           </w:t>
      </w:r>
      <w:r>
        <w:rPr>
          <w:rFonts w:hint="eastAsia" w:ascii="宋体" w:hAnsi="宋体" w:cs="宋体"/>
          <w:color w:val="auto"/>
          <w:sz w:val="24"/>
          <w:szCs w:val="24"/>
        </w:rPr>
        <w:t>（授权代表全名，职务）代表我方处理本次项目中的一切投标相关事宜。</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我方己完全明白招标文件的所有条款要求，并重申以下几点：</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（一）本投标文件的有效期自提交投标文件的截止之日起 </w:t>
      </w:r>
      <w:r>
        <w:rPr>
          <w:rFonts w:hint="eastAsia" w:ascii="宋体" w:hAnsi="宋体" w:cs="宋体"/>
          <w:color w:val="auto"/>
          <w:sz w:val="24"/>
          <w:szCs w:val="24"/>
          <w:u w:val="single"/>
        </w:rPr>
        <w:t>90</w:t>
      </w:r>
      <w:r>
        <w:rPr>
          <w:rFonts w:hint="eastAsia" w:ascii="宋体" w:hAnsi="宋体" w:cs="宋体"/>
          <w:color w:val="auto"/>
          <w:sz w:val="24"/>
          <w:szCs w:val="24"/>
        </w:rPr>
        <w:t>天内有效，如中标，有效期将延至合同终止日为止；</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（三）我方明白并愿意在规定的开标时间之后，投标人在投标有效期内不撤回投标；</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（四）我方同意提供按照贵方可能要求的与投标有关的一切数据或资料；</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（五）我方理解贵方不一定接受最低报价。</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（六）如中标，本投标文件至本项目合同履行完毕止均保持有效，本投标人将按“招标文件”及政府采购法律、法规的规定履行合同责任和义务。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（七）所有与本投标有关的函件请发往下列地址：</w:t>
      </w:r>
    </w:p>
    <w:p>
      <w:pPr>
        <w:spacing w:line="400" w:lineRule="exact"/>
        <w:ind w:firstLine="435"/>
        <w:rPr>
          <w:rFonts w:ascii="宋体" w:hAnsi="宋体" w:cs="宋体"/>
          <w:color w:val="auto"/>
          <w:sz w:val="24"/>
          <w:szCs w:val="24"/>
        </w:rPr>
      </w:pPr>
      <w:r>
        <w:rPr>
          <w:rFonts w:hint="eastAsia" w:ascii="宋体" w:hAnsi="宋体" w:cs="宋体"/>
          <w:color w:val="auto"/>
          <w:sz w:val="24"/>
          <w:szCs w:val="24"/>
        </w:rPr>
        <w:t xml:space="preserve">   地址</w:t>
      </w:r>
      <w:r>
        <w:rPr>
          <w:rFonts w:hint="eastAsia" w:ascii="宋体" w:hAnsi="宋体" w:cs="宋体"/>
          <w:color w:val="auto"/>
          <w:sz w:val="24"/>
          <w:szCs w:val="24"/>
          <w:u w:val="single"/>
        </w:rPr>
        <w:t xml:space="preserve">                　　  　　</w:t>
      </w:r>
    </w:p>
    <w:p>
      <w:pPr>
        <w:spacing w:line="400" w:lineRule="exact"/>
        <w:ind w:firstLine="435"/>
        <w:rPr>
          <w:rFonts w:ascii="宋体" w:hAnsi="宋体" w:cs="宋体"/>
          <w:color w:val="auto"/>
          <w:sz w:val="24"/>
          <w:szCs w:val="24"/>
        </w:rPr>
      </w:pPr>
      <w:r>
        <w:rPr>
          <w:rFonts w:hint="eastAsia" w:ascii="宋体" w:hAnsi="宋体" w:cs="宋体"/>
          <w:color w:val="auto"/>
          <w:sz w:val="24"/>
          <w:szCs w:val="24"/>
        </w:rPr>
        <w:t xml:space="preserve">   电话</w:t>
      </w:r>
      <w:r>
        <w:rPr>
          <w:rFonts w:hint="eastAsia" w:ascii="宋体" w:hAnsi="宋体" w:cs="宋体"/>
          <w:color w:val="auto"/>
          <w:sz w:val="24"/>
          <w:szCs w:val="24"/>
          <w:u w:val="single"/>
        </w:rPr>
        <w:t xml:space="preserve">               　　   　　</w:t>
      </w:r>
    </w:p>
    <w:p>
      <w:pPr>
        <w:spacing w:line="400" w:lineRule="exact"/>
        <w:ind w:firstLine="435"/>
        <w:rPr>
          <w:rFonts w:ascii="宋体" w:hAnsi="宋体" w:cs="宋体"/>
          <w:color w:val="auto"/>
          <w:sz w:val="24"/>
          <w:szCs w:val="24"/>
          <w:u w:val="single"/>
        </w:rPr>
      </w:pPr>
      <w:r>
        <w:rPr>
          <w:rFonts w:hint="eastAsia" w:ascii="宋体" w:hAnsi="宋体" w:cs="宋体"/>
          <w:color w:val="auto"/>
          <w:sz w:val="24"/>
          <w:szCs w:val="24"/>
        </w:rPr>
        <w:t xml:space="preserve">   传真</w:t>
      </w:r>
      <w:r>
        <w:rPr>
          <w:rFonts w:hint="eastAsia" w:ascii="宋体" w:hAnsi="宋体" w:cs="宋体"/>
          <w:color w:val="auto"/>
          <w:sz w:val="24"/>
          <w:szCs w:val="24"/>
          <w:u w:val="single"/>
        </w:rPr>
        <w:t xml:space="preserve">         　　         　　</w:t>
      </w:r>
    </w:p>
    <w:p>
      <w:pPr>
        <w:spacing w:line="400" w:lineRule="exact"/>
        <w:ind w:firstLine="840" w:firstLineChars="350"/>
        <w:rPr>
          <w:rFonts w:ascii="宋体" w:hAnsi="宋体" w:cs="宋体"/>
          <w:color w:val="auto"/>
          <w:sz w:val="24"/>
          <w:szCs w:val="24"/>
          <w:u w:val="single"/>
        </w:rPr>
      </w:pPr>
      <w:r>
        <w:rPr>
          <w:rFonts w:hint="eastAsia" w:ascii="宋体" w:hAnsi="宋体" w:cs="宋体"/>
          <w:color w:val="auto"/>
          <w:sz w:val="24"/>
          <w:szCs w:val="24"/>
        </w:rPr>
        <w:t>电子邮件</w:t>
      </w:r>
      <w:r>
        <w:rPr>
          <w:rFonts w:hint="eastAsia" w:ascii="宋体" w:hAnsi="宋体" w:cs="宋体"/>
          <w:color w:val="auto"/>
          <w:sz w:val="24"/>
          <w:szCs w:val="24"/>
          <w:u w:val="single"/>
        </w:rPr>
        <w:t xml:space="preserve">         　　         </w:t>
      </w:r>
    </w:p>
    <w:p>
      <w:pPr>
        <w:spacing w:line="400" w:lineRule="exact"/>
        <w:rPr>
          <w:rFonts w:ascii="宋体" w:hAnsi="宋体" w:cs="宋体"/>
          <w:color w:val="auto"/>
          <w:sz w:val="24"/>
          <w:szCs w:val="24"/>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snapToGrid w:val="0"/>
        <w:spacing w:line="400" w:lineRule="exact"/>
        <w:jc w:val="center"/>
        <w:rPr>
          <w:rFonts w:ascii="宋体" w:hAnsi="宋体" w:cs="宋体"/>
          <w:b/>
          <w:bCs/>
          <w:color w:val="auto"/>
          <w:sz w:val="28"/>
          <w:szCs w:val="28"/>
        </w:rPr>
      </w:pPr>
    </w:p>
    <w:p>
      <w:pPr>
        <w:snapToGrid w:val="0"/>
        <w:spacing w:line="400" w:lineRule="exact"/>
        <w:jc w:val="center"/>
        <w:rPr>
          <w:rFonts w:ascii="宋体" w:hAnsi="宋体" w:cs="宋体"/>
          <w:b/>
          <w:bCs/>
          <w:color w:val="auto"/>
          <w:sz w:val="28"/>
          <w:szCs w:val="28"/>
        </w:rPr>
      </w:pPr>
    </w:p>
    <w:p>
      <w:pPr>
        <w:snapToGrid w:val="0"/>
        <w:spacing w:line="400" w:lineRule="exact"/>
        <w:jc w:val="center"/>
        <w:rPr>
          <w:rFonts w:ascii="宋体" w:hAnsi="宋体" w:cs="宋体"/>
          <w:b/>
          <w:bCs/>
          <w:color w:val="auto"/>
          <w:sz w:val="28"/>
          <w:szCs w:val="28"/>
        </w:rPr>
      </w:pPr>
    </w:p>
    <w:p>
      <w:pPr>
        <w:snapToGrid w:val="0"/>
        <w:spacing w:line="400" w:lineRule="exact"/>
        <w:jc w:val="center"/>
        <w:rPr>
          <w:rFonts w:ascii="宋体" w:hAnsi="宋体" w:cs="宋体"/>
          <w:b/>
          <w:bCs/>
          <w:color w:val="auto"/>
          <w:sz w:val="28"/>
          <w:szCs w:val="28"/>
        </w:rPr>
      </w:pPr>
    </w:p>
    <w:p>
      <w:pPr>
        <w:pStyle w:val="13"/>
        <w:ind w:left="1470" w:right="1470"/>
        <w:rPr>
          <w:color w:val="auto"/>
        </w:rPr>
      </w:pPr>
    </w:p>
    <w:p>
      <w:pPr>
        <w:pStyle w:val="11"/>
        <w:ind w:firstLine="321"/>
        <w:rPr>
          <w:rFonts w:ascii="宋体" w:hAnsi="宋体" w:cs="宋体"/>
          <w:color w:val="auto"/>
        </w:rPr>
      </w:pPr>
    </w:p>
    <w:p>
      <w:pPr>
        <w:pStyle w:val="11"/>
        <w:ind w:firstLine="321"/>
        <w:rPr>
          <w:rFonts w:ascii="宋体" w:hAnsi="宋体" w:cs="宋体"/>
          <w:color w:val="auto"/>
        </w:rPr>
      </w:pPr>
    </w:p>
    <w:p>
      <w:pPr>
        <w:pStyle w:val="11"/>
        <w:ind w:firstLine="321"/>
        <w:rPr>
          <w:rFonts w:ascii="宋体" w:hAnsi="宋体" w:cs="宋体"/>
          <w:color w:val="auto"/>
        </w:rPr>
      </w:pPr>
    </w:p>
    <w:p>
      <w:pPr>
        <w:pStyle w:val="11"/>
        <w:ind w:firstLine="321"/>
        <w:rPr>
          <w:rFonts w:ascii="宋体" w:hAnsi="宋体" w:cs="宋体"/>
          <w:color w:val="auto"/>
        </w:rPr>
      </w:pPr>
    </w:p>
    <w:p>
      <w:pPr>
        <w:pStyle w:val="11"/>
        <w:ind w:firstLine="321"/>
        <w:rPr>
          <w:rFonts w:ascii="宋体" w:hAnsi="宋体" w:cs="宋体"/>
          <w:color w:val="auto"/>
        </w:rPr>
      </w:pPr>
    </w:p>
    <w:p>
      <w:pPr>
        <w:spacing w:line="400" w:lineRule="exact"/>
        <w:rPr>
          <w:rFonts w:ascii="宋体" w:hAnsi="宋体" w:cs="宋体"/>
          <w:b/>
          <w:bCs/>
          <w:color w:val="auto"/>
          <w:sz w:val="28"/>
          <w:szCs w:val="28"/>
        </w:rPr>
      </w:pPr>
      <w:r>
        <w:rPr>
          <w:rFonts w:hint="eastAsia" w:ascii="宋体" w:hAnsi="宋体" w:cs="宋体"/>
          <w:b/>
          <w:color w:val="auto"/>
          <w:sz w:val="24"/>
          <w:szCs w:val="24"/>
        </w:rPr>
        <w:t>附件7</w:t>
      </w:r>
    </w:p>
    <w:p>
      <w:pPr>
        <w:snapToGrid w:val="0"/>
        <w:spacing w:line="400" w:lineRule="exact"/>
        <w:jc w:val="center"/>
        <w:rPr>
          <w:rFonts w:ascii="宋体" w:hAnsi="宋体" w:cs="宋体"/>
          <w:b/>
          <w:bCs/>
          <w:color w:val="auto"/>
          <w:sz w:val="24"/>
          <w:szCs w:val="24"/>
        </w:rPr>
      </w:pPr>
      <w:r>
        <w:rPr>
          <w:rFonts w:hint="eastAsia" w:ascii="宋体" w:hAnsi="宋体" w:cs="宋体"/>
          <w:b/>
          <w:bCs/>
          <w:color w:val="auto"/>
          <w:sz w:val="28"/>
          <w:szCs w:val="28"/>
        </w:rPr>
        <w:t>投标声明书</w:t>
      </w:r>
    </w:p>
    <w:p>
      <w:pPr>
        <w:spacing w:line="400" w:lineRule="exact"/>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lang w:eastAsia="zh-CN"/>
        </w:rPr>
        <w:t>温州大学</w:t>
      </w:r>
      <w:r>
        <w:rPr>
          <w:rFonts w:hint="eastAsia" w:ascii="宋体" w:hAnsi="宋体" w:cs="宋体"/>
          <w:color w:val="auto"/>
          <w:sz w:val="24"/>
          <w:szCs w:val="24"/>
          <w:u w:val="single"/>
        </w:rPr>
        <w:t>、浙江乐诚工程咨询有限公司</w:t>
      </w:r>
      <w:r>
        <w:rPr>
          <w:rFonts w:hint="eastAsia" w:ascii="宋体" w:hAnsi="宋体" w:cs="宋体"/>
          <w:color w:val="auto"/>
          <w:sz w:val="24"/>
          <w:szCs w:val="24"/>
        </w:rPr>
        <w:t>：</w:t>
      </w:r>
    </w:p>
    <w:p>
      <w:pPr>
        <w:snapToGrid w:val="0"/>
        <w:spacing w:line="400" w:lineRule="exact"/>
        <w:ind w:firstLine="720" w:firstLineChars="300"/>
        <w:rPr>
          <w:rFonts w:ascii="宋体" w:hAnsi="宋体" w:cs="宋体"/>
          <w:color w:val="auto"/>
          <w:sz w:val="24"/>
          <w:szCs w:val="24"/>
        </w:rPr>
      </w:pPr>
      <w:r>
        <w:rPr>
          <w:rFonts w:hint="eastAsia" w:ascii="宋体" w:hAnsi="宋体" w:cs="宋体"/>
          <w:color w:val="auto"/>
          <w:sz w:val="24"/>
          <w:szCs w:val="24"/>
        </w:rPr>
        <w:t>（投标人名称）</w:t>
      </w:r>
      <w:r>
        <w:rPr>
          <w:rFonts w:hint="eastAsia" w:ascii="宋体" w:hAnsi="宋体" w:cs="宋体"/>
          <w:color w:val="auto"/>
          <w:sz w:val="24"/>
          <w:szCs w:val="24"/>
          <w:u w:val="single"/>
        </w:rPr>
        <w:t xml:space="preserve">             　　</w:t>
      </w:r>
      <w:r>
        <w:rPr>
          <w:rFonts w:hint="eastAsia" w:ascii="宋体" w:hAnsi="宋体" w:cs="宋体"/>
          <w:color w:val="auto"/>
          <w:sz w:val="24"/>
          <w:szCs w:val="24"/>
        </w:rPr>
        <w:t>系中华人民共和国合法企业，经营地址</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snapToGrid w:val="0"/>
        <w:spacing w:line="400" w:lineRule="exact"/>
        <w:ind w:firstLine="645"/>
        <w:rPr>
          <w:rFonts w:ascii="宋体" w:hAnsi="宋体" w:cs="宋体"/>
          <w:color w:val="auto"/>
          <w:sz w:val="24"/>
          <w:szCs w:val="24"/>
        </w:rPr>
      </w:pPr>
      <w:r>
        <w:rPr>
          <w:rFonts w:hint="eastAsia" w:ascii="宋体" w:hAnsi="宋体" w:cs="宋体"/>
          <w:color w:val="auto"/>
          <w:sz w:val="24"/>
          <w:szCs w:val="24"/>
        </w:rPr>
        <w:t>我（姓名）</w:t>
      </w:r>
      <w:r>
        <w:rPr>
          <w:rFonts w:hint="eastAsia" w:ascii="宋体" w:hAnsi="宋体" w:cs="宋体"/>
          <w:color w:val="auto"/>
          <w:sz w:val="24"/>
          <w:szCs w:val="24"/>
          <w:u w:val="single"/>
        </w:rPr>
        <w:t xml:space="preserve">         　　</w:t>
      </w:r>
      <w:r>
        <w:rPr>
          <w:rFonts w:hint="eastAsia" w:ascii="宋体" w:hAnsi="宋体" w:cs="宋体"/>
          <w:color w:val="auto"/>
          <w:sz w:val="24"/>
          <w:szCs w:val="24"/>
        </w:rPr>
        <w:t>系（投标人名称）</w:t>
      </w:r>
      <w:r>
        <w:rPr>
          <w:rFonts w:hint="eastAsia" w:ascii="宋体" w:hAnsi="宋体" w:cs="宋体"/>
          <w:color w:val="auto"/>
          <w:sz w:val="24"/>
          <w:szCs w:val="24"/>
          <w:u w:val="single"/>
        </w:rPr>
        <w:t xml:space="preserve">         　　</w:t>
      </w:r>
      <w:r>
        <w:rPr>
          <w:rFonts w:hint="eastAsia" w:ascii="宋体" w:hAnsi="宋体" w:cs="宋体"/>
          <w:color w:val="auto"/>
          <w:sz w:val="24"/>
          <w:szCs w:val="24"/>
        </w:rPr>
        <w:t>的法定代表人，我方愿意参加贵方组织的</w:t>
      </w:r>
      <w:r>
        <w:rPr>
          <w:rFonts w:hint="eastAsia" w:ascii="宋体" w:hAnsi="宋体" w:cs="宋体"/>
          <w:color w:val="auto"/>
          <w:sz w:val="24"/>
          <w:szCs w:val="24"/>
          <w:u w:val="single"/>
        </w:rPr>
        <w:t xml:space="preserve">         　　</w:t>
      </w:r>
      <w:r>
        <w:rPr>
          <w:rFonts w:hint="eastAsia" w:ascii="宋体" w:hAnsi="宋体" w:cs="宋体"/>
          <w:color w:val="auto"/>
          <w:sz w:val="24"/>
          <w:szCs w:val="24"/>
        </w:rPr>
        <w:t>项目（项目编号：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color w:val="auto"/>
          <w:spacing w:val="-6"/>
          <w:sz w:val="24"/>
        </w:rPr>
      </w:pPr>
      <w:r>
        <w:rPr>
          <w:rFonts w:hint="eastAsia" w:ascii="宋体" w:hAnsi="宋体" w:cs="宋体"/>
          <w:color w:val="auto"/>
          <w:spacing w:val="-6"/>
          <w:sz w:val="24"/>
        </w:rPr>
        <w:t>1.我方向贵方提交的所有投标文件、资料都是准确的和真实的；</w:t>
      </w:r>
    </w:p>
    <w:p>
      <w:pPr>
        <w:spacing w:line="400" w:lineRule="exact"/>
        <w:ind w:firstLine="456" w:firstLineChars="200"/>
        <w:rPr>
          <w:rFonts w:ascii="宋体" w:hAnsi="宋体" w:cs="宋体"/>
          <w:color w:val="auto"/>
          <w:spacing w:val="-6"/>
          <w:sz w:val="24"/>
        </w:rPr>
      </w:pPr>
      <w:r>
        <w:rPr>
          <w:rFonts w:hint="eastAsia" w:ascii="宋体" w:hAnsi="宋体" w:cs="宋体"/>
          <w:color w:val="auto"/>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color w:val="auto"/>
          <w:spacing w:val="-6"/>
          <w:sz w:val="24"/>
          <w:szCs w:val="24"/>
        </w:rPr>
      </w:pPr>
      <w:r>
        <w:rPr>
          <w:rFonts w:hint="eastAsia" w:ascii="宋体" w:hAnsi="宋体" w:cs="宋体"/>
          <w:color w:val="auto"/>
          <w:spacing w:val="-6"/>
          <w:sz w:val="24"/>
          <w:szCs w:val="24"/>
        </w:rPr>
        <w:t>3.我方在参加政府采购活动前3年内：</w:t>
      </w:r>
      <w:r>
        <w:rPr>
          <w:rFonts w:hint="eastAsia" w:ascii="宋体" w:hAnsi="宋体" w:cs="宋体"/>
          <w:color w:val="auto"/>
          <w:sz w:val="24"/>
          <w:szCs w:val="24"/>
          <w:u w:val="single"/>
        </w:rPr>
        <w:t xml:space="preserve">         　　</w:t>
      </w:r>
      <w:r>
        <w:rPr>
          <w:rFonts w:hint="eastAsia" w:ascii="宋体" w:hAnsi="宋体" w:cs="宋体"/>
          <w:b/>
          <w:color w:val="auto"/>
          <w:spacing w:val="-6"/>
          <w:sz w:val="24"/>
          <w:szCs w:val="24"/>
        </w:rPr>
        <w:t>（填写“有”或“没有”，如实填写，如不填写视同未按要求填写）</w:t>
      </w:r>
      <w:r>
        <w:rPr>
          <w:rFonts w:hint="eastAsia" w:ascii="宋体" w:hAnsi="宋体" w:cs="宋体"/>
          <w:color w:val="auto"/>
          <w:spacing w:val="-6"/>
          <w:sz w:val="24"/>
          <w:szCs w:val="24"/>
        </w:rPr>
        <w:t>因违法经营被禁止在一定期限内参加政府采购活动，且期限未满的情形；</w:t>
      </w:r>
    </w:p>
    <w:p>
      <w:pPr>
        <w:spacing w:line="400" w:lineRule="exact"/>
        <w:ind w:firstLine="456" w:firstLineChars="200"/>
        <w:rPr>
          <w:rFonts w:ascii="宋体" w:hAnsi="宋体" w:cs="宋体"/>
          <w:color w:val="auto"/>
          <w:spacing w:val="-6"/>
          <w:sz w:val="24"/>
          <w:szCs w:val="24"/>
        </w:rPr>
      </w:pPr>
      <w:r>
        <w:rPr>
          <w:rFonts w:hint="eastAsia" w:ascii="宋体" w:hAnsi="宋体" w:cs="宋体"/>
          <w:color w:val="auto"/>
          <w:spacing w:val="-6"/>
          <w:sz w:val="24"/>
          <w:szCs w:val="24"/>
        </w:rPr>
        <w:t>4.以上事项如有虚假或隐瞒，我方愿意承担一切后果和责任。</w:t>
      </w:r>
    </w:p>
    <w:p>
      <w:pPr>
        <w:pStyle w:val="12"/>
        <w:tabs>
          <w:tab w:val="left" w:pos="939"/>
        </w:tabs>
        <w:snapToGrid w:val="0"/>
        <w:spacing w:line="400" w:lineRule="exact"/>
        <w:ind w:left="458" w:leftChars="0" w:hanging="458" w:hangingChars="191"/>
        <w:rPr>
          <w:rFonts w:ascii="宋体" w:hAnsi="宋体" w:cs="宋体"/>
          <w:color w:val="auto"/>
          <w:sz w:val="24"/>
          <w:szCs w:val="24"/>
        </w:rPr>
      </w:pPr>
    </w:p>
    <w:p>
      <w:pPr>
        <w:pStyle w:val="46"/>
        <w:snapToGrid w:val="0"/>
        <w:spacing w:line="400" w:lineRule="exact"/>
        <w:ind w:firstLine="200"/>
        <w:rPr>
          <w:rFonts w:ascii="宋体" w:hAnsi="宋体" w:cs="宋体"/>
          <w:color w:val="auto"/>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spacing w:line="400" w:lineRule="exact"/>
        <w:ind w:firstLine="435"/>
        <w:jc w:val="center"/>
        <w:rPr>
          <w:rFonts w:ascii="宋体" w:hAnsi="宋体" w:cs="宋体"/>
          <w:b/>
          <w:color w:val="auto"/>
          <w:spacing w:val="-6"/>
          <w:sz w:val="24"/>
        </w:rPr>
      </w:pPr>
    </w:p>
    <w:p>
      <w:pPr>
        <w:pStyle w:val="13"/>
        <w:spacing w:after="0" w:line="400" w:lineRule="exact"/>
        <w:ind w:left="0" w:leftChars="0" w:right="0" w:rightChars="0"/>
        <w:rPr>
          <w:rFonts w:ascii="宋体" w:hAnsi="宋体" w:cs="宋体"/>
          <w:color w:val="auto"/>
        </w:rPr>
      </w:pPr>
    </w:p>
    <w:p>
      <w:pPr>
        <w:spacing w:line="400" w:lineRule="exact"/>
        <w:ind w:firstLine="435"/>
        <w:jc w:val="center"/>
        <w:rPr>
          <w:rFonts w:ascii="宋体" w:hAnsi="宋体" w:cs="宋体"/>
          <w:b/>
          <w:color w:val="auto"/>
          <w:spacing w:val="-6"/>
          <w:sz w:val="24"/>
        </w:rPr>
      </w:pPr>
    </w:p>
    <w:p>
      <w:pPr>
        <w:spacing w:line="400" w:lineRule="exact"/>
        <w:ind w:firstLine="435"/>
        <w:jc w:val="center"/>
        <w:rPr>
          <w:rFonts w:ascii="宋体" w:hAnsi="宋体" w:cs="宋体"/>
          <w:b/>
          <w:color w:val="auto"/>
          <w:spacing w:val="-6"/>
          <w:sz w:val="24"/>
        </w:rPr>
      </w:pPr>
    </w:p>
    <w:p>
      <w:pPr>
        <w:spacing w:line="400" w:lineRule="exact"/>
        <w:ind w:firstLine="435"/>
        <w:jc w:val="center"/>
        <w:rPr>
          <w:rFonts w:ascii="宋体" w:hAnsi="宋体" w:cs="宋体"/>
          <w:b/>
          <w:color w:val="auto"/>
          <w:spacing w:val="-6"/>
          <w:sz w:val="24"/>
        </w:rPr>
      </w:pPr>
    </w:p>
    <w:p>
      <w:pPr>
        <w:spacing w:line="400" w:lineRule="exact"/>
        <w:ind w:firstLine="435"/>
        <w:jc w:val="center"/>
        <w:rPr>
          <w:rFonts w:ascii="宋体" w:hAnsi="宋体" w:cs="宋体"/>
          <w:b/>
          <w:color w:val="auto"/>
          <w:spacing w:val="-6"/>
          <w:sz w:val="24"/>
        </w:rPr>
      </w:pPr>
    </w:p>
    <w:p>
      <w:pPr>
        <w:spacing w:line="400" w:lineRule="exact"/>
        <w:ind w:firstLine="435"/>
        <w:jc w:val="center"/>
        <w:rPr>
          <w:rFonts w:ascii="宋体" w:hAnsi="宋体" w:cs="宋体"/>
          <w:b/>
          <w:color w:val="auto"/>
          <w:spacing w:val="-6"/>
          <w:sz w:val="24"/>
        </w:rPr>
      </w:pPr>
    </w:p>
    <w:p>
      <w:pPr>
        <w:spacing w:line="400" w:lineRule="exact"/>
        <w:ind w:firstLine="435"/>
        <w:jc w:val="center"/>
        <w:rPr>
          <w:rFonts w:ascii="宋体" w:hAnsi="宋体" w:cs="宋体"/>
          <w:b/>
          <w:color w:val="auto"/>
          <w:spacing w:val="-6"/>
          <w:sz w:val="24"/>
        </w:rPr>
      </w:pPr>
    </w:p>
    <w:p>
      <w:pPr>
        <w:spacing w:line="400" w:lineRule="exact"/>
        <w:ind w:firstLine="435"/>
        <w:jc w:val="center"/>
        <w:rPr>
          <w:rFonts w:ascii="宋体" w:hAnsi="宋体" w:cs="宋体"/>
          <w:b/>
          <w:color w:val="auto"/>
          <w:spacing w:val="-6"/>
          <w:sz w:val="24"/>
        </w:rPr>
      </w:pPr>
    </w:p>
    <w:p>
      <w:pPr>
        <w:spacing w:line="400" w:lineRule="exact"/>
        <w:ind w:firstLine="435"/>
        <w:jc w:val="center"/>
        <w:rPr>
          <w:rFonts w:ascii="宋体" w:hAnsi="宋体" w:cs="宋体"/>
          <w:b/>
          <w:color w:val="auto"/>
          <w:spacing w:val="-6"/>
          <w:sz w:val="24"/>
        </w:rPr>
      </w:pPr>
    </w:p>
    <w:p>
      <w:pPr>
        <w:spacing w:line="400" w:lineRule="exact"/>
        <w:ind w:firstLine="435"/>
        <w:jc w:val="center"/>
        <w:rPr>
          <w:rFonts w:ascii="宋体" w:hAnsi="宋体" w:cs="宋体"/>
          <w:b/>
          <w:color w:val="auto"/>
          <w:spacing w:val="-6"/>
          <w:sz w:val="24"/>
        </w:rPr>
      </w:pP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pacing w:val="-6"/>
          <w:sz w:val="24"/>
        </w:rPr>
      </w:pPr>
      <w:r>
        <w:rPr>
          <w:rFonts w:hint="eastAsia" w:ascii="宋体" w:hAnsi="宋体" w:cs="宋体"/>
          <w:b/>
          <w:color w:val="auto"/>
          <w:sz w:val="24"/>
          <w:szCs w:val="24"/>
        </w:rPr>
        <w:t>附件8</w:t>
      </w:r>
    </w:p>
    <w:p>
      <w:pPr>
        <w:spacing w:line="400" w:lineRule="exact"/>
        <w:ind w:firstLine="435"/>
        <w:jc w:val="center"/>
        <w:rPr>
          <w:rFonts w:ascii="宋体" w:hAnsi="宋体" w:cs="宋体"/>
          <w:b/>
          <w:color w:val="auto"/>
          <w:spacing w:val="-6"/>
          <w:sz w:val="24"/>
        </w:rPr>
      </w:pPr>
      <w:r>
        <w:rPr>
          <w:rFonts w:hint="eastAsia" w:ascii="宋体" w:hAnsi="宋体" w:cs="宋体"/>
          <w:b/>
          <w:color w:val="auto"/>
          <w:spacing w:val="-6"/>
          <w:sz w:val="24"/>
        </w:rPr>
        <w:t>投标人基本情况表</w:t>
      </w:r>
    </w:p>
    <w:tbl>
      <w:tblPr>
        <w:tblStyle w:val="23"/>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1</w:t>
            </w:r>
          </w:p>
        </w:tc>
        <w:tc>
          <w:tcPr>
            <w:tcW w:w="8490" w:type="dxa"/>
            <w:gridSpan w:val="3"/>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2</w:t>
            </w:r>
          </w:p>
        </w:tc>
        <w:tc>
          <w:tcPr>
            <w:tcW w:w="8490" w:type="dxa"/>
            <w:gridSpan w:val="3"/>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3</w:t>
            </w:r>
          </w:p>
        </w:tc>
        <w:tc>
          <w:tcPr>
            <w:tcW w:w="8490" w:type="dxa"/>
            <w:gridSpan w:val="3"/>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4</w:t>
            </w:r>
          </w:p>
        </w:tc>
        <w:tc>
          <w:tcPr>
            <w:tcW w:w="4305" w:type="dxa"/>
            <w:gridSpan w:val="2"/>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电话：</w:t>
            </w:r>
          </w:p>
        </w:tc>
        <w:tc>
          <w:tcPr>
            <w:tcW w:w="4185" w:type="dxa"/>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5</w:t>
            </w:r>
          </w:p>
        </w:tc>
        <w:tc>
          <w:tcPr>
            <w:tcW w:w="4305" w:type="dxa"/>
            <w:gridSpan w:val="2"/>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传真：</w:t>
            </w:r>
          </w:p>
        </w:tc>
        <w:tc>
          <w:tcPr>
            <w:tcW w:w="4185" w:type="dxa"/>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6</w:t>
            </w:r>
          </w:p>
        </w:tc>
        <w:tc>
          <w:tcPr>
            <w:tcW w:w="4305" w:type="dxa"/>
            <w:gridSpan w:val="2"/>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注册地：</w:t>
            </w:r>
          </w:p>
        </w:tc>
        <w:tc>
          <w:tcPr>
            <w:tcW w:w="4185" w:type="dxa"/>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7</w:t>
            </w:r>
          </w:p>
        </w:tc>
        <w:tc>
          <w:tcPr>
            <w:tcW w:w="8490" w:type="dxa"/>
            <w:gridSpan w:val="3"/>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8</w:t>
            </w:r>
          </w:p>
        </w:tc>
        <w:tc>
          <w:tcPr>
            <w:tcW w:w="8490" w:type="dxa"/>
            <w:gridSpan w:val="3"/>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9</w:t>
            </w:r>
          </w:p>
        </w:tc>
        <w:tc>
          <w:tcPr>
            <w:tcW w:w="2520" w:type="dxa"/>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作为承包人经历年数</w:t>
            </w:r>
          </w:p>
        </w:tc>
        <w:tc>
          <w:tcPr>
            <w:tcW w:w="5970" w:type="dxa"/>
            <w:gridSpan w:val="2"/>
            <w:vAlign w:val="center"/>
          </w:tcPr>
          <w:p>
            <w:pPr>
              <w:spacing w:line="400" w:lineRule="exact"/>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rPr>
            </w:pPr>
            <w:r>
              <w:rPr>
                <w:rFonts w:hint="eastAsia" w:ascii="宋体" w:hAnsi="宋体" w:cs="宋体"/>
                <w:color w:val="auto"/>
                <w:spacing w:val="-6"/>
                <w:sz w:val="24"/>
              </w:rPr>
              <w:t>10</w:t>
            </w:r>
          </w:p>
        </w:tc>
        <w:tc>
          <w:tcPr>
            <w:tcW w:w="2520" w:type="dxa"/>
            <w:vAlign w:val="center"/>
          </w:tcPr>
          <w:p>
            <w:pPr>
              <w:spacing w:line="400" w:lineRule="exact"/>
              <w:rPr>
                <w:rFonts w:ascii="宋体" w:hAnsi="宋体" w:cs="宋体"/>
                <w:color w:val="auto"/>
                <w:spacing w:val="-6"/>
                <w:sz w:val="24"/>
              </w:rPr>
            </w:pPr>
            <w:r>
              <w:rPr>
                <w:rFonts w:hint="eastAsia" w:ascii="宋体" w:hAnsi="宋体" w:cs="宋体"/>
                <w:color w:val="auto"/>
                <w:spacing w:val="-6"/>
                <w:sz w:val="24"/>
              </w:rPr>
              <w:t>其他需要说明的情况</w:t>
            </w:r>
          </w:p>
        </w:tc>
        <w:tc>
          <w:tcPr>
            <w:tcW w:w="5970" w:type="dxa"/>
            <w:gridSpan w:val="2"/>
            <w:vAlign w:val="center"/>
          </w:tcPr>
          <w:p>
            <w:pPr>
              <w:spacing w:line="400" w:lineRule="exact"/>
              <w:rPr>
                <w:rFonts w:ascii="宋体" w:hAnsi="宋体" w:cs="宋体"/>
                <w:color w:val="auto"/>
                <w:spacing w:val="-6"/>
                <w:sz w:val="24"/>
              </w:rPr>
            </w:pPr>
          </w:p>
        </w:tc>
      </w:tr>
    </w:tbl>
    <w:p>
      <w:pPr>
        <w:spacing w:line="400" w:lineRule="exact"/>
        <w:rPr>
          <w:rFonts w:ascii="宋体" w:hAnsi="宋体" w:cs="宋体"/>
          <w:color w:val="auto"/>
          <w:spacing w:val="-6"/>
          <w:sz w:val="24"/>
        </w:rPr>
      </w:pPr>
    </w:p>
    <w:p>
      <w:pPr>
        <w:spacing w:line="400" w:lineRule="exact"/>
        <w:rPr>
          <w:rFonts w:ascii="宋体" w:hAnsi="宋体" w:cs="宋体"/>
          <w:b/>
          <w:color w:val="auto"/>
          <w:spacing w:val="-6"/>
          <w:sz w:val="24"/>
        </w:rPr>
      </w:pPr>
      <w:r>
        <w:rPr>
          <w:rFonts w:hint="eastAsia" w:ascii="宋体" w:hAnsi="宋体" w:cs="宋体"/>
          <w:b/>
          <w:color w:val="auto"/>
          <w:spacing w:val="-6"/>
          <w:sz w:val="24"/>
        </w:rPr>
        <w:t>说明：所有投标人都须填写此表。</w:t>
      </w:r>
    </w:p>
    <w:p>
      <w:pPr>
        <w:spacing w:line="400" w:lineRule="exact"/>
        <w:rPr>
          <w:rFonts w:ascii="宋体" w:hAnsi="宋体" w:cs="宋体"/>
          <w:color w:val="auto"/>
          <w:spacing w:val="-6"/>
          <w:sz w:val="24"/>
        </w:rPr>
      </w:pPr>
    </w:p>
    <w:p>
      <w:pPr>
        <w:spacing w:line="400" w:lineRule="exact"/>
        <w:rPr>
          <w:rFonts w:ascii="宋体" w:hAnsi="宋体" w:cs="宋体"/>
          <w:color w:val="auto"/>
          <w:spacing w:val="-6"/>
          <w:sz w:val="24"/>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spacing w:line="400" w:lineRule="exact"/>
        <w:jc w:val="center"/>
        <w:rPr>
          <w:rFonts w:ascii="宋体" w:hAnsi="宋体" w:cs="宋体"/>
          <w:color w:val="auto"/>
          <w:sz w:val="24"/>
          <w:szCs w:val="24"/>
        </w:rPr>
      </w:pPr>
    </w:p>
    <w:p>
      <w:pPr>
        <w:spacing w:line="400" w:lineRule="exact"/>
        <w:jc w:val="center"/>
        <w:rPr>
          <w:rFonts w:ascii="宋体" w:hAnsi="宋体" w:cs="宋体"/>
          <w:color w:val="auto"/>
          <w:sz w:val="24"/>
          <w:szCs w:val="24"/>
        </w:rPr>
      </w:pPr>
    </w:p>
    <w:p>
      <w:pPr>
        <w:spacing w:line="400" w:lineRule="exact"/>
        <w:jc w:val="center"/>
        <w:rPr>
          <w:rFonts w:ascii="宋体" w:hAnsi="宋体" w:cs="宋体"/>
          <w:color w:val="auto"/>
          <w:sz w:val="24"/>
          <w:szCs w:val="24"/>
        </w:rPr>
      </w:pPr>
    </w:p>
    <w:p>
      <w:pPr>
        <w:spacing w:line="400" w:lineRule="exact"/>
        <w:jc w:val="center"/>
        <w:rPr>
          <w:rFonts w:ascii="宋体" w:hAnsi="宋体" w:cs="宋体"/>
          <w:color w:val="auto"/>
          <w:sz w:val="24"/>
          <w:szCs w:val="24"/>
        </w:rPr>
      </w:pPr>
    </w:p>
    <w:p>
      <w:pPr>
        <w:spacing w:line="400" w:lineRule="exact"/>
        <w:jc w:val="center"/>
        <w:rPr>
          <w:rFonts w:ascii="宋体" w:hAnsi="宋体" w:cs="宋体"/>
          <w:color w:val="auto"/>
          <w:sz w:val="24"/>
          <w:szCs w:val="24"/>
        </w:rPr>
      </w:pPr>
    </w:p>
    <w:p>
      <w:pPr>
        <w:spacing w:line="400" w:lineRule="exact"/>
        <w:jc w:val="center"/>
        <w:rPr>
          <w:rFonts w:ascii="宋体" w:hAnsi="宋体" w:cs="宋体"/>
          <w:color w:val="auto"/>
          <w:sz w:val="24"/>
          <w:szCs w:val="24"/>
        </w:rPr>
      </w:pPr>
    </w:p>
    <w:p>
      <w:pPr>
        <w:spacing w:line="400" w:lineRule="exact"/>
        <w:jc w:val="center"/>
        <w:rPr>
          <w:rFonts w:ascii="宋体" w:hAnsi="宋体" w:cs="宋体"/>
          <w:color w:val="auto"/>
          <w:sz w:val="24"/>
          <w:szCs w:val="24"/>
        </w:rPr>
      </w:pPr>
    </w:p>
    <w:p>
      <w:pPr>
        <w:spacing w:line="400" w:lineRule="exact"/>
        <w:jc w:val="center"/>
        <w:rPr>
          <w:rFonts w:ascii="宋体" w:hAnsi="宋体" w:cs="宋体"/>
          <w:color w:val="auto"/>
          <w:sz w:val="24"/>
          <w:szCs w:val="24"/>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pStyle w:val="13"/>
        <w:spacing w:after="0" w:line="400" w:lineRule="exact"/>
        <w:ind w:left="0" w:leftChars="0" w:right="0" w:rightChars="0"/>
        <w:rPr>
          <w:rFonts w:ascii="宋体" w:hAnsi="宋体" w:cs="宋体"/>
          <w:color w:val="auto"/>
        </w:rPr>
      </w:pPr>
    </w:p>
    <w:p>
      <w:pPr>
        <w:spacing w:line="400" w:lineRule="exact"/>
        <w:jc w:val="center"/>
        <w:rPr>
          <w:rFonts w:ascii="宋体" w:hAnsi="宋体" w:cs="宋体"/>
          <w:color w:val="auto"/>
          <w:sz w:val="24"/>
          <w:szCs w:val="24"/>
        </w:rPr>
      </w:pPr>
    </w:p>
    <w:p>
      <w:pPr>
        <w:spacing w:line="400" w:lineRule="exact"/>
        <w:rPr>
          <w:rFonts w:ascii="宋体" w:hAnsi="宋体" w:cs="宋体"/>
          <w:b/>
          <w:color w:val="auto"/>
          <w:sz w:val="24"/>
          <w:szCs w:val="24"/>
        </w:rPr>
      </w:pPr>
      <w:r>
        <w:rPr>
          <w:rFonts w:hint="eastAsia" w:ascii="宋体" w:hAnsi="宋体" w:cs="宋体"/>
          <w:b/>
          <w:color w:val="auto"/>
          <w:sz w:val="24"/>
          <w:szCs w:val="24"/>
        </w:rPr>
        <w:t>附件9</w:t>
      </w:r>
    </w:p>
    <w:p>
      <w:pPr>
        <w:spacing w:line="360" w:lineRule="auto"/>
        <w:jc w:val="center"/>
        <w:rPr>
          <w:rFonts w:ascii="宋体" w:hAnsi="宋体" w:cs="宋体"/>
          <w:bCs/>
          <w:color w:val="auto"/>
          <w:sz w:val="24"/>
        </w:rPr>
      </w:pPr>
      <w:r>
        <w:rPr>
          <w:rFonts w:hint="eastAsia" w:ascii="宋体" w:hAnsi="宋体" w:cs="宋体"/>
          <w:b/>
          <w:color w:val="auto"/>
          <w:sz w:val="24"/>
        </w:rPr>
        <w:t>节能、环保产品证明材料（如有）</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说明：</w:t>
      </w:r>
    </w:p>
    <w:p>
      <w:pPr>
        <w:spacing w:line="360" w:lineRule="auto"/>
        <w:rPr>
          <w:rFonts w:ascii="宋体" w:hAnsi="宋体" w:cs="宋体"/>
          <w:b/>
          <w:color w:val="auto"/>
          <w:sz w:val="24"/>
        </w:rPr>
      </w:pPr>
      <w:r>
        <w:rPr>
          <w:rFonts w:hint="eastAsia" w:ascii="宋体" w:hAnsi="宋体" w:cs="宋体"/>
          <w:b/>
          <w:color w:val="auto"/>
          <w:sz w:val="24"/>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color w:val="auto"/>
        </w:rPr>
        <w:fldChar w:fldCharType="begin"/>
      </w:r>
      <w:r>
        <w:rPr>
          <w:color w:val="auto"/>
        </w:rPr>
        <w:instrText xml:space="preserve"> HYPERLINK "http://www.ccgp.gov.cn/zcfg/mof/201903/t20190330_11833800.htm" \t "http://www.ccgp.gov.cn/jnhb/jnhbqd/_blank" \o "关于印发环境标志产品政府采购品目清单的通知（财库〔2019〕18号）" </w:instrText>
      </w:r>
      <w:r>
        <w:rPr>
          <w:color w:val="auto"/>
        </w:rPr>
        <w:fldChar w:fldCharType="separate"/>
      </w:r>
      <w:r>
        <w:rPr>
          <w:rFonts w:hint="eastAsia" w:ascii="宋体" w:hAnsi="宋体" w:cs="宋体"/>
          <w:b/>
          <w:color w:val="auto"/>
          <w:sz w:val="24"/>
        </w:rPr>
        <w:t>关于印发环境标志产品政府采购品目清单的通知（财库〔2019〕18号）</w:t>
      </w:r>
      <w:r>
        <w:rPr>
          <w:rFonts w:hint="eastAsia" w:ascii="宋体" w:hAnsi="宋体" w:cs="宋体"/>
          <w:b/>
          <w:color w:val="auto"/>
          <w:sz w:val="24"/>
        </w:rPr>
        <w:fldChar w:fldCharType="end"/>
      </w:r>
      <w:r>
        <w:rPr>
          <w:color w:val="auto"/>
        </w:rPr>
        <w:fldChar w:fldCharType="begin"/>
      </w:r>
      <w:r>
        <w:rPr>
          <w:color w:val="auto"/>
        </w:rPr>
        <w:instrText xml:space="preserve"> HYPERLINK "http://www.ccgp.gov.cn/zcfg/mof/201903/t20190330_11833800.htm" </w:instrText>
      </w:r>
      <w:r>
        <w:rPr>
          <w:color w:val="auto"/>
        </w:rPr>
        <w:fldChar w:fldCharType="separate"/>
      </w:r>
      <w:r>
        <w:rPr>
          <w:rFonts w:hint="eastAsia" w:ascii="宋体" w:hAnsi="宋体" w:cs="宋体"/>
          <w:b/>
          <w:color w:val="auto"/>
          <w:sz w:val="24"/>
        </w:rPr>
        <w:t>http://www.ccgp.gov.cn/zcfg/mof/201903/t20190330_11833800.htm</w:t>
      </w:r>
      <w:r>
        <w:rPr>
          <w:rFonts w:hint="eastAsia" w:ascii="宋体" w:hAnsi="宋体" w:cs="宋体"/>
          <w:b/>
          <w:color w:val="auto"/>
          <w:sz w:val="24"/>
        </w:rPr>
        <w:fldChar w:fldCharType="end"/>
      </w:r>
      <w:r>
        <w:rPr>
          <w:rFonts w:hint="eastAsia" w:ascii="宋体" w:hAnsi="宋体" w:cs="宋体"/>
          <w:b/>
          <w:color w:val="auto"/>
          <w:sz w:val="24"/>
        </w:rPr>
        <w:t>和</w:t>
      </w:r>
      <w:r>
        <w:rPr>
          <w:color w:val="auto"/>
        </w:rPr>
        <w:fldChar w:fldCharType="begin"/>
      </w:r>
      <w:r>
        <w:rPr>
          <w:color w:val="auto"/>
        </w:rPr>
        <w:instrText xml:space="preserve"> HYPERLINK "http://www.ccgp.gov.cn/zcfg/mof/201904/t20190403_11849836.htm" \t "http://www.ccgp.gov.cn/jnhb/jnhbqd/_blank" \o "关于印发节能产品政府采购品目清单的通知（财库〔2019〕19号）" </w:instrText>
      </w:r>
      <w:r>
        <w:rPr>
          <w:color w:val="auto"/>
        </w:rPr>
        <w:fldChar w:fldCharType="separate"/>
      </w:r>
      <w:r>
        <w:rPr>
          <w:rFonts w:hint="eastAsia" w:ascii="宋体" w:hAnsi="宋体" w:cs="宋体"/>
          <w:b/>
          <w:color w:val="auto"/>
          <w:sz w:val="24"/>
        </w:rPr>
        <w:t>关于印发节能产品政府采购品目清单的通知（财库〔2019〕19号）</w:t>
      </w:r>
      <w:r>
        <w:rPr>
          <w:rFonts w:hint="eastAsia" w:ascii="宋体" w:hAnsi="宋体" w:cs="宋体"/>
          <w:b/>
          <w:color w:val="auto"/>
          <w:sz w:val="24"/>
        </w:rPr>
        <w:fldChar w:fldCharType="end"/>
      </w:r>
      <w:r>
        <w:rPr>
          <w:color w:val="auto"/>
        </w:rPr>
        <w:fldChar w:fldCharType="begin"/>
      </w:r>
      <w:r>
        <w:rPr>
          <w:color w:val="auto"/>
        </w:rPr>
        <w:instrText xml:space="preserve"> HYPERLINK "http://www.ccgp.gov.cn/zcfg/mof/201904/t20190403_11849836.htm" </w:instrText>
      </w:r>
      <w:r>
        <w:rPr>
          <w:color w:val="auto"/>
        </w:rPr>
        <w:fldChar w:fldCharType="separate"/>
      </w:r>
      <w:r>
        <w:rPr>
          <w:rFonts w:hint="eastAsia" w:ascii="宋体" w:hAnsi="宋体" w:cs="宋体"/>
          <w:b/>
          <w:color w:val="auto"/>
          <w:sz w:val="24"/>
        </w:rPr>
        <w:t>http://www.ccgp.gov.cn/zcfg/mof/201904/t20190403_11849836.htm</w:t>
      </w:r>
      <w:r>
        <w:rPr>
          <w:rFonts w:hint="eastAsia" w:ascii="宋体" w:hAnsi="宋体" w:cs="宋体"/>
          <w:b/>
          <w:color w:val="auto"/>
          <w:sz w:val="24"/>
        </w:rPr>
        <w:fldChar w:fldCharType="end"/>
      </w:r>
      <w:r>
        <w:rPr>
          <w:rFonts w:hint="eastAsia" w:ascii="宋体" w:hAnsi="宋体" w:cs="宋体"/>
          <w:b/>
          <w:color w:val="auto"/>
          <w:sz w:val="24"/>
        </w:rPr>
        <w:t>），投标人应当提供经国家确定的认证机构出具的、处于有效期之内的节能产品、环境标志产品认证证书（</w:t>
      </w:r>
      <w:r>
        <w:rPr>
          <w:rFonts w:hint="eastAsia" w:ascii="宋体" w:hAnsi="宋体" w:cs="宋体"/>
          <w:b/>
          <w:color w:val="auto"/>
          <w:sz w:val="24"/>
          <w:lang w:val="en-US" w:eastAsia="zh-CN"/>
        </w:rPr>
        <w:t>证书</w:t>
      </w:r>
      <w:r>
        <w:rPr>
          <w:rFonts w:hint="eastAsia" w:ascii="宋体" w:hAnsi="宋体" w:cs="宋体"/>
          <w:b/>
          <w:color w:val="auto"/>
          <w:sz w:val="24"/>
        </w:rPr>
        <w:t>加盖投标人电子签章），另外投标人因对提供的环保、节能产品需在投标文件货物配置清单备注中注明；</w:t>
      </w:r>
    </w:p>
    <w:p>
      <w:pPr>
        <w:spacing w:line="360" w:lineRule="auto"/>
        <w:rPr>
          <w:rFonts w:ascii="宋体" w:hAnsi="宋体" w:cs="宋体"/>
          <w:b/>
          <w:color w:val="auto"/>
          <w:sz w:val="24"/>
          <w:szCs w:val="24"/>
        </w:rPr>
      </w:pPr>
      <w:r>
        <w:rPr>
          <w:rFonts w:hint="eastAsia" w:ascii="宋体" w:hAnsi="宋体" w:cs="宋体"/>
          <w:b/>
          <w:color w:val="auto"/>
          <w:sz w:val="24"/>
        </w:rPr>
        <w:t>2、评标委员会成员审查此项只根据投标文件本身的内容，不再寻求其他的外部证据。</w:t>
      </w: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p>
    <w:p>
      <w:pPr>
        <w:spacing w:line="400" w:lineRule="exact"/>
        <w:rPr>
          <w:rFonts w:ascii="宋体" w:hAnsi="宋体" w:cs="宋体"/>
          <w:b/>
          <w:color w:val="auto"/>
          <w:sz w:val="24"/>
          <w:szCs w:val="24"/>
        </w:rPr>
      </w:pPr>
      <w:r>
        <w:rPr>
          <w:rFonts w:hint="eastAsia" w:ascii="宋体" w:hAnsi="宋体" w:cs="宋体"/>
          <w:b/>
          <w:color w:val="auto"/>
          <w:sz w:val="24"/>
          <w:szCs w:val="24"/>
        </w:rPr>
        <w:t>附件10</w:t>
      </w:r>
    </w:p>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投标人同类项目业绩一览表（如有）</w:t>
      </w:r>
    </w:p>
    <w:p>
      <w:pPr>
        <w:spacing w:line="400" w:lineRule="exact"/>
        <w:rPr>
          <w:rFonts w:ascii="宋体" w:hAnsi="宋体" w:cs="宋体"/>
          <w:b/>
          <w:bCs/>
          <w:color w:val="auto"/>
          <w:sz w:val="24"/>
          <w:szCs w:val="24"/>
        </w:rPr>
      </w:pPr>
    </w:p>
    <w:p>
      <w:pPr>
        <w:pStyle w:val="13"/>
        <w:spacing w:after="0" w:line="400" w:lineRule="exact"/>
        <w:ind w:left="0" w:leftChars="0" w:right="0" w:rightChars="0"/>
        <w:rPr>
          <w:rFonts w:ascii="宋体" w:hAnsi="宋体" w:cs="宋体"/>
          <w:bCs/>
          <w:color w:val="auto"/>
          <w:sz w:val="24"/>
          <w:szCs w:val="24"/>
        </w:rPr>
      </w:pPr>
      <w:r>
        <w:rPr>
          <w:rFonts w:hint="eastAsia" w:ascii="宋体" w:hAnsi="宋体" w:cs="宋体"/>
          <w:b/>
          <w:color w:val="auto"/>
          <w:sz w:val="24"/>
          <w:szCs w:val="24"/>
        </w:rPr>
        <w:t xml:space="preserve">项目名称：                         项目编号：                  </w:t>
      </w:r>
    </w:p>
    <w:tbl>
      <w:tblPr>
        <w:tblStyle w:val="23"/>
        <w:tblW w:w="9492"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559"/>
        <w:gridCol w:w="2127"/>
        <w:gridCol w:w="1275"/>
        <w:gridCol w:w="127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1559" w:type="dxa"/>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用户名称</w:t>
            </w:r>
          </w:p>
        </w:tc>
        <w:tc>
          <w:tcPr>
            <w:tcW w:w="2127" w:type="dxa"/>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项目名称</w:t>
            </w:r>
          </w:p>
        </w:tc>
        <w:tc>
          <w:tcPr>
            <w:tcW w:w="1275" w:type="dxa"/>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数量</w:t>
            </w:r>
          </w:p>
        </w:tc>
        <w:tc>
          <w:tcPr>
            <w:tcW w:w="1276" w:type="dxa"/>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合同金额</w:t>
            </w:r>
          </w:p>
        </w:tc>
        <w:tc>
          <w:tcPr>
            <w:tcW w:w="2366" w:type="dxa"/>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用户联系电话/手机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rPr>
            </w:pPr>
          </w:p>
        </w:tc>
        <w:tc>
          <w:tcPr>
            <w:tcW w:w="1559" w:type="dxa"/>
            <w:vAlign w:val="center"/>
          </w:tcPr>
          <w:p>
            <w:pPr>
              <w:spacing w:line="400" w:lineRule="exact"/>
              <w:jc w:val="center"/>
              <w:rPr>
                <w:rFonts w:ascii="宋体" w:hAnsi="宋体" w:cs="宋体"/>
                <w:b/>
                <w:bCs/>
                <w:color w:val="auto"/>
                <w:sz w:val="24"/>
                <w:szCs w:val="24"/>
              </w:rPr>
            </w:pPr>
          </w:p>
        </w:tc>
        <w:tc>
          <w:tcPr>
            <w:tcW w:w="2127" w:type="dxa"/>
            <w:vAlign w:val="center"/>
          </w:tcPr>
          <w:p>
            <w:pPr>
              <w:spacing w:line="400" w:lineRule="exact"/>
              <w:jc w:val="center"/>
              <w:rPr>
                <w:rFonts w:ascii="宋体" w:hAnsi="宋体" w:cs="宋体"/>
                <w:b/>
                <w:bCs/>
                <w:color w:val="auto"/>
                <w:sz w:val="24"/>
                <w:szCs w:val="24"/>
              </w:rPr>
            </w:pPr>
          </w:p>
        </w:tc>
        <w:tc>
          <w:tcPr>
            <w:tcW w:w="1275" w:type="dxa"/>
            <w:vAlign w:val="center"/>
          </w:tcPr>
          <w:p>
            <w:pPr>
              <w:spacing w:line="400" w:lineRule="exact"/>
              <w:jc w:val="center"/>
              <w:rPr>
                <w:rFonts w:ascii="宋体" w:hAnsi="宋体" w:cs="宋体"/>
                <w:b/>
                <w:bCs/>
                <w:color w:val="auto"/>
                <w:sz w:val="24"/>
                <w:szCs w:val="24"/>
              </w:rPr>
            </w:pPr>
          </w:p>
        </w:tc>
        <w:tc>
          <w:tcPr>
            <w:tcW w:w="1276" w:type="dxa"/>
            <w:vAlign w:val="center"/>
          </w:tcPr>
          <w:p>
            <w:pPr>
              <w:spacing w:line="400" w:lineRule="exact"/>
              <w:jc w:val="center"/>
              <w:rPr>
                <w:rFonts w:ascii="宋体" w:hAnsi="宋体" w:cs="宋体"/>
                <w:b/>
                <w:bCs/>
                <w:color w:val="auto"/>
                <w:sz w:val="24"/>
                <w:szCs w:val="24"/>
              </w:rPr>
            </w:pPr>
          </w:p>
        </w:tc>
        <w:tc>
          <w:tcPr>
            <w:tcW w:w="2366" w:type="dxa"/>
          </w:tcPr>
          <w:p>
            <w:pPr>
              <w:spacing w:line="400" w:lineRule="exact"/>
              <w:jc w:val="center"/>
              <w:rPr>
                <w:rFonts w:ascii="宋体" w:hAnsi="宋体" w:cs="宋体"/>
                <w:b/>
                <w:bCs/>
                <w:color w:val="auto"/>
                <w:sz w:val="24"/>
                <w:szCs w:val="24"/>
              </w:rPr>
            </w:pPr>
          </w:p>
        </w:tc>
      </w:tr>
    </w:tbl>
    <w:p>
      <w:pPr>
        <w:spacing w:line="400" w:lineRule="exact"/>
        <w:ind w:left="706" w:hanging="705" w:hangingChars="294"/>
        <w:rPr>
          <w:rFonts w:ascii="宋体" w:hAnsi="宋体" w:cs="宋体"/>
          <w:color w:val="auto"/>
          <w:sz w:val="24"/>
          <w:szCs w:val="24"/>
        </w:rPr>
      </w:pPr>
      <w:r>
        <w:rPr>
          <w:rFonts w:hint="eastAsia" w:ascii="宋体" w:hAnsi="宋体" w:cs="宋体"/>
          <w:color w:val="auto"/>
          <w:sz w:val="24"/>
          <w:szCs w:val="24"/>
        </w:rPr>
        <w:t>备注：证明材料附后</w:t>
      </w:r>
    </w:p>
    <w:p>
      <w:pPr>
        <w:widowControl/>
        <w:spacing w:line="400" w:lineRule="exact"/>
        <w:rPr>
          <w:rFonts w:ascii="宋体" w:hAnsi="宋体" w:cs="宋体"/>
          <w:color w:val="auto"/>
          <w:kern w:val="0"/>
          <w:sz w:val="24"/>
          <w:szCs w:val="24"/>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spacing w:line="400" w:lineRule="exact"/>
        <w:rPr>
          <w:rFonts w:ascii="宋体" w:hAnsi="宋体" w:cs="宋体"/>
          <w:color w:val="auto"/>
          <w:sz w:val="24"/>
          <w:szCs w:val="24"/>
        </w:rPr>
      </w:pPr>
    </w:p>
    <w:p>
      <w:pPr>
        <w:pStyle w:val="13"/>
        <w:spacing w:after="0" w:line="400" w:lineRule="exact"/>
        <w:ind w:left="0" w:leftChars="0" w:right="0" w:rightChars="0"/>
        <w:rPr>
          <w:rFonts w:ascii="宋体" w:hAnsi="宋体" w:cs="宋体"/>
          <w:color w:val="auto"/>
        </w:rPr>
      </w:pPr>
    </w:p>
    <w:p>
      <w:pPr>
        <w:spacing w:line="400" w:lineRule="exact"/>
        <w:rPr>
          <w:rFonts w:ascii="宋体" w:hAnsi="宋体" w:cs="宋体"/>
          <w:b/>
          <w:color w:val="auto"/>
          <w:sz w:val="24"/>
          <w:szCs w:val="24"/>
        </w:rPr>
      </w:pPr>
      <w:r>
        <w:rPr>
          <w:rFonts w:hint="eastAsia" w:ascii="宋体" w:hAnsi="宋体" w:cs="宋体"/>
          <w:b/>
          <w:color w:val="auto"/>
          <w:sz w:val="24"/>
          <w:szCs w:val="24"/>
        </w:rPr>
        <w:t>附件11</w:t>
      </w:r>
    </w:p>
    <w:p>
      <w:pPr>
        <w:spacing w:line="400" w:lineRule="exact"/>
        <w:jc w:val="center"/>
        <w:rPr>
          <w:rFonts w:ascii="宋体" w:hAnsi="宋体" w:cs="宋体"/>
          <w:b/>
          <w:color w:val="auto"/>
          <w:sz w:val="24"/>
          <w:szCs w:val="24"/>
        </w:rPr>
      </w:pPr>
      <w:r>
        <w:rPr>
          <w:rFonts w:hint="eastAsia" w:ascii="宋体" w:hAnsi="宋体" w:cs="宋体"/>
          <w:b/>
          <w:color w:val="auto"/>
          <w:sz w:val="24"/>
          <w:szCs w:val="24"/>
        </w:rPr>
        <w:t>采购需求偏离表</w:t>
      </w:r>
    </w:p>
    <w:p>
      <w:pPr>
        <w:pStyle w:val="13"/>
        <w:spacing w:after="0" w:line="400" w:lineRule="exact"/>
        <w:ind w:left="0" w:leftChars="0" w:right="0" w:rightChars="0"/>
        <w:rPr>
          <w:rFonts w:ascii="宋体" w:hAnsi="宋体" w:cs="宋体"/>
          <w:color w:val="auto"/>
        </w:rPr>
      </w:pPr>
      <w:r>
        <w:rPr>
          <w:rFonts w:hint="eastAsia" w:ascii="宋体" w:hAnsi="宋体" w:cs="宋体"/>
          <w:b/>
          <w:color w:val="auto"/>
          <w:sz w:val="24"/>
          <w:szCs w:val="24"/>
        </w:rPr>
        <w:t xml:space="preserve">项目名称：                       项目编号：                  </w:t>
      </w:r>
    </w:p>
    <w:tbl>
      <w:tblPr>
        <w:tblStyle w:val="2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b/>
                <w:color w:val="auto"/>
                <w:spacing w:val="-6"/>
                <w:sz w:val="24"/>
              </w:rPr>
            </w:pPr>
            <w:r>
              <w:rPr>
                <w:rFonts w:hint="eastAsia" w:ascii="宋体" w:hAnsi="宋体" w:cs="宋体"/>
                <w:b/>
                <w:color w:val="auto"/>
                <w:spacing w:val="-6"/>
                <w:sz w:val="24"/>
              </w:rPr>
              <w:t>序号</w:t>
            </w:r>
          </w:p>
        </w:tc>
        <w:tc>
          <w:tcPr>
            <w:tcW w:w="1656" w:type="dxa"/>
            <w:vAlign w:val="center"/>
          </w:tcPr>
          <w:p>
            <w:pPr>
              <w:snapToGrid w:val="0"/>
              <w:spacing w:line="400" w:lineRule="exact"/>
              <w:jc w:val="center"/>
              <w:rPr>
                <w:rFonts w:ascii="宋体" w:hAnsi="宋体" w:cs="宋体"/>
                <w:b/>
                <w:color w:val="auto"/>
                <w:spacing w:val="-6"/>
                <w:sz w:val="24"/>
              </w:rPr>
            </w:pPr>
            <w:r>
              <w:rPr>
                <w:rFonts w:hint="eastAsia" w:ascii="宋体" w:hAnsi="宋体" w:cs="宋体"/>
                <w:b/>
                <w:color w:val="auto"/>
                <w:spacing w:val="-6"/>
                <w:sz w:val="24"/>
              </w:rPr>
              <w:t>招标文件要求</w:t>
            </w:r>
          </w:p>
        </w:tc>
        <w:tc>
          <w:tcPr>
            <w:tcW w:w="3219" w:type="dxa"/>
            <w:vAlign w:val="center"/>
          </w:tcPr>
          <w:p>
            <w:pPr>
              <w:snapToGrid w:val="0"/>
              <w:spacing w:line="400" w:lineRule="exact"/>
              <w:jc w:val="center"/>
              <w:rPr>
                <w:rFonts w:ascii="宋体" w:hAnsi="宋体" w:cs="宋体"/>
                <w:b/>
                <w:color w:val="auto"/>
                <w:spacing w:val="-6"/>
                <w:sz w:val="24"/>
              </w:rPr>
            </w:pPr>
            <w:r>
              <w:rPr>
                <w:rFonts w:hint="eastAsia" w:ascii="宋体" w:hAnsi="宋体" w:cs="宋体"/>
                <w:b/>
                <w:color w:val="auto"/>
                <w:spacing w:val="-6"/>
                <w:sz w:val="24"/>
              </w:rPr>
              <w:t>投标文件对应规范</w:t>
            </w:r>
          </w:p>
        </w:tc>
        <w:tc>
          <w:tcPr>
            <w:tcW w:w="1822" w:type="dxa"/>
            <w:vAlign w:val="center"/>
          </w:tcPr>
          <w:p>
            <w:pPr>
              <w:snapToGrid w:val="0"/>
              <w:spacing w:line="400" w:lineRule="exact"/>
              <w:jc w:val="center"/>
              <w:rPr>
                <w:rFonts w:ascii="宋体" w:hAnsi="宋体" w:cs="宋体"/>
                <w:b/>
                <w:color w:val="auto"/>
                <w:spacing w:val="-6"/>
                <w:sz w:val="24"/>
              </w:rPr>
            </w:pPr>
            <w:r>
              <w:rPr>
                <w:rFonts w:hint="eastAsia" w:ascii="宋体" w:hAnsi="宋体" w:cs="宋体"/>
                <w:b/>
                <w:color w:val="auto"/>
                <w:spacing w:val="-6"/>
                <w:sz w:val="24"/>
              </w:rPr>
              <w:t>是否偏离</w:t>
            </w:r>
          </w:p>
          <w:p>
            <w:pPr>
              <w:snapToGrid w:val="0"/>
              <w:spacing w:line="400" w:lineRule="exact"/>
              <w:jc w:val="center"/>
              <w:rPr>
                <w:rFonts w:ascii="宋体" w:hAnsi="宋体" w:cs="宋体"/>
                <w:b/>
                <w:color w:val="auto"/>
                <w:spacing w:val="-6"/>
                <w:sz w:val="24"/>
              </w:rPr>
            </w:pPr>
            <w:r>
              <w:rPr>
                <w:rFonts w:hint="eastAsia" w:ascii="宋体" w:hAnsi="宋体" w:cs="宋体"/>
                <w:b/>
                <w:color w:val="auto"/>
                <w:spacing w:val="-6"/>
                <w:sz w:val="24"/>
              </w:rPr>
              <w:t>（提供说明）</w:t>
            </w:r>
          </w:p>
        </w:tc>
        <w:tc>
          <w:tcPr>
            <w:tcW w:w="2092" w:type="dxa"/>
            <w:vAlign w:val="center"/>
          </w:tcPr>
          <w:p>
            <w:pPr>
              <w:snapToGrid w:val="0"/>
              <w:spacing w:line="400" w:lineRule="exact"/>
              <w:jc w:val="center"/>
              <w:rPr>
                <w:rFonts w:ascii="宋体" w:hAnsi="宋体" w:cs="宋体"/>
                <w:b/>
                <w:color w:val="auto"/>
                <w:spacing w:val="-6"/>
                <w:sz w:val="24"/>
              </w:rPr>
            </w:pPr>
            <w:r>
              <w:rPr>
                <w:rFonts w:hint="eastAsia" w:ascii="宋体" w:hAnsi="宋体" w:cs="宋体"/>
                <w:b/>
                <w:color w:val="auto"/>
                <w:spacing w:val="-6"/>
                <w:sz w:val="24"/>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pPr>
              <w:snapToGrid w:val="0"/>
              <w:spacing w:line="400" w:lineRule="exact"/>
              <w:rPr>
                <w:rFonts w:ascii="宋体" w:hAnsi="宋体" w:cs="宋体"/>
                <w:color w:val="auto"/>
                <w:spacing w:val="-6"/>
                <w:sz w:val="24"/>
              </w:rPr>
            </w:pPr>
            <w:r>
              <w:rPr>
                <w:rFonts w:hint="eastAsia" w:ascii="宋体" w:hAnsi="宋体" w:cs="宋体"/>
                <w:color w:val="auto"/>
                <w:spacing w:val="-6"/>
                <w:sz w:val="24"/>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rPr>
            </w:pPr>
          </w:p>
        </w:tc>
        <w:tc>
          <w:tcPr>
            <w:tcW w:w="1656" w:type="dxa"/>
            <w:vAlign w:val="center"/>
          </w:tcPr>
          <w:p>
            <w:pPr>
              <w:snapToGrid w:val="0"/>
              <w:spacing w:line="400" w:lineRule="exact"/>
              <w:jc w:val="center"/>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rPr>
            </w:pPr>
          </w:p>
        </w:tc>
        <w:tc>
          <w:tcPr>
            <w:tcW w:w="1656" w:type="dxa"/>
            <w:vAlign w:val="center"/>
          </w:tcPr>
          <w:p>
            <w:pPr>
              <w:snapToGrid w:val="0"/>
              <w:spacing w:line="400" w:lineRule="exact"/>
              <w:jc w:val="center"/>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rPr>
            </w:pPr>
          </w:p>
        </w:tc>
        <w:tc>
          <w:tcPr>
            <w:tcW w:w="1656" w:type="dxa"/>
            <w:vAlign w:val="center"/>
          </w:tcPr>
          <w:p>
            <w:pPr>
              <w:snapToGrid w:val="0"/>
              <w:spacing w:line="400" w:lineRule="exact"/>
              <w:jc w:val="center"/>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rPr>
            </w:pPr>
          </w:p>
        </w:tc>
        <w:tc>
          <w:tcPr>
            <w:tcW w:w="1656" w:type="dxa"/>
            <w:vAlign w:val="center"/>
          </w:tcPr>
          <w:p>
            <w:pPr>
              <w:snapToGrid w:val="0"/>
              <w:spacing w:line="400" w:lineRule="exact"/>
              <w:jc w:val="center"/>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color w:val="auto"/>
                <w:spacing w:val="-6"/>
                <w:sz w:val="24"/>
              </w:rPr>
            </w:pPr>
          </w:p>
        </w:tc>
        <w:tc>
          <w:tcPr>
            <w:tcW w:w="1656" w:type="dxa"/>
            <w:vAlign w:val="center"/>
          </w:tcPr>
          <w:p>
            <w:pPr>
              <w:snapToGrid w:val="0"/>
              <w:spacing w:line="400" w:lineRule="exact"/>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pPr>
              <w:snapToGrid w:val="0"/>
              <w:spacing w:line="400" w:lineRule="exact"/>
              <w:rPr>
                <w:rFonts w:ascii="宋体" w:hAnsi="宋体" w:cs="宋体"/>
                <w:color w:val="auto"/>
                <w:spacing w:val="-6"/>
                <w:sz w:val="24"/>
              </w:rPr>
            </w:pPr>
            <w:r>
              <w:rPr>
                <w:rFonts w:hint="eastAsia" w:ascii="宋体" w:hAnsi="宋体" w:cs="宋体"/>
                <w:color w:val="auto"/>
                <w:spacing w:val="-6"/>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color w:val="auto"/>
                <w:spacing w:val="-6"/>
                <w:sz w:val="24"/>
              </w:rPr>
            </w:pPr>
          </w:p>
        </w:tc>
        <w:tc>
          <w:tcPr>
            <w:tcW w:w="1656" w:type="dxa"/>
            <w:vAlign w:val="center"/>
          </w:tcPr>
          <w:p>
            <w:pPr>
              <w:snapToGrid w:val="0"/>
              <w:spacing w:line="400" w:lineRule="exact"/>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rPr>
            </w:pPr>
          </w:p>
        </w:tc>
        <w:tc>
          <w:tcPr>
            <w:tcW w:w="1656" w:type="dxa"/>
            <w:vAlign w:val="center"/>
          </w:tcPr>
          <w:p>
            <w:pPr>
              <w:snapToGrid w:val="0"/>
              <w:spacing w:line="400" w:lineRule="exact"/>
              <w:jc w:val="center"/>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rPr>
            </w:pPr>
          </w:p>
        </w:tc>
        <w:tc>
          <w:tcPr>
            <w:tcW w:w="1656" w:type="dxa"/>
            <w:vAlign w:val="center"/>
          </w:tcPr>
          <w:p>
            <w:pPr>
              <w:snapToGrid w:val="0"/>
              <w:spacing w:line="400" w:lineRule="exact"/>
              <w:jc w:val="center"/>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rPr>
            </w:pPr>
          </w:p>
        </w:tc>
        <w:tc>
          <w:tcPr>
            <w:tcW w:w="1656" w:type="dxa"/>
            <w:vAlign w:val="center"/>
          </w:tcPr>
          <w:p>
            <w:pPr>
              <w:snapToGrid w:val="0"/>
              <w:spacing w:line="400" w:lineRule="exact"/>
              <w:jc w:val="center"/>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rPr>
            </w:pPr>
          </w:p>
        </w:tc>
        <w:tc>
          <w:tcPr>
            <w:tcW w:w="1656" w:type="dxa"/>
            <w:vAlign w:val="center"/>
          </w:tcPr>
          <w:p>
            <w:pPr>
              <w:snapToGrid w:val="0"/>
              <w:spacing w:line="400" w:lineRule="exact"/>
              <w:jc w:val="center"/>
              <w:rPr>
                <w:rFonts w:ascii="宋体" w:hAnsi="宋体" w:cs="宋体"/>
                <w:color w:val="auto"/>
                <w:spacing w:val="-6"/>
                <w:sz w:val="24"/>
              </w:rPr>
            </w:pPr>
          </w:p>
        </w:tc>
        <w:tc>
          <w:tcPr>
            <w:tcW w:w="3219" w:type="dxa"/>
            <w:vAlign w:val="center"/>
          </w:tcPr>
          <w:p>
            <w:pPr>
              <w:snapToGrid w:val="0"/>
              <w:spacing w:line="400" w:lineRule="exact"/>
              <w:jc w:val="center"/>
              <w:rPr>
                <w:rFonts w:ascii="宋体" w:hAnsi="宋体" w:cs="宋体"/>
                <w:color w:val="auto"/>
                <w:spacing w:val="-6"/>
                <w:sz w:val="24"/>
              </w:rPr>
            </w:pPr>
          </w:p>
        </w:tc>
        <w:tc>
          <w:tcPr>
            <w:tcW w:w="1822" w:type="dxa"/>
            <w:vAlign w:val="center"/>
          </w:tcPr>
          <w:p>
            <w:pPr>
              <w:snapToGrid w:val="0"/>
              <w:spacing w:line="400" w:lineRule="exact"/>
              <w:jc w:val="center"/>
              <w:rPr>
                <w:rFonts w:ascii="宋体" w:hAnsi="宋体" w:cs="宋体"/>
                <w:color w:val="auto"/>
                <w:spacing w:val="-6"/>
                <w:sz w:val="24"/>
              </w:rPr>
            </w:pPr>
          </w:p>
        </w:tc>
        <w:tc>
          <w:tcPr>
            <w:tcW w:w="2092" w:type="dxa"/>
            <w:vAlign w:val="center"/>
          </w:tcPr>
          <w:p>
            <w:pPr>
              <w:snapToGrid w:val="0"/>
              <w:spacing w:line="400" w:lineRule="exact"/>
              <w:jc w:val="center"/>
              <w:rPr>
                <w:rFonts w:ascii="宋体" w:hAnsi="宋体" w:cs="宋体"/>
                <w:color w:val="auto"/>
                <w:spacing w:val="-6"/>
                <w:sz w:val="24"/>
              </w:rPr>
            </w:pPr>
          </w:p>
        </w:tc>
      </w:tr>
    </w:tbl>
    <w:p>
      <w:pPr>
        <w:pStyle w:val="13"/>
        <w:spacing w:after="0" w:line="400" w:lineRule="exact"/>
        <w:ind w:left="0" w:leftChars="0" w:right="0" w:rightChars="0"/>
        <w:rPr>
          <w:rFonts w:ascii="宋体" w:hAnsi="宋体" w:cs="宋体"/>
          <w:b/>
          <w:bCs/>
          <w:color w:val="auto"/>
          <w:spacing w:val="-6"/>
          <w:sz w:val="24"/>
        </w:rPr>
      </w:pPr>
    </w:p>
    <w:p>
      <w:pPr>
        <w:adjustRightInd w:val="0"/>
        <w:snapToGrid w:val="0"/>
        <w:spacing w:line="400" w:lineRule="exact"/>
        <w:jc w:val="left"/>
        <w:rPr>
          <w:rFonts w:ascii="宋体" w:hAnsi="宋体" w:cs="宋体"/>
          <w:b/>
          <w:bCs/>
          <w:color w:val="auto"/>
          <w:spacing w:val="-6"/>
          <w:sz w:val="24"/>
        </w:rPr>
      </w:pPr>
      <w:r>
        <w:rPr>
          <w:rFonts w:hint="eastAsia" w:ascii="宋体" w:hAnsi="宋体" w:cs="宋体"/>
          <w:b/>
          <w:bCs/>
          <w:color w:val="auto"/>
          <w:spacing w:val="-6"/>
          <w:sz w:val="24"/>
        </w:rPr>
        <w:t>注意：1.逐项按照招标文件要求填写响应规格；</w:t>
      </w:r>
    </w:p>
    <w:p>
      <w:pPr>
        <w:adjustRightInd w:val="0"/>
        <w:snapToGrid w:val="0"/>
        <w:spacing w:line="400" w:lineRule="exact"/>
        <w:ind w:firstLine="687" w:firstLineChars="300"/>
        <w:jc w:val="left"/>
        <w:rPr>
          <w:rFonts w:ascii="宋体" w:hAnsi="宋体" w:cs="宋体"/>
          <w:b/>
          <w:bCs/>
          <w:color w:val="auto"/>
          <w:spacing w:val="-6"/>
          <w:sz w:val="24"/>
          <w:szCs w:val="24"/>
        </w:rPr>
      </w:pPr>
      <w:r>
        <w:rPr>
          <w:rFonts w:hint="eastAsia" w:ascii="宋体" w:hAnsi="宋体" w:cs="宋体"/>
          <w:b/>
          <w:bCs/>
          <w:color w:val="auto"/>
          <w:spacing w:val="-6"/>
          <w:sz w:val="24"/>
          <w:szCs w:val="24"/>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87" w:firstLineChars="300"/>
        <w:jc w:val="left"/>
        <w:rPr>
          <w:rFonts w:ascii="宋体" w:hAnsi="宋体" w:cs="宋体"/>
          <w:b/>
          <w:bCs/>
          <w:color w:val="auto"/>
          <w:spacing w:val="-6"/>
          <w:sz w:val="24"/>
          <w:szCs w:val="24"/>
        </w:rPr>
      </w:pPr>
      <w:r>
        <w:rPr>
          <w:rFonts w:hint="eastAsia" w:ascii="宋体" w:hAnsi="宋体" w:cs="宋体"/>
          <w:b/>
          <w:bCs/>
          <w:color w:val="auto"/>
          <w:spacing w:val="-6"/>
          <w:sz w:val="24"/>
          <w:szCs w:val="24"/>
        </w:rPr>
        <w:t>3.建议投标人准备商务技术部分中需要准备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color w:val="auto"/>
          <w:kern w:val="0"/>
          <w:sz w:val="24"/>
          <w:szCs w:val="24"/>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spacing w:line="400" w:lineRule="exact"/>
        <w:rPr>
          <w:rFonts w:ascii="宋体" w:hAnsi="宋体" w:cs="宋体"/>
          <w:b/>
          <w:color w:val="auto"/>
          <w:sz w:val="24"/>
          <w:szCs w:val="24"/>
        </w:rPr>
      </w:pPr>
    </w:p>
    <w:p>
      <w:pPr>
        <w:spacing w:line="400" w:lineRule="exact"/>
        <w:rPr>
          <w:rFonts w:ascii="宋体" w:hAnsi="宋体" w:cs="宋体"/>
          <w:b/>
          <w:bCs/>
          <w:color w:val="auto"/>
          <w:sz w:val="24"/>
          <w:szCs w:val="24"/>
        </w:rPr>
      </w:pPr>
      <w:r>
        <w:rPr>
          <w:rFonts w:hint="eastAsia" w:ascii="宋体" w:hAnsi="宋体" w:cs="宋体"/>
          <w:b/>
          <w:color w:val="auto"/>
          <w:sz w:val="24"/>
          <w:szCs w:val="24"/>
        </w:rPr>
        <w:t>附件12</w:t>
      </w:r>
    </w:p>
    <w:p>
      <w:pPr>
        <w:widowControl/>
        <w:spacing w:line="40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rPr>
        <w:t>货物配置清单</w:t>
      </w:r>
      <w:r>
        <w:rPr>
          <w:rFonts w:hint="eastAsia" w:ascii="宋体" w:hAnsi="宋体" w:cs="宋体"/>
          <w:b/>
          <w:bCs/>
          <w:color w:val="auto"/>
          <w:sz w:val="24"/>
          <w:szCs w:val="24"/>
          <w:lang w:eastAsia="zh-CN"/>
        </w:rPr>
        <w:t>（标段：）</w:t>
      </w:r>
    </w:p>
    <w:p>
      <w:pPr>
        <w:pStyle w:val="13"/>
        <w:spacing w:after="0" w:line="400" w:lineRule="exact"/>
        <w:ind w:left="0" w:leftChars="0" w:right="0" w:rightChars="0"/>
        <w:rPr>
          <w:rFonts w:ascii="宋体" w:hAnsi="宋体" w:cs="宋体"/>
          <w:color w:val="auto"/>
          <w:sz w:val="24"/>
          <w:szCs w:val="24"/>
          <w:u w:val="single"/>
        </w:rPr>
      </w:pPr>
      <w:r>
        <w:rPr>
          <w:rFonts w:hint="eastAsia" w:ascii="宋体" w:hAnsi="宋体" w:cs="宋体"/>
          <w:b/>
          <w:color w:val="auto"/>
          <w:sz w:val="24"/>
          <w:szCs w:val="24"/>
        </w:rPr>
        <w:t xml:space="preserve">项目名称：                       项目编号：                </w:t>
      </w:r>
    </w:p>
    <w:tbl>
      <w:tblPr>
        <w:tblStyle w:val="2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1376"/>
        <w:gridCol w:w="979"/>
        <w:gridCol w:w="827"/>
        <w:gridCol w:w="1237"/>
        <w:gridCol w:w="1538"/>
        <w:gridCol w:w="1462"/>
        <w:gridCol w:w="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货物名称</w:t>
            </w: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单位及数量</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性能及指标</w:t>
            </w: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p>
            <w:pPr>
              <w:snapToGrid w:val="0"/>
              <w:spacing w:line="400" w:lineRule="exact"/>
              <w:jc w:val="center"/>
              <w:rPr>
                <w:rFonts w:ascii="宋体" w:hAnsi="宋体" w:cs="宋体"/>
                <w:color w:val="auto"/>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462"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color w:val="auto"/>
                <w:sz w:val="24"/>
                <w:szCs w:val="24"/>
              </w:rPr>
            </w:pPr>
          </w:p>
        </w:tc>
        <w:tc>
          <w:tcPr>
            <w:tcW w:w="803" w:type="dxa"/>
            <w:tcBorders>
              <w:top w:val="single" w:color="auto" w:sz="4" w:space="0"/>
              <w:left w:val="single" w:color="auto" w:sz="4" w:space="0"/>
              <w:bottom w:val="nil"/>
            </w:tcBorders>
            <w:vAlign w:val="center"/>
          </w:tcPr>
          <w:p>
            <w:pPr>
              <w:snapToGrid w:val="0"/>
              <w:spacing w:line="4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color w:val="auto"/>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rPr>
            </w:pPr>
          </w:p>
        </w:tc>
      </w:tr>
    </w:tbl>
    <w:p>
      <w:pPr>
        <w:snapToGrid w:val="0"/>
        <w:spacing w:line="400" w:lineRule="exact"/>
        <w:rPr>
          <w:rFonts w:ascii="宋体" w:hAnsi="宋体" w:cs="宋体"/>
          <w:color w:val="auto"/>
          <w:sz w:val="24"/>
          <w:szCs w:val="24"/>
        </w:rPr>
      </w:pPr>
    </w:p>
    <w:p>
      <w:pPr>
        <w:widowControl/>
        <w:spacing w:line="400" w:lineRule="exact"/>
        <w:ind w:firstLine="420"/>
        <w:rPr>
          <w:rFonts w:ascii="宋体" w:hAnsi="宋体" w:cs="宋体"/>
          <w:color w:val="auto"/>
          <w:kern w:val="0"/>
          <w:sz w:val="24"/>
          <w:szCs w:val="24"/>
        </w:rPr>
      </w:pPr>
    </w:p>
    <w:p>
      <w:pPr>
        <w:widowControl/>
        <w:spacing w:line="400" w:lineRule="exact"/>
        <w:rPr>
          <w:rFonts w:ascii="宋体" w:hAnsi="宋体" w:cs="宋体"/>
          <w:color w:val="auto"/>
          <w:kern w:val="0"/>
          <w:sz w:val="24"/>
          <w:szCs w:val="24"/>
          <w:u w:val="single"/>
        </w:rPr>
      </w:pPr>
      <w:r>
        <w:rPr>
          <w:rFonts w:hint="eastAsia" w:ascii="宋体" w:hAnsi="宋体" w:cs="宋体"/>
          <w:color w:val="auto"/>
          <w:kern w:val="0"/>
          <w:sz w:val="24"/>
          <w:szCs w:val="24"/>
        </w:rPr>
        <w:t>投标人全称(电子签章)：</w:t>
      </w:r>
    </w:p>
    <w:p>
      <w:pPr>
        <w:widowControl/>
        <w:spacing w:line="400" w:lineRule="exact"/>
        <w:rPr>
          <w:rFonts w:ascii="宋体" w:hAnsi="宋体" w:cs="宋体"/>
          <w:color w:val="auto"/>
          <w:kern w:val="0"/>
          <w:sz w:val="24"/>
          <w:szCs w:val="24"/>
        </w:rPr>
      </w:pPr>
      <w:r>
        <w:rPr>
          <w:rFonts w:hint="eastAsia" w:ascii="宋体" w:hAnsi="宋体" w:cs="宋体"/>
          <w:color w:val="auto"/>
          <w:kern w:val="0"/>
          <w:sz w:val="24"/>
          <w:szCs w:val="24"/>
        </w:rPr>
        <w:t>法定代表人或授权代表(签字或盖章)：</w:t>
      </w:r>
    </w:p>
    <w:p>
      <w:pPr>
        <w:snapToGrid w:val="0"/>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日期：    年    月    日</w:t>
      </w: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spacing w:line="400" w:lineRule="exact"/>
        <w:jc w:val="center"/>
        <w:rPr>
          <w:rFonts w:ascii="宋体" w:hAnsi="宋体" w:cs="宋体"/>
          <w:b/>
          <w:color w:val="auto"/>
          <w:sz w:val="24"/>
        </w:rPr>
      </w:pPr>
    </w:p>
    <w:p>
      <w:pPr>
        <w:pStyle w:val="13"/>
        <w:spacing w:after="0" w:line="400" w:lineRule="exact"/>
        <w:ind w:left="0" w:leftChars="0" w:right="0" w:rightChars="0"/>
        <w:rPr>
          <w:rFonts w:ascii="宋体" w:hAnsi="宋体" w:cs="宋体"/>
          <w:b/>
          <w:color w:val="auto"/>
          <w:sz w:val="24"/>
        </w:rPr>
      </w:pPr>
    </w:p>
    <w:p>
      <w:pPr>
        <w:pStyle w:val="13"/>
        <w:spacing w:after="0" w:line="400" w:lineRule="exact"/>
        <w:ind w:left="0" w:leftChars="0" w:right="0" w:rightChars="0"/>
        <w:rPr>
          <w:rFonts w:ascii="宋体" w:hAnsi="宋体" w:cs="宋体"/>
          <w:b/>
          <w:color w:val="auto"/>
          <w:sz w:val="24"/>
        </w:rPr>
      </w:pPr>
    </w:p>
    <w:p>
      <w:pPr>
        <w:pStyle w:val="13"/>
        <w:spacing w:after="0" w:line="400" w:lineRule="exact"/>
        <w:ind w:left="0" w:leftChars="0" w:right="0" w:rightChars="0"/>
        <w:rPr>
          <w:rFonts w:ascii="宋体" w:hAnsi="宋体" w:cs="宋体"/>
          <w:b/>
          <w:color w:val="auto"/>
          <w:sz w:val="24"/>
        </w:rPr>
      </w:pPr>
    </w:p>
    <w:p>
      <w:pPr>
        <w:pStyle w:val="13"/>
        <w:spacing w:after="0" w:line="400" w:lineRule="exact"/>
        <w:ind w:left="0" w:leftChars="0" w:right="0" w:rightChars="0"/>
        <w:rPr>
          <w:rFonts w:ascii="宋体" w:hAnsi="宋体" w:cs="宋体"/>
          <w:b/>
          <w:color w:val="auto"/>
          <w:sz w:val="24"/>
        </w:rPr>
      </w:pPr>
    </w:p>
    <w:p>
      <w:pPr>
        <w:pStyle w:val="13"/>
        <w:spacing w:after="0" w:line="400" w:lineRule="exact"/>
        <w:ind w:left="0" w:leftChars="0" w:right="0" w:rightChars="0"/>
        <w:rPr>
          <w:rFonts w:ascii="宋体" w:hAnsi="宋体" w:cs="宋体"/>
          <w:b/>
          <w:color w:val="auto"/>
          <w:sz w:val="24"/>
        </w:rPr>
      </w:pPr>
    </w:p>
    <w:p>
      <w:pPr>
        <w:spacing w:line="400" w:lineRule="exact"/>
        <w:jc w:val="center"/>
        <w:rPr>
          <w:rFonts w:ascii="宋体" w:hAnsi="宋体" w:cs="宋体"/>
          <w:b/>
          <w:color w:val="auto"/>
          <w:sz w:val="24"/>
        </w:rPr>
      </w:pPr>
    </w:p>
    <w:p>
      <w:pPr>
        <w:pStyle w:val="13"/>
        <w:spacing w:after="0" w:line="400" w:lineRule="exact"/>
        <w:ind w:left="0" w:leftChars="0" w:right="0" w:rightChars="0"/>
        <w:rPr>
          <w:rFonts w:ascii="宋体" w:hAnsi="宋体" w:cs="宋体"/>
          <w:color w:val="auto"/>
        </w:rPr>
      </w:pPr>
    </w:p>
    <w:p>
      <w:pPr>
        <w:spacing w:line="400" w:lineRule="exact"/>
        <w:rPr>
          <w:rFonts w:ascii="宋体" w:hAnsi="宋体" w:cs="宋体"/>
          <w:b/>
          <w:color w:val="auto"/>
          <w:spacing w:val="-6"/>
          <w:sz w:val="24"/>
        </w:rPr>
      </w:pPr>
      <w:r>
        <w:rPr>
          <w:rFonts w:hint="eastAsia" w:ascii="宋体" w:hAnsi="宋体" w:cs="宋体"/>
          <w:b/>
          <w:color w:val="auto"/>
          <w:sz w:val="24"/>
          <w:szCs w:val="24"/>
        </w:rPr>
        <w:t>附件13</w:t>
      </w:r>
    </w:p>
    <w:p>
      <w:pPr>
        <w:spacing w:line="400" w:lineRule="exact"/>
        <w:jc w:val="center"/>
        <w:rPr>
          <w:rFonts w:ascii="宋体" w:hAnsi="宋体" w:cs="宋体"/>
          <w:b/>
          <w:color w:val="auto"/>
          <w:spacing w:val="-6"/>
          <w:sz w:val="24"/>
        </w:rPr>
      </w:pPr>
      <w:r>
        <w:rPr>
          <w:rFonts w:hint="eastAsia" w:ascii="宋体" w:hAnsi="宋体" w:cs="宋体"/>
          <w:b/>
          <w:color w:val="auto"/>
          <w:spacing w:val="-6"/>
          <w:sz w:val="24"/>
        </w:rPr>
        <w:t>投标</w:t>
      </w:r>
      <w:r>
        <w:rPr>
          <w:rFonts w:hint="eastAsia" w:ascii="宋体" w:hAnsi="宋体" w:cs="宋体"/>
          <w:b/>
          <w:bCs/>
          <w:color w:val="auto"/>
          <w:sz w:val="24"/>
          <w:szCs w:val="24"/>
        </w:rPr>
        <w:t>产品</w:t>
      </w:r>
      <w:r>
        <w:rPr>
          <w:rFonts w:hint="eastAsia" w:ascii="宋体" w:hAnsi="宋体" w:cs="宋体"/>
          <w:b/>
          <w:color w:val="auto"/>
          <w:spacing w:val="-6"/>
          <w:sz w:val="24"/>
        </w:rPr>
        <w:t>技术支持材料</w:t>
      </w:r>
    </w:p>
    <w:p>
      <w:pPr>
        <w:spacing w:line="400" w:lineRule="exact"/>
        <w:rPr>
          <w:rFonts w:ascii="宋体" w:hAnsi="宋体" w:cs="宋体"/>
          <w:b/>
          <w:color w:val="auto"/>
          <w:spacing w:val="-6"/>
          <w:sz w:val="24"/>
        </w:rPr>
      </w:pPr>
    </w:p>
    <w:p>
      <w:pPr>
        <w:spacing w:line="400" w:lineRule="exact"/>
        <w:rPr>
          <w:rFonts w:ascii="宋体" w:hAnsi="宋体" w:cs="宋体"/>
          <w:b/>
          <w:color w:val="auto"/>
          <w:spacing w:val="-6"/>
          <w:sz w:val="24"/>
        </w:rPr>
      </w:pPr>
    </w:p>
    <w:p>
      <w:pPr>
        <w:spacing w:line="400" w:lineRule="exact"/>
        <w:rPr>
          <w:rFonts w:ascii="宋体" w:hAnsi="宋体" w:cs="宋体"/>
          <w:b/>
          <w:color w:val="auto"/>
          <w:spacing w:val="-6"/>
          <w:sz w:val="24"/>
        </w:rPr>
      </w:pPr>
      <w:r>
        <w:rPr>
          <w:rFonts w:hint="eastAsia" w:ascii="宋体" w:hAnsi="宋体" w:cs="宋体"/>
          <w:b/>
          <w:color w:val="auto"/>
          <w:spacing w:val="-6"/>
          <w:sz w:val="24"/>
        </w:rPr>
        <w:t>说明：</w:t>
      </w:r>
    </w:p>
    <w:p>
      <w:pPr>
        <w:spacing w:line="400" w:lineRule="exact"/>
        <w:rPr>
          <w:rFonts w:ascii="宋体" w:hAnsi="宋体" w:cs="宋体"/>
          <w:b/>
          <w:color w:val="auto"/>
          <w:spacing w:val="-6"/>
          <w:sz w:val="24"/>
        </w:rPr>
      </w:pPr>
      <w:r>
        <w:rPr>
          <w:rFonts w:hint="eastAsia" w:ascii="宋体" w:hAnsi="宋体" w:cs="宋体"/>
          <w:b/>
          <w:color w:val="auto"/>
          <w:spacing w:val="-6"/>
          <w:sz w:val="24"/>
        </w:rPr>
        <w:t>1.投标人提供技术支持资料以证明其对技术指标的应答；</w:t>
      </w:r>
    </w:p>
    <w:p>
      <w:pPr>
        <w:spacing w:line="400" w:lineRule="exact"/>
        <w:rPr>
          <w:rFonts w:ascii="宋体" w:hAnsi="宋体" w:cs="宋体"/>
          <w:b/>
          <w:color w:val="auto"/>
          <w:spacing w:val="-6"/>
          <w:sz w:val="24"/>
        </w:rPr>
      </w:pPr>
      <w:r>
        <w:rPr>
          <w:rFonts w:hint="eastAsia" w:ascii="宋体" w:hAnsi="宋体" w:cs="宋体"/>
          <w:b/>
          <w:color w:val="auto"/>
          <w:spacing w:val="-6"/>
          <w:sz w:val="24"/>
        </w:rPr>
        <w:t>2.技术支持资料应是制造商公开发布的印刷资料（彩页、Datasheet）或由有关政府部门或检测机构合法出具的文件或报告；</w:t>
      </w:r>
    </w:p>
    <w:p>
      <w:pPr>
        <w:spacing w:line="400" w:lineRule="exact"/>
        <w:rPr>
          <w:rFonts w:ascii="宋体" w:hAnsi="宋体" w:cs="宋体"/>
          <w:b/>
          <w:color w:val="auto"/>
          <w:spacing w:val="-6"/>
          <w:sz w:val="24"/>
        </w:rPr>
      </w:pPr>
      <w:r>
        <w:rPr>
          <w:rFonts w:hint="eastAsia" w:ascii="宋体" w:hAnsi="宋体" w:cs="宋体"/>
          <w:b/>
          <w:color w:val="auto"/>
          <w:spacing w:val="-6"/>
          <w:sz w:val="24"/>
        </w:rPr>
        <w:t>3.不符合上述要求的资料，可被视为是无效的技术支持资料；</w:t>
      </w:r>
    </w:p>
    <w:p>
      <w:pPr>
        <w:spacing w:line="400" w:lineRule="exact"/>
        <w:rPr>
          <w:rFonts w:ascii="宋体" w:hAnsi="宋体" w:cs="宋体"/>
          <w:b/>
          <w:color w:val="auto"/>
          <w:spacing w:val="-6"/>
          <w:sz w:val="24"/>
        </w:rPr>
      </w:pPr>
      <w:r>
        <w:rPr>
          <w:rFonts w:hint="eastAsia" w:ascii="宋体" w:hAnsi="宋体" w:cs="宋体"/>
          <w:b/>
          <w:color w:val="auto"/>
          <w:spacing w:val="-6"/>
          <w:sz w:val="24"/>
        </w:rPr>
        <w:t>4.如上述资料之间存在不一致的，以有关政府部门或检测机构合法出具的文件或报告为准；</w:t>
      </w:r>
    </w:p>
    <w:p>
      <w:pPr>
        <w:spacing w:line="400" w:lineRule="exact"/>
        <w:rPr>
          <w:rFonts w:ascii="宋体" w:hAnsi="宋体" w:cs="宋体"/>
          <w:b/>
          <w:color w:val="auto"/>
          <w:spacing w:val="-6"/>
          <w:sz w:val="24"/>
        </w:rPr>
      </w:pPr>
      <w:r>
        <w:rPr>
          <w:rFonts w:hint="eastAsia" w:ascii="宋体" w:hAnsi="宋体" w:cs="宋体"/>
          <w:b/>
          <w:color w:val="auto"/>
          <w:spacing w:val="-6"/>
          <w:sz w:val="24"/>
        </w:rPr>
        <w:t>5.若对技术指标的应答无技术支持资料证明，评标委员会可不予承认，并可认为该应答不符合招标文件要求，将作出不利于投标人的技术评审，其后果将由投标人自行承担；</w:t>
      </w:r>
    </w:p>
    <w:p>
      <w:pPr>
        <w:spacing w:line="400" w:lineRule="exact"/>
        <w:rPr>
          <w:rFonts w:ascii="宋体" w:hAnsi="宋体" w:cs="宋体"/>
          <w:b/>
          <w:color w:val="auto"/>
          <w:spacing w:val="-6"/>
          <w:sz w:val="24"/>
        </w:rPr>
      </w:pPr>
      <w:r>
        <w:rPr>
          <w:rFonts w:hint="eastAsia" w:ascii="宋体" w:hAnsi="宋体" w:cs="宋体"/>
          <w:b/>
          <w:color w:val="auto"/>
          <w:spacing w:val="-6"/>
          <w:sz w:val="24"/>
        </w:rPr>
        <w:t>6.投标人可提供同等于或优于招标文件要求的产品和服务；</w:t>
      </w:r>
    </w:p>
    <w:p>
      <w:pPr>
        <w:spacing w:line="400" w:lineRule="exact"/>
        <w:rPr>
          <w:rFonts w:ascii="宋体" w:hAnsi="宋体" w:cs="宋体"/>
          <w:b/>
          <w:color w:val="auto"/>
          <w:spacing w:val="-6"/>
          <w:sz w:val="24"/>
        </w:rPr>
      </w:pPr>
      <w:r>
        <w:rPr>
          <w:rFonts w:hint="eastAsia" w:ascii="宋体" w:hAnsi="宋体" w:cs="宋体"/>
          <w:b/>
          <w:color w:val="auto"/>
          <w:spacing w:val="-6"/>
          <w:sz w:val="24"/>
        </w:rPr>
        <w:t>7.投标人在商务和技术文件中说明本次投标产品的技术参数是否与官网上公开的技术参数一致，如不一致，明确哪些参数不一致，不一致的原因以及使用何种技术可以达到投标产品参数。</w:t>
      </w: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spacing w:line="400" w:lineRule="exact"/>
        <w:jc w:val="center"/>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spacing w:line="400" w:lineRule="exact"/>
        <w:rPr>
          <w:rFonts w:ascii="宋体" w:hAnsi="宋体" w:cs="宋体"/>
          <w:b/>
          <w:color w:val="auto"/>
          <w:spacing w:val="-6"/>
          <w:sz w:val="24"/>
        </w:rPr>
      </w:pPr>
      <w:r>
        <w:rPr>
          <w:rFonts w:hint="eastAsia" w:ascii="宋体" w:hAnsi="宋体" w:cs="宋体"/>
          <w:b/>
          <w:color w:val="auto"/>
          <w:sz w:val="24"/>
          <w:szCs w:val="24"/>
        </w:rPr>
        <w:t>附件14</w:t>
      </w:r>
    </w:p>
    <w:p>
      <w:pPr>
        <w:pStyle w:val="52"/>
        <w:snapToGrid w:val="0"/>
        <w:spacing w:line="600" w:lineRule="exact"/>
        <w:jc w:val="center"/>
        <w:rPr>
          <w:rFonts w:hint="default" w:hAnsi="宋体" w:eastAsia="宋体" w:cs="宋体"/>
          <w:color w:val="auto"/>
          <w:sz w:val="32"/>
          <w:szCs w:val="32"/>
        </w:rPr>
      </w:pPr>
      <w:r>
        <w:rPr>
          <w:rFonts w:hAnsi="宋体" w:eastAsia="宋体" w:cs="宋体"/>
          <w:b/>
          <w:bCs/>
          <w:color w:val="auto"/>
          <w:sz w:val="32"/>
          <w:szCs w:val="32"/>
        </w:rPr>
        <w:t>政府采购活动现场确认声明书</w:t>
      </w:r>
    </w:p>
    <w:p>
      <w:pPr>
        <w:pStyle w:val="52"/>
        <w:snapToGrid w:val="0"/>
        <w:spacing w:line="400" w:lineRule="exact"/>
        <w:rPr>
          <w:rFonts w:hint="default" w:hAnsi="宋体" w:eastAsia="宋体" w:cs="宋体"/>
          <w:b/>
          <w:color w:val="auto"/>
          <w:sz w:val="24"/>
          <w:szCs w:val="24"/>
        </w:rPr>
      </w:pPr>
      <w:r>
        <w:rPr>
          <w:rFonts w:hAnsi="宋体" w:eastAsia="宋体" w:cs="宋体"/>
          <w:color w:val="auto"/>
          <w:kern w:val="0"/>
          <w:sz w:val="24"/>
          <w:szCs w:val="24"/>
          <w:u w:val="single"/>
        </w:rPr>
        <w:t>浙江乐诚工程咨询有限公司</w:t>
      </w:r>
      <w:r>
        <w:rPr>
          <w:rFonts w:hAnsi="宋体" w:eastAsia="宋体" w:cs="宋体"/>
          <w:color w:val="auto"/>
          <w:kern w:val="0"/>
          <w:sz w:val="24"/>
          <w:szCs w:val="24"/>
        </w:rPr>
        <w:t>：</w:t>
      </w:r>
    </w:p>
    <w:p>
      <w:pPr>
        <w:pStyle w:val="52"/>
        <w:snapToGrid w:val="0"/>
        <w:spacing w:line="400" w:lineRule="exact"/>
        <w:ind w:firstLine="504" w:firstLineChars="200"/>
        <w:rPr>
          <w:rFonts w:hint="default" w:hAnsi="宋体" w:eastAsia="宋体" w:cs="宋体"/>
          <w:color w:val="auto"/>
          <w:spacing w:val="6"/>
          <w:sz w:val="24"/>
          <w:szCs w:val="24"/>
        </w:rPr>
      </w:pPr>
      <w:r>
        <w:rPr>
          <w:rFonts w:hAnsi="宋体" w:eastAsia="宋体" w:cs="宋体"/>
          <w:color w:val="auto"/>
          <w:spacing w:val="6"/>
          <w:sz w:val="24"/>
          <w:szCs w:val="24"/>
        </w:rPr>
        <w:t>本人经由</w:t>
      </w:r>
      <w:r>
        <w:rPr>
          <w:rFonts w:hAnsi="宋体" w:eastAsia="宋体" w:cs="宋体"/>
          <w:color w:val="auto"/>
          <w:spacing w:val="6"/>
          <w:sz w:val="24"/>
          <w:szCs w:val="24"/>
          <w:u w:val="single"/>
        </w:rPr>
        <w:t xml:space="preserve">                      </w:t>
      </w:r>
      <w:r>
        <w:rPr>
          <w:rFonts w:hAnsi="宋体" w:eastAsia="宋体" w:cs="宋体"/>
          <w:color w:val="auto"/>
          <w:kern w:val="0"/>
          <w:sz w:val="24"/>
          <w:szCs w:val="24"/>
          <w:u w:val="single"/>
        </w:rPr>
        <w:t>（</w:t>
      </w:r>
      <w:r>
        <w:rPr>
          <w:rFonts w:hAnsi="宋体" w:eastAsia="宋体" w:cs="宋体"/>
          <w:color w:val="auto"/>
          <w:spacing w:val="6"/>
          <w:sz w:val="24"/>
          <w:szCs w:val="24"/>
          <w:u w:val="single"/>
        </w:rPr>
        <w:t>单位）</w:t>
      </w:r>
      <w:r>
        <w:rPr>
          <w:rFonts w:hAnsi="宋体" w:eastAsia="宋体" w:cs="宋体"/>
          <w:color w:val="auto"/>
          <w:spacing w:val="6"/>
          <w:sz w:val="24"/>
          <w:szCs w:val="24"/>
        </w:rPr>
        <w:t>法人代表负责人</w:t>
      </w:r>
      <w:r>
        <w:rPr>
          <w:rFonts w:hAnsi="宋体" w:eastAsia="宋体" w:cs="宋体"/>
          <w:color w:val="auto"/>
          <w:spacing w:val="6"/>
          <w:sz w:val="24"/>
          <w:szCs w:val="24"/>
          <w:u w:val="single"/>
        </w:rPr>
        <w:t xml:space="preserve">         （姓名）</w:t>
      </w:r>
      <w:r>
        <w:rPr>
          <w:rFonts w:hAnsi="宋体" w:eastAsia="宋体" w:cs="宋体"/>
          <w:color w:val="auto"/>
          <w:spacing w:val="6"/>
          <w:sz w:val="24"/>
          <w:szCs w:val="24"/>
        </w:rPr>
        <w:t>合法授权参加</w:t>
      </w:r>
      <w:r>
        <w:rPr>
          <w:rFonts w:hAnsi="宋体" w:eastAsia="宋体" w:cs="宋体"/>
          <w:color w:val="auto"/>
          <w:spacing w:val="6"/>
          <w:sz w:val="24"/>
          <w:szCs w:val="24"/>
          <w:u w:val="single"/>
        </w:rPr>
        <w:t xml:space="preserve">                       </w:t>
      </w:r>
      <w:r>
        <w:rPr>
          <w:rFonts w:hint="eastAsia" w:hAnsi="宋体" w:eastAsia="宋体" w:cs="宋体"/>
          <w:color w:val="auto"/>
          <w:spacing w:val="6"/>
          <w:sz w:val="24"/>
          <w:szCs w:val="24"/>
          <w:u w:val="none"/>
          <w:lang w:eastAsia="zh-CN"/>
        </w:rPr>
        <w:t>项目</w:t>
      </w:r>
      <w:r>
        <w:rPr>
          <w:rFonts w:hAnsi="宋体" w:eastAsia="宋体" w:cs="宋体"/>
          <w:color w:val="auto"/>
          <w:spacing w:val="6"/>
          <w:sz w:val="24"/>
          <w:szCs w:val="24"/>
        </w:rPr>
        <w:t>（项目编号</w:t>
      </w:r>
      <w:r>
        <w:rPr>
          <w:rFonts w:hAnsi="宋体" w:eastAsia="宋体" w:cs="宋体"/>
          <w:color w:val="auto"/>
          <w:spacing w:val="6"/>
          <w:sz w:val="24"/>
          <w:szCs w:val="24"/>
          <w:u w:val="single"/>
        </w:rPr>
        <w:t xml:space="preserve">：             </w:t>
      </w:r>
      <w:r>
        <w:rPr>
          <w:rFonts w:hAnsi="宋体" w:eastAsia="宋体" w:cs="宋体"/>
          <w:color w:val="auto"/>
          <w:spacing w:val="6"/>
          <w:sz w:val="24"/>
          <w:szCs w:val="24"/>
        </w:rPr>
        <w:t xml:space="preserve">）政府采购活动，经与本单位法人代表（负责人）联系确认，现就有关公平竞争事项郑重声明如下： </w:t>
      </w:r>
    </w:p>
    <w:p>
      <w:pPr>
        <w:pStyle w:val="52"/>
        <w:numPr>
          <w:ilvl w:val="0"/>
          <w:numId w:val="6"/>
        </w:numPr>
        <w:snapToGrid w:val="0"/>
        <w:spacing w:line="400" w:lineRule="exact"/>
        <w:ind w:firstLine="240" w:firstLineChars="100"/>
        <w:rPr>
          <w:rFonts w:hint="default" w:hAnsi="宋体" w:eastAsia="宋体" w:cs="宋体"/>
          <w:color w:val="auto"/>
          <w:kern w:val="0"/>
          <w:sz w:val="24"/>
          <w:szCs w:val="24"/>
        </w:rPr>
      </w:pPr>
      <w:r>
        <w:rPr>
          <w:rFonts w:hAnsi="宋体" w:eastAsia="宋体" w:cs="宋体"/>
          <w:color w:val="auto"/>
          <w:kern w:val="0"/>
          <w:sz w:val="24"/>
          <w:szCs w:val="24"/>
        </w:rPr>
        <w:t>本单位与采购人之间□不存在利害关系 □存在下列利害关系</w:t>
      </w:r>
      <w:r>
        <w:rPr>
          <w:rFonts w:hAnsi="宋体" w:eastAsia="宋体" w:cs="宋体"/>
          <w:color w:val="auto"/>
          <w:kern w:val="0"/>
          <w:sz w:val="24"/>
          <w:szCs w:val="24"/>
          <w:u w:val="single"/>
        </w:rPr>
        <w:t xml:space="preserve">           </w:t>
      </w:r>
      <w:r>
        <w:rPr>
          <w:rFonts w:hAnsi="宋体" w:eastAsia="宋体" w:cs="宋体"/>
          <w:color w:val="auto"/>
          <w:kern w:val="0"/>
          <w:sz w:val="24"/>
          <w:szCs w:val="24"/>
        </w:rPr>
        <w:t>：</w:t>
      </w:r>
    </w:p>
    <w:p>
      <w:pPr>
        <w:pStyle w:val="52"/>
        <w:snapToGrid w:val="0"/>
        <w:spacing w:line="400" w:lineRule="exact"/>
        <w:ind w:firstLine="240" w:firstLineChars="100"/>
        <w:rPr>
          <w:rFonts w:hint="default" w:hAnsi="宋体" w:eastAsia="宋体" w:cs="宋体"/>
          <w:color w:val="auto"/>
          <w:kern w:val="0"/>
          <w:sz w:val="24"/>
          <w:szCs w:val="24"/>
        </w:rPr>
      </w:pPr>
      <w:r>
        <w:rPr>
          <w:rFonts w:hAnsi="宋体" w:eastAsia="宋体" w:cs="宋体"/>
          <w:color w:val="auto"/>
          <w:kern w:val="0"/>
          <w:sz w:val="24"/>
          <w:szCs w:val="24"/>
        </w:rPr>
        <w:t>A.投资关系    B.行政隶属关系    C.业务指导关系</w:t>
      </w:r>
    </w:p>
    <w:p>
      <w:pPr>
        <w:pStyle w:val="52"/>
        <w:snapToGrid w:val="0"/>
        <w:spacing w:line="400" w:lineRule="exact"/>
        <w:ind w:firstLine="240" w:firstLineChars="100"/>
        <w:rPr>
          <w:rFonts w:hint="default" w:hAnsi="宋体" w:eastAsia="宋体" w:cs="宋体"/>
          <w:color w:val="auto"/>
          <w:kern w:val="0"/>
          <w:sz w:val="24"/>
          <w:szCs w:val="24"/>
        </w:rPr>
      </w:pPr>
      <w:r>
        <w:rPr>
          <w:rFonts w:hAnsi="宋体" w:eastAsia="宋体" w:cs="宋体"/>
          <w:color w:val="auto"/>
          <w:kern w:val="0"/>
          <w:sz w:val="24"/>
          <w:szCs w:val="24"/>
        </w:rPr>
        <w:t>D.其他可能</w:t>
      </w:r>
      <w:r>
        <w:rPr>
          <w:rFonts w:hAnsi="宋体" w:eastAsia="宋体" w:cs="宋体"/>
          <w:color w:val="auto"/>
          <w:sz w:val="24"/>
          <w:szCs w:val="24"/>
        </w:rPr>
        <w:t>影响采购公正的</w:t>
      </w:r>
      <w:r>
        <w:rPr>
          <w:rFonts w:hAnsi="宋体" w:eastAsia="宋体" w:cs="宋体"/>
          <w:color w:val="auto"/>
          <w:kern w:val="0"/>
          <w:sz w:val="24"/>
          <w:szCs w:val="24"/>
        </w:rPr>
        <w:t>利害关系</w:t>
      </w:r>
      <w:r>
        <w:rPr>
          <w:rFonts w:hAnsi="宋体" w:eastAsia="宋体" w:cs="宋体"/>
          <w:color w:val="auto"/>
          <w:kern w:val="0"/>
          <w:sz w:val="24"/>
          <w:szCs w:val="24"/>
          <w:u w:val="single"/>
        </w:rPr>
        <w:t xml:space="preserve">（如有，请如实说明）                 </w:t>
      </w:r>
      <w:r>
        <w:rPr>
          <w:rFonts w:hAnsi="宋体" w:eastAsia="宋体" w:cs="宋体"/>
          <w:color w:val="auto"/>
          <w:kern w:val="0"/>
          <w:sz w:val="24"/>
          <w:szCs w:val="24"/>
        </w:rPr>
        <w:t>。</w:t>
      </w:r>
    </w:p>
    <w:p>
      <w:pPr>
        <w:pStyle w:val="53"/>
        <w:widowControl/>
        <w:snapToGrid w:val="0"/>
        <w:spacing w:line="400" w:lineRule="exact"/>
        <w:rPr>
          <w:rFonts w:ascii="宋体" w:hAnsi="宋体" w:cs="宋体"/>
          <w:color w:val="auto"/>
          <w:kern w:val="0"/>
          <w:sz w:val="24"/>
          <w:szCs w:val="24"/>
        </w:rPr>
      </w:pPr>
      <w:r>
        <w:rPr>
          <w:rFonts w:hint="eastAsia" w:ascii="宋体" w:hAnsi="宋体" w:cs="宋体"/>
          <w:color w:val="auto"/>
          <w:spacing w:val="6"/>
          <w:sz w:val="24"/>
          <w:szCs w:val="24"/>
        </w:rPr>
        <w:t xml:space="preserve">  二、</w:t>
      </w:r>
      <w:r>
        <w:rPr>
          <w:rFonts w:hint="eastAsia" w:ascii="宋体" w:hAnsi="宋体" w:cs="宋体"/>
          <w:color w:val="auto"/>
          <w:kern w:val="0"/>
          <w:sz w:val="24"/>
          <w:szCs w:val="24"/>
        </w:rPr>
        <w:t>现已清楚知道参加本项目采购活动的其他所有供应商名称，本单位 □与其他所有供应商之间均不存在利害关系 □与</w:t>
      </w:r>
      <w:r>
        <w:rPr>
          <w:rFonts w:hint="eastAsia" w:ascii="宋体" w:hAnsi="宋体" w:cs="宋体"/>
          <w:color w:val="auto"/>
          <w:kern w:val="0"/>
          <w:sz w:val="24"/>
          <w:szCs w:val="24"/>
          <w:u w:val="single"/>
        </w:rPr>
        <w:t xml:space="preserve">           （供应商名称）</w:t>
      </w:r>
      <w:r>
        <w:rPr>
          <w:rFonts w:hint="eastAsia" w:ascii="宋体" w:hAnsi="宋体" w:cs="宋体"/>
          <w:color w:val="auto"/>
          <w:kern w:val="0"/>
          <w:sz w:val="24"/>
          <w:szCs w:val="24"/>
        </w:rPr>
        <w:t>之间存在下列利害关系</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p>
    <w:p>
      <w:pPr>
        <w:pStyle w:val="52"/>
        <w:snapToGrid w:val="0"/>
        <w:spacing w:line="400" w:lineRule="exact"/>
        <w:rPr>
          <w:rFonts w:hint="default" w:hAnsi="宋体" w:eastAsia="宋体" w:cs="宋体"/>
          <w:color w:val="auto"/>
          <w:kern w:val="0"/>
          <w:sz w:val="24"/>
          <w:szCs w:val="24"/>
        </w:rPr>
      </w:pPr>
      <w:r>
        <w:rPr>
          <w:rFonts w:hAnsi="宋体" w:eastAsia="宋体" w:cs="宋体"/>
          <w:color w:val="auto"/>
          <w:kern w:val="0"/>
          <w:sz w:val="24"/>
          <w:szCs w:val="24"/>
        </w:rPr>
        <w:t xml:space="preserve">  A.法定代表人或负责人或实际控制人是同一人</w:t>
      </w:r>
    </w:p>
    <w:p>
      <w:pPr>
        <w:pStyle w:val="52"/>
        <w:snapToGrid w:val="0"/>
        <w:spacing w:line="400" w:lineRule="exact"/>
        <w:rPr>
          <w:rFonts w:hint="default" w:hAnsi="宋体" w:eastAsia="宋体" w:cs="宋体"/>
          <w:color w:val="auto"/>
          <w:spacing w:val="6"/>
          <w:sz w:val="24"/>
          <w:szCs w:val="24"/>
        </w:rPr>
      </w:pPr>
      <w:r>
        <w:rPr>
          <w:rFonts w:hAnsi="宋体" w:eastAsia="宋体" w:cs="宋体"/>
          <w:color w:val="auto"/>
          <w:kern w:val="0"/>
          <w:sz w:val="24"/>
          <w:szCs w:val="24"/>
        </w:rPr>
        <w:t xml:space="preserve">  B.法定代表人或负责人或实际控制人是夫妻关系</w:t>
      </w:r>
    </w:p>
    <w:p>
      <w:pPr>
        <w:pStyle w:val="52"/>
        <w:snapToGrid w:val="0"/>
        <w:spacing w:line="400" w:lineRule="exact"/>
        <w:rPr>
          <w:rFonts w:hint="default" w:hAnsi="宋体" w:eastAsia="宋体" w:cs="宋体"/>
          <w:color w:val="auto"/>
          <w:spacing w:val="6"/>
          <w:sz w:val="24"/>
          <w:szCs w:val="24"/>
        </w:rPr>
      </w:pPr>
      <w:r>
        <w:rPr>
          <w:rFonts w:hAnsi="宋体" w:eastAsia="宋体" w:cs="宋体"/>
          <w:color w:val="auto"/>
          <w:kern w:val="0"/>
          <w:sz w:val="24"/>
          <w:szCs w:val="24"/>
        </w:rPr>
        <w:t xml:space="preserve">  C.法定代表人或负责人或实际控制人是直系血亲关系</w:t>
      </w:r>
    </w:p>
    <w:p>
      <w:pPr>
        <w:pStyle w:val="52"/>
        <w:snapToGrid w:val="0"/>
        <w:spacing w:line="400" w:lineRule="exact"/>
        <w:rPr>
          <w:rFonts w:hint="default" w:hAnsi="宋体" w:eastAsia="宋体" w:cs="宋体"/>
          <w:color w:val="auto"/>
          <w:spacing w:val="6"/>
          <w:sz w:val="24"/>
          <w:szCs w:val="24"/>
        </w:rPr>
      </w:pPr>
      <w:r>
        <w:rPr>
          <w:rFonts w:hAnsi="宋体" w:eastAsia="宋体" w:cs="宋体"/>
          <w:color w:val="auto"/>
          <w:kern w:val="0"/>
          <w:sz w:val="24"/>
          <w:szCs w:val="24"/>
        </w:rPr>
        <w:t xml:space="preserve">  D.法定代表人或负责人或实际控制人存在三代以内旁系血亲关系</w:t>
      </w:r>
    </w:p>
    <w:p>
      <w:pPr>
        <w:pStyle w:val="52"/>
        <w:snapToGrid w:val="0"/>
        <w:spacing w:line="400" w:lineRule="exact"/>
        <w:rPr>
          <w:rFonts w:hint="default" w:hAnsi="宋体" w:eastAsia="宋体" w:cs="宋体"/>
          <w:color w:val="auto"/>
          <w:kern w:val="0"/>
          <w:sz w:val="24"/>
          <w:szCs w:val="24"/>
        </w:rPr>
      </w:pPr>
      <w:r>
        <w:rPr>
          <w:rFonts w:hAnsi="宋体" w:eastAsia="宋体" w:cs="宋体"/>
          <w:color w:val="auto"/>
          <w:kern w:val="0"/>
          <w:sz w:val="24"/>
          <w:szCs w:val="24"/>
        </w:rPr>
        <w:t xml:space="preserve">  E.法定代表人或负责人或实际控制人存在近姻亲关系</w:t>
      </w:r>
    </w:p>
    <w:p>
      <w:pPr>
        <w:pStyle w:val="52"/>
        <w:snapToGrid w:val="0"/>
        <w:spacing w:line="400" w:lineRule="exact"/>
        <w:rPr>
          <w:rFonts w:hint="default" w:hAnsi="宋体" w:eastAsia="宋体" w:cs="宋体"/>
          <w:color w:val="auto"/>
          <w:kern w:val="0"/>
          <w:sz w:val="24"/>
          <w:szCs w:val="24"/>
        </w:rPr>
      </w:pPr>
      <w:r>
        <w:rPr>
          <w:rFonts w:hAnsi="宋体" w:eastAsia="宋体" w:cs="宋体"/>
          <w:color w:val="auto"/>
          <w:kern w:val="0"/>
          <w:sz w:val="24"/>
          <w:szCs w:val="24"/>
        </w:rPr>
        <w:t xml:space="preserve">  F.法定代表人或负责人或实际控制人存在股份控制或实际控制关系</w:t>
      </w:r>
    </w:p>
    <w:p>
      <w:pPr>
        <w:pStyle w:val="52"/>
        <w:snapToGrid w:val="0"/>
        <w:spacing w:line="400" w:lineRule="exact"/>
        <w:outlineLvl w:val="0"/>
        <w:rPr>
          <w:rFonts w:hint="default" w:hAnsi="宋体" w:eastAsia="宋体" w:cs="宋体"/>
          <w:color w:val="auto"/>
          <w:kern w:val="0"/>
          <w:sz w:val="24"/>
          <w:szCs w:val="24"/>
        </w:rPr>
      </w:pPr>
      <w:r>
        <w:rPr>
          <w:rFonts w:hAnsi="宋体" w:eastAsia="宋体" w:cs="宋体"/>
          <w:color w:val="auto"/>
          <w:kern w:val="0"/>
          <w:sz w:val="24"/>
          <w:szCs w:val="24"/>
        </w:rPr>
        <w:t xml:space="preserve">  G.存在共同直接或间接投资设立子公司、联营企业和合营企业情况</w:t>
      </w:r>
    </w:p>
    <w:p>
      <w:pPr>
        <w:pStyle w:val="52"/>
        <w:snapToGrid w:val="0"/>
        <w:spacing w:line="400" w:lineRule="exact"/>
        <w:rPr>
          <w:rFonts w:hint="default" w:hAnsi="宋体" w:eastAsia="宋体" w:cs="宋体"/>
          <w:color w:val="auto"/>
          <w:sz w:val="24"/>
          <w:szCs w:val="24"/>
        </w:rPr>
      </w:pPr>
      <w:r>
        <w:rPr>
          <w:rFonts w:hAnsi="宋体" w:eastAsia="宋体" w:cs="宋体"/>
          <w:color w:val="auto"/>
          <w:kern w:val="0"/>
          <w:sz w:val="24"/>
          <w:szCs w:val="24"/>
        </w:rPr>
        <w:t xml:space="preserve">  H.存在分级代理或代销关系、同一生产制造商关系、</w:t>
      </w:r>
      <w:r>
        <w:rPr>
          <w:rFonts w:hAnsi="宋体" w:eastAsia="宋体" w:cs="宋体"/>
          <w:color w:val="auto"/>
          <w:sz w:val="24"/>
          <w:szCs w:val="24"/>
        </w:rPr>
        <w:t>管理关系、重要业务（占主营业务收入50%以上）或重要财务往来关系（如融资）等其他实质性控制关系</w:t>
      </w:r>
    </w:p>
    <w:p>
      <w:pPr>
        <w:pStyle w:val="52"/>
        <w:snapToGrid w:val="0"/>
        <w:spacing w:line="400" w:lineRule="exact"/>
        <w:rPr>
          <w:rFonts w:hint="default" w:hAnsi="宋体" w:eastAsia="宋体" w:cs="宋体"/>
          <w:color w:val="auto"/>
          <w:spacing w:val="6"/>
          <w:sz w:val="24"/>
          <w:szCs w:val="24"/>
        </w:rPr>
      </w:pPr>
      <w:r>
        <w:rPr>
          <w:rFonts w:hAnsi="宋体" w:eastAsia="宋体" w:cs="宋体"/>
          <w:color w:val="auto"/>
          <w:sz w:val="24"/>
          <w:szCs w:val="24"/>
        </w:rPr>
        <w:t xml:space="preserve">    I</w:t>
      </w:r>
      <w:r>
        <w:rPr>
          <w:rFonts w:hAnsi="宋体" w:eastAsia="宋体" w:cs="宋体"/>
          <w:color w:val="auto"/>
          <w:kern w:val="0"/>
          <w:sz w:val="24"/>
          <w:szCs w:val="24"/>
        </w:rPr>
        <w:t>.</w:t>
      </w:r>
      <w:r>
        <w:rPr>
          <w:rFonts w:hAnsi="宋体" w:eastAsia="宋体" w:cs="宋体"/>
          <w:color w:val="auto"/>
          <w:sz w:val="24"/>
          <w:szCs w:val="24"/>
        </w:rPr>
        <w:t>其他利害关系情况</w:t>
      </w:r>
      <w:r>
        <w:rPr>
          <w:rFonts w:hAnsi="宋体" w:eastAsia="宋体" w:cs="宋体"/>
          <w:color w:val="auto"/>
          <w:sz w:val="24"/>
          <w:szCs w:val="24"/>
          <w:u w:val="single"/>
        </w:rPr>
        <w:t xml:space="preserve">                              </w:t>
      </w:r>
      <w:r>
        <w:rPr>
          <w:rFonts w:hAnsi="宋体" w:eastAsia="宋体" w:cs="宋体"/>
          <w:color w:val="auto"/>
          <w:kern w:val="0"/>
          <w:sz w:val="24"/>
          <w:szCs w:val="24"/>
        </w:rPr>
        <w:t>。</w:t>
      </w:r>
    </w:p>
    <w:p>
      <w:pPr>
        <w:pStyle w:val="53"/>
        <w:widowControl/>
        <w:numPr>
          <w:ilvl w:val="0"/>
          <w:numId w:val="7"/>
        </w:numPr>
        <w:snapToGrid w:val="0"/>
        <w:spacing w:line="400" w:lineRule="exact"/>
        <w:ind w:firstLine="453" w:firstLineChars="189"/>
        <w:rPr>
          <w:rFonts w:ascii="宋体" w:hAnsi="宋体" w:cs="宋体"/>
          <w:color w:val="auto"/>
          <w:kern w:val="0"/>
          <w:sz w:val="24"/>
          <w:szCs w:val="24"/>
        </w:rPr>
      </w:pPr>
      <w:r>
        <w:rPr>
          <w:rFonts w:hint="eastAsia" w:ascii="宋体" w:hAnsi="宋体" w:cs="宋体"/>
          <w:color w:val="auto"/>
          <w:sz w:val="24"/>
          <w:szCs w:val="24"/>
        </w:rPr>
        <w:t>现已清楚知道并</w:t>
      </w:r>
      <w:r>
        <w:rPr>
          <w:rFonts w:hint="eastAsia" w:ascii="宋体" w:hAnsi="宋体" w:cs="宋体"/>
          <w:color w:val="auto"/>
          <w:kern w:val="0"/>
          <w:sz w:val="24"/>
          <w:szCs w:val="24"/>
        </w:rPr>
        <w:t>严格遵守政府采购法律法规和现场纪律。</w:t>
      </w:r>
    </w:p>
    <w:p>
      <w:pPr>
        <w:pStyle w:val="53"/>
        <w:widowControl/>
        <w:numPr>
          <w:ilvl w:val="0"/>
          <w:numId w:val="7"/>
        </w:numPr>
        <w:snapToGrid w:val="0"/>
        <w:spacing w:line="400" w:lineRule="exact"/>
        <w:ind w:firstLine="453" w:firstLineChars="189"/>
        <w:rPr>
          <w:rFonts w:ascii="宋体" w:hAnsi="宋体" w:cs="宋体"/>
          <w:color w:val="auto"/>
          <w:kern w:val="0"/>
          <w:sz w:val="24"/>
          <w:szCs w:val="24"/>
        </w:rPr>
      </w:pPr>
      <w:r>
        <w:rPr>
          <w:rFonts w:hint="eastAsia" w:ascii="宋体" w:hAnsi="宋体" w:cs="宋体"/>
          <w:color w:val="auto"/>
          <w:kern w:val="0"/>
          <w:sz w:val="24"/>
          <w:szCs w:val="24"/>
        </w:rPr>
        <w:t>我发现</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供应商之间存在或可能存在上述第二条第</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项利害关系。</w:t>
      </w:r>
    </w:p>
    <w:p>
      <w:pPr>
        <w:pStyle w:val="52"/>
        <w:snapToGrid w:val="0"/>
        <w:spacing w:line="400" w:lineRule="exact"/>
        <w:ind w:firstLine="480" w:firstLineChars="200"/>
        <w:rPr>
          <w:rFonts w:hint="default" w:hAnsi="宋体" w:eastAsia="宋体" w:cs="宋体"/>
          <w:color w:val="auto"/>
          <w:sz w:val="24"/>
          <w:szCs w:val="24"/>
        </w:rPr>
      </w:pPr>
    </w:p>
    <w:p>
      <w:pPr>
        <w:pStyle w:val="52"/>
        <w:snapToGrid w:val="0"/>
        <w:spacing w:line="600" w:lineRule="exact"/>
        <w:ind w:firstLine="480" w:firstLineChars="200"/>
        <w:rPr>
          <w:rFonts w:hint="default" w:hAnsi="宋体" w:eastAsia="宋体" w:cs="宋体"/>
          <w:color w:val="auto"/>
          <w:sz w:val="24"/>
          <w:szCs w:val="24"/>
        </w:rPr>
      </w:pPr>
      <w:r>
        <w:rPr>
          <w:rFonts w:hAnsi="宋体" w:eastAsia="宋体" w:cs="宋体"/>
          <w:color w:val="auto"/>
          <w:sz w:val="24"/>
          <w:szCs w:val="24"/>
        </w:rPr>
        <w:t xml:space="preserve">                                      供应商授权代表签名：</w:t>
      </w:r>
    </w:p>
    <w:p>
      <w:pPr>
        <w:pStyle w:val="52"/>
        <w:snapToGrid w:val="0"/>
        <w:spacing w:line="600" w:lineRule="exact"/>
        <w:ind w:firstLine="6360" w:firstLineChars="2650"/>
        <w:rPr>
          <w:rFonts w:hint="default" w:hAnsi="宋体" w:eastAsia="宋体" w:cs="宋体"/>
          <w:color w:val="auto"/>
          <w:sz w:val="24"/>
          <w:szCs w:val="24"/>
        </w:rPr>
      </w:pPr>
      <w:r>
        <w:rPr>
          <w:rFonts w:hAnsi="宋体" w:eastAsia="宋体" w:cs="宋体"/>
          <w:color w:val="auto"/>
          <w:kern w:val="0"/>
          <w:sz w:val="24"/>
          <w:szCs w:val="24"/>
          <w:u w:val="single"/>
        </w:rPr>
        <w:t xml:space="preserve">     </w:t>
      </w:r>
      <w:r>
        <w:rPr>
          <w:rFonts w:hAnsi="宋体" w:eastAsia="宋体" w:cs="宋体"/>
          <w:color w:val="auto"/>
          <w:sz w:val="24"/>
          <w:szCs w:val="24"/>
        </w:rPr>
        <w:t>年</w:t>
      </w:r>
      <w:r>
        <w:rPr>
          <w:rFonts w:hAnsi="宋体" w:eastAsia="宋体" w:cs="宋体"/>
          <w:color w:val="auto"/>
          <w:kern w:val="0"/>
          <w:sz w:val="24"/>
          <w:szCs w:val="24"/>
          <w:u w:val="single"/>
        </w:rPr>
        <w:t xml:space="preserve">     </w:t>
      </w:r>
      <w:r>
        <w:rPr>
          <w:rFonts w:hAnsi="宋体" w:eastAsia="宋体" w:cs="宋体"/>
          <w:color w:val="auto"/>
          <w:sz w:val="24"/>
          <w:szCs w:val="24"/>
        </w:rPr>
        <w:t>月</w:t>
      </w:r>
      <w:r>
        <w:rPr>
          <w:rFonts w:hAnsi="宋体" w:eastAsia="宋体" w:cs="宋体"/>
          <w:color w:val="auto"/>
          <w:kern w:val="0"/>
          <w:sz w:val="24"/>
          <w:szCs w:val="24"/>
          <w:u w:val="single"/>
        </w:rPr>
        <w:t xml:space="preserve">     </w:t>
      </w:r>
      <w:r>
        <w:rPr>
          <w:rFonts w:hAnsi="宋体" w:eastAsia="宋体" w:cs="宋体"/>
          <w:color w:val="auto"/>
          <w:sz w:val="24"/>
          <w:szCs w:val="24"/>
        </w:rPr>
        <w:t xml:space="preserve">日  </w:t>
      </w:r>
    </w:p>
    <w:p>
      <w:pPr>
        <w:pStyle w:val="13"/>
        <w:ind w:left="1470" w:right="1470"/>
        <w:rPr>
          <w:rFonts w:ascii="宋体" w:hAnsi="宋体" w:cs="宋体"/>
          <w:color w:val="auto"/>
          <w:sz w:val="22"/>
        </w:rPr>
      </w:pPr>
    </w:p>
    <w:p>
      <w:pPr>
        <w:pStyle w:val="13"/>
        <w:ind w:left="1470" w:right="1470"/>
        <w:rPr>
          <w:rFonts w:ascii="宋体" w:hAnsi="宋体" w:cs="宋体"/>
          <w:color w:val="auto"/>
          <w:sz w:val="22"/>
        </w:rPr>
      </w:pPr>
    </w:p>
    <w:p>
      <w:pPr>
        <w:pStyle w:val="13"/>
        <w:ind w:left="1470" w:right="1470"/>
        <w:rPr>
          <w:rFonts w:ascii="宋体" w:hAnsi="宋体" w:cs="宋体"/>
          <w:color w:val="auto"/>
          <w:sz w:val="22"/>
        </w:rPr>
      </w:pPr>
    </w:p>
    <w:p>
      <w:pPr>
        <w:snapToGrid w:val="0"/>
        <w:spacing w:beforeLines="50" w:after="50"/>
        <w:jc w:val="center"/>
        <w:outlineLvl w:val="1"/>
        <w:rPr>
          <w:rFonts w:ascii="宋体" w:hAnsi="宋体" w:cs="宋体"/>
          <w:b/>
          <w:bCs/>
          <w:color w:val="auto"/>
          <w:sz w:val="24"/>
        </w:rPr>
      </w:pPr>
    </w:p>
    <w:p>
      <w:pPr>
        <w:snapToGrid w:val="0"/>
        <w:spacing w:beforeLines="50" w:after="50"/>
        <w:jc w:val="center"/>
        <w:outlineLvl w:val="1"/>
        <w:rPr>
          <w:rFonts w:ascii="宋体" w:hAnsi="宋体" w:cs="宋体"/>
          <w:b/>
          <w:bCs/>
          <w:color w:val="auto"/>
          <w:sz w:val="24"/>
        </w:rPr>
      </w:pPr>
    </w:p>
    <w:p>
      <w:pPr>
        <w:spacing w:line="400" w:lineRule="exact"/>
        <w:jc w:val="center"/>
        <w:rPr>
          <w:rFonts w:ascii="宋体" w:hAnsi="宋体" w:cs="宋体"/>
          <w:b/>
          <w:color w:val="auto"/>
          <w:sz w:val="32"/>
        </w:rPr>
      </w:pPr>
      <w:r>
        <w:rPr>
          <w:rFonts w:hint="eastAsia" w:ascii="宋体" w:hAnsi="宋体" w:cs="宋体"/>
          <w:b/>
          <w:color w:val="auto"/>
          <w:sz w:val="32"/>
        </w:rPr>
        <w:t>第五部分 采购需求</w:t>
      </w:r>
    </w:p>
    <w:p>
      <w:pPr>
        <w:pStyle w:val="14"/>
        <w:snapToGrid w:val="0"/>
        <w:spacing w:line="360" w:lineRule="exact"/>
        <w:outlineLvl w:val="0"/>
        <w:rPr>
          <w:rFonts w:hAnsi="宋体" w:cs="宋体"/>
          <w:b/>
          <w:bCs/>
          <w:color w:val="auto"/>
          <w:sz w:val="22"/>
        </w:rPr>
      </w:pPr>
      <w:r>
        <w:rPr>
          <w:rFonts w:hint="eastAsia" w:hAnsi="宋体" w:cs="宋体"/>
          <w:b/>
          <w:bCs/>
          <w:color w:val="auto"/>
          <w:sz w:val="22"/>
        </w:rPr>
        <w:t>一.采购内容及数量</w:t>
      </w:r>
    </w:p>
    <w:tbl>
      <w:tblPr>
        <w:tblStyle w:val="2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133"/>
        <w:gridCol w:w="1250"/>
        <w:gridCol w:w="221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vAlign w:val="center"/>
          </w:tcPr>
          <w:p>
            <w:pPr>
              <w:spacing w:line="340" w:lineRule="exact"/>
              <w:jc w:val="center"/>
              <w:rPr>
                <w:rFonts w:hint="eastAsia" w:ascii="宋体" w:hAnsi="宋体" w:eastAsia="宋体" w:cs="宋体"/>
                <w:b/>
                <w:color w:val="auto"/>
                <w:spacing w:val="-6"/>
                <w:sz w:val="22"/>
                <w:lang w:eastAsia="zh-CN"/>
              </w:rPr>
            </w:pPr>
            <w:r>
              <w:rPr>
                <w:rFonts w:hint="eastAsia" w:ascii="宋体" w:hAnsi="宋体" w:cs="宋体"/>
                <w:b/>
                <w:color w:val="auto"/>
                <w:spacing w:val="-6"/>
                <w:sz w:val="22"/>
                <w:lang w:eastAsia="zh-CN"/>
              </w:rPr>
              <w:t>标段</w:t>
            </w:r>
          </w:p>
        </w:tc>
        <w:tc>
          <w:tcPr>
            <w:tcW w:w="3133" w:type="dxa"/>
            <w:vAlign w:val="center"/>
          </w:tcPr>
          <w:p>
            <w:pPr>
              <w:spacing w:line="340" w:lineRule="exact"/>
              <w:jc w:val="center"/>
              <w:rPr>
                <w:rFonts w:ascii="宋体" w:hAnsi="宋体" w:cs="宋体"/>
                <w:b/>
                <w:color w:val="auto"/>
                <w:spacing w:val="-6"/>
                <w:sz w:val="22"/>
              </w:rPr>
            </w:pPr>
            <w:r>
              <w:rPr>
                <w:rFonts w:hint="eastAsia" w:ascii="宋体" w:hAnsi="宋体" w:cs="宋体"/>
                <w:b/>
                <w:color w:val="auto"/>
                <w:spacing w:val="-6"/>
                <w:sz w:val="22"/>
              </w:rPr>
              <w:t>项目名称</w:t>
            </w:r>
          </w:p>
        </w:tc>
        <w:tc>
          <w:tcPr>
            <w:tcW w:w="1250" w:type="dxa"/>
            <w:vAlign w:val="center"/>
          </w:tcPr>
          <w:p>
            <w:pPr>
              <w:spacing w:line="340" w:lineRule="exact"/>
              <w:jc w:val="center"/>
              <w:rPr>
                <w:rFonts w:ascii="宋体" w:hAnsi="宋体" w:cs="宋体"/>
                <w:b/>
                <w:bCs/>
                <w:color w:val="auto"/>
                <w:spacing w:val="-6"/>
                <w:sz w:val="22"/>
              </w:rPr>
            </w:pPr>
            <w:r>
              <w:rPr>
                <w:rFonts w:hint="eastAsia" w:ascii="宋体" w:hAnsi="宋体" w:cs="宋体"/>
                <w:b/>
                <w:bCs/>
                <w:color w:val="auto"/>
                <w:spacing w:val="-6"/>
                <w:sz w:val="22"/>
              </w:rPr>
              <w:t>数量</w:t>
            </w:r>
          </w:p>
        </w:tc>
        <w:tc>
          <w:tcPr>
            <w:tcW w:w="2216" w:type="dxa"/>
            <w:vAlign w:val="center"/>
          </w:tcPr>
          <w:p>
            <w:pPr>
              <w:spacing w:line="340" w:lineRule="exact"/>
              <w:jc w:val="center"/>
              <w:rPr>
                <w:rFonts w:ascii="宋体" w:hAnsi="宋体" w:cs="宋体"/>
                <w:b/>
                <w:bCs/>
                <w:color w:val="auto"/>
                <w:spacing w:val="-6"/>
                <w:sz w:val="22"/>
              </w:rPr>
            </w:pPr>
            <w:r>
              <w:rPr>
                <w:rFonts w:hint="eastAsia" w:ascii="宋体" w:hAnsi="宋体" w:cs="宋体"/>
                <w:b/>
                <w:bCs/>
                <w:color w:val="auto"/>
                <w:spacing w:val="-6"/>
                <w:sz w:val="22"/>
              </w:rPr>
              <w:t>预算金额（万元）</w:t>
            </w:r>
          </w:p>
        </w:tc>
        <w:tc>
          <w:tcPr>
            <w:tcW w:w="1555" w:type="dxa"/>
            <w:vAlign w:val="center"/>
          </w:tcPr>
          <w:p>
            <w:pPr>
              <w:spacing w:line="340" w:lineRule="exact"/>
              <w:jc w:val="center"/>
              <w:rPr>
                <w:rFonts w:ascii="宋体" w:hAnsi="宋体" w:cs="宋体"/>
                <w:b/>
                <w:bCs/>
                <w:color w:val="auto"/>
                <w:spacing w:val="-6"/>
                <w:sz w:val="22"/>
              </w:rPr>
            </w:pPr>
            <w:r>
              <w:rPr>
                <w:rFonts w:hint="eastAsia" w:ascii="宋体" w:hAnsi="宋体" w:cs="宋体"/>
                <w:b/>
                <w:bCs/>
                <w:color w:val="auto"/>
                <w:spacing w:val="-6"/>
                <w:sz w:val="22"/>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vAlign w:val="center"/>
          </w:tcPr>
          <w:p>
            <w:pPr>
              <w:widowControl/>
              <w:spacing w:line="340" w:lineRule="exact"/>
              <w:jc w:val="center"/>
              <w:rPr>
                <w:rFonts w:ascii="宋体" w:hAnsi="宋体" w:cs="宋体"/>
                <w:color w:val="auto"/>
                <w:kern w:val="0"/>
                <w:sz w:val="22"/>
              </w:rPr>
            </w:pPr>
            <w:r>
              <w:rPr>
                <w:rFonts w:hint="eastAsia" w:ascii="宋体" w:hAnsi="宋体" w:cs="宋体"/>
                <w:color w:val="auto"/>
                <w:kern w:val="0"/>
                <w:sz w:val="22"/>
              </w:rPr>
              <w:t>1</w:t>
            </w:r>
          </w:p>
        </w:tc>
        <w:tc>
          <w:tcPr>
            <w:tcW w:w="3133" w:type="dxa"/>
            <w:vAlign w:val="center"/>
          </w:tcPr>
          <w:p>
            <w:pPr>
              <w:spacing w:line="360" w:lineRule="exact"/>
              <w:jc w:val="center"/>
              <w:rPr>
                <w:rFonts w:hint="default" w:ascii="宋体" w:hAnsi="宋体" w:eastAsia="宋体" w:cs="宋体"/>
                <w:color w:val="auto"/>
                <w:kern w:val="0"/>
                <w:sz w:val="22"/>
                <w:lang w:val="en-US" w:eastAsia="zh-CN"/>
              </w:rPr>
            </w:pPr>
            <w:r>
              <w:rPr>
                <w:rFonts w:hint="eastAsia" w:ascii="宋体" w:hAnsi="宋体" w:cs="宋体"/>
                <w:bCs/>
                <w:color w:val="auto"/>
                <w:sz w:val="22"/>
                <w:lang w:eastAsia="zh-CN"/>
              </w:rPr>
              <w:t>温州大学学前教育大专班新增培训计划标段</w:t>
            </w:r>
            <w:r>
              <w:rPr>
                <w:rFonts w:hint="eastAsia" w:ascii="宋体" w:hAnsi="宋体" w:cs="宋体"/>
                <w:bCs/>
                <w:color w:val="auto"/>
                <w:sz w:val="22"/>
                <w:lang w:val="en-US" w:eastAsia="zh-CN"/>
              </w:rPr>
              <w:t>1</w:t>
            </w:r>
          </w:p>
        </w:tc>
        <w:tc>
          <w:tcPr>
            <w:tcW w:w="1250" w:type="dxa"/>
            <w:vAlign w:val="center"/>
          </w:tcPr>
          <w:p>
            <w:pPr>
              <w:spacing w:line="360" w:lineRule="exact"/>
              <w:jc w:val="center"/>
              <w:rPr>
                <w:rFonts w:ascii="宋体" w:hAnsi="宋体" w:cs="宋体"/>
                <w:color w:val="auto"/>
                <w:kern w:val="0"/>
                <w:sz w:val="22"/>
              </w:rPr>
            </w:pPr>
            <w:r>
              <w:rPr>
                <w:rFonts w:hint="eastAsia" w:ascii="宋体" w:hAnsi="宋体" w:cs="宋体"/>
                <w:color w:val="auto"/>
                <w:sz w:val="22"/>
              </w:rPr>
              <w:t>1批</w:t>
            </w:r>
          </w:p>
        </w:tc>
        <w:tc>
          <w:tcPr>
            <w:tcW w:w="2216" w:type="dxa"/>
            <w:vAlign w:val="center"/>
          </w:tcPr>
          <w:p>
            <w:pPr>
              <w:widowControl/>
              <w:spacing w:line="400" w:lineRule="exact"/>
              <w:jc w:val="center"/>
              <w:rPr>
                <w:rFonts w:ascii="宋体" w:hAnsi="宋体" w:cs="宋体"/>
                <w:color w:val="auto"/>
                <w:spacing w:val="-6"/>
                <w:sz w:val="22"/>
                <w:highlight w:val="none"/>
              </w:rPr>
            </w:pPr>
            <w:r>
              <w:rPr>
                <w:rFonts w:hint="eastAsia" w:ascii="宋体" w:hAnsi="宋体" w:cs="宋体"/>
                <w:color w:val="auto"/>
                <w:kern w:val="0"/>
                <w:sz w:val="22"/>
                <w:highlight w:val="none"/>
                <w:lang w:val="en-US" w:eastAsia="zh-CN"/>
              </w:rPr>
              <w:t>304.92</w:t>
            </w:r>
          </w:p>
        </w:tc>
        <w:tc>
          <w:tcPr>
            <w:tcW w:w="1555" w:type="dxa"/>
            <w:vAlign w:val="center"/>
          </w:tcPr>
          <w:p>
            <w:pPr>
              <w:spacing w:line="360" w:lineRule="exact"/>
              <w:jc w:val="center"/>
              <w:rPr>
                <w:rFonts w:ascii="宋体" w:hAnsi="宋体" w:cs="宋体"/>
                <w:color w:val="auto"/>
                <w:sz w:val="22"/>
              </w:rPr>
            </w:pPr>
            <w:r>
              <w:rPr>
                <w:rFonts w:hint="eastAsia" w:ascii="宋体" w:hAnsi="宋体" w:cs="宋体"/>
                <w:color w:val="auto"/>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vAlign w:val="center"/>
          </w:tcPr>
          <w:p>
            <w:pPr>
              <w:widowControl/>
              <w:spacing w:line="340" w:lineRule="exact"/>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2</w:t>
            </w:r>
          </w:p>
        </w:tc>
        <w:tc>
          <w:tcPr>
            <w:tcW w:w="3133" w:type="dxa"/>
            <w:vAlign w:val="center"/>
          </w:tcPr>
          <w:p>
            <w:pPr>
              <w:spacing w:line="360" w:lineRule="exact"/>
              <w:jc w:val="center"/>
              <w:rPr>
                <w:rFonts w:hint="eastAsia" w:ascii="宋体" w:hAnsi="宋体" w:cs="宋体"/>
                <w:bCs/>
                <w:color w:val="auto"/>
                <w:sz w:val="22"/>
                <w:lang w:eastAsia="zh-CN"/>
              </w:rPr>
            </w:pPr>
            <w:r>
              <w:rPr>
                <w:rFonts w:hint="eastAsia" w:ascii="宋体" w:hAnsi="宋体" w:cs="宋体"/>
                <w:bCs/>
                <w:color w:val="auto"/>
                <w:sz w:val="22"/>
                <w:lang w:eastAsia="zh-CN"/>
              </w:rPr>
              <w:t>温州大学学前教育大专班新增培训计划标段</w:t>
            </w:r>
            <w:r>
              <w:rPr>
                <w:rFonts w:hint="eastAsia" w:ascii="宋体" w:hAnsi="宋体" w:cs="宋体"/>
                <w:bCs/>
                <w:color w:val="auto"/>
                <w:sz w:val="22"/>
                <w:lang w:val="en-US" w:eastAsia="zh-CN"/>
              </w:rPr>
              <w:t>2</w:t>
            </w:r>
          </w:p>
        </w:tc>
        <w:tc>
          <w:tcPr>
            <w:tcW w:w="1250" w:type="dxa"/>
            <w:vAlign w:val="center"/>
          </w:tcPr>
          <w:p>
            <w:pPr>
              <w:spacing w:line="360" w:lineRule="exact"/>
              <w:jc w:val="center"/>
              <w:rPr>
                <w:rFonts w:hint="eastAsia" w:ascii="宋体" w:hAnsi="宋体" w:cs="宋体"/>
                <w:color w:val="auto"/>
                <w:sz w:val="22"/>
              </w:rPr>
            </w:pPr>
            <w:r>
              <w:rPr>
                <w:rFonts w:hint="eastAsia" w:ascii="宋体" w:hAnsi="宋体" w:cs="宋体"/>
                <w:color w:val="auto"/>
                <w:sz w:val="22"/>
              </w:rPr>
              <w:t>1批</w:t>
            </w:r>
          </w:p>
        </w:tc>
        <w:tc>
          <w:tcPr>
            <w:tcW w:w="2216" w:type="dxa"/>
            <w:vAlign w:val="center"/>
          </w:tcPr>
          <w:p>
            <w:pPr>
              <w:widowControl/>
              <w:spacing w:line="400" w:lineRule="exact"/>
              <w:jc w:val="center"/>
              <w:rPr>
                <w:rFonts w:hint="eastAsia" w:ascii="宋体" w:hAnsi="宋体" w:cs="宋体"/>
                <w:color w:val="auto"/>
                <w:sz w:val="22"/>
                <w:highlight w:val="none"/>
              </w:rPr>
            </w:pPr>
            <w:r>
              <w:rPr>
                <w:rFonts w:hint="eastAsia" w:ascii="宋体" w:hAnsi="宋体" w:cs="宋体"/>
                <w:color w:val="auto"/>
                <w:kern w:val="0"/>
                <w:sz w:val="22"/>
                <w:highlight w:val="none"/>
                <w:lang w:val="en-US" w:eastAsia="zh-CN"/>
              </w:rPr>
              <w:t>165.77</w:t>
            </w:r>
          </w:p>
        </w:tc>
        <w:tc>
          <w:tcPr>
            <w:tcW w:w="1555" w:type="dxa"/>
            <w:vAlign w:val="center"/>
          </w:tcPr>
          <w:p>
            <w:pPr>
              <w:spacing w:line="360" w:lineRule="exact"/>
              <w:jc w:val="center"/>
              <w:rPr>
                <w:rFonts w:hint="eastAsia" w:ascii="宋体" w:hAnsi="宋体" w:cs="宋体"/>
                <w:color w:val="auto"/>
                <w:sz w:val="22"/>
              </w:rPr>
            </w:pPr>
            <w:r>
              <w:rPr>
                <w:rFonts w:hint="eastAsia" w:ascii="宋体" w:hAnsi="宋体" w:cs="宋体"/>
                <w:color w:val="auto"/>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vAlign w:val="center"/>
          </w:tcPr>
          <w:p>
            <w:pPr>
              <w:widowControl/>
              <w:spacing w:line="340" w:lineRule="exact"/>
              <w:jc w:val="center"/>
              <w:rPr>
                <w:rFonts w:hint="eastAsia" w:ascii="宋体" w:hAnsi="宋体" w:eastAsia="宋体" w:cs="宋体"/>
                <w:color w:val="auto"/>
                <w:kern w:val="0"/>
                <w:sz w:val="22"/>
                <w:lang w:val="en-US" w:eastAsia="zh-CN"/>
              </w:rPr>
            </w:pPr>
            <w:r>
              <w:rPr>
                <w:rFonts w:hint="eastAsia" w:ascii="宋体" w:hAnsi="宋体" w:cs="宋体"/>
                <w:color w:val="auto"/>
                <w:kern w:val="0"/>
                <w:sz w:val="22"/>
                <w:lang w:val="en-US" w:eastAsia="zh-CN"/>
              </w:rPr>
              <w:t>3</w:t>
            </w:r>
          </w:p>
        </w:tc>
        <w:tc>
          <w:tcPr>
            <w:tcW w:w="3133" w:type="dxa"/>
            <w:vAlign w:val="center"/>
          </w:tcPr>
          <w:p>
            <w:pPr>
              <w:spacing w:line="360" w:lineRule="exact"/>
              <w:jc w:val="center"/>
              <w:rPr>
                <w:rFonts w:hint="eastAsia" w:ascii="宋体" w:hAnsi="宋体" w:cs="宋体"/>
                <w:bCs/>
                <w:color w:val="auto"/>
                <w:sz w:val="22"/>
                <w:lang w:eastAsia="zh-CN"/>
              </w:rPr>
            </w:pPr>
            <w:r>
              <w:rPr>
                <w:rFonts w:hint="eastAsia" w:ascii="宋体" w:hAnsi="宋体" w:cs="宋体"/>
                <w:bCs/>
                <w:color w:val="auto"/>
                <w:sz w:val="22"/>
                <w:lang w:eastAsia="zh-CN"/>
              </w:rPr>
              <w:t>温州大学学前教育大专班新增培训计划标段</w:t>
            </w:r>
            <w:r>
              <w:rPr>
                <w:rFonts w:hint="eastAsia" w:ascii="宋体" w:hAnsi="宋体" w:cs="宋体"/>
                <w:bCs/>
                <w:color w:val="auto"/>
                <w:sz w:val="22"/>
                <w:lang w:val="en-US" w:eastAsia="zh-CN"/>
              </w:rPr>
              <w:t>3</w:t>
            </w:r>
          </w:p>
        </w:tc>
        <w:tc>
          <w:tcPr>
            <w:tcW w:w="1250" w:type="dxa"/>
            <w:vAlign w:val="center"/>
          </w:tcPr>
          <w:p>
            <w:pPr>
              <w:spacing w:line="360" w:lineRule="exact"/>
              <w:jc w:val="center"/>
              <w:rPr>
                <w:rFonts w:hint="eastAsia" w:ascii="宋体" w:hAnsi="宋体" w:cs="宋体"/>
                <w:color w:val="auto"/>
                <w:sz w:val="22"/>
              </w:rPr>
            </w:pPr>
            <w:r>
              <w:rPr>
                <w:rFonts w:hint="eastAsia" w:ascii="宋体" w:hAnsi="宋体" w:cs="宋体"/>
                <w:color w:val="auto"/>
                <w:sz w:val="22"/>
              </w:rPr>
              <w:t>1批</w:t>
            </w:r>
          </w:p>
        </w:tc>
        <w:tc>
          <w:tcPr>
            <w:tcW w:w="2216" w:type="dxa"/>
            <w:vAlign w:val="center"/>
          </w:tcPr>
          <w:p>
            <w:pPr>
              <w:widowControl/>
              <w:spacing w:line="400" w:lineRule="exact"/>
              <w:jc w:val="center"/>
              <w:rPr>
                <w:rFonts w:hint="eastAsia" w:ascii="宋体" w:hAnsi="宋体" w:cs="宋体"/>
                <w:color w:val="auto"/>
                <w:sz w:val="22"/>
                <w:highlight w:val="none"/>
              </w:rPr>
            </w:pPr>
            <w:r>
              <w:rPr>
                <w:rFonts w:hint="eastAsia" w:ascii="宋体" w:hAnsi="宋体" w:cs="宋体"/>
                <w:color w:val="auto"/>
                <w:kern w:val="0"/>
                <w:sz w:val="22"/>
                <w:highlight w:val="none"/>
                <w:lang w:val="en-US" w:eastAsia="zh-CN"/>
              </w:rPr>
              <w:t>134.31</w:t>
            </w:r>
          </w:p>
        </w:tc>
        <w:tc>
          <w:tcPr>
            <w:tcW w:w="1555" w:type="dxa"/>
            <w:vAlign w:val="center"/>
          </w:tcPr>
          <w:p>
            <w:pPr>
              <w:spacing w:line="360" w:lineRule="exact"/>
              <w:jc w:val="center"/>
              <w:rPr>
                <w:rFonts w:hint="eastAsia" w:ascii="宋体" w:hAnsi="宋体" w:cs="宋体"/>
                <w:color w:val="auto"/>
                <w:sz w:val="22"/>
              </w:rPr>
            </w:pPr>
            <w:r>
              <w:rPr>
                <w:rFonts w:hint="eastAsia" w:ascii="宋体" w:hAnsi="宋体" w:cs="宋体"/>
                <w:color w:val="auto"/>
                <w:sz w:val="22"/>
              </w:rPr>
              <w:t>否</w:t>
            </w:r>
          </w:p>
        </w:tc>
      </w:tr>
    </w:tbl>
    <w:p>
      <w:pPr>
        <w:spacing w:line="360" w:lineRule="exact"/>
        <w:rPr>
          <w:rFonts w:ascii="宋体" w:hAnsi="宋体" w:cs="宋体"/>
          <w:b/>
          <w:bCs/>
          <w:color w:val="auto"/>
          <w:sz w:val="22"/>
        </w:rPr>
      </w:pPr>
      <w:r>
        <w:rPr>
          <w:rFonts w:hint="eastAsia" w:ascii="宋体" w:hAnsi="宋体" w:cs="宋体"/>
          <w:b/>
          <w:bCs/>
          <w:color w:val="auto"/>
          <w:sz w:val="22"/>
        </w:rPr>
        <w:t>二.为落实政府采购政策需满足的要求：</w:t>
      </w:r>
    </w:p>
    <w:tbl>
      <w:tblPr>
        <w:tblStyle w:val="23"/>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256"/>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color w:val="auto"/>
                <w:sz w:val="22"/>
              </w:rPr>
            </w:pPr>
            <w:r>
              <w:rPr>
                <w:rFonts w:hint="eastAsia" w:ascii="宋体" w:hAnsi="宋体" w:cs="宋体"/>
                <w:color w:val="auto"/>
                <w:sz w:val="22"/>
              </w:rPr>
              <w:t>序号</w:t>
            </w:r>
          </w:p>
        </w:tc>
        <w:tc>
          <w:tcPr>
            <w:tcW w:w="3256" w:type="dxa"/>
            <w:vAlign w:val="center"/>
          </w:tcPr>
          <w:p>
            <w:pPr>
              <w:spacing w:line="360" w:lineRule="exact"/>
              <w:jc w:val="center"/>
              <w:rPr>
                <w:rFonts w:ascii="宋体" w:hAnsi="宋体" w:cs="宋体"/>
                <w:color w:val="auto"/>
                <w:sz w:val="22"/>
              </w:rPr>
            </w:pPr>
            <w:r>
              <w:rPr>
                <w:rFonts w:hint="eastAsia" w:ascii="宋体" w:hAnsi="宋体" w:cs="宋体"/>
                <w:color w:val="auto"/>
                <w:sz w:val="22"/>
              </w:rPr>
              <w:t>政策名称</w:t>
            </w:r>
          </w:p>
        </w:tc>
        <w:tc>
          <w:tcPr>
            <w:tcW w:w="5260" w:type="dxa"/>
            <w:vAlign w:val="center"/>
          </w:tcPr>
          <w:p>
            <w:pPr>
              <w:spacing w:line="360" w:lineRule="exact"/>
              <w:jc w:val="center"/>
              <w:rPr>
                <w:rFonts w:ascii="宋体" w:hAnsi="宋体" w:cs="宋体"/>
                <w:color w:val="auto"/>
                <w:sz w:val="22"/>
              </w:rPr>
            </w:pPr>
            <w:r>
              <w:rPr>
                <w:rFonts w:hint="eastAsia" w:ascii="宋体" w:hAnsi="宋体" w:cs="宋体"/>
                <w:color w:val="auto"/>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color w:val="auto"/>
                <w:sz w:val="22"/>
              </w:rPr>
            </w:pPr>
            <w:r>
              <w:rPr>
                <w:rFonts w:hint="eastAsia" w:ascii="宋体" w:hAnsi="宋体" w:cs="宋体"/>
                <w:color w:val="auto"/>
                <w:sz w:val="22"/>
              </w:rPr>
              <w:t>1</w:t>
            </w:r>
          </w:p>
        </w:tc>
        <w:tc>
          <w:tcPr>
            <w:tcW w:w="3256" w:type="dxa"/>
            <w:vAlign w:val="center"/>
          </w:tcPr>
          <w:p>
            <w:pPr>
              <w:spacing w:line="360" w:lineRule="exact"/>
              <w:jc w:val="center"/>
              <w:rPr>
                <w:rFonts w:ascii="宋体" w:hAnsi="宋体" w:cs="宋体"/>
                <w:color w:val="auto"/>
                <w:sz w:val="22"/>
              </w:rPr>
            </w:pPr>
            <w:r>
              <w:rPr>
                <w:rFonts w:hint="eastAsia" w:ascii="宋体" w:hAnsi="宋体" w:cs="宋体"/>
                <w:color w:val="auto"/>
                <w:sz w:val="22"/>
              </w:rPr>
              <w:t>政府采购促进中小企业发展</w:t>
            </w:r>
          </w:p>
        </w:tc>
        <w:tc>
          <w:tcPr>
            <w:tcW w:w="5260" w:type="dxa"/>
            <w:vAlign w:val="center"/>
          </w:tcPr>
          <w:p>
            <w:pPr>
              <w:spacing w:line="360" w:lineRule="exact"/>
              <w:rPr>
                <w:rFonts w:ascii="宋体" w:hAnsi="宋体" w:cs="宋体"/>
                <w:color w:val="auto"/>
                <w:sz w:val="22"/>
              </w:rPr>
            </w:pPr>
            <w:r>
              <w:rPr>
                <w:rFonts w:hint="eastAsia" w:ascii="宋体" w:hAnsi="宋体" w:cs="宋体"/>
                <w:color w:val="auto"/>
                <w:sz w:val="22"/>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color w:val="auto"/>
                <w:sz w:val="22"/>
              </w:rPr>
            </w:pPr>
            <w:r>
              <w:rPr>
                <w:rFonts w:hint="eastAsia" w:ascii="宋体" w:hAnsi="宋体" w:cs="宋体"/>
                <w:color w:val="auto"/>
                <w:sz w:val="22"/>
              </w:rPr>
              <w:t>2</w:t>
            </w:r>
          </w:p>
        </w:tc>
        <w:tc>
          <w:tcPr>
            <w:tcW w:w="3256" w:type="dxa"/>
            <w:vAlign w:val="center"/>
          </w:tcPr>
          <w:p>
            <w:pPr>
              <w:spacing w:line="360" w:lineRule="exact"/>
              <w:jc w:val="center"/>
              <w:rPr>
                <w:rFonts w:ascii="宋体" w:hAnsi="宋体" w:cs="宋体"/>
                <w:color w:val="auto"/>
                <w:sz w:val="22"/>
              </w:rPr>
            </w:pPr>
            <w:r>
              <w:rPr>
                <w:rFonts w:hint="eastAsia" w:ascii="宋体" w:hAnsi="宋体" w:cs="宋体"/>
                <w:color w:val="auto"/>
                <w:sz w:val="22"/>
              </w:rPr>
              <w:t>政府采购支持监狱企业发展</w:t>
            </w:r>
          </w:p>
        </w:tc>
        <w:tc>
          <w:tcPr>
            <w:tcW w:w="5260" w:type="dxa"/>
            <w:vAlign w:val="center"/>
          </w:tcPr>
          <w:p>
            <w:pPr>
              <w:spacing w:line="360" w:lineRule="exact"/>
              <w:jc w:val="left"/>
              <w:rPr>
                <w:rFonts w:ascii="宋体" w:hAnsi="宋体" w:cs="宋体"/>
                <w:color w:val="auto"/>
                <w:sz w:val="22"/>
              </w:rPr>
            </w:pPr>
            <w:r>
              <w:rPr>
                <w:rFonts w:hint="eastAsia" w:ascii="宋体" w:hAnsi="宋体" w:cs="宋体"/>
                <w:color w:val="auto"/>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color w:val="auto"/>
                <w:sz w:val="22"/>
              </w:rPr>
            </w:pPr>
            <w:r>
              <w:rPr>
                <w:rFonts w:hint="eastAsia" w:ascii="宋体" w:hAnsi="宋体" w:cs="宋体"/>
                <w:color w:val="auto"/>
                <w:sz w:val="22"/>
              </w:rPr>
              <w:t>3</w:t>
            </w:r>
          </w:p>
        </w:tc>
        <w:tc>
          <w:tcPr>
            <w:tcW w:w="3256" w:type="dxa"/>
            <w:vAlign w:val="center"/>
          </w:tcPr>
          <w:p>
            <w:pPr>
              <w:spacing w:line="360" w:lineRule="exact"/>
              <w:jc w:val="center"/>
              <w:rPr>
                <w:rFonts w:ascii="宋体" w:hAnsi="宋体" w:cs="宋体"/>
                <w:color w:val="auto"/>
                <w:sz w:val="22"/>
              </w:rPr>
            </w:pPr>
            <w:r>
              <w:rPr>
                <w:rFonts w:hint="eastAsia" w:ascii="宋体" w:hAnsi="宋体" w:cs="宋体"/>
                <w:color w:val="auto"/>
                <w:sz w:val="22"/>
              </w:rPr>
              <w:t>政府采购促进残疾人就业</w:t>
            </w:r>
          </w:p>
        </w:tc>
        <w:tc>
          <w:tcPr>
            <w:tcW w:w="5260" w:type="dxa"/>
            <w:vAlign w:val="center"/>
          </w:tcPr>
          <w:p>
            <w:pPr>
              <w:spacing w:line="360" w:lineRule="exact"/>
              <w:rPr>
                <w:rFonts w:ascii="宋体" w:hAnsi="宋体" w:cs="宋体"/>
                <w:color w:val="auto"/>
                <w:sz w:val="22"/>
              </w:rPr>
            </w:pPr>
            <w:r>
              <w:rPr>
                <w:rFonts w:hint="eastAsia" w:ascii="宋体" w:hAnsi="宋体" w:cs="宋体"/>
                <w:color w:val="auto"/>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rPr>
              <w:t>4</w:t>
            </w:r>
          </w:p>
        </w:tc>
        <w:tc>
          <w:tcPr>
            <w:tcW w:w="3256" w:type="dxa"/>
            <w:vAlign w:val="center"/>
          </w:tcPr>
          <w:p>
            <w:pPr>
              <w:spacing w:line="360" w:lineRule="exact"/>
              <w:jc w:val="center"/>
              <w:rPr>
                <w:rFonts w:hint="eastAsia" w:ascii="宋体" w:hAnsi="宋体" w:cs="宋体"/>
                <w:color w:val="auto"/>
                <w:sz w:val="22"/>
              </w:rPr>
            </w:pPr>
            <w:r>
              <w:rPr>
                <w:rFonts w:hint="eastAsia" w:ascii="宋体" w:hAnsi="宋体" w:eastAsia="宋体" w:cs="宋体"/>
                <w:color w:val="auto"/>
                <w:sz w:val="22"/>
                <w:highlight w:val="none"/>
              </w:rPr>
              <w:t>政府强制采购节能产品</w:t>
            </w:r>
          </w:p>
        </w:tc>
        <w:tc>
          <w:tcPr>
            <w:tcW w:w="5260" w:type="dxa"/>
            <w:vAlign w:val="center"/>
          </w:tcPr>
          <w:p>
            <w:pPr>
              <w:spacing w:line="360" w:lineRule="exact"/>
              <w:jc w:val="both"/>
              <w:rPr>
                <w:rFonts w:hint="eastAsia" w:ascii="宋体" w:hAnsi="宋体" w:cs="宋体"/>
                <w:color w:val="auto"/>
                <w:sz w:val="22"/>
              </w:rPr>
            </w:pPr>
            <w:r>
              <w:rPr>
                <w:rFonts w:hint="eastAsia" w:ascii="宋体" w:hAnsi="宋体" w:eastAsia="宋体" w:cs="宋体"/>
                <w:color w:val="auto"/>
                <w:sz w:val="22"/>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rPr>
              <w:t>5</w:t>
            </w:r>
          </w:p>
        </w:tc>
        <w:tc>
          <w:tcPr>
            <w:tcW w:w="3256" w:type="dxa"/>
            <w:vAlign w:val="center"/>
          </w:tcPr>
          <w:p>
            <w:pPr>
              <w:spacing w:line="360" w:lineRule="exact"/>
              <w:jc w:val="center"/>
              <w:rPr>
                <w:rFonts w:ascii="宋体" w:hAnsi="宋体" w:cs="宋体"/>
                <w:color w:val="auto"/>
                <w:sz w:val="22"/>
              </w:rPr>
            </w:pPr>
            <w:r>
              <w:rPr>
                <w:rFonts w:hint="eastAsia" w:ascii="宋体" w:hAnsi="宋体" w:cs="宋体"/>
                <w:color w:val="auto"/>
                <w:sz w:val="22"/>
              </w:rPr>
              <w:t>政府采购鼓励节能产品</w:t>
            </w:r>
          </w:p>
        </w:tc>
        <w:tc>
          <w:tcPr>
            <w:tcW w:w="5260" w:type="dxa"/>
            <w:vAlign w:val="center"/>
          </w:tcPr>
          <w:p>
            <w:pPr>
              <w:spacing w:line="360" w:lineRule="exact"/>
              <w:jc w:val="left"/>
              <w:rPr>
                <w:rFonts w:hint="eastAsia" w:ascii="宋体" w:hAnsi="宋体" w:eastAsia="宋体" w:cs="宋体"/>
                <w:color w:val="auto"/>
                <w:sz w:val="22"/>
                <w:lang w:eastAsia="zh-CN"/>
              </w:rPr>
            </w:pPr>
            <w:r>
              <w:rPr>
                <w:rFonts w:hint="eastAsia" w:ascii="宋体" w:hAnsi="宋体" w:cs="宋体"/>
                <w:color w:val="auto"/>
                <w:sz w:val="22"/>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77" w:type="dxa"/>
            <w:vAlign w:val="center"/>
          </w:tcPr>
          <w:p>
            <w:pPr>
              <w:spacing w:line="36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rPr>
              <w:t>6</w:t>
            </w:r>
          </w:p>
        </w:tc>
        <w:tc>
          <w:tcPr>
            <w:tcW w:w="3256" w:type="dxa"/>
            <w:vAlign w:val="center"/>
          </w:tcPr>
          <w:p>
            <w:pPr>
              <w:spacing w:line="360" w:lineRule="exact"/>
              <w:jc w:val="center"/>
              <w:rPr>
                <w:rFonts w:ascii="宋体" w:hAnsi="宋体" w:cs="宋体"/>
                <w:color w:val="auto"/>
                <w:sz w:val="22"/>
              </w:rPr>
            </w:pPr>
            <w:r>
              <w:rPr>
                <w:rFonts w:hint="eastAsia" w:ascii="宋体" w:hAnsi="宋体" w:cs="宋体"/>
                <w:color w:val="auto"/>
                <w:sz w:val="22"/>
              </w:rPr>
              <w:t>政府采购鼓励环保产品</w:t>
            </w:r>
          </w:p>
        </w:tc>
        <w:tc>
          <w:tcPr>
            <w:tcW w:w="5260" w:type="dxa"/>
            <w:vAlign w:val="center"/>
          </w:tcPr>
          <w:p>
            <w:pPr>
              <w:spacing w:line="360" w:lineRule="exact"/>
              <w:jc w:val="left"/>
              <w:rPr>
                <w:rFonts w:ascii="宋体" w:hAnsi="宋体" w:cs="宋体"/>
                <w:color w:val="auto"/>
                <w:sz w:val="22"/>
              </w:rPr>
            </w:pPr>
            <w:r>
              <w:rPr>
                <w:rFonts w:hint="eastAsia" w:ascii="宋体" w:hAnsi="宋体" w:cs="宋体"/>
                <w:color w:val="auto"/>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hint="eastAsia" w:ascii="宋体" w:hAnsi="宋体" w:eastAsia="宋体" w:cs="宋体"/>
                <w:color w:val="auto"/>
                <w:sz w:val="22"/>
                <w:lang w:val="en-US" w:eastAsia="zh-CN"/>
              </w:rPr>
            </w:pPr>
            <w:r>
              <w:rPr>
                <w:rFonts w:hint="eastAsia" w:ascii="宋体" w:hAnsi="宋体" w:cs="宋体"/>
                <w:color w:val="auto"/>
                <w:sz w:val="22"/>
                <w:lang w:val="en-US" w:eastAsia="zh-CN"/>
              </w:rPr>
              <w:t>7</w:t>
            </w:r>
          </w:p>
        </w:tc>
        <w:tc>
          <w:tcPr>
            <w:tcW w:w="3256" w:type="dxa"/>
            <w:vAlign w:val="center"/>
          </w:tcPr>
          <w:p>
            <w:pPr>
              <w:spacing w:line="360" w:lineRule="exact"/>
              <w:jc w:val="center"/>
              <w:rPr>
                <w:rFonts w:ascii="宋体" w:hAnsi="宋体" w:cs="宋体"/>
                <w:color w:val="auto"/>
                <w:sz w:val="22"/>
              </w:rPr>
            </w:pPr>
            <w:r>
              <w:rPr>
                <w:rFonts w:hint="eastAsia" w:ascii="宋体" w:hAnsi="宋体" w:cs="宋体"/>
                <w:color w:val="auto"/>
                <w:sz w:val="22"/>
              </w:rPr>
              <w:t>政府采购进口产品</w:t>
            </w:r>
          </w:p>
        </w:tc>
        <w:tc>
          <w:tcPr>
            <w:tcW w:w="5260" w:type="dxa"/>
            <w:vAlign w:val="center"/>
          </w:tcPr>
          <w:p>
            <w:pPr>
              <w:spacing w:line="360" w:lineRule="exact"/>
              <w:jc w:val="left"/>
              <w:rPr>
                <w:rFonts w:ascii="宋体" w:hAnsi="宋体" w:cs="宋体"/>
                <w:color w:val="auto"/>
                <w:sz w:val="22"/>
              </w:rPr>
            </w:pPr>
            <w:r>
              <w:rPr>
                <w:rFonts w:hint="eastAsia" w:ascii="宋体" w:hAnsi="宋体" w:cs="宋体"/>
                <w:color w:val="auto"/>
                <w:sz w:val="22"/>
              </w:rPr>
              <w:t>不允许</w:t>
            </w:r>
          </w:p>
        </w:tc>
      </w:tr>
    </w:tbl>
    <w:p>
      <w:pPr>
        <w:snapToGrid w:val="0"/>
        <w:spacing w:line="360" w:lineRule="exact"/>
        <w:outlineLvl w:val="0"/>
        <w:rPr>
          <w:rFonts w:ascii="宋体" w:hAnsi="宋体" w:cs="宋体"/>
          <w:b/>
          <w:bCs/>
          <w:color w:val="auto"/>
          <w:spacing w:val="-6"/>
          <w:sz w:val="22"/>
        </w:rPr>
      </w:pPr>
      <w:r>
        <w:rPr>
          <w:rFonts w:hint="eastAsia" w:ascii="宋体" w:hAnsi="宋体" w:cs="宋体"/>
          <w:b/>
          <w:bCs/>
          <w:color w:val="auto"/>
          <w:kern w:val="0"/>
          <w:sz w:val="22"/>
        </w:rPr>
        <w:t>三.</w:t>
      </w:r>
      <w:r>
        <w:rPr>
          <w:rFonts w:hint="eastAsia" w:ascii="宋体" w:hAnsi="宋体" w:cs="宋体"/>
          <w:b/>
          <w:bCs/>
          <w:color w:val="auto"/>
          <w:spacing w:val="-6"/>
          <w:sz w:val="22"/>
        </w:rPr>
        <w:t>商务部分（技术部分里另有注明的以技术部分为准）</w:t>
      </w:r>
    </w:p>
    <w:tbl>
      <w:tblPr>
        <w:tblStyle w:val="23"/>
        <w:tblW w:w="92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7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支付方式</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 w:val="22"/>
              </w:rPr>
            </w:pPr>
            <w:r>
              <w:rPr>
                <w:rFonts w:hint="eastAsia" w:ascii="宋体" w:hAnsi="宋体" w:cs="宋体"/>
                <w:color w:val="auto"/>
                <w:sz w:val="22"/>
                <w:highlight w:val="none"/>
                <w:u w:val="single"/>
              </w:rPr>
              <w:t>▲</w:t>
            </w:r>
            <w:r>
              <w:rPr>
                <w:rFonts w:hint="eastAsia" w:ascii="宋体" w:hAnsi="宋体" w:eastAsia="宋体" w:cs="宋体"/>
                <w:color w:val="auto"/>
                <w:kern w:val="2"/>
                <w:sz w:val="22"/>
                <w:szCs w:val="22"/>
                <w:u w:val="single"/>
                <w:lang w:val="en-US" w:eastAsia="zh-CN" w:bidi="ar-SA"/>
              </w:rPr>
              <w:t>合同签订后，卖方支付合同金额的5%给买方作为履约保证金，履约保证金自项目验收合格之日起1年后无质量问题按程序在7个工作日内无息退还。付款：卖方完成全部供货及安装、调试并通过买方验收且卖方对买方的培训完成后，买方入库报销后15个工作日内，买方向卖方支付合同价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质保期</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auto"/>
                <w:sz w:val="22"/>
                <w:u w:val="single"/>
              </w:rPr>
            </w:pPr>
            <w:r>
              <w:rPr>
                <w:rFonts w:hint="eastAsia" w:ascii="宋体" w:hAnsi="宋体" w:cs="宋体"/>
                <w:color w:val="auto"/>
                <w:sz w:val="22"/>
              </w:rPr>
              <w:t>自验收之日起所有产品原厂质保</w:t>
            </w:r>
            <w:r>
              <w:rPr>
                <w:rFonts w:hint="eastAsia" w:ascii="宋体" w:hAnsi="宋体" w:cs="宋体"/>
                <w:color w:val="auto"/>
                <w:sz w:val="22"/>
                <w:lang w:val="en-US" w:eastAsia="zh-CN"/>
              </w:rPr>
              <w:t>6</w:t>
            </w:r>
            <w:r>
              <w:rPr>
                <w:rFonts w:hint="eastAsia" w:ascii="宋体" w:hAnsi="宋体" w:cs="宋体"/>
                <w:color w:val="auto"/>
                <w:sz w:val="22"/>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交付时间</w:t>
            </w:r>
          </w:p>
        </w:tc>
        <w:tc>
          <w:tcPr>
            <w:tcW w:w="7769" w:type="dxa"/>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hint="default" w:ascii="宋体" w:hAnsi="宋体" w:eastAsia="宋体" w:cs="宋体"/>
                <w:color w:val="auto"/>
                <w:sz w:val="22"/>
                <w:lang w:val="en-US" w:eastAsia="zh-CN"/>
              </w:rPr>
            </w:pPr>
            <w:r>
              <w:rPr>
                <w:rFonts w:hint="eastAsia" w:ascii="宋体" w:hAnsi="宋体" w:cs="宋体"/>
                <w:color w:val="auto"/>
                <w:sz w:val="22"/>
                <w:lang w:val="en-US" w:eastAsia="zh-CN"/>
              </w:rPr>
              <w:t>2020年8月20日进场，8月27日完成安装。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交付地点</w:t>
            </w:r>
          </w:p>
        </w:tc>
        <w:tc>
          <w:tcPr>
            <w:tcW w:w="7769" w:type="dxa"/>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ascii="宋体" w:hAnsi="宋体" w:cs="宋体"/>
                <w:color w:val="auto"/>
                <w:sz w:val="22"/>
              </w:rPr>
            </w:pPr>
            <w:r>
              <w:rPr>
                <w:rFonts w:hint="eastAsia" w:ascii="宋体" w:hAnsi="宋体" w:cs="宋体"/>
                <w:color w:val="auto"/>
                <w:sz w:val="22"/>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bCs/>
                <w:color w:val="auto"/>
                <w:sz w:val="22"/>
                <w:lang w:eastAsia="zh-CN"/>
              </w:rPr>
            </w:pPr>
            <w:r>
              <w:rPr>
                <w:rFonts w:hint="eastAsia" w:ascii="宋体" w:hAnsi="宋体" w:cs="宋体"/>
                <w:b/>
                <w:bCs/>
                <w:color w:val="auto"/>
                <w:sz w:val="22"/>
                <w:lang w:eastAsia="zh-CN"/>
              </w:rPr>
              <w:t>其他</w:t>
            </w:r>
          </w:p>
        </w:tc>
        <w:tc>
          <w:tcPr>
            <w:tcW w:w="7769" w:type="dxa"/>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hint="default" w:ascii="宋体" w:hAnsi="宋体" w:eastAsia="宋体" w:cs="宋体"/>
                <w:color w:val="auto"/>
                <w:sz w:val="22"/>
                <w:lang w:val="en-US" w:eastAsia="zh-CN"/>
              </w:rPr>
            </w:pPr>
            <w:r>
              <w:rPr>
                <w:rFonts w:hint="eastAsia" w:ascii="宋体" w:hAnsi="宋体" w:cs="宋体"/>
                <w:color w:val="auto"/>
                <w:sz w:val="22"/>
                <w:lang w:val="en-US" w:eastAsia="zh-CN"/>
              </w:rPr>
              <w:t>2020年8月10日</w:t>
            </w:r>
            <w:r>
              <w:rPr>
                <w:rFonts w:hint="eastAsia" w:ascii="宋体" w:hAnsi="宋体" w:cs="宋体"/>
                <w:color w:val="auto"/>
                <w:sz w:val="22"/>
                <w:highlight w:val="none"/>
                <w:shd w:val="clear" w:color="auto" w:fill="auto"/>
                <w:lang w:val="en-US" w:eastAsia="zh-CN"/>
              </w:rPr>
              <w:t>左右</w:t>
            </w:r>
            <w:r>
              <w:rPr>
                <w:rFonts w:hint="eastAsia" w:ascii="宋体" w:hAnsi="宋体" w:cs="宋体"/>
                <w:color w:val="auto"/>
                <w:sz w:val="22"/>
                <w:lang w:val="en-US" w:eastAsia="zh-CN"/>
              </w:rPr>
              <w:t>采购人前往中标厂家查看生产进度，并且投标人须承诺在2020年8月10日前备齐全部货物或由采购人查看相关进货单。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w:t>
            </w:r>
          </w:p>
        </w:tc>
        <w:tc>
          <w:tcPr>
            <w:tcW w:w="7769"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60" w:lineRule="exact"/>
              <w:rPr>
                <w:rFonts w:ascii="宋体" w:hAnsi="宋体" w:cs="宋体"/>
                <w:color w:val="auto"/>
                <w:sz w:val="22"/>
                <w:highlight w:val="none"/>
              </w:rPr>
            </w:pPr>
            <w:r>
              <w:rPr>
                <w:rFonts w:hint="eastAsia" w:ascii="宋体" w:hAnsi="宋体" w:cs="宋体"/>
                <w:color w:val="auto"/>
                <w:sz w:val="22"/>
                <w:highlight w:val="none"/>
              </w:rPr>
              <w:t>质保期内因不能排除的故障而影响工作的情况每发生一次，其质保期相应延长60天，质保期内因设备本身缺陷造成各种故障应由投标人免费予以技术服务和维修（如有必要可进行更换），否则将扣除质量保证金作为对采购人的补偿。</w:t>
            </w:r>
          </w:p>
          <w:p>
            <w:pPr>
              <w:spacing w:line="360" w:lineRule="exact"/>
              <w:rPr>
                <w:rFonts w:ascii="宋体" w:hAnsi="宋体" w:cs="宋体"/>
                <w:color w:val="auto"/>
                <w:sz w:val="22"/>
                <w:highlight w:val="none"/>
              </w:rPr>
            </w:pPr>
            <w:r>
              <w:rPr>
                <w:rFonts w:hint="eastAsia" w:ascii="宋体" w:hAnsi="宋体" w:cs="宋体"/>
                <w:color w:val="auto"/>
                <w:sz w:val="22"/>
                <w:highlight w:val="none"/>
              </w:rPr>
              <w:t>2.在设备整个质保期内，中标人应确保设备的正常使用，零配件在该设备停产后仍需保证2年的供应，维修过程中所需零配件中标人在接到通知后应当天及时提供，并最长不超过12小时（特殊设备另行说明）送达用户指定地点。</w:t>
            </w:r>
          </w:p>
          <w:p>
            <w:pPr>
              <w:spacing w:line="360" w:lineRule="exact"/>
              <w:rPr>
                <w:rFonts w:ascii="宋体" w:hAnsi="宋体" w:cs="宋体"/>
                <w:color w:val="auto"/>
                <w:sz w:val="22"/>
                <w:highlight w:val="none"/>
              </w:rPr>
            </w:pPr>
            <w:r>
              <w:rPr>
                <w:rFonts w:hint="eastAsia" w:ascii="宋体" w:hAnsi="宋体" w:cs="宋体"/>
                <w:color w:val="auto"/>
                <w:sz w:val="22"/>
                <w:highlight w:val="none"/>
              </w:rPr>
              <w:t>质保期满后，仅收取设备维修的材料和零配件成本费用，免人工费、差旅费，所涉及软件终身免费升级。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服务效率</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合同货物出现故障后，投标人接到采购人通知应在不超过2小时内做出响应，不超过2个工作日内解决故障。</w:t>
            </w:r>
          </w:p>
          <w:p>
            <w:pPr>
              <w:spacing w:line="360" w:lineRule="exact"/>
              <w:rPr>
                <w:rFonts w:ascii="宋体" w:hAnsi="宋体" w:cs="宋体"/>
                <w:color w:val="auto"/>
                <w:sz w:val="22"/>
                <w:highlight w:val="none"/>
              </w:rPr>
            </w:pPr>
            <w:r>
              <w:rPr>
                <w:rFonts w:hint="eastAsia" w:ascii="宋体" w:hAnsi="宋体" w:cs="宋体"/>
                <w:color w:val="auto"/>
                <w:sz w:val="22"/>
                <w:highlight w:val="none"/>
              </w:rPr>
              <w:t>投标人提供7*24小时服务响应，接到用户报修电话后，在2小时到故障现场，故障在4小时内处理完成。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pacing w:val="-6"/>
                <w:sz w:val="22"/>
                <w:highlight w:val="none"/>
              </w:rPr>
              <w:t>验收标准</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360" w:lineRule="exact"/>
              <w:rPr>
                <w:rFonts w:ascii="宋体" w:hAnsi="宋体" w:cs="宋体"/>
                <w:color w:val="auto"/>
                <w:sz w:val="22"/>
                <w:highlight w:val="none"/>
              </w:rPr>
            </w:pPr>
            <w:r>
              <w:rPr>
                <w:rFonts w:hint="eastAsia" w:ascii="宋体" w:hAnsi="宋体" w:cs="宋体"/>
                <w:color w:val="auto"/>
                <w:sz w:val="22"/>
                <w:highlight w:val="none"/>
              </w:rPr>
              <w:t>2.投标人应于投标文件中提供合同货物的验收标准和检测办法，并在验收中提供采购人认可的相应检测手段，验收标准应符合中国有关的国家、地方、行业的标准，如若成交，经采购人确认后作为验收的依据。</w:t>
            </w:r>
          </w:p>
          <w:p>
            <w:pPr>
              <w:spacing w:line="360" w:lineRule="exact"/>
              <w:rPr>
                <w:rFonts w:ascii="宋体" w:hAnsi="宋体" w:cs="宋体"/>
                <w:color w:val="auto"/>
                <w:sz w:val="22"/>
                <w:highlight w:val="none"/>
              </w:rPr>
            </w:pPr>
            <w:r>
              <w:rPr>
                <w:rFonts w:hint="eastAsia" w:ascii="宋体" w:hAnsi="宋体" w:cs="宋体"/>
                <w:color w:val="auto"/>
                <w:sz w:val="22"/>
                <w:highlight w:val="none"/>
              </w:rPr>
              <w:t>3.如中标人委托国内代理（或其他机构）负责安装或配合安装，应在签约时指明，但中标人仍要对合同货物及其安装质量负全部责任。</w:t>
            </w:r>
          </w:p>
          <w:p>
            <w:pPr>
              <w:spacing w:line="360" w:lineRule="exact"/>
              <w:rPr>
                <w:rFonts w:ascii="宋体" w:hAnsi="宋体" w:cs="宋体"/>
                <w:color w:val="auto"/>
                <w:sz w:val="22"/>
                <w:highlight w:val="none"/>
              </w:rPr>
            </w:pPr>
            <w:r>
              <w:rPr>
                <w:rFonts w:hint="eastAsia" w:ascii="宋体" w:hAnsi="宋体" w:cs="宋体"/>
                <w:color w:val="auto"/>
                <w:sz w:val="22"/>
                <w:highlight w:val="none"/>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1.技术支持：</w:t>
            </w:r>
          </w:p>
          <w:p>
            <w:pPr>
              <w:spacing w:line="360" w:lineRule="exact"/>
              <w:rPr>
                <w:rFonts w:ascii="宋体" w:hAnsi="宋体" w:cs="宋体"/>
                <w:color w:val="auto"/>
                <w:sz w:val="22"/>
                <w:highlight w:val="none"/>
              </w:rPr>
            </w:pPr>
            <w:r>
              <w:rPr>
                <w:rFonts w:hint="eastAsia" w:ascii="宋体" w:hAnsi="宋体" w:cs="宋体"/>
                <w:color w:val="auto"/>
                <w:sz w:val="22"/>
                <w:highlight w:val="none"/>
              </w:rPr>
              <w:t>中标人应及时免费提供合同货物软件的升级，免费提供合同货物新功能和应用的资料。</w:t>
            </w:r>
          </w:p>
          <w:p>
            <w:pPr>
              <w:spacing w:line="360" w:lineRule="exact"/>
              <w:rPr>
                <w:rFonts w:ascii="宋体" w:hAnsi="宋体" w:cs="宋体"/>
                <w:color w:val="auto"/>
                <w:sz w:val="22"/>
                <w:highlight w:val="none"/>
              </w:rPr>
            </w:pPr>
            <w:r>
              <w:rPr>
                <w:rFonts w:hint="eastAsia" w:ascii="宋体" w:hAnsi="宋体" w:cs="宋体"/>
                <w:color w:val="auto"/>
                <w:sz w:val="22"/>
                <w:highlight w:val="none"/>
              </w:rPr>
              <w:t>2.安装调试（若需要安装调试）：</w:t>
            </w:r>
          </w:p>
          <w:p>
            <w:pPr>
              <w:spacing w:line="360" w:lineRule="exact"/>
              <w:rPr>
                <w:rFonts w:ascii="宋体" w:hAnsi="宋体" w:cs="宋体"/>
                <w:color w:val="auto"/>
                <w:sz w:val="22"/>
                <w:highlight w:val="none"/>
              </w:rPr>
            </w:pPr>
            <w:r>
              <w:rPr>
                <w:rFonts w:hint="eastAsia" w:ascii="宋体" w:hAnsi="宋体" w:cs="宋体"/>
                <w:color w:val="auto"/>
                <w:sz w:val="22"/>
                <w:highlight w:val="none"/>
              </w:rPr>
              <w:t>2.1 安装地点：采购人指定地点。</w:t>
            </w:r>
          </w:p>
          <w:p>
            <w:pPr>
              <w:spacing w:line="360" w:lineRule="exact"/>
              <w:rPr>
                <w:rFonts w:ascii="宋体" w:hAnsi="宋体" w:cs="宋体"/>
                <w:color w:val="auto"/>
                <w:sz w:val="22"/>
                <w:highlight w:val="none"/>
              </w:rPr>
            </w:pPr>
            <w:r>
              <w:rPr>
                <w:rFonts w:hint="eastAsia" w:ascii="宋体" w:hAnsi="宋体" w:cs="宋体"/>
                <w:color w:val="auto"/>
                <w:sz w:val="22"/>
                <w:highlight w:val="none"/>
              </w:rPr>
              <w:t>2.2 安装完成时间：</w:t>
            </w:r>
            <w:r>
              <w:rPr>
                <w:rFonts w:hint="eastAsia" w:ascii="宋体" w:hAnsi="宋体" w:cs="宋体"/>
                <w:color w:val="auto"/>
                <w:sz w:val="22"/>
                <w:highlight w:val="none"/>
                <w:lang w:val="en-US" w:eastAsia="zh-CN"/>
              </w:rPr>
              <w:t>8月27日</w:t>
            </w:r>
            <w:r>
              <w:rPr>
                <w:rFonts w:hint="eastAsia" w:ascii="宋体" w:hAnsi="宋体" w:cs="宋体"/>
                <w:color w:val="auto"/>
                <w:sz w:val="22"/>
                <w:highlight w:val="none"/>
              </w:rPr>
              <w:t>完成安装和调试，如在规定的时间内由于中标人的原因不能完成安装和调试，中标人应承担由此给采购人造成的损失。</w:t>
            </w:r>
          </w:p>
          <w:p>
            <w:pPr>
              <w:spacing w:line="360" w:lineRule="exact"/>
              <w:rPr>
                <w:rFonts w:ascii="宋体" w:hAnsi="宋体" w:cs="宋体"/>
                <w:color w:val="auto"/>
                <w:sz w:val="22"/>
                <w:highlight w:val="none"/>
              </w:rPr>
            </w:pPr>
            <w:r>
              <w:rPr>
                <w:rFonts w:hint="eastAsia" w:ascii="宋体" w:hAnsi="宋体" w:cs="宋体"/>
                <w:color w:val="auto"/>
                <w:sz w:val="22"/>
                <w:highlight w:val="none"/>
              </w:rPr>
              <w:t>2.3 安装标准：符合我国国家有关技术规范要求和技术标准，所有的货物必须保证同时安装到位。</w:t>
            </w:r>
          </w:p>
          <w:p>
            <w:pPr>
              <w:spacing w:line="360" w:lineRule="exact"/>
              <w:rPr>
                <w:rFonts w:ascii="宋体" w:hAnsi="宋体" w:cs="宋体"/>
                <w:color w:val="auto"/>
                <w:sz w:val="22"/>
                <w:highlight w:val="none"/>
              </w:rPr>
            </w:pPr>
            <w:r>
              <w:rPr>
                <w:rFonts w:hint="eastAsia" w:ascii="宋体" w:hAnsi="宋体" w:cs="宋体"/>
                <w:color w:val="auto"/>
                <w:sz w:val="22"/>
                <w:highlight w:val="none"/>
              </w:rPr>
              <w:t>2.4 中标人免费提供合同货物的安装服务。</w:t>
            </w:r>
          </w:p>
          <w:p>
            <w:pPr>
              <w:spacing w:line="360" w:lineRule="exact"/>
              <w:rPr>
                <w:rFonts w:ascii="宋体" w:hAnsi="宋体" w:cs="宋体"/>
                <w:color w:val="auto"/>
                <w:sz w:val="22"/>
                <w:highlight w:val="none"/>
              </w:rPr>
            </w:pPr>
            <w:r>
              <w:rPr>
                <w:rFonts w:hint="eastAsia" w:ascii="宋体" w:hAnsi="宋体" w:cs="宋体"/>
                <w:color w:val="auto"/>
                <w:sz w:val="22"/>
                <w:highlight w:val="none"/>
              </w:rPr>
              <w:t>2.5 中标人在投标文件中应提供安装调试计划、对安装场地和环境的要求。</w:t>
            </w:r>
          </w:p>
        </w:tc>
      </w:tr>
    </w:tbl>
    <w:p>
      <w:pPr>
        <w:numPr>
          <w:ilvl w:val="0"/>
          <w:numId w:val="9"/>
        </w:numPr>
        <w:snapToGrid w:val="0"/>
        <w:spacing w:line="360" w:lineRule="exact"/>
        <w:rPr>
          <w:rFonts w:ascii="宋体" w:hAnsi="宋体" w:cs="宋体"/>
          <w:b/>
          <w:color w:val="auto"/>
          <w:sz w:val="22"/>
          <w:highlight w:val="none"/>
        </w:rPr>
      </w:pPr>
      <w:r>
        <w:rPr>
          <w:rFonts w:hint="eastAsia" w:ascii="宋体" w:hAnsi="宋体" w:cs="宋体"/>
          <w:b/>
          <w:bCs/>
          <w:color w:val="auto"/>
          <w:spacing w:val="-6"/>
          <w:sz w:val="22"/>
          <w:highlight w:val="none"/>
        </w:rPr>
        <w:t>技术部分</w:t>
      </w:r>
    </w:p>
    <w:p>
      <w:pPr>
        <w:jc w:val="center"/>
        <w:rPr>
          <w:rFonts w:hint="eastAsia" w:asciiTheme="minorEastAsia" w:hAnsiTheme="minorEastAsia" w:eastAsiaTheme="minorEastAsia" w:cstheme="minorEastAsia"/>
          <w:b/>
          <w:bCs/>
          <w:sz w:val="24"/>
          <w:szCs w:val="24"/>
          <w:lang w:val="en-US" w:eastAsia="zh-CN"/>
        </w:rPr>
      </w:pP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bCs/>
          <w:sz w:val="24"/>
          <w:szCs w:val="24"/>
          <w:lang w:val="en-US" w:eastAsia="zh-CN"/>
        </w:rPr>
        <w:t>标段一（B、C区）</w:t>
      </w:r>
    </w:p>
    <w:tbl>
      <w:tblPr>
        <w:tblStyle w:val="24"/>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38"/>
        <w:gridCol w:w="5605"/>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42" w:type="dxa"/>
            <w:vAlign w:val="center"/>
          </w:tcPr>
          <w:p>
            <w:pPr>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产品名称</w:t>
            </w:r>
          </w:p>
        </w:tc>
        <w:tc>
          <w:tcPr>
            <w:tcW w:w="2238" w:type="dxa"/>
            <w:vAlign w:val="center"/>
          </w:tcPr>
          <w:p>
            <w:pPr>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参考图片</w:t>
            </w:r>
          </w:p>
        </w:tc>
        <w:tc>
          <w:tcPr>
            <w:tcW w:w="5605" w:type="dxa"/>
            <w:vAlign w:val="center"/>
          </w:tcPr>
          <w:p>
            <w:pPr>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主要性能及技术参数指标</w:t>
            </w:r>
          </w:p>
        </w:tc>
        <w:tc>
          <w:tcPr>
            <w:tcW w:w="659" w:type="dxa"/>
            <w:vAlign w:val="center"/>
          </w:tcPr>
          <w:p>
            <w:pPr>
              <w:spacing w:line="360" w:lineRule="exact"/>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atLeast"/>
          <w:jc w:val="center"/>
        </w:trPr>
        <w:tc>
          <w:tcPr>
            <w:tcW w:w="1242"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定制学生多功能组合钢木床       </w:t>
            </w: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（三人位）</w:t>
            </w:r>
          </w:p>
        </w:tc>
        <w:tc>
          <w:tcPr>
            <w:tcW w:w="2238" w:type="dxa"/>
            <w:vAlign w:val="center"/>
          </w:tcPr>
          <w:p>
            <w:pPr>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drawing>
                <wp:anchor distT="0" distB="0" distL="114300" distR="114300" simplePos="0" relativeHeight="251875328" behindDoc="0" locked="0" layoutInCell="1" allowOverlap="1">
                  <wp:simplePos x="0" y="0"/>
                  <wp:positionH relativeFrom="column">
                    <wp:posOffset>44450</wp:posOffset>
                  </wp:positionH>
                  <wp:positionV relativeFrom="paragraph">
                    <wp:posOffset>4213860</wp:posOffset>
                  </wp:positionV>
                  <wp:extent cx="1200785" cy="1328420"/>
                  <wp:effectExtent l="0" t="0" r="18415" b="5080"/>
                  <wp:wrapNone/>
                  <wp:docPr id="9" name="Picture_4"/>
                  <wp:cNvGraphicFramePr/>
                  <a:graphic xmlns:a="http://schemas.openxmlformats.org/drawingml/2006/main">
                    <a:graphicData uri="http://schemas.openxmlformats.org/drawingml/2006/picture">
                      <pic:pic xmlns:pic="http://schemas.openxmlformats.org/drawingml/2006/picture">
                        <pic:nvPicPr>
                          <pic:cNvPr id="9" name="Picture_4"/>
                          <pic:cNvPicPr/>
                        </pic:nvPicPr>
                        <pic:blipFill>
                          <a:blip r:embed="rId7"/>
                          <a:stretch>
                            <a:fillRect/>
                          </a:stretch>
                        </pic:blipFill>
                        <pic:spPr>
                          <a:xfrm>
                            <a:off x="0" y="0"/>
                            <a:ext cx="1200785" cy="1328420"/>
                          </a:xfrm>
                          <a:prstGeom prst="rect">
                            <a:avLst/>
                          </a:prstGeom>
                          <a:noFill/>
                          <a:ln>
                            <a:noFill/>
                          </a:ln>
                        </pic:spPr>
                      </pic:pic>
                    </a:graphicData>
                  </a:graphic>
                </wp:anchor>
              </w:drawing>
            </w:r>
            <w:r>
              <w:rPr>
                <w:rFonts w:hint="eastAsia" w:asciiTheme="minorEastAsia" w:hAnsiTheme="minorEastAsia" w:eastAsiaTheme="minorEastAsia" w:cstheme="minorEastAsia"/>
                <w:color w:val="auto"/>
                <w:kern w:val="0"/>
                <w:sz w:val="22"/>
                <w:szCs w:val="22"/>
                <w:highlight w:val="none"/>
                <w:lang w:val="en-US" w:eastAsia="zh-CN" w:bidi="ar"/>
              </w:rPr>
              <w:drawing>
                <wp:anchor distT="0" distB="0" distL="114300" distR="114300" simplePos="0" relativeHeight="251876352" behindDoc="0" locked="0" layoutInCell="1" allowOverlap="1">
                  <wp:simplePos x="0" y="0"/>
                  <wp:positionH relativeFrom="column">
                    <wp:posOffset>-3175</wp:posOffset>
                  </wp:positionH>
                  <wp:positionV relativeFrom="paragraph">
                    <wp:posOffset>2706370</wp:posOffset>
                  </wp:positionV>
                  <wp:extent cx="1286510" cy="992505"/>
                  <wp:effectExtent l="0" t="0" r="8890" b="17145"/>
                  <wp:wrapNone/>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8"/>
                          <a:stretch>
                            <a:fillRect/>
                          </a:stretch>
                        </pic:blipFill>
                        <pic:spPr>
                          <a:xfrm>
                            <a:off x="0" y="0"/>
                            <a:ext cx="1286510" cy="992505"/>
                          </a:xfrm>
                          <a:prstGeom prst="rect">
                            <a:avLst/>
                          </a:prstGeom>
                          <a:noFill/>
                          <a:ln>
                            <a:noFill/>
                          </a:ln>
                        </pic:spPr>
                      </pic:pic>
                    </a:graphicData>
                  </a:graphic>
                </wp:anchor>
              </w:drawing>
            </w:r>
            <w:r>
              <w:rPr>
                <w:rFonts w:hint="eastAsia" w:asciiTheme="minorEastAsia" w:hAnsiTheme="minorEastAsia" w:eastAsiaTheme="minorEastAsia" w:cstheme="minorEastAsia"/>
                <w:color w:val="auto"/>
                <w:sz w:val="22"/>
                <w:szCs w:val="22"/>
                <w:highlight w:val="none"/>
              </w:rPr>
              <w:drawing>
                <wp:anchor distT="0" distB="0" distL="0" distR="0" simplePos="0" relativeHeight="251872256" behindDoc="1" locked="0" layoutInCell="1" allowOverlap="1">
                  <wp:simplePos x="0" y="0"/>
                  <wp:positionH relativeFrom="column">
                    <wp:posOffset>22860</wp:posOffset>
                  </wp:positionH>
                  <wp:positionV relativeFrom="paragraph">
                    <wp:posOffset>1583055</wp:posOffset>
                  </wp:positionV>
                  <wp:extent cx="1223645" cy="838200"/>
                  <wp:effectExtent l="0" t="0" r="14605" b="0"/>
                  <wp:wrapTight wrapText="bothSides">
                    <wp:wrapPolygon>
                      <wp:start x="0" y="0"/>
                      <wp:lineTo x="0" y="21109"/>
                      <wp:lineTo x="21185" y="21109"/>
                      <wp:lineTo x="21185" y="0"/>
                      <wp:lineTo x="0" y="0"/>
                    </wp:wrapPolygon>
                  </wp:wrapTight>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9"/>
                          <a:stretch>
                            <a:fillRect/>
                          </a:stretch>
                        </pic:blipFill>
                        <pic:spPr>
                          <a:xfrm>
                            <a:off x="0" y="0"/>
                            <a:ext cx="1223645" cy="838200"/>
                          </a:xfrm>
                          <a:prstGeom prst="rect">
                            <a:avLst/>
                          </a:prstGeom>
                          <a:noFill/>
                          <a:ln>
                            <a:noFill/>
                          </a:ln>
                        </pic:spPr>
                      </pic:pic>
                    </a:graphicData>
                  </a:graphic>
                </wp:anchor>
              </w:drawing>
            </w:r>
          </w:p>
        </w:tc>
        <w:tc>
          <w:tcPr>
            <w:tcW w:w="5605" w:type="dxa"/>
            <w:vAlign w:val="center"/>
          </w:tcPr>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一、三人位多功能组合钢木床制作要：</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1.多功能钢木床规格：4160mm×900mm×2250mm。</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2.床架：</w:t>
            </w:r>
            <w:r>
              <w:rPr>
                <w:rFonts w:hint="eastAsia" w:asciiTheme="minorEastAsia" w:hAnsiTheme="minorEastAsia" w:eastAsiaTheme="minorEastAsia" w:cstheme="minorEastAsia"/>
                <w:i w:val="0"/>
                <w:color w:val="auto"/>
                <w:kern w:val="0"/>
                <w:sz w:val="22"/>
                <w:szCs w:val="22"/>
                <w:u w:val="none"/>
                <w:lang w:val="en-US" w:eastAsia="zh-CN" w:bidi="ar"/>
              </w:rPr>
              <w:t>侧榀(立柱）采用50mm*80mm*1.5mm的异形元宝镀锌管或65mm*65mm*1.5mm波浪镀锌异型管（见左图），中榀（横梁）采用50mm*50</w:t>
            </w:r>
            <w:r>
              <w:rPr>
                <w:rFonts w:hint="eastAsia" w:asciiTheme="minorEastAsia" w:hAnsiTheme="minorEastAsia" w:eastAsiaTheme="minorEastAsia" w:cstheme="minorEastAsia"/>
                <w:i w:val="0"/>
                <w:color w:val="auto"/>
                <w:kern w:val="0"/>
                <w:sz w:val="22"/>
                <w:szCs w:val="22"/>
                <w:highlight w:val="none"/>
                <w:u w:val="none"/>
                <w:lang w:val="en-US" w:eastAsia="zh-CN" w:bidi="ar"/>
              </w:rPr>
              <w:t>mm*1.5mm的镀锌异型管或60*50*1.5mm异性封闭镀锌管带卡扣（见左图），床榀镶嵌靠板采用耐磨双饰面实木多层板</w:t>
            </w:r>
            <w:r>
              <w:rPr>
                <w:rFonts w:hint="eastAsia" w:asciiTheme="minorEastAsia" w:hAnsiTheme="minorEastAsia" w:eastAsiaTheme="minorEastAsia" w:cstheme="minorEastAsia"/>
                <w:color w:val="auto"/>
                <w:sz w:val="22"/>
                <w:szCs w:val="22"/>
                <w:highlight w:val="none"/>
                <w:lang w:val="en-US" w:eastAsia="zh-CN"/>
              </w:rPr>
              <w:t>（参考品牌：兔宝宝、千年舟、莫干山</w:t>
            </w:r>
            <w:r>
              <w:rPr>
                <w:rFonts w:hint="eastAsia" w:asciiTheme="minorEastAsia" w:hAnsiTheme="minorEastAsia" w:eastAsiaTheme="minorEastAsia" w:cstheme="minorEastAsia"/>
                <w:color w:val="auto"/>
                <w:kern w:val="0"/>
                <w:sz w:val="22"/>
                <w:szCs w:val="22"/>
                <w:highlight w:val="none"/>
                <w:lang w:bidi="ar"/>
              </w:rPr>
              <w:t>或同档次品牌</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i w:val="0"/>
                <w:color w:val="auto"/>
                <w:kern w:val="0"/>
                <w:sz w:val="22"/>
                <w:szCs w:val="22"/>
                <w:highlight w:val="none"/>
                <w:u w:val="none"/>
                <w:lang w:val="en-US" w:eastAsia="zh-CN" w:bidi="ar"/>
              </w:rPr>
              <w:t>制作，板材厚度为16mm。胶合剂符合E1国标环保要求，做到绿色无毒，</w:t>
            </w:r>
            <w:r>
              <w:rPr>
                <w:rFonts w:hint="eastAsia" w:asciiTheme="minorEastAsia" w:hAnsiTheme="minorEastAsia" w:eastAsiaTheme="minorEastAsia" w:cstheme="minorEastAsia"/>
                <w:i w:val="0"/>
                <w:color w:val="auto"/>
                <w:kern w:val="0"/>
                <w:sz w:val="22"/>
                <w:szCs w:val="22"/>
                <w:u w:val="none"/>
                <w:lang w:val="en-US" w:eastAsia="zh-CN" w:bidi="ar"/>
              </w:rPr>
              <w:t>结实耐用，环保绿色。</w:t>
            </w:r>
            <w:r>
              <w:rPr>
                <w:rFonts w:hint="eastAsia" w:asciiTheme="minorEastAsia" w:hAnsiTheme="minorEastAsia" w:eastAsiaTheme="minorEastAsia" w:cstheme="minorEastAsia"/>
                <w:i w:val="0"/>
                <w:color w:val="auto"/>
                <w:kern w:val="0"/>
                <w:sz w:val="22"/>
                <w:szCs w:val="22"/>
                <w:u w:val="none"/>
                <w:lang w:val="en-US" w:eastAsia="zh-CN" w:bidi="ar"/>
              </w:rPr>
              <w:br w:type="textWrapping"/>
            </w:r>
            <w:r>
              <w:rPr>
                <w:rFonts w:hint="eastAsia" w:asciiTheme="minorEastAsia" w:hAnsiTheme="minorEastAsia" w:eastAsiaTheme="minorEastAsia" w:cstheme="minorEastAsia"/>
                <w:color w:val="auto"/>
                <w:sz w:val="22"/>
                <w:szCs w:val="22"/>
                <w:highlight w:val="none"/>
              </w:rPr>
              <w:t>3.上层安全护栏采用25mm*25mm*1.2mm的方管及</w:t>
            </w:r>
            <w:r>
              <w:rPr>
                <w:rFonts w:hint="eastAsia" w:asciiTheme="minorEastAsia" w:hAnsiTheme="minorEastAsia" w:eastAsiaTheme="minorEastAsia" w:cstheme="minorEastAsia"/>
                <w:color w:val="auto"/>
                <w:sz w:val="22"/>
                <w:szCs w:val="22"/>
                <w:highlight w:val="none"/>
                <w:lang w:val="en-US" w:eastAsia="zh-CN"/>
              </w:rPr>
              <w:t>60</w:t>
            </w:r>
            <w:r>
              <w:rPr>
                <w:rFonts w:hint="eastAsia" w:asciiTheme="minorEastAsia" w:hAnsiTheme="minorEastAsia" w:eastAsiaTheme="minorEastAsia" w:cstheme="minorEastAsia"/>
                <w:color w:val="auto"/>
                <w:sz w:val="22"/>
                <w:szCs w:val="22"/>
                <w:highlight w:val="none"/>
              </w:rPr>
              <w:t>mm*</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rPr>
              <w:t>0mm*1.5mm的P形钢管焊接制作而成，安全护栏总高度为300mm, 后护栏总高度为200mm。安全护栏、后护栏和床杠之间嵌入优质的耐磨双饰面实木多层板；板厚度为16mm，安全护栏镶嵌尺寸</w:t>
            </w:r>
            <w:r>
              <w:rPr>
                <w:rFonts w:hint="eastAsia" w:asciiTheme="minorEastAsia" w:hAnsiTheme="minorEastAsia" w:eastAsiaTheme="minorEastAsia" w:cstheme="minorEastAsia"/>
                <w:color w:val="auto"/>
                <w:sz w:val="22"/>
                <w:szCs w:val="22"/>
                <w:highlight w:val="none"/>
                <w:lang w:eastAsia="zh-CN"/>
              </w:rPr>
              <w:t>长</w:t>
            </w:r>
            <w:r>
              <w:rPr>
                <w:rFonts w:hint="eastAsia" w:asciiTheme="minorEastAsia" w:hAnsiTheme="minorEastAsia" w:eastAsiaTheme="minorEastAsia" w:cstheme="minorEastAsia"/>
                <w:i w:val="0"/>
                <w:color w:val="auto"/>
                <w:kern w:val="0"/>
                <w:sz w:val="22"/>
                <w:szCs w:val="22"/>
                <w:highlight w:val="none"/>
                <w:u w:val="none"/>
                <w:lang w:val="en-US" w:eastAsia="zh-CN" w:bidi="ar"/>
              </w:rPr>
              <w:t>≧</w:t>
            </w:r>
            <w:r>
              <w:rPr>
                <w:rFonts w:hint="eastAsia" w:asciiTheme="minorEastAsia" w:hAnsiTheme="minorEastAsia" w:eastAsiaTheme="minorEastAsia" w:cstheme="minorEastAsia"/>
                <w:color w:val="auto"/>
                <w:sz w:val="22"/>
                <w:szCs w:val="22"/>
                <w:highlight w:val="none"/>
              </w:rPr>
              <w:t>1400</w:t>
            </w:r>
            <w:r>
              <w:rPr>
                <w:rFonts w:hint="eastAsia" w:asciiTheme="minorEastAsia" w:hAnsiTheme="minorEastAsia" w:eastAsiaTheme="minorEastAsia" w:cstheme="minorEastAsia"/>
                <w:color w:val="auto"/>
                <w:sz w:val="22"/>
                <w:szCs w:val="22"/>
                <w:highlight w:val="none"/>
                <w:lang w:val="en-US" w:eastAsia="zh-CN"/>
              </w:rPr>
              <w:t>mm</w:t>
            </w:r>
            <w:r>
              <w:rPr>
                <w:rFonts w:hint="eastAsia" w:asciiTheme="minorEastAsia" w:hAnsiTheme="minorEastAsia" w:eastAsiaTheme="minorEastAsia" w:cstheme="minorEastAsia"/>
                <w:color w:val="auto"/>
                <w:sz w:val="22"/>
                <w:szCs w:val="22"/>
                <w:highlight w:val="none"/>
              </w:rPr>
              <w:t>≦1500mm*</w:t>
            </w:r>
            <w:r>
              <w:rPr>
                <w:rFonts w:hint="eastAsia" w:asciiTheme="minorEastAsia" w:hAnsiTheme="minorEastAsia" w:eastAsiaTheme="minorEastAsia" w:cstheme="minorEastAsia"/>
                <w:color w:val="auto"/>
                <w:sz w:val="22"/>
                <w:szCs w:val="22"/>
                <w:highlight w:val="none"/>
                <w:lang w:eastAsia="zh-CN"/>
              </w:rPr>
              <w:t>高</w:t>
            </w:r>
            <w:r>
              <w:rPr>
                <w:rFonts w:hint="eastAsia" w:asciiTheme="minorEastAsia" w:hAnsiTheme="minorEastAsia" w:eastAsiaTheme="minorEastAsia" w:cstheme="minorEastAsia"/>
                <w:color w:val="auto"/>
                <w:sz w:val="22"/>
                <w:szCs w:val="22"/>
                <w:highlight w:val="none"/>
              </w:rPr>
              <w:t>80mm，胶合剂符合E1国标环保要求，做到绿色无毒，结实耐用，环保绿色。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4.安全挂梯尺寸</w:t>
            </w:r>
            <w:r>
              <w:rPr>
                <w:rFonts w:hint="eastAsia" w:asciiTheme="minorEastAsia" w:hAnsiTheme="minorEastAsia" w:eastAsiaTheme="minorEastAsia" w:cstheme="minorEastAsia"/>
                <w:color w:val="auto"/>
                <w:sz w:val="22"/>
                <w:szCs w:val="22"/>
                <w:highlight w:val="none"/>
                <w:lang w:eastAsia="zh-CN"/>
              </w:rPr>
              <w:t>宽</w:t>
            </w:r>
            <w:r>
              <w:rPr>
                <w:rFonts w:hint="eastAsia" w:asciiTheme="minorEastAsia" w:hAnsiTheme="minorEastAsia" w:eastAsiaTheme="minorEastAsia" w:cstheme="minorEastAsia"/>
                <w:i w:val="0"/>
                <w:color w:val="auto"/>
                <w:kern w:val="0"/>
                <w:sz w:val="22"/>
                <w:szCs w:val="22"/>
                <w:highlight w:val="none"/>
                <w:u w:val="none"/>
                <w:lang w:val="en-US" w:eastAsia="zh-CN" w:bidi="ar"/>
              </w:rPr>
              <w:t>≧</w:t>
            </w:r>
            <w:r>
              <w:rPr>
                <w:rFonts w:hint="eastAsia" w:asciiTheme="minorEastAsia" w:hAnsiTheme="minorEastAsia" w:eastAsiaTheme="minorEastAsia" w:cstheme="minorEastAsia"/>
                <w:color w:val="auto"/>
                <w:sz w:val="22"/>
                <w:szCs w:val="22"/>
                <w:highlight w:val="none"/>
              </w:rPr>
              <w:t>450mm≦</w:t>
            </w:r>
            <w:r>
              <w:rPr>
                <w:rFonts w:hint="eastAsia" w:asciiTheme="minorEastAsia" w:hAnsiTheme="minorEastAsia" w:eastAsiaTheme="minorEastAsia" w:cstheme="minorEastAsia"/>
                <w:color w:val="auto"/>
                <w:sz w:val="22"/>
                <w:szCs w:val="22"/>
                <w:highlight w:val="none"/>
                <w:lang w:val="en-US" w:eastAsia="zh-CN"/>
              </w:rPr>
              <w:t>460mm</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长</w:t>
            </w:r>
            <w:r>
              <w:rPr>
                <w:rFonts w:hint="eastAsia" w:asciiTheme="minorEastAsia" w:hAnsiTheme="minorEastAsia" w:eastAsiaTheme="minorEastAsia" w:cstheme="minorEastAsia"/>
                <w:color w:val="auto"/>
                <w:sz w:val="22"/>
                <w:szCs w:val="22"/>
                <w:highlight w:val="none"/>
              </w:rPr>
              <w:t>1870mm，分5个踏步条由优质的冷轧钢板一次冲压成型并踏步面宽度≥135mm并设有三条防滑凸条，每条凸条不能短于135mm，踏步面达到最佳防滑效果。</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5.床脚底端均应安装高强度的优质ABS防潮垫。</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6.收纳柜规格</w:t>
            </w:r>
            <w:r>
              <w:rPr>
                <w:rFonts w:hint="eastAsia" w:asciiTheme="minorEastAsia" w:hAnsiTheme="minorEastAsia" w:eastAsiaTheme="minorEastAsia" w:cstheme="minorEastAsia"/>
                <w:color w:val="auto"/>
                <w:sz w:val="22"/>
                <w:szCs w:val="22"/>
                <w:highlight w:val="none"/>
                <w:lang w:val="en-US" w:eastAsia="zh-CN"/>
              </w:rPr>
              <w:t>宽579</w:t>
            </w:r>
            <w:r>
              <w:rPr>
                <w:rFonts w:hint="eastAsia" w:asciiTheme="minorEastAsia" w:hAnsiTheme="minorEastAsia" w:eastAsiaTheme="minorEastAsia" w:cstheme="minorEastAsia"/>
                <w:color w:val="auto"/>
                <w:sz w:val="22"/>
                <w:szCs w:val="22"/>
                <w:highlight w:val="none"/>
              </w:rPr>
              <w:t>mm*</w:t>
            </w:r>
            <w:r>
              <w:rPr>
                <w:rFonts w:hint="eastAsia" w:asciiTheme="minorEastAsia" w:hAnsiTheme="minorEastAsia" w:eastAsiaTheme="minorEastAsia" w:cstheme="minorEastAsia"/>
                <w:color w:val="auto"/>
                <w:sz w:val="22"/>
                <w:szCs w:val="22"/>
                <w:highlight w:val="none"/>
                <w:lang w:val="en-US" w:eastAsia="zh-CN"/>
              </w:rPr>
              <w:t>高480</w:t>
            </w:r>
            <w:r>
              <w:rPr>
                <w:rFonts w:hint="eastAsia" w:asciiTheme="minorEastAsia" w:hAnsiTheme="minorEastAsia" w:eastAsiaTheme="minorEastAsia" w:cstheme="minorEastAsia"/>
                <w:color w:val="auto"/>
                <w:sz w:val="22"/>
                <w:szCs w:val="22"/>
                <w:highlight w:val="none"/>
              </w:rPr>
              <w:t>mm*</w:t>
            </w:r>
            <w:r>
              <w:rPr>
                <w:rFonts w:hint="eastAsia" w:asciiTheme="minorEastAsia" w:hAnsiTheme="minorEastAsia" w:eastAsiaTheme="minorEastAsia" w:cstheme="minorEastAsia"/>
                <w:color w:val="auto"/>
                <w:sz w:val="22"/>
                <w:szCs w:val="22"/>
                <w:highlight w:val="none"/>
                <w:lang w:val="en-US" w:eastAsia="zh-CN"/>
              </w:rPr>
              <w:t>深</w:t>
            </w:r>
            <w:r>
              <w:rPr>
                <w:rFonts w:hint="eastAsia" w:asciiTheme="minorEastAsia" w:hAnsiTheme="minorEastAsia" w:eastAsiaTheme="minorEastAsia" w:cstheme="minorEastAsia"/>
                <w:color w:val="auto"/>
                <w:sz w:val="22"/>
                <w:szCs w:val="22"/>
                <w:highlight w:val="none"/>
              </w:rPr>
              <w:t>800mm，每组配3只。每只柜底安装两个万向轮，两个定向轮，万向轮及定向轮承重力≥100kg柜体基材选用优质的防磨双贴饰面实木多层板，板厚度为16mm，胶合剂符合E1国际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7.学习桌尺寸为20</w:t>
            </w:r>
            <w:r>
              <w:rPr>
                <w:rFonts w:hint="eastAsia" w:asciiTheme="minorEastAsia" w:hAnsiTheme="minorEastAsia" w:eastAsiaTheme="minorEastAsia" w:cstheme="minorEastAsia"/>
                <w:color w:val="auto"/>
                <w:sz w:val="22"/>
                <w:szCs w:val="22"/>
                <w:highlight w:val="none"/>
                <w:lang w:val="en-US" w:eastAsia="zh-CN"/>
              </w:rPr>
              <w:t>70</w:t>
            </w:r>
            <w:r>
              <w:rPr>
                <w:rFonts w:hint="eastAsia" w:asciiTheme="minorEastAsia" w:hAnsiTheme="minorEastAsia" w:eastAsiaTheme="minorEastAsia" w:cstheme="minorEastAsia"/>
                <w:color w:val="auto"/>
                <w:sz w:val="22"/>
                <w:szCs w:val="22"/>
                <w:highlight w:val="none"/>
              </w:rPr>
              <w:t>mm*600mm*780mm，抽屉</w:t>
            </w:r>
            <w:r>
              <w:rPr>
                <w:rFonts w:hint="eastAsia" w:asciiTheme="minorEastAsia" w:hAnsiTheme="minorEastAsia" w:eastAsiaTheme="minorEastAsia" w:cstheme="minorEastAsia"/>
                <w:color w:val="auto"/>
                <w:sz w:val="22"/>
                <w:szCs w:val="22"/>
                <w:highlight w:val="none"/>
                <w:lang w:val="en-US" w:eastAsia="zh-CN"/>
              </w:rPr>
              <w:t>603</w:t>
            </w:r>
            <w:r>
              <w:rPr>
                <w:rFonts w:hint="eastAsia" w:asciiTheme="minorEastAsia" w:hAnsiTheme="minorEastAsia" w:eastAsiaTheme="minorEastAsia" w:cstheme="minorEastAsia"/>
                <w:color w:val="auto"/>
                <w:sz w:val="22"/>
                <w:szCs w:val="22"/>
                <w:highlight w:val="none"/>
              </w:rPr>
              <w:t>mm*450mm*130mm，桌脚间隔</w:t>
            </w:r>
            <w:r>
              <w:rPr>
                <w:rFonts w:hint="eastAsia" w:asciiTheme="minorEastAsia" w:hAnsiTheme="minorEastAsia" w:eastAsiaTheme="minorEastAsia" w:cstheme="minorEastAsia"/>
                <w:color w:val="auto"/>
                <w:sz w:val="22"/>
                <w:szCs w:val="22"/>
                <w:highlight w:val="none"/>
                <w:lang w:val="en-US" w:eastAsia="zh-CN"/>
              </w:rPr>
              <w:t>798</w:t>
            </w:r>
            <w:r>
              <w:rPr>
                <w:rFonts w:hint="eastAsia" w:asciiTheme="minorEastAsia" w:hAnsiTheme="minorEastAsia" w:eastAsiaTheme="minorEastAsia" w:cstheme="minorEastAsia"/>
                <w:color w:val="auto"/>
                <w:sz w:val="22"/>
                <w:szCs w:val="22"/>
                <w:highlight w:val="none"/>
              </w:rPr>
              <w:t>、586、586 mm，桌体基材选用优质的防磨双贴饰面实木多层板</w:t>
            </w:r>
            <w:r>
              <w:rPr>
                <w:rFonts w:hint="eastAsia" w:asciiTheme="minorEastAsia" w:hAnsiTheme="minorEastAsia" w:eastAsiaTheme="minorEastAsia" w:cstheme="minorEastAsia"/>
                <w:color w:val="auto"/>
                <w:sz w:val="22"/>
                <w:szCs w:val="22"/>
                <w:highlight w:val="none"/>
                <w:lang w:val="en-US" w:eastAsia="zh-CN"/>
              </w:rPr>
              <w:t>（参考品牌：兔宝宝、千年舟、莫干山</w:t>
            </w:r>
            <w:r>
              <w:rPr>
                <w:rFonts w:hint="eastAsia" w:asciiTheme="minorEastAsia" w:hAnsiTheme="minorEastAsia" w:eastAsiaTheme="minorEastAsia" w:cstheme="minorEastAsia"/>
                <w:color w:val="auto"/>
                <w:kern w:val="0"/>
                <w:sz w:val="22"/>
                <w:szCs w:val="22"/>
                <w:highlight w:val="none"/>
                <w:lang w:bidi="ar"/>
              </w:rPr>
              <w:t>或同档次品牌</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，板厚度为16mm，桌面厚度为25mm，胶合剂符合E1国际环保要求，做到绿色无毒，结实耐用，环保绿色。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8.书架尺寸为20</w:t>
            </w:r>
            <w:r>
              <w:rPr>
                <w:rFonts w:hint="eastAsia" w:asciiTheme="minorEastAsia" w:hAnsiTheme="minorEastAsia" w:eastAsiaTheme="minorEastAsia" w:cstheme="minorEastAsia"/>
                <w:color w:val="auto"/>
                <w:sz w:val="22"/>
                <w:szCs w:val="22"/>
                <w:highlight w:val="none"/>
                <w:lang w:val="en-US" w:eastAsia="zh-CN"/>
              </w:rPr>
              <w:t>70</w:t>
            </w:r>
            <w:r>
              <w:rPr>
                <w:rFonts w:hint="eastAsia" w:asciiTheme="minorEastAsia" w:hAnsiTheme="minorEastAsia" w:eastAsiaTheme="minorEastAsia" w:cstheme="minorEastAsia"/>
                <w:color w:val="auto"/>
                <w:sz w:val="22"/>
                <w:szCs w:val="22"/>
                <w:highlight w:val="none"/>
              </w:rPr>
              <w:t>mm*280mm*1020mm，架体基材选用优质的防磨双贴饰面实木多层板，板厚度为16mm，胶合剂符合E1国际环保要求，做到绿色无毒，结实耐用，环保绿色。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9.封边：桌体、架体板材采用优质的1.5x19PVC橡木布纹环保封边条加热熔胶进行封边，保证产品受热、受冷均匀不会脱落。书桌面板前沿采用圆边实木条封边。</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10.上铺蚊帐架采用</w:t>
            </w:r>
            <w:r>
              <w:rPr>
                <w:rFonts w:hint="eastAsia" w:asciiTheme="minorEastAsia" w:hAnsiTheme="minorEastAsia" w:eastAsiaTheme="minorEastAsia" w:cstheme="minorEastAsia"/>
                <w:color w:val="auto"/>
                <w:sz w:val="22"/>
                <w:szCs w:val="22"/>
                <w:highlight w:val="none"/>
                <w:lang w:val="en-US" w:eastAsia="zh-CN"/>
              </w:rPr>
              <w:t>前后两根长度约为4200mm的</w:t>
            </w:r>
            <w:r>
              <w:rPr>
                <w:rFonts w:hint="eastAsia" w:asciiTheme="minorEastAsia" w:hAnsiTheme="minorEastAsia" w:eastAsiaTheme="minorEastAsia" w:cstheme="minorEastAsia"/>
                <w:color w:val="auto"/>
                <w:sz w:val="22"/>
                <w:szCs w:val="22"/>
                <w:highlight w:val="none"/>
              </w:rPr>
              <w:t>高科技纳米轨道</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每根</w:t>
            </w:r>
            <w:r>
              <w:rPr>
                <w:rFonts w:hint="eastAsia" w:asciiTheme="minorEastAsia" w:hAnsiTheme="minorEastAsia" w:eastAsiaTheme="minorEastAsia" w:cstheme="minorEastAsia"/>
                <w:color w:val="auto"/>
                <w:sz w:val="22"/>
                <w:szCs w:val="22"/>
                <w:highlight w:val="none"/>
              </w:rPr>
              <w:t>配置</w:t>
            </w:r>
            <w:r>
              <w:rPr>
                <w:rFonts w:hint="eastAsia" w:asciiTheme="minorEastAsia" w:hAnsiTheme="minorEastAsia" w:eastAsia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rPr>
              <w:t>个ABS滑轮，安装固定在天花板上；并在P形钢管上焊接各5个小圆圈系下铺蚊帐架。</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二、床板的制作要求：</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1.床板由85*15*</w:t>
            </w:r>
            <w:r>
              <w:rPr>
                <w:rFonts w:hint="eastAsia" w:asciiTheme="minorEastAsia" w:hAnsiTheme="minorEastAsia" w:eastAsiaTheme="minorEastAsia" w:cstheme="minorEastAsia"/>
                <w:color w:val="auto"/>
                <w:sz w:val="22"/>
                <w:szCs w:val="22"/>
                <w:highlight w:val="none"/>
                <w:lang w:val="en-US" w:eastAsia="zh-CN"/>
              </w:rPr>
              <w:t>1990</w:t>
            </w:r>
            <w:r>
              <w:rPr>
                <w:rFonts w:hint="eastAsia" w:asciiTheme="minorEastAsia" w:hAnsiTheme="minorEastAsia" w:eastAsiaTheme="minorEastAsia" w:cstheme="minorEastAsia"/>
                <w:color w:val="auto"/>
                <w:sz w:val="22"/>
                <w:szCs w:val="22"/>
                <w:highlight w:val="none"/>
              </w:rPr>
              <w:t>mm（加长铺85*15*2060mm）的杉木长条九根、床板档40*30*820mm实木条4根、5mm双饰面实木多层板制作而成。床板防潮、防虫、双面抛光处理，床板条与床板条缝隙＜10mm空缝制作，防尘板夹在床板与床档之间固定，床板下两根25mm*25mm*820mm钢管加强档。</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三、金工方面制作要求：</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选用的异形管、方管、圆管、矩形管、冷轧钢板，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 铁件颜色：光亮灰；板材颜色：黄樱桃色；抽屉轨道：优质三节轨道。</w:t>
            </w:r>
          </w:p>
        </w:tc>
        <w:tc>
          <w:tcPr>
            <w:tcW w:w="659" w:type="dxa"/>
            <w:vAlign w:val="center"/>
          </w:tcPr>
          <w:p>
            <w:pPr>
              <w:spacing w:line="360" w:lineRule="exact"/>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504组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定制衣柜</w:t>
            </w:r>
          </w:p>
          <w:p>
            <w:pPr>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（三人）</w:t>
            </w:r>
          </w:p>
        </w:tc>
        <w:tc>
          <w:tcPr>
            <w:tcW w:w="2238" w:type="dxa"/>
            <w:vAlign w:val="center"/>
          </w:tcPr>
          <w:p>
            <w:pPr>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drawing>
                <wp:anchor distT="0" distB="0" distL="0" distR="0" simplePos="0" relativeHeight="251865088" behindDoc="1" locked="0" layoutInCell="1" allowOverlap="1">
                  <wp:simplePos x="0" y="0"/>
                  <wp:positionH relativeFrom="column">
                    <wp:posOffset>3810</wp:posOffset>
                  </wp:positionH>
                  <wp:positionV relativeFrom="paragraph">
                    <wp:posOffset>1236980</wp:posOffset>
                  </wp:positionV>
                  <wp:extent cx="1272540" cy="1416685"/>
                  <wp:effectExtent l="0" t="0" r="3810" b="12065"/>
                  <wp:wrapTight wrapText="bothSides">
                    <wp:wrapPolygon>
                      <wp:start x="0" y="0"/>
                      <wp:lineTo x="0" y="21203"/>
                      <wp:lineTo x="21341" y="21203"/>
                      <wp:lineTo x="21341" y="0"/>
                      <wp:lineTo x="0" y="0"/>
                    </wp:wrapPolygon>
                  </wp:wrapTight>
                  <wp:docPr id="11" name="图片 4" descr="C:\Users\asus\Desktop\微信图片_2019061809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sus\Desktop\微信图片_20190618094719.jpg"/>
                          <pic:cNvPicPr>
                            <a:picLocks noChangeAspect="1"/>
                          </pic:cNvPicPr>
                        </pic:nvPicPr>
                        <pic:blipFill>
                          <a:blip r:embed="rId10"/>
                          <a:stretch>
                            <a:fillRect/>
                          </a:stretch>
                        </pic:blipFill>
                        <pic:spPr>
                          <a:xfrm>
                            <a:off x="0" y="0"/>
                            <a:ext cx="1272540" cy="1416685"/>
                          </a:xfrm>
                          <a:prstGeom prst="rect">
                            <a:avLst/>
                          </a:prstGeom>
                          <a:noFill/>
                          <a:ln>
                            <a:noFill/>
                          </a:ln>
                        </pic:spPr>
                      </pic:pic>
                    </a:graphicData>
                  </a:graphic>
                </wp:anchor>
              </w:drawing>
            </w:r>
          </w:p>
        </w:tc>
        <w:tc>
          <w:tcPr>
            <w:tcW w:w="5605" w:type="dxa"/>
            <w:vAlign w:val="center"/>
          </w:tcPr>
          <w:p>
            <w:pPr>
              <w:spacing w:line="36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1.衣柜尺寸为宽600mm*深750mm*高3000mm，柜体基材选用优质的防磨双贴饰面实木多层板（参考品牌：兔宝宝、千年舟、莫干山</w:t>
            </w:r>
            <w:r>
              <w:rPr>
                <w:rFonts w:hint="eastAsia" w:asciiTheme="minorEastAsia" w:hAnsiTheme="minorEastAsia" w:eastAsiaTheme="minorEastAsia" w:cstheme="minorEastAsia"/>
                <w:color w:val="auto"/>
                <w:kern w:val="0"/>
                <w:sz w:val="22"/>
                <w:szCs w:val="22"/>
                <w:highlight w:val="none"/>
                <w:lang w:bidi="ar"/>
              </w:rPr>
              <w:t>或同档次品牌</w:t>
            </w:r>
            <w:r>
              <w:rPr>
                <w:rFonts w:hint="eastAsia" w:asciiTheme="minorEastAsia" w:hAnsiTheme="minorEastAsia" w:eastAsiaTheme="minorEastAsia" w:cstheme="minorEastAsia"/>
                <w:i w:val="0"/>
                <w:color w:val="auto"/>
                <w:kern w:val="0"/>
                <w:sz w:val="22"/>
                <w:szCs w:val="22"/>
                <w:highlight w:val="none"/>
                <w:u w:val="none"/>
                <w:lang w:val="en-US" w:eastAsia="zh-CN" w:bidi="ar"/>
              </w:rPr>
              <w:t>）</w:t>
            </w:r>
            <w:r>
              <w:rPr>
                <w:rFonts w:hint="eastAsia" w:asciiTheme="minorEastAsia" w:hAnsiTheme="minorEastAsia" w:eastAsiaTheme="minorEastAsia" w:cstheme="minorEastAsia"/>
                <w:color w:val="auto"/>
                <w:sz w:val="22"/>
                <w:szCs w:val="22"/>
                <w:highlight w:val="none"/>
                <w:lang w:val="en-US" w:eastAsia="zh-CN"/>
              </w:rPr>
              <w:t>，板厚度为16mm，胶合剂符合E1国际环保要求，做到绿色无毒，结实耐用，环保绿色，并柜体底部安装防潮钢架。衣柜下面两门九十度垂直单开，上节衣柜应向右旋转九十度双开门，底部设置120mm的挡板。</w:t>
            </w:r>
          </w:p>
          <w:p>
            <w:pPr>
              <w:spacing w:line="36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2.柜体板材全部由优质的1.5x19PVC橡木布纹环保封边条加热熔胶进行封边，保证产品受热、受冷均匀不会脱落。</w:t>
            </w:r>
          </w:p>
          <w:p>
            <w:pPr>
              <w:spacing w:line="36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3.柜体板材无空心、气泡、松散、发霉、虫蛀、破烂，板面平整度应≤0.2mm，表面应无划花、损伤；开料后工件切面应垂直，无明显崩缺及加工锯痕，加工尺寸、式样符合图纸要求。</w:t>
            </w:r>
          </w:p>
          <w:p>
            <w:pPr>
              <w:spacing w:line="36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4.五金配件：a、连接件全部采用优质ABS连接件；b、采用优质翻板不锈钢铰链；c、锁具采用单片式锁扣；d、柜体内配置铝合金挂衣杆、柜门配置铝合金拉手；底部配置防水防潮钢架。</w:t>
            </w:r>
          </w:p>
          <w:p>
            <w:pPr>
              <w:spacing w:line="36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金工方面的制作要求：选用的边缘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6.铁件颜色：光亮灰；板材颜色：黄樱桃色。</w:t>
            </w:r>
          </w:p>
        </w:tc>
        <w:tc>
          <w:tcPr>
            <w:tcW w:w="659" w:type="dxa"/>
            <w:vAlign w:val="center"/>
          </w:tcPr>
          <w:p>
            <w:pPr>
              <w:spacing w:line="36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504个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exact"/>
              <w:ind w:firstLine="220" w:firstLineChars="10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学生椅</w:t>
            </w:r>
          </w:p>
          <w:p>
            <w:pPr>
              <w:spacing w:line="360" w:lineRule="exact"/>
              <w:jc w:val="center"/>
              <w:rPr>
                <w:rFonts w:hint="eastAsia" w:asciiTheme="minorEastAsia" w:hAnsiTheme="minorEastAsia" w:eastAsiaTheme="minorEastAsia" w:cstheme="minorEastAsia"/>
                <w:color w:val="auto"/>
                <w:sz w:val="22"/>
                <w:szCs w:val="22"/>
                <w:highlight w:val="none"/>
              </w:rPr>
            </w:pPr>
          </w:p>
        </w:tc>
        <w:tc>
          <w:tcPr>
            <w:tcW w:w="2238" w:type="dxa"/>
            <w:vAlign w:val="center"/>
          </w:tcPr>
          <w:p>
            <w:pPr>
              <w:spacing w:line="360" w:lineRule="exact"/>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drawing>
                <wp:anchor distT="0" distB="0" distL="0" distR="0" simplePos="0" relativeHeight="251866112" behindDoc="1" locked="0" layoutInCell="1" allowOverlap="1">
                  <wp:simplePos x="0" y="0"/>
                  <wp:positionH relativeFrom="column">
                    <wp:posOffset>186055</wp:posOffset>
                  </wp:positionH>
                  <wp:positionV relativeFrom="paragraph">
                    <wp:posOffset>382270</wp:posOffset>
                  </wp:positionV>
                  <wp:extent cx="885825" cy="1181100"/>
                  <wp:effectExtent l="0" t="0" r="9525" b="0"/>
                  <wp:wrapTight wrapText="bothSides">
                    <wp:wrapPolygon>
                      <wp:start x="0" y="0"/>
                      <wp:lineTo x="0" y="21252"/>
                      <wp:lineTo x="21368" y="21252"/>
                      <wp:lineTo x="21368"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885825" cy="1181100"/>
                          </a:xfrm>
                          <a:prstGeom prst="rect">
                            <a:avLst/>
                          </a:prstGeom>
                          <a:noFill/>
                          <a:ln>
                            <a:noFill/>
                          </a:ln>
                        </pic:spPr>
                      </pic:pic>
                    </a:graphicData>
                  </a:graphic>
                </wp:anchor>
              </w:drawing>
            </w:r>
          </w:p>
        </w:tc>
        <w:tc>
          <w:tcPr>
            <w:tcW w:w="5605" w:type="dxa"/>
            <w:vAlign w:val="center"/>
          </w:tcPr>
          <w:p>
            <w:pPr>
              <w:spacing w:line="360" w:lineRule="exac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一、尺寸为：宽400mm*深420mm*高440mm/高815mm</w:t>
            </w:r>
          </w:p>
          <w:p>
            <w:pPr>
              <w:spacing w:line="360" w:lineRule="exac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1.坐板、靠背采用环保的静压实木多层板，根据人体脊椎学原理模压成型而成，厚度≥10mm。能有效缓解学生坐姿疲劳，集中学生注意力，表面采用磨纱木纹处理、纹路清晰，美观大方。</w:t>
            </w:r>
          </w:p>
          <w:p>
            <w:pPr>
              <w:spacing w:line="360" w:lineRule="exac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2.椅架采25*1.2mm优质圆钢管及20*40*1.2mm优质扁圆管制作而成。椅面座板靠背通过抽芯钉装置固定。椅脚前后用19mm圆管焊接而成，牢固可靠。</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color w:val="auto"/>
                <w:kern w:val="0"/>
                <w:sz w:val="22"/>
                <w:szCs w:val="22"/>
                <w:u w:val="none"/>
                <w:lang w:val="en-US" w:eastAsia="zh-CN" w:bidi="ar"/>
              </w:rPr>
              <w:t>3.钢件颜色：光亮灰。</w:t>
            </w:r>
          </w:p>
        </w:tc>
        <w:tc>
          <w:tcPr>
            <w:tcW w:w="659" w:type="dxa"/>
            <w:vAlign w:val="center"/>
          </w:tcPr>
          <w:p>
            <w:pPr>
              <w:spacing w:line="360" w:lineRule="exac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1512张</w:t>
            </w:r>
          </w:p>
        </w:tc>
      </w:tr>
    </w:tbl>
    <w:p>
      <w:pPr>
        <w:pStyle w:val="4"/>
        <w:numPr>
          <w:ilvl w:val="1"/>
          <w:numId w:val="0"/>
        </w:numPr>
        <w:ind w:leftChars="0"/>
        <w:rPr>
          <w:rFonts w:hint="eastAsia" w:asciiTheme="minorEastAsia" w:hAnsiTheme="minorEastAsia" w:eastAsiaTheme="minorEastAsia" w:cstheme="minorEastAsia"/>
          <w:sz w:val="22"/>
          <w:szCs w:val="22"/>
        </w:rPr>
      </w:pPr>
    </w:p>
    <w:p>
      <w:pPr>
        <w:rPr>
          <w:rFonts w:hint="eastAsia" w:asciiTheme="minorEastAsia" w:hAnsiTheme="minorEastAsia" w:eastAsiaTheme="minorEastAsia" w:cstheme="minorEastAsia"/>
          <w:sz w:val="22"/>
          <w:szCs w:val="22"/>
        </w:rPr>
      </w:pP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标段二（D区）</w:t>
      </w:r>
    </w:p>
    <w:p>
      <w:pPr>
        <w:rPr>
          <w:rFonts w:hint="eastAsia" w:asciiTheme="minorEastAsia" w:hAnsiTheme="minorEastAsia" w:eastAsiaTheme="minorEastAsia" w:cstheme="minorEastAsia"/>
          <w:sz w:val="22"/>
          <w:szCs w:val="22"/>
        </w:rPr>
      </w:pP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50"/>
        <w:gridCol w:w="5553"/>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产品名称</w:t>
            </w:r>
          </w:p>
        </w:tc>
        <w:tc>
          <w:tcPr>
            <w:tcW w:w="2250"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参考图片</w:t>
            </w:r>
          </w:p>
        </w:tc>
        <w:tc>
          <w:tcPr>
            <w:tcW w:w="5553"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主要性能及技术参数指标</w:t>
            </w:r>
          </w:p>
        </w:tc>
        <w:tc>
          <w:tcPr>
            <w:tcW w:w="594" w:type="dxa"/>
            <w:vAlign w:val="center"/>
          </w:tcPr>
          <w:p>
            <w:pPr>
              <w:spacing w:line="360" w:lineRule="exact"/>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top"/>
          </w:tcPr>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定制学生多功能组合钢木床       </w:t>
            </w: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（三人位）</w:t>
            </w:r>
          </w:p>
        </w:tc>
        <w:tc>
          <w:tcPr>
            <w:tcW w:w="2250" w:type="dxa"/>
            <w:vAlign w:val="top"/>
          </w:tcPr>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drawing>
                <wp:anchor distT="0" distB="0" distL="0" distR="0" simplePos="0" relativeHeight="251905024" behindDoc="0" locked="0" layoutInCell="1" allowOverlap="1">
                  <wp:simplePos x="0" y="0"/>
                  <wp:positionH relativeFrom="column">
                    <wp:posOffset>0</wp:posOffset>
                  </wp:positionH>
                  <wp:positionV relativeFrom="paragraph">
                    <wp:posOffset>171450</wp:posOffset>
                  </wp:positionV>
                  <wp:extent cx="1288415" cy="966470"/>
                  <wp:effectExtent l="0" t="0" r="6985" b="5080"/>
                  <wp:wrapNone/>
                  <wp:docPr id="14"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pic:cNvPicPr>
                            <a:picLocks noChangeAspect="1"/>
                          </pic:cNvPicPr>
                        </pic:nvPicPr>
                        <pic:blipFill>
                          <a:blip r:embed="rId12"/>
                          <a:stretch>
                            <a:fillRect/>
                          </a:stretch>
                        </pic:blipFill>
                        <pic:spPr>
                          <a:xfrm>
                            <a:off x="0" y="0"/>
                            <a:ext cx="1288415" cy="966470"/>
                          </a:xfrm>
                          <a:prstGeom prst="rect">
                            <a:avLst/>
                          </a:prstGeom>
                          <a:noFill/>
                          <a:ln>
                            <a:noFill/>
                          </a:ln>
                        </pic:spPr>
                      </pic:pic>
                    </a:graphicData>
                  </a:graphic>
                </wp:anchor>
              </w:drawing>
            </w: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val="en-US" w:eastAsia="zh-CN" w:bidi="ar"/>
              </w:rPr>
              <w:drawing>
                <wp:anchor distT="0" distB="0" distL="114300" distR="114300" simplePos="0" relativeHeight="251914240" behindDoc="0" locked="0" layoutInCell="1" allowOverlap="1">
                  <wp:simplePos x="0" y="0"/>
                  <wp:positionH relativeFrom="column">
                    <wp:posOffset>1905</wp:posOffset>
                  </wp:positionH>
                  <wp:positionV relativeFrom="paragraph">
                    <wp:posOffset>1054100</wp:posOffset>
                  </wp:positionV>
                  <wp:extent cx="1286510" cy="992505"/>
                  <wp:effectExtent l="0" t="0" r="8890" b="17145"/>
                  <wp:wrapNone/>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8"/>
                          <a:stretch>
                            <a:fillRect/>
                          </a:stretch>
                        </pic:blipFill>
                        <pic:spPr>
                          <a:xfrm>
                            <a:off x="0" y="0"/>
                            <a:ext cx="1286510" cy="992505"/>
                          </a:xfrm>
                          <a:prstGeom prst="rect">
                            <a:avLst/>
                          </a:prstGeom>
                          <a:noFill/>
                          <a:ln>
                            <a:noFill/>
                          </a:ln>
                        </pic:spPr>
                      </pic:pic>
                    </a:graphicData>
                  </a:graphic>
                </wp:anchor>
              </w:drawing>
            </w:r>
            <w:r>
              <w:rPr>
                <w:rFonts w:hint="eastAsia" w:asciiTheme="minorEastAsia" w:hAnsiTheme="minorEastAsia" w:eastAsiaTheme="minorEastAsia" w:cstheme="minorEastAsia"/>
                <w:color w:val="auto"/>
                <w:sz w:val="22"/>
                <w:szCs w:val="22"/>
                <w:highlight w:val="yellow"/>
                <w:lang w:val="en-US" w:eastAsia="zh-CN"/>
              </w:rPr>
              <w:drawing>
                <wp:anchor distT="0" distB="0" distL="114300" distR="114300" simplePos="0" relativeHeight="251911168" behindDoc="0" locked="0" layoutInCell="1" allowOverlap="1">
                  <wp:simplePos x="0" y="0"/>
                  <wp:positionH relativeFrom="column">
                    <wp:posOffset>-66675</wp:posOffset>
                  </wp:positionH>
                  <wp:positionV relativeFrom="paragraph">
                    <wp:posOffset>2661920</wp:posOffset>
                  </wp:positionV>
                  <wp:extent cx="1200785" cy="1328420"/>
                  <wp:effectExtent l="0" t="0" r="18415" b="5080"/>
                  <wp:wrapNone/>
                  <wp:docPr id="12" name="图片 5"/>
                  <wp:cNvGraphicFramePr/>
                  <a:graphic xmlns:a="http://schemas.openxmlformats.org/drawingml/2006/main">
                    <a:graphicData uri="http://schemas.openxmlformats.org/drawingml/2006/picture">
                      <pic:pic xmlns:pic="http://schemas.openxmlformats.org/drawingml/2006/picture">
                        <pic:nvPicPr>
                          <pic:cNvPr id="12" name="图片 5"/>
                          <pic:cNvPicPr/>
                        </pic:nvPicPr>
                        <pic:blipFill>
                          <a:blip r:embed="rId7"/>
                          <a:stretch>
                            <a:fillRect/>
                          </a:stretch>
                        </pic:blipFill>
                        <pic:spPr>
                          <a:xfrm>
                            <a:off x="0" y="0"/>
                            <a:ext cx="1200785" cy="1328420"/>
                          </a:xfrm>
                          <a:prstGeom prst="rect">
                            <a:avLst/>
                          </a:prstGeom>
                          <a:noFill/>
                          <a:ln>
                            <a:noFill/>
                          </a:ln>
                        </pic:spPr>
                      </pic:pic>
                    </a:graphicData>
                  </a:graphic>
                </wp:anchor>
              </w:drawing>
            </w:r>
          </w:p>
        </w:tc>
        <w:tc>
          <w:tcPr>
            <w:tcW w:w="5553" w:type="dxa"/>
            <w:vAlign w:val="top"/>
          </w:tcPr>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一、三人位多功能组合钢木床制作要：</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1.多功能钢木床规格：4</w:t>
            </w:r>
            <w:r>
              <w:rPr>
                <w:rFonts w:hint="eastAsia" w:asciiTheme="minorEastAsia" w:hAnsiTheme="minorEastAsia" w:eastAsiaTheme="minorEastAsia" w:cstheme="minorEastAsia"/>
                <w:color w:val="auto"/>
                <w:sz w:val="22"/>
                <w:szCs w:val="22"/>
                <w:highlight w:val="none"/>
                <w:lang w:val="en-US" w:eastAsia="zh-CN"/>
              </w:rPr>
              <w:t>0</w:t>
            </w:r>
            <w:r>
              <w:rPr>
                <w:rFonts w:hint="eastAsia" w:asciiTheme="minorEastAsia" w:hAnsiTheme="minorEastAsia" w:eastAsiaTheme="minorEastAsia" w:cstheme="minorEastAsia"/>
                <w:color w:val="auto"/>
                <w:sz w:val="22"/>
                <w:szCs w:val="22"/>
                <w:highlight w:val="none"/>
              </w:rPr>
              <w:t>60mm×900mm×2250mm。</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床架：侧榀(立柱）采用50mm*80mm*1.5mm的异形元宝镀锌管或65*65*1.5mm波浪镀锌异型管（见左图），中榀（横梁）采用50mm*50mm*1.5mm的镀锌方管或60*50*1.5mm异性封闭镀锌管带卡扣（见左图），床榀镶嵌靠板采用耐磨双饰面实木多层板（参考品牌：兔宝宝、千年舟、莫干山</w:t>
            </w:r>
            <w:r>
              <w:rPr>
                <w:rFonts w:hint="eastAsia" w:asciiTheme="minorEastAsia" w:hAnsiTheme="minorEastAsia" w:eastAsiaTheme="minorEastAsia" w:cstheme="minorEastAsia"/>
                <w:color w:val="auto"/>
                <w:kern w:val="0"/>
                <w:sz w:val="22"/>
                <w:szCs w:val="22"/>
                <w:highlight w:val="none"/>
                <w:lang w:bidi="ar"/>
              </w:rPr>
              <w:t>或同档次品牌</w:t>
            </w:r>
            <w:r>
              <w:rPr>
                <w:rFonts w:hint="eastAsia" w:asciiTheme="minorEastAsia" w:hAnsiTheme="minorEastAsia" w:eastAsiaTheme="minorEastAsia" w:cstheme="minorEastAsia"/>
                <w:color w:val="auto"/>
                <w:sz w:val="22"/>
                <w:szCs w:val="22"/>
                <w:highlight w:val="none"/>
                <w:lang w:val="en-US" w:eastAsia="zh-CN"/>
              </w:rPr>
              <w:t>）制作，板材厚度为16mm。胶合剂符合E1国标环保要求，做到绿色无毒，结实耐用，环保绿色</w:t>
            </w:r>
            <w:r>
              <w:rPr>
                <w:rFonts w:hint="eastAsia" w:asciiTheme="minorEastAsia" w:hAnsiTheme="minorEastAsia" w:eastAsiaTheme="minorEastAsia" w:cstheme="minorEastAsia"/>
                <w:color w:val="auto"/>
                <w:sz w:val="22"/>
                <w:szCs w:val="22"/>
                <w:highlight w:val="none"/>
              </w:rPr>
              <w:t>。</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3.上层安全护栏采用25mm*25mm*1.2mm的方管及</w:t>
            </w: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0mm*</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rPr>
              <w:t>0mm*1.5mm的P形钢管焊接制作而成，安全护栏总高度为300mm, 后护栏总高度为200mm。安全护栏、后护栏和床杠之间嵌入优质的耐磨双饰面实木多层板；板厚度为16mm，安全护栏镶嵌尺寸</w:t>
            </w:r>
            <w:r>
              <w:rPr>
                <w:rFonts w:hint="eastAsia" w:asciiTheme="minorEastAsia" w:hAnsiTheme="minorEastAsia" w:eastAsiaTheme="minorEastAsia" w:cstheme="minorEastAsia"/>
                <w:color w:val="auto"/>
                <w:sz w:val="22"/>
                <w:szCs w:val="22"/>
                <w:highlight w:val="none"/>
                <w:lang w:eastAsia="zh-CN"/>
              </w:rPr>
              <w:t>长</w:t>
            </w:r>
            <w:r>
              <w:rPr>
                <w:rFonts w:hint="eastAsia" w:asciiTheme="minorEastAsia" w:hAnsiTheme="minorEastAsia" w:eastAsiaTheme="minorEastAsia" w:cstheme="minorEastAsia"/>
                <w:i w:val="0"/>
                <w:color w:val="auto"/>
                <w:kern w:val="0"/>
                <w:sz w:val="22"/>
                <w:szCs w:val="22"/>
                <w:highlight w:val="none"/>
                <w:u w:val="none"/>
                <w:lang w:val="en-US" w:eastAsia="zh-CN" w:bidi="ar"/>
              </w:rPr>
              <w:t>≧</w:t>
            </w:r>
            <w:r>
              <w:rPr>
                <w:rFonts w:hint="eastAsia" w:asciiTheme="minorEastAsia" w:hAnsiTheme="minorEastAsia" w:eastAsiaTheme="minorEastAsia" w:cstheme="minorEastAsia"/>
                <w:color w:val="auto"/>
                <w:sz w:val="22"/>
                <w:szCs w:val="22"/>
                <w:highlight w:val="none"/>
              </w:rPr>
              <w:t>1400</w:t>
            </w:r>
            <w:r>
              <w:rPr>
                <w:rFonts w:hint="eastAsia" w:asciiTheme="minorEastAsia" w:hAnsiTheme="minorEastAsia" w:eastAsiaTheme="minorEastAsia" w:cstheme="minorEastAsia"/>
                <w:color w:val="auto"/>
                <w:sz w:val="22"/>
                <w:szCs w:val="22"/>
                <w:highlight w:val="none"/>
                <w:lang w:val="en-US" w:eastAsia="zh-CN"/>
              </w:rPr>
              <w:t>mm</w:t>
            </w:r>
            <w:r>
              <w:rPr>
                <w:rFonts w:hint="eastAsia" w:asciiTheme="minorEastAsia" w:hAnsiTheme="minorEastAsia" w:eastAsiaTheme="minorEastAsia" w:cstheme="minorEastAsia"/>
                <w:color w:val="auto"/>
                <w:sz w:val="22"/>
                <w:szCs w:val="22"/>
                <w:highlight w:val="none"/>
              </w:rPr>
              <w:t>≦1500mm*</w:t>
            </w:r>
            <w:r>
              <w:rPr>
                <w:rFonts w:hint="eastAsia" w:asciiTheme="minorEastAsia" w:hAnsiTheme="minorEastAsia" w:eastAsiaTheme="minorEastAsia" w:cstheme="minorEastAsia"/>
                <w:color w:val="auto"/>
                <w:sz w:val="22"/>
                <w:szCs w:val="22"/>
                <w:highlight w:val="none"/>
                <w:lang w:eastAsia="zh-CN"/>
              </w:rPr>
              <w:t>高</w:t>
            </w:r>
            <w:r>
              <w:rPr>
                <w:rFonts w:hint="eastAsia" w:asciiTheme="minorEastAsia" w:hAnsiTheme="minorEastAsia" w:eastAsiaTheme="minorEastAsia" w:cstheme="minorEastAsia"/>
                <w:color w:val="auto"/>
                <w:sz w:val="22"/>
                <w:szCs w:val="22"/>
                <w:highlight w:val="none"/>
              </w:rPr>
              <w:t>80mm，胶合剂符合E1国标环保要求，做到绿色无毒，结实耐用，环保绿色。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4.安全挂梯尺寸</w:t>
            </w:r>
            <w:r>
              <w:rPr>
                <w:rFonts w:hint="eastAsia" w:asciiTheme="minorEastAsia" w:hAnsiTheme="minorEastAsia" w:eastAsiaTheme="minorEastAsia" w:cstheme="minorEastAsia"/>
                <w:color w:val="auto"/>
                <w:sz w:val="22"/>
                <w:szCs w:val="22"/>
                <w:highlight w:val="none"/>
                <w:lang w:eastAsia="zh-CN"/>
              </w:rPr>
              <w:t>长</w:t>
            </w:r>
            <w:r>
              <w:rPr>
                <w:rFonts w:hint="eastAsia" w:asciiTheme="minorEastAsia" w:hAnsiTheme="minorEastAsia" w:eastAsiaTheme="minorEastAsia" w:cstheme="minorEastAsia"/>
                <w:i w:val="0"/>
                <w:color w:val="auto"/>
                <w:kern w:val="0"/>
                <w:sz w:val="22"/>
                <w:szCs w:val="22"/>
                <w:highlight w:val="none"/>
                <w:u w:val="none"/>
                <w:lang w:val="en-US" w:eastAsia="zh-CN" w:bidi="ar"/>
              </w:rPr>
              <w:t>≧</w:t>
            </w:r>
            <w:r>
              <w:rPr>
                <w:rFonts w:hint="eastAsia" w:asciiTheme="minorEastAsia" w:hAnsiTheme="minorEastAsia" w:eastAsiaTheme="minorEastAsia" w:cstheme="minorEastAsia"/>
                <w:color w:val="auto"/>
                <w:sz w:val="22"/>
                <w:szCs w:val="22"/>
                <w:highlight w:val="none"/>
              </w:rPr>
              <w:t>1400</w:t>
            </w:r>
            <w:r>
              <w:rPr>
                <w:rFonts w:hint="eastAsia" w:asciiTheme="minorEastAsia" w:hAnsiTheme="minorEastAsia" w:eastAsiaTheme="minorEastAsia" w:cstheme="minorEastAsia"/>
                <w:color w:val="auto"/>
                <w:sz w:val="22"/>
                <w:szCs w:val="22"/>
                <w:highlight w:val="none"/>
                <w:lang w:val="en-US" w:eastAsia="zh-CN"/>
              </w:rPr>
              <w:t>mm</w:t>
            </w:r>
            <w:r>
              <w:rPr>
                <w:rFonts w:hint="eastAsia" w:asciiTheme="minorEastAsia" w:hAnsiTheme="minorEastAsia" w:eastAsiaTheme="minorEastAsia" w:cstheme="minorEastAsia"/>
                <w:color w:val="auto"/>
                <w:sz w:val="22"/>
                <w:szCs w:val="22"/>
                <w:highlight w:val="none"/>
              </w:rPr>
              <w:t>≦1500mm*</w:t>
            </w:r>
            <w:r>
              <w:rPr>
                <w:rFonts w:hint="eastAsia" w:asciiTheme="minorEastAsia" w:hAnsiTheme="minorEastAsia" w:eastAsiaTheme="minorEastAsia" w:cstheme="minorEastAsia"/>
                <w:color w:val="auto"/>
                <w:sz w:val="22"/>
                <w:szCs w:val="22"/>
                <w:highlight w:val="none"/>
                <w:lang w:eastAsia="zh-CN"/>
              </w:rPr>
              <w:t>高</w:t>
            </w:r>
            <w:r>
              <w:rPr>
                <w:rFonts w:hint="eastAsia" w:asciiTheme="minorEastAsia" w:hAnsiTheme="minorEastAsia" w:eastAsiaTheme="minorEastAsia" w:cstheme="minorEastAsia"/>
                <w:color w:val="auto"/>
                <w:sz w:val="22"/>
                <w:szCs w:val="22"/>
                <w:highlight w:val="none"/>
              </w:rPr>
              <w:t>80mm，分5个踏步条由优质的冷轧钢板一次冲压成型并踏步面宽度≥135mm并设有三条防滑凸条，每条凸条不能短于135mm，踏步面达到最佳防滑效果。</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5.床脚底端均应安装高强度的优质ABS防潮垫。</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6.收纳柜规格</w:t>
            </w:r>
            <w:r>
              <w:rPr>
                <w:rFonts w:hint="eastAsia" w:asciiTheme="minorEastAsia" w:hAnsiTheme="minorEastAsia" w:eastAsiaTheme="minorEastAsia" w:cstheme="minorEastAsia"/>
                <w:color w:val="auto"/>
                <w:sz w:val="22"/>
                <w:szCs w:val="22"/>
                <w:highlight w:val="none"/>
                <w:lang w:eastAsia="zh-CN"/>
              </w:rPr>
              <w:t>宽</w:t>
            </w:r>
            <w:r>
              <w:rPr>
                <w:rFonts w:hint="eastAsia" w:asciiTheme="minorEastAsia" w:hAnsiTheme="minorEastAsia" w:eastAsiaTheme="minorEastAsia" w:cstheme="minorEastAsia"/>
                <w:color w:val="auto"/>
                <w:sz w:val="22"/>
                <w:szCs w:val="22"/>
                <w:highlight w:val="none"/>
              </w:rPr>
              <w:t>5</w:t>
            </w:r>
            <w:r>
              <w:rPr>
                <w:rFonts w:hint="eastAsia" w:asciiTheme="minorEastAsia" w:hAnsiTheme="minorEastAsia" w:eastAsiaTheme="minorEastAsia" w:cstheme="minorEastAsia"/>
                <w:color w:val="auto"/>
                <w:sz w:val="22"/>
                <w:szCs w:val="22"/>
                <w:highlight w:val="none"/>
                <w:lang w:val="en-US" w:eastAsia="zh-CN"/>
              </w:rPr>
              <w:t>79</w:t>
            </w:r>
            <w:r>
              <w:rPr>
                <w:rFonts w:hint="eastAsia" w:asciiTheme="minorEastAsia" w:hAnsiTheme="minorEastAsia" w:eastAsiaTheme="minorEastAsia" w:cstheme="minorEastAsia"/>
                <w:color w:val="auto"/>
                <w:sz w:val="22"/>
                <w:szCs w:val="22"/>
                <w:highlight w:val="none"/>
              </w:rPr>
              <w:t>mm*</w:t>
            </w:r>
            <w:r>
              <w:rPr>
                <w:rFonts w:hint="eastAsia" w:asciiTheme="minorEastAsia" w:hAnsiTheme="minorEastAsia" w:eastAsiaTheme="minorEastAsia" w:cstheme="minorEastAsia"/>
                <w:color w:val="auto"/>
                <w:sz w:val="22"/>
                <w:szCs w:val="22"/>
                <w:highlight w:val="none"/>
                <w:lang w:eastAsia="zh-CN"/>
              </w:rPr>
              <w:t>高</w:t>
            </w:r>
            <w:r>
              <w:rPr>
                <w:rFonts w:hint="eastAsia" w:asciiTheme="minorEastAsia" w:hAnsiTheme="minorEastAsia" w:eastAsiaTheme="minorEastAsia" w:cstheme="minorEastAsia"/>
                <w:color w:val="auto"/>
                <w:sz w:val="22"/>
                <w:szCs w:val="22"/>
                <w:highlight w:val="none"/>
                <w:lang w:val="en-US" w:eastAsia="zh-CN"/>
              </w:rPr>
              <w:t>48</w:t>
            </w:r>
            <w:r>
              <w:rPr>
                <w:rFonts w:hint="eastAsia" w:asciiTheme="minorEastAsia" w:hAnsiTheme="minorEastAsia" w:eastAsiaTheme="minorEastAsia" w:cstheme="minorEastAsia"/>
                <w:color w:val="auto"/>
                <w:sz w:val="22"/>
                <w:szCs w:val="22"/>
                <w:highlight w:val="none"/>
              </w:rPr>
              <w:t>0mm*</w:t>
            </w:r>
            <w:r>
              <w:rPr>
                <w:rFonts w:hint="eastAsia" w:asciiTheme="minorEastAsia" w:hAnsiTheme="minorEastAsia" w:eastAsiaTheme="minorEastAsia" w:cstheme="minorEastAsia"/>
                <w:color w:val="auto"/>
                <w:sz w:val="22"/>
                <w:szCs w:val="22"/>
                <w:highlight w:val="none"/>
                <w:lang w:eastAsia="zh-CN"/>
              </w:rPr>
              <w:t>深</w:t>
            </w:r>
            <w:r>
              <w:rPr>
                <w:rFonts w:hint="eastAsia" w:asciiTheme="minorEastAsia" w:hAnsiTheme="minorEastAsia" w:eastAsiaTheme="minorEastAsia" w:cstheme="minorEastAsia"/>
                <w:color w:val="auto"/>
                <w:sz w:val="22"/>
                <w:szCs w:val="22"/>
                <w:highlight w:val="none"/>
              </w:rPr>
              <w:t>800mm，每组配3只。每只柜底安装两个万向轮，两个定向轮，万向轮及定向轮承重力≥100kg柜体基材选用优质的防磨双贴饰面实木多层板，板厚度为16mm，胶合剂符合E1国际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7.学习桌尺寸为</w:t>
            </w:r>
            <w:r>
              <w:rPr>
                <w:rFonts w:hint="eastAsia" w:asciiTheme="minorEastAsia" w:hAnsiTheme="minorEastAsia" w:eastAsiaTheme="minorEastAsia" w:cstheme="minorEastAsia"/>
                <w:color w:val="auto"/>
                <w:sz w:val="22"/>
                <w:szCs w:val="22"/>
                <w:highlight w:val="none"/>
                <w:lang w:val="en-US" w:eastAsia="zh-CN"/>
              </w:rPr>
              <w:t>1970mm*600mm*780mm</w:t>
            </w:r>
            <w:r>
              <w:rPr>
                <w:rFonts w:hint="eastAsia" w:asciiTheme="minorEastAsia" w:hAnsiTheme="minorEastAsia" w:eastAsiaTheme="minorEastAsia" w:cstheme="minorEastAsia"/>
                <w:color w:val="auto"/>
                <w:sz w:val="22"/>
                <w:szCs w:val="22"/>
                <w:highlight w:val="none"/>
              </w:rPr>
              <w:t>，抽屉569mm*450mm*130mm，桌脚间隔765、553、553mm，桌体基材选用优质的防磨双贴饰面实木多层板</w:t>
            </w:r>
            <w:r>
              <w:rPr>
                <w:rFonts w:hint="eastAsia" w:asciiTheme="minorEastAsia" w:hAnsiTheme="minorEastAsia" w:eastAsiaTheme="minorEastAsia" w:cstheme="minorEastAsia"/>
                <w:color w:val="auto"/>
                <w:sz w:val="22"/>
                <w:szCs w:val="22"/>
                <w:highlight w:val="none"/>
                <w:lang w:val="en-US" w:eastAsia="zh-CN"/>
              </w:rPr>
              <w:t>（参考品牌：兔宝宝、千年舟、莫干山</w:t>
            </w:r>
            <w:r>
              <w:rPr>
                <w:rFonts w:hint="eastAsia" w:asciiTheme="minorEastAsia" w:hAnsiTheme="minorEastAsia" w:eastAsiaTheme="minorEastAsia" w:cstheme="minorEastAsia"/>
                <w:color w:val="auto"/>
                <w:kern w:val="0"/>
                <w:sz w:val="22"/>
                <w:szCs w:val="22"/>
                <w:highlight w:val="none"/>
                <w:lang w:bidi="ar"/>
              </w:rPr>
              <w:t>或同档次品牌</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，板厚度为16mm，桌面厚度为25mm，胶合剂符合E1国际环保要求，做到绿色无毒，结实耐用，环保绿色。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8.书架尺寸为</w:t>
            </w:r>
            <w:r>
              <w:rPr>
                <w:rFonts w:hint="eastAsia" w:asciiTheme="minorEastAsia" w:hAnsiTheme="minorEastAsia" w:eastAsiaTheme="minorEastAsia" w:cstheme="minorEastAsia"/>
                <w:color w:val="auto"/>
                <w:sz w:val="22"/>
                <w:szCs w:val="22"/>
                <w:highlight w:val="none"/>
                <w:lang w:val="en-US" w:eastAsia="zh-CN"/>
              </w:rPr>
              <w:t>1970mm*280mm*1020mm</w:t>
            </w:r>
            <w:r>
              <w:rPr>
                <w:rFonts w:hint="eastAsia" w:asciiTheme="minorEastAsia" w:hAnsiTheme="minorEastAsia" w:eastAsiaTheme="minorEastAsia" w:cstheme="minorEastAsia"/>
                <w:color w:val="auto"/>
                <w:sz w:val="22"/>
                <w:szCs w:val="22"/>
                <w:highlight w:val="none"/>
              </w:rPr>
              <w:t>，架体基材选用优质的防磨双贴饰面实木多层板，板厚度为16mm，胶合剂符合E1国际环保要求，做到绿色无毒，结实耐用，环保绿色。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9.封边：桌体、架体板材采用优质的1.5x19PVC橡木布纹环保封边条加热熔胶进行封边，保证产品受热、受冷均匀不会脱落。书桌面板前沿采用圆边实木条封边。</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10.上铺蚊帐架采用</w:t>
            </w:r>
            <w:r>
              <w:rPr>
                <w:rFonts w:hint="eastAsia" w:asciiTheme="minorEastAsia" w:hAnsiTheme="minorEastAsia" w:eastAsiaTheme="minorEastAsia" w:cstheme="minorEastAsia"/>
                <w:color w:val="auto"/>
                <w:sz w:val="22"/>
                <w:szCs w:val="22"/>
                <w:highlight w:val="none"/>
                <w:lang w:val="en-US" w:eastAsia="zh-CN"/>
              </w:rPr>
              <w:t>前后两根长度约为4200mm的</w:t>
            </w:r>
            <w:r>
              <w:rPr>
                <w:rFonts w:hint="eastAsia" w:asciiTheme="minorEastAsia" w:hAnsiTheme="minorEastAsia" w:eastAsiaTheme="minorEastAsia" w:cstheme="minorEastAsia"/>
                <w:color w:val="auto"/>
                <w:sz w:val="22"/>
                <w:szCs w:val="22"/>
                <w:highlight w:val="none"/>
              </w:rPr>
              <w:t>高科技纳米轨道</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每根</w:t>
            </w:r>
            <w:r>
              <w:rPr>
                <w:rFonts w:hint="eastAsia" w:asciiTheme="minorEastAsia" w:hAnsiTheme="minorEastAsia" w:eastAsiaTheme="minorEastAsia" w:cstheme="minorEastAsia"/>
                <w:color w:val="auto"/>
                <w:sz w:val="22"/>
                <w:szCs w:val="22"/>
                <w:highlight w:val="none"/>
              </w:rPr>
              <w:t>配置</w:t>
            </w:r>
            <w:r>
              <w:rPr>
                <w:rFonts w:hint="eastAsia" w:asciiTheme="minorEastAsia" w:hAnsiTheme="minorEastAsia" w:eastAsia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rPr>
              <w:t>个ABS滑轮，安装固定在天花板上；并在P形钢管上焊接各5个小圆圈系下铺蚊帐架。</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 床板的制作要求：</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1.床板由85*15*19</w:t>
            </w:r>
            <w:r>
              <w:rPr>
                <w:rFonts w:hint="eastAsia" w:asciiTheme="minorEastAsia" w:hAnsiTheme="minorEastAsia" w:eastAsiaTheme="minorEastAsia" w:cstheme="minorEastAsia"/>
                <w:color w:val="auto"/>
                <w:sz w:val="22"/>
                <w:szCs w:val="22"/>
                <w:highlight w:val="none"/>
                <w:lang w:val="en-US" w:eastAsia="zh-CN"/>
              </w:rPr>
              <w:t>60</w:t>
            </w:r>
            <w:r>
              <w:rPr>
                <w:rFonts w:hint="eastAsia" w:asciiTheme="minorEastAsia" w:hAnsiTheme="minorEastAsia" w:eastAsiaTheme="minorEastAsia" w:cstheme="minorEastAsia"/>
                <w:color w:val="auto"/>
                <w:sz w:val="22"/>
                <w:szCs w:val="22"/>
                <w:highlight w:val="none"/>
              </w:rPr>
              <w:t>mm（加长铺85*15*</w:t>
            </w:r>
            <w:r>
              <w:rPr>
                <w:rFonts w:hint="eastAsia" w:asciiTheme="minorEastAsia" w:hAnsiTheme="minorEastAsia" w:eastAsiaTheme="minorEastAsia" w:cstheme="minorEastAsia"/>
                <w:color w:val="auto"/>
                <w:sz w:val="22"/>
                <w:szCs w:val="22"/>
                <w:highlight w:val="none"/>
                <w:lang w:val="en-US" w:eastAsia="zh-CN"/>
              </w:rPr>
              <w:t>1990</w:t>
            </w:r>
            <w:r>
              <w:rPr>
                <w:rFonts w:hint="eastAsia" w:asciiTheme="minorEastAsia" w:hAnsiTheme="minorEastAsia" w:eastAsiaTheme="minorEastAsia" w:cstheme="minorEastAsia"/>
                <w:color w:val="auto"/>
                <w:sz w:val="22"/>
                <w:szCs w:val="22"/>
                <w:highlight w:val="none"/>
              </w:rPr>
              <w:t>mm）的杉木长条九根、床板档40*30*820mm实木条4根、5mm双饰面实木多层板制作而成。床板防潮、防虫、双面抛光处理，床板条与床板条缝隙＜10mm空缝制作，防尘板夹在床板与床档之间固定，床板下两根25mm*25mm*820mm钢管加强档。</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三、金工方面制作要求：</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选用的异形管、方管、圆管、矩形管、冷轧钢板，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2.铁件颜色：光亮灰；板材颜色：黄樱桃色；抽屉轨道：优质三节轨道。</w:t>
            </w:r>
          </w:p>
        </w:tc>
        <w:tc>
          <w:tcPr>
            <w:tcW w:w="594" w:type="dxa"/>
            <w:vAlign w:val="top"/>
          </w:tcPr>
          <w:p>
            <w:pPr>
              <w:spacing w:line="360" w:lineRule="exact"/>
              <w:jc w:val="left"/>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274组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定制衣柜（六人</w:t>
            </w:r>
            <w:r>
              <w:rPr>
                <w:rFonts w:hint="eastAsia" w:asciiTheme="minorEastAsia" w:hAnsiTheme="minorEastAsia" w:eastAsiaTheme="minorEastAsia" w:cstheme="minorEastAsia"/>
                <w:color w:val="auto"/>
                <w:sz w:val="22"/>
                <w:szCs w:val="22"/>
                <w:lang w:val="en-US" w:eastAsia="zh-CN"/>
              </w:rPr>
              <w:t>双</w:t>
            </w:r>
            <w:r>
              <w:rPr>
                <w:rFonts w:hint="eastAsia" w:asciiTheme="minorEastAsia" w:hAnsiTheme="minorEastAsia" w:eastAsiaTheme="minorEastAsia" w:cstheme="minorEastAsia"/>
                <w:color w:val="auto"/>
                <w:sz w:val="22"/>
                <w:szCs w:val="22"/>
              </w:rPr>
              <w:t>开门）</w:t>
            </w:r>
          </w:p>
        </w:tc>
        <w:tc>
          <w:tcPr>
            <w:tcW w:w="2250" w:type="dxa"/>
            <w:vAlign w:val="top"/>
          </w:tcPr>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drawing>
                <wp:anchor distT="0" distB="0" distL="0" distR="0" simplePos="0" relativeHeight="251953152" behindDoc="0" locked="0" layoutInCell="1" allowOverlap="1">
                  <wp:simplePos x="0" y="0"/>
                  <wp:positionH relativeFrom="column">
                    <wp:posOffset>-31750</wp:posOffset>
                  </wp:positionH>
                  <wp:positionV relativeFrom="paragraph">
                    <wp:posOffset>123190</wp:posOffset>
                  </wp:positionV>
                  <wp:extent cx="1343025" cy="1581150"/>
                  <wp:effectExtent l="0" t="0" r="9525" b="0"/>
                  <wp:wrapNone/>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noChangeArrowheads="1"/>
                          </pic:cNvPicPr>
                        </pic:nvPicPr>
                        <pic:blipFill>
                          <a:blip r:embed="rId13" cstate="print"/>
                          <a:srcRect/>
                          <a:stretch>
                            <a:fillRect/>
                          </a:stretch>
                        </pic:blipFill>
                        <pic:spPr>
                          <a:xfrm>
                            <a:off x="0" y="0"/>
                            <a:ext cx="1343025" cy="1581150"/>
                          </a:xfrm>
                          <a:prstGeom prst="rect">
                            <a:avLst/>
                          </a:prstGeom>
                          <a:noFill/>
                          <a:ln w="9525">
                            <a:noFill/>
                            <a:miter lim="800000"/>
                            <a:headEnd/>
                            <a:tailEnd/>
                          </a:ln>
                        </pic:spPr>
                      </pic:pic>
                    </a:graphicData>
                  </a:graphic>
                </wp:anchor>
              </w:drawing>
            </w: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tc>
        <w:tc>
          <w:tcPr>
            <w:tcW w:w="5553" w:type="dxa"/>
            <w:vAlign w:val="top"/>
          </w:tcPr>
          <w:p>
            <w:pPr>
              <w:spacing w:line="360" w:lineRule="exac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1.衣柜尺寸为1800mm*5</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0mm*2100mm，柜体基材选用优质的防磨双贴饰面实木多层板</w:t>
            </w:r>
            <w:r>
              <w:rPr>
                <w:rFonts w:hint="eastAsia" w:asciiTheme="minorEastAsia" w:hAnsiTheme="minorEastAsia" w:eastAsiaTheme="minorEastAsia" w:cstheme="minorEastAsia"/>
                <w:color w:val="auto"/>
                <w:sz w:val="22"/>
                <w:szCs w:val="22"/>
                <w:highlight w:val="none"/>
                <w:lang w:val="en-US" w:eastAsia="zh-CN"/>
              </w:rPr>
              <w:t>（参考品牌：兔宝宝、千年舟、莫干山</w:t>
            </w:r>
            <w:r>
              <w:rPr>
                <w:rFonts w:hint="eastAsia" w:asciiTheme="minorEastAsia" w:hAnsiTheme="minorEastAsia" w:eastAsiaTheme="minorEastAsia" w:cstheme="minorEastAsia"/>
                <w:color w:val="auto"/>
                <w:kern w:val="0"/>
                <w:sz w:val="22"/>
                <w:szCs w:val="22"/>
                <w:highlight w:val="none"/>
                <w:lang w:bidi="ar"/>
              </w:rPr>
              <w:t>或同档次品牌</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，板厚度为16mm，胶合剂符合E1国际环保要求，做到绿色无毒，结实耐用，环保绿色，并柜体底部安装防潮钢</w:t>
            </w:r>
            <w:r>
              <w:rPr>
                <w:rFonts w:hint="eastAsia" w:asciiTheme="minorEastAsia" w:hAnsiTheme="minorEastAsia" w:eastAsiaTheme="minorEastAsia" w:cstheme="minorEastAsia"/>
                <w:color w:val="auto"/>
                <w:sz w:val="22"/>
                <w:szCs w:val="22"/>
                <w:highlight w:val="none"/>
                <w:lang w:eastAsia="zh-CN"/>
              </w:rPr>
              <w:t>架。</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2.柜体板材全部由优质的1.5x19PVC橡木布纹环保封边条加热熔胶进行封边，保证产品受热、受冷均匀不会脱落。</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3.柜体板材无空心、气泡、松散、发霉、虫蛀、破烂，板面平整度应≤0.2mm，表面应无划花、损伤；开料后工件切面应垂直，无明显崩缺及加工锯痕，加工尺寸、式样符合图纸要求。</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4.五金配件：a、连接件全部采用优质ABS连接件；b、采用优质翻板不锈钢铰链；c、锁具采用单片式锁扣； d、柜体内配置铝合金挂衣杆、柜门配置铝合金拉手；底部配置防水防潮钢架。</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金工方面的制作要求：选用的边缘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6.铁件颜色：光亮灰；板材颜色：黄樱桃色。</w:t>
            </w:r>
          </w:p>
        </w:tc>
        <w:tc>
          <w:tcPr>
            <w:tcW w:w="594" w:type="dxa"/>
            <w:vAlign w:val="top"/>
          </w:tcPr>
          <w:p>
            <w:pPr>
              <w:spacing w:line="360" w:lineRule="exact"/>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137个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学生椅</w:t>
            </w:r>
          </w:p>
          <w:p>
            <w:pPr>
              <w:spacing w:line="360" w:lineRule="exact"/>
              <w:jc w:val="center"/>
              <w:rPr>
                <w:rFonts w:hint="eastAsia" w:asciiTheme="minorEastAsia" w:hAnsiTheme="minorEastAsia" w:eastAsiaTheme="minorEastAsia" w:cstheme="minorEastAsia"/>
                <w:color w:val="auto"/>
                <w:sz w:val="22"/>
                <w:szCs w:val="22"/>
              </w:rPr>
            </w:pPr>
          </w:p>
        </w:tc>
        <w:tc>
          <w:tcPr>
            <w:tcW w:w="2250" w:type="dxa"/>
            <w:vAlign w:val="top"/>
          </w:tcPr>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drawing>
                <wp:anchor distT="0" distB="0" distL="0" distR="0" simplePos="0" relativeHeight="251908096" behindDoc="1" locked="0" layoutInCell="1" allowOverlap="1">
                  <wp:simplePos x="0" y="0"/>
                  <wp:positionH relativeFrom="column">
                    <wp:posOffset>174625</wp:posOffset>
                  </wp:positionH>
                  <wp:positionV relativeFrom="paragraph">
                    <wp:posOffset>154305</wp:posOffset>
                  </wp:positionV>
                  <wp:extent cx="885825" cy="1181100"/>
                  <wp:effectExtent l="0" t="0" r="9525" b="0"/>
                  <wp:wrapTight wrapText="bothSides">
                    <wp:wrapPolygon>
                      <wp:start x="0" y="0"/>
                      <wp:lineTo x="0" y="21252"/>
                      <wp:lineTo x="21368" y="21252"/>
                      <wp:lineTo x="21368" y="0"/>
                      <wp:lineTo x="0" y="0"/>
                    </wp:wrapPolygon>
                  </wp:wrapTight>
                  <wp:docPr id="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pic:cNvPicPr>
                            <a:picLocks noChangeAspect="1"/>
                          </pic:cNvPicPr>
                        </pic:nvPicPr>
                        <pic:blipFill>
                          <a:blip r:embed="rId11"/>
                          <a:stretch>
                            <a:fillRect/>
                          </a:stretch>
                        </pic:blipFill>
                        <pic:spPr>
                          <a:xfrm>
                            <a:off x="0" y="0"/>
                            <a:ext cx="885825" cy="1181100"/>
                          </a:xfrm>
                          <a:prstGeom prst="rect">
                            <a:avLst/>
                          </a:prstGeom>
                          <a:noFill/>
                          <a:ln>
                            <a:noFill/>
                          </a:ln>
                        </pic:spPr>
                      </pic:pic>
                    </a:graphicData>
                  </a:graphic>
                </wp:anchor>
              </w:drawing>
            </w:r>
          </w:p>
        </w:tc>
        <w:tc>
          <w:tcPr>
            <w:tcW w:w="5553" w:type="dxa"/>
            <w:vAlign w:val="top"/>
          </w:tcPr>
          <w:p>
            <w:pPr>
              <w:spacing w:line="360" w:lineRule="exact"/>
              <w:jc w:val="lef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一、尺寸为：宽400mm*深420mm*高440mm/高815mm</w:t>
            </w:r>
          </w:p>
          <w:p>
            <w:pPr>
              <w:spacing w:line="360" w:lineRule="exact"/>
              <w:jc w:val="lef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1.坐板、靠背采用环保的静压实木多层板，根据人体脊椎学原理模压成型而成，厚度≥10mm。能有效缓解学生坐姿疲劳，集中学生注意力，表面采用磨纱木纹处理、纹路清晰，美观大方。</w:t>
            </w:r>
          </w:p>
          <w:p>
            <w:pPr>
              <w:spacing w:line="360" w:lineRule="exact"/>
              <w:jc w:val="lef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2.椅架采25*1.2mm优质圆钢管及20*40*1.2mm优质扁圆管制作而成。椅面座板靠背通过抽芯钉装置固定。椅脚前后用19mm圆管焊接而成，牢固可靠。</w:t>
            </w:r>
          </w:p>
          <w:p>
            <w:pPr>
              <w:spacing w:line="360" w:lineRule="exact"/>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color w:val="auto"/>
                <w:kern w:val="0"/>
                <w:sz w:val="22"/>
                <w:szCs w:val="22"/>
                <w:u w:val="none"/>
                <w:lang w:val="en-US" w:eastAsia="zh-CN" w:bidi="ar"/>
              </w:rPr>
              <w:t>3.钢件颜色：光亮灰。</w:t>
            </w:r>
          </w:p>
        </w:tc>
        <w:tc>
          <w:tcPr>
            <w:tcW w:w="594" w:type="dxa"/>
            <w:vAlign w:val="top"/>
          </w:tcPr>
          <w:p>
            <w:pPr>
              <w:spacing w:line="360" w:lineRule="exact"/>
              <w:jc w:val="left"/>
              <w:rPr>
                <w:rFonts w:hint="eastAsia" w:asciiTheme="minorEastAsia" w:hAnsiTheme="minorEastAsia" w:eastAsiaTheme="minorEastAsia" w:cstheme="minorEastAsia"/>
                <w:color w:val="auto"/>
                <w:sz w:val="22"/>
                <w:szCs w:val="22"/>
                <w:lang w:val="en-US" w:eastAsia="zh-CN"/>
              </w:rPr>
            </w:pPr>
          </w:p>
          <w:p>
            <w:pPr>
              <w:pStyle w:val="4"/>
              <w:numPr>
                <w:ilvl w:val="1"/>
                <w:numId w:val="0"/>
              </w:numPr>
              <w:ind w:leftChars="0"/>
              <w:rPr>
                <w:rFonts w:hint="eastAsia" w:asciiTheme="minorEastAsia" w:hAnsiTheme="minorEastAsia" w:eastAsiaTheme="minorEastAsia" w:cstheme="minorEastAsia"/>
                <w:color w:val="auto"/>
                <w:sz w:val="22"/>
                <w:szCs w:val="22"/>
                <w:lang w:val="en-US" w:eastAsia="zh-CN"/>
              </w:rPr>
            </w:pPr>
          </w:p>
          <w:p>
            <w:pPr>
              <w:rPr>
                <w:rFonts w:hint="eastAsia" w:asciiTheme="minorEastAsia" w:hAnsiTheme="minorEastAsia" w:eastAsiaTheme="minorEastAsia" w:cstheme="minorEastAsia"/>
                <w:color w:val="auto"/>
                <w:sz w:val="22"/>
                <w:szCs w:val="22"/>
                <w:lang w:val="en-US" w:eastAsia="zh-CN"/>
              </w:rPr>
            </w:pPr>
          </w:p>
          <w:p>
            <w:pPr>
              <w:pStyle w:val="4"/>
              <w:numPr>
                <w:ilvl w:val="1"/>
                <w:numId w:val="0"/>
              </w:numPr>
              <w:ind w:leftChars="0"/>
              <w:rPr>
                <w:rFonts w:hint="eastAsia" w:asciiTheme="minorEastAsia" w:hAnsiTheme="minorEastAsia" w:eastAsiaTheme="minorEastAsia" w:cstheme="minorEastAsia"/>
                <w:b w:val="0"/>
                <w:color w:val="auto"/>
                <w:kern w:val="2"/>
                <w:sz w:val="22"/>
                <w:szCs w:val="22"/>
                <w:lang w:val="en-US" w:eastAsia="zh-CN" w:bidi="ar-SA"/>
              </w:rPr>
            </w:pPr>
            <w:r>
              <w:rPr>
                <w:rFonts w:hint="eastAsia" w:asciiTheme="minorEastAsia" w:hAnsiTheme="minorEastAsia" w:eastAsiaTheme="minorEastAsia" w:cstheme="minorEastAsia"/>
                <w:b w:val="0"/>
                <w:color w:val="auto"/>
                <w:kern w:val="2"/>
                <w:sz w:val="22"/>
                <w:szCs w:val="22"/>
                <w:lang w:val="en-US" w:eastAsia="zh-CN" w:bidi="ar-SA"/>
              </w:rPr>
              <w:t>822张</w:t>
            </w:r>
          </w:p>
          <w:p>
            <w:pPr>
              <w:rPr>
                <w:rFonts w:hint="eastAsia" w:asciiTheme="minorEastAsia" w:hAnsiTheme="minorEastAsia" w:eastAsiaTheme="minorEastAsia" w:cstheme="minorEastAsia"/>
                <w:color w:val="auto"/>
                <w:sz w:val="22"/>
                <w:szCs w:val="22"/>
                <w:lang w:val="en-US" w:eastAsia="zh-CN"/>
              </w:rPr>
            </w:pPr>
          </w:p>
        </w:tc>
      </w:tr>
    </w:tbl>
    <w:p>
      <w:pPr>
        <w:pStyle w:val="4"/>
        <w:numPr>
          <w:ilvl w:val="1"/>
          <w:numId w:val="0"/>
        </w:numPr>
        <w:ind w:leftChars="0"/>
        <w:rPr>
          <w:rFonts w:hint="eastAsia" w:asciiTheme="minorEastAsia" w:hAnsiTheme="minorEastAsia" w:eastAsiaTheme="minorEastAsia" w:cstheme="minorEastAsia"/>
          <w:sz w:val="22"/>
          <w:szCs w:val="22"/>
          <w:lang w:val="en-US" w:eastAsia="zh-CN"/>
        </w:rPr>
      </w:pPr>
    </w:p>
    <w:p>
      <w:pPr>
        <w:rPr>
          <w:rFonts w:hint="eastAsia" w:asciiTheme="minorEastAsia" w:hAnsiTheme="minorEastAsia" w:eastAsiaTheme="minorEastAsia" w:cstheme="minorEastAsia"/>
          <w:sz w:val="22"/>
          <w:szCs w:val="22"/>
          <w:lang w:val="en-US" w:eastAsia="zh-CN"/>
        </w:rPr>
      </w:pPr>
    </w:p>
    <w:p>
      <w:pPr>
        <w:rPr>
          <w:rFonts w:hint="eastAsia" w:asciiTheme="minorEastAsia" w:hAnsiTheme="minorEastAsia" w:eastAsiaTheme="minorEastAsia" w:cstheme="minorEastAsia"/>
          <w:sz w:val="22"/>
          <w:szCs w:val="22"/>
          <w:lang w:val="en-US" w:eastAsia="zh-CN"/>
        </w:rPr>
      </w:pPr>
    </w:p>
    <w:p>
      <w:pPr>
        <w:pStyle w:val="4"/>
        <w:numPr>
          <w:ilvl w:val="1"/>
          <w:numId w:val="0"/>
        </w:numPr>
        <w:ind w:leftChars="0"/>
        <w:rPr>
          <w:rFonts w:hint="eastAsia" w:asciiTheme="minorEastAsia" w:hAnsiTheme="minorEastAsia" w:eastAsiaTheme="minorEastAsia" w:cstheme="minorEastAsia"/>
          <w:sz w:val="22"/>
          <w:szCs w:val="22"/>
          <w:lang w:val="en-US" w:eastAsia="zh-CN"/>
        </w:rPr>
      </w:pPr>
    </w:p>
    <w:p>
      <w:pPr>
        <w:pStyle w:val="4"/>
        <w:numPr>
          <w:ilvl w:val="1"/>
          <w:numId w:val="0"/>
        </w:numPr>
        <w:ind w:leftChars="0"/>
        <w:jc w:val="center"/>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标段三（A区）</w:t>
      </w:r>
    </w:p>
    <w:p>
      <w:pPr>
        <w:rPr>
          <w:rFonts w:hint="eastAsia" w:asciiTheme="minorEastAsia" w:hAnsiTheme="minorEastAsia" w:eastAsiaTheme="minorEastAsia" w:cstheme="minorEastAsia"/>
          <w:sz w:val="22"/>
          <w:szCs w:val="22"/>
          <w:lang w:val="en-US" w:eastAsia="zh-CN"/>
        </w:rPr>
      </w:pP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50"/>
        <w:gridCol w:w="5540"/>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产品名称</w:t>
            </w:r>
          </w:p>
        </w:tc>
        <w:tc>
          <w:tcPr>
            <w:tcW w:w="2250"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参考图片</w:t>
            </w:r>
          </w:p>
        </w:tc>
        <w:tc>
          <w:tcPr>
            <w:tcW w:w="5540"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主要性能及技术参数指标</w:t>
            </w:r>
          </w:p>
        </w:tc>
        <w:tc>
          <w:tcPr>
            <w:tcW w:w="607" w:type="dxa"/>
            <w:vAlign w:val="center"/>
          </w:tcPr>
          <w:p>
            <w:pPr>
              <w:spacing w:line="360" w:lineRule="exact"/>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top"/>
          </w:tcPr>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定制学生多功能组合钢木床       </w:t>
            </w: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（三人位）</w:t>
            </w:r>
          </w:p>
        </w:tc>
        <w:tc>
          <w:tcPr>
            <w:tcW w:w="2250" w:type="dxa"/>
            <w:vAlign w:val="top"/>
          </w:tcPr>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drawing>
                <wp:anchor distT="0" distB="0" distL="0" distR="0" simplePos="0" relativeHeight="252077056" behindDoc="0" locked="0" layoutInCell="1" allowOverlap="1">
                  <wp:simplePos x="0" y="0"/>
                  <wp:positionH relativeFrom="column">
                    <wp:posOffset>63500</wp:posOffset>
                  </wp:positionH>
                  <wp:positionV relativeFrom="paragraph">
                    <wp:posOffset>159385</wp:posOffset>
                  </wp:positionV>
                  <wp:extent cx="1288415" cy="966470"/>
                  <wp:effectExtent l="0" t="0" r="6985" b="5080"/>
                  <wp:wrapNone/>
                  <wp:docPr id="18"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0"/>
                          <pic:cNvPicPr>
                            <a:picLocks noChangeAspect="1"/>
                          </pic:cNvPicPr>
                        </pic:nvPicPr>
                        <pic:blipFill>
                          <a:blip r:embed="rId12"/>
                          <a:stretch>
                            <a:fillRect/>
                          </a:stretch>
                        </pic:blipFill>
                        <pic:spPr>
                          <a:xfrm>
                            <a:off x="0" y="0"/>
                            <a:ext cx="1288415" cy="966470"/>
                          </a:xfrm>
                          <a:prstGeom prst="rect">
                            <a:avLst/>
                          </a:prstGeom>
                          <a:noFill/>
                          <a:ln>
                            <a:noFill/>
                          </a:ln>
                        </pic:spPr>
                      </pic:pic>
                    </a:graphicData>
                  </a:graphic>
                </wp:anchor>
              </w:drawing>
            </w: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val="en-US" w:eastAsia="zh-CN" w:bidi="ar"/>
              </w:rPr>
              <w:drawing>
                <wp:anchor distT="0" distB="0" distL="114300" distR="114300" simplePos="0" relativeHeight="252086272" behindDoc="0" locked="0" layoutInCell="1" allowOverlap="1">
                  <wp:simplePos x="0" y="0"/>
                  <wp:positionH relativeFrom="column">
                    <wp:posOffset>-36195</wp:posOffset>
                  </wp:positionH>
                  <wp:positionV relativeFrom="paragraph">
                    <wp:posOffset>137795</wp:posOffset>
                  </wp:positionV>
                  <wp:extent cx="1286510" cy="992505"/>
                  <wp:effectExtent l="0" t="0" r="8890" b="17145"/>
                  <wp:wrapNone/>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8"/>
                          <a:stretch>
                            <a:fillRect/>
                          </a:stretch>
                        </pic:blipFill>
                        <pic:spPr>
                          <a:xfrm>
                            <a:off x="0" y="0"/>
                            <a:ext cx="1286510" cy="992505"/>
                          </a:xfrm>
                          <a:prstGeom prst="rect">
                            <a:avLst/>
                          </a:prstGeom>
                          <a:noFill/>
                          <a:ln>
                            <a:noFill/>
                          </a:ln>
                        </pic:spPr>
                      </pic:pic>
                    </a:graphicData>
                  </a:graphic>
                </wp:anchor>
              </w:drawing>
            </w: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yellow"/>
                <w:lang w:val="en-US" w:eastAsia="zh-CN"/>
              </w:rPr>
              <w:drawing>
                <wp:anchor distT="0" distB="0" distL="114300" distR="114300" simplePos="0" relativeHeight="252083200" behindDoc="0" locked="0" layoutInCell="1" allowOverlap="1">
                  <wp:simplePos x="0" y="0"/>
                  <wp:positionH relativeFrom="column">
                    <wp:posOffset>71755</wp:posOffset>
                  </wp:positionH>
                  <wp:positionV relativeFrom="paragraph">
                    <wp:posOffset>163195</wp:posOffset>
                  </wp:positionV>
                  <wp:extent cx="1200785" cy="1328420"/>
                  <wp:effectExtent l="0" t="0" r="18415" b="5080"/>
                  <wp:wrapNone/>
                  <wp:docPr id="17" name="图片 5"/>
                  <wp:cNvGraphicFramePr/>
                  <a:graphic xmlns:a="http://schemas.openxmlformats.org/drawingml/2006/main">
                    <a:graphicData uri="http://schemas.openxmlformats.org/drawingml/2006/picture">
                      <pic:pic xmlns:pic="http://schemas.openxmlformats.org/drawingml/2006/picture">
                        <pic:nvPicPr>
                          <pic:cNvPr id="17" name="图片 5"/>
                          <pic:cNvPicPr/>
                        </pic:nvPicPr>
                        <pic:blipFill>
                          <a:blip r:embed="rId7"/>
                          <a:stretch>
                            <a:fillRect/>
                          </a:stretch>
                        </pic:blipFill>
                        <pic:spPr>
                          <a:xfrm>
                            <a:off x="0" y="0"/>
                            <a:ext cx="1200785" cy="1328420"/>
                          </a:xfrm>
                          <a:prstGeom prst="rect">
                            <a:avLst/>
                          </a:prstGeom>
                          <a:noFill/>
                          <a:ln>
                            <a:noFill/>
                          </a:ln>
                        </pic:spPr>
                      </pic:pic>
                    </a:graphicData>
                  </a:graphic>
                </wp:anchor>
              </w:drawing>
            </w: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tc>
        <w:tc>
          <w:tcPr>
            <w:tcW w:w="5540" w:type="dxa"/>
            <w:vAlign w:val="top"/>
          </w:tcPr>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一、三人位多功能组合钢木床制作要：</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1.多功能钢木床规格：4160mm×900mm×2250mm。</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z w:val="22"/>
                <w:szCs w:val="22"/>
                <w:highlight w:val="none"/>
                <w:lang w:val="en-US" w:eastAsia="zh-CN"/>
              </w:rPr>
              <w:t>床架：侧榀(立柱）采用50mm*80mm*1.5mm的异形元宝镀锌管或65*65*1.5mm波浪镀锌异型管（见左图），中榀（横梁）采用50mm*50mm*1.5mm的镀锌方管或60*50*1.5mm异性封闭镀锌管带卡扣（见左图），床榀镶嵌靠板采用耐磨双饰面实木多层板（参考品牌：兔宝宝、千年舟、莫干山</w:t>
            </w:r>
            <w:r>
              <w:rPr>
                <w:rFonts w:hint="eastAsia" w:asciiTheme="minorEastAsia" w:hAnsiTheme="minorEastAsia" w:eastAsiaTheme="minorEastAsia" w:cstheme="minorEastAsia"/>
                <w:color w:val="auto"/>
                <w:kern w:val="0"/>
                <w:sz w:val="22"/>
                <w:szCs w:val="22"/>
                <w:highlight w:val="none"/>
                <w:lang w:bidi="ar"/>
              </w:rPr>
              <w:t>或同档次品牌</w:t>
            </w:r>
            <w:r>
              <w:rPr>
                <w:rFonts w:hint="eastAsia" w:asciiTheme="minorEastAsia" w:hAnsiTheme="minorEastAsia" w:eastAsiaTheme="minorEastAsia" w:cstheme="minorEastAsia"/>
                <w:color w:val="auto"/>
                <w:sz w:val="22"/>
                <w:szCs w:val="22"/>
                <w:highlight w:val="none"/>
                <w:lang w:val="en-US" w:eastAsia="zh-CN"/>
              </w:rPr>
              <w:t>）制作，板材厚度为16mm。胶合剂符合E1国标环保要求，做到绿色无毒，结实耐用，环保绿色</w:t>
            </w:r>
            <w:r>
              <w:rPr>
                <w:rFonts w:hint="eastAsia" w:asciiTheme="minorEastAsia" w:hAnsiTheme="minorEastAsia" w:eastAsiaTheme="minorEastAsia" w:cstheme="minorEastAsia"/>
                <w:color w:val="auto"/>
                <w:sz w:val="22"/>
                <w:szCs w:val="22"/>
                <w:highlight w:val="none"/>
              </w:rPr>
              <w:t>。</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3.上层安全护栏采用25mm*25mm*1.2mm的方管及</w:t>
            </w: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0mm*</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rPr>
              <w:t>0mm*1.5mm的P形钢管焊接制作而成，安全护栏总高度为300mm, 后护栏总高度为200mm。安全护栏、后护栏和床杠之间嵌入优质的耐磨双饰面实木多层板；板厚度为16mm，安全护栏镶嵌尺寸</w:t>
            </w:r>
            <w:r>
              <w:rPr>
                <w:rFonts w:hint="eastAsia" w:asciiTheme="minorEastAsia" w:hAnsiTheme="minorEastAsia" w:eastAsiaTheme="minorEastAsia" w:cstheme="minorEastAsia"/>
                <w:color w:val="auto"/>
                <w:sz w:val="22"/>
                <w:szCs w:val="22"/>
                <w:highlight w:val="none"/>
                <w:lang w:eastAsia="zh-CN"/>
              </w:rPr>
              <w:t>长</w:t>
            </w:r>
            <w:r>
              <w:rPr>
                <w:rFonts w:hint="eastAsia" w:asciiTheme="minorEastAsia" w:hAnsiTheme="minorEastAsia" w:eastAsiaTheme="minorEastAsia" w:cstheme="minorEastAsia"/>
                <w:i w:val="0"/>
                <w:color w:val="auto"/>
                <w:kern w:val="0"/>
                <w:sz w:val="22"/>
                <w:szCs w:val="22"/>
                <w:highlight w:val="none"/>
                <w:u w:val="none"/>
                <w:lang w:val="en-US" w:eastAsia="zh-CN" w:bidi="ar"/>
              </w:rPr>
              <w:t>≧</w:t>
            </w:r>
            <w:r>
              <w:rPr>
                <w:rFonts w:hint="eastAsia" w:asciiTheme="minorEastAsia" w:hAnsiTheme="minorEastAsia" w:eastAsiaTheme="minorEastAsia" w:cstheme="minorEastAsia"/>
                <w:color w:val="auto"/>
                <w:sz w:val="22"/>
                <w:szCs w:val="22"/>
                <w:highlight w:val="none"/>
              </w:rPr>
              <w:t>1400</w:t>
            </w:r>
            <w:r>
              <w:rPr>
                <w:rFonts w:hint="eastAsia" w:asciiTheme="minorEastAsia" w:hAnsiTheme="minorEastAsia" w:eastAsiaTheme="minorEastAsia" w:cstheme="minorEastAsia"/>
                <w:color w:val="auto"/>
                <w:sz w:val="22"/>
                <w:szCs w:val="22"/>
                <w:highlight w:val="none"/>
                <w:lang w:val="en-US" w:eastAsia="zh-CN"/>
              </w:rPr>
              <w:t>mm</w:t>
            </w:r>
            <w:r>
              <w:rPr>
                <w:rFonts w:hint="eastAsia" w:asciiTheme="minorEastAsia" w:hAnsiTheme="minorEastAsia" w:eastAsiaTheme="minorEastAsia" w:cstheme="minorEastAsia"/>
                <w:color w:val="auto"/>
                <w:sz w:val="22"/>
                <w:szCs w:val="22"/>
                <w:highlight w:val="none"/>
              </w:rPr>
              <w:t>≦1500mm*</w:t>
            </w:r>
            <w:r>
              <w:rPr>
                <w:rFonts w:hint="eastAsia" w:asciiTheme="minorEastAsia" w:hAnsiTheme="minorEastAsia" w:eastAsiaTheme="minorEastAsia" w:cstheme="minorEastAsia"/>
                <w:color w:val="auto"/>
                <w:sz w:val="22"/>
                <w:szCs w:val="22"/>
                <w:highlight w:val="none"/>
                <w:lang w:eastAsia="zh-CN"/>
              </w:rPr>
              <w:t>高</w:t>
            </w:r>
            <w:r>
              <w:rPr>
                <w:rFonts w:hint="eastAsia" w:asciiTheme="minorEastAsia" w:hAnsiTheme="minorEastAsia" w:eastAsiaTheme="minorEastAsia" w:cstheme="minorEastAsia"/>
                <w:color w:val="auto"/>
                <w:sz w:val="22"/>
                <w:szCs w:val="22"/>
                <w:highlight w:val="none"/>
              </w:rPr>
              <w:t>80mm，胶合剂符合E1国标环保要求，做到绿色无毒，结实耐用，环保绿色。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4.安全挂梯尺寸</w:t>
            </w:r>
            <w:r>
              <w:rPr>
                <w:rFonts w:hint="eastAsia" w:asciiTheme="minorEastAsia" w:hAnsiTheme="minorEastAsia" w:eastAsiaTheme="minorEastAsia" w:cstheme="minorEastAsia"/>
                <w:color w:val="auto"/>
                <w:sz w:val="22"/>
                <w:szCs w:val="22"/>
                <w:highlight w:val="none"/>
                <w:lang w:eastAsia="zh-CN"/>
              </w:rPr>
              <w:t>宽</w:t>
            </w:r>
            <w:r>
              <w:rPr>
                <w:rFonts w:hint="eastAsia" w:asciiTheme="minorEastAsia" w:hAnsiTheme="minorEastAsia" w:eastAsiaTheme="minorEastAsia" w:cstheme="minorEastAsia"/>
                <w:i w:val="0"/>
                <w:color w:val="auto"/>
                <w:kern w:val="0"/>
                <w:sz w:val="22"/>
                <w:szCs w:val="22"/>
                <w:highlight w:val="none"/>
                <w:u w:val="none"/>
                <w:lang w:val="en-US" w:eastAsia="zh-CN" w:bidi="ar"/>
              </w:rPr>
              <w:t>≧</w:t>
            </w:r>
            <w:r>
              <w:rPr>
                <w:rFonts w:hint="eastAsia" w:asciiTheme="minorEastAsia" w:hAnsiTheme="minorEastAsia" w:eastAsiaTheme="minorEastAsia" w:cstheme="minorEastAsia"/>
                <w:color w:val="auto"/>
                <w:sz w:val="22"/>
                <w:szCs w:val="22"/>
                <w:highlight w:val="none"/>
              </w:rPr>
              <w:t>450mm≦</w:t>
            </w:r>
            <w:r>
              <w:rPr>
                <w:rFonts w:hint="eastAsia" w:asciiTheme="minorEastAsia" w:hAnsiTheme="minorEastAsia" w:eastAsiaTheme="minorEastAsia" w:cstheme="minorEastAsia"/>
                <w:color w:val="auto"/>
                <w:sz w:val="22"/>
                <w:szCs w:val="22"/>
                <w:highlight w:val="none"/>
                <w:lang w:val="en-US" w:eastAsia="zh-CN"/>
              </w:rPr>
              <w:t>460mm</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长</w:t>
            </w:r>
            <w:r>
              <w:rPr>
                <w:rFonts w:hint="eastAsia" w:asciiTheme="minorEastAsia" w:hAnsiTheme="minorEastAsia" w:eastAsiaTheme="minorEastAsia" w:cstheme="minorEastAsia"/>
                <w:color w:val="auto"/>
                <w:sz w:val="22"/>
                <w:szCs w:val="22"/>
                <w:highlight w:val="none"/>
              </w:rPr>
              <w:t>1870mm，分5个踏步条由优质的冷轧钢板一次冲压成型并踏步面宽度≥135mm并设有三条防滑凸条，每条凸条不能短于135mm，踏步面达到最佳防滑效果。</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5.床脚底端均应安装高强度的优质ABS防潮垫。</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6.收纳柜规格</w:t>
            </w:r>
            <w:r>
              <w:rPr>
                <w:rFonts w:hint="eastAsia" w:asciiTheme="minorEastAsia" w:hAnsiTheme="minorEastAsia" w:eastAsiaTheme="minorEastAsia" w:cstheme="minorEastAsia"/>
                <w:color w:val="auto"/>
                <w:sz w:val="22"/>
                <w:szCs w:val="22"/>
                <w:highlight w:val="none"/>
                <w:lang w:eastAsia="zh-CN"/>
              </w:rPr>
              <w:t>宽</w:t>
            </w:r>
            <w:r>
              <w:rPr>
                <w:rFonts w:hint="eastAsia" w:asciiTheme="minorEastAsia" w:hAnsiTheme="minorEastAsia" w:eastAsiaTheme="minorEastAsia" w:cstheme="minorEastAsia"/>
                <w:color w:val="auto"/>
                <w:sz w:val="22"/>
                <w:szCs w:val="22"/>
                <w:highlight w:val="none"/>
                <w:lang w:val="en-US" w:eastAsia="zh-CN"/>
              </w:rPr>
              <w:t>579</w:t>
            </w:r>
            <w:r>
              <w:rPr>
                <w:rFonts w:hint="eastAsia" w:asciiTheme="minorEastAsia" w:hAnsiTheme="minorEastAsia" w:eastAsiaTheme="minorEastAsia" w:cstheme="minorEastAsia"/>
                <w:color w:val="auto"/>
                <w:sz w:val="22"/>
                <w:szCs w:val="22"/>
                <w:highlight w:val="none"/>
              </w:rPr>
              <w:t>mm*</w:t>
            </w:r>
            <w:r>
              <w:rPr>
                <w:rFonts w:hint="eastAsia" w:asciiTheme="minorEastAsia" w:hAnsiTheme="minorEastAsia" w:eastAsiaTheme="minorEastAsia" w:cstheme="minorEastAsia"/>
                <w:color w:val="auto"/>
                <w:sz w:val="22"/>
                <w:szCs w:val="22"/>
                <w:highlight w:val="none"/>
                <w:lang w:eastAsia="zh-CN"/>
              </w:rPr>
              <w:t>高</w:t>
            </w:r>
            <w:r>
              <w:rPr>
                <w:rFonts w:hint="eastAsia" w:asciiTheme="minorEastAsia" w:hAnsiTheme="minorEastAsia" w:eastAsiaTheme="minorEastAsia" w:cstheme="minorEastAsia"/>
                <w:color w:val="auto"/>
                <w:sz w:val="22"/>
                <w:szCs w:val="22"/>
                <w:highlight w:val="none"/>
                <w:lang w:val="en-US" w:eastAsia="zh-CN"/>
              </w:rPr>
              <w:t>48</w:t>
            </w:r>
            <w:r>
              <w:rPr>
                <w:rFonts w:hint="eastAsia" w:asciiTheme="minorEastAsia" w:hAnsiTheme="minorEastAsia" w:eastAsiaTheme="minorEastAsia" w:cstheme="minorEastAsia"/>
                <w:color w:val="auto"/>
                <w:sz w:val="22"/>
                <w:szCs w:val="22"/>
                <w:highlight w:val="none"/>
              </w:rPr>
              <w:t>0mm*</w:t>
            </w:r>
            <w:r>
              <w:rPr>
                <w:rFonts w:hint="eastAsia" w:asciiTheme="minorEastAsia" w:hAnsiTheme="minorEastAsia" w:eastAsiaTheme="minorEastAsia" w:cstheme="minorEastAsia"/>
                <w:color w:val="auto"/>
                <w:sz w:val="22"/>
                <w:szCs w:val="22"/>
                <w:highlight w:val="none"/>
                <w:lang w:eastAsia="zh-CN"/>
              </w:rPr>
              <w:t>深</w:t>
            </w:r>
            <w:r>
              <w:rPr>
                <w:rFonts w:hint="eastAsia" w:asciiTheme="minorEastAsia" w:hAnsiTheme="minorEastAsia" w:eastAsiaTheme="minorEastAsia" w:cstheme="minorEastAsia"/>
                <w:color w:val="auto"/>
                <w:sz w:val="22"/>
                <w:szCs w:val="22"/>
                <w:highlight w:val="none"/>
              </w:rPr>
              <w:t>800mm，每组配3只。每只柜底安装两个万向轮，两个定向轮，万向轮及定向轮承重力≥100kg柜体基材选用优质的防磨双贴饰面实木多层板，板厚度为16mm，胶合剂符合E1国际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7.学习桌尺寸为2070mm*600mm*780mm，抽屉</w:t>
            </w:r>
            <w:r>
              <w:rPr>
                <w:rFonts w:hint="eastAsia" w:asciiTheme="minorEastAsia" w:hAnsiTheme="minorEastAsia" w:eastAsiaTheme="minorEastAsia" w:cstheme="minorEastAsia"/>
                <w:color w:val="auto"/>
                <w:sz w:val="22"/>
                <w:szCs w:val="22"/>
                <w:highlight w:val="none"/>
                <w:lang w:val="en-US" w:eastAsia="zh-CN"/>
              </w:rPr>
              <w:t>603</w:t>
            </w:r>
            <w:r>
              <w:rPr>
                <w:rFonts w:hint="eastAsia" w:asciiTheme="minorEastAsia" w:hAnsiTheme="minorEastAsia" w:eastAsiaTheme="minorEastAsia" w:cstheme="minorEastAsia"/>
                <w:color w:val="auto"/>
                <w:sz w:val="22"/>
                <w:szCs w:val="22"/>
                <w:highlight w:val="none"/>
              </w:rPr>
              <w:t>mm*450mm*130mm，桌脚间隔</w:t>
            </w:r>
            <w:r>
              <w:rPr>
                <w:rFonts w:hint="eastAsia" w:asciiTheme="minorEastAsia" w:hAnsiTheme="minorEastAsia" w:eastAsiaTheme="minorEastAsia" w:cstheme="minorEastAsia"/>
                <w:color w:val="auto"/>
                <w:sz w:val="22"/>
                <w:szCs w:val="22"/>
                <w:highlight w:val="none"/>
                <w:lang w:val="en-US" w:eastAsia="zh-CN"/>
              </w:rPr>
              <w:t>798</w:t>
            </w:r>
            <w:r>
              <w:rPr>
                <w:rFonts w:hint="eastAsia" w:asciiTheme="minorEastAsia" w:hAnsiTheme="minorEastAsia" w:eastAsiaTheme="minorEastAsia" w:cstheme="minorEastAsia"/>
                <w:color w:val="auto"/>
                <w:sz w:val="22"/>
                <w:szCs w:val="22"/>
                <w:highlight w:val="none"/>
              </w:rPr>
              <w:t>、586、586 mm，桌体基材选用优质的防磨双贴饰面实木多层板</w:t>
            </w:r>
            <w:r>
              <w:rPr>
                <w:rFonts w:hint="eastAsia" w:asciiTheme="minorEastAsia" w:hAnsiTheme="minorEastAsia" w:eastAsiaTheme="minorEastAsia" w:cstheme="minorEastAsia"/>
                <w:color w:val="auto"/>
                <w:sz w:val="22"/>
                <w:szCs w:val="22"/>
                <w:highlight w:val="none"/>
                <w:lang w:val="en-US" w:eastAsia="zh-CN"/>
              </w:rPr>
              <w:t>（参考品牌：兔宝宝、千年舟、莫干山</w:t>
            </w:r>
            <w:r>
              <w:rPr>
                <w:rFonts w:hint="eastAsia" w:asciiTheme="minorEastAsia" w:hAnsiTheme="minorEastAsia" w:eastAsiaTheme="minorEastAsia" w:cstheme="minorEastAsia"/>
                <w:color w:val="auto"/>
                <w:kern w:val="0"/>
                <w:sz w:val="22"/>
                <w:szCs w:val="22"/>
                <w:highlight w:val="none"/>
                <w:lang w:bidi="ar"/>
              </w:rPr>
              <w:t>或同档次品牌</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，板厚度为16mm，桌面厚度为25mm，胶合剂符合E1国际环保要求，做到绿色无毒，结实耐用，环保绿色。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8.书架尺寸为2070mm*280mm*1020mm，架体基材选用优质的防磨双贴饰面实木多层板，板厚度为16mm，胶合剂符合E1国际环保要求，做到绿色无毒，结实耐用，环保绿色。</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9.封边：桌体、架体板材采用优质的1.5x19PVC橡木布纹环保封边条加热熔胶进行封边，保证产品受热、受冷均匀不会脱落。书桌面板前沿采用圆边实木条封边。</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10.上铺蚊帐架采用</w:t>
            </w:r>
            <w:r>
              <w:rPr>
                <w:rFonts w:hint="eastAsia" w:asciiTheme="minorEastAsia" w:hAnsiTheme="minorEastAsia" w:eastAsiaTheme="minorEastAsia" w:cstheme="minorEastAsia"/>
                <w:color w:val="auto"/>
                <w:sz w:val="22"/>
                <w:szCs w:val="22"/>
                <w:highlight w:val="none"/>
                <w:lang w:val="en-US" w:eastAsia="zh-CN"/>
              </w:rPr>
              <w:t>前后两根长度约为4200mm的</w:t>
            </w:r>
            <w:r>
              <w:rPr>
                <w:rFonts w:hint="eastAsia" w:asciiTheme="minorEastAsia" w:hAnsiTheme="minorEastAsia" w:eastAsiaTheme="minorEastAsia" w:cstheme="minorEastAsia"/>
                <w:color w:val="auto"/>
                <w:sz w:val="22"/>
                <w:szCs w:val="22"/>
                <w:highlight w:val="none"/>
              </w:rPr>
              <w:t>高科技纳米轨道</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每根</w:t>
            </w:r>
            <w:r>
              <w:rPr>
                <w:rFonts w:hint="eastAsia" w:asciiTheme="minorEastAsia" w:hAnsiTheme="minorEastAsia" w:eastAsiaTheme="minorEastAsia" w:cstheme="minorEastAsia"/>
                <w:color w:val="auto"/>
                <w:sz w:val="22"/>
                <w:szCs w:val="22"/>
                <w:highlight w:val="none"/>
              </w:rPr>
              <w:t>配置</w:t>
            </w:r>
            <w:r>
              <w:rPr>
                <w:rFonts w:hint="eastAsia" w:asciiTheme="minorEastAsia" w:hAnsiTheme="minorEastAsia" w:eastAsia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rPr>
              <w:t>个ABS滑轮，安装固定在天花板上；并在P形钢管上焊接各5个小圆圈系下铺蚊帐架。</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二、床板的制作要求：</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1.床板由85*15*</w:t>
            </w:r>
            <w:r>
              <w:rPr>
                <w:rFonts w:hint="eastAsia" w:asciiTheme="minorEastAsia" w:hAnsiTheme="minorEastAsia" w:eastAsiaTheme="minorEastAsia" w:cstheme="minorEastAsia"/>
                <w:color w:val="auto"/>
                <w:sz w:val="22"/>
                <w:szCs w:val="22"/>
                <w:highlight w:val="none"/>
                <w:lang w:val="en-US" w:eastAsia="zh-CN"/>
              </w:rPr>
              <w:t>1990</w:t>
            </w:r>
            <w:r>
              <w:rPr>
                <w:rFonts w:hint="eastAsia" w:asciiTheme="minorEastAsia" w:hAnsiTheme="minorEastAsia" w:eastAsiaTheme="minorEastAsia" w:cstheme="minorEastAsia"/>
                <w:color w:val="auto"/>
                <w:sz w:val="22"/>
                <w:szCs w:val="22"/>
                <w:highlight w:val="none"/>
              </w:rPr>
              <w:t>mm（加长铺85*15*2060mm）的杉木长条九根、床板档40*30*820mm实木条4根、5mm双饰面实木多层板制作而成。床板防潮、防虫、双面抛光处理，床板条与床板条缝隙＜10mm空缝制作，防尘板夹在床板与床档之间固定，床板下两根25mm*25mm*820mm钢管加强档。</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三、金工方面制作要求：</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选用的异形管、方管、圆管、矩形管、冷轧钢板，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spacing w:line="360" w:lineRule="exact"/>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2.铁件颜色：光亮灰；板材颜色：黄樱桃色；抽屉轨道：优质三节轨道。</w:t>
            </w:r>
          </w:p>
        </w:tc>
        <w:tc>
          <w:tcPr>
            <w:tcW w:w="607" w:type="dxa"/>
            <w:vAlign w:val="top"/>
          </w:tcPr>
          <w:p>
            <w:pPr>
              <w:spacing w:line="360" w:lineRule="exact"/>
              <w:jc w:val="left"/>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222组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定制衣柜（六人单开门）</w:t>
            </w:r>
          </w:p>
        </w:tc>
        <w:tc>
          <w:tcPr>
            <w:tcW w:w="2250" w:type="dxa"/>
            <w:vAlign w:val="top"/>
          </w:tcPr>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drawing>
                <wp:anchor distT="0" distB="0" distL="0" distR="0" simplePos="0" relativeHeight="252078080" behindDoc="1" locked="0" layoutInCell="1" allowOverlap="1">
                  <wp:simplePos x="0" y="0"/>
                  <wp:positionH relativeFrom="column">
                    <wp:posOffset>45720</wp:posOffset>
                  </wp:positionH>
                  <wp:positionV relativeFrom="paragraph">
                    <wp:posOffset>106680</wp:posOffset>
                  </wp:positionV>
                  <wp:extent cx="1223010" cy="1499235"/>
                  <wp:effectExtent l="0" t="0" r="15240" b="5715"/>
                  <wp:wrapTight wrapText="bothSides">
                    <wp:wrapPolygon>
                      <wp:start x="0" y="0"/>
                      <wp:lineTo x="0" y="21408"/>
                      <wp:lineTo x="21196" y="21408"/>
                      <wp:lineTo x="21196" y="0"/>
                      <wp:lineTo x="0" y="0"/>
                    </wp:wrapPolygon>
                  </wp:wrapTight>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4"/>
                          <a:stretch>
                            <a:fillRect/>
                          </a:stretch>
                        </pic:blipFill>
                        <pic:spPr>
                          <a:xfrm>
                            <a:off x="0" y="0"/>
                            <a:ext cx="1223010" cy="1499235"/>
                          </a:xfrm>
                          <a:prstGeom prst="rect">
                            <a:avLst/>
                          </a:prstGeom>
                          <a:noFill/>
                          <a:ln>
                            <a:noFill/>
                          </a:ln>
                        </pic:spPr>
                      </pic:pic>
                    </a:graphicData>
                  </a:graphic>
                </wp:anchor>
              </w:drawing>
            </w: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p>
        </w:tc>
        <w:tc>
          <w:tcPr>
            <w:tcW w:w="5540" w:type="dxa"/>
            <w:vAlign w:val="top"/>
          </w:tcPr>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1.衣柜尺寸为1800mm*550mm*2100mm，柜体基材选用优质的防磨双贴饰面实木多层板</w:t>
            </w:r>
            <w:r>
              <w:rPr>
                <w:rFonts w:hint="eastAsia" w:asciiTheme="minorEastAsia" w:hAnsiTheme="minorEastAsia" w:eastAsiaTheme="minorEastAsia" w:cstheme="minorEastAsia"/>
                <w:color w:val="auto"/>
                <w:sz w:val="22"/>
                <w:szCs w:val="22"/>
                <w:highlight w:val="none"/>
                <w:lang w:val="en-US" w:eastAsia="zh-CN"/>
              </w:rPr>
              <w:t>（参考品牌：兔宝宝、千年舟、莫干山</w:t>
            </w:r>
            <w:r>
              <w:rPr>
                <w:rFonts w:hint="eastAsia" w:asciiTheme="minorEastAsia" w:hAnsiTheme="minorEastAsia" w:eastAsiaTheme="minorEastAsia" w:cstheme="minorEastAsia"/>
                <w:color w:val="auto"/>
                <w:kern w:val="0"/>
                <w:sz w:val="22"/>
                <w:szCs w:val="22"/>
                <w:highlight w:val="none"/>
                <w:lang w:bidi="ar"/>
              </w:rPr>
              <w:t>或同档次品牌</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，板厚度为16mm，胶合剂符合E1国际环保要求，做到绿色无毒，结实耐用，环保绿色，并柜体底部安装防潮钢</w:t>
            </w:r>
            <w:r>
              <w:rPr>
                <w:rFonts w:hint="eastAsia" w:asciiTheme="minorEastAsia" w:hAnsiTheme="minorEastAsia" w:eastAsiaTheme="minorEastAsia" w:cstheme="minorEastAsia"/>
                <w:color w:val="auto"/>
                <w:sz w:val="22"/>
                <w:szCs w:val="22"/>
                <w:highlight w:val="none"/>
                <w:lang w:eastAsia="zh-CN"/>
              </w:rPr>
              <w:t>架</w:t>
            </w:r>
            <w:r>
              <w:rPr>
                <w:rFonts w:hint="eastAsia" w:asciiTheme="minorEastAsia" w:hAnsiTheme="minorEastAsia" w:eastAsiaTheme="minorEastAsia" w:cstheme="minorEastAsia"/>
                <w:color w:val="auto"/>
                <w:sz w:val="22"/>
                <w:szCs w:val="22"/>
                <w:highlight w:val="none"/>
              </w:rPr>
              <w:t>。</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2.柜体板材全部由优质的1.5x19PVC橡木布纹环保封边条加热熔胶进行封边，保证产品受热、受冷均匀不会脱落。</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3.柜体板材无空心、气泡、松散、发霉、虫蛀、破烂，板面平整度应≤0.2mm，表面应无划花、损伤；开料后工件切面应垂直，无明显崩缺及加工锯痕，加工尺寸、式样符合图纸要求。</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4.五金配件：a、连接件全部采用优质ABS连接件；b、采用优质翻板不锈钢铰链；c、锁具采用单片式锁扣； d、柜体内配置铝合金挂衣杆、柜门配置铝合金拉手；底部配置防水防潮钢架。</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金工方面的制作要求：选用的边缘管、圆管、矩形管、冷轧钢板、方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spacing w:line="36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6.铁件颜色：光亮灰；板材颜色：黄樱桃色。</w:t>
            </w:r>
          </w:p>
        </w:tc>
        <w:tc>
          <w:tcPr>
            <w:tcW w:w="607" w:type="dxa"/>
            <w:vAlign w:val="top"/>
          </w:tcPr>
          <w:p>
            <w:pPr>
              <w:spacing w:line="360" w:lineRule="exact"/>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rPr>
            </w:pPr>
          </w:p>
          <w:p>
            <w:pPr>
              <w:pStyle w:val="4"/>
              <w:numPr>
                <w:ilvl w:val="1"/>
                <w:numId w:val="0"/>
              </w:numPr>
              <w:ind w:leftChars="0"/>
              <w:rPr>
                <w:rFonts w:hint="eastAsia" w:asciiTheme="minorEastAsia" w:hAnsiTheme="minorEastAsia" w:eastAsiaTheme="minorEastAsia" w:cstheme="minorEastAsia"/>
                <w:color w:val="auto"/>
                <w:sz w:val="22"/>
                <w:szCs w:val="22"/>
              </w:rPr>
            </w:pPr>
          </w:p>
          <w:p>
            <w:pP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学生椅</w:t>
            </w:r>
          </w:p>
          <w:p>
            <w:pPr>
              <w:spacing w:line="360" w:lineRule="exact"/>
              <w:jc w:val="center"/>
              <w:rPr>
                <w:rFonts w:hint="eastAsia" w:asciiTheme="minorEastAsia" w:hAnsiTheme="minorEastAsia" w:eastAsiaTheme="minorEastAsia" w:cstheme="minorEastAsia"/>
                <w:color w:val="auto"/>
                <w:sz w:val="22"/>
                <w:szCs w:val="22"/>
              </w:rPr>
            </w:pPr>
          </w:p>
        </w:tc>
        <w:tc>
          <w:tcPr>
            <w:tcW w:w="2250" w:type="dxa"/>
            <w:vAlign w:val="top"/>
          </w:tcPr>
          <w:p>
            <w:pPr>
              <w:spacing w:line="360" w:lineRule="exact"/>
              <w:jc w:val="center"/>
              <w:rPr>
                <w:rFonts w:hint="eastAsia" w:asciiTheme="minorEastAsia" w:hAnsiTheme="minorEastAsia" w:eastAsiaTheme="minorEastAsia" w:cstheme="minorEastAsia"/>
                <w:color w:val="auto"/>
                <w:sz w:val="22"/>
                <w:szCs w:val="22"/>
              </w:rPr>
            </w:pPr>
          </w:p>
          <w:p>
            <w:pPr>
              <w:spacing w:line="36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drawing>
                <wp:anchor distT="0" distB="0" distL="0" distR="0" simplePos="0" relativeHeight="252080128" behindDoc="1" locked="0" layoutInCell="1" allowOverlap="1">
                  <wp:simplePos x="0" y="0"/>
                  <wp:positionH relativeFrom="column">
                    <wp:posOffset>174625</wp:posOffset>
                  </wp:positionH>
                  <wp:positionV relativeFrom="paragraph">
                    <wp:posOffset>154305</wp:posOffset>
                  </wp:positionV>
                  <wp:extent cx="885825" cy="1181100"/>
                  <wp:effectExtent l="0" t="0" r="9525" b="0"/>
                  <wp:wrapTight wrapText="bothSides">
                    <wp:wrapPolygon>
                      <wp:start x="0" y="0"/>
                      <wp:lineTo x="0" y="21252"/>
                      <wp:lineTo x="21368" y="21252"/>
                      <wp:lineTo x="21368" y="0"/>
                      <wp:lineTo x="0" y="0"/>
                    </wp:wrapPolygon>
                  </wp:wrapTight>
                  <wp:docPr id="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pic:cNvPicPr>
                            <a:picLocks noChangeAspect="1"/>
                          </pic:cNvPicPr>
                        </pic:nvPicPr>
                        <pic:blipFill>
                          <a:blip r:embed="rId11"/>
                          <a:stretch>
                            <a:fillRect/>
                          </a:stretch>
                        </pic:blipFill>
                        <pic:spPr>
                          <a:xfrm>
                            <a:off x="0" y="0"/>
                            <a:ext cx="885825" cy="1181100"/>
                          </a:xfrm>
                          <a:prstGeom prst="rect">
                            <a:avLst/>
                          </a:prstGeom>
                          <a:noFill/>
                          <a:ln>
                            <a:noFill/>
                          </a:ln>
                        </pic:spPr>
                      </pic:pic>
                    </a:graphicData>
                  </a:graphic>
                </wp:anchor>
              </w:drawing>
            </w:r>
          </w:p>
        </w:tc>
        <w:tc>
          <w:tcPr>
            <w:tcW w:w="5540" w:type="dxa"/>
            <w:vAlign w:val="top"/>
          </w:tcPr>
          <w:p>
            <w:pPr>
              <w:spacing w:line="360" w:lineRule="exact"/>
              <w:jc w:val="lef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一、尺寸为：宽400mm*深420mm*高440mm/高815mm</w:t>
            </w:r>
          </w:p>
          <w:p>
            <w:pPr>
              <w:spacing w:line="360" w:lineRule="exact"/>
              <w:jc w:val="lef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1.坐板、靠背采用环保的静压实木多层板，根据人体脊椎学原理模压成型而成，厚度≥10mm。能有效缓解学生坐姿疲劳，集中学生注意力，表面采用磨纱木纹处理、纹路清晰，美观大方。</w:t>
            </w:r>
          </w:p>
          <w:p>
            <w:pPr>
              <w:spacing w:line="360" w:lineRule="exact"/>
              <w:jc w:val="left"/>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2.椅架采25*1.2mm优质圆钢管及20*40*1.2mm优质扁圆管制作而成。椅面座板靠背通过抽芯钉装置固定。椅脚前后用19mm圆管焊接而成，牢固可靠。</w:t>
            </w:r>
          </w:p>
          <w:p>
            <w:pPr>
              <w:spacing w:line="360" w:lineRule="exact"/>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color w:val="auto"/>
                <w:kern w:val="0"/>
                <w:sz w:val="22"/>
                <w:szCs w:val="22"/>
                <w:u w:val="none"/>
                <w:lang w:val="en-US" w:eastAsia="zh-CN" w:bidi="ar"/>
              </w:rPr>
              <w:t>3.钢件颜色：光亮灰。</w:t>
            </w:r>
          </w:p>
        </w:tc>
        <w:tc>
          <w:tcPr>
            <w:tcW w:w="607" w:type="dxa"/>
            <w:vAlign w:val="top"/>
          </w:tcPr>
          <w:p>
            <w:pPr>
              <w:spacing w:line="360" w:lineRule="exact"/>
              <w:jc w:val="left"/>
              <w:rPr>
                <w:rFonts w:hint="eastAsia" w:asciiTheme="minorEastAsia" w:hAnsiTheme="minorEastAsia" w:eastAsiaTheme="minorEastAsia" w:cstheme="minorEastAsia"/>
                <w:color w:val="auto"/>
                <w:sz w:val="22"/>
                <w:szCs w:val="22"/>
                <w:lang w:val="en-US" w:eastAsia="zh-CN"/>
              </w:rPr>
            </w:pPr>
          </w:p>
          <w:p>
            <w:pPr>
              <w:pStyle w:val="4"/>
              <w:numPr>
                <w:ilvl w:val="1"/>
                <w:numId w:val="0"/>
              </w:numPr>
              <w:ind w:leftChars="0"/>
              <w:rPr>
                <w:rFonts w:hint="eastAsia" w:asciiTheme="minorEastAsia" w:hAnsiTheme="minorEastAsia" w:eastAsiaTheme="minorEastAsia" w:cstheme="minorEastAsia"/>
                <w:color w:val="auto"/>
                <w:sz w:val="22"/>
                <w:szCs w:val="22"/>
                <w:lang w:val="en-US" w:eastAsia="zh-CN"/>
              </w:rPr>
            </w:pPr>
          </w:p>
          <w:p>
            <w:pPr>
              <w:rPr>
                <w:rFonts w:hint="eastAsia" w:asciiTheme="minorEastAsia" w:hAnsiTheme="minorEastAsia" w:eastAsiaTheme="minorEastAsia" w:cstheme="minorEastAsia"/>
                <w:color w:val="auto"/>
                <w:sz w:val="22"/>
                <w:szCs w:val="22"/>
                <w:lang w:val="en-US" w:eastAsia="zh-CN"/>
              </w:rPr>
            </w:pPr>
          </w:p>
          <w:p>
            <w:pPr>
              <w:pStyle w:val="4"/>
              <w:numPr>
                <w:ilvl w:val="1"/>
                <w:numId w:val="0"/>
              </w:numPr>
              <w:ind w:leftChars="0"/>
              <w:rPr>
                <w:rFonts w:hint="eastAsia" w:asciiTheme="minorEastAsia" w:hAnsiTheme="minorEastAsia" w:eastAsiaTheme="minorEastAsia" w:cstheme="minorEastAsia"/>
                <w:b w:val="0"/>
                <w:color w:val="auto"/>
                <w:kern w:val="2"/>
                <w:sz w:val="22"/>
                <w:szCs w:val="22"/>
                <w:lang w:val="en-US" w:eastAsia="zh-CN" w:bidi="ar-SA"/>
              </w:rPr>
            </w:pPr>
            <w:r>
              <w:rPr>
                <w:rFonts w:hint="eastAsia" w:asciiTheme="minorEastAsia" w:hAnsiTheme="minorEastAsia" w:eastAsiaTheme="minorEastAsia" w:cstheme="minorEastAsia"/>
                <w:b w:val="0"/>
                <w:color w:val="auto"/>
                <w:kern w:val="2"/>
                <w:sz w:val="22"/>
                <w:szCs w:val="22"/>
                <w:lang w:val="en-US" w:eastAsia="zh-CN" w:bidi="ar-SA"/>
              </w:rPr>
              <w:t>666张</w:t>
            </w:r>
          </w:p>
          <w:p>
            <w:pPr>
              <w:rPr>
                <w:rFonts w:hint="eastAsia" w:asciiTheme="minorEastAsia" w:hAnsiTheme="minorEastAsia" w:eastAsiaTheme="minorEastAsia" w:cstheme="minorEastAsia"/>
                <w:color w:val="auto"/>
                <w:sz w:val="22"/>
                <w:szCs w:val="22"/>
                <w:lang w:val="en-US" w:eastAsia="zh-CN"/>
              </w:rPr>
            </w:pPr>
          </w:p>
        </w:tc>
      </w:tr>
    </w:tbl>
    <w:p>
      <w:pPr>
        <w:pStyle w:val="4"/>
        <w:pageBreakBefore w:val="0"/>
        <w:widowControl w:val="0"/>
        <w:numPr>
          <w:ilvl w:val="1"/>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2"/>
          <w:szCs w:val="22"/>
          <w:lang w:val="en-US" w:eastAsia="zh-CN"/>
        </w:rPr>
      </w:pPr>
    </w:p>
    <w:p>
      <w:pPr>
        <w:pStyle w:val="4"/>
        <w:pageBreakBefore w:val="0"/>
        <w:widowControl w:val="0"/>
        <w:numPr>
          <w:ilvl w:val="1"/>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五.样品</w:t>
      </w:r>
    </w:p>
    <w:p>
      <w:pPr>
        <w:numPr>
          <w:ilvl w:val="0"/>
          <w:numId w:val="0"/>
        </w:numPr>
        <w:snapToGrid w:val="0"/>
        <w:spacing w:line="360" w:lineRule="exact"/>
        <w:ind w:firstLine="209" w:firstLineChars="100"/>
        <w:jc w:val="left"/>
        <w:rPr>
          <w:rFonts w:hint="eastAsia" w:ascii="宋体" w:hAnsi="宋体" w:eastAsia="宋体" w:cs="宋体"/>
          <w:b/>
          <w:bCs/>
          <w:color w:val="auto"/>
          <w:spacing w:val="-6"/>
          <w:sz w:val="22"/>
          <w:szCs w:val="22"/>
          <w:lang w:eastAsia="zh-CN"/>
        </w:rPr>
      </w:pPr>
      <w:r>
        <w:rPr>
          <w:rFonts w:hint="eastAsia" w:ascii="宋体" w:hAnsi="宋体" w:eastAsia="宋体" w:cs="宋体"/>
          <w:b/>
          <w:bCs/>
          <w:color w:val="auto"/>
          <w:spacing w:val="-6"/>
          <w:sz w:val="22"/>
          <w:szCs w:val="22"/>
          <w:lang w:val="en-US" w:eastAsia="zh-CN"/>
        </w:rPr>
        <w:t>1.</w:t>
      </w:r>
      <w:r>
        <w:rPr>
          <w:rFonts w:hint="eastAsia" w:ascii="宋体" w:hAnsi="宋体" w:eastAsia="宋体" w:cs="宋体"/>
          <w:b/>
          <w:bCs/>
          <w:color w:val="auto"/>
          <w:spacing w:val="-6"/>
          <w:sz w:val="22"/>
          <w:szCs w:val="22"/>
          <w:lang w:eastAsia="zh-CN"/>
        </w:rPr>
        <w:t>标段</w:t>
      </w:r>
      <w:r>
        <w:rPr>
          <w:rFonts w:hint="eastAsia" w:ascii="宋体" w:hAnsi="宋体" w:eastAsia="宋体" w:cs="宋体"/>
          <w:b/>
          <w:bCs/>
          <w:color w:val="auto"/>
          <w:spacing w:val="-6"/>
          <w:sz w:val="22"/>
          <w:szCs w:val="22"/>
          <w:lang w:val="en-US" w:eastAsia="zh-CN"/>
        </w:rPr>
        <w:t>1、标段2、标段3所带样品均为以下</w:t>
      </w:r>
      <w:r>
        <w:rPr>
          <w:rFonts w:hint="eastAsia" w:ascii="宋体" w:hAnsi="宋体" w:eastAsia="宋体" w:cs="宋体"/>
          <w:b/>
          <w:bCs/>
          <w:color w:val="auto"/>
          <w:spacing w:val="-6"/>
          <w:sz w:val="22"/>
          <w:szCs w:val="22"/>
        </w:rPr>
        <w:t>样品</w:t>
      </w:r>
    </w:p>
    <w:tbl>
      <w:tblPr>
        <w:tblStyle w:val="24"/>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40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pStyle w:val="13"/>
              <w:spacing w:after="0" w:line="360" w:lineRule="exact"/>
              <w:ind w:left="0" w:leftChars="0" w:right="0" w:right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5401" w:type="dxa"/>
            <w:vAlign w:val="center"/>
          </w:tcPr>
          <w:p>
            <w:pPr>
              <w:pStyle w:val="13"/>
              <w:spacing w:after="0" w:line="360" w:lineRule="exact"/>
              <w:ind w:left="0" w:leftChars="0" w:right="0" w:right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名称</w:t>
            </w:r>
          </w:p>
        </w:tc>
        <w:tc>
          <w:tcPr>
            <w:tcW w:w="1513" w:type="dxa"/>
            <w:vAlign w:val="center"/>
          </w:tcPr>
          <w:p>
            <w:pPr>
              <w:pStyle w:val="13"/>
              <w:spacing w:after="0" w:line="360" w:lineRule="exact"/>
              <w:ind w:left="0" w:leftChars="0" w:right="0" w:right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pStyle w:val="13"/>
              <w:spacing w:after="0" w:line="360" w:lineRule="exact"/>
              <w:ind w:left="0" w:leftChars="0" w:right="0" w:right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w:t>
            </w:r>
          </w:p>
        </w:tc>
        <w:tc>
          <w:tcPr>
            <w:tcW w:w="5401"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定制学生多功能组合钢木床（三人位）</w:t>
            </w:r>
          </w:p>
        </w:tc>
        <w:tc>
          <w:tcPr>
            <w:tcW w:w="1513" w:type="dxa"/>
            <w:vAlign w:val="center"/>
          </w:tcPr>
          <w:p>
            <w:pPr>
              <w:pStyle w:val="13"/>
              <w:spacing w:after="0" w:line="360" w:lineRule="exact"/>
              <w:ind w:left="0" w:leftChars="0" w:right="0" w:right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pStyle w:val="13"/>
              <w:spacing w:after="0" w:line="360" w:lineRule="exact"/>
              <w:ind w:left="0" w:leftChars="0" w:right="0" w:rightChars="0"/>
              <w:jc w:val="center"/>
              <w:rPr>
                <w:rFonts w:hint="eastAsia" w:ascii="宋体" w:hAnsi="宋体" w:eastAsia="宋体" w:cs="宋体"/>
                <w:color w:val="auto"/>
                <w:sz w:val="22"/>
                <w:szCs w:val="22"/>
                <w:lang w:eastAsia="zh-CN"/>
              </w:rPr>
            </w:pPr>
            <w:r>
              <w:rPr>
                <w:rFonts w:hint="eastAsia" w:ascii="宋体" w:hAnsi="宋体" w:eastAsia="宋体" w:cs="宋体"/>
                <w:color w:val="auto"/>
                <w:spacing w:val="-6"/>
                <w:sz w:val="22"/>
                <w:szCs w:val="22"/>
                <w:lang w:val="en-US" w:eastAsia="zh-CN"/>
              </w:rPr>
              <w:t>2</w:t>
            </w:r>
          </w:p>
        </w:tc>
        <w:tc>
          <w:tcPr>
            <w:tcW w:w="5401"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highlight w:val="none"/>
              </w:rPr>
              <w:t>定制衣柜（三人）</w:t>
            </w:r>
          </w:p>
        </w:tc>
        <w:tc>
          <w:tcPr>
            <w:tcW w:w="1513" w:type="dxa"/>
            <w:vAlign w:val="center"/>
          </w:tcPr>
          <w:p>
            <w:pPr>
              <w:spacing w:line="360" w:lineRule="exac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pStyle w:val="13"/>
              <w:spacing w:after="0" w:line="360" w:lineRule="exact"/>
              <w:ind w:left="0" w:leftChars="0" w:right="0" w:rightChars="0"/>
              <w:jc w:val="center"/>
              <w:rPr>
                <w:rFonts w:hint="eastAsia" w:ascii="宋体" w:hAnsi="宋体" w:eastAsia="宋体" w:cs="宋体"/>
                <w:color w:val="auto"/>
                <w:sz w:val="22"/>
                <w:szCs w:val="22"/>
                <w:lang w:eastAsia="zh-CN"/>
              </w:rPr>
            </w:pPr>
            <w:r>
              <w:rPr>
                <w:rFonts w:hint="eastAsia" w:ascii="宋体" w:hAnsi="宋体" w:eastAsia="宋体" w:cs="宋体"/>
                <w:color w:val="auto"/>
                <w:spacing w:val="-6"/>
                <w:sz w:val="22"/>
                <w:szCs w:val="22"/>
                <w:lang w:val="en-US" w:eastAsia="zh-CN"/>
              </w:rPr>
              <w:t>3</w:t>
            </w:r>
          </w:p>
        </w:tc>
        <w:tc>
          <w:tcPr>
            <w:tcW w:w="5401"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学生椅</w:t>
            </w:r>
          </w:p>
        </w:tc>
        <w:tc>
          <w:tcPr>
            <w:tcW w:w="1513" w:type="dxa"/>
            <w:vAlign w:val="center"/>
          </w:tcPr>
          <w:p>
            <w:pPr>
              <w:spacing w:line="3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pStyle w:val="13"/>
              <w:spacing w:after="0" w:line="360" w:lineRule="exact"/>
              <w:ind w:left="0" w:leftChars="0" w:right="0" w:rightChars="0"/>
              <w:jc w:val="center"/>
              <w:rPr>
                <w:rFonts w:hint="eastAsia" w:ascii="宋体" w:hAnsi="宋体" w:eastAsia="宋体" w:cs="宋体"/>
                <w:color w:val="auto"/>
                <w:sz w:val="22"/>
                <w:szCs w:val="22"/>
                <w:lang w:eastAsia="zh-CN"/>
              </w:rPr>
            </w:pPr>
            <w:r>
              <w:rPr>
                <w:rFonts w:hint="eastAsia" w:ascii="宋体" w:hAnsi="宋体" w:eastAsia="宋体" w:cs="宋体"/>
                <w:color w:val="auto"/>
                <w:spacing w:val="-6"/>
                <w:sz w:val="22"/>
                <w:szCs w:val="22"/>
                <w:lang w:val="en-US" w:eastAsia="zh-CN"/>
              </w:rPr>
              <w:t>4</w:t>
            </w:r>
          </w:p>
        </w:tc>
        <w:tc>
          <w:tcPr>
            <w:tcW w:w="5401" w:type="dxa"/>
            <w:vAlign w:val="center"/>
          </w:tcPr>
          <w:p>
            <w:pPr>
              <w:spacing w:line="360" w:lineRule="exact"/>
              <w:jc w:val="center"/>
              <w:rPr>
                <w:rFonts w:hint="eastAsia" w:ascii="宋体" w:hAnsi="宋体" w:eastAsia="宋体" w:cs="宋体"/>
                <w:color w:val="auto"/>
                <w:sz w:val="22"/>
                <w:szCs w:val="22"/>
                <w:lang w:eastAsia="zh-CN"/>
              </w:rPr>
            </w:pPr>
            <w:r>
              <w:rPr>
                <w:rFonts w:hint="eastAsia" w:ascii="宋体" w:hAnsi="宋体" w:eastAsia="宋体" w:cs="宋体"/>
                <w:i w:val="0"/>
                <w:color w:val="auto"/>
                <w:kern w:val="0"/>
                <w:sz w:val="22"/>
                <w:szCs w:val="22"/>
                <w:u w:val="none"/>
                <w:lang w:val="en-US" w:eastAsia="zh-CN" w:bidi="ar"/>
              </w:rPr>
              <w:t>65*65*1.5mm波浪镀锌异型管或</w:t>
            </w:r>
            <w:r>
              <w:rPr>
                <w:rFonts w:hint="eastAsia" w:ascii="宋体" w:hAnsi="宋体" w:eastAsia="宋体" w:cs="宋体"/>
                <w:color w:val="auto"/>
                <w:sz w:val="22"/>
                <w:szCs w:val="22"/>
                <w:highlight w:val="none"/>
                <w:lang w:val="en-US" w:eastAsia="zh-CN"/>
              </w:rPr>
              <w:t>60*50*1.5mm异性封闭镀锌管带卡扣（二选一）</w:t>
            </w:r>
          </w:p>
        </w:tc>
        <w:tc>
          <w:tcPr>
            <w:tcW w:w="1513" w:type="dxa"/>
            <w:vAlign w:val="center"/>
          </w:tcPr>
          <w:p>
            <w:pPr>
              <w:spacing w:line="360" w:lineRule="exac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Align w:val="center"/>
          </w:tcPr>
          <w:p>
            <w:pPr>
              <w:pStyle w:val="13"/>
              <w:spacing w:after="0" w:line="360" w:lineRule="exact"/>
              <w:ind w:left="0" w:leftChars="0" w:right="0" w:rightChars="0"/>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5</w:t>
            </w:r>
          </w:p>
        </w:tc>
        <w:tc>
          <w:tcPr>
            <w:tcW w:w="5401" w:type="dxa"/>
            <w:vAlign w:val="center"/>
          </w:tcPr>
          <w:p>
            <w:pPr>
              <w:spacing w:line="360" w:lineRule="exac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楼梯踏板</w:t>
            </w:r>
          </w:p>
        </w:tc>
        <w:tc>
          <w:tcPr>
            <w:tcW w:w="1513" w:type="dxa"/>
            <w:vAlign w:val="center"/>
          </w:tcPr>
          <w:p>
            <w:pPr>
              <w:spacing w:line="36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1个</w:t>
            </w:r>
          </w:p>
        </w:tc>
      </w:tr>
    </w:tbl>
    <w:p>
      <w:pPr>
        <w:spacing w:line="360" w:lineRule="exact"/>
        <w:ind w:firstLine="209" w:firstLineChars="100"/>
        <w:jc w:val="left"/>
        <w:rPr>
          <w:rFonts w:hint="eastAsia" w:ascii="宋体" w:hAnsi="宋体" w:cs="宋体"/>
          <w:b/>
          <w:bCs/>
          <w:color w:val="auto"/>
          <w:spacing w:val="-6"/>
          <w:sz w:val="22"/>
          <w:highlight w:val="none"/>
        </w:rPr>
      </w:pPr>
      <w:r>
        <w:rPr>
          <w:rFonts w:hint="eastAsia" w:ascii="宋体" w:hAnsi="宋体" w:eastAsia="宋体" w:cs="宋体"/>
          <w:b/>
          <w:bCs/>
          <w:color w:val="auto"/>
          <w:spacing w:val="-6"/>
          <w:sz w:val="22"/>
          <w:szCs w:val="22"/>
          <w:lang w:val="en-US" w:eastAsia="zh-CN"/>
        </w:rPr>
        <w:t>2.</w:t>
      </w:r>
      <w:r>
        <w:rPr>
          <w:rFonts w:hint="eastAsia" w:ascii="宋体" w:hAnsi="宋体" w:eastAsia="宋体" w:cs="宋体"/>
          <w:b/>
          <w:bCs/>
          <w:color w:val="auto"/>
          <w:spacing w:val="-6"/>
          <w:sz w:val="22"/>
          <w:szCs w:val="22"/>
        </w:rPr>
        <w:t>样品请于开标当日07:00至投标文件提</w:t>
      </w:r>
      <w:r>
        <w:rPr>
          <w:rFonts w:hint="eastAsia" w:ascii="宋体" w:hAnsi="宋体" w:cs="宋体"/>
          <w:b/>
          <w:bCs/>
          <w:color w:val="auto"/>
          <w:spacing w:val="-6"/>
          <w:sz w:val="22"/>
        </w:rPr>
        <w:t>交截止时间前，</w:t>
      </w:r>
      <w:r>
        <w:rPr>
          <w:rFonts w:hint="eastAsia" w:ascii="宋体" w:hAnsi="宋体" w:cs="宋体"/>
          <w:b/>
          <w:bCs/>
          <w:color w:val="auto"/>
          <w:spacing w:val="-6"/>
          <w:sz w:val="22"/>
          <w:highlight w:val="none"/>
        </w:rPr>
        <w:t>放置于投标地址，</w:t>
      </w:r>
      <w:r>
        <w:rPr>
          <w:rFonts w:hint="eastAsia"/>
          <w:b/>
          <w:color w:val="auto"/>
          <w:sz w:val="22"/>
          <w:szCs w:val="22"/>
          <w:highlight w:val="none"/>
        </w:rPr>
        <w:t>样品名称、项目名称以及公司名称均不得标注（由采购代理机构统一标注）</w:t>
      </w:r>
      <w:r>
        <w:rPr>
          <w:rFonts w:hint="eastAsia"/>
          <w:b/>
          <w:color w:val="auto"/>
          <w:sz w:val="22"/>
          <w:szCs w:val="22"/>
          <w:highlight w:val="none"/>
          <w:lang w:eastAsia="zh-CN"/>
        </w:rPr>
        <w:t>，</w:t>
      </w:r>
      <w:r>
        <w:rPr>
          <w:rFonts w:hint="eastAsia" w:ascii="宋体" w:hAnsi="宋体" w:cs="宋体"/>
          <w:b/>
          <w:bCs/>
          <w:color w:val="auto"/>
          <w:spacing w:val="-6"/>
          <w:sz w:val="22"/>
          <w:highlight w:val="none"/>
        </w:rPr>
        <w:t>逾期送达将予以拒收；保管责任由投标人自负。</w:t>
      </w:r>
    </w:p>
    <w:p>
      <w:pPr>
        <w:spacing w:line="360" w:lineRule="exact"/>
        <w:ind w:firstLine="209" w:firstLineChars="100"/>
        <w:jc w:val="left"/>
        <w:rPr>
          <w:rFonts w:hint="eastAsia" w:ascii="宋体" w:hAnsi="宋体" w:cs="宋体"/>
          <w:b/>
          <w:bCs/>
          <w:color w:val="auto"/>
          <w:spacing w:val="-6"/>
          <w:sz w:val="22"/>
        </w:rPr>
      </w:pPr>
      <w:r>
        <w:rPr>
          <w:rFonts w:hint="eastAsia" w:ascii="宋体" w:hAnsi="宋体" w:cs="宋体"/>
          <w:b/>
          <w:bCs/>
          <w:color w:val="auto"/>
          <w:spacing w:val="-6"/>
          <w:sz w:val="22"/>
        </w:rPr>
        <w:t>3.采购活动结束后，对于未中标的投标人提供的样品，采购代理机构及时退还或者经未中标的投标人同意后自行处理。</w:t>
      </w:r>
    </w:p>
    <w:p>
      <w:pPr>
        <w:spacing w:line="360" w:lineRule="exact"/>
        <w:ind w:firstLine="209" w:firstLineChars="100"/>
        <w:jc w:val="left"/>
        <w:rPr>
          <w:rFonts w:ascii="宋体" w:hAnsi="宋体" w:cs="宋体"/>
          <w:bCs/>
          <w:color w:val="auto"/>
          <w:spacing w:val="-6"/>
          <w:sz w:val="22"/>
          <w:szCs w:val="22"/>
        </w:rPr>
      </w:pPr>
      <w:r>
        <w:rPr>
          <w:rFonts w:hint="eastAsia" w:ascii="宋体" w:hAnsi="宋体" w:cs="宋体"/>
          <w:b/>
          <w:bCs/>
          <w:color w:val="auto"/>
          <w:spacing w:val="-6"/>
          <w:sz w:val="22"/>
        </w:rPr>
        <w:t>4.预中标人需将整体样品做好标记，交采购人封存，其样品的质量将作为验收标准之一。</w:t>
      </w:r>
    </w:p>
    <w:p>
      <w:pPr>
        <w:snapToGrid w:val="0"/>
        <w:spacing w:line="360" w:lineRule="exact"/>
        <w:jc w:val="left"/>
        <w:rPr>
          <w:rFonts w:ascii="宋体" w:hAnsi="宋体" w:cs="宋体"/>
          <w:b/>
          <w:bCs/>
          <w:color w:val="auto"/>
          <w:spacing w:val="-6"/>
          <w:sz w:val="22"/>
        </w:rPr>
      </w:pPr>
      <w:r>
        <w:rPr>
          <w:rFonts w:hint="eastAsia" w:ascii="宋体" w:hAnsi="宋体" w:cs="宋体"/>
          <w:b/>
          <w:bCs/>
          <w:color w:val="auto"/>
          <w:spacing w:val="-6"/>
          <w:sz w:val="22"/>
        </w:rPr>
        <w:t>五．其他</w:t>
      </w:r>
    </w:p>
    <w:p>
      <w:pPr>
        <w:snapToGrid w:val="0"/>
        <w:spacing w:line="360" w:lineRule="exact"/>
        <w:ind w:firstLine="418" w:firstLineChars="200"/>
        <w:jc w:val="left"/>
        <w:rPr>
          <w:rFonts w:ascii="宋体" w:hAnsi="宋体" w:cs="宋体"/>
          <w:b/>
          <w:bCs/>
          <w:color w:val="auto"/>
          <w:spacing w:val="-6"/>
          <w:sz w:val="22"/>
        </w:rPr>
      </w:pPr>
      <w:r>
        <w:rPr>
          <w:rFonts w:hint="eastAsia" w:ascii="宋体" w:hAnsi="宋体" w:cs="宋体"/>
          <w:b/>
          <w:bCs/>
          <w:color w:val="auto"/>
          <w:spacing w:val="-6"/>
          <w:sz w:val="22"/>
        </w:rPr>
        <w:t>1.</w:t>
      </w:r>
      <w:r>
        <w:rPr>
          <w:rFonts w:hint="eastAsia" w:ascii="宋体" w:hAnsi="宋体" w:eastAsia="宋体" w:cs="宋体"/>
          <w:b/>
          <w:bCs/>
          <w:color w:val="auto"/>
          <w:spacing w:val="-6"/>
          <w:sz w:val="22"/>
          <w:highlight w:val="none"/>
        </w:rPr>
        <w:t>除招标文件明确的参考品牌外，欢迎其他能满足本项目技术需求且性能与所明确品牌相当或更优的产品参加。</w:t>
      </w:r>
      <w:r>
        <w:rPr>
          <w:rFonts w:hint="eastAsia" w:ascii="宋体" w:hAnsi="宋体" w:cs="宋体"/>
          <w:b/>
          <w:bCs/>
          <w:color w:val="auto"/>
          <w:spacing w:val="-6"/>
          <w:sz w:val="22"/>
        </w:rPr>
        <w:t>除招标文件中所明确的采购需求外，欢迎其他能满足本项目采购需求且性能相当于或高于所明确采购需求的产品参加投标报价。同时在采购需求偏离表中作出详细对比说明。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color w:val="auto"/>
          <w:spacing w:val="-6"/>
          <w:sz w:val="22"/>
        </w:rPr>
      </w:pPr>
      <w:r>
        <w:rPr>
          <w:rFonts w:hint="eastAsia" w:ascii="宋体" w:hAnsi="宋体" w:cs="宋体"/>
          <w:b/>
          <w:bCs/>
          <w:color w:val="auto"/>
          <w:spacing w:val="-6"/>
          <w:sz w:val="22"/>
        </w:rPr>
        <w:t>2.带“▲且加下划线”的有关技术和商务条款为实质性条款，投标人方必须做出实质性响应，否则视为投标无效。</w:t>
      </w:r>
    </w:p>
    <w:p>
      <w:pPr>
        <w:snapToGrid w:val="0"/>
        <w:spacing w:line="360" w:lineRule="exact"/>
        <w:ind w:firstLine="418" w:firstLineChars="200"/>
        <w:jc w:val="left"/>
        <w:rPr>
          <w:rFonts w:ascii="宋体" w:hAnsi="宋体" w:cs="宋体"/>
          <w:b/>
          <w:bCs/>
          <w:color w:val="auto"/>
          <w:spacing w:val="-6"/>
          <w:sz w:val="22"/>
        </w:rPr>
      </w:pPr>
      <w:r>
        <w:rPr>
          <w:rFonts w:hint="eastAsia" w:ascii="宋体" w:hAnsi="宋体" w:cs="宋体"/>
          <w:b/>
          <w:bCs/>
          <w:color w:val="auto"/>
          <w:spacing w:val="-6"/>
          <w:sz w:val="22"/>
        </w:rPr>
        <w:t>3.如技术部分中未特别注明需执行的国家相关标准、行业标准、地方标准或者其他标准、规范，则统一执行最新标准、规范。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cs="宋体"/>
          <w:b/>
          <w:bCs/>
          <w:color w:val="auto"/>
          <w:spacing w:val="-6"/>
          <w:sz w:val="22"/>
        </w:rPr>
      </w:pPr>
      <w:r>
        <w:rPr>
          <w:rFonts w:hint="eastAsia" w:ascii="宋体" w:hAnsi="宋体" w:cs="宋体"/>
          <w:b/>
          <w:bCs/>
          <w:color w:val="auto"/>
          <w:spacing w:val="-6"/>
          <w:sz w:val="22"/>
        </w:rPr>
        <w:t>4.建议投标人准备商务技术部分中需要准备的证明材料（如截图证明、证书、检测报告等）条目索引，要求清晰提供的证明材料（如截图证明、证书、检测报告等），由不清晰或者模糊造成无法判断证明材料是否符合要求的风险由投标人自行承担。技术部分中需要提供的证明材料有有效期的必须在有效期内，否则视为未提供。</w:t>
      </w: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pStyle w:val="13"/>
        <w:ind w:left="1470" w:right="1470"/>
        <w:rPr>
          <w:rFonts w:ascii="宋体" w:hAnsi="宋体" w:cs="宋体"/>
          <w:b/>
          <w:color w:val="auto"/>
          <w:sz w:val="32"/>
        </w:rPr>
      </w:pPr>
    </w:p>
    <w:p>
      <w:pPr>
        <w:snapToGrid w:val="0"/>
        <w:spacing w:line="400" w:lineRule="exact"/>
        <w:jc w:val="center"/>
        <w:rPr>
          <w:rFonts w:ascii="宋体" w:hAnsi="宋体" w:cs="宋体"/>
          <w:b/>
          <w:color w:val="auto"/>
          <w:sz w:val="32"/>
        </w:rPr>
      </w:pPr>
      <w:r>
        <w:rPr>
          <w:rFonts w:hint="eastAsia" w:ascii="宋体" w:hAnsi="宋体" w:cs="宋体"/>
          <w:b/>
          <w:color w:val="auto"/>
          <w:sz w:val="32"/>
        </w:rPr>
        <w:t>第六部分   评标原则及方法</w:t>
      </w:r>
    </w:p>
    <w:p>
      <w:pPr>
        <w:pStyle w:val="10"/>
        <w:adjustRightInd w:val="0"/>
        <w:snapToGrid w:val="0"/>
        <w:spacing w:after="0" w:line="360" w:lineRule="exact"/>
        <w:ind w:firstLine="442" w:firstLineChars="200"/>
        <w:rPr>
          <w:rFonts w:ascii="宋体" w:hAnsi="宋体" w:cs="宋体"/>
          <w:b/>
          <w:color w:val="auto"/>
          <w:sz w:val="22"/>
        </w:rPr>
      </w:pPr>
      <w:r>
        <w:rPr>
          <w:rFonts w:hint="eastAsia" w:ascii="宋体" w:hAnsi="宋体" w:cs="宋体"/>
          <w:b/>
          <w:color w:val="auto"/>
          <w:sz w:val="22"/>
        </w:rPr>
        <w:t>根据《中华人民共和国政府采购法》等相关法规特制定以下评标办法。</w:t>
      </w:r>
    </w:p>
    <w:p>
      <w:pPr>
        <w:numPr>
          <w:ilvl w:val="0"/>
          <w:numId w:val="10"/>
        </w:numPr>
        <w:spacing w:line="360" w:lineRule="exact"/>
        <w:ind w:firstLine="440" w:firstLineChars="200"/>
        <w:rPr>
          <w:rFonts w:ascii="宋体" w:hAnsi="宋体" w:cs="宋体"/>
          <w:color w:val="auto"/>
          <w:sz w:val="22"/>
        </w:rPr>
      </w:pPr>
      <w:r>
        <w:rPr>
          <w:rFonts w:hint="eastAsia" w:ascii="宋体" w:hAnsi="宋体" w:cs="宋体"/>
          <w:color w:val="auto"/>
          <w:sz w:val="22"/>
        </w:rPr>
        <w:t>总  则</w:t>
      </w:r>
    </w:p>
    <w:p>
      <w:pPr>
        <w:spacing w:line="360" w:lineRule="exact"/>
        <w:ind w:firstLine="440" w:firstLineChars="200"/>
        <w:rPr>
          <w:rFonts w:ascii="宋体" w:hAnsi="宋体" w:cs="宋体"/>
          <w:color w:val="auto"/>
          <w:sz w:val="22"/>
        </w:rPr>
      </w:pPr>
      <w:r>
        <w:rPr>
          <w:rFonts w:hint="eastAsia" w:ascii="宋体" w:hAnsi="宋体" w:cs="宋体"/>
          <w:color w:val="auto"/>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360" w:lineRule="exact"/>
        <w:ind w:firstLine="440" w:firstLineChars="200"/>
        <w:rPr>
          <w:rFonts w:ascii="宋体" w:hAnsi="宋体" w:cs="宋体"/>
          <w:color w:val="auto"/>
          <w:sz w:val="22"/>
        </w:rPr>
      </w:pPr>
      <w:r>
        <w:rPr>
          <w:rFonts w:hint="eastAsia" w:ascii="宋体" w:hAnsi="宋体" w:cs="宋体"/>
          <w:color w:val="auto"/>
          <w:sz w:val="22"/>
        </w:rPr>
        <w:t>二.评标组织</w:t>
      </w:r>
    </w:p>
    <w:p>
      <w:pPr>
        <w:spacing w:line="360" w:lineRule="exact"/>
        <w:ind w:firstLine="440" w:firstLineChars="200"/>
        <w:rPr>
          <w:rFonts w:ascii="宋体" w:hAnsi="宋体" w:cs="宋体"/>
          <w:color w:val="auto"/>
          <w:sz w:val="22"/>
        </w:rPr>
      </w:pPr>
      <w:r>
        <w:rPr>
          <w:rFonts w:hint="eastAsia" w:ascii="宋体" w:hAnsi="宋体" w:cs="宋体"/>
          <w:color w:val="auto"/>
          <w:sz w:val="22"/>
        </w:rPr>
        <w:t>评标工作由采购人依法组建的评标委员会负责，评标全过程由有关部门指导监督。</w:t>
      </w:r>
    </w:p>
    <w:p>
      <w:pPr>
        <w:spacing w:line="360" w:lineRule="exact"/>
        <w:ind w:firstLine="440" w:firstLineChars="200"/>
        <w:rPr>
          <w:rFonts w:ascii="宋体" w:hAnsi="宋体" w:cs="宋体"/>
          <w:color w:val="auto"/>
          <w:sz w:val="22"/>
        </w:rPr>
      </w:pPr>
      <w:r>
        <w:rPr>
          <w:rFonts w:hint="eastAsia" w:ascii="宋体" w:hAnsi="宋体" w:cs="宋体"/>
          <w:color w:val="auto"/>
          <w:sz w:val="22"/>
        </w:rPr>
        <w:t>三.评标程序</w:t>
      </w:r>
    </w:p>
    <w:p>
      <w:pPr>
        <w:spacing w:line="360" w:lineRule="exact"/>
        <w:ind w:firstLine="440" w:firstLineChars="200"/>
        <w:rPr>
          <w:rFonts w:ascii="宋体" w:hAnsi="宋体" w:cs="宋体"/>
          <w:color w:val="auto"/>
          <w:sz w:val="22"/>
        </w:rPr>
      </w:pPr>
      <w:r>
        <w:rPr>
          <w:rFonts w:hint="eastAsia" w:ascii="宋体" w:hAnsi="宋体" w:cs="宋体"/>
          <w:color w:val="auto"/>
          <w:sz w:val="22"/>
        </w:rPr>
        <w:t>采购人或者采购代理机构对各投标人的投标资格进行审查；然后评标委员会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color w:val="auto"/>
          <w:sz w:val="22"/>
        </w:rPr>
      </w:pPr>
      <w:r>
        <w:rPr>
          <w:rFonts w:hint="eastAsia" w:ascii="宋体" w:hAnsi="宋体" w:cs="宋体"/>
          <w:color w:val="auto"/>
          <w:sz w:val="22"/>
        </w:rPr>
        <w:t>四.评标办法</w:t>
      </w:r>
    </w:p>
    <w:p>
      <w:pPr>
        <w:spacing w:line="360" w:lineRule="exact"/>
        <w:ind w:firstLine="440" w:firstLineChars="200"/>
        <w:rPr>
          <w:rFonts w:ascii="宋体" w:hAnsi="宋体" w:cs="宋体"/>
          <w:color w:val="auto"/>
          <w:sz w:val="22"/>
        </w:rPr>
      </w:pPr>
      <w:r>
        <w:rPr>
          <w:rFonts w:hint="eastAsia" w:ascii="宋体" w:hAnsi="宋体" w:cs="宋体"/>
          <w:color w:val="auto"/>
          <w:sz w:val="22"/>
        </w:rPr>
        <w:t>本评标办法采用百分制综合评分法，商务和技术70分（商务和技术权值70%），报价30分（价格权值30%）。最大限度地满足招标文件中规定的各项综合评价标准且综合得分最高的投标人，将被推荐为中标候选人。</w:t>
      </w:r>
    </w:p>
    <w:p>
      <w:pPr>
        <w:spacing w:line="360" w:lineRule="exact"/>
        <w:ind w:firstLine="440" w:firstLineChars="200"/>
        <w:rPr>
          <w:rFonts w:ascii="宋体" w:hAnsi="宋体" w:cs="宋体"/>
          <w:color w:val="auto"/>
          <w:sz w:val="22"/>
        </w:rPr>
      </w:pPr>
      <w:r>
        <w:rPr>
          <w:rFonts w:hint="eastAsia" w:ascii="宋体" w:hAnsi="宋体" w:cs="宋体"/>
          <w:color w:val="auto"/>
          <w:sz w:val="22"/>
        </w:rPr>
        <w:t>评分细则</w:t>
      </w:r>
    </w:p>
    <w:p>
      <w:pPr>
        <w:spacing w:line="360" w:lineRule="exact"/>
        <w:ind w:firstLine="440" w:firstLineChars="200"/>
        <w:rPr>
          <w:rFonts w:ascii="宋体" w:hAnsi="宋体" w:cs="宋体"/>
          <w:color w:val="auto"/>
          <w:sz w:val="22"/>
        </w:rPr>
      </w:pPr>
      <w:r>
        <w:rPr>
          <w:rFonts w:hint="eastAsia" w:ascii="宋体" w:hAnsi="宋体" w:cs="宋体"/>
          <w:color w:val="auto"/>
          <w:sz w:val="22"/>
        </w:rPr>
        <w:t>1.商务和技术分的评定（70分）</w:t>
      </w:r>
    </w:p>
    <w:p>
      <w:pPr>
        <w:pStyle w:val="47"/>
        <w:spacing w:line="360" w:lineRule="exact"/>
        <w:ind w:firstLine="0" w:firstLineChars="0"/>
        <w:rPr>
          <w:rFonts w:ascii="宋体" w:hAnsi="宋体" w:cs="宋体"/>
          <w:color w:val="auto"/>
          <w:sz w:val="22"/>
          <w:lang w:val="en-GB"/>
        </w:rPr>
      </w:pPr>
      <w:r>
        <w:rPr>
          <w:rFonts w:hint="eastAsia" w:ascii="宋体" w:hAnsi="宋体" w:cs="宋体"/>
          <w:color w:val="auto"/>
          <w:sz w:val="22"/>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算术平均值为各投标人商务和技术分得分（小数点后按四舍五入保留2位）。</w:t>
      </w:r>
    </w:p>
    <w:tbl>
      <w:tblPr>
        <w:tblStyle w:val="23"/>
        <w:tblW w:w="8956" w:type="dxa"/>
        <w:tblInd w:w="0" w:type="dxa"/>
        <w:shd w:val="clear" w:color="auto" w:fill="auto"/>
        <w:tblLayout w:type="fixed"/>
        <w:tblCellMar>
          <w:top w:w="0" w:type="dxa"/>
          <w:left w:w="0" w:type="dxa"/>
          <w:bottom w:w="0" w:type="dxa"/>
          <w:right w:w="0" w:type="dxa"/>
        </w:tblCellMar>
      </w:tblPr>
      <w:tblGrid>
        <w:gridCol w:w="533"/>
        <w:gridCol w:w="1516"/>
        <w:gridCol w:w="864"/>
        <w:gridCol w:w="6043"/>
      </w:tblGrid>
      <w:tr>
        <w:tblPrEx>
          <w:tblCellMar>
            <w:top w:w="0" w:type="dxa"/>
            <w:left w:w="0" w:type="dxa"/>
            <w:bottom w:w="0" w:type="dxa"/>
            <w:right w:w="0" w:type="dxa"/>
          </w:tblCellMar>
        </w:tblPrEx>
        <w:trPr>
          <w:trHeight w:val="4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评分内容</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分值</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评分细则</w:t>
            </w:r>
          </w:p>
        </w:tc>
      </w:tr>
      <w:tr>
        <w:tblPrEx>
          <w:tblCellMar>
            <w:top w:w="0" w:type="dxa"/>
            <w:left w:w="0" w:type="dxa"/>
            <w:bottom w:w="0" w:type="dxa"/>
            <w:right w:w="0" w:type="dxa"/>
          </w:tblCellMar>
        </w:tblPrEx>
        <w:trPr>
          <w:trHeight w:val="454"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认证证书</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0-1.5</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（1）投标人或投标产品厂家通过国家认可机构颁发的ISO9001质量管理体系认证得0.5分；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（2）投标人或投标产品厂家通过国家认可机构颁发的ISO14001环境管理体系认证得0.5分；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（3）投标人或投标产品厂家通过国家认可机构颁发的</w:t>
            </w:r>
            <w:r>
              <w:rPr>
                <w:rFonts w:hint="eastAsia" w:ascii="宋体" w:hAnsi="宋体" w:cs="宋体"/>
                <w:color w:val="auto"/>
                <w:sz w:val="22"/>
                <w:highlight w:val="none"/>
              </w:rPr>
              <w:t>（OHSAS18001</w:t>
            </w:r>
            <w:r>
              <w:rPr>
                <w:rFonts w:hint="eastAsia" w:ascii="宋体" w:hAnsi="宋体" w:cs="宋体"/>
                <w:color w:val="auto"/>
                <w:sz w:val="22"/>
                <w:highlight w:val="none"/>
                <w:lang w:eastAsia="zh-CN"/>
              </w:rPr>
              <w:t>或</w:t>
            </w:r>
            <w:r>
              <w:rPr>
                <w:rFonts w:hint="eastAsia" w:ascii="宋体" w:hAnsi="宋体" w:cs="宋体"/>
                <w:color w:val="auto"/>
                <w:sz w:val="22"/>
                <w:highlight w:val="none"/>
                <w:lang w:val="en-US" w:eastAsia="zh-CN"/>
              </w:rPr>
              <w:t>ISO45001</w:t>
            </w:r>
            <w:r>
              <w:rPr>
                <w:rFonts w:hint="eastAsia" w:ascii="宋体" w:hAnsi="宋体" w:cs="宋体"/>
                <w:color w:val="auto"/>
                <w:sz w:val="22"/>
                <w:highlight w:val="none"/>
              </w:rPr>
              <w:t>或GB/T28001）</w:t>
            </w:r>
            <w:r>
              <w:rPr>
                <w:rFonts w:hint="eastAsia" w:ascii="宋体" w:hAnsi="宋体" w:eastAsia="宋体" w:cs="宋体"/>
                <w:i w:val="0"/>
                <w:color w:val="auto"/>
                <w:kern w:val="0"/>
                <w:sz w:val="22"/>
                <w:szCs w:val="22"/>
                <w:u w:val="none"/>
                <w:lang w:val="en-US" w:eastAsia="zh-CN" w:bidi="ar"/>
              </w:rPr>
              <w:t>职业健康安全管理体系认证得0.5分；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注：以上证书</w:t>
            </w:r>
            <w:r>
              <w:rPr>
                <w:rFonts w:hint="eastAsia" w:ascii="宋体" w:hAnsi="宋体" w:cs="宋体"/>
                <w:color w:val="auto"/>
                <w:sz w:val="22"/>
                <w:highlight w:val="none"/>
              </w:rPr>
              <w:t>（以上证书须覆盖范围：家具生产及相关管理活动</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且必须在有效期内</w:t>
            </w:r>
            <w:r>
              <w:rPr>
                <w:rFonts w:hint="eastAsia" w:ascii="宋体" w:hAnsi="宋体" w:cs="宋体"/>
                <w:color w:val="auto"/>
                <w:sz w:val="22"/>
                <w:highlight w:val="none"/>
              </w:rPr>
              <w:t>）</w:t>
            </w:r>
            <w:r>
              <w:rPr>
                <w:rFonts w:hint="eastAsia" w:ascii="宋体" w:hAnsi="宋体" w:eastAsia="宋体" w:cs="宋体"/>
                <w:i w:val="0"/>
                <w:color w:val="auto"/>
                <w:kern w:val="0"/>
                <w:sz w:val="22"/>
                <w:szCs w:val="22"/>
                <w:u w:val="none"/>
                <w:lang w:val="en-US" w:eastAsia="zh-CN" w:bidi="ar"/>
              </w:rPr>
              <w:t>提供</w:t>
            </w:r>
            <w:r>
              <w:rPr>
                <w:rFonts w:hint="eastAsia" w:ascii="宋体" w:hAnsi="宋体" w:cs="宋体"/>
                <w:i w:val="0"/>
                <w:color w:val="auto"/>
                <w:kern w:val="0"/>
                <w:sz w:val="22"/>
                <w:szCs w:val="22"/>
                <w:u w:val="none"/>
                <w:lang w:val="en-US" w:eastAsia="zh-CN" w:bidi="ar"/>
              </w:rPr>
              <w:t>原件扫描件和</w:t>
            </w:r>
            <w:r>
              <w:rPr>
                <w:rFonts w:hint="eastAsia" w:ascii="宋体" w:hAnsi="宋体" w:cs="宋体"/>
                <w:color w:val="auto"/>
                <w:sz w:val="22"/>
                <w:lang w:val="zh-CN"/>
              </w:rPr>
              <w:t>全国认证认可信息公共服务平台查询截图</w:t>
            </w:r>
            <w:r>
              <w:rPr>
                <w:rFonts w:hint="eastAsia" w:ascii="宋体" w:hAnsi="宋体" w:cs="宋体"/>
                <w:color w:val="auto"/>
                <w:sz w:val="22"/>
                <w:highlight w:val="none"/>
              </w:rPr>
              <w:t>并加盖投标人CA电子公章</w:t>
            </w:r>
            <w:r>
              <w:rPr>
                <w:rFonts w:hint="eastAsia" w:ascii="宋体" w:hAnsi="宋体" w:cs="宋体"/>
                <w:color w:val="auto"/>
                <w:sz w:val="22"/>
                <w:highlight w:val="none"/>
                <w:lang w:eastAsia="zh-CN"/>
              </w:rPr>
              <w:t>，</w:t>
            </w:r>
            <w:r>
              <w:rPr>
                <w:rFonts w:hint="eastAsia" w:ascii="宋体" w:hAnsi="宋体" w:cs="宋体"/>
                <w:color w:val="auto"/>
                <w:sz w:val="22"/>
                <w:lang w:val="zh-CN"/>
              </w:rPr>
              <w:t>二者缺一不可，否则不得分。</w:t>
            </w:r>
          </w:p>
        </w:tc>
      </w:tr>
      <w:tr>
        <w:tblPrEx>
          <w:shd w:val="clear" w:color="auto" w:fill="auto"/>
          <w:tblCellMar>
            <w:top w:w="0" w:type="dxa"/>
            <w:left w:w="0" w:type="dxa"/>
            <w:bottom w:w="0" w:type="dxa"/>
            <w:right w:w="0" w:type="dxa"/>
          </w:tblCellMar>
        </w:tblPrEx>
        <w:trPr>
          <w:trHeight w:val="4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检测报告</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r>
              <w:rPr>
                <w:rFonts w:hint="eastAsia" w:ascii="宋体" w:hAnsi="宋体" w:cs="宋体"/>
                <w:i w:val="0"/>
                <w:color w:val="auto"/>
                <w:kern w:val="0"/>
                <w:sz w:val="22"/>
                <w:szCs w:val="22"/>
                <w:u w:val="none"/>
                <w:lang w:val="en-US" w:eastAsia="zh-CN" w:bidi="ar"/>
              </w:rPr>
              <w:t>7</w:t>
            </w:r>
            <w:r>
              <w:rPr>
                <w:rFonts w:hint="eastAsia" w:ascii="宋体" w:hAnsi="宋体" w:eastAsia="宋体" w:cs="宋体"/>
                <w:i w:val="0"/>
                <w:color w:val="auto"/>
                <w:kern w:val="0"/>
                <w:sz w:val="22"/>
                <w:szCs w:val="22"/>
                <w:u w:val="none"/>
                <w:lang w:val="en-US" w:eastAsia="zh-CN" w:bidi="ar"/>
              </w:rPr>
              <w:t>.5</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（1）金属钢管耐腐蚀性能检测报告（以2019至今委托人抽样检测的检测报告为准）：其中耐腐蚀性能根据GB/T3325标准100h后无锈迹、剥落、起皱、变色和失光现象得</w:t>
            </w:r>
            <w:r>
              <w:rPr>
                <w:rFonts w:hint="eastAsia" w:ascii="宋体" w:hAnsi="宋体" w:cs="宋体"/>
                <w:i w:val="0"/>
                <w:color w:val="auto"/>
                <w:kern w:val="0"/>
                <w:sz w:val="22"/>
                <w:szCs w:val="22"/>
                <w:u w:val="none"/>
                <w:lang w:val="en-US" w:eastAsia="zh-CN" w:bidi="ar"/>
              </w:rPr>
              <w:t>2</w:t>
            </w:r>
            <w:r>
              <w:rPr>
                <w:rFonts w:hint="eastAsia" w:ascii="宋体" w:hAnsi="宋体" w:eastAsia="宋体" w:cs="宋体"/>
                <w:i w:val="0"/>
                <w:color w:val="auto"/>
                <w:kern w:val="0"/>
                <w:sz w:val="22"/>
                <w:szCs w:val="22"/>
                <w:u w:val="none"/>
                <w:lang w:val="en-US" w:eastAsia="zh-CN" w:bidi="ar"/>
              </w:rPr>
              <w:t>分；抗盐雾检测根据QB/T1951.2-2013标准要求18h，1.5mm以下锈点≤20点/d㎡合格得</w:t>
            </w:r>
            <w:r>
              <w:rPr>
                <w:rFonts w:hint="eastAsia" w:ascii="宋体" w:hAnsi="宋体" w:cs="宋体"/>
                <w:i w:val="0"/>
                <w:color w:val="auto"/>
                <w:kern w:val="0"/>
                <w:sz w:val="22"/>
                <w:szCs w:val="22"/>
                <w:u w:val="none"/>
                <w:lang w:val="en-US" w:eastAsia="zh-CN" w:bidi="ar"/>
              </w:rPr>
              <w:t>2</w:t>
            </w:r>
            <w:r>
              <w:rPr>
                <w:rFonts w:hint="eastAsia" w:ascii="宋体" w:hAnsi="宋体" w:eastAsia="宋体" w:cs="宋体"/>
                <w:i w:val="0"/>
                <w:color w:val="auto"/>
                <w:kern w:val="0"/>
                <w:sz w:val="22"/>
                <w:szCs w:val="22"/>
                <w:u w:val="none"/>
                <w:lang w:val="en-US" w:eastAsia="zh-CN" w:bidi="ar"/>
              </w:rPr>
              <w:t>分，共</w:t>
            </w:r>
            <w:r>
              <w:rPr>
                <w:rFonts w:hint="eastAsia" w:ascii="宋体" w:hAnsi="宋体" w:cs="宋体"/>
                <w:i w:val="0"/>
                <w:color w:val="auto"/>
                <w:kern w:val="0"/>
                <w:sz w:val="22"/>
                <w:szCs w:val="22"/>
                <w:u w:val="none"/>
                <w:lang w:val="en-US" w:eastAsia="zh-CN" w:bidi="ar"/>
              </w:rPr>
              <w:t>4</w:t>
            </w:r>
            <w:r>
              <w:rPr>
                <w:rFonts w:hint="eastAsia" w:ascii="宋体" w:hAnsi="宋体" w:eastAsia="宋体" w:cs="宋体"/>
                <w:i w:val="0"/>
                <w:color w:val="auto"/>
                <w:kern w:val="0"/>
                <w:sz w:val="22"/>
                <w:szCs w:val="22"/>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产品检测报告：主要材料、主要零部件检测报告：①投标人对产品质量把控程度，2019年至今委托人抽样检测的检测报告为准，板材根据GB18580-2017甲醛释放量≤0.05mg/m³得1.5分,甲醛释放量大于0.05mg/m³小于0.06mg/m³得1分,甲醛释放量大于0.06mg/m³小于0.12mg/m得0.5分，总分1.5分</w:t>
            </w:r>
            <w:r>
              <w:rPr>
                <w:rFonts w:hint="eastAsia" w:ascii="宋体" w:hAnsi="宋体" w:cs="宋体"/>
                <w:i w:val="0"/>
                <w:color w:val="auto"/>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（3）提供近5年产品检验类别为产品质量抽检的有一年甲醛释放量≤0.3mg/L的得0.5分；有二年甲醛释放量≤0.3mg/L的得1分；有三年甲醛释放量≤0.3mg/L的得1.5分；有四年甲醛释放量≤0.3mg/L的得2分。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注：</w:t>
            </w:r>
            <w:r>
              <w:rPr>
                <w:rFonts w:hint="eastAsia" w:ascii="宋体" w:hAnsi="宋体" w:eastAsia="宋体" w:cs="宋体"/>
                <w:i w:val="0"/>
                <w:color w:val="auto"/>
                <w:kern w:val="0"/>
                <w:sz w:val="22"/>
                <w:szCs w:val="22"/>
                <w:u w:val="none"/>
                <w:lang w:val="en-US" w:eastAsia="zh-CN" w:bidi="ar"/>
              </w:rPr>
              <w:t>以上</w:t>
            </w:r>
            <w:r>
              <w:rPr>
                <w:rFonts w:hint="eastAsia" w:ascii="宋体" w:hAnsi="宋体" w:cs="宋体"/>
                <w:i w:val="0"/>
                <w:color w:val="auto"/>
                <w:kern w:val="0"/>
                <w:sz w:val="22"/>
                <w:szCs w:val="22"/>
                <w:u w:val="none"/>
                <w:lang w:val="en-US" w:eastAsia="zh-CN" w:bidi="ar"/>
              </w:rPr>
              <w:t>证明材料</w:t>
            </w:r>
            <w:r>
              <w:rPr>
                <w:rFonts w:hint="eastAsia" w:ascii="宋体" w:hAnsi="宋体" w:eastAsia="宋体" w:cs="宋体"/>
                <w:i w:val="0"/>
                <w:color w:val="auto"/>
                <w:kern w:val="0"/>
                <w:sz w:val="22"/>
                <w:szCs w:val="22"/>
                <w:u w:val="none"/>
                <w:lang w:val="en-US" w:eastAsia="zh-CN" w:bidi="ar"/>
              </w:rPr>
              <w:t>提供</w:t>
            </w:r>
            <w:r>
              <w:rPr>
                <w:rFonts w:hint="eastAsia" w:ascii="宋体" w:hAnsi="宋体" w:cs="宋体"/>
                <w:i w:val="0"/>
                <w:color w:val="auto"/>
                <w:kern w:val="0"/>
                <w:sz w:val="22"/>
                <w:szCs w:val="22"/>
                <w:u w:val="none"/>
                <w:lang w:val="en-US" w:eastAsia="zh-CN" w:bidi="ar"/>
              </w:rPr>
              <w:t>原件扫描件</w:t>
            </w:r>
            <w:r>
              <w:rPr>
                <w:rFonts w:hint="eastAsia" w:ascii="宋体" w:hAnsi="宋体" w:cs="宋体"/>
                <w:color w:val="auto"/>
                <w:sz w:val="22"/>
                <w:highlight w:val="none"/>
              </w:rPr>
              <w:t>并加盖投标人CA电子公章</w:t>
            </w:r>
            <w:r>
              <w:rPr>
                <w:rFonts w:hint="eastAsia" w:ascii="宋体" w:hAnsi="宋体" w:cs="宋体"/>
                <w:i w:val="0"/>
                <w:color w:val="auto"/>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4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投标产品技术指标等</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0-</w:t>
            </w:r>
            <w:r>
              <w:rPr>
                <w:rFonts w:hint="eastAsia" w:ascii="宋体" w:hAnsi="宋体" w:cs="宋体"/>
                <w:i w:val="0"/>
                <w:color w:val="auto"/>
                <w:kern w:val="0"/>
                <w:sz w:val="22"/>
                <w:szCs w:val="22"/>
                <w:u w:val="none"/>
                <w:lang w:val="en-US" w:eastAsia="zh-CN" w:bidi="ar"/>
              </w:rPr>
              <w:t>11</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完全满足或明显优于招标文件明确技术条款要求的得</w:t>
            </w:r>
            <w:r>
              <w:rPr>
                <w:rFonts w:hint="eastAsia" w:ascii="宋体" w:hAnsi="宋体" w:cs="宋体"/>
                <w:i w:val="0"/>
                <w:color w:val="auto"/>
                <w:kern w:val="0"/>
                <w:sz w:val="22"/>
                <w:szCs w:val="22"/>
                <w:u w:val="none"/>
                <w:lang w:val="en-US" w:eastAsia="zh-CN" w:bidi="ar"/>
              </w:rPr>
              <w:t>11</w:t>
            </w:r>
            <w:r>
              <w:rPr>
                <w:rFonts w:hint="eastAsia" w:ascii="宋体" w:hAnsi="宋体" w:eastAsia="宋体" w:cs="宋体"/>
                <w:i w:val="0"/>
                <w:color w:val="auto"/>
                <w:kern w:val="0"/>
                <w:sz w:val="22"/>
                <w:szCs w:val="22"/>
                <w:u w:val="none"/>
                <w:lang w:val="en-US" w:eastAsia="zh-CN" w:bidi="ar"/>
              </w:rPr>
              <w:t>分：技术条款如低于技术要求（负偏离）的每条扣1分，低于技术要求（负偏离）</w:t>
            </w:r>
            <w:r>
              <w:rPr>
                <w:rFonts w:hint="eastAsia" w:ascii="宋体" w:hAnsi="宋体" w:cs="宋体"/>
                <w:i w:val="0"/>
                <w:color w:val="auto"/>
                <w:kern w:val="0"/>
                <w:sz w:val="22"/>
                <w:szCs w:val="22"/>
                <w:u w:val="none"/>
                <w:lang w:val="en-US" w:eastAsia="zh-CN" w:bidi="ar"/>
              </w:rPr>
              <w:t>11</w:t>
            </w:r>
            <w:r>
              <w:rPr>
                <w:rFonts w:hint="eastAsia" w:ascii="宋体" w:hAnsi="宋体" w:eastAsia="宋体" w:cs="宋体"/>
                <w:i w:val="0"/>
                <w:color w:val="auto"/>
                <w:kern w:val="0"/>
                <w:sz w:val="22"/>
                <w:szCs w:val="22"/>
                <w:u w:val="none"/>
                <w:lang w:val="en-US" w:eastAsia="zh-CN" w:bidi="ar"/>
              </w:rPr>
              <w:t>条及以上的响应无效。</w:t>
            </w:r>
          </w:p>
        </w:tc>
      </w:tr>
      <w:tr>
        <w:tblPrEx>
          <w:shd w:val="clear" w:color="auto" w:fill="auto"/>
          <w:tblCellMar>
            <w:top w:w="0" w:type="dxa"/>
            <w:left w:w="0" w:type="dxa"/>
            <w:bottom w:w="0" w:type="dxa"/>
            <w:right w:w="0" w:type="dxa"/>
          </w:tblCellMar>
        </w:tblPrEx>
        <w:trPr>
          <w:trHeight w:val="4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政策认证</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0-3</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响应产品属于</w:t>
            </w:r>
            <w:r>
              <w:rPr>
                <w:rFonts w:hint="eastAsia" w:ascii="宋体" w:hAnsi="宋体" w:cs="宋体"/>
                <w:i w:val="0"/>
                <w:color w:val="auto"/>
                <w:kern w:val="0"/>
                <w:sz w:val="22"/>
                <w:szCs w:val="22"/>
                <w:u w:val="none"/>
                <w:lang w:val="en-US" w:eastAsia="zh-CN" w:bidi="ar"/>
              </w:rPr>
              <w:t>政府采购</w:t>
            </w:r>
            <w:r>
              <w:rPr>
                <w:rFonts w:hint="eastAsia" w:ascii="宋体" w:hAnsi="宋体" w:eastAsia="宋体" w:cs="宋体"/>
                <w:i w:val="0"/>
                <w:color w:val="auto"/>
                <w:kern w:val="0"/>
                <w:sz w:val="22"/>
                <w:szCs w:val="22"/>
                <w:u w:val="none"/>
                <w:lang w:val="en-US" w:eastAsia="zh-CN" w:bidi="ar"/>
              </w:rPr>
              <w:t>品目清单范围且提供国家确定的认证机构出具的处于有效期之内的环境标志产品认证证书（认证范围包含钢木家具、实木家具、人造板类家具），每包含一项得1分，满分3分。（以上</w:t>
            </w:r>
            <w:r>
              <w:rPr>
                <w:rFonts w:hint="eastAsia" w:ascii="宋体" w:hAnsi="宋体" w:cs="宋体"/>
                <w:i w:val="0"/>
                <w:color w:val="auto"/>
                <w:kern w:val="0"/>
                <w:sz w:val="22"/>
                <w:szCs w:val="22"/>
                <w:u w:val="none"/>
                <w:lang w:val="en-US" w:eastAsia="zh-CN" w:bidi="ar"/>
              </w:rPr>
              <w:t>证明材料</w:t>
            </w:r>
            <w:r>
              <w:rPr>
                <w:rFonts w:hint="eastAsia" w:ascii="宋体" w:hAnsi="宋体" w:eastAsia="宋体" w:cs="宋体"/>
                <w:i w:val="0"/>
                <w:color w:val="auto"/>
                <w:kern w:val="0"/>
                <w:sz w:val="22"/>
                <w:szCs w:val="22"/>
                <w:u w:val="none"/>
                <w:lang w:val="en-US" w:eastAsia="zh-CN" w:bidi="ar"/>
              </w:rPr>
              <w:t>提供</w:t>
            </w:r>
            <w:r>
              <w:rPr>
                <w:rFonts w:hint="eastAsia" w:ascii="宋体" w:hAnsi="宋体" w:cs="宋体"/>
                <w:i w:val="0"/>
                <w:color w:val="auto"/>
                <w:kern w:val="0"/>
                <w:sz w:val="22"/>
                <w:szCs w:val="22"/>
                <w:u w:val="none"/>
                <w:lang w:val="en-US" w:eastAsia="zh-CN" w:bidi="ar"/>
              </w:rPr>
              <w:t>原件扫描件</w:t>
            </w:r>
            <w:r>
              <w:rPr>
                <w:rFonts w:hint="eastAsia" w:ascii="宋体" w:hAnsi="宋体" w:cs="宋体"/>
                <w:color w:val="auto"/>
                <w:sz w:val="22"/>
                <w:highlight w:val="none"/>
              </w:rPr>
              <w:t>并加盖投标人CA电子公章</w:t>
            </w:r>
            <w:r>
              <w:rPr>
                <w:rFonts w:hint="eastAsia" w:ascii="宋体" w:hAnsi="宋体" w:eastAsia="宋体" w:cs="宋体"/>
                <w:i w:val="0"/>
                <w:color w:val="auto"/>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454"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5</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样品（未提供样品或样品提供不全的不得分）</w:t>
            </w:r>
          </w:p>
        </w:tc>
        <w:tc>
          <w:tcPr>
            <w:tcW w:w="8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0-11</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样品制作、涂饰的质量和品牌等</w:t>
            </w:r>
            <w:r>
              <w:rPr>
                <w:rFonts w:hint="eastAsia" w:ascii="宋体" w:hAnsi="宋体" w:cs="宋体"/>
                <w:i w:val="0"/>
                <w:color w:val="auto"/>
                <w:kern w:val="0"/>
                <w:sz w:val="22"/>
                <w:szCs w:val="22"/>
                <w:u w:val="none"/>
                <w:lang w:val="en-US" w:eastAsia="zh-CN" w:bidi="ar"/>
              </w:rPr>
              <w:t>综合</w:t>
            </w:r>
            <w:r>
              <w:rPr>
                <w:rFonts w:hint="eastAsia" w:ascii="宋体" w:hAnsi="宋体" w:eastAsia="宋体" w:cs="宋体"/>
                <w:i w:val="0"/>
                <w:color w:val="auto"/>
                <w:kern w:val="0"/>
                <w:sz w:val="22"/>
                <w:szCs w:val="22"/>
                <w:u w:val="none"/>
                <w:lang w:val="en-US" w:eastAsia="zh-CN" w:bidi="ar"/>
              </w:rPr>
              <w:t>打分：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（1）木制台面和表面纹理颜色是否一致，是否无结疤，无瑕疵，封边是否平整美观等；（0-5）</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（2）金属件涂饰是否漏喷、锈蚀，涂层是否光滑均匀，色泽一致等。（0-6）</w:t>
            </w:r>
          </w:p>
        </w:tc>
      </w:tr>
      <w:tr>
        <w:tblPrEx>
          <w:tblCellMar>
            <w:top w:w="0" w:type="dxa"/>
            <w:left w:w="0" w:type="dxa"/>
            <w:bottom w:w="0" w:type="dxa"/>
            <w:right w:w="0" w:type="dxa"/>
          </w:tblCellMar>
        </w:tblPrEx>
        <w:trPr>
          <w:trHeight w:val="454"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8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0-6</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样品选用板材、材料的厚度、感官质量等综合打分。</w:t>
            </w:r>
          </w:p>
        </w:tc>
      </w:tr>
      <w:tr>
        <w:tblPrEx>
          <w:shd w:val="clear" w:color="auto" w:fill="auto"/>
          <w:tblCellMar>
            <w:top w:w="0" w:type="dxa"/>
            <w:left w:w="0" w:type="dxa"/>
            <w:bottom w:w="0" w:type="dxa"/>
            <w:right w:w="0" w:type="dxa"/>
          </w:tblCellMar>
        </w:tblPrEx>
        <w:trPr>
          <w:trHeight w:val="454"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8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0-5</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五金件质量、品牌等综合打分。</w:t>
            </w:r>
          </w:p>
        </w:tc>
      </w:tr>
      <w:tr>
        <w:tblPrEx>
          <w:tblCellMar>
            <w:top w:w="0" w:type="dxa"/>
            <w:left w:w="0" w:type="dxa"/>
            <w:bottom w:w="0" w:type="dxa"/>
            <w:right w:w="0" w:type="dxa"/>
          </w:tblCellMar>
        </w:tblPrEx>
        <w:trPr>
          <w:trHeight w:val="4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6</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业绩</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投标人自2018年01月01日以来（以合同签订时间为准）在国内完成的同类项目业绩：符合条件1分/个，最高得5分。</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注：以提供的完整合同</w:t>
            </w:r>
            <w:r>
              <w:rPr>
                <w:rFonts w:hint="eastAsia" w:ascii="宋体" w:hAnsi="宋体" w:cs="宋体"/>
                <w:i w:val="0"/>
                <w:color w:val="auto"/>
                <w:kern w:val="0"/>
                <w:sz w:val="22"/>
                <w:szCs w:val="22"/>
                <w:u w:val="none"/>
                <w:lang w:val="en-US" w:eastAsia="zh-CN" w:bidi="ar"/>
              </w:rPr>
              <w:t>扫描件</w:t>
            </w:r>
            <w:r>
              <w:rPr>
                <w:rFonts w:hint="eastAsia" w:ascii="宋体" w:hAnsi="宋体" w:cs="宋体"/>
                <w:color w:val="auto"/>
                <w:sz w:val="22"/>
                <w:highlight w:val="none"/>
              </w:rPr>
              <w:t>并加盖投标人CA电子公章</w:t>
            </w:r>
            <w:r>
              <w:rPr>
                <w:rFonts w:hint="eastAsia" w:ascii="宋体" w:hAnsi="宋体" w:eastAsia="宋体" w:cs="宋体"/>
                <w:i w:val="0"/>
                <w:color w:val="auto"/>
                <w:kern w:val="0"/>
                <w:sz w:val="22"/>
                <w:szCs w:val="22"/>
                <w:u w:val="none"/>
                <w:lang w:val="en-US" w:eastAsia="zh-CN" w:bidi="ar"/>
              </w:rPr>
              <w:t>，否则不得分。</w:t>
            </w:r>
            <w:r>
              <w:rPr>
                <w:rStyle w:val="56"/>
                <w:color w:val="auto"/>
                <w:lang w:val="en-US" w:eastAsia="zh-CN" w:bidi="ar"/>
              </w:rPr>
              <w:t>以联合体或代理商名义签订合同的不得分。</w:t>
            </w:r>
          </w:p>
        </w:tc>
      </w:tr>
      <w:tr>
        <w:tblPrEx>
          <w:shd w:val="clear" w:color="auto" w:fill="auto"/>
          <w:tblCellMar>
            <w:top w:w="0" w:type="dxa"/>
            <w:left w:w="0" w:type="dxa"/>
            <w:bottom w:w="0" w:type="dxa"/>
            <w:right w:w="0" w:type="dxa"/>
          </w:tblCellMar>
        </w:tblPrEx>
        <w:trPr>
          <w:trHeight w:val="4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7</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质保期</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r>
              <w:rPr>
                <w:rFonts w:hint="eastAsia" w:ascii="宋体" w:hAnsi="宋体" w:cs="宋体"/>
                <w:i w:val="0"/>
                <w:color w:val="auto"/>
                <w:kern w:val="0"/>
                <w:sz w:val="22"/>
                <w:szCs w:val="22"/>
                <w:u w:val="none"/>
                <w:lang w:val="en-US" w:eastAsia="zh-CN" w:bidi="ar"/>
              </w:rPr>
              <w:t>3</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质保期满足招标文件要求的0分，每延长一年（所有产品延长）得1分，最多得</w:t>
            </w:r>
            <w:r>
              <w:rPr>
                <w:rFonts w:hint="eastAsia" w:ascii="宋体" w:hAnsi="宋体" w:cs="宋体"/>
                <w:i w:val="0"/>
                <w:color w:val="auto"/>
                <w:kern w:val="0"/>
                <w:sz w:val="22"/>
                <w:szCs w:val="22"/>
                <w:u w:val="none"/>
                <w:lang w:val="en-US" w:eastAsia="zh-CN" w:bidi="ar"/>
              </w:rPr>
              <w:t>3</w:t>
            </w:r>
            <w:r>
              <w:rPr>
                <w:rFonts w:hint="eastAsia" w:ascii="宋体" w:hAnsi="宋体" w:eastAsia="宋体" w:cs="宋体"/>
                <w:i w:val="0"/>
                <w:color w:val="auto"/>
                <w:kern w:val="0"/>
                <w:sz w:val="22"/>
                <w:szCs w:val="22"/>
                <w:u w:val="none"/>
                <w:lang w:val="en-US" w:eastAsia="zh-CN" w:bidi="ar"/>
              </w:rPr>
              <w:t>分，延长时间不足一年的不计入加分。</w:t>
            </w:r>
          </w:p>
        </w:tc>
      </w:tr>
      <w:tr>
        <w:tblPrEx>
          <w:shd w:val="clear" w:color="auto" w:fill="auto"/>
          <w:tblCellMar>
            <w:top w:w="0" w:type="dxa"/>
            <w:left w:w="0" w:type="dxa"/>
            <w:bottom w:w="0" w:type="dxa"/>
            <w:right w:w="0" w:type="dxa"/>
          </w:tblCellMar>
        </w:tblPrEx>
        <w:trPr>
          <w:trHeight w:val="454"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8</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企业生产设备</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0-2.5</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（1）投标人现有用于本项目的主要加工设备的配置情况，请根据附件格式提供设备清单（含型号规格、制造厂商、台套数、购置时间、用途说明及设备的清晰照片，提供设备进货发票</w:t>
            </w:r>
            <w:r>
              <w:rPr>
                <w:rFonts w:hint="eastAsia" w:ascii="宋体" w:hAnsi="宋体" w:cs="宋体"/>
                <w:i w:val="0"/>
                <w:color w:val="auto"/>
                <w:kern w:val="0"/>
                <w:sz w:val="22"/>
                <w:szCs w:val="22"/>
                <w:u w:val="none"/>
                <w:lang w:val="en-US" w:eastAsia="zh-CN" w:bidi="ar"/>
              </w:rPr>
              <w:t>扫描件</w:t>
            </w:r>
            <w:r>
              <w:rPr>
                <w:rFonts w:hint="eastAsia" w:ascii="宋体" w:hAnsi="宋体" w:cs="宋体"/>
                <w:color w:val="auto"/>
                <w:sz w:val="22"/>
                <w:highlight w:val="none"/>
              </w:rPr>
              <w:t>并加盖投标人CA电子公章</w:t>
            </w:r>
            <w:r>
              <w:rPr>
                <w:rFonts w:hint="eastAsia" w:ascii="宋体" w:hAnsi="宋体" w:eastAsia="宋体" w:cs="宋体"/>
                <w:i w:val="0"/>
                <w:color w:val="auto"/>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454"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0-1.5</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（2）投标人具备环保处理设备：废气处理设备、废水处理设备、中央除尘系统设备的，共1.5分（提供三个设备的采购安装合同和发票</w:t>
            </w:r>
            <w:r>
              <w:rPr>
                <w:rFonts w:hint="eastAsia" w:ascii="宋体" w:hAnsi="宋体" w:cs="宋体"/>
                <w:i w:val="0"/>
                <w:color w:val="auto"/>
                <w:kern w:val="0"/>
                <w:sz w:val="22"/>
                <w:szCs w:val="22"/>
                <w:u w:val="none"/>
                <w:lang w:val="en-US" w:eastAsia="zh-CN" w:bidi="ar"/>
              </w:rPr>
              <w:t>描件</w:t>
            </w:r>
            <w:r>
              <w:rPr>
                <w:rFonts w:hint="eastAsia" w:ascii="宋体" w:hAnsi="宋体" w:cs="宋体"/>
                <w:color w:val="auto"/>
                <w:sz w:val="22"/>
                <w:highlight w:val="none"/>
              </w:rPr>
              <w:t>并加盖投标人CA电子公章</w:t>
            </w:r>
            <w:r>
              <w:rPr>
                <w:rFonts w:hint="eastAsia" w:ascii="宋体" w:hAnsi="宋体" w:eastAsia="宋体" w:cs="宋体"/>
                <w:i w:val="0"/>
                <w:color w:val="auto"/>
                <w:kern w:val="0"/>
                <w:sz w:val="22"/>
                <w:szCs w:val="22"/>
                <w:u w:val="none"/>
                <w:lang w:val="en-US" w:eastAsia="zh-CN" w:bidi="ar"/>
              </w:rPr>
              <w:t>）。</w:t>
            </w:r>
          </w:p>
        </w:tc>
      </w:tr>
      <w:tr>
        <w:tblPrEx>
          <w:tblCellMar>
            <w:top w:w="0" w:type="dxa"/>
            <w:left w:w="0" w:type="dxa"/>
            <w:bottom w:w="0" w:type="dxa"/>
            <w:right w:w="0" w:type="dxa"/>
          </w:tblCellMar>
        </w:tblPrEx>
        <w:trPr>
          <w:trHeight w:val="454"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0-1</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（3）投标人排污通过相关部门验收合格得1分，提供相应的佐证材料证明</w:t>
            </w:r>
            <w:r>
              <w:rPr>
                <w:rFonts w:hint="eastAsia" w:ascii="宋体" w:hAnsi="宋体" w:cs="宋体"/>
                <w:color w:val="auto"/>
                <w:sz w:val="22"/>
                <w:highlight w:val="none"/>
              </w:rPr>
              <w:t>并加盖投标人CA电子公章</w:t>
            </w:r>
            <w:r>
              <w:rPr>
                <w:rFonts w:hint="eastAsia" w:ascii="宋体" w:hAnsi="宋体" w:eastAsia="宋体" w:cs="宋体"/>
                <w:i w:val="0"/>
                <w:color w:val="auto"/>
                <w:kern w:val="0"/>
                <w:sz w:val="22"/>
                <w:szCs w:val="22"/>
                <w:u w:val="none"/>
                <w:lang w:val="en-US" w:eastAsia="zh-CN" w:bidi="ar"/>
              </w:rPr>
              <w:t>。</w:t>
            </w:r>
          </w:p>
        </w:tc>
      </w:tr>
      <w:tr>
        <w:tblPrEx>
          <w:tblCellMar>
            <w:top w:w="0" w:type="dxa"/>
            <w:left w:w="0" w:type="dxa"/>
            <w:bottom w:w="0" w:type="dxa"/>
            <w:right w:w="0" w:type="dxa"/>
          </w:tblCellMar>
        </w:tblPrEx>
        <w:trPr>
          <w:trHeight w:val="4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9</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产品技术特点、生产工艺流程、技术措施等</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0-2</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（需提供主要设备彩色图片并说明用途）综合打分。</w:t>
            </w:r>
          </w:p>
        </w:tc>
      </w:tr>
      <w:tr>
        <w:tblPrEx>
          <w:tblCellMar>
            <w:top w:w="0" w:type="dxa"/>
            <w:left w:w="0" w:type="dxa"/>
            <w:bottom w:w="0" w:type="dxa"/>
            <w:right w:w="0" w:type="dxa"/>
          </w:tblCellMar>
        </w:tblPrEx>
        <w:trPr>
          <w:trHeight w:val="4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项目施工组织计划</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投标人提供的产品生产组织、供货、安装、验收及与现场装修施工配合方案等，综合打分。</w:t>
            </w:r>
          </w:p>
        </w:tc>
      </w:tr>
      <w:tr>
        <w:tblPrEx>
          <w:tblCellMar>
            <w:top w:w="0" w:type="dxa"/>
            <w:left w:w="0" w:type="dxa"/>
            <w:bottom w:w="0" w:type="dxa"/>
            <w:right w:w="0" w:type="dxa"/>
          </w:tblCellMar>
        </w:tblPrEx>
        <w:trPr>
          <w:trHeight w:val="45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售后服务</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0-5</w:t>
            </w:r>
          </w:p>
        </w:tc>
        <w:tc>
          <w:tcPr>
            <w:tcW w:w="6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质保期内外保修部件范围，保修、服务标准，故障响应修复时间方式，保障措施等综合打分。</w:t>
            </w:r>
          </w:p>
        </w:tc>
      </w:tr>
    </w:tbl>
    <w:p>
      <w:pPr>
        <w:numPr>
          <w:ilvl w:val="0"/>
          <w:numId w:val="11"/>
        </w:numPr>
        <w:spacing w:line="360" w:lineRule="exact"/>
        <w:rPr>
          <w:rFonts w:ascii="宋体" w:hAnsi="宋体" w:cs="宋体"/>
          <w:color w:val="auto"/>
          <w:sz w:val="22"/>
        </w:rPr>
      </w:pPr>
      <w:r>
        <w:rPr>
          <w:rFonts w:hint="eastAsia" w:ascii="宋体" w:hAnsi="宋体" w:cs="宋体"/>
          <w:color w:val="auto"/>
          <w:sz w:val="22"/>
        </w:rPr>
        <w:t>报价评分（30分）：</w:t>
      </w:r>
    </w:p>
    <w:p>
      <w:pPr>
        <w:spacing w:line="360" w:lineRule="exact"/>
        <w:ind w:firstLine="440" w:firstLineChars="200"/>
        <w:rPr>
          <w:rFonts w:ascii="宋体" w:hAnsi="宋体" w:cs="宋体"/>
          <w:color w:val="auto"/>
          <w:sz w:val="22"/>
        </w:rPr>
      </w:pPr>
      <w:r>
        <w:rPr>
          <w:rFonts w:hint="eastAsia" w:ascii="宋体" w:hAnsi="宋体" w:cs="宋体"/>
          <w:color w:val="auto"/>
          <w:sz w:val="22"/>
        </w:rPr>
        <w:t>2.1资格及符合性审查通过的有效投标人进入商务报价评分。</w:t>
      </w:r>
    </w:p>
    <w:p>
      <w:pPr>
        <w:spacing w:line="360" w:lineRule="exact"/>
        <w:ind w:firstLine="440" w:firstLineChars="200"/>
        <w:rPr>
          <w:rFonts w:ascii="宋体" w:hAnsi="宋体" w:cs="宋体"/>
          <w:color w:val="auto"/>
          <w:sz w:val="22"/>
        </w:rPr>
      </w:pPr>
      <w:r>
        <w:rPr>
          <w:rFonts w:hint="eastAsia" w:ascii="宋体" w:hAnsi="宋体" w:cs="宋体"/>
          <w:color w:val="auto"/>
          <w:sz w:val="22"/>
        </w:rPr>
        <w:t>报价评分采用低价优先法计算，即满足招标文件要求且投标价格折扣后最低的为评标基准价，其他投标人的报价分按照下列公式计算：</w:t>
      </w:r>
    </w:p>
    <w:p>
      <w:pPr>
        <w:spacing w:line="360" w:lineRule="exact"/>
        <w:ind w:firstLine="440" w:firstLineChars="200"/>
        <w:rPr>
          <w:rFonts w:ascii="宋体" w:hAnsi="宋体" w:cs="宋体"/>
          <w:color w:val="auto"/>
          <w:sz w:val="22"/>
        </w:rPr>
      </w:pPr>
      <w:r>
        <w:rPr>
          <w:rFonts w:hint="eastAsia" w:ascii="宋体" w:hAnsi="宋体" w:cs="宋体"/>
          <w:color w:val="auto"/>
          <w:sz w:val="22"/>
        </w:rPr>
        <w:t>未满足折扣条件的报价分=（评标基准价/投标报价）×30。</w:t>
      </w:r>
    </w:p>
    <w:p>
      <w:pPr>
        <w:spacing w:line="360" w:lineRule="exact"/>
        <w:ind w:firstLine="440" w:firstLineChars="200"/>
        <w:rPr>
          <w:rFonts w:ascii="宋体" w:hAnsi="宋体" w:cs="宋体"/>
          <w:color w:val="auto"/>
          <w:sz w:val="22"/>
        </w:rPr>
      </w:pPr>
      <w:r>
        <w:rPr>
          <w:rFonts w:hint="eastAsia" w:ascii="宋体" w:hAnsi="宋体" w:cs="宋体"/>
          <w:color w:val="auto"/>
          <w:sz w:val="22"/>
        </w:rPr>
        <w:t>满足折扣条件的报价分=[评标基准价/(投标报价*94%)]×30。</w:t>
      </w:r>
    </w:p>
    <w:p>
      <w:pPr>
        <w:spacing w:line="360" w:lineRule="exact"/>
        <w:ind w:firstLine="440" w:firstLineChars="200"/>
        <w:rPr>
          <w:rFonts w:ascii="宋体" w:hAnsi="宋体" w:cs="宋体"/>
          <w:color w:val="auto"/>
          <w:sz w:val="22"/>
        </w:rPr>
      </w:pPr>
      <w:r>
        <w:rPr>
          <w:rFonts w:hint="eastAsia" w:ascii="宋体" w:hAnsi="宋体" w:cs="宋体"/>
          <w:color w:val="auto"/>
          <w:sz w:val="22"/>
        </w:rPr>
        <w:t>注：以上四舍五入后保留小数2位</w:t>
      </w:r>
    </w:p>
    <w:p>
      <w:pPr>
        <w:spacing w:line="360" w:lineRule="exact"/>
        <w:ind w:firstLine="442" w:firstLineChars="200"/>
        <w:rPr>
          <w:rFonts w:ascii="宋体" w:hAnsi="宋体" w:cs="宋体"/>
          <w:b/>
          <w:bCs/>
          <w:color w:val="auto"/>
          <w:sz w:val="22"/>
        </w:rPr>
      </w:pPr>
      <w:r>
        <w:rPr>
          <w:rFonts w:hint="eastAsia" w:ascii="宋体" w:hAnsi="宋体" w:cs="宋体"/>
          <w:b/>
          <w:bCs/>
          <w:color w:val="auto"/>
          <w:sz w:val="22"/>
        </w:rPr>
        <w:t>①根据《政府采购促进中小企业发展暂行办法》（财库[2011]181号）的规定，投标人为小型或微型企业且投标产品为小型或微型企业生产的并提交相关证明材料，其小型或微型企业部分投标报价扣除6%后参与评审。</w:t>
      </w:r>
    </w:p>
    <w:p>
      <w:pPr>
        <w:spacing w:line="360" w:lineRule="exact"/>
        <w:ind w:firstLine="442" w:firstLineChars="200"/>
        <w:rPr>
          <w:rFonts w:ascii="宋体" w:hAnsi="宋体" w:cs="宋体"/>
          <w:b/>
          <w:bCs/>
          <w:color w:val="auto"/>
          <w:sz w:val="22"/>
        </w:rPr>
      </w:pPr>
      <w:r>
        <w:rPr>
          <w:rFonts w:hint="eastAsia" w:ascii="宋体" w:hAnsi="宋体" w:cs="宋体"/>
          <w:b/>
          <w:bCs/>
          <w:color w:val="auto"/>
          <w:sz w:val="22"/>
        </w:rPr>
        <w:t>②根据《关于政府采购支持监狱企业发展有关问题的通知》（财库[2014]68号）的规定，投标人如为监狱企业且投标产品为小型或微型企业生产的并提交相关证明材料，在政府采购活动中，监狱企业视同小型、微型企业，其小型或微型企业部分投标报价扣除6%后参与评审。</w:t>
      </w:r>
    </w:p>
    <w:p>
      <w:pPr>
        <w:spacing w:line="360" w:lineRule="exact"/>
        <w:ind w:firstLine="442" w:firstLineChars="200"/>
        <w:rPr>
          <w:rFonts w:ascii="宋体" w:hAnsi="宋体" w:cs="宋体"/>
          <w:b/>
          <w:bCs/>
          <w:color w:val="auto"/>
          <w:sz w:val="22"/>
        </w:rPr>
      </w:pPr>
      <w:r>
        <w:rPr>
          <w:rFonts w:hint="eastAsia" w:ascii="宋体" w:hAnsi="宋体" w:cs="宋体"/>
          <w:b/>
          <w:bCs/>
          <w:color w:val="auto"/>
          <w:sz w:val="22"/>
        </w:rPr>
        <w:t>③根据《财政部、民政部、中国残疾人联合会关于促进残疾人就业政府采购政策的通知》（财库〔2017〕141号）的规定，投标人如为残疾人福利性单位且投标产品为本企业或其他残疾人福利性单位制造的并提交相关证明材料，在政府采购活动中，残疾人福利性单位视同小型、微型企业，其小型或微型企业部分投标报价扣除6%后参与评审。</w:t>
      </w:r>
    </w:p>
    <w:p>
      <w:pPr>
        <w:spacing w:line="360" w:lineRule="exact"/>
        <w:ind w:firstLine="442" w:firstLineChars="200"/>
        <w:rPr>
          <w:rFonts w:ascii="宋体" w:hAnsi="宋体" w:cs="宋体"/>
          <w:b/>
          <w:bCs/>
          <w:color w:val="auto"/>
          <w:sz w:val="22"/>
        </w:rPr>
      </w:pPr>
      <w:r>
        <w:rPr>
          <w:rFonts w:hint="eastAsia" w:ascii="宋体" w:hAnsi="宋体" w:cs="宋体"/>
          <w:b/>
          <w:bCs/>
          <w:color w:val="auto"/>
          <w:sz w:val="22"/>
        </w:rPr>
        <w:t>④以上小型、微型企业的，不重复享受政策。未提供完整证明材料的，投标报价不予扣减。证明材料详见第四部分附件。</w:t>
      </w:r>
    </w:p>
    <w:p>
      <w:pPr>
        <w:spacing w:line="360" w:lineRule="exact"/>
        <w:ind w:firstLine="442" w:firstLineChars="200"/>
        <w:rPr>
          <w:rFonts w:ascii="宋体" w:hAnsi="宋体" w:cs="宋体"/>
          <w:b/>
          <w:bCs/>
          <w:color w:val="auto"/>
          <w:sz w:val="22"/>
        </w:rPr>
      </w:pPr>
      <w:r>
        <w:rPr>
          <w:rFonts w:hint="eastAsia" w:ascii="宋体" w:hAnsi="宋体" w:cs="宋体"/>
          <w:b/>
          <w:bCs/>
          <w:color w:val="auto"/>
          <w:sz w:val="22"/>
        </w:rPr>
        <w:t>⑤投标如缺少须提供的一种功能或配置或服务，评标价将在其投标价的基础上加上其他投标人相应分项价格的最高价。如若中标，该缺漏项费用将由中标人自行承担。</w:t>
      </w:r>
    </w:p>
    <w:p>
      <w:pPr>
        <w:spacing w:line="360" w:lineRule="exact"/>
        <w:ind w:firstLine="442" w:firstLineChars="200"/>
        <w:rPr>
          <w:rFonts w:ascii="宋体" w:hAnsi="宋体" w:cs="宋体"/>
          <w:b/>
          <w:bCs/>
          <w:color w:val="auto"/>
          <w:sz w:val="22"/>
        </w:rPr>
      </w:pPr>
      <w:r>
        <w:rPr>
          <w:rFonts w:hint="eastAsia" w:ascii="宋体" w:hAnsi="宋体" w:cs="宋体"/>
          <w:b/>
          <w:bCs/>
          <w:color w:val="auto"/>
          <w:sz w:val="22"/>
        </w:rPr>
        <w:t>2.2如投标人报价超过采购预算，投标无效。</w:t>
      </w:r>
    </w:p>
    <w:p>
      <w:pPr>
        <w:spacing w:line="360" w:lineRule="exact"/>
        <w:ind w:firstLine="442" w:firstLineChars="200"/>
        <w:rPr>
          <w:rFonts w:ascii="宋体" w:hAnsi="宋体" w:cs="宋体"/>
          <w:color w:val="auto"/>
          <w:sz w:val="22"/>
        </w:rPr>
      </w:pPr>
      <w:r>
        <w:rPr>
          <w:rFonts w:hint="eastAsia" w:ascii="宋体" w:hAnsi="宋体" w:cs="宋体"/>
          <w:b/>
          <w:bCs/>
          <w:color w:val="auto"/>
          <w:sz w:val="22"/>
        </w:rPr>
        <w:t>2.3所有投标人的商务报价均超采购预算，且采购人不能支付的，应重新组织招标。</w:t>
      </w:r>
    </w:p>
    <w:p>
      <w:pPr>
        <w:spacing w:line="360" w:lineRule="exact"/>
        <w:ind w:firstLine="440" w:firstLineChars="200"/>
        <w:rPr>
          <w:rFonts w:ascii="宋体" w:hAnsi="宋体" w:cs="宋体"/>
          <w:color w:val="auto"/>
          <w:sz w:val="22"/>
        </w:rPr>
      </w:pPr>
      <w:r>
        <w:rPr>
          <w:rFonts w:hint="eastAsia" w:ascii="宋体" w:hAnsi="宋体" w:cs="宋体"/>
          <w:color w:val="auto"/>
          <w:sz w:val="22"/>
        </w:rPr>
        <w:t>2.4投标人的综合评分为“商务和技术分”和“报价分”的的总计。</w:t>
      </w:r>
    </w:p>
    <w:sectPr>
      <w:footerReference r:id="rId5" w:type="default"/>
      <w:pgSz w:w="11906" w:h="16838"/>
      <w:pgMar w:top="1134" w:right="1304" w:bottom="1134" w:left="1531"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rightChars="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rightChars="17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32130" cy="1631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5pt;width:41.9pt;mso-position-horizontal:center;mso-position-horizontal-relative:margin;mso-wrap-style:none;z-index:251658240;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eLpxdUAAAADAQAADwAAAAAAAAABACAAAAAiAAAAZHJzL2Rvd25yZXYueG1s&#10;UEsBAhQAFAAAAAgAh07iQG6AXZbCAQAAYQMAAA4AAAAAAAAAAQAgAAAAJAEAAGRycy9lMm9Eb2Mu&#10;eG1sUEsFBgAAAAAGAAYAWQEAAFgFA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BF74B"/>
    <w:multiLevelType w:val="singleLevel"/>
    <w:tmpl w:val="9F6BF74B"/>
    <w:lvl w:ilvl="0" w:tentative="0">
      <w:start w:val="2"/>
      <w:numFmt w:val="decimal"/>
      <w:lvlText w:val="%1."/>
      <w:lvlJc w:val="left"/>
      <w:pPr>
        <w:tabs>
          <w:tab w:val="left" w:pos="453"/>
        </w:tabs>
      </w:pPr>
    </w:lvl>
  </w:abstractNum>
  <w:abstractNum w:abstractNumId="1">
    <w:nsid w:val="B139176E"/>
    <w:multiLevelType w:val="singleLevel"/>
    <w:tmpl w:val="B139176E"/>
    <w:lvl w:ilvl="0" w:tentative="0">
      <w:start w:val="6"/>
      <w:numFmt w:val="decimal"/>
      <w:suff w:val="nothing"/>
      <w:lvlText w:val="%1）"/>
      <w:lvlJc w:val="left"/>
    </w:lvl>
  </w:abstractNum>
  <w:abstractNum w:abstractNumId="2">
    <w:nsid w:val="B6630C25"/>
    <w:multiLevelType w:val="singleLevel"/>
    <w:tmpl w:val="B6630C25"/>
    <w:lvl w:ilvl="0" w:tentative="0">
      <w:start w:val="1"/>
      <w:numFmt w:val="decimal"/>
      <w:lvlText w:val="%1."/>
      <w:lvlJc w:val="left"/>
      <w:pPr>
        <w:tabs>
          <w:tab w:val="left" w:pos="312"/>
        </w:tabs>
      </w:pPr>
    </w:lvl>
  </w:abstractNum>
  <w:abstractNum w:abstractNumId="3">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C8B16661"/>
    <w:multiLevelType w:val="singleLevel"/>
    <w:tmpl w:val="C8B16661"/>
    <w:lvl w:ilvl="0" w:tentative="0">
      <w:start w:val="1"/>
      <w:numFmt w:val="chineseCounting"/>
      <w:suff w:val="nothing"/>
      <w:lvlText w:val="%1、"/>
      <w:lvlJc w:val="left"/>
      <w:rPr>
        <w:rFonts w:hint="eastAsia"/>
      </w:rPr>
    </w:lvl>
  </w:abstractNum>
  <w:abstractNum w:abstractNumId="5">
    <w:nsid w:val="CD97CC5C"/>
    <w:multiLevelType w:val="singleLevel"/>
    <w:tmpl w:val="CD97CC5C"/>
    <w:lvl w:ilvl="0" w:tentative="0">
      <w:start w:val="14"/>
      <w:numFmt w:val="decimal"/>
      <w:suff w:val="nothing"/>
      <w:lvlText w:val="%1、"/>
      <w:lvlJc w:val="left"/>
    </w:lvl>
  </w:abstractNum>
  <w:abstractNum w:abstractNumId="6">
    <w:nsid w:val="00000007"/>
    <w:multiLevelType w:val="multilevel"/>
    <w:tmpl w:val="00000007"/>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7">
    <w:nsid w:val="021C584F"/>
    <w:multiLevelType w:val="singleLevel"/>
    <w:tmpl w:val="021C584F"/>
    <w:lvl w:ilvl="0" w:tentative="0">
      <w:start w:val="4"/>
      <w:numFmt w:val="chineseCounting"/>
      <w:lvlText w:val="%1."/>
      <w:lvlJc w:val="left"/>
      <w:pPr>
        <w:tabs>
          <w:tab w:val="left" w:pos="312"/>
        </w:tabs>
      </w:pPr>
      <w:rPr>
        <w:rFonts w:hint="eastAsia"/>
      </w:rPr>
    </w:lvl>
  </w:abstractNum>
  <w:abstractNum w:abstractNumId="8">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9">
    <w:nsid w:val="557FD3DA"/>
    <w:multiLevelType w:val="singleLevel"/>
    <w:tmpl w:val="557FD3DA"/>
    <w:lvl w:ilvl="0" w:tentative="0">
      <w:start w:val="3"/>
      <w:numFmt w:val="chineseCounting"/>
      <w:suff w:val="nothing"/>
      <w:lvlText w:val="%1、"/>
      <w:lvlJc w:val="left"/>
      <w:rPr>
        <w:rFonts w:cs="Times New Roman"/>
      </w:rPr>
    </w:lvl>
  </w:abstractNum>
  <w:abstractNum w:abstractNumId="10">
    <w:nsid w:val="5B148A9E"/>
    <w:multiLevelType w:val="singleLevel"/>
    <w:tmpl w:val="5B148A9E"/>
    <w:lvl w:ilvl="0" w:tentative="0">
      <w:start w:val="13"/>
      <w:numFmt w:val="decimal"/>
      <w:suff w:val="nothing"/>
      <w:lvlText w:val="%1、"/>
      <w:lvlJc w:val="left"/>
    </w:lvl>
  </w:abstractNum>
  <w:num w:numId="1">
    <w:abstractNumId w:val="3"/>
  </w:num>
  <w:num w:numId="2">
    <w:abstractNumId w:val="1"/>
  </w:num>
  <w:num w:numId="3">
    <w:abstractNumId w:val="6"/>
  </w:num>
  <w:num w:numId="4">
    <w:abstractNumId w:val="10"/>
  </w:num>
  <w:num w:numId="5">
    <w:abstractNumId w:val="5"/>
  </w:num>
  <w:num w:numId="6">
    <w:abstractNumId w:val="4"/>
  </w:num>
  <w:num w:numId="7">
    <w:abstractNumId w:val="9"/>
  </w:num>
  <w:num w:numId="8">
    <w:abstractNumId w:val="2"/>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5C"/>
    <w:rsid w:val="00003A8E"/>
    <w:rsid w:val="00003B8B"/>
    <w:rsid w:val="00004ACA"/>
    <w:rsid w:val="00006C3A"/>
    <w:rsid w:val="000104E3"/>
    <w:rsid w:val="00011DDF"/>
    <w:rsid w:val="000126A9"/>
    <w:rsid w:val="00012BEA"/>
    <w:rsid w:val="00023928"/>
    <w:rsid w:val="00026DF1"/>
    <w:rsid w:val="00032287"/>
    <w:rsid w:val="00033F59"/>
    <w:rsid w:val="000358F0"/>
    <w:rsid w:val="00035E17"/>
    <w:rsid w:val="00040878"/>
    <w:rsid w:val="00041DB4"/>
    <w:rsid w:val="00043348"/>
    <w:rsid w:val="00043A6C"/>
    <w:rsid w:val="000457EF"/>
    <w:rsid w:val="000507FF"/>
    <w:rsid w:val="000545B7"/>
    <w:rsid w:val="0005663D"/>
    <w:rsid w:val="00056ADF"/>
    <w:rsid w:val="00057DF7"/>
    <w:rsid w:val="000602E9"/>
    <w:rsid w:val="00060469"/>
    <w:rsid w:val="00060F30"/>
    <w:rsid w:val="000612EF"/>
    <w:rsid w:val="00066845"/>
    <w:rsid w:val="00070A41"/>
    <w:rsid w:val="000731FD"/>
    <w:rsid w:val="00074112"/>
    <w:rsid w:val="0008186D"/>
    <w:rsid w:val="00081A37"/>
    <w:rsid w:val="0008260D"/>
    <w:rsid w:val="00083AA4"/>
    <w:rsid w:val="00083CAF"/>
    <w:rsid w:val="00086D9D"/>
    <w:rsid w:val="00087EC6"/>
    <w:rsid w:val="00097A19"/>
    <w:rsid w:val="000A3D9E"/>
    <w:rsid w:val="000A5A7A"/>
    <w:rsid w:val="000B53F4"/>
    <w:rsid w:val="000B565E"/>
    <w:rsid w:val="000B6159"/>
    <w:rsid w:val="000B7DB9"/>
    <w:rsid w:val="000C12C7"/>
    <w:rsid w:val="000C28D0"/>
    <w:rsid w:val="000C3755"/>
    <w:rsid w:val="000C6819"/>
    <w:rsid w:val="000C7072"/>
    <w:rsid w:val="000D0620"/>
    <w:rsid w:val="000D6160"/>
    <w:rsid w:val="000D6FBC"/>
    <w:rsid w:val="000E1320"/>
    <w:rsid w:val="000F0EE3"/>
    <w:rsid w:val="000F3299"/>
    <w:rsid w:val="000F5270"/>
    <w:rsid w:val="000F5B1D"/>
    <w:rsid w:val="000F5EA6"/>
    <w:rsid w:val="00101FE4"/>
    <w:rsid w:val="00105C9A"/>
    <w:rsid w:val="00105D7E"/>
    <w:rsid w:val="0011098B"/>
    <w:rsid w:val="0011292B"/>
    <w:rsid w:val="00112EDD"/>
    <w:rsid w:val="0011327D"/>
    <w:rsid w:val="001132E2"/>
    <w:rsid w:val="00113F54"/>
    <w:rsid w:val="00117164"/>
    <w:rsid w:val="001175AC"/>
    <w:rsid w:val="001207CC"/>
    <w:rsid w:val="00122E4D"/>
    <w:rsid w:val="001260BB"/>
    <w:rsid w:val="0013237A"/>
    <w:rsid w:val="00132400"/>
    <w:rsid w:val="00133077"/>
    <w:rsid w:val="001404FE"/>
    <w:rsid w:val="00140D4A"/>
    <w:rsid w:val="0014331F"/>
    <w:rsid w:val="00143E1D"/>
    <w:rsid w:val="00144DEC"/>
    <w:rsid w:val="00145D07"/>
    <w:rsid w:val="00146050"/>
    <w:rsid w:val="00147480"/>
    <w:rsid w:val="0015078E"/>
    <w:rsid w:val="00150A0F"/>
    <w:rsid w:val="001518ED"/>
    <w:rsid w:val="00153CDA"/>
    <w:rsid w:val="001540A3"/>
    <w:rsid w:val="001557C5"/>
    <w:rsid w:val="00156586"/>
    <w:rsid w:val="00156CCD"/>
    <w:rsid w:val="001570FE"/>
    <w:rsid w:val="0016257C"/>
    <w:rsid w:val="00163A34"/>
    <w:rsid w:val="00163F80"/>
    <w:rsid w:val="001645B7"/>
    <w:rsid w:val="00165C61"/>
    <w:rsid w:val="0016770B"/>
    <w:rsid w:val="0017112C"/>
    <w:rsid w:val="001716F3"/>
    <w:rsid w:val="0017476F"/>
    <w:rsid w:val="001768AD"/>
    <w:rsid w:val="0018141D"/>
    <w:rsid w:val="00182127"/>
    <w:rsid w:val="001822F8"/>
    <w:rsid w:val="00183839"/>
    <w:rsid w:val="00186A6C"/>
    <w:rsid w:val="00191B84"/>
    <w:rsid w:val="00194CCA"/>
    <w:rsid w:val="00196379"/>
    <w:rsid w:val="001A36BE"/>
    <w:rsid w:val="001B0883"/>
    <w:rsid w:val="001B0DFB"/>
    <w:rsid w:val="001B32B4"/>
    <w:rsid w:val="001B5603"/>
    <w:rsid w:val="001C1E7D"/>
    <w:rsid w:val="001C2259"/>
    <w:rsid w:val="001C636B"/>
    <w:rsid w:val="001C6DFA"/>
    <w:rsid w:val="001F0342"/>
    <w:rsid w:val="001F4FD4"/>
    <w:rsid w:val="001F56C4"/>
    <w:rsid w:val="001F7731"/>
    <w:rsid w:val="0020352C"/>
    <w:rsid w:val="00203EBC"/>
    <w:rsid w:val="00204A26"/>
    <w:rsid w:val="00207187"/>
    <w:rsid w:val="0020745E"/>
    <w:rsid w:val="0020787C"/>
    <w:rsid w:val="002132FC"/>
    <w:rsid w:val="002168ED"/>
    <w:rsid w:val="00222DDA"/>
    <w:rsid w:val="00222EE2"/>
    <w:rsid w:val="0022566E"/>
    <w:rsid w:val="00227E65"/>
    <w:rsid w:val="00230F1E"/>
    <w:rsid w:val="00231898"/>
    <w:rsid w:val="00234308"/>
    <w:rsid w:val="002357B9"/>
    <w:rsid w:val="00235EAE"/>
    <w:rsid w:val="00236AD6"/>
    <w:rsid w:val="00241445"/>
    <w:rsid w:val="0024282A"/>
    <w:rsid w:val="00251544"/>
    <w:rsid w:val="00252945"/>
    <w:rsid w:val="00254A9E"/>
    <w:rsid w:val="00261663"/>
    <w:rsid w:val="00263DBF"/>
    <w:rsid w:val="00263E40"/>
    <w:rsid w:val="002673EA"/>
    <w:rsid w:val="00270625"/>
    <w:rsid w:val="00273C8A"/>
    <w:rsid w:val="0027700E"/>
    <w:rsid w:val="002772DA"/>
    <w:rsid w:val="00282BE2"/>
    <w:rsid w:val="00285FEB"/>
    <w:rsid w:val="00296F4B"/>
    <w:rsid w:val="002A39E4"/>
    <w:rsid w:val="002A5393"/>
    <w:rsid w:val="002A7AF9"/>
    <w:rsid w:val="002A7B47"/>
    <w:rsid w:val="002B0010"/>
    <w:rsid w:val="002B023B"/>
    <w:rsid w:val="002B0B49"/>
    <w:rsid w:val="002B0C9A"/>
    <w:rsid w:val="002B2107"/>
    <w:rsid w:val="002C08E5"/>
    <w:rsid w:val="002C1CDB"/>
    <w:rsid w:val="002D20F6"/>
    <w:rsid w:val="002D3FF2"/>
    <w:rsid w:val="002D55A9"/>
    <w:rsid w:val="002D5D33"/>
    <w:rsid w:val="002E116F"/>
    <w:rsid w:val="002E3406"/>
    <w:rsid w:val="002E66B0"/>
    <w:rsid w:val="002F18CE"/>
    <w:rsid w:val="002F71E5"/>
    <w:rsid w:val="00300AC5"/>
    <w:rsid w:val="00301E87"/>
    <w:rsid w:val="00302FCF"/>
    <w:rsid w:val="00304644"/>
    <w:rsid w:val="003049DA"/>
    <w:rsid w:val="00304B9D"/>
    <w:rsid w:val="0031021B"/>
    <w:rsid w:val="00310722"/>
    <w:rsid w:val="00310B12"/>
    <w:rsid w:val="0031486A"/>
    <w:rsid w:val="003156B5"/>
    <w:rsid w:val="00317C20"/>
    <w:rsid w:val="0032028E"/>
    <w:rsid w:val="003213F8"/>
    <w:rsid w:val="00321468"/>
    <w:rsid w:val="0032251D"/>
    <w:rsid w:val="003248FF"/>
    <w:rsid w:val="00327E9A"/>
    <w:rsid w:val="003309CC"/>
    <w:rsid w:val="00331D79"/>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70589"/>
    <w:rsid w:val="003746C4"/>
    <w:rsid w:val="003747DD"/>
    <w:rsid w:val="00377953"/>
    <w:rsid w:val="00377FE3"/>
    <w:rsid w:val="00380C7B"/>
    <w:rsid w:val="00386472"/>
    <w:rsid w:val="003901CE"/>
    <w:rsid w:val="00391E22"/>
    <w:rsid w:val="00395767"/>
    <w:rsid w:val="0039640C"/>
    <w:rsid w:val="0039763B"/>
    <w:rsid w:val="003A04F9"/>
    <w:rsid w:val="003A26DA"/>
    <w:rsid w:val="003A4570"/>
    <w:rsid w:val="003A5724"/>
    <w:rsid w:val="003A6DAC"/>
    <w:rsid w:val="003B11F6"/>
    <w:rsid w:val="003B414E"/>
    <w:rsid w:val="003B723D"/>
    <w:rsid w:val="003B78AA"/>
    <w:rsid w:val="003B7C81"/>
    <w:rsid w:val="003B7EAA"/>
    <w:rsid w:val="003C21DC"/>
    <w:rsid w:val="003C3EE2"/>
    <w:rsid w:val="003C775D"/>
    <w:rsid w:val="003D0502"/>
    <w:rsid w:val="003D15A4"/>
    <w:rsid w:val="003D1F15"/>
    <w:rsid w:val="003D680D"/>
    <w:rsid w:val="003E2383"/>
    <w:rsid w:val="003E2999"/>
    <w:rsid w:val="003E301B"/>
    <w:rsid w:val="003E4760"/>
    <w:rsid w:val="003E555F"/>
    <w:rsid w:val="003E61F0"/>
    <w:rsid w:val="003F2778"/>
    <w:rsid w:val="003F29FB"/>
    <w:rsid w:val="003F2C3E"/>
    <w:rsid w:val="003F6CCF"/>
    <w:rsid w:val="00403E9D"/>
    <w:rsid w:val="00403FA4"/>
    <w:rsid w:val="004151D4"/>
    <w:rsid w:val="00416AC0"/>
    <w:rsid w:val="00423D81"/>
    <w:rsid w:val="004240A8"/>
    <w:rsid w:val="00424DA2"/>
    <w:rsid w:val="00426155"/>
    <w:rsid w:val="004309FA"/>
    <w:rsid w:val="00432010"/>
    <w:rsid w:val="004324AB"/>
    <w:rsid w:val="0043495E"/>
    <w:rsid w:val="0043631A"/>
    <w:rsid w:val="0044080E"/>
    <w:rsid w:val="00440F7F"/>
    <w:rsid w:val="00442784"/>
    <w:rsid w:val="00443342"/>
    <w:rsid w:val="004510A6"/>
    <w:rsid w:val="00452390"/>
    <w:rsid w:val="00453744"/>
    <w:rsid w:val="004648E3"/>
    <w:rsid w:val="00466555"/>
    <w:rsid w:val="00467D8E"/>
    <w:rsid w:val="00472430"/>
    <w:rsid w:val="00472977"/>
    <w:rsid w:val="0047354D"/>
    <w:rsid w:val="00473D55"/>
    <w:rsid w:val="004745D3"/>
    <w:rsid w:val="00477002"/>
    <w:rsid w:val="00483C23"/>
    <w:rsid w:val="00485846"/>
    <w:rsid w:val="004874E9"/>
    <w:rsid w:val="00493D9A"/>
    <w:rsid w:val="004951ED"/>
    <w:rsid w:val="0049634D"/>
    <w:rsid w:val="004A07FB"/>
    <w:rsid w:val="004A11EC"/>
    <w:rsid w:val="004A19E1"/>
    <w:rsid w:val="004A2C9E"/>
    <w:rsid w:val="004A526B"/>
    <w:rsid w:val="004A5C3F"/>
    <w:rsid w:val="004A5D08"/>
    <w:rsid w:val="004A632C"/>
    <w:rsid w:val="004A6785"/>
    <w:rsid w:val="004A6F82"/>
    <w:rsid w:val="004B0E35"/>
    <w:rsid w:val="004B27F5"/>
    <w:rsid w:val="004B3A25"/>
    <w:rsid w:val="004B566B"/>
    <w:rsid w:val="004B77F3"/>
    <w:rsid w:val="004D05FE"/>
    <w:rsid w:val="004D1CCE"/>
    <w:rsid w:val="004D7CE2"/>
    <w:rsid w:val="004E096B"/>
    <w:rsid w:val="004E0F0C"/>
    <w:rsid w:val="004E1495"/>
    <w:rsid w:val="004E2A3C"/>
    <w:rsid w:val="004F4A3B"/>
    <w:rsid w:val="004F559F"/>
    <w:rsid w:val="004F674A"/>
    <w:rsid w:val="0050061C"/>
    <w:rsid w:val="00503552"/>
    <w:rsid w:val="0050792B"/>
    <w:rsid w:val="0051201B"/>
    <w:rsid w:val="00516CC2"/>
    <w:rsid w:val="005204A1"/>
    <w:rsid w:val="00522C0C"/>
    <w:rsid w:val="00532D11"/>
    <w:rsid w:val="00536C23"/>
    <w:rsid w:val="005379B0"/>
    <w:rsid w:val="00540D43"/>
    <w:rsid w:val="00540E7C"/>
    <w:rsid w:val="0054288D"/>
    <w:rsid w:val="005439E1"/>
    <w:rsid w:val="00543DD0"/>
    <w:rsid w:val="00545705"/>
    <w:rsid w:val="005475C6"/>
    <w:rsid w:val="005513BB"/>
    <w:rsid w:val="00556E6D"/>
    <w:rsid w:val="00560CBB"/>
    <w:rsid w:val="00561C78"/>
    <w:rsid w:val="005626D3"/>
    <w:rsid w:val="00563435"/>
    <w:rsid w:val="00567B73"/>
    <w:rsid w:val="00571AAB"/>
    <w:rsid w:val="00572049"/>
    <w:rsid w:val="005760B3"/>
    <w:rsid w:val="0057676F"/>
    <w:rsid w:val="00576AD5"/>
    <w:rsid w:val="00587596"/>
    <w:rsid w:val="00591BD6"/>
    <w:rsid w:val="005922DF"/>
    <w:rsid w:val="00592D53"/>
    <w:rsid w:val="00593BBF"/>
    <w:rsid w:val="005963F3"/>
    <w:rsid w:val="0059696F"/>
    <w:rsid w:val="005971A3"/>
    <w:rsid w:val="005A0BE8"/>
    <w:rsid w:val="005A6998"/>
    <w:rsid w:val="005A6CFB"/>
    <w:rsid w:val="005A76EC"/>
    <w:rsid w:val="005B0E99"/>
    <w:rsid w:val="005D3FCC"/>
    <w:rsid w:val="005D471C"/>
    <w:rsid w:val="005D49FE"/>
    <w:rsid w:val="005E062D"/>
    <w:rsid w:val="005E34EE"/>
    <w:rsid w:val="005E6893"/>
    <w:rsid w:val="005E791B"/>
    <w:rsid w:val="005E79FF"/>
    <w:rsid w:val="005E7D83"/>
    <w:rsid w:val="005F23AD"/>
    <w:rsid w:val="005F463E"/>
    <w:rsid w:val="005F658D"/>
    <w:rsid w:val="005F6B90"/>
    <w:rsid w:val="005F7262"/>
    <w:rsid w:val="005F7AED"/>
    <w:rsid w:val="0060579F"/>
    <w:rsid w:val="00606C57"/>
    <w:rsid w:val="006104D9"/>
    <w:rsid w:val="006117CC"/>
    <w:rsid w:val="00612FB6"/>
    <w:rsid w:val="0061680C"/>
    <w:rsid w:val="00617C4D"/>
    <w:rsid w:val="00621F41"/>
    <w:rsid w:val="00633180"/>
    <w:rsid w:val="00634F4D"/>
    <w:rsid w:val="0063506D"/>
    <w:rsid w:val="006358CB"/>
    <w:rsid w:val="00636BC6"/>
    <w:rsid w:val="00641B84"/>
    <w:rsid w:val="00646E09"/>
    <w:rsid w:val="006511C9"/>
    <w:rsid w:val="00651895"/>
    <w:rsid w:val="0065201B"/>
    <w:rsid w:val="006524F3"/>
    <w:rsid w:val="00653670"/>
    <w:rsid w:val="00654187"/>
    <w:rsid w:val="006564D3"/>
    <w:rsid w:val="006568C9"/>
    <w:rsid w:val="00674397"/>
    <w:rsid w:val="00680E2C"/>
    <w:rsid w:val="00682698"/>
    <w:rsid w:val="00684BAC"/>
    <w:rsid w:val="0069034C"/>
    <w:rsid w:val="00690534"/>
    <w:rsid w:val="00694E8C"/>
    <w:rsid w:val="00696113"/>
    <w:rsid w:val="006A3DD1"/>
    <w:rsid w:val="006A6830"/>
    <w:rsid w:val="006B03CF"/>
    <w:rsid w:val="006B1563"/>
    <w:rsid w:val="006B1607"/>
    <w:rsid w:val="006B29E3"/>
    <w:rsid w:val="006B4822"/>
    <w:rsid w:val="006C14BA"/>
    <w:rsid w:val="006D1234"/>
    <w:rsid w:val="006D2249"/>
    <w:rsid w:val="006E33F4"/>
    <w:rsid w:val="006E493D"/>
    <w:rsid w:val="006E66EB"/>
    <w:rsid w:val="006E76A8"/>
    <w:rsid w:val="006F0482"/>
    <w:rsid w:val="006F118C"/>
    <w:rsid w:val="006F19FA"/>
    <w:rsid w:val="006F2348"/>
    <w:rsid w:val="006F4844"/>
    <w:rsid w:val="007015A5"/>
    <w:rsid w:val="00704E14"/>
    <w:rsid w:val="00710827"/>
    <w:rsid w:val="00715B86"/>
    <w:rsid w:val="00716132"/>
    <w:rsid w:val="0071666B"/>
    <w:rsid w:val="0072097C"/>
    <w:rsid w:val="00722218"/>
    <w:rsid w:val="00722285"/>
    <w:rsid w:val="00727797"/>
    <w:rsid w:val="00730F31"/>
    <w:rsid w:val="0073174B"/>
    <w:rsid w:val="00731FD5"/>
    <w:rsid w:val="007343DC"/>
    <w:rsid w:val="007350D9"/>
    <w:rsid w:val="00736DED"/>
    <w:rsid w:val="007447FA"/>
    <w:rsid w:val="00744CAF"/>
    <w:rsid w:val="00745472"/>
    <w:rsid w:val="00746267"/>
    <w:rsid w:val="007465DC"/>
    <w:rsid w:val="00747A1A"/>
    <w:rsid w:val="007502D4"/>
    <w:rsid w:val="007510BF"/>
    <w:rsid w:val="00752793"/>
    <w:rsid w:val="00752901"/>
    <w:rsid w:val="00754289"/>
    <w:rsid w:val="0075573C"/>
    <w:rsid w:val="0075650C"/>
    <w:rsid w:val="007627AC"/>
    <w:rsid w:val="00766F11"/>
    <w:rsid w:val="0077105C"/>
    <w:rsid w:val="00771EA7"/>
    <w:rsid w:val="007725AC"/>
    <w:rsid w:val="0077266A"/>
    <w:rsid w:val="007757BB"/>
    <w:rsid w:val="007774FC"/>
    <w:rsid w:val="00785A1A"/>
    <w:rsid w:val="0079141C"/>
    <w:rsid w:val="0079269B"/>
    <w:rsid w:val="00794E2A"/>
    <w:rsid w:val="007955FD"/>
    <w:rsid w:val="007A01FA"/>
    <w:rsid w:val="007A2613"/>
    <w:rsid w:val="007A380B"/>
    <w:rsid w:val="007B2464"/>
    <w:rsid w:val="007B310C"/>
    <w:rsid w:val="007B5753"/>
    <w:rsid w:val="007B5D48"/>
    <w:rsid w:val="007C1C6D"/>
    <w:rsid w:val="007C2AD0"/>
    <w:rsid w:val="007C4620"/>
    <w:rsid w:val="007C7DDC"/>
    <w:rsid w:val="007D0DE8"/>
    <w:rsid w:val="007D2ECF"/>
    <w:rsid w:val="007D33FD"/>
    <w:rsid w:val="007D3BF0"/>
    <w:rsid w:val="007E1708"/>
    <w:rsid w:val="007E1FD2"/>
    <w:rsid w:val="007E209D"/>
    <w:rsid w:val="007E2F1C"/>
    <w:rsid w:val="007E414F"/>
    <w:rsid w:val="007E65A2"/>
    <w:rsid w:val="007E6EAD"/>
    <w:rsid w:val="007E6FDD"/>
    <w:rsid w:val="007F5585"/>
    <w:rsid w:val="007F5696"/>
    <w:rsid w:val="008025E2"/>
    <w:rsid w:val="008069C3"/>
    <w:rsid w:val="008122F5"/>
    <w:rsid w:val="00813965"/>
    <w:rsid w:val="008166B5"/>
    <w:rsid w:val="008167F1"/>
    <w:rsid w:val="00824203"/>
    <w:rsid w:val="00824E71"/>
    <w:rsid w:val="00825164"/>
    <w:rsid w:val="00826E9A"/>
    <w:rsid w:val="008271A3"/>
    <w:rsid w:val="00827BC6"/>
    <w:rsid w:val="00834D7F"/>
    <w:rsid w:val="00836FC9"/>
    <w:rsid w:val="008409F9"/>
    <w:rsid w:val="00841487"/>
    <w:rsid w:val="008450F2"/>
    <w:rsid w:val="00854EE7"/>
    <w:rsid w:val="00857374"/>
    <w:rsid w:val="00860156"/>
    <w:rsid w:val="00862DC0"/>
    <w:rsid w:val="00870137"/>
    <w:rsid w:val="00870B61"/>
    <w:rsid w:val="00871E2A"/>
    <w:rsid w:val="00873133"/>
    <w:rsid w:val="00876669"/>
    <w:rsid w:val="0088214B"/>
    <w:rsid w:val="00883D22"/>
    <w:rsid w:val="00885A37"/>
    <w:rsid w:val="008931FC"/>
    <w:rsid w:val="008A1BB2"/>
    <w:rsid w:val="008A3C54"/>
    <w:rsid w:val="008A7713"/>
    <w:rsid w:val="008B0F77"/>
    <w:rsid w:val="008B17D6"/>
    <w:rsid w:val="008B1B8C"/>
    <w:rsid w:val="008B2947"/>
    <w:rsid w:val="008B2B77"/>
    <w:rsid w:val="008B43BF"/>
    <w:rsid w:val="008B72E8"/>
    <w:rsid w:val="008C0A8A"/>
    <w:rsid w:val="008C2580"/>
    <w:rsid w:val="008C34BC"/>
    <w:rsid w:val="008C72EE"/>
    <w:rsid w:val="008C7E53"/>
    <w:rsid w:val="008D1E95"/>
    <w:rsid w:val="008D297B"/>
    <w:rsid w:val="008D6D00"/>
    <w:rsid w:val="008E0ADD"/>
    <w:rsid w:val="008E3395"/>
    <w:rsid w:val="008E4282"/>
    <w:rsid w:val="008E46A3"/>
    <w:rsid w:val="008E4818"/>
    <w:rsid w:val="008E48C1"/>
    <w:rsid w:val="00900EDC"/>
    <w:rsid w:val="009013C1"/>
    <w:rsid w:val="009034C6"/>
    <w:rsid w:val="00905199"/>
    <w:rsid w:val="00905382"/>
    <w:rsid w:val="009144F9"/>
    <w:rsid w:val="00915F03"/>
    <w:rsid w:val="009161F6"/>
    <w:rsid w:val="00917EE1"/>
    <w:rsid w:val="009201F3"/>
    <w:rsid w:val="00921F0E"/>
    <w:rsid w:val="009235E2"/>
    <w:rsid w:val="00931D3E"/>
    <w:rsid w:val="00933477"/>
    <w:rsid w:val="009341E9"/>
    <w:rsid w:val="009343F9"/>
    <w:rsid w:val="00935980"/>
    <w:rsid w:val="00935CF8"/>
    <w:rsid w:val="00937C7B"/>
    <w:rsid w:val="00942418"/>
    <w:rsid w:val="00947646"/>
    <w:rsid w:val="00951BE0"/>
    <w:rsid w:val="00953672"/>
    <w:rsid w:val="009537FB"/>
    <w:rsid w:val="00960853"/>
    <w:rsid w:val="00960FB4"/>
    <w:rsid w:val="0096287A"/>
    <w:rsid w:val="00963B31"/>
    <w:rsid w:val="00970259"/>
    <w:rsid w:val="009704A6"/>
    <w:rsid w:val="009704AA"/>
    <w:rsid w:val="009715D5"/>
    <w:rsid w:val="00971620"/>
    <w:rsid w:val="00972664"/>
    <w:rsid w:val="009755B0"/>
    <w:rsid w:val="0097598C"/>
    <w:rsid w:val="00976FEF"/>
    <w:rsid w:val="00977661"/>
    <w:rsid w:val="009801EC"/>
    <w:rsid w:val="00982389"/>
    <w:rsid w:val="009823BD"/>
    <w:rsid w:val="00991F0C"/>
    <w:rsid w:val="00992903"/>
    <w:rsid w:val="00993742"/>
    <w:rsid w:val="00994BB6"/>
    <w:rsid w:val="009A031F"/>
    <w:rsid w:val="009A0480"/>
    <w:rsid w:val="009A37A8"/>
    <w:rsid w:val="009A3906"/>
    <w:rsid w:val="009A4BC6"/>
    <w:rsid w:val="009A500B"/>
    <w:rsid w:val="009B08C4"/>
    <w:rsid w:val="009B38B5"/>
    <w:rsid w:val="009B41F6"/>
    <w:rsid w:val="009C1D6B"/>
    <w:rsid w:val="009C204D"/>
    <w:rsid w:val="009C77ED"/>
    <w:rsid w:val="009D2A6B"/>
    <w:rsid w:val="009D49F0"/>
    <w:rsid w:val="009D4A5B"/>
    <w:rsid w:val="009D56E5"/>
    <w:rsid w:val="009D67ED"/>
    <w:rsid w:val="009D7C02"/>
    <w:rsid w:val="009E1DF8"/>
    <w:rsid w:val="009F048C"/>
    <w:rsid w:val="009F23C0"/>
    <w:rsid w:val="009F5A37"/>
    <w:rsid w:val="00A02EE5"/>
    <w:rsid w:val="00A11A6B"/>
    <w:rsid w:val="00A15D13"/>
    <w:rsid w:val="00A16B45"/>
    <w:rsid w:val="00A177F9"/>
    <w:rsid w:val="00A2015E"/>
    <w:rsid w:val="00A24A00"/>
    <w:rsid w:val="00A30646"/>
    <w:rsid w:val="00A35556"/>
    <w:rsid w:val="00A35A72"/>
    <w:rsid w:val="00A43389"/>
    <w:rsid w:val="00A433B3"/>
    <w:rsid w:val="00A434DD"/>
    <w:rsid w:val="00A476CE"/>
    <w:rsid w:val="00A50675"/>
    <w:rsid w:val="00A50C5F"/>
    <w:rsid w:val="00A527BB"/>
    <w:rsid w:val="00A549E3"/>
    <w:rsid w:val="00A55BCF"/>
    <w:rsid w:val="00A6002C"/>
    <w:rsid w:val="00A604A4"/>
    <w:rsid w:val="00A63CBD"/>
    <w:rsid w:val="00A63E70"/>
    <w:rsid w:val="00A6569E"/>
    <w:rsid w:val="00A6599E"/>
    <w:rsid w:val="00A67429"/>
    <w:rsid w:val="00A674CA"/>
    <w:rsid w:val="00A70319"/>
    <w:rsid w:val="00A70BD7"/>
    <w:rsid w:val="00A73AD7"/>
    <w:rsid w:val="00A770E3"/>
    <w:rsid w:val="00A8036F"/>
    <w:rsid w:val="00A83BAC"/>
    <w:rsid w:val="00A86B79"/>
    <w:rsid w:val="00A87D46"/>
    <w:rsid w:val="00A913C6"/>
    <w:rsid w:val="00A931D6"/>
    <w:rsid w:val="00A95C2C"/>
    <w:rsid w:val="00AA3B5C"/>
    <w:rsid w:val="00AA4306"/>
    <w:rsid w:val="00AA5144"/>
    <w:rsid w:val="00AB076C"/>
    <w:rsid w:val="00AB2053"/>
    <w:rsid w:val="00AB4661"/>
    <w:rsid w:val="00AC2457"/>
    <w:rsid w:val="00AC3B45"/>
    <w:rsid w:val="00AC3D2A"/>
    <w:rsid w:val="00AC3DFC"/>
    <w:rsid w:val="00AC446B"/>
    <w:rsid w:val="00AC6258"/>
    <w:rsid w:val="00AC6A48"/>
    <w:rsid w:val="00AD281B"/>
    <w:rsid w:val="00AD641A"/>
    <w:rsid w:val="00AD6820"/>
    <w:rsid w:val="00AE5895"/>
    <w:rsid w:val="00AF149F"/>
    <w:rsid w:val="00AF1809"/>
    <w:rsid w:val="00AF3567"/>
    <w:rsid w:val="00AF6A40"/>
    <w:rsid w:val="00B01B36"/>
    <w:rsid w:val="00B01C30"/>
    <w:rsid w:val="00B049D3"/>
    <w:rsid w:val="00B04E57"/>
    <w:rsid w:val="00B05E56"/>
    <w:rsid w:val="00B05F74"/>
    <w:rsid w:val="00B06E15"/>
    <w:rsid w:val="00B07206"/>
    <w:rsid w:val="00B072A3"/>
    <w:rsid w:val="00B078DF"/>
    <w:rsid w:val="00B10013"/>
    <w:rsid w:val="00B11D56"/>
    <w:rsid w:val="00B1290E"/>
    <w:rsid w:val="00B143FC"/>
    <w:rsid w:val="00B177F8"/>
    <w:rsid w:val="00B2094E"/>
    <w:rsid w:val="00B24DC2"/>
    <w:rsid w:val="00B32351"/>
    <w:rsid w:val="00B32C14"/>
    <w:rsid w:val="00B32FFC"/>
    <w:rsid w:val="00B34038"/>
    <w:rsid w:val="00B368E9"/>
    <w:rsid w:val="00B37E59"/>
    <w:rsid w:val="00B400A4"/>
    <w:rsid w:val="00B45592"/>
    <w:rsid w:val="00B45CB7"/>
    <w:rsid w:val="00B479A9"/>
    <w:rsid w:val="00B50E56"/>
    <w:rsid w:val="00B54D0F"/>
    <w:rsid w:val="00B54D36"/>
    <w:rsid w:val="00B55850"/>
    <w:rsid w:val="00B55CA8"/>
    <w:rsid w:val="00B56F3C"/>
    <w:rsid w:val="00B60CB1"/>
    <w:rsid w:val="00B61E79"/>
    <w:rsid w:val="00B6210E"/>
    <w:rsid w:val="00B62450"/>
    <w:rsid w:val="00B66EC1"/>
    <w:rsid w:val="00B67886"/>
    <w:rsid w:val="00B71985"/>
    <w:rsid w:val="00B75E5D"/>
    <w:rsid w:val="00B8128E"/>
    <w:rsid w:val="00B81D30"/>
    <w:rsid w:val="00B8369D"/>
    <w:rsid w:val="00B869DA"/>
    <w:rsid w:val="00B91822"/>
    <w:rsid w:val="00B91921"/>
    <w:rsid w:val="00B93CBE"/>
    <w:rsid w:val="00B94581"/>
    <w:rsid w:val="00B94715"/>
    <w:rsid w:val="00B95B32"/>
    <w:rsid w:val="00B971FF"/>
    <w:rsid w:val="00B97DEA"/>
    <w:rsid w:val="00BA098F"/>
    <w:rsid w:val="00BA0FB6"/>
    <w:rsid w:val="00BA2509"/>
    <w:rsid w:val="00BA382A"/>
    <w:rsid w:val="00BA63ED"/>
    <w:rsid w:val="00BA749C"/>
    <w:rsid w:val="00BA7B27"/>
    <w:rsid w:val="00BB39C9"/>
    <w:rsid w:val="00BB548C"/>
    <w:rsid w:val="00BB75F1"/>
    <w:rsid w:val="00BC0A28"/>
    <w:rsid w:val="00BC12F4"/>
    <w:rsid w:val="00BC1DB5"/>
    <w:rsid w:val="00BC2425"/>
    <w:rsid w:val="00BC3F6D"/>
    <w:rsid w:val="00BC6651"/>
    <w:rsid w:val="00BC74DD"/>
    <w:rsid w:val="00BC7C5E"/>
    <w:rsid w:val="00BD3B0C"/>
    <w:rsid w:val="00BD56CE"/>
    <w:rsid w:val="00BD5735"/>
    <w:rsid w:val="00BD7AA0"/>
    <w:rsid w:val="00BF0FEE"/>
    <w:rsid w:val="00BF3486"/>
    <w:rsid w:val="00BF6920"/>
    <w:rsid w:val="00C02585"/>
    <w:rsid w:val="00C06A27"/>
    <w:rsid w:val="00C07D71"/>
    <w:rsid w:val="00C13269"/>
    <w:rsid w:val="00C15523"/>
    <w:rsid w:val="00C207E7"/>
    <w:rsid w:val="00C20E45"/>
    <w:rsid w:val="00C2460A"/>
    <w:rsid w:val="00C2540C"/>
    <w:rsid w:val="00C27701"/>
    <w:rsid w:val="00C279F8"/>
    <w:rsid w:val="00C3103F"/>
    <w:rsid w:val="00C31DD7"/>
    <w:rsid w:val="00C335B3"/>
    <w:rsid w:val="00C35FC9"/>
    <w:rsid w:val="00C37F96"/>
    <w:rsid w:val="00C43F9A"/>
    <w:rsid w:val="00C447D2"/>
    <w:rsid w:val="00C44F86"/>
    <w:rsid w:val="00C4614F"/>
    <w:rsid w:val="00C47D1C"/>
    <w:rsid w:val="00C530E8"/>
    <w:rsid w:val="00C54D99"/>
    <w:rsid w:val="00C55BFB"/>
    <w:rsid w:val="00C56109"/>
    <w:rsid w:val="00C61F14"/>
    <w:rsid w:val="00C6218A"/>
    <w:rsid w:val="00C663EA"/>
    <w:rsid w:val="00C66E72"/>
    <w:rsid w:val="00C70C1C"/>
    <w:rsid w:val="00C777A7"/>
    <w:rsid w:val="00C808BC"/>
    <w:rsid w:val="00C8155E"/>
    <w:rsid w:val="00C83A40"/>
    <w:rsid w:val="00C84133"/>
    <w:rsid w:val="00C84925"/>
    <w:rsid w:val="00C9105C"/>
    <w:rsid w:val="00C91D7C"/>
    <w:rsid w:val="00C92E08"/>
    <w:rsid w:val="00C9686B"/>
    <w:rsid w:val="00C97A95"/>
    <w:rsid w:val="00CA2C2D"/>
    <w:rsid w:val="00CA5E7A"/>
    <w:rsid w:val="00CA7CBC"/>
    <w:rsid w:val="00CB1090"/>
    <w:rsid w:val="00CB7C72"/>
    <w:rsid w:val="00CC05C3"/>
    <w:rsid w:val="00CC1279"/>
    <w:rsid w:val="00CC3FEF"/>
    <w:rsid w:val="00CC58B2"/>
    <w:rsid w:val="00CD0D1A"/>
    <w:rsid w:val="00CD2EF9"/>
    <w:rsid w:val="00CE13D0"/>
    <w:rsid w:val="00CE13E7"/>
    <w:rsid w:val="00CE49C7"/>
    <w:rsid w:val="00CF03D6"/>
    <w:rsid w:val="00CF0731"/>
    <w:rsid w:val="00CF3ED9"/>
    <w:rsid w:val="00CF45B2"/>
    <w:rsid w:val="00CF6A5D"/>
    <w:rsid w:val="00D0056C"/>
    <w:rsid w:val="00D10A18"/>
    <w:rsid w:val="00D142C1"/>
    <w:rsid w:val="00D14F91"/>
    <w:rsid w:val="00D15FA1"/>
    <w:rsid w:val="00D225A2"/>
    <w:rsid w:val="00D2310D"/>
    <w:rsid w:val="00D254A7"/>
    <w:rsid w:val="00D273F6"/>
    <w:rsid w:val="00D27A0A"/>
    <w:rsid w:val="00D31327"/>
    <w:rsid w:val="00D31376"/>
    <w:rsid w:val="00D36571"/>
    <w:rsid w:val="00D368A8"/>
    <w:rsid w:val="00D36DBA"/>
    <w:rsid w:val="00D37A55"/>
    <w:rsid w:val="00D4040A"/>
    <w:rsid w:val="00D42A3D"/>
    <w:rsid w:val="00D42DED"/>
    <w:rsid w:val="00D45ACA"/>
    <w:rsid w:val="00D460A1"/>
    <w:rsid w:val="00D46949"/>
    <w:rsid w:val="00D50118"/>
    <w:rsid w:val="00D513B3"/>
    <w:rsid w:val="00D52C0E"/>
    <w:rsid w:val="00D54291"/>
    <w:rsid w:val="00D54EC8"/>
    <w:rsid w:val="00D57961"/>
    <w:rsid w:val="00D57C93"/>
    <w:rsid w:val="00D60F6E"/>
    <w:rsid w:val="00D61DB8"/>
    <w:rsid w:val="00D63B5A"/>
    <w:rsid w:val="00D659E6"/>
    <w:rsid w:val="00D70FA0"/>
    <w:rsid w:val="00D73703"/>
    <w:rsid w:val="00D8330D"/>
    <w:rsid w:val="00D840ED"/>
    <w:rsid w:val="00D91979"/>
    <w:rsid w:val="00D91B09"/>
    <w:rsid w:val="00D9364B"/>
    <w:rsid w:val="00D94DD5"/>
    <w:rsid w:val="00D95FE8"/>
    <w:rsid w:val="00D979F2"/>
    <w:rsid w:val="00DA23AC"/>
    <w:rsid w:val="00DA29A4"/>
    <w:rsid w:val="00DA4201"/>
    <w:rsid w:val="00DA6990"/>
    <w:rsid w:val="00DA6A5A"/>
    <w:rsid w:val="00DB2CE2"/>
    <w:rsid w:val="00DB4CBD"/>
    <w:rsid w:val="00DB4DB2"/>
    <w:rsid w:val="00DB5AB6"/>
    <w:rsid w:val="00DC0218"/>
    <w:rsid w:val="00DC1366"/>
    <w:rsid w:val="00DC415D"/>
    <w:rsid w:val="00DC6FA3"/>
    <w:rsid w:val="00DD593C"/>
    <w:rsid w:val="00DE12AB"/>
    <w:rsid w:val="00DE53FB"/>
    <w:rsid w:val="00DE7B0B"/>
    <w:rsid w:val="00DF082B"/>
    <w:rsid w:val="00E00F37"/>
    <w:rsid w:val="00E0179D"/>
    <w:rsid w:val="00E065CD"/>
    <w:rsid w:val="00E10415"/>
    <w:rsid w:val="00E10C19"/>
    <w:rsid w:val="00E11792"/>
    <w:rsid w:val="00E11B81"/>
    <w:rsid w:val="00E1328E"/>
    <w:rsid w:val="00E15797"/>
    <w:rsid w:val="00E24EB1"/>
    <w:rsid w:val="00E25BE9"/>
    <w:rsid w:val="00E2617B"/>
    <w:rsid w:val="00E3318A"/>
    <w:rsid w:val="00E401F5"/>
    <w:rsid w:val="00E40B2F"/>
    <w:rsid w:val="00E42201"/>
    <w:rsid w:val="00E42479"/>
    <w:rsid w:val="00E43960"/>
    <w:rsid w:val="00E52CF6"/>
    <w:rsid w:val="00E56A0B"/>
    <w:rsid w:val="00E57D7D"/>
    <w:rsid w:val="00E61611"/>
    <w:rsid w:val="00E624F3"/>
    <w:rsid w:val="00E62ACF"/>
    <w:rsid w:val="00E633A0"/>
    <w:rsid w:val="00E66803"/>
    <w:rsid w:val="00E676AE"/>
    <w:rsid w:val="00E70E93"/>
    <w:rsid w:val="00E72FF8"/>
    <w:rsid w:val="00E76AF7"/>
    <w:rsid w:val="00E77389"/>
    <w:rsid w:val="00E77DB3"/>
    <w:rsid w:val="00E815D8"/>
    <w:rsid w:val="00E81755"/>
    <w:rsid w:val="00E83491"/>
    <w:rsid w:val="00E8617B"/>
    <w:rsid w:val="00E90699"/>
    <w:rsid w:val="00E90CDB"/>
    <w:rsid w:val="00E93361"/>
    <w:rsid w:val="00E94DD5"/>
    <w:rsid w:val="00E94FF5"/>
    <w:rsid w:val="00E97F1B"/>
    <w:rsid w:val="00EA0D87"/>
    <w:rsid w:val="00EB0C07"/>
    <w:rsid w:val="00EB1962"/>
    <w:rsid w:val="00EB3A37"/>
    <w:rsid w:val="00EB494B"/>
    <w:rsid w:val="00EC1939"/>
    <w:rsid w:val="00EC1FDD"/>
    <w:rsid w:val="00EC7C2C"/>
    <w:rsid w:val="00ED0370"/>
    <w:rsid w:val="00ED2A02"/>
    <w:rsid w:val="00ED2D9E"/>
    <w:rsid w:val="00ED3DF9"/>
    <w:rsid w:val="00ED63B9"/>
    <w:rsid w:val="00EE4114"/>
    <w:rsid w:val="00EF5878"/>
    <w:rsid w:val="00F029F6"/>
    <w:rsid w:val="00F05042"/>
    <w:rsid w:val="00F05A18"/>
    <w:rsid w:val="00F061E5"/>
    <w:rsid w:val="00F10386"/>
    <w:rsid w:val="00F11672"/>
    <w:rsid w:val="00F12FE4"/>
    <w:rsid w:val="00F203F1"/>
    <w:rsid w:val="00F212B6"/>
    <w:rsid w:val="00F22810"/>
    <w:rsid w:val="00F2449B"/>
    <w:rsid w:val="00F25409"/>
    <w:rsid w:val="00F26310"/>
    <w:rsid w:val="00F27265"/>
    <w:rsid w:val="00F27BEA"/>
    <w:rsid w:val="00F335A2"/>
    <w:rsid w:val="00F351C8"/>
    <w:rsid w:val="00F45F68"/>
    <w:rsid w:val="00F4756C"/>
    <w:rsid w:val="00F477F6"/>
    <w:rsid w:val="00F51603"/>
    <w:rsid w:val="00F516AF"/>
    <w:rsid w:val="00F52C96"/>
    <w:rsid w:val="00F55763"/>
    <w:rsid w:val="00F57BA7"/>
    <w:rsid w:val="00F667B2"/>
    <w:rsid w:val="00F702A1"/>
    <w:rsid w:val="00F721FB"/>
    <w:rsid w:val="00F727AB"/>
    <w:rsid w:val="00F73DAE"/>
    <w:rsid w:val="00F74C3A"/>
    <w:rsid w:val="00F750BF"/>
    <w:rsid w:val="00F76B45"/>
    <w:rsid w:val="00F77735"/>
    <w:rsid w:val="00F830E5"/>
    <w:rsid w:val="00F83EB0"/>
    <w:rsid w:val="00F851FC"/>
    <w:rsid w:val="00F867EE"/>
    <w:rsid w:val="00F924D7"/>
    <w:rsid w:val="00F93901"/>
    <w:rsid w:val="00F96CF3"/>
    <w:rsid w:val="00FA3045"/>
    <w:rsid w:val="00FA38EF"/>
    <w:rsid w:val="00FA501F"/>
    <w:rsid w:val="00FA63A2"/>
    <w:rsid w:val="00FA7D89"/>
    <w:rsid w:val="00FB0C2D"/>
    <w:rsid w:val="00FB22FB"/>
    <w:rsid w:val="00FB3CEC"/>
    <w:rsid w:val="00FC28CC"/>
    <w:rsid w:val="00FC3086"/>
    <w:rsid w:val="00FC3E2B"/>
    <w:rsid w:val="00FC5852"/>
    <w:rsid w:val="00FC5A5F"/>
    <w:rsid w:val="00FD1F48"/>
    <w:rsid w:val="00FD285D"/>
    <w:rsid w:val="00FD3D6C"/>
    <w:rsid w:val="00FD44C8"/>
    <w:rsid w:val="00FE1FB8"/>
    <w:rsid w:val="00FE2106"/>
    <w:rsid w:val="00FE28D5"/>
    <w:rsid w:val="00FE67CB"/>
    <w:rsid w:val="00FF00B0"/>
    <w:rsid w:val="00FF0515"/>
    <w:rsid w:val="00FF4E6E"/>
    <w:rsid w:val="011D5CEB"/>
    <w:rsid w:val="0174421B"/>
    <w:rsid w:val="018717BE"/>
    <w:rsid w:val="01BF097B"/>
    <w:rsid w:val="01D105CE"/>
    <w:rsid w:val="01E73C24"/>
    <w:rsid w:val="021A76DB"/>
    <w:rsid w:val="02766999"/>
    <w:rsid w:val="02791447"/>
    <w:rsid w:val="02EB4E55"/>
    <w:rsid w:val="032A0016"/>
    <w:rsid w:val="033243A8"/>
    <w:rsid w:val="033C4F4D"/>
    <w:rsid w:val="035442EC"/>
    <w:rsid w:val="037126EF"/>
    <w:rsid w:val="0386205B"/>
    <w:rsid w:val="038623A2"/>
    <w:rsid w:val="03AA5705"/>
    <w:rsid w:val="03D63A72"/>
    <w:rsid w:val="03E73237"/>
    <w:rsid w:val="03EE5F1E"/>
    <w:rsid w:val="044B0EE2"/>
    <w:rsid w:val="047A58E4"/>
    <w:rsid w:val="04B7013D"/>
    <w:rsid w:val="04BB3243"/>
    <w:rsid w:val="04BF5738"/>
    <w:rsid w:val="04EE55EA"/>
    <w:rsid w:val="04EF3205"/>
    <w:rsid w:val="05336639"/>
    <w:rsid w:val="056563FC"/>
    <w:rsid w:val="05920D61"/>
    <w:rsid w:val="05B92DB0"/>
    <w:rsid w:val="06102D2E"/>
    <w:rsid w:val="063B2D6C"/>
    <w:rsid w:val="06506B03"/>
    <w:rsid w:val="069627A6"/>
    <w:rsid w:val="06AA7299"/>
    <w:rsid w:val="06AE5351"/>
    <w:rsid w:val="06F33957"/>
    <w:rsid w:val="07012726"/>
    <w:rsid w:val="07023315"/>
    <w:rsid w:val="07155AF2"/>
    <w:rsid w:val="07307513"/>
    <w:rsid w:val="07F346AF"/>
    <w:rsid w:val="084D5CB0"/>
    <w:rsid w:val="08591333"/>
    <w:rsid w:val="087F1B50"/>
    <w:rsid w:val="089867F5"/>
    <w:rsid w:val="08F100D7"/>
    <w:rsid w:val="09141087"/>
    <w:rsid w:val="095306DD"/>
    <w:rsid w:val="09695409"/>
    <w:rsid w:val="0993275B"/>
    <w:rsid w:val="09EE5A33"/>
    <w:rsid w:val="09F33BC2"/>
    <w:rsid w:val="0A005A8E"/>
    <w:rsid w:val="0A005B38"/>
    <w:rsid w:val="0A012F12"/>
    <w:rsid w:val="0A5A21CE"/>
    <w:rsid w:val="0A600644"/>
    <w:rsid w:val="0A63046B"/>
    <w:rsid w:val="0A655977"/>
    <w:rsid w:val="0A6F30BC"/>
    <w:rsid w:val="0A8670D2"/>
    <w:rsid w:val="0A8A6649"/>
    <w:rsid w:val="0A8D0F9E"/>
    <w:rsid w:val="0AB440F8"/>
    <w:rsid w:val="0ABA41D2"/>
    <w:rsid w:val="0AD2601C"/>
    <w:rsid w:val="0B085950"/>
    <w:rsid w:val="0B0D0CC4"/>
    <w:rsid w:val="0B283234"/>
    <w:rsid w:val="0B9014E9"/>
    <w:rsid w:val="0B963D2B"/>
    <w:rsid w:val="0B9948AC"/>
    <w:rsid w:val="0BBD289A"/>
    <w:rsid w:val="0BC35643"/>
    <w:rsid w:val="0BC64097"/>
    <w:rsid w:val="0BD71386"/>
    <w:rsid w:val="0BD939C5"/>
    <w:rsid w:val="0C054378"/>
    <w:rsid w:val="0C0E0E49"/>
    <w:rsid w:val="0C0F3E0E"/>
    <w:rsid w:val="0C232562"/>
    <w:rsid w:val="0C5A518D"/>
    <w:rsid w:val="0CB06F89"/>
    <w:rsid w:val="0D060C4A"/>
    <w:rsid w:val="0D7E5526"/>
    <w:rsid w:val="0D8E5096"/>
    <w:rsid w:val="0DC70E1E"/>
    <w:rsid w:val="0DD37DB4"/>
    <w:rsid w:val="0E0C036B"/>
    <w:rsid w:val="0E3039A1"/>
    <w:rsid w:val="0E333E3A"/>
    <w:rsid w:val="0E401B23"/>
    <w:rsid w:val="0E8A18A4"/>
    <w:rsid w:val="0E9D26C3"/>
    <w:rsid w:val="0E9E3EDE"/>
    <w:rsid w:val="0EC518EB"/>
    <w:rsid w:val="0ECF454E"/>
    <w:rsid w:val="0ED41018"/>
    <w:rsid w:val="0EE22D8A"/>
    <w:rsid w:val="0EF735EC"/>
    <w:rsid w:val="0EF9511D"/>
    <w:rsid w:val="0F066F13"/>
    <w:rsid w:val="0F2A7991"/>
    <w:rsid w:val="0F6E7AB6"/>
    <w:rsid w:val="0F7A251E"/>
    <w:rsid w:val="0FF33AF6"/>
    <w:rsid w:val="100E0CEE"/>
    <w:rsid w:val="102E7B76"/>
    <w:rsid w:val="10737E0E"/>
    <w:rsid w:val="108D0F16"/>
    <w:rsid w:val="10EC2887"/>
    <w:rsid w:val="10F72164"/>
    <w:rsid w:val="110B1714"/>
    <w:rsid w:val="110D5CB2"/>
    <w:rsid w:val="116A035F"/>
    <w:rsid w:val="11875444"/>
    <w:rsid w:val="11A95278"/>
    <w:rsid w:val="11AF44DF"/>
    <w:rsid w:val="11C852FC"/>
    <w:rsid w:val="11F72CE6"/>
    <w:rsid w:val="123B7DDD"/>
    <w:rsid w:val="128415CB"/>
    <w:rsid w:val="12CF0657"/>
    <w:rsid w:val="12E77825"/>
    <w:rsid w:val="12E95249"/>
    <w:rsid w:val="12FE2ECF"/>
    <w:rsid w:val="134E40D7"/>
    <w:rsid w:val="13511013"/>
    <w:rsid w:val="135C3DD4"/>
    <w:rsid w:val="137F6F1E"/>
    <w:rsid w:val="13E7075D"/>
    <w:rsid w:val="141745DC"/>
    <w:rsid w:val="14725E70"/>
    <w:rsid w:val="14B118C5"/>
    <w:rsid w:val="14B415E1"/>
    <w:rsid w:val="14D43BDB"/>
    <w:rsid w:val="151B44F0"/>
    <w:rsid w:val="152E2DCC"/>
    <w:rsid w:val="153017B9"/>
    <w:rsid w:val="15F1546C"/>
    <w:rsid w:val="1605305A"/>
    <w:rsid w:val="160547D6"/>
    <w:rsid w:val="161C40B5"/>
    <w:rsid w:val="16467CC8"/>
    <w:rsid w:val="165F2BDF"/>
    <w:rsid w:val="16720653"/>
    <w:rsid w:val="168E46B6"/>
    <w:rsid w:val="16A87CE1"/>
    <w:rsid w:val="16E021C2"/>
    <w:rsid w:val="179E277E"/>
    <w:rsid w:val="17BE3B1C"/>
    <w:rsid w:val="17F14C98"/>
    <w:rsid w:val="18074726"/>
    <w:rsid w:val="18080A9E"/>
    <w:rsid w:val="18296253"/>
    <w:rsid w:val="189C44F5"/>
    <w:rsid w:val="18D32287"/>
    <w:rsid w:val="18DF0544"/>
    <w:rsid w:val="18ED538B"/>
    <w:rsid w:val="18F06F9F"/>
    <w:rsid w:val="18FF73A6"/>
    <w:rsid w:val="190A3974"/>
    <w:rsid w:val="191A45C5"/>
    <w:rsid w:val="192F2566"/>
    <w:rsid w:val="194E0081"/>
    <w:rsid w:val="195F6609"/>
    <w:rsid w:val="19661D34"/>
    <w:rsid w:val="19AF15A8"/>
    <w:rsid w:val="19D073F3"/>
    <w:rsid w:val="19D87710"/>
    <w:rsid w:val="19F12F15"/>
    <w:rsid w:val="1A2A3728"/>
    <w:rsid w:val="1A512009"/>
    <w:rsid w:val="1A8644CD"/>
    <w:rsid w:val="1AA569B7"/>
    <w:rsid w:val="1AB3650A"/>
    <w:rsid w:val="1AFA2B1C"/>
    <w:rsid w:val="1B484223"/>
    <w:rsid w:val="1B68216E"/>
    <w:rsid w:val="1B6F77A7"/>
    <w:rsid w:val="1B704CD6"/>
    <w:rsid w:val="1B717DB9"/>
    <w:rsid w:val="1BD6575E"/>
    <w:rsid w:val="1C1E24F0"/>
    <w:rsid w:val="1C5115AF"/>
    <w:rsid w:val="1C59360F"/>
    <w:rsid w:val="1C7F44D1"/>
    <w:rsid w:val="1C815CBB"/>
    <w:rsid w:val="1C925778"/>
    <w:rsid w:val="1CBA44B6"/>
    <w:rsid w:val="1CBC6A50"/>
    <w:rsid w:val="1D386B0A"/>
    <w:rsid w:val="1D39665B"/>
    <w:rsid w:val="1D7066B8"/>
    <w:rsid w:val="1D873EC6"/>
    <w:rsid w:val="1DA444AF"/>
    <w:rsid w:val="1DC41890"/>
    <w:rsid w:val="1DD4347C"/>
    <w:rsid w:val="1DD866A7"/>
    <w:rsid w:val="1DE27AEF"/>
    <w:rsid w:val="1E07270C"/>
    <w:rsid w:val="1E1F64E2"/>
    <w:rsid w:val="1E3D36A2"/>
    <w:rsid w:val="1E4273A0"/>
    <w:rsid w:val="1E4708BE"/>
    <w:rsid w:val="1E5B402C"/>
    <w:rsid w:val="1E7F3375"/>
    <w:rsid w:val="1E9C0FD7"/>
    <w:rsid w:val="1EA27733"/>
    <w:rsid w:val="1EA71441"/>
    <w:rsid w:val="1F472412"/>
    <w:rsid w:val="1F474417"/>
    <w:rsid w:val="1F7801F4"/>
    <w:rsid w:val="1F8F6263"/>
    <w:rsid w:val="1FA051B1"/>
    <w:rsid w:val="1FAE70E6"/>
    <w:rsid w:val="1FE01BF2"/>
    <w:rsid w:val="1FF103F0"/>
    <w:rsid w:val="20005C3E"/>
    <w:rsid w:val="200C1FD7"/>
    <w:rsid w:val="202A0BEF"/>
    <w:rsid w:val="20676614"/>
    <w:rsid w:val="20B1574E"/>
    <w:rsid w:val="20B919BF"/>
    <w:rsid w:val="20C12A4D"/>
    <w:rsid w:val="20D76B72"/>
    <w:rsid w:val="212B3934"/>
    <w:rsid w:val="212E3396"/>
    <w:rsid w:val="214F070A"/>
    <w:rsid w:val="21504889"/>
    <w:rsid w:val="21511091"/>
    <w:rsid w:val="216A59FA"/>
    <w:rsid w:val="21964CE5"/>
    <w:rsid w:val="219915D3"/>
    <w:rsid w:val="219D45B2"/>
    <w:rsid w:val="21A672A2"/>
    <w:rsid w:val="21BC28A6"/>
    <w:rsid w:val="21C329A3"/>
    <w:rsid w:val="21E56FBC"/>
    <w:rsid w:val="21FA005D"/>
    <w:rsid w:val="21FB12EC"/>
    <w:rsid w:val="220137C3"/>
    <w:rsid w:val="224F6446"/>
    <w:rsid w:val="225861FF"/>
    <w:rsid w:val="226C4FAD"/>
    <w:rsid w:val="229F47AE"/>
    <w:rsid w:val="22A27797"/>
    <w:rsid w:val="22D3233B"/>
    <w:rsid w:val="22DB48F2"/>
    <w:rsid w:val="22E25839"/>
    <w:rsid w:val="232C7632"/>
    <w:rsid w:val="2333170A"/>
    <w:rsid w:val="237F1E99"/>
    <w:rsid w:val="23BC6D45"/>
    <w:rsid w:val="23FD21A6"/>
    <w:rsid w:val="24096C1E"/>
    <w:rsid w:val="242377DC"/>
    <w:rsid w:val="243C7A17"/>
    <w:rsid w:val="2442787A"/>
    <w:rsid w:val="248458D3"/>
    <w:rsid w:val="24AF30EF"/>
    <w:rsid w:val="24C31ACA"/>
    <w:rsid w:val="24C37822"/>
    <w:rsid w:val="24C979B7"/>
    <w:rsid w:val="24D228AC"/>
    <w:rsid w:val="24DE282F"/>
    <w:rsid w:val="2502156D"/>
    <w:rsid w:val="250234C2"/>
    <w:rsid w:val="2516370B"/>
    <w:rsid w:val="25427164"/>
    <w:rsid w:val="25525D92"/>
    <w:rsid w:val="255B191F"/>
    <w:rsid w:val="2563572A"/>
    <w:rsid w:val="25637736"/>
    <w:rsid w:val="25AE478C"/>
    <w:rsid w:val="25B90919"/>
    <w:rsid w:val="263B2C60"/>
    <w:rsid w:val="26411C1D"/>
    <w:rsid w:val="265453C2"/>
    <w:rsid w:val="26567ACD"/>
    <w:rsid w:val="26786ECC"/>
    <w:rsid w:val="26964EA5"/>
    <w:rsid w:val="269F4749"/>
    <w:rsid w:val="26A175D7"/>
    <w:rsid w:val="26D3098E"/>
    <w:rsid w:val="26EF5861"/>
    <w:rsid w:val="271E227A"/>
    <w:rsid w:val="272F1AD3"/>
    <w:rsid w:val="2741315F"/>
    <w:rsid w:val="27916FA0"/>
    <w:rsid w:val="279B1B14"/>
    <w:rsid w:val="27C77490"/>
    <w:rsid w:val="27F64177"/>
    <w:rsid w:val="28046D84"/>
    <w:rsid w:val="286B5532"/>
    <w:rsid w:val="288F52D5"/>
    <w:rsid w:val="28E5527A"/>
    <w:rsid w:val="291D38AE"/>
    <w:rsid w:val="29216A36"/>
    <w:rsid w:val="29225D1F"/>
    <w:rsid w:val="29234A57"/>
    <w:rsid w:val="29321FE3"/>
    <w:rsid w:val="29476C8B"/>
    <w:rsid w:val="294E725A"/>
    <w:rsid w:val="29526C4F"/>
    <w:rsid w:val="29551B41"/>
    <w:rsid w:val="29572E0D"/>
    <w:rsid w:val="296B08B2"/>
    <w:rsid w:val="29803570"/>
    <w:rsid w:val="29890739"/>
    <w:rsid w:val="29B95570"/>
    <w:rsid w:val="29EE601C"/>
    <w:rsid w:val="2A141291"/>
    <w:rsid w:val="2A17665E"/>
    <w:rsid w:val="2A2A3259"/>
    <w:rsid w:val="2A3519F9"/>
    <w:rsid w:val="2A5F5F98"/>
    <w:rsid w:val="2A7279D5"/>
    <w:rsid w:val="2A862EB1"/>
    <w:rsid w:val="2ACB7330"/>
    <w:rsid w:val="2AD479BA"/>
    <w:rsid w:val="2AEA3820"/>
    <w:rsid w:val="2AEC01AB"/>
    <w:rsid w:val="2AF45EDE"/>
    <w:rsid w:val="2B451595"/>
    <w:rsid w:val="2B4E2CA2"/>
    <w:rsid w:val="2B78175F"/>
    <w:rsid w:val="2B9039C7"/>
    <w:rsid w:val="2BC359F4"/>
    <w:rsid w:val="2BD010DC"/>
    <w:rsid w:val="2BFA65AF"/>
    <w:rsid w:val="2C2119A9"/>
    <w:rsid w:val="2C51791C"/>
    <w:rsid w:val="2C6D06DB"/>
    <w:rsid w:val="2CA1763D"/>
    <w:rsid w:val="2CCA19D6"/>
    <w:rsid w:val="2CD107CB"/>
    <w:rsid w:val="2CDF46B1"/>
    <w:rsid w:val="2CE60E31"/>
    <w:rsid w:val="2CE879B8"/>
    <w:rsid w:val="2D3044ED"/>
    <w:rsid w:val="2D4A2971"/>
    <w:rsid w:val="2D6D2C16"/>
    <w:rsid w:val="2D8F14A1"/>
    <w:rsid w:val="2D8F3AF9"/>
    <w:rsid w:val="2D94069C"/>
    <w:rsid w:val="2DB7125F"/>
    <w:rsid w:val="2DD77FF0"/>
    <w:rsid w:val="2E03773F"/>
    <w:rsid w:val="2E336E30"/>
    <w:rsid w:val="2E586EFC"/>
    <w:rsid w:val="2E5909BE"/>
    <w:rsid w:val="2E6C063D"/>
    <w:rsid w:val="2ECB3349"/>
    <w:rsid w:val="2EDC20CB"/>
    <w:rsid w:val="2EF56F33"/>
    <w:rsid w:val="2F236C79"/>
    <w:rsid w:val="2F2D3DF4"/>
    <w:rsid w:val="2F4319EA"/>
    <w:rsid w:val="2F73329F"/>
    <w:rsid w:val="2F855DF6"/>
    <w:rsid w:val="2FAC21CE"/>
    <w:rsid w:val="2FD0497E"/>
    <w:rsid w:val="2FD6409B"/>
    <w:rsid w:val="2FD80E37"/>
    <w:rsid w:val="30010B58"/>
    <w:rsid w:val="300A56D7"/>
    <w:rsid w:val="302774A3"/>
    <w:rsid w:val="302B03D9"/>
    <w:rsid w:val="30366181"/>
    <w:rsid w:val="303A0349"/>
    <w:rsid w:val="30566F21"/>
    <w:rsid w:val="308B6CE7"/>
    <w:rsid w:val="30DC0F43"/>
    <w:rsid w:val="31030188"/>
    <w:rsid w:val="31170895"/>
    <w:rsid w:val="31193749"/>
    <w:rsid w:val="312614A0"/>
    <w:rsid w:val="31314B0F"/>
    <w:rsid w:val="31975348"/>
    <w:rsid w:val="319A0EEB"/>
    <w:rsid w:val="31AA48F6"/>
    <w:rsid w:val="31C01998"/>
    <w:rsid w:val="31D66C4B"/>
    <w:rsid w:val="32182B20"/>
    <w:rsid w:val="32226669"/>
    <w:rsid w:val="32261F27"/>
    <w:rsid w:val="32726352"/>
    <w:rsid w:val="330E191A"/>
    <w:rsid w:val="33207E7D"/>
    <w:rsid w:val="332B45C5"/>
    <w:rsid w:val="335E65D5"/>
    <w:rsid w:val="337E770A"/>
    <w:rsid w:val="338E03AE"/>
    <w:rsid w:val="33AE675E"/>
    <w:rsid w:val="33B50792"/>
    <w:rsid w:val="33E95046"/>
    <w:rsid w:val="33F76ED9"/>
    <w:rsid w:val="3406659D"/>
    <w:rsid w:val="34066F3C"/>
    <w:rsid w:val="342A03AD"/>
    <w:rsid w:val="34316959"/>
    <w:rsid w:val="344E2731"/>
    <w:rsid w:val="345B6BC1"/>
    <w:rsid w:val="34685AE6"/>
    <w:rsid w:val="34AB3B17"/>
    <w:rsid w:val="34B95D31"/>
    <w:rsid w:val="34DE1EC7"/>
    <w:rsid w:val="35192255"/>
    <w:rsid w:val="35581B81"/>
    <w:rsid w:val="35584F20"/>
    <w:rsid w:val="35896F5C"/>
    <w:rsid w:val="35AC6D6C"/>
    <w:rsid w:val="35BA562A"/>
    <w:rsid w:val="35FE4C86"/>
    <w:rsid w:val="360E108E"/>
    <w:rsid w:val="363E657D"/>
    <w:rsid w:val="36445A9F"/>
    <w:rsid w:val="36510EAD"/>
    <w:rsid w:val="365F309C"/>
    <w:rsid w:val="366A5161"/>
    <w:rsid w:val="366F1AE0"/>
    <w:rsid w:val="36706BB8"/>
    <w:rsid w:val="369A304A"/>
    <w:rsid w:val="369F433B"/>
    <w:rsid w:val="36D04A11"/>
    <w:rsid w:val="36F4480C"/>
    <w:rsid w:val="37134BE4"/>
    <w:rsid w:val="371948C9"/>
    <w:rsid w:val="373321D9"/>
    <w:rsid w:val="374D336F"/>
    <w:rsid w:val="376B4967"/>
    <w:rsid w:val="377E4B13"/>
    <w:rsid w:val="379762ED"/>
    <w:rsid w:val="37A22AA5"/>
    <w:rsid w:val="37C849B6"/>
    <w:rsid w:val="37F61973"/>
    <w:rsid w:val="37F62926"/>
    <w:rsid w:val="386C755C"/>
    <w:rsid w:val="386F0D9D"/>
    <w:rsid w:val="389B032D"/>
    <w:rsid w:val="38B277DA"/>
    <w:rsid w:val="38CD6D6E"/>
    <w:rsid w:val="38DC1FD6"/>
    <w:rsid w:val="393D0C7D"/>
    <w:rsid w:val="39C74453"/>
    <w:rsid w:val="39D6051A"/>
    <w:rsid w:val="39EB1191"/>
    <w:rsid w:val="39FC65CC"/>
    <w:rsid w:val="39FE6F59"/>
    <w:rsid w:val="3A347A1E"/>
    <w:rsid w:val="3A941C32"/>
    <w:rsid w:val="3A9D330B"/>
    <w:rsid w:val="3AA83C87"/>
    <w:rsid w:val="3AB67AB0"/>
    <w:rsid w:val="3AC65064"/>
    <w:rsid w:val="3AD603BE"/>
    <w:rsid w:val="3AEF76EC"/>
    <w:rsid w:val="3AF2384C"/>
    <w:rsid w:val="3B002605"/>
    <w:rsid w:val="3B0E070B"/>
    <w:rsid w:val="3B0E7276"/>
    <w:rsid w:val="3B40315B"/>
    <w:rsid w:val="3B52782B"/>
    <w:rsid w:val="3B5A0033"/>
    <w:rsid w:val="3BA34E54"/>
    <w:rsid w:val="3BAC796A"/>
    <w:rsid w:val="3BAD45C9"/>
    <w:rsid w:val="3BB94C1A"/>
    <w:rsid w:val="3BC477EF"/>
    <w:rsid w:val="3BD54ECE"/>
    <w:rsid w:val="3BE26336"/>
    <w:rsid w:val="3C260152"/>
    <w:rsid w:val="3C5C187A"/>
    <w:rsid w:val="3C5C3839"/>
    <w:rsid w:val="3C7F4555"/>
    <w:rsid w:val="3C9B5744"/>
    <w:rsid w:val="3CBE01BA"/>
    <w:rsid w:val="3CC276DE"/>
    <w:rsid w:val="3CFF78D5"/>
    <w:rsid w:val="3D3706E1"/>
    <w:rsid w:val="3D4C5425"/>
    <w:rsid w:val="3D6A1E76"/>
    <w:rsid w:val="3D944C04"/>
    <w:rsid w:val="3DE27C85"/>
    <w:rsid w:val="3DF862BE"/>
    <w:rsid w:val="3E522CC8"/>
    <w:rsid w:val="3E6C53A7"/>
    <w:rsid w:val="3EB06511"/>
    <w:rsid w:val="3ED063DE"/>
    <w:rsid w:val="3EE8198D"/>
    <w:rsid w:val="3F001701"/>
    <w:rsid w:val="3F01199F"/>
    <w:rsid w:val="3F0561CC"/>
    <w:rsid w:val="3F6D5137"/>
    <w:rsid w:val="3F7B1879"/>
    <w:rsid w:val="3FB07CE1"/>
    <w:rsid w:val="3FBB7717"/>
    <w:rsid w:val="3FC24032"/>
    <w:rsid w:val="3FC47468"/>
    <w:rsid w:val="3FE0008D"/>
    <w:rsid w:val="3FE27F44"/>
    <w:rsid w:val="3FE44DB0"/>
    <w:rsid w:val="4017706E"/>
    <w:rsid w:val="40295C55"/>
    <w:rsid w:val="40461D6E"/>
    <w:rsid w:val="404E0EF9"/>
    <w:rsid w:val="404F327E"/>
    <w:rsid w:val="40C75330"/>
    <w:rsid w:val="40CA7613"/>
    <w:rsid w:val="40DD0504"/>
    <w:rsid w:val="40ED7B88"/>
    <w:rsid w:val="4119401A"/>
    <w:rsid w:val="4134318C"/>
    <w:rsid w:val="413F41D7"/>
    <w:rsid w:val="414420D7"/>
    <w:rsid w:val="41497185"/>
    <w:rsid w:val="419844D8"/>
    <w:rsid w:val="41A2034E"/>
    <w:rsid w:val="41A65F0B"/>
    <w:rsid w:val="41D536E3"/>
    <w:rsid w:val="420014A1"/>
    <w:rsid w:val="422D2160"/>
    <w:rsid w:val="42396A7D"/>
    <w:rsid w:val="42EC7954"/>
    <w:rsid w:val="42FA65ED"/>
    <w:rsid w:val="42FF275D"/>
    <w:rsid w:val="43090FD9"/>
    <w:rsid w:val="43313A24"/>
    <w:rsid w:val="43416A49"/>
    <w:rsid w:val="435C1D1A"/>
    <w:rsid w:val="435C75F3"/>
    <w:rsid w:val="43682FA2"/>
    <w:rsid w:val="43715308"/>
    <w:rsid w:val="43BB6864"/>
    <w:rsid w:val="43E01243"/>
    <w:rsid w:val="44133386"/>
    <w:rsid w:val="4431474F"/>
    <w:rsid w:val="44321313"/>
    <w:rsid w:val="44786484"/>
    <w:rsid w:val="447E2A0F"/>
    <w:rsid w:val="449A30DE"/>
    <w:rsid w:val="44A47695"/>
    <w:rsid w:val="44BE666B"/>
    <w:rsid w:val="450918B6"/>
    <w:rsid w:val="452F4F26"/>
    <w:rsid w:val="45405345"/>
    <w:rsid w:val="45463295"/>
    <w:rsid w:val="45875321"/>
    <w:rsid w:val="4588590C"/>
    <w:rsid w:val="45AB5E98"/>
    <w:rsid w:val="45C513B0"/>
    <w:rsid w:val="45C861FB"/>
    <w:rsid w:val="45D77819"/>
    <w:rsid w:val="46014259"/>
    <w:rsid w:val="46093C19"/>
    <w:rsid w:val="461C5622"/>
    <w:rsid w:val="462678CF"/>
    <w:rsid w:val="46472FAC"/>
    <w:rsid w:val="46602401"/>
    <w:rsid w:val="4668035E"/>
    <w:rsid w:val="466A7E6B"/>
    <w:rsid w:val="468F73FE"/>
    <w:rsid w:val="469A0BA6"/>
    <w:rsid w:val="46A4761C"/>
    <w:rsid w:val="46BD0001"/>
    <w:rsid w:val="46F62080"/>
    <w:rsid w:val="46FC4F20"/>
    <w:rsid w:val="47270310"/>
    <w:rsid w:val="473B1387"/>
    <w:rsid w:val="47425757"/>
    <w:rsid w:val="47872571"/>
    <w:rsid w:val="478E4E27"/>
    <w:rsid w:val="47B570E5"/>
    <w:rsid w:val="47BD2B2E"/>
    <w:rsid w:val="47CC29CB"/>
    <w:rsid w:val="47CC540F"/>
    <w:rsid w:val="48042B34"/>
    <w:rsid w:val="482228FB"/>
    <w:rsid w:val="488F4366"/>
    <w:rsid w:val="48D75DCF"/>
    <w:rsid w:val="48D86719"/>
    <w:rsid w:val="490259A8"/>
    <w:rsid w:val="496D30D6"/>
    <w:rsid w:val="498116C1"/>
    <w:rsid w:val="499F1C25"/>
    <w:rsid w:val="49C05A4A"/>
    <w:rsid w:val="49E4340C"/>
    <w:rsid w:val="49EC3114"/>
    <w:rsid w:val="49F673AD"/>
    <w:rsid w:val="4A171FDA"/>
    <w:rsid w:val="4A1F34F0"/>
    <w:rsid w:val="4A3E1DFE"/>
    <w:rsid w:val="4A4F3F3B"/>
    <w:rsid w:val="4A5859B6"/>
    <w:rsid w:val="4A5E5A7F"/>
    <w:rsid w:val="4A7B361B"/>
    <w:rsid w:val="4A8E24A5"/>
    <w:rsid w:val="4AA85AA1"/>
    <w:rsid w:val="4AAC3CC5"/>
    <w:rsid w:val="4AB074A4"/>
    <w:rsid w:val="4AB859D6"/>
    <w:rsid w:val="4ADC18E8"/>
    <w:rsid w:val="4B066EAF"/>
    <w:rsid w:val="4B3012BB"/>
    <w:rsid w:val="4B53353A"/>
    <w:rsid w:val="4BC75FB4"/>
    <w:rsid w:val="4BCD4F56"/>
    <w:rsid w:val="4BE15EC5"/>
    <w:rsid w:val="4BE31CA6"/>
    <w:rsid w:val="4C1E2363"/>
    <w:rsid w:val="4C57618A"/>
    <w:rsid w:val="4CBD6FDE"/>
    <w:rsid w:val="4CE87073"/>
    <w:rsid w:val="4CF71222"/>
    <w:rsid w:val="4D12175B"/>
    <w:rsid w:val="4D2D61FC"/>
    <w:rsid w:val="4D9661D8"/>
    <w:rsid w:val="4DB45FFA"/>
    <w:rsid w:val="4DD62336"/>
    <w:rsid w:val="4DE107E9"/>
    <w:rsid w:val="4DEB5A29"/>
    <w:rsid w:val="4E332FE3"/>
    <w:rsid w:val="4E57075F"/>
    <w:rsid w:val="4E995E67"/>
    <w:rsid w:val="4E9A4715"/>
    <w:rsid w:val="4E9F1C96"/>
    <w:rsid w:val="4EA62F7D"/>
    <w:rsid w:val="4EAF0CD3"/>
    <w:rsid w:val="4EB4138B"/>
    <w:rsid w:val="4EF76B75"/>
    <w:rsid w:val="4F482C86"/>
    <w:rsid w:val="4F5712D6"/>
    <w:rsid w:val="4FB9185A"/>
    <w:rsid w:val="4FE35DF0"/>
    <w:rsid w:val="4FE94B64"/>
    <w:rsid w:val="501C56B7"/>
    <w:rsid w:val="50530BC8"/>
    <w:rsid w:val="506354EF"/>
    <w:rsid w:val="508C01A9"/>
    <w:rsid w:val="50A54FE5"/>
    <w:rsid w:val="50B0253B"/>
    <w:rsid w:val="50C15033"/>
    <w:rsid w:val="50D40243"/>
    <w:rsid w:val="50FA20DB"/>
    <w:rsid w:val="51187221"/>
    <w:rsid w:val="5131350C"/>
    <w:rsid w:val="513C2EDD"/>
    <w:rsid w:val="519949CA"/>
    <w:rsid w:val="51DE196A"/>
    <w:rsid w:val="51E273BE"/>
    <w:rsid w:val="51E62864"/>
    <w:rsid w:val="52244CE0"/>
    <w:rsid w:val="523B5CD2"/>
    <w:rsid w:val="52847CC6"/>
    <w:rsid w:val="52B17872"/>
    <w:rsid w:val="52BA0C9C"/>
    <w:rsid w:val="52C06C9F"/>
    <w:rsid w:val="53187152"/>
    <w:rsid w:val="534C5B64"/>
    <w:rsid w:val="53515CAE"/>
    <w:rsid w:val="536107A3"/>
    <w:rsid w:val="538240B5"/>
    <w:rsid w:val="53AD440C"/>
    <w:rsid w:val="53DE163D"/>
    <w:rsid w:val="542303F8"/>
    <w:rsid w:val="545D2753"/>
    <w:rsid w:val="54604F80"/>
    <w:rsid w:val="54612EE1"/>
    <w:rsid w:val="546209B4"/>
    <w:rsid w:val="54666D10"/>
    <w:rsid w:val="5478407C"/>
    <w:rsid w:val="5490425F"/>
    <w:rsid w:val="54961B6C"/>
    <w:rsid w:val="54EC26DD"/>
    <w:rsid w:val="55090217"/>
    <w:rsid w:val="551A29AD"/>
    <w:rsid w:val="55364E1B"/>
    <w:rsid w:val="55437EFB"/>
    <w:rsid w:val="55844014"/>
    <w:rsid w:val="55AC05AB"/>
    <w:rsid w:val="55C34E73"/>
    <w:rsid w:val="55FC2402"/>
    <w:rsid w:val="55FC6482"/>
    <w:rsid w:val="56433506"/>
    <w:rsid w:val="5649501E"/>
    <w:rsid w:val="565C5745"/>
    <w:rsid w:val="56617DD7"/>
    <w:rsid w:val="568238F3"/>
    <w:rsid w:val="56AB71DB"/>
    <w:rsid w:val="56C71B9E"/>
    <w:rsid w:val="570B3E02"/>
    <w:rsid w:val="57183280"/>
    <w:rsid w:val="576D37A4"/>
    <w:rsid w:val="57B049BA"/>
    <w:rsid w:val="57C05CCD"/>
    <w:rsid w:val="57C413A5"/>
    <w:rsid w:val="57EE3484"/>
    <w:rsid w:val="58215AB6"/>
    <w:rsid w:val="582B0154"/>
    <w:rsid w:val="58484C09"/>
    <w:rsid w:val="58900C95"/>
    <w:rsid w:val="589C50B7"/>
    <w:rsid w:val="58A150A9"/>
    <w:rsid w:val="58B20AEC"/>
    <w:rsid w:val="58BF52A9"/>
    <w:rsid w:val="58D87F55"/>
    <w:rsid w:val="58DC236A"/>
    <w:rsid w:val="58DF4FEC"/>
    <w:rsid w:val="58F5539B"/>
    <w:rsid w:val="58FE49B7"/>
    <w:rsid w:val="59021FD2"/>
    <w:rsid w:val="59246773"/>
    <w:rsid w:val="59267B33"/>
    <w:rsid w:val="59615283"/>
    <w:rsid w:val="596662A5"/>
    <w:rsid w:val="59902F35"/>
    <w:rsid w:val="5994238E"/>
    <w:rsid w:val="5995052F"/>
    <w:rsid w:val="59D165F0"/>
    <w:rsid w:val="59E04505"/>
    <w:rsid w:val="59F93A5B"/>
    <w:rsid w:val="59FA3177"/>
    <w:rsid w:val="5A125C3D"/>
    <w:rsid w:val="5A3A0AA5"/>
    <w:rsid w:val="5A4F554A"/>
    <w:rsid w:val="5AF46232"/>
    <w:rsid w:val="5B6441D3"/>
    <w:rsid w:val="5B6739A5"/>
    <w:rsid w:val="5B720590"/>
    <w:rsid w:val="5B7B31A9"/>
    <w:rsid w:val="5BBD35FD"/>
    <w:rsid w:val="5BDD7F38"/>
    <w:rsid w:val="5C047B83"/>
    <w:rsid w:val="5C3623A6"/>
    <w:rsid w:val="5C414134"/>
    <w:rsid w:val="5C9A3C1D"/>
    <w:rsid w:val="5CC96A97"/>
    <w:rsid w:val="5CEC1798"/>
    <w:rsid w:val="5D050023"/>
    <w:rsid w:val="5D077BAE"/>
    <w:rsid w:val="5D116B16"/>
    <w:rsid w:val="5D1B4EFD"/>
    <w:rsid w:val="5D232C38"/>
    <w:rsid w:val="5D2E7780"/>
    <w:rsid w:val="5D787B8A"/>
    <w:rsid w:val="5D956205"/>
    <w:rsid w:val="5D983E4F"/>
    <w:rsid w:val="5DA05B92"/>
    <w:rsid w:val="5DCF5602"/>
    <w:rsid w:val="5DF448E5"/>
    <w:rsid w:val="5E390CAF"/>
    <w:rsid w:val="5E3C6D30"/>
    <w:rsid w:val="5E4E37AD"/>
    <w:rsid w:val="5E5F5EF7"/>
    <w:rsid w:val="5E697D49"/>
    <w:rsid w:val="5E6D720A"/>
    <w:rsid w:val="5EC5386C"/>
    <w:rsid w:val="5EE51AE4"/>
    <w:rsid w:val="5EF048AB"/>
    <w:rsid w:val="5F036FBE"/>
    <w:rsid w:val="5F0A15F3"/>
    <w:rsid w:val="5F433247"/>
    <w:rsid w:val="5F45258B"/>
    <w:rsid w:val="5F5A15B5"/>
    <w:rsid w:val="5F690130"/>
    <w:rsid w:val="5F966E18"/>
    <w:rsid w:val="5F970059"/>
    <w:rsid w:val="5FB0093D"/>
    <w:rsid w:val="5FCA21E0"/>
    <w:rsid w:val="5FE65556"/>
    <w:rsid w:val="609C6B9A"/>
    <w:rsid w:val="60B52778"/>
    <w:rsid w:val="61022FB1"/>
    <w:rsid w:val="6113529D"/>
    <w:rsid w:val="61166383"/>
    <w:rsid w:val="614A63D5"/>
    <w:rsid w:val="614B4412"/>
    <w:rsid w:val="6155317E"/>
    <w:rsid w:val="615F1B75"/>
    <w:rsid w:val="61D57BE4"/>
    <w:rsid w:val="62654910"/>
    <w:rsid w:val="629A0A03"/>
    <w:rsid w:val="62AF0A67"/>
    <w:rsid w:val="62C47FC5"/>
    <w:rsid w:val="62D31681"/>
    <w:rsid w:val="62F449E2"/>
    <w:rsid w:val="630E388B"/>
    <w:rsid w:val="63813D88"/>
    <w:rsid w:val="63AA056F"/>
    <w:rsid w:val="63B71985"/>
    <w:rsid w:val="63FA14BE"/>
    <w:rsid w:val="640516EE"/>
    <w:rsid w:val="64284B5D"/>
    <w:rsid w:val="64BC7EC9"/>
    <w:rsid w:val="64C85EB7"/>
    <w:rsid w:val="64E472EC"/>
    <w:rsid w:val="64F1387C"/>
    <w:rsid w:val="64FD041F"/>
    <w:rsid w:val="64FE7D01"/>
    <w:rsid w:val="64FF55AF"/>
    <w:rsid w:val="6510790A"/>
    <w:rsid w:val="655D5D1D"/>
    <w:rsid w:val="65763D94"/>
    <w:rsid w:val="65847FCB"/>
    <w:rsid w:val="65E850A7"/>
    <w:rsid w:val="65F1317D"/>
    <w:rsid w:val="66205162"/>
    <w:rsid w:val="66302D87"/>
    <w:rsid w:val="664B3CD4"/>
    <w:rsid w:val="666770BE"/>
    <w:rsid w:val="666A2BB2"/>
    <w:rsid w:val="668A491E"/>
    <w:rsid w:val="66CC6427"/>
    <w:rsid w:val="66F566E7"/>
    <w:rsid w:val="67125132"/>
    <w:rsid w:val="672945BC"/>
    <w:rsid w:val="672C19D1"/>
    <w:rsid w:val="67467301"/>
    <w:rsid w:val="675D5843"/>
    <w:rsid w:val="67967A99"/>
    <w:rsid w:val="67D41567"/>
    <w:rsid w:val="681A2772"/>
    <w:rsid w:val="681E5132"/>
    <w:rsid w:val="68395B07"/>
    <w:rsid w:val="684C208C"/>
    <w:rsid w:val="68982479"/>
    <w:rsid w:val="68B02F4E"/>
    <w:rsid w:val="68DE3649"/>
    <w:rsid w:val="690560DF"/>
    <w:rsid w:val="691A5EE6"/>
    <w:rsid w:val="6956398A"/>
    <w:rsid w:val="696C0310"/>
    <w:rsid w:val="69845C64"/>
    <w:rsid w:val="69B247C8"/>
    <w:rsid w:val="69C64714"/>
    <w:rsid w:val="69CC56B4"/>
    <w:rsid w:val="69EF59B1"/>
    <w:rsid w:val="6A0700E9"/>
    <w:rsid w:val="6A244D69"/>
    <w:rsid w:val="6A2B02B0"/>
    <w:rsid w:val="6A327563"/>
    <w:rsid w:val="6AAA1233"/>
    <w:rsid w:val="6AC54392"/>
    <w:rsid w:val="6AE36019"/>
    <w:rsid w:val="6B4337DD"/>
    <w:rsid w:val="6B5B3A72"/>
    <w:rsid w:val="6C171503"/>
    <w:rsid w:val="6C1A7210"/>
    <w:rsid w:val="6C1B6850"/>
    <w:rsid w:val="6C9068F1"/>
    <w:rsid w:val="6C9C5BD4"/>
    <w:rsid w:val="6CB76C88"/>
    <w:rsid w:val="6CF42ABF"/>
    <w:rsid w:val="6D1C298A"/>
    <w:rsid w:val="6D216851"/>
    <w:rsid w:val="6D5E2905"/>
    <w:rsid w:val="6D6A5023"/>
    <w:rsid w:val="6D8E1695"/>
    <w:rsid w:val="6D9222C1"/>
    <w:rsid w:val="6D9803A2"/>
    <w:rsid w:val="6DA70097"/>
    <w:rsid w:val="6DCD28E3"/>
    <w:rsid w:val="6DD250DD"/>
    <w:rsid w:val="6DEA4F8E"/>
    <w:rsid w:val="6DF710C0"/>
    <w:rsid w:val="6E0C0136"/>
    <w:rsid w:val="6E130DE5"/>
    <w:rsid w:val="6E194716"/>
    <w:rsid w:val="6E7962F9"/>
    <w:rsid w:val="6EAE2137"/>
    <w:rsid w:val="6EB221A0"/>
    <w:rsid w:val="6EB44823"/>
    <w:rsid w:val="6ECF300F"/>
    <w:rsid w:val="6EEE712E"/>
    <w:rsid w:val="6F2C6943"/>
    <w:rsid w:val="6F58000D"/>
    <w:rsid w:val="6F7E7354"/>
    <w:rsid w:val="6F9A4163"/>
    <w:rsid w:val="6FDA0E50"/>
    <w:rsid w:val="6FF35895"/>
    <w:rsid w:val="6FF65E1E"/>
    <w:rsid w:val="70045B92"/>
    <w:rsid w:val="70055FDA"/>
    <w:rsid w:val="7075685A"/>
    <w:rsid w:val="70A30A11"/>
    <w:rsid w:val="70AC2981"/>
    <w:rsid w:val="70C04C1F"/>
    <w:rsid w:val="70CF0B3D"/>
    <w:rsid w:val="71354387"/>
    <w:rsid w:val="714A7387"/>
    <w:rsid w:val="7162408D"/>
    <w:rsid w:val="71772542"/>
    <w:rsid w:val="717C49B0"/>
    <w:rsid w:val="71DB24DA"/>
    <w:rsid w:val="71DE6503"/>
    <w:rsid w:val="71F633F8"/>
    <w:rsid w:val="71F744F2"/>
    <w:rsid w:val="72302F41"/>
    <w:rsid w:val="72A33D69"/>
    <w:rsid w:val="73146BC7"/>
    <w:rsid w:val="731A697D"/>
    <w:rsid w:val="733D4CBA"/>
    <w:rsid w:val="735A2220"/>
    <w:rsid w:val="736D3541"/>
    <w:rsid w:val="73793F92"/>
    <w:rsid w:val="73D83477"/>
    <w:rsid w:val="73E43E5B"/>
    <w:rsid w:val="747924D5"/>
    <w:rsid w:val="748D443D"/>
    <w:rsid w:val="74B63C4A"/>
    <w:rsid w:val="74BF0839"/>
    <w:rsid w:val="74CF6187"/>
    <w:rsid w:val="74D30D95"/>
    <w:rsid w:val="74F62207"/>
    <w:rsid w:val="754A4575"/>
    <w:rsid w:val="75745F30"/>
    <w:rsid w:val="75CC5684"/>
    <w:rsid w:val="75EA0116"/>
    <w:rsid w:val="76021F59"/>
    <w:rsid w:val="765B1419"/>
    <w:rsid w:val="76652961"/>
    <w:rsid w:val="76971CDF"/>
    <w:rsid w:val="769D4069"/>
    <w:rsid w:val="76AA5144"/>
    <w:rsid w:val="76AC1D52"/>
    <w:rsid w:val="76F83B54"/>
    <w:rsid w:val="77296933"/>
    <w:rsid w:val="773125E2"/>
    <w:rsid w:val="77477794"/>
    <w:rsid w:val="77AC0674"/>
    <w:rsid w:val="77CE2B57"/>
    <w:rsid w:val="77E43DD2"/>
    <w:rsid w:val="77F6075E"/>
    <w:rsid w:val="78151A26"/>
    <w:rsid w:val="78286AF7"/>
    <w:rsid w:val="782D3663"/>
    <w:rsid w:val="785A1365"/>
    <w:rsid w:val="78745D21"/>
    <w:rsid w:val="788829E6"/>
    <w:rsid w:val="789B7702"/>
    <w:rsid w:val="78BA03C6"/>
    <w:rsid w:val="78E11465"/>
    <w:rsid w:val="78F6798A"/>
    <w:rsid w:val="796C0923"/>
    <w:rsid w:val="798D0AD2"/>
    <w:rsid w:val="79A41C7C"/>
    <w:rsid w:val="79A739DC"/>
    <w:rsid w:val="7A1C65EB"/>
    <w:rsid w:val="7A5C14FD"/>
    <w:rsid w:val="7A60175F"/>
    <w:rsid w:val="7A951FC7"/>
    <w:rsid w:val="7AD54C34"/>
    <w:rsid w:val="7B020435"/>
    <w:rsid w:val="7B103C8D"/>
    <w:rsid w:val="7B214B9C"/>
    <w:rsid w:val="7B7D212A"/>
    <w:rsid w:val="7B9D1438"/>
    <w:rsid w:val="7BA831B4"/>
    <w:rsid w:val="7BA86FCC"/>
    <w:rsid w:val="7BF01892"/>
    <w:rsid w:val="7C1A1061"/>
    <w:rsid w:val="7C28417F"/>
    <w:rsid w:val="7C362405"/>
    <w:rsid w:val="7C632338"/>
    <w:rsid w:val="7C691EE7"/>
    <w:rsid w:val="7C7D7BB2"/>
    <w:rsid w:val="7C7E7DC7"/>
    <w:rsid w:val="7C914BDD"/>
    <w:rsid w:val="7CB26258"/>
    <w:rsid w:val="7CE33D99"/>
    <w:rsid w:val="7CEB71F7"/>
    <w:rsid w:val="7CEC6459"/>
    <w:rsid w:val="7D2801DA"/>
    <w:rsid w:val="7D3A306F"/>
    <w:rsid w:val="7D4166AE"/>
    <w:rsid w:val="7DA00BB7"/>
    <w:rsid w:val="7DAF5004"/>
    <w:rsid w:val="7DC557DE"/>
    <w:rsid w:val="7DF1189C"/>
    <w:rsid w:val="7E197D90"/>
    <w:rsid w:val="7E21461F"/>
    <w:rsid w:val="7E29605A"/>
    <w:rsid w:val="7E390F3B"/>
    <w:rsid w:val="7E4F0A8F"/>
    <w:rsid w:val="7E615386"/>
    <w:rsid w:val="7E63219A"/>
    <w:rsid w:val="7E6E2BF3"/>
    <w:rsid w:val="7E953069"/>
    <w:rsid w:val="7EC02B06"/>
    <w:rsid w:val="7F99375C"/>
    <w:rsid w:val="7FAF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nhideWhenUsed="0" w:uiPriority="0" w:semiHidden="0" w:name="List 4"/>
    <w:lsdException w:uiPriority="0" w:name="List 5"/>
    <w:lsdException w:uiPriority="0" w:name="List Bullet 2"/>
    <w:lsdException w:unhideWhenUsed="0" w:uiPriority="0" w:semiHidden="0" w:name="List Bullet 3"/>
    <w:lsdException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80" w:hanging="480" w:hangingChars="200"/>
    </w:pPr>
    <w:rPr>
      <w:sz w:val="24"/>
    </w:rPr>
  </w:style>
  <w:style w:type="paragraph" w:styleId="8">
    <w:name w:val="Normal Indent"/>
    <w:basedOn w:val="1"/>
    <w:qFormat/>
    <w:uiPriority w:val="0"/>
    <w:pPr>
      <w:adjustRightInd w:val="0"/>
      <w:spacing w:line="312" w:lineRule="atLeast"/>
      <w:ind w:firstLine="420"/>
      <w:textAlignment w:val="baseline"/>
    </w:pPr>
    <w:rPr>
      <w:rFonts w:ascii="宋体" w:hAnsi="Courier New"/>
      <w:kern w:val="0"/>
    </w:rPr>
  </w:style>
  <w:style w:type="paragraph" w:styleId="9">
    <w:name w:val="annotation text"/>
    <w:basedOn w:val="1"/>
    <w:link w:val="29"/>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
    <w:qFormat/>
    <w:uiPriority w:val="0"/>
    <w:pPr>
      <w:autoSpaceDE w:val="0"/>
      <w:autoSpaceDN w:val="0"/>
      <w:adjustRightInd w:val="0"/>
      <w:ind w:firstLine="420" w:firstLineChars="100"/>
      <w:jc w:val="left"/>
    </w:pPr>
    <w:rPr>
      <w:rFonts w:ascii="仿宋_GB2312"/>
      <w:b/>
      <w:kern w:val="0"/>
      <w:sz w:val="32"/>
      <w:szCs w:val="32"/>
    </w:r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link w:val="31"/>
    <w:qFormat/>
    <w:uiPriority w:val="0"/>
    <w:pPr>
      <w:widowControl/>
      <w:overflowPunct w:val="0"/>
      <w:autoSpaceDE w:val="0"/>
      <w:autoSpaceDN w:val="0"/>
      <w:adjustRightInd w:val="0"/>
      <w:jc w:val="left"/>
      <w:textAlignment w:val="baseline"/>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alloon Text"/>
    <w:basedOn w:val="1"/>
    <w:link w:val="3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rPr>
  </w:style>
  <w:style w:type="paragraph" w:styleId="19">
    <w:name w:val="List"/>
    <w:basedOn w:val="1"/>
    <w:qFormat/>
    <w:uiPriority w:val="0"/>
    <w:pPr>
      <w:ind w:left="200" w:hanging="200" w:hanging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annotation subject"/>
    <w:basedOn w:val="9"/>
    <w:next w:val="9"/>
    <w:link w:val="33"/>
    <w:qFormat/>
    <w:uiPriority w:val="0"/>
    <w:rPr>
      <w:b/>
      <w:bCs/>
    </w:rPr>
  </w:style>
  <w:style w:type="paragraph" w:styleId="22">
    <w:name w:val="Body Text First Indent 2"/>
    <w:basedOn w:val="2"/>
    <w:unhideWhenUsed/>
    <w:qFormat/>
    <w:uiPriority w:val="99"/>
    <w:pPr>
      <w:ind w:firstLine="420"/>
    </w:p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rPr>
  </w:style>
  <w:style w:type="character" w:styleId="27">
    <w:name w:val="Hyperlink"/>
    <w:basedOn w:val="25"/>
    <w:qFormat/>
    <w:uiPriority w:val="0"/>
  </w:style>
  <w:style w:type="character" w:styleId="28">
    <w:name w:val="annotation reference"/>
    <w:qFormat/>
    <w:uiPriority w:val="0"/>
    <w:rPr>
      <w:sz w:val="21"/>
      <w:szCs w:val="21"/>
    </w:rPr>
  </w:style>
  <w:style w:type="character" w:customStyle="1" w:styleId="29">
    <w:name w:val="批注文字 Char"/>
    <w:link w:val="9"/>
    <w:qFormat/>
    <w:uiPriority w:val="0"/>
    <w:rPr>
      <w:rFonts w:ascii="Times New Roman" w:hAnsi="Times New Roman" w:eastAsia="宋体" w:cs="Times New Roman"/>
      <w:kern w:val="2"/>
      <w:sz w:val="21"/>
      <w:szCs w:val="22"/>
    </w:rPr>
  </w:style>
  <w:style w:type="character" w:customStyle="1" w:styleId="30">
    <w:name w:val="font11"/>
    <w:qFormat/>
    <w:uiPriority w:val="0"/>
    <w:rPr>
      <w:rFonts w:hint="default" w:ascii="仿宋_GB2312" w:eastAsia="仿宋_GB2312" w:cs="仿宋_GB2312"/>
      <w:color w:val="000000"/>
      <w:sz w:val="24"/>
      <w:szCs w:val="24"/>
      <w:u w:val="none"/>
    </w:rPr>
  </w:style>
  <w:style w:type="character" w:customStyle="1" w:styleId="31">
    <w:name w:val="纯文本 Char"/>
    <w:link w:val="14"/>
    <w:qFormat/>
    <w:uiPriority w:val="0"/>
    <w:rPr>
      <w:rFonts w:ascii="宋体" w:hAnsi="Courier New"/>
      <w:kern w:val="2"/>
      <w:sz w:val="24"/>
      <w:szCs w:val="22"/>
    </w:rPr>
  </w:style>
  <w:style w:type="character" w:customStyle="1" w:styleId="32">
    <w:name w:val="批注框文本 Char"/>
    <w:link w:val="16"/>
    <w:qFormat/>
    <w:uiPriority w:val="0"/>
    <w:rPr>
      <w:kern w:val="2"/>
      <w:sz w:val="18"/>
      <w:szCs w:val="18"/>
    </w:rPr>
  </w:style>
  <w:style w:type="character" w:customStyle="1" w:styleId="33">
    <w:name w:val="批注主题 Char"/>
    <w:basedOn w:val="29"/>
    <w:link w:val="21"/>
    <w:qFormat/>
    <w:uiPriority w:val="0"/>
    <w:rPr>
      <w:rFonts w:ascii="Times New Roman" w:hAnsi="Times New Roman" w:eastAsia="宋体" w:cs="Times New Roman"/>
      <w:kern w:val="2"/>
      <w:sz w:val="21"/>
      <w:szCs w:val="22"/>
    </w:rPr>
  </w:style>
  <w:style w:type="paragraph" w:customStyle="1" w:styleId="34">
    <w:name w:val="表格文字"/>
    <w:basedOn w:val="1"/>
    <w:next w:val="10"/>
    <w:qFormat/>
    <w:uiPriority w:val="0"/>
    <w:pPr>
      <w:adjustRightInd w:val="0"/>
      <w:spacing w:line="420" w:lineRule="atLeast"/>
      <w:jc w:val="left"/>
      <w:textAlignment w:val="baseline"/>
    </w:pPr>
    <w:rPr>
      <w:kern w:val="0"/>
      <w:szCs w:val="24"/>
    </w:rPr>
  </w:style>
  <w:style w:type="paragraph" w:customStyle="1" w:styleId="35">
    <w:name w:val="正文1"/>
    <w:basedOn w:val="1"/>
    <w:qFormat/>
    <w:uiPriority w:val="0"/>
    <w:rPr>
      <w:rFonts w:ascii="宋体" w:hAnsi="宋体" w:cs="宋体"/>
    </w:rPr>
  </w:style>
  <w:style w:type="paragraph" w:customStyle="1" w:styleId="36">
    <w:name w:val="正文2"/>
    <w:basedOn w:val="1"/>
    <w:qFormat/>
    <w:uiPriority w:val="0"/>
    <w:pPr>
      <w:spacing w:before="156" w:line="360" w:lineRule="auto"/>
      <w:ind w:firstLine="510" w:firstLineChars="200"/>
    </w:pPr>
    <w:rPr>
      <w:sz w:val="24"/>
      <w:szCs w:val="20"/>
    </w:rPr>
  </w:style>
  <w:style w:type="paragraph" w:customStyle="1" w:styleId="37">
    <w:name w:val="列表段落1"/>
    <w:basedOn w:val="1"/>
    <w:qFormat/>
    <w:uiPriority w:val="34"/>
    <w:pPr>
      <w:widowControl/>
      <w:ind w:firstLine="420" w:firstLineChars="200"/>
      <w:jc w:val="left"/>
    </w:pPr>
    <w:rPr>
      <w:rFonts w:eastAsia="微软雅黑"/>
      <w:szCs w:val="20"/>
    </w:rPr>
  </w:style>
  <w:style w:type="paragraph" w:customStyle="1" w:styleId="3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39">
    <w:name w:val="样式1"/>
    <w:basedOn w:val="3"/>
    <w:qFormat/>
    <w:uiPriority w:val="0"/>
    <w:pPr>
      <w:tabs>
        <w:tab w:val="left" w:pos="425"/>
      </w:tabs>
      <w:spacing w:beforeLines="50" w:line="240" w:lineRule="auto"/>
      <w:jc w:val="center"/>
    </w:pPr>
    <w:rPr>
      <w:rFonts w:ascii="宋体" w:hAnsi="宋体"/>
      <w:sz w:val="21"/>
      <w:szCs w:val="36"/>
    </w:rPr>
  </w:style>
  <w:style w:type="paragraph" w:customStyle="1" w:styleId="40">
    <w:name w:val="正文，段落，小四，22磅行距"/>
    <w:basedOn w:val="1"/>
    <w:qFormat/>
    <w:uiPriority w:val="0"/>
    <w:pPr>
      <w:spacing w:line="440" w:lineRule="exact"/>
      <w:ind w:firstLine="420"/>
    </w:pPr>
    <w:rPr>
      <w:kern w:val="0"/>
      <w:sz w:val="24"/>
      <w:szCs w:val="24"/>
    </w:rPr>
  </w:style>
  <w:style w:type="paragraph" w:customStyle="1" w:styleId="41">
    <w:name w:val="列出段落2"/>
    <w:basedOn w:val="1"/>
    <w:qFormat/>
    <w:uiPriority w:val="34"/>
    <w:pPr>
      <w:widowControl/>
      <w:ind w:firstLine="420" w:firstLineChars="200"/>
      <w:jc w:val="left"/>
    </w:pPr>
    <w:rPr>
      <w:rFonts w:eastAsia="微软雅黑"/>
      <w:szCs w:val="20"/>
    </w:rPr>
  </w:style>
  <w:style w:type="paragraph" w:customStyle="1" w:styleId="4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43">
    <w:name w:val="偏离表"/>
    <w:basedOn w:val="1"/>
    <w:qFormat/>
    <w:uiPriority w:val="0"/>
    <w:pPr>
      <w:jc w:val="center"/>
    </w:pPr>
    <w:rPr>
      <w:sz w:val="18"/>
    </w:rPr>
  </w:style>
  <w:style w:type="paragraph" w:customStyle="1" w:styleId="4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6">
    <w:name w:val="默认段落字体 Para Char Char Char Char Char Char Char Char Char1 Char Char Char Char"/>
    <w:basedOn w:val="1"/>
    <w:qFormat/>
    <w:uiPriority w:val="99"/>
    <w:rPr>
      <w:rFonts w:ascii="Tahoma" w:hAnsi="Tahoma" w:cs="Tahoma"/>
      <w:sz w:val="24"/>
      <w:szCs w:val="24"/>
    </w:rPr>
  </w:style>
  <w:style w:type="paragraph" w:styleId="47">
    <w:name w:val="List Paragraph"/>
    <w:basedOn w:val="1"/>
    <w:qFormat/>
    <w:uiPriority w:val="99"/>
    <w:pPr>
      <w:ind w:firstLine="420" w:firstLineChars="200"/>
    </w:pPr>
  </w:style>
  <w:style w:type="paragraph" w:customStyle="1" w:styleId="48">
    <w:name w:val="首行缩进"/>
    <w:basedOn w:val="1"/>
    <w:qFormat/>
    <w:uiPriority w:val="0"/>
    <w:pPr>
      <w:spacing w:line="360" w:lineRule="auto"/>
      <w:ind w:firstLine="420"/>
    </w:pPr>
    <w:rPr>
      <w:rFonts w:cs="宋体"/>
      <w:szCs w:val="20"/>
    </w:rPr>
  </w:style>
  <w:style w:type="paragraph" w:customStyle="1" w:styleId="49">
    <w:name w:val="纯文本2"/>
    <w:basedOn w:val="50"/>
    <w:qFormat/>
    <w:uiPriority w:val="0"/>
    <w:pPr>
      <w:widowControl/>
      <w:jc w:val="left"/>
    </w:pPr>
    <w:rPr>
      <w:rFonts w:ascii="宋体" w:hAnsi="Courier New"/>
    </w:rPr>
  </w:style>
  <w:style w:type="paragraph" w:customStyle="1" w:styleId="5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52">
    <w:name w:val="Plain Text1"/>
    <w:basedOn w:val="53"/>
    <w:qFormat/>
    <w:uiPriority w:val="0"/>
    <w:pPr>
      <w:adjustRightInd w:val="0"/>
    </w:pPr>
    <w:rPr>
      <w:rFonts w:hint="eastAsia" w:ascii="宋体" w:hAnsi="Courier New" w:eastAsia="楷体_GB2312"/>
      <w:sz w:val="28"/>
    </w:rPr>
  </w:style>
  <w:style w:type="paragraph" w:customStyle="1" w:styleId="53">
    <w:name w:val="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font41"/>
    <w:basedOn w:val="25"/>
    <w:qFormat/>
    <w:uiPriority w:val="0"/>
    <w:rPr>
      <w:rFonts w:hint="eastAsia" w:ascii="微软雅黑" w:hAnsi="微软雅黑" w:eastAsia="微软雅黑" w:cs="微软雅黑"/>
      <w:color w:val="000000"/>
      <w:sz w:val="18"/>
      <w:szCs w:val="18"/>
      <w:u w:val="none"/>
    </w:rPr>
  </w:style>
  <w:style w:type="character" w:customStyle="1" w:styleId="55">
    <w:name w:val="font121"/>
    <w:basedOn w:val="25"/>
    <w:qFormat/>
    <w:uiPriority w:val="0"/>
    <w:rPr>
      <w:rFonts w:ascii="Calibri" w:hAnsi="Calibri" w:cs="Calibri"/>
      <w:color w:val="000000"/>
      <w:sz w:val="18"/>
      <w:szCs w:val="18"/>
      <w:u w:val="none"/>
    </w:rPr>
  </w:style>
  <w:style w:type="character" w:customStyle="1" w:styleId="56">
    <w:name w:val="font21"/>
    <w:basedOn w:val="25"/>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D1B24-EF2B-47D1-B58E-6A1D24694873}">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68</Pages>
  <Words>7028</Words>
  <Characters>40060</Characters>
  <Lines>333</Lines>
  <Paragraphs>93</Paragraphs>
  <TotalTime>9</TotalTime>
  <ScaleCrop>false</ScaleCrop>
  <LinksUpToDate>false</LinksUpToDate>
  <CharactersWithSpaces>46995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2020-05-21T23:01:00Z</dcterms:created>
  <dc:creator>Administrator</dc:creator>
  <cp:lastModifiedBy>风干了梦想</cp:lastModifiedBy>
  <cp:lastPrinted>2020-04-01T01:44:00Z</cp:lastPrinted>
  <dcterms:modified xsi:type="dcterms:W3CDTF">2020-06-06T00:55:58Z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