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p>
    <w:p>
      <w:pPr>
        <w:adjustRightInd/>
        <w:spacing w:line="360" w:lineRule="auto"/>
        <w:jc w:val="center"/>
        <w:rPr>
          <w:rFonts w:hint="eastAsia" w:ascii="仿宋" w:hAnsi="仿宋" w:eastAsia="仿宋" w:cs="仿宋"/>
          <w:b/>
          <w:color w:val="auto"/>
          <w:sz w:val="48"/>
          <w:szCs w:val="48"/>
          <w:highlight w:val="none"/>
          <w:lang w:eastAsia="zh-CN"/>
        </w:rPr>
      </w:pPr>
      <w:r>
        <w:rPr>
          <w:rFonts w:hint="eastAsia" w:ascii="仿宋" w:hAnsi="仿宋" w:eastAsia="仿宋" w:cs="仿宋"/>
          <w:b/>
          <w:color w:val="auto"/>
          <w:sz w:val="48"/>
          <w:szCs w:val="48"/>
          <w:highlight w:val="none"/>
          <w:lang w:val="en-US" w:eastAsia="zh-CN"/>
        </w:rPr>
        <w:t>杭州市余杭区综合行政执法局(杭州市余杭区城市管理局)数字城管采集服务项目</w:t>
      </w:r>
    </w:p>
    <w:p>
      <w:pPr>
        <w:adjustRightInd/>
        <w:spacing w:line="360" w:lineRule="auto"/>
        <w:jc w:val="center"/>
        <w:rPr>
          <w:rFonts w:hint="eastAsia" w:ascii="仿宋" w:hAnsi="仿宋" w:eastAsia="仿宋" w:cs="仿宋"/>
          <w:color w:val="auto"/>
          <w:sz w:val="48"/>
          <w:szCs w:val="48"/>
          <w:highlight w:val="none"/>
        </w:rPr>
      </w:pPr>
      <w:r>
        <w:rPr>
          <w:rFonts w:hint="eastAsia" w:ascii="仿宋" w:hAnsi="仿宋" w:eastAsia="仿宋" w:cs="仿宋"/>
          <w:color w:val="auto"/>
          <w:sz w:val="48"/>
          <w:szCs w:val="48"/>
          <w:highlight w:val="none"/>
        </w:rPr>
        <w:t>招标文件</w:t>
      </w:r>
    </w:p>
    <w:p>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（电子招投标）</w:t>
      </w:r>
    </w:p>
    <w:p>
      <w:pPr>
        <w:snapToGrid w:val="0"/>
        <w:spacing w:line="360" w:lineRule="auto"/>
        <w:jc w:val="center"/>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eastAsia="zh-CN"/>
        </w:rPr>
        <w:t>编号: HYZFCG-202</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017</w:t>
      </w:r>
    </w:p>
    <w:p>
      <w:pPr>
        <w:adjustRightInd/>
        <w:spacing w:line="360" w:lineRule="auto"/>
        <w:jc w:val="center"/>
        <w:rPr>
          <w:rFonts w:hint="eastAsia" w:ascii="仿宋" w:hAnsi="仿宋" w:eastAsia="仿宋" w:cs="仿宋"/>
          <w:color w:val="auto"/>
          <w:sz w:val="28"/>
          <w:szCs w:val="20"/>
          <w:highlight w:val="none"/>
          <w:lang w:val="en-US" w:eastAsia="zh-CN"/>
        </w:rPr>
      </w:pPr>
      <w:r>
        <w:rPr>
          <w:rFonts w:hint="eastAsia" w:ascii="仿宋" w:hAnsi="仿宋" w:eastAsia="仿宋" w:cs="仿宋"/>
          <w:color w:val="auto"/>
          <w:sz w:val="28"/>
          <w:szCs w:val="20"/>
          <w:highlight w:val="none"/>
          <w:lang w:val="en-US" w:eastAsia="zh-CN"/>
        </w:rPr>
        <w:t xml:space="preserve">  </w:t>
      </w:r>
    </w:p>
    <w:p>
      <w:pPr>
        <w:tabs>
          <w:tab w:val="left" w:pos="432"/>
        </w:tabs>
        <w:outlineLvl w:val="9"/>
        <w:rPr>
          <w:rFonts w:hint="eastAsia" w:ascii="仿宋" w:hAnsi="仿宋" w:eastAsia="仿宋" w:cs="仿宋"/>
          <w:color w:val="auto"/>
          <w:sz w:val="28"/>
          <w:szCs w:val="20"/>
          <w:highlight w:val="none"/>
          <w:lang w:val="en-US" w:eastAsia="zh-CN"/>
        </w:rPr>
      </w:pPr>
    </w:p>
    <w:p>
      <w:pPr>
        <w:outlineLvl w:val="9"/>
        <w:rPr>
          <w:rFonts w:hint="eastAsia" w:ascii="仿宋" w:hAnsi="仿宋" w:eastAsia="仿宋" w:cs="仿宋"/>
          <w:color w:val="auto"/>
          <w:sz w:val="28"/>
          <w:szCs w:val="20"/>
          <w:highlight w:val="none"/>
          <w:lang w:val="en-US" w:eastAsia="zh-CN"/>
        </w:rPr>
      </w:pPr>
    </w:p>
    <w:p>
      <w:pPr>
        <w:tabs>
          <w:tab w:val="left" w:pos="432"/>
        </w:tabs>
        <w:outlineLvl w:val="9"/>
        <w:rPr>
          <w:rFonts w:hint="eastAsia" w:ascii="仿宋" w:hAnsi="仿宋" w:eastAsia="仿宋" w:cs="仿宋"/>
          <w:color w:val="auto"/>
          <w:sz w:val="28"/>
          <w:szCs w:val="20"/>
          <w:highlight w:val="none"/>
          <w:lang w:val="en-US" w:eastAsia="zh-CN"/>
        </w:rPr>
      </w:pPr>
    </w:p>
    <w:p>
      <w:pPr>
        <w:outlineLvl w:val="9"/>
        <w:rPr>
          <w:rFonts w:hint="eastAsia" w:ascii="仿宋" w:hAnsi="仿宋" w:eastAsia="仿宋" w:cs="仿宋"/>
          <w:color w:val="auto"/>
          <w:sz w:val="28"/>
          <w:szCs w:val="20"/>
          <w:highlight w:val="none"/>
          <w:lang w:val="en-US" w:eastAsia="zh-CN"/>
        </w:rPr>
      </w:pPr>
    </w:p>
    <w:p>
      <w:pPr>
        <w:tabs>
          <w:tab w:val="left" w:pos="432"/>
        </w:tabs>
        <w:outlineLvl w:val="9"/>
        <w:rPr>
          <w:rFonts w:hint="eastAsia" w:ascii="仿宋" w:hAnsi="仿宋" w:eastAsia="仿宋" w:cs="仿宋"/>
          <w:color w:val="auto"/>
          <w:sz w:val="28"/>
          <w:szCs w:val="20"/>
          <w:highlight w:val="none"/>
          <w:lang w:val="en-US" w:eastAsia="zh-CN"/>
        </w:rPr>
      </w:pPr>
    </w:p>
    <w:p>
      <w:pPr>
        <w:outlineLvl w:val="9"/>
        <w:rPr>
          <w:rFonts w:hint="eastAsia" w:ascii="仿宋" w:hAnsi="仿宋" w:eastAsia="仿宋" w:cs="仿宋"/>
          <w:color w:val="auto"/>
          <w:sz w:val="28"/>
          <w:szCs w:val="20"/>
          <w:highlight w:val="none"/>
          <w:lang w:val="en-US" w:eastAsia="zh-CN"/>
        </w:rPr>
      </w:pPr>
    </w:p>
    <w:p>
      <w:pPr>
        <w:tabs>
          <w:tab w:val="left" w:pos="432"/>
        </w:tabs>
        <w:outlineLvl w:val="9"/>
        <w:rPr>
          <w:rFonts w:hint="eastAsia" w:ascii="仿宋" w:hAnsi="仿宋" w:eastAsia="仿宋" w:cs="仿宋"/>
          <w:color w:val="auto"/>
          <w:sz w:val="28"/>
          <w:szCs w:val="20"/>
          <w:highlight w:val="none"/>
          <w:lang w:val="en-US" w:eastAsia="zh-CN"/>
        </w:rPr>
      </w:pPr>
    </w:p>
    <w:p>
      <w:pPr>
        <w:outlineLvl w:val="9"/>
        <w:rPr>
          <w:rFonts w:hint="eastAsia" w:ascii="仿宋" w:hAnsi="仿宋" w:eastAsia="仿宋" w:cs="仿宋"/>
          <w:color w:val="auto"/>
          <w:sz w:val="28"/>
          <w:szCs w:val="20"/>
          <w:highlight w:val="none"/>
          <w:lang w:val="en-US" w:eastAsia="zh-CN"/>
        </w:rPr>
      </w:pPr>
    </w:p>
    <w:p>
      <w:pPr>
        <w:tabs>
          <w:tab w:val="left" w:pos="432"/>
        </w:tabs>
        <w:outlineLvl w:val="9"/>
        <w:rPr>
          <w:rFonts w:hint="eastAsia" w:ascii="仿宋" w:hAnsi="仿宋" w:eastAsia="仿宋" w:cs="仿宋"/>
          <w:color w:val="auto"/>
          <w:highlight w:val="none"/>
          <w:lang w:val="en-US" w:eastAsia="zh-CN"/>
        </w:rPr>
      </w:pPr>
    </w:p>
    <w:p>
      <w:pPr>
        <w:spacing w:line="360" w:lineRule="auto"/>
        <w:jc w:val="center"/>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采购人：</w:t>
      </w:r>
      <w:r>
        <w:rPr>
          <w:rFonts w:hint="eastAsia" w:ascii="仿宋" w:hAnsi="仿宋" w:eastAsia="仿宋" w:cs="仿宋"/>
          <w:color w:val="auto"/>
          <w:sz w:val="32"/>
          <w:szCs w:val="32"/>
          <w:highlight w:val="none"/>
          <w:lang w:eastAsia="zh-CN"/>
        </w:rPr>
        <w:t>杭州市余杭区综合行政执法局</w:t>
      </w:r>
      <w:r>
        <w:rPr>
          <w:rFonts w:hint="eastAsia" w:ascii="仿宋" w:hAnsi="仿宋" w:eastAsia="仿宋" w:cs="仿宋"/>
          <w:color w:val="auto"/>
          <w:sz w:val="32"/>
          <w:szCs w:val="32"/>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Cs/>
          <w:color w:val="auto"/>
          <w:sz w:val="32"/>
          <w:szCs w:val="32"/>
          <w:highlight w:val="none"/>
          <w:lang w:val="en-US" w:eastAsia="zh-CN"/>
        </w:rPr>
      </w:pPr>
      <w:r>
        <w:rPr>
          <w:rFonts w:hint="eastAsia" w:ascii="仿宋" w:hAnsi="仿宋" w:eastAsia="仿宋" w:cs="仿宋"/>
          <w:bCs/>
          <w:color w:val="auto"/>
          <w:sz w:val="32"/>
          <w:szCs w:val="32"/>
          <w:highlight w:val="none"/>
        </w:rPr>
        <w:t>采购代理机构</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浙江华耀建设咨询有限公司</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仿宋" w:hAnsi="仿宋" w:eastAsia="仿宋" w:cs="仿宋"/>
          <w:bCs/>
          <w:color w:val="auto"/>
          <w:sz w:val="32"/>
          <w:szCs w:val="32"/>
          <w:highlight w:val="none"/>
          <w:lang w:val="en-US" w:eastAsia="zh-CN"/>
        </w:rPr>
      </w:pPr>
      <w:r>
        <w:rPr>
          <w:rFonts w:hint="eastAsia" w:ascii="仿宋" w:hAnsi="仿宋" w:eastAsia="仿宋" w:cs="仿宋"/>
          <w:bCs/>
          <w:color w:val="auto"/>
          <w:sz w:val="32"/>
          <w:szCs w:val="32"/>
          <w:highlight w:val="none"/>
          <w:lang w:val="en-US" w:eastAsia="zh-CN"/>
        </w:rPr>
        <w:t>2023</w:t>
      </w:r>
      <w:r>
        <w:rPr>
          <w:rFonts w:hint="eastAsia" w:ascii="仿宋" w:hAnsi="仿宋" w:eastAsia="仿宋" w:cs="仿宋"/>
          <w:bCs/>
          <w:color w:val="auto"/>
          <w:sz w:val="32"/>
          <w:szCs w:val="32"/>
          <w:highlight w:val="none"/>
        </w:rPr>
        <w:t>年</w:t>
      </w:r>
      <w:r>
        <w:rPr>
          <w:rFonts w:hint="eastAsia" w:ascii="仿宋" w:hAnsi="仿宋" w:eastAsia="仿宋" w:cs="仿宋"/>
          <w:bCs/>
          <w:color w:val="auto"/>
          <w:sz w:val="32"/>
          <w:szCs w:val="32"/>
          <w:highlight w:val="none"/>
          <w:lang w:val="en-US" w:eastAsia="zh-CN"/>
        </w:rPr>
        <w:t>2</w:t>
      </w:r>
      <w:r>
        <w:rPr>
          <w:rFonts w:hint="eastAsia" w:ascii="仿宋" w:hAnsi="仿宋" w:eastAsia="仿宋" w:cs="仿宋"/>
          <w:bCs/>
          <w:color w:val="auto"/>
          <w:sz w:val="32"/>
          <w:szCs w:val="32"/>
          <w:highlight w:val="none"/>
        </w:rPr>
        <w:t>月</w:t>
      </w:r>
      <w:r>
        <w:rPr>
          <w:rFonts w:hint="eastAsia" w:ascii="仿宋" w:hAnsi="仿宋" w:eastAsia="仿宋" w:cs="仿宋"/>
          <w:bCs/>
          <w:color w:val="auto"/>
          <w:sz w:val="32"/>
          <w:szCs w:val="32"/>
          <w:highlight w:val="none"/>
          <w:lang w:val="en-US" w:eastAsia="zh-CN"/>
        </w:rPr>
        <w:t>16日</w:t>
      </w:r>
    </w:p>
    <w:p>
      <w:pPr>
        <w:spacing w:line="360" w:lineRule="auto"/>
        <w:jc w:val="center"/>
        <w:rPr>
          <w:rFonts w:hint="eastAsia" w:ascii="仿宋" w:hAnsi="仿宋" w:eastAsia="仿宋" w:cs="仿宋"/>
          <w:color w:val="auto"/>
          <w:sz w:val="24"/>
          <w:highlight w:val="none"/>
        </w:rPr>
        <w:sectPr>
          <w:headerReference r:id="rId4" w:type="first"/>
          <w:headerReference r:id="rId3" w:type="default"/>
          <w:footerReference r:id="rId5" w:type="even"/>
          <w:pgSz w:w="11906" w:h="16838"/>
          <w:pgMar w:top="680" w:right="1418" w:bottom="468" w:left="1418" w:header="851" w:footer="992" w:gutter="0"/>
          <w:cols w:space="720" w:num="1"/>
          <w:titlePg/>
          <w:docGrid w:linePitch="312" w:charSpace="0"/>
        </w:sectPr>
      </w:pPr>
    </w:p>
    <w:p>
      <w:pPr>
        <w:pStyle w:val="81"/>
        <w:rPr>
          <w:rFonts w:hint="eastAsia"/>
          <w:color w:val="auto"/>
          <w:highlight w:val="none"/>
        </w:rPr>
      </w:pPr>
    </w:p>
    <w:p>
      <w:pPr>
        <w:spacing w:line="360" w:lineRule="auto"/>
        <w:jc w:val="center"/>
        <w:rPr>
          <w:rFonts w:hint="eastAsia" w:ascii="仿宋" w:hAnsi="仿宋" w:eastAsia="仿宋" w:cs="仿宋"/>
          <w:b/>
          <w:color w:val="auto"/>
          <w:sz w:val="48"/>
          <w:szCs w:val="48"/>
          <w:highlight w:val="none"/>
        </w:rPr>
      </w:pPr>
      <w:r>
        <w:rPr>
          <w:rFonts w:hint="eastAsia" w:ascii="仿宋" w:hAnsi="仿宋" w:eastAsia="仿宋" w:cs="仿宋"/>
          <w:b/>
          <w:color w:val="auto"/>
          <w:sz w:val="48"/>
          <w:szCs w:val="48"/>
          <w:highlight w:val="none"/>
        </w:rPr>
        <w:t>目</w:t>
      </w:r>
      <w:r>
        <w:rPr>
          <w:rFonts w:hint="eastAsia" w:ascii="仿宋" w:hAnsi="仿宋" w:eastAsia="仿宋" w:cs="仿宋"/>
          <w:b/>
          <w:color w:val="auto"/>
          <w:sz w:val="48"/>
          <w:szCs w:val="48"/>
          <w:highlight w:val="none"/>
          <w:lang w:val="en-US" w:eastAsia="zh-CN"/>
        </w:rPr>
        <w:t xml:space="preserve">  </w:t>
      </w:r>
      <w:r>
        <w:rPr>
          <w:rFonts w:hint="eastAsia" w:ascii="仿宋" w:hAnsi="仿宋" w:eastAsia="仿宋" w:cs="仿宋"/>
          <w:b/>
          <w:color w:val="auto"/>
          <w:sz w:val="48"/>
          <w:szCs w:val="48"/>
          <w:highlight w:val="none"/>
        </w:rPr>
        <w:t>录</w:t>
      </w:r>
    </w:p>
    <w:p>
      <w:pPr>
        <w:spacing w:line="360" w:lineRule="auto"/>
        <w:rPr>
          <w:rFonts w:hint="eastAsia" w:ascii="仿宋" w:hAnsi="仿宋" w:eastAsia="仿宋" w:cs="仿宋"/>
          <w:color w:val="auto"/>
          <w:sz w:val="32"/>
          <w:szCs w:val="32"/>
          <w:highlight w:val="none"/>
        </w:rPr>
      </w:pPr>
    </w:p>
    <w:p>
      <w:pPr>
        <w:spacing w:line="360" w:lineRule="auto"/>
        <w:rPr>
          <w:rFonts w:hint="eastAsia" w:ascii="仿宋" w:hAnsi="仿宋" w:eastAsia="仿宋" w:cs="仿宋"/>
          <w:color w:val="auto"/>
          <w:sz w:val="32"/>
          <w:szCs w:val="32"/>
          <w:highlight w:val="none"/>
        </w:rPr>
      </w:pP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第一部分</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招标公告</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第二部分</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投标人须知</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第三部分</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采购需求</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第四部分</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评标办法</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第五部分</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拟签订的合同文本</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第六部分</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应提交的有关格式范例</w:t>
      </w:r>
    </w:p>
    <w:p>
      <w:pPr>
        <w:spacing w:line="360" w:lineRule="auto"/>
        <w:ind w:firstLine="549" w:firstLineChars="229"/>
        <w:rPr>
          <w:rFonts w:hint="eastAsia" w:ascii="仿宋" w:hAnsi="仿宋" w:eastAsia="仿宋" w:cs="仿宋"/>
          <w:color w:val="auto"/>
          <w:sz w:val="24"/>
          <w:highlight w:val="none"/>
        </w:rPr>
      </w:pPr>
      <w:bookmarkStart w:id="0" w:name="_Hlt91233176"/>
      <w:bookmarkEnd w:id="0"/>
      <w:bookmarkStart w:id="1" w:name="_Toc91899869"/>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p>
    <w:bookmarkEnd w:id="1"/>
    <w:p>
      <w:pPr>
        <w:adjustRightInd/>
        <w:spacing w:line="360" w:lineRule="auto"/>
        <w:jc w:val="center"/>
        <w:outlineLvl w:val="0"/>
        <w:rPr>
          <w:rFonts w:hint="eastAsia" w:ascii="仿宋" w:hAnsi="仿宋" w:eastAsia="仿宋" w:cs="仿宋"/>
          <w:b/>
          <w:color w:val="auto"/>
          <w:sz w:val="36"/>
          <w:szCs w:val="20"/>
          <w:highlight w:val="none"/>
        </w:rPr>
        <w:sectPr>
          <w:footerReference r:id="rId7" w:type="first"/>
          <w:footerReference r:id="rId6" w:type="default"/>
          <w:pgSz w:w="11906" w:h="16838"/>
          <w:pgMar w:top="680" w:right="1418" w:bottom="468" w:left="1418" w:header="851" w:footer="992" w:gutter="0"/>
          <w:pgNumType w:start="1"/>
          <w:cols w:space="720" w:num="1"/>
          <w:docGrid w:linePitch="312" w:charSpace="0"/>
        </w:sectPr>
      </w:pPr>
      <w:bookmarkStart w:id="2" w:name="_Hlt74728647"/>
      <w:bookmarkEnd w:id="2"/>
      <w:bookmarkStart w:id="3" w:name="_Hlt74707423"/>
      <w:bookmarkEnd w:id="3"/>
      <w:bookmarkStart w:id="4" w:name="_Hlt74729822"/>
      <w:bookmarkEnd w:id="4"/>
      <w:bookmarkStart w:id="5" w:name="_Hlt74649545"/>
      <w:bookmarkEnd w:id="5"/>
      <w:bookmarkStart w:id="6" w:name="第二部分"/>
      <w:bookmarkStart w:id="7" w:name="_Toc91899870"/>
      <w:bookmarkStart w:id="8" w:name="_Toc91899871"/>
    </w:p>
    <w:p>
      <w:pPr>
        <w:adjustRightInd/>
        <w:spacing w:line="360" w:lineRule="auto"/>
        <w:jc w:val="center"/>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第一部分招标公告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lang w:eastAsia="zh-CN"/>
        </w:rPr>
        <w:t>杭州市余杭区综合行政执法局(杭州市余杭区城市管理局)数字城管采集服务项目招标项目</w:t>
      </w:r>
      <w:r>
        <w:rPr>
          <w:rFonts w:hint="eastAsia" w:ascii="仿宋" w:hAnsi="仿宋" w:eastAsia="仿宋" w:cs="仿宋"/>
          <w:color w:val="auto"/>
          <w:sz w:val="24"/>
          <w:szCs w:val="24"/>
          <w:highlight w:val="none"/>
        </w:rPr>
        <w:t>的潜在投标人应在政采云平台（</w:t>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"https://www.zcygov.cn/）获取（下载）招标文件，并于2021年" </w:instrText>
      </w:r>
      <w:r>
        <w:rPr>
          <w:rFonts w:hint="eastAsia" w:ascii="仿宋" w:hAnsi="仿宋" w:eastAsia="仿宋" w:cs="仿宋"/>
          <w:color w:val="auto"/>
          <w:sz w:val="24"/>
          <w:szCs w:val="24"/>
          <w:highlight w:val="none"/>
        </w:rPr>
        <w:fldChar w:fldCharType="separate"/>
      </w:r>
      <w:r>
        <w:rPr>
          <w:rStyle w:val="77"/>
          <w:rFonts w:hint="eastAsia" w:ascii="仿宋" w:hAnsi="仿宋" w:eastAsia="仿宋" w:cs="仿宋"/>
          <w:color w:val="auto"/>
          <w:kern w:val="2"/>
          <w:sz w:val="24"/>
          <w:szCs w:val="24"/>
          <w:highlight w:val="none"/>
        </w:rPr>
        <w:t>https://www.zcygov.cn/）获取（下载）招标文件，并于</w:t>
      </w:r>
      <w:r>
        <w:rPr>
          <w:rFonts w:hint="eastAsia" w:ascii="仿宋" w:hAnsi="仿宋" w:eastAsia="仿宋" w:cs="仿宋"/>
          <w:color w:val="auto"/>
          <w:sz w:val="24"/>
          <w:szCs w:val="24"/>
          <w:highlight w:val="none"/>
          <w:u w:val="single"/>
        </w:rPr>
        <w:t>202</w:t>
      </w:r>
      <w:r>
        <w:rPr>
          <w:rFonts w:hint="eastAsia" w:ascii="仿宋" w:hAnsi="仿宋" w:eastAsia="仿宋" w:cs="仿宋"/>
          <w:color w:val="auto"/>
          <w:sz w:val="24"/>
          <w:szCs w:val="24"/>
          <w:highlight w:val="none"/>
          <w:u w:val="single"/>
          <w:lang w:val="en-US" w:eastAsia="zh-CN"/>
        </w:rPr>
        <w:t>3</w:t>
      </w:r>
      <w:r>
        <w:rPr>
          <w:rFonts w:hint="eastAsia" w:ascii="仿宋" w:hAnsi="仿宋" w:eastAsia="仿宋" w:cs="仿宋"/>
          <w:color w:val="auto"/>
          <w:sz w:val="24"/>
          <w:szCs w:val="24"/>
          <w:highlight w:val="none"/>
          <w:u w:val="single"/>
        </w:rPr>
        <w:t>年</w:t>
      </w:r>
      <w:r>
        <w:rPr>
          <w:rFonts w:hint="eastAsia" w:ascii="仿宋" w:hAnsi="仿宋" w:eastAsia="仿宋" w:cs="仿宋"/>
          <w:color w:val="auto"/>
          <w:sz w:val="24"/>
          <w:szCs w:val="24"/>
          <w:highlight w:val="none"/>
          <w:u w:val="single"/>
          <w:lang w:val="en-US" w:eastAsia="zh-CN"/>
        </w:rPr>
        <w:t>3</w:t>
      </w:r>
      <w:r>
        <w:rPr>
          <w:rFonts w:hint="eastAsia" w:ascii="仿宋" w:hAnsi="仿宋" w:eastAsia="仿宋" w:cs="仿宋"/>
          <w:color w:val="auto"/>
          <w:sz w:val="24"/>
          <w:szCs w:val="24"/>
          <w:highlight w:val="none"/>
          <w:u w:val="single"/>
        </w:rPr>
        <w:t>月</w:t>
      </w:r>
      <w:r>
        <w:rPr>
          <w:rFonts w:hint="eastAsia" w:ascii="仿宋" w:hAnsi="仿宋" w:eastAsia="仿宋" w:cs="仿宋"/>
          <w:color w:val="auto"/>
          <w:sz w:val="24"/>
          <w:szCs w:val="24"/>
          <w:highlight w:val="none"/>
          <w:u w:val="single"/>
          <w:lang w:val="en-US" w:eastAsia="zh-CN"/>
        </w:rPr>
        <w:t>8</w:t>
      </w:r>
      <w:r>
        <w:rPr>
          <w:rFonts w:hint="eastAsia" w:ascii="仿宋" w:hAnsi="仿宋" w:eastAsia="仿宋" w:cs="仿宋"/>
          <w:color w:val="auto"/>
          <w:sz w:val="24"/>
          <w:szCs w:val="24"/>
          <w:highlight w:val="none"/>
          <w:u w:val="single"/>
        </w:rPr>
        <w:t>日</w:t>
      </w:r>
      <w:r>
        <w:rPr>
          <w:rFonts w:hint="eastAsia" w:ascii="仿宋" w:hAnsi="仿宋" w:eastAsia="仿宋" w:cs="仿宋"/>
          <w:color w:val="auto"/>
          <w:sz w:val="24"/>
          <w:szCs w:val="24"/>
          <w:highlight w:val="none"/>
          <w:u w:val="single"/>
          <w:lang w:val="en-US" w:eastAsia="zh-CN"/>
        </w:rPr>
        <w:t>10</w:t>
      </w:r>
      <w:r>
        <w:rPr>
          <w:rFonts w:hint="eastAsia" w:ascii="仿宋" w:hAnsi="仿宋" w:eastAsia="仿宋" w:cs="仿宋"/>
          <w:color w:val="auto"/>
          <w:sz w:val="24"/>
          <w:szCs w:val="24"/>
          <w:highlight w:val="none"/>
          <w:u w:val="single"/>
        </w:rPr>
        <w:t>点</w:t>
      </w:r>
      <w:r>
        <w:rPr>
          <w:rFonts w:hint="eastAsia" w:ascii="仿宋" w:hAnsi="仿宋" w:eastAsia="仿宋" w:cs="仿宋"/>
          <w:color w:val="auto"/>
          <w:sz w:val="24"/>
          <w:szCs w:val="24"/>
          <w:highlight w:val="none"/>
          <w:u w:val="single"/>
          <w:lang w:val="en-US" w:eastAsia="zh-CN"/>
        </w:rPr>
        <w:t>00</w:t>
      </w:r>
      <w:r>
        <w:rPr>
          <w:rFonts w:hint="eastAsia" w:ascii="仿宋" w:hAnsi="仿宋" w:eastAsia="仿宋" w:cs="仿宋"/>
          <w:color w:val="auto"/>
          <w:sz w:val="24"/>
          <w:szCs w:val="24"/>
          <w:highlight w:val="none"/>
          <w:u w:val="single"/>
        </w:rPr>
        <w:t>分</w:t>
      </w:r>
      <w:r>
        <w:rPr>
          <w:rFonts w:hint="eastAsia" w:ascii="仿宋" w:hAnsi="仿宋" w:eastAsia="仿宋" w:cs="仿宋"/>
          <w:bCs/>
          <w:color w:val="auto"/>
          <w:sz w:val="24"/>
          <w:szCs w:val="24"/>
          <w:highlight w:val="none"/>
          <w:u w:val="single"/>
        </w:rPr>
        <w:t>00秒</w:t>
      </w:r>
      <w:r>
        <w:rPr>
          <w:rFonts w:hint="eastAsia" w:ascii="仿宋" w:hAnsi="仿宋" w:eastAsia="仿宋" w:cs="仿宋"/>
          <w:bCs/>
          <w:color w:val="auto"/>
          <w:sz w:val="24"/>
          <w:szCs w:val="24"/>
          <w:highlight w:val="none"/>
          <w:u w:val="single"/>
        </w:rPr>
        <w:fldChar w:fldCharType="end"/>
      </w:r>
      <w:r>
        <w:rPr>
          <w:rFonts w:hint="eastAsia" w:ascii="仿宋" w:hAnsi="仿宋" w:eastAsia="仿宋" w:cs="仿宋"/>
          <w:bCs/>
          <w:color w:val="auto"/>
          <w:sz w:val="24"/>
          <w:szCs w:val="24"/>
          <w:highlight w:val="none"/>
        </w:rPr>
        <w:t>（北京时间）前</w:t>
      </w:r>
      <w:r>
        <w:rPr>
          <w:rFonts w:hint="eastAsia" w:ascii="仿宋" w:hAnsi="仿宋" w:eastAsia="仿宋" w:cs="仿宋"/>
          <w:color w:val="auto"/>
          <w:sz w:val="24"/>
          <w:szCs w:val="24"/>
          <w:highlight w:val="none"/>
        </w:rPr>
        <w:t>递交（上传）投标文件。</w:t>
      </w:r>
    </w:p>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一、项目基本情况</w:t>
      </w:r>
    </w:p>
    <w:p>
      <w:pPr>
        <w:keepNext w:val="0"/>
        <w:keepLines w:val="0"/>
        <w:pageBreakBefore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rPr>
        <w:t>项目编号：</w:t>
      </w:r>
      <w:r>
        <w:rPr>
          <w:rFonts w:hint="eastAsia" w:ascii="仿宋" w:hAnsi="仿宋" w:eastAsia="仿宋" w:cs="仿宋"/>
          <w:color w:val="auto"/>
          <w:sz w:val="24"/>
          <w:szCs w:val="24"/>
          <w:highlight w:val="none"/>
          <w:lang w:eastAsia="zh-CN"/>
        </w:rPr>
        <w:t>HYZFCG-202</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017</w:t>
      </w:r>
    </w:p>
    <w:p>
      <w:pPr>
        <w:keepNext w:val="0"/>
        <w:keepLines w:val="0"/>
        <w:pageBreakBefore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b/>
          <w:color w:val="auto"/>
          <w:sz w:val="24"/>
          <w:szCs w:val="24"/>
          <w:highlight w:val="none"/>
        </w:rPr>
        <w:t>项目名称：</w:t>
      </w:r>
      <w:r>
        <w:rPr>
          <w:rFonts w:hint="eastAsia" w:ascii="仿宋" w:hAnsi="仿宋" w:eastAsia="仿宋" w:cs="仿宋"/>
          <w:color w:val="auto"/>
          <w:sz w:val="24"/>
          <w:szCs w:val="24"/>
          <w:highlight w:val="none"/>
          <w:lang w:eastAsia="zh-CN"/>
        </w:rPr>
        <w:t>杭州市余杭区综合行政执法局(杭州市余杭区城市管理局)数字城管采集服务项目</w:t>
      </w:r>
    </w:p>
    <w:p>
      <w:pPr>
        <w:keepNext w:val="0"/>
        <w:keepLines w:val="0"/>
        <w:pageBreakBefore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highlight w:val="none"/>
          <w:lang w:val="en-US"/>
        </w:rPr>
      </w:pPr>
      <w:r>
        <w:rPr>
          <w:rFonts w:hint="eastAsia" w:ascii="仿宋" w:hAnsi="仿宋" w:eastAsia="仿宋" w:cs="仿宋"/>
          <w:b/>
          <w:color w:val="auto"/>
          <w:sz w:val="24"/>
          <w:szCs w:val="24"/>
          <w:highlight w:val="none"/>
        </w:rPr>
        <w:t>预算金额（元）：</w:t>
      </w:r>
      <w:r>
        <w:rPr>
          <w:rFonts w:hint="eastAsia" w:ascii="仿宋" w:hAnsi="仿宋" w:eastAsia="仿宋" w:cs="仿宋"/>
          <w:b/>
          <w:color w:val="auto"/>
          <w:sz w:val="24"/>
          <w:szCs w:val="24"/>
          <w:highlight w:val="none"/>
          <w:lang w:val="en-US" w:eastAsia="zh-CN"/>
        </w:rPr>
        <w:t>10600000</w:t>
      </w:r>
    </w:p>
    <w:p>
      <w:pPr>
        <w:keepNext w:val="0"/>
        <w:keepLines w:val="0"/>
        <w:pageBreakBefore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highlight w:val="none"/>
          <w:lang w:val="en-US"/>
        </w:rPr>
      </w:pPr>
      <w:r>
        <w:rPr>
          <w:rFonts w:hint="eastAsia" w:ascii="仿宋" w:hAnsi="仿宋" w:eastAsia="仿宋" w:cs="仿宋"/>
          <w:b/>
          <w:color w:val="auto"/>
          <w:sz w:val="24"/>
          <w:szCs w:val="24"/>
          <w:highlight w:val="none"/>
        </w:rPr>
        <w:t>最高限价（元）：</w:t>
      </w:r>
      <w:r>
        <w:rPr>
          <w:rFonts w:hint="eastAsia" w:ascii="仿宋" w:hAnsi="仿宋" w:eastAsia="仿宋" w:cs="仿宋"/>
          <w:b/>
          <w:color w:val="auto"/>
          <w:sz w:val="24"/>
          <w:szCs w:val="24"/>
          <w:highlight w:val="none"/>
          <w:lang w:val="en-US" w:eastAsia="zh-CN"/>
        </w:rPr>
        <w:t>10600000</w:t>
      </w:r>
    </w:p>
    <w:p>
      <w:pPr>
        <w:pStyle w:val="5"/>
        <w:keepNext w:val="0"/>
        <w:keepLines w:val="0"/>
        <w:pageBreakBefore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b/>
          <w:color w:val="auto"/>
          <w:sz w:val="24"/>
          <w:szCs w:val="24"/>
          <w:highlight w:val="none"/>
        </w:rPr>
        <w:t>采购需求：</w:t>
      </w:r>
      <w:r>
        <w:rPr>
          <w:rFonts w:hint="eastAsia" w:ascii="仿宋" w:hAnsi="仿宋" w:eastAsia="仿宋" w:cs="仿宋"/>
          <w:b w:val="0"/>
          <w:bCs/>
          <w:color w:val="auto"/>
          <w:sz w:val="24"/>
          <w:szCs w:val="24"/>
          <w:highlight w:val="none"/>
          <w:lang w:val="en-US" w:eastAsia="zh-CN"/>
        </w:rPr>
        <w:t>余杭区非城市化管理范围</w:t>
      </w:r>
      <w:r>
        <w:rPr>
          <w:rFonts w:hint="eastAsia" w:ascii="仿宋" w:hAnsi="仿宋" w:eastAsia="仿宋" w:cs="仿宋"/>
          <w:color w:val="auto"/>
          <w:sz w:val="24"/>
          <w:szCs w:val="24"/>
          <w:highlight w:val="none"/>
          <w:lang w:eastAsia="zh-CN"/>
        </w:rPr>
        <w:t>数字城管信息采集服务外包项目</w:t>
      </w:r>
    </w:p>
    <w:p>
      <w:pPr>
        <w:pStyle w:val="5"/>
        <w:keepNext w:val="0"/>
        <w:keepLines w:val="0"/>
        <w:pageBreakBefore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Cs/>
          <w:color w:val="auto"/>
          <w:kern w:val="2"/>
          <w:sz w:val="24"/>
          <w:szCs w:val="24"/>
          <w:highlight w:val="none"/>
        </w:rPr>
      </w:pPr>
      <w:r>
        <w:rPr>
          <w:rFonts w:hint="eastAsia" w:ascii="仿宋" w:hAnsi="仿宋" w:eastAsia="仿宋" w:cs="仿宋"/>
          <w:b/>
          <w:bCs w:val="0"/>
          <w:color w:val="auto"/>
          <w:kern w:val="2"/>
          <w:sz w:val="24"/>
          <w:szCs w:val="24"/>
          <w:highlight w:val="none"/>
        </w:rPr>
        <w:t>主要内容</w:t>
      </w:r>
      <w:r>
        <w:rPr>
          <w:rFonts w:hint="eastAsia" w:ascii="仿宋" w:hAnsi="仿宋" w:eastAsia="仿宋" w:cs="仿宋"/>
          <w:bCs/>
          <w:color w:val="auto"/>
          <w:kern w:val="2"/>
          <w:sz w:val="24"/>
          <w:szCs w:val="24"/>
          <w:highlight w:val="none"/>
        </w:rPr>
        <w:t>：详见招标文件第三部分采购需求。</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标项</w:t>
      </w:r>
      <w:r>
        <w:rPr>
          <w:rFonts w:hint="eastAsia" w:ascii="仿宋" w:hAnsi="仿宋" w:eastAsia="仿宋" w:cs="仿宋"/>
          <w:color w:val="auto"/>
          <w:sz w:val="24"/>
          <w:szCs w:val="24"/>
          <w:highlight w:val="none"/>
          <w:lang w:val="en-US" w:eastAsia="zh-CN"/>
        </w:rPr>
        <w:t>一</w:t>
      </w:r>
      <w:r>
        <w:rPr>
          <w:rFonts w:hint="eastAsia" w:ascii="仿宋" w:hAnsi="仿宋" w:eastAsia="仿宋" w:cs="仿宋"/>
          <w:color w:val="auto"/>
          <w:sz w:val="24"/>
          <w:szCs w:val="24"/>
          <w:highlight w:val="none"/>
        </w:rPr>
        <w:t>:</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 xml:space="preserve">标项名称: </w:t>
      </w:r>
      <w:r>
        <w:rPr>
          <w:rFonts w:hint="eastAsia" w:ascii="仿宋" w:hAnsi="仿宋" w:eastAsia="仿宋" w:cs="仿宋"/>
          <w:color w:val="auto"/>
          <w:sz w:val="24"/>
          <w:szCs w:val="24"/>
          <w:highlight w:val="none"/>
          <w:lang w:val="en-US" w:eastAsia="zh-CN"/>
        </w:rPr>
        <w:t>余杭区非城市化管理范围</w:t>
      </w:r>
      <w:r>
        <w:rPr>
          <w:rFonts w:hint="eastAsia" w:ascii="仿宋" w:hAnsi="仿宋" w:eastAsia="仿宋" w:cs="仿宋"/>
          <w:color w:val="auto"/>
          <w:sz w:val="24"/>
          <w:szCs w:val="24"/>
          <w:highlight w:val="none"/>
          <w:lang w:eastAsia="zh-CN"/>
        </w:rPr>
        <w:t>数字城管信息采集服务外包项目</w:t>
      </w:r>
      <w:r>
        <w:rPr>
          <w:rFonts w:hint="eastAsia" w:ascii="仿宋" w:hAnsi="仿宋" w:eastAsia="仿宋" w:cs="仿宋"/>
          <w:color w:val="auto"/>
          <w:sz w:val="24"/>
          <w:szCs w:val="24"/>
          <w:highlight w:val="none"/>
        </w:rPr>
        <w:t>标项</w:t>
      </w:r>
      <w:r>
        <w:rPr>
          <w:rFonts w:hint="eastAsia" w:ascii="仿宋" w:hAnsi="仿宋" w:eastAsia="仿宋" w:cs="仿宋"/>
          <w:color w:val="auto"/>
          <w:sz w:val="24"/>
          <w:szCs w:val="24"/>
          <w:highlight w:val="none"/>
          <w:lang w:val="en-US" w:eastAsia="zh-CN"/>
        </w:rPr>
        <w:t>一</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数量: 1  </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 xml:space="preserve">预算金额（元）: </w:t>
      </w:r>
      <w:r>
        <w:rPr>
          <w:rFonts w:hint="eastAsia" w:ascii="仿宋" w:hAnsi="仿宋" w:eastAsia="仿宋" w:cs="仿宋"/>
          <w:color w:val="auto"/>
          <w:sz w:val="24"/>
          <w:szCs w:val="24"/>
          <w:highlight w:val="none"/>
          <w:lang w:val="en-US" w:eastAsia="zh-CN"/>
        </w:rPr>
        <w:t>2390000</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简要规格描述或项目基本概况介绍、用途：</w:t>
      </w:r>
      <w:r>
        <w:rPr>
          <w:rFonts w:hint="eastAsia" w:ascii="仿宋" w:hAnsi="仿宋" w:eastAsia="仿宋" w:cs="仿宋"/>
          <w:color w:val="auto"/>
          <w:sz w:val="24"/>
          <w:szCs w:val="24"/>
          <w:highlight w:val="none"/>
          <w:lang w:val="en-US" w:eastAsia="zh-CN"/>
        </w:rPr>
        <w:t>良渚街道、仁和街道全域</w:t>
      </w:r>
      <w:r>
        <w:rPr>
          <w:rFonts w:hint="eastAsia" w:ascii="仿宋" w:hAnsi="仿宋" w:eastAsia="仿宋" w:cs="仿宋"/>
          <w:color w:val="auto"/>
          <w:sz w:val="24"/>
          <w:szCs w:val="24"/>
          <w:highlight w:val="none"/>
          <w:lang w:eastAsia="zh-CN"/>
        </w:rPr>
        <w:t>信息采集（</w:t>
      </w:r>
      <w:r>
        <w:rPr>
          <w:rFonts w:hint="eastAsia" w:ascii="仿宋" w:hAnsi="仿宋" w:eastAsia="仿宋" w:cs="仿宋"/>
          <w:color w:val="auto"/>
          <w:sz w:val="24"/>
          <w:szCs w:val="24"/>
          <w:highlight w:val="none"/>
          <w:lang w:val="en-US" w:eastAsia="zh-CN"/>
        </w:rPr>
        <w:t>除已覆盖采集范围</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 xml:space="preserve">，具体详见采购文件 </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标项</w:t>
      </w:r>
      <w:r>
        <w:rPr>
          <w:rFonts w:hint="eastAsia" w:ascii="仿宋" w:hAnsi="仿宋" w:eastAsia="仿宋" w:cs="仿宋"/>
          <w:color w:val="auto"/>
          <w:sz w:val="24"/>
          <w:szCs w:val="24"/>
          <w:highlight w:val="none"/>
          <w:lang w:val="en-US" w:eastAsia="zh-CN"/>
        </w:rPr>
        <w:t>二</w:t>
      </w:r>
      <w:r>
        <w:rPr>
          <w:rFonts w:hint="eastAsia" w:ascii="仿宋" w:hAnsi="仿宋" w:eastAsia="仿宋" w:cs="仿宋"/>
          <w:color w:val="auto"/>
          <w:sz w:val="24"/>
          <w:szCs w:val="24"/>
          <w:highlight w:val="none"/>
        </w:rPr>
        <w:t>:</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 xml:space="preserve">标项名称: </w:t>
      </w:r>
      <w:r>
        <w:rPr>
          <w:rFonts w:hint="eastAsia" w:ascii="仿宋" w:hAnsi="仿宋" w:eastAsia="仿宋" w:cs="仿宋"/>
          <w:color w:val="auto"/>
          <w:sz w:val="24"/>
          <w:szCs w:val="24"/>
          <w:highlight w:val="none"/>
          <w:lang w:val="en-US" w:eastAsia="zh-CN"/>
        </w:rPr>
        <w:t>余杭区非城市化管理范围</w:t>
      </w:r>
      <w:r>
        <w:rPr>
          <w:rFonts w:hint="eastAsia" w:ascii="仿宋" w:hAnsi="仿宋" w:eastAsia="仿宋" w:cs="仿宋"/>
          <w:color w:val="auto"/>
          <w:sz w:val="24"/>
          <w:szCs w:val="24"/>
          <w:highlight w:val="none"/>
          <w:lang w:eastAsia="zh-CN"/>
        </w:rPr>
        <w:t>数字城管信息采集服务外包项目</w:t>
      </w:r>
      <w:r>
        <w:rPr>
          <w:rFonts w:hint="eastAsia" w:ascii="仿宋" w:hAnsi="仿宋" w:eastAsia="仿宋" w:cs="仿宋"/>
          <w:color w:val="auto"/>
          <w:sz w:val="24"/>
          <w:szCs w:val="24"/>
          <w:highlight w:val="none"/>
        </w:rPr>
        <w:t>标项</w:t>
      </w:r>
      <w:r>
        <w:rPr>
          <w:rFonts w:hint="eastAsia" w:ascii="仿宋" w:hAnsi="仿宋" w:eastAsia="仿宋" w:cs="仿宋"/>
          <w:color w:val="auto"/>
          <w:sz w:val="24"/>
          <w:szCs w:val="24"/>
          <w:highlight w:val="none"/>
          <w:lang w:val="en-US" w:eastAsia="zh-CN"/>
        </w:rPr>
        <w:t>二</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数量: 1  </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预算金额（元）:</w:t>
      </w:r>
      <w:r>
        <w:rPr>
          <w:rFonts w:hint="eastAsia" w:ascii="仿宋" w:hAnsi="仿宋" w:eastAsia="仿宋" w:cs="仿宋"/>
          <w:color w:val="auto"/>
          <w:sz w:val="24"/>
          <w:szCs w:val="24"/>
          <w:highlight w:val="none"/>
          <w:lang w:val="en-US" w:eastAsia="zh-CN"/>
        </w:rPr>
        <w:t>1900000</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简要规格描述或项目基本概况介绍、用途：</w:t>
      </w:r>
      <w:r>
        <w:rPr>
          <w:rFonts w:hint="eastAsia" w:ascii="仿宋" w:hAnsi="仿宋" w:eastAsia="仿宋" w:cs="仿宋"/>
          <w:color w:val="auto"/>
          <w:sz w:val="24"/>
          <w:szCs w:val="24"/>
          <w:highlight w:val="none"/>
          <w:lang w:val="en-US" w:eastAsia="zh-CN"/>
        </w:rPr>
        <w:t>仓前</w:t>
      </w:r>
      <w:r>
        <w:rPr>
          <w:rFonts w:hint="eastAsia" w:ascii="仿宋" w:hAnsi="仿宋" w:eastAsia="仿宋" w:cs="仿宋"/>
          <w:color w:val="auto"/>
          <w:sz w:val="24"/>
          <w:szCs w:val="24"/>
          <w:highlight w:val="none"/>
        </w:rPr>
        <w:t>街道</w:t>
      </w:r>
      <w:r>
        <w:rPr>
          <w:rFonts w:hint="eastAsia" w:ascii="仿宋" w:hAnsi="仿宋" w:eastAsia="仿宋" w:cs="仿宋"/>
          <w:color w:val="auto"/>
          <w:sz w:val="24"/>
          <w:szCs w:val="24"/>
          <w:highlight w:val="none"/>
          <w:lang w:val="en-US" w:eastAsia="zh-CN"/>
        </w:rPr>
        <w:t>全域</w:t>
      </w:r>
      <w:r>
        <w:rPr>
          <w:rFonts w:hint="eastAsia" w:ascii="仿宋" w:hAnsi="仿宋" w:eastAsia="仿宋" w:cs="仿宋"/>
          <w:color w:val="auto"/>
          <w:sz w:val="24"/>
          <w:szCs w:val="24"/>
          <w:highlight w:val="none"/>
          <w:lang w:eastAsia="zh-CN"/>
        </w:rPr>
        <w:t>信息采集（</w:t>
      </w:r>
      <w:r>
        <w:rPr>
          <w:rFonts w:hint="eastAsia" w:ascii="仿宋" w:hAnsi="仿宋" w:eastAsia="仿宋" w:cs="仿宋"/>
          <w:color w:val="auto"/>
          <w:sz w:val="24"/>
          <w:szCs w:val="24"/>
          <w:highlight w:val="none"/>
          <w:lang w:val="en-US" w:eastAsia="zh-CN"/>
        </w:rPr>
        <w:t>除已覆盖采集范围</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 xml:space="preserve">，具体详见采购文件 </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标项</w:t>
      </w:r>
      <w:r>
        <w:rPr>
          <w:rFonts w:hint="eastAsia" w:ascii="仿宋" w:hAnsi="仿宋" w:eastAsia="仿宋" w:cs="仿宋"/>
          <w:color w:val="auto"/>
          <w:sz w:val="24"/>
          <w:szCs w:val="24"/>
          <w:highlight w:val="none"/>
          <w:lang w:val="en-US" w:eastAsia="zh-CN"/>
        </w:rPr>
        <w:t>三</w:t>
      </w:r>
      <w:r>
        <w:rPr>
          <w:rFonts w:hint="eastAsia" w:ascii="仿宋" w:hAnsi="仿宋" w:eastAsia="仿宋" w:cs="仿宋"/>
          <w:color w:val="auto"/>
          <w:sz w:val="24"/>
          <w:szCs w:val="24"/>
          <w:highlight w:val="none"/>
        </w:rPr>
        <w:t>:</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 xml:space="preserve">标项名称: </w:t>
      </w:r>
      <w:r>
        <w:rPr>
          <w:rFonts w:hint="eastAsia" w:ascii="仿宋" w:hAnsi="仿宋" w:eastAsia="仿宋" w:cs="仿宋"/>
          <w:color w:val="auto"/>
          <w:sz w:val="24"/>
          <w:szCs w:val="24"/>
          <w:highlight w:val="none"/>
          <w:lang w:val="en-US" w:eastAsia="zh-CN"/>
        </w:rPr>
        <w:t>余杭区非城市化管理范围</w:t>
      </w:r>
      <w:r>
        <w:rPr>
          <w:rFonts w:hint="eastAsia" w:ascii="仿宋" w:hAnsi="仿宋" w:eastAsia="仿宋" w:cs="仿宋"/>
          <w:color w:val="auto"/>
          <w:sz w:val="24"/>
          <w:szCs w:val="24"/>
          <w:highlight w:val="none"/>
          <w:lang w:eastAsia="zh-CN"/>
        </w:rPr>
        <w:t>数字城管信息采集服务外包项目</w:t>
      </w:r>
      <w:r>
        <w:rPr>
          <w:rFonts w:hint="eastAsia" w:ascii="仿宋" w:hAnsi="仿宋" w:eastAsia="仿宋" w:cs="仿宋"/>
          <w:color w:val="auto"/>
          <w:sz w:val="24"/>
          <w:szCs w:val="24"/>
          <w:highlight w:val="none"/>
        </w:rPr>
        <w:t>标项</w:t>
      </w:r>
      <w:r>
        <w:rPr>
          <w:rFonts w:hint="eastAsia" w:ascii="仿宋" w:hAnsi="仿宋" w:eastAsia="仿宋" w:cs="仿宋"/>
          <w:color w:val="auto"/>
          <w:sz w:val="24"/>
          <w:szCs w:val="24"/>
          <w:highlight w:val="none"/>
          <w:lang w:val="en-US" w:eastAsia="zh-CN"/>
        </w:rPr>
        <w:t>三</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数量: 1  </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预算金额（元）:</w:t>
      </w:r>
      <w:r>
        <w:rPr>
          <w:rFonts w:hint="eastAsia" w:ascii="仿宋" w:hAnsi="仿宋" w:eastAsia="仿宋" w:cs="仿宋"/>
          <w:color w:val="auto"/>
          <w:sz w:val="24"/>
          <w:szCs w:val="24"/>
          <w:highlight w:val="none"/>
          <w:lang w:val="en-US" w:eastAsia="zh-CN"/>
        </w:rPr>
        <w:t>1730000</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简要规格描述或项目基本概况介绍、用途：</w:t>
      </w:r>
      <w:r>
        <w:rPr>
          <w:rFonts w:hint="eastAsia" w:ascii="仿宋" w:hAnsi="仿宋" w:eastAsia="仿宋" w:cs="仿宋"/>
          <w:color w:val="auto"/>
          <w:sz w:val="24"/>
          <w:szCs w:val="24"/>
          <w:highlight w:val="none"/>
          <w:lang w:val="en-US" w:eastAsia="zh-CN"/>
        </w:rPr>
        <w:t>五常街道全域</w:t>
      </w:r>
      <w:r>
        <w:rPr>
          <w:rFonts w:hint="eastAsia" w:ascii="仿宋" w:hAnsi="仿宋" w:eastAsia="仿宋" w:cs="仿宋"/>
          <w:color w:val="auto"/>
          <w:sz w:val="24"/>
          <w:szCs w:val="24"/>
          <w:highlight w:val="none"/>
          <w:lang w:eastAsia="zh-CN"/>
        </w:rPr>
        <w:t>信息采集（</w:t>
      </w:r>
      <w:r>
        <w:rPr>
          <w:rFonts w:hint="eastAsia" w:ascii="仿宋" w:hAnsi="仿宋" w:eastAsia="仿宋" w:cs="仿宋"/>
          <w:color w:val="auto"/>
          <w:sz w:val="24"/>
          <w:szCs w:val="24"/>
          <w:highlight w:val="none"/>
          <w:lang w:val="en-US" w:eastAsia="zh-CN"/>
        </w:rPr>
        <w:t>除已覆盖采集范围</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 xml:space="preserve">，具体详见采购文件 </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标项</w:t>
      </w:r>
      <w:r>
        <w:rPr>
          <w:rFonts w:hint="eastAsia" w:ascii="仿宋" w:hAnsi="仿宋" w:eastAsia="仿宋" w:cs="仿宋"/>
          <w:color w:val="auto"/>
          <w:sz w:val="24"/>
          <w:szCs w:val="24"/>
          <w:highlight w:val="none"/>
          <w:lang w:val="en-US" w:eastAsia="zh-CN"/>
        </w:rPr>
        <w:t>四</w:t>
      </w:r>
      <w:r>
        <w:rPr>
          <w:rFonts w:hint="eastAsia" w:ascii="仿宋" w:hAnsi="仿宋" w:eastAsia="仿宋" w:cs="仿宋"/>
          <w:color w:val="auto"/>
          <w:sz w:val="24"/>
          <w:szCs w:val="24"/>
          <w:highlight w:val="none"/>
        </w:rPr>
        <w:t>:</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 xml:space="preserve">标项名称: </w:t>
      </w:r>
      <w:r>
        <w:rPr>
          <w:rFonts w:hint="eastAsia" w:ascii="仿宋" w:hAnsi="仿宋" w:eastAsia="仿宋" w:cs="仿宋"/>
          <w:color w:val="auto"/>
          <w:sz w:val="24"/>
          <w:szCs w:val="24"/>
          <w:highlight w:val="none"/>
          <w:lang w:val="en-US" w:eastAsia="zh-CN"/>
        </w:rPr>
        <w:t>余杭区非城市化管理范围</w:t>
      </w:r>
      <w:r>
        <w:rPr>
          <w:rFonts w:hint="eastAsia" w:ascii="仿宋" w:hAnsi="仿宋" w:eastAsia="仿宋" w:cs="仿宋"/>
          <w:color w:val="auto"/>
          <w:sz w:val="24"/>
          <w:szCs w:val="24"/>
          <w:highlight w:val="none"/>
          <w:lang w:eastAsia="zh-CN"/>
        </w:rPr>
        <w:t>数字城管信息采集服务外包项目</w:t>
      </w:r>
      <w:r>
        <w:rPr>
          <w:rFonts w:hint="eastAsia" w:ascii="仿宋" w:hAnsi="仿宋" w:eastAsia="仿宋" w:cs="仿宋"/>
          <w:color w:val="auto"/>
          <w:sz w:val="24"/>
          <w:szCs w:val="24"/>
          <w:highlight w:val="none"/>
        </w:rPr>
        <w:t>标项</w:t>
      </w:r>
      <w:r>
        <w:rPr>
          <w:rFonts w:hint="eastAsia" w:ascii="仿宋" w:hAnsi="仿宋" w:eastAsia="仿宋" w:cs="仿宋"/>
          <w:color w:val="auto"/>
          <w:sz w:val="24"/>
          <w:szCs w:val="24"/>
          <w:highlight w:val="none"/>
          <w:lang w:val="en-US" w:eastAsia="zh-CN"/>
        </w:rPr>
        <w:t>四</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数量: 1  </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预算金额（元）:</w:t>
      </w:r>
      <w:r>
        <w:rPr>
          <w:rFonts w:hint="eastAsia" w:ascii="仿宋" w:hAnsi="仿宋" w:eastAsia="仿宋" w:cs="仿宋"/>
          <w:color w:val="auto"/>
          <w:sz w:val="24"/>
          <w:szCs w:val="24"/>
          <w:highlight w:val="none"/>
          <w:lang w:val="en-US" w:eastAsia="zh-CN"/>
        </w:rPr>
        <w:t>1930000</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简要规格描述或项目基本概况介绍、用途：</w:t>
      </w:r>
      <w:r>
        <w:rPr>
          <w:rFonts w:hint="eastAsia" w:ascii="仿宋" w:hAnsi="仿宋" w:eastAsia="仿宋" w:cs="仿宋"/>
          <w:color w:val="auto"/>
          <w:sz w:val="24"/>
          <w:szCs w:val="24"/>
          <w:highlight w:val="none"/>
          <w:lang w:val="en-US" w:eastAsia="zh-CN"/>
        </w:rPr>
        <w:t>瓶窑镇、</w:t>
      </w:r>
      <w:r>
        <w:rPr>
          <w:rFonts w:hint="eastAsia" w:ascii="仿宋" w:hAnsi="仿宋" w:eastAsia="仿宋" w:cs="仿宋"/>
          <w:color w:val="auto"/>
          <w:sz w:val="24"/>
          <w:szCs w:val="24"/>
          <w:highlight w:val="none"/>
        </w:rPr>
        <w:t>径山镇、黄湖镇、鸬鸟镇、百丈镇</w:t>
      </w:r>
      <w:r>
        <w:rPr>
          <w:rFonts w:hint="eastAsia" w:ascii="仿宋" w:hAnsi="仿宋" w:eastAsia="仿宋" w:cs="仿宋"/>
          <w:color w:val="auto"/>
          <w:sz w:val="24"/>
          <w:szCs w:val="24"/>
          <w:highlight w:val="none"/>
          <w:lang w:val="en-US" w:eastAsia="zh-CN"/>
        </w:rPr>
        <w:t>全域</w:t>
      </w:r>
      <w:r>
        <w:rPr>
          <w:rFonts w:hint="eastAsia" w:ascii="仿宋" w:hAnsi="仿宋" w:eastAsia="仿宋" w:cs="仿宋"/>
          <w:color w:val="auto"/>
          <w:sz w:val="24"/>
          <w:szCs w:val="24"/>
          <w:highlight w:val="none"/>
          <w:lang w:eastAsia="zh-CN"/>
        </w:rPr>
        <w:t>信息采集（</w:t>
      </w:r>
      <w:r>
        <w:rPr>
          <w:rFonts w:hint="eastAsia" w:ascii="仿宋" w:hAnsi="仿宋" w:eastAsia="仿宋" w:cs="仿宋"/>
          <w:color w:val="auto"/>
          <w:sz w:val="24"/>
          <w:szCs w:val="24"/>
          <w:highlight w:val="none"/>
          <w:lang w:val="en-US" w:eastAsia="zh-CN"/>
        </w:rPr>
        <w:t>除已覆盖采集范围</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，具体详见采购文件</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标项</w:t>
      </w:r>
      <w:r>
        <w:rPr>
          <w:rFonts w:hint="eastAsia" w:ascii="仿宋" w:hAnsi="仿宋" w:eastAsia="仿宋" w:cs="仿宋"/>
          <w:color w:val="auto"/>
          <w:sz w:val="24"/>
          <w:szCs w:val="24"/>
          <w:highlight w:val="none"/>
          <w:lang w:val="en-US" w:eastAsia="zh-CN"/>
        </w:rPr>
        <w:t>五</w:t>
      </w:r>
      <w:r>
        <w:rPr>
          <w:rFonts w:hint="eastAsia" w:ascii="仿宋" w:hAnsi="仿宋" w:eastAsia="仿宋" w:cs="仿宋"/>
          <w:color w:val="auto"/>
          <w:sz w:val="24"/>
          <w:szCs w:val="24"/>
          <w:highlight w:val="none"/>
        </w:rPr>
        <w:t>:</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 xml:space="preserve">标项名称: </w:t>
      </w:r>
      <w:r>
        <w:rPr>
          <w:rFonts w:hint="eastAsia" w:ascii="仿宋" w:hAnsi="仿宋" w:eastAsia="仿宋" w:cs="仿宋"/>
          <w:color w:val="auto"/>
          <w:sz w:val="24"/>
          <w:szCs w:val="24"/>
          <w:highlight w:val="none"/>
          <w:lang w:val="en-US" w:eastAsia="zh-CN"/>
        </w:rPr>
        <w:t>余杭区非城市化管理范围</w:t>
      </w:r>
      <w:r>
        <w:rPr>
          <w:rFonts w:hint="eastAsia" w:ascii="仿宋" w:hAnsi="仿宋" w:eastAsia="仿宋" w:cs="仿宋"/>
          <w:color w:val="auto"/>
          <w:sz w:val="24"/>
          <w:szCs w:val="24"/>
          <w:highlight w:val="none"/>
          <w:lang w:eastAsia="zh-CN"/>
        </w:rPr>
        <w:t>数字城管信息采集服务外包项目</w:t>
      </w:r>
      <w:r>
        <w:rPr>
          <w:rFonts w:hint="eastAsia" w:ascii="仿宋" w:hAnsi="仿宋" w:eastAsia="仿宋" w:cs="仿宋"/>
          <w:color w:val="auto"/>
          <w:sz w:val="24"/>
          <w:szCs w:val="24"/>
          <w:highlight w:val="none"/>
        </w:rPr>
        <w:t>标项</w:t>
      </w:r>
      <w:r>
        <w:rPr>
          <w:rFonts w:hint="eastAsia" w:ascii="仿宋" w:hAnsi="仿宋" w:eastAsia="仿宋" w:cs="仿宋"/>
          <w:color w:val="auto"/>
          <w:sz w:val="24"/>
          <w:szCs w:val="24"/>
          <w:highlight w:val="none"/>
          <w:lang w:val="en-US" w:eastAsia="zh-CN"/>
        </w:rPr>
        <w:t>五</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数量: 1  </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预算金额（元）:</w:t>
      </w:r>
      <w:r>
        <w:rPr>
          <w:rFonts w:hint="eastAsia" w:ascii="仿宋" w:hAnsi="仿宋" w:eastAsia="仿宋" w:cs="仿宋"/>
          <w:color w:val="auto"/>
          <w:sz w:val="24"/>
          <w:szCs w:val="24"/>
          <w:highlight w:val="none"/>
          <w:lang w:val="en-US" w:eastAsia="zh-CN"/>
        </w:rPr>
        <w:t>1280000</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简要规格描述或项目基本概况介绍、用途：</w:t>
      </w:r>
      <w:r>
        <w:rPr>
          <w:rFonts w:hint="eastAsia" w:ascii="仿宋" w:hAnsi="仿宋" w:eastAsia="仿宋" w:cs="仿宋"/>
          <w:color w:val="auto"/>
          <w:sz w:val="24"/>
          <w:szCs w:val="24"/>
          <w:highlight w:val="none"/>
          <w:lang w:val="en-US" w:eastAsia="zh-CN"/>
        </w:rPr>
        <w:t>余杭街道全域</w:t>
      </w:r>
      <w:r>
        <w:rPr>
          <w:rFonts w:hint="eastAsia" w:ascii="仿宋" w:hAnsi="仿宋" w:eastAsia="仿宋" w:cs="仿宋"/>
          <w:color w:val="auto"/>
          <w:sz w:val="24"/>
          <w:szCs w:val="24"/>
          <w:highlight w:val="none"/>
          <w:lang w:eastAsia="zh-CN"/>
        </w:rPr>
        <w:t>信息采集（</w:t>
      </w:r>
      <w:r>
        <w:rPr>
          <w:rFonts w:hint="eastAsia" w:ascii="仿宋" w:hAnsi="仿宋" w:eastAsia="仿宋" w:cs="仿宋"/>
          <w:color w:val="auto"/>
          <w:sz w:val="24"/>
          <w:szCs w:val="24"/>
          <w:highlight w:val="none"/>
          <w:lang w:val="en-US" w:eastAsia="zh-CN"/>
        </w:rPr>
        <w:t>除已覆盖采集范围</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，具体详见采购文件</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标项</w:t>
      </w:r>
      <w:r>
        <w:rPr>
          <w:rFonts w:hint="eastAsia" w:ascii="仿宋" w:hAnsi="仿宋" w:eastAsia="仿宋" w:cs="仿宋"/>
          <w:color w:val="auto"/>
          <w:sz w:val="24"/>
          <w:szCs w:val="24"/>
          <w:highlight w:val="none"/>
          <w:lang w:val="en-US" w:eastAsia="zh-CN"/>
        </w:rPr>
        <w:t>六</w:t>
      </w:r>
      <w:r>
        <w:rPr>
          <w:rFonts w:hint="eastAsia" w:ascii="仿宋" w:hAnsi="仿宋" w:eastAsia="仿宋" w:cs="仿宋"/>
          <w:color w:val="auto"/>
          <w:sz w:val="24"/>
          <w:szCs w:val="24"/>
          <w:highlight w:val="none"/>
        </w:rPr>
        <w:t>:</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 xml:space="preserve">标项名称: </w:t>
      </w:r>
      <w:r>
        <w:rPr>
          <w:rFonts w:hint="eastAsia" w:ascii="仿宋" w:hAnsi="仿宋" w:eastAsia="仿宋" w:cs="仿宋"/>
          <w:color w:val="auto"/>
          <w:sz w:val="24"/>
          <w:szCs w:val="24"/>
          <w:highlight w:val="none"/>
          <w:lang w:val="en-US" w:eastAsia="zh-CN"/>
        </w:rPr>
        <w:t>余杭区非城市化管理范围</w:t>
      </w:r>
      <w:r>
        <w:rPr>
          <w:rFonts w:hint="eastAsia" w:ascii="仿宋" w:hAnsi="仿宋" w:eastAsia="仿宋" w:cs="仿宋"/>
          <w:color w:val="auto"/>
          <w:sz w:val="24"/>
          <w:szCs w:val="24"/>
          <w:highlight w:val="none"/>
          <w:lang w:eastAsia="zh-CN"/>
        </w:rPr>
        <w:t>数字城管信息采集服务外包项目</w:t>
      </w:r>
      <w:r>
        <w:rPr>
          <w:rFonts w:hint="eastAsia" w:ascii="仿宋" w:hAnsi="仿宋" w:eastAsia="仿宋" w:cs="仿宋"/>
          <w:color w:val="auto"/>
          <w:sz w:val="24"/>
          <w:szCs w:val="24"/>
          <w:highlight w:val="none"/>
        </w:rPr>
        <w:t>标项</w:t>
      </w:r>
      <w:r>
        <w:rPr>
          <w:rFonts w:hint="eastAsia" w:ascii="仿宋" w:hAnsi="仿宋" w:eastAsia="仿宋" w:cs="仿宋"/>
          <w:color w:val="auto"/>
          <w:sz w:val="24"/>
          <w:szCs w:val="24"/>
          <w:highlight w:val="none"/>
          <w:lang w:val="en-US" w:eastAsia="zh-CN"/>
        </w:rPr>
        <w:t>六</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数量: 1  </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预算金额（元）:</w:t>
      </w:r>
      <w:r>
        <w:rPr>
          <w:rFonts w:hint="eastAsia" w:ascii="仿宋" w:hAnsi="仿宋" w:eastAsia="仿宋" w:cs="仿宋"/>
          <w:color w:val="auto"/>
          <w:sz w:val="24"/>
          <w:szCs w:val="24"/>
          <w:highlight w:val="none"/>
          <w:lang w:val="en-US" w:eastAsia="zh-CN"/>
        </w:rPr>
        <w:t>1370000</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简要规格描述或项目基本概况介绍、用途：</w:t>
      </w:r>
      <w:r>
        <w:rPr>
          <w:rFonts w:hint="eastAsia" w:ascii="仿宋" w:hAnsi="仿宋" w:eastAsia="仿宋" w:cs="仿宋"/>
          <w:b w:val="0"/>
          <w:bCs w:val="0"/>
          <w:color w:val="auto"/>
          <w:sz w:val="24"/>
          <w:szCs w:val="24"/>
          <w:highlight w:val="none"/>
          <w:lang w:val="en-US" w:eastAsia="zh-CN"/>
        </w:rPr>
        <w:t>闲林街道、中泰</w:t>
      </w:r>
      <w:r>
        <w:rPr>
          <w:rFonts w:hint="eastAsia" w:ascii="仿宋" w:hAnsi="仿宋" w:eastAsia="仿宋" w:cs="仿宋"/>
          <w:color w:val="auto"/>
          <w:sz w:val="24"/>
          <w:szCs w:val="24"/>
          <w:highlight w:val="none"/>
          <w:lang w:val="en-US" w:eastAsia="zh-CN"/>
        </w:rPr>
        <w:t>街道全域</w:t>
      </w:r>
      <w:r>
        <w:rPr>
          <w:rFonts w:hint="eastAsia" w:ascii="仿宋" w:hAnsi="仿宋" w:eastAsia="仿宋" w:cs="仿宋"/>
          <w:color w:val="auto"/>
          <w:sz w:val="24"/>
          <w:szCs w:val="24"/>
          <w:highlight w:val="none"/>
          <w:lang w:eastAsia="zh-CN"/>
        </w:rPr>
        <w:t>信息采集（</w:t>
      </w:r>
      <w:r>
        <w:rPr>
          <w:rFonts w:hint="eastAsia" w:ascii="仿宋" w:hAnsi="仿宋" w:eastAsia="仿宋" w:cs="仿宋"/>
          <w:color w:val="auto"/>
          <w:sz w:val="24"/>
          <w:szCs w:val="24"/>
          <w:highlight w:val="none"/>
          <w:lang w:val="en-US" w:eastAsia="zh-CN"/>
        </w:rPr>
        <w:t>除已覆盖采集范围</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，具体详见采购文件</w:t>
      </w:r>
    </w:p>
    <w:p>
      <w:pPr>
        <w:keepNext w:val="0"/>
        <w:keepLines w:val="0"/>
        <w:pageBreakBefore w:val="0"/>
        <w:numPr>
          <w:ilvl w:val="0"/>
          <w:numId w:val="0"/>
        </w:numPr>
        <w:kinsoku/>
        <w:wordWrap/>
        <w:overflowPunct/>
        <w:topLinePunct w:val="0"/>
        <w:autoSpaceDE/>
        <w:autoSpaceDN/>
        <w:bidi w:val="0"/>
        <w:adjustRightInd w:val="0"/>
        <w:snapToGrid/>
        <w:spacing w:line="360" w:lineRule="auto"/>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备注： </w:t>
      </w:r>
      <w:r>
        <w:rPr>
          <w:rFonts w:hint="eastAsia" w:ascii="仿宋" w:hAnsi="仿宋" w:eastAsia="仿宋" w:cs="仿宋"/>
          <w:color w:val="auto"/>
          <w:sz w:val="24"/>
          <w:szCs w:val="24"/>
          <w:highlight w:val="none"/>
          <w:lang w:val="en-US" w:eastAsia="zh-CN"/>
        </w:rPr>
        <w:t>服务期限8个月</w:t>
      </w:r>
      <w:r>
        <w:rPr>
          <w:rFonts w:hint="eastAsia" w:ascii="仿宋" w:hAnsi="仿宋" w:eastAsia="仿宋" w:cs="仿宋"/>
          <w:color w:val="auto"/>
          <w:sz w:val="24"/>
          <w:szCs w:val="24"/>
          <w:highlight w:val="none"/>
          <w:u w:val="none"/>
          <w:lang w:val="en-US" w:eastAsia="zh-CN"/>
        </w:rPr>
        <w:t xml:space="preserve"> </w:t>
      </w:r>
      <w:r>
        <w:rPr>
          <w:rFonts w:hint="eastAsia" w:ascii="仿宋" w:hAnsi="仿宋" w:eastAsia="仿宋" w:cs="仿宋"/>
          <w:color w:val="auto"/>
          <w:sz w:val="24"/>
          <w:szCs w:val="24"/>
          <w:highlight w:val="none"/>
        </w:rPr>
        <w:t>。</w:t>
      </w:r>
    </w:p>
    <w:p>
      <w:pPr>
        <w:keepNext w:val="0"/>
        <w:keepLines w:val="0"/>
        <w:pageBreakBefore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本招标采购文件内如未明确为哪个标项要求，即为所有标项的共同要求和内容，如已明示为哪个标项的具体要求，即按相关要求执行。</w:t>
      </w:r>
    </w:p>
    <w:p>
      <w:pPr>
        <w:pStyle w:val="5"/>
        <w:keepNext w:val="0"/>
        <w:keepLines w:val="0"/>
        <w:pageBreakBefore w:val="0"/>
        <w:kinsoku/>
        <w:wordWrap/>
        <w:overflowPunct/>
        <w:topLinePunct w:val="0"/>
        <w:autoSpaceDE/>
        <w:autoSpaceDN/>
        <w:bidi w:val="0"/>
        <w:adjustRightInd w:val="0"/>
        <w:snapToGrid/>
        <w:spacing w:line="360" w:lineRule="auto"/>
        <w:ind w:firstLine="48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本项目接受联合体投标：</w:t>
      </w:r>
      <w:r>
        <w:rPr>
          <w:rFonts w:hint="eastAsia" w:ascii="仿宋" w:hAnsi="仿宋" w:eastAsia="仿宋" w:cs="仿宋"/>
          <w:color w:val="auto"/>
          <w:kern w:val="0"/>
          <w:sz w:val="24"/>
          <w:szCs w:val="24"/>
          <w:highlight w:val="none"/>
        </w:rPr>
        <w:sym w:font="Wingdings" w:char="00FE"/>
      </w:r>
      <w:r>
        <w:rPr>
          <w:rFonts w:hint="eastAsia" w:ascii="仿宋" w:hAnsi="仿宋" w:eastAsia="仿宋" w:cs="仿宋"/>
          <w:b/>
          <w:color w:val="auto"/>
          <w:sz w:val="24"/>
          <w:szCs w:val="24"/>
          <w:highlight w:val="none"/>
        </w:rPr>
        <w:t>是，</w:t>
      </w:r>
      <w:r>
        <w:rPr>
          <w:rFonts w:hint="eastAsia" w:ascii="仿宋" w:hAnsi="仿宋" w:eastAsia="仿宋" w:cs="仿宋"/>
          <w:color w:val="auto"/>
          <w:kern w:val="0"/>
          <w:sz w:val="24"/>
          <w:szCs w:val="24"/>
          <w:highlight w:val="none"/>
        </w:rPr>
        <w:sym w:font="Wingdings" w:char="00A8"/>
      </w:r>
      <w:r>
        <w:rPr>
          <w:rFonts w:hint="eastAsia" w:ascii="仿宋" w:hAnsi="仿宋" w:eastAsia="仿宋" w:cs="仿宋"/>
          <w:b/>
          <w:color w:val="auto"/>
          <w:sz w:val="24"/>
          <w:szCs w:val="24"/>
          <w:highlight w:val="none"/>
        </w:rPr>
        <w:t>否</w:t>
      </w:r>
      <w:r>
        <w:rPr>
          <w:rFonts w:hint="eastAsia" w:ascii="仿宋" w:hAnsi="仿宋" w:eastAsia="仿宋" w:cs="仿宋"/>
          <w:color w:val="auto"/>
          <w:kern w:val="0"/>
          <w:sz w:val="24"/>
          <w:szCs w:val="24"/>
          <w:highlight w:val="none"/>
        </w:rPr>
        <w:t>。</w:t>
      </w:r>
    </w:p>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二、申请人的资格要求：</w:t>
      </w:r>
    </w:p>
    <w:p>
      <w:pPr>
        <w:keepNext w:val="0"/>
        <w:keepLines w:val="0"/>
        <w:pageBreakBefore w:val="0"/>
        <w:kinsoku/>
        <w:wordWrap/>
        <w:overflowPunct/>
        <w:topLinePunct w:val="0"/>
        <w:autoSpaceDE/>
        <w:autoSpaceDN/>
        <w:bidi w:val="0"/>
        <w:adjustRightInd w:val="0"/>
        <w:snapToGrid/>
        <w:spacing w:line="360" w:lineRule="auto"/>
        <w:ind w:firstLine="480"/>
        <w:textAlignment w:val="auto"/>
        <w:rPr>
          <w:rFonts w:hint="eastAsia" w:ascii="仿宋" w:hAnsi="仿宋" w:eastAsia="仿宋" w:cs="仿宋"/>
          <w:snapToGrid w:val="0"/>
          <w:color w:val="auto"/>
          <w:kern w:val="28"/>
          <w:sz w:val="24"/>
          <w:szCs w:val="24"/>
          <w:highlight w:val="none"/>
        </w:rPr>
      </w:pPr>
      <w:r>
        <w:rPr>
          <w:rFonts w:hint="eastAsia" w:ascii="仿宋" w:hAnsi="仿宋" w:eastAsia="仿宋" w:cs="仿宋"/>
          <w:snapToGrid w:val="0"/>
          <w:color w:val="auto"/>
          <w:kern w:val="28"/>
          <w:sz w:val="24"/>
          <w:szCs w:val="24"/>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仿宋" w:hAnsi="仿宋" w:eastAsia="仿宋" w:cs="仿宋"/>
          <w:snapToGrid w:val="0"/>
          <w:color w:val="auto"/>
          <w:kern w:val="28"/>
          <w:sz w:val="24"/>
          <w:szCs w:val="24"/>
          <w:highlight w:val="none"/>
        </w:rPr>
      </w:pPr>
      <w:r>
        <w:rPr>
          <w:rFonts w:hint="eastAsia" w:ascii="仿宋" w:hAnsi="仿宋" w:eastAsia="仿宋" w:cs="仿宋"/>
          <w:snapToGrid w:val="0"/>
          <w:color w:val="auto"/>
          <w:kern w:val="28"/>
          <w:sz w:val="24"/>
          <w:szCs w:val="24"/>
          <w:highlight w:val="none"/>
        </w:rPr>
        <w:t xml:space="preserve">    2.落实政府采购政策需满足的资格要求：</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sym w:font="Wingdings" w:char="00A8"/>
      </w:r>
      <w:r>
        <w:rPr>
          <w:rFonts w:hint="eastAsia" w:ascii="仿宋" w:hAnsi="仿宋" w:eastAsia="仿宋" w:cs="仿宋"/>
          <w:color w:val="auto"/>
          <w:sz w:val="24"/>
          <w:szCs w:val="24"/>
          <w:highlight w:val="none"/>
        </w:rPr>
        <w:t>无；</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sym w:font="Wingdings" w:char="00FE"/>
      </w:r>
      <w:r>
        <w:rPr>
          <w:rFonts w:hint="eastAsia" w:ascii="仿宋" w:hAnsi="仿宋" w:eastAsia="仿宋" w:cs="仿宋"/>
          <w:color w:val="auto"/>
          <w:kern w:val="0"/>
          <w:sz w:val="24"/>
          <w:szCs w:val="24"/>
          <w:highlight w:val="none"/>
        </w:rPr>
        <w:t>专</w:t>
      </w:r>
      <w:r>
        <w:rPr>
          <w:rFonts w:hint="eastAsia" w:ascii="仿宋" w:hAnsi="仿宋" w:eastAsia="仿宋" w:cs="仿宋"/>
          <w:color w:val="auto"/>
          <w:sz w:val="24"/>
          <w:szCs w:val="24"/>
          <w:highlight w:val="none"/>
        </w:rPr>
        <w:t>门面向中小企业</w:t>
      </w:r>
    </w:p>
    <w:p>
      <w:pPr>
        <w:keepNext w:val="0"/>
        <w:keepLines w:val="0"/>
        <w:pageBreakBefore w:val="0"/>
        <w:kinsoku/>
        <w:wordWrap/>
        <w:overflowPunct/>
        <w:topLinePunct w:val="0"/>
        <w:autoSpaceDE/>
        <w:autoSpaceDN/>
        <w:bidi w:val="0"/>
        <w:adjustRightInd w:val="0"/>
        <w:snapToGrid/>
        <w:spacing w:line="360" w:lineRule="auto"/>
        <w:ind w:firstLine="897" w:firstLineChars="374"/>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kern w:val="0"/>
          <w:sz w:val="24"/>
          <w:szCs w:val="24"/>
          <w:highlight w:val="none"/>
        </w:rPr>
        <w:sym w:font="Wingdings" w:char="00A8"/>
      </w:r>
      <w:r>
        <w:rPr>
          <w:rFonts w:hint="eastAsia" w:ascii="仿宋" w:hAnsi="仿宋" w:eastAsia="仿宋" w:cs="仿宋"/>
          <w:color w:val="auto"/>
          <w:sz w:val="24"/>
          <w:szCs w:val="24"/>
          <w:highlight w:val="none"/>
        </w:rPr>
        <w:t>货物全部由符合政策要求的中小企业制造，提供中小企业声明函；</w:t>
      </w:r>
    </w:p>
    <w:p>
      <w:pPr>
        <w:keepNext w:val="0"/>
        <w:keepLines w:val="0"/>
        <w:pageBreakBefore w:val="0"/>
        <w:kinsoku/>
        <w:wordWrap/>
        <w:overflowPunct/>
        <w:topLinePunct w:val="0"/>
        <w:autoSpaceDE/>
        <w:autoSpaceDN/>
        <w:bidi w:val="0"/>
        <w:adjustRightInd w:val="0"/>
        <w:snapToGrid/>
        <w:spacing w:line="360" w:lineRule="auto"/>
        <w:ind w:firstLine="897" w:firstLineChars="374"/>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货物全部由符合政策要求的小微企业制造，提供中小企业声明函；</w:t>
      </w:r>
    </w:p>
    <w:p>
      <w:pPr>
        <w:keepNext w:val="0"/>
        <w:keepLines w:val="0"/>
        <w:pageBreakBefore w:val="0"/>
        <w:kinsoku/>
        <w:wordWrap/>
        <w:overflowPunct/>
        <w:topLinePunct w:val="0"/>
        <w:autoSpaceDE/>
        <w:autoSpaceDN/>
        <w:bidi w:val="0"/>
        <w:adjustRightInd w:val="0"/>
        <w:snapToGrid/>
        <w:spacing w:line="360" w:lineRule="auto"/>
        <w:ind w:firstLine="897" w:firstLineChars="374"/>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sym w:font="Wingdings" w:char="00FE"/>
      </w:r>
      <w:r>
        <w:rPr>
          <w:rFonts w:hint="eastAsia" w:ascii="仿宋" w:hAnsi="仿宋" w:eastAsia="仿宋" w:cs="仿宋"/>
          <w:color w:val="auto"/>
          <w:sz w:val="24"/>
          <w:szCs w:val="24"/>
          <w:highlight w:val="none"/>
        </w:rPr>
        <w:t>服务全部由符合政策要求的中小企业承接，提供中小企业声明函；</w:t>
      </w:r>
    </w:p>
    <w:p>
      <w:pPr>
        <w:keepNext w:val="0"/>
        <w:keepLines w:val="0"/>
        <w:pageBreakBefore w:val="0"/>
        <w:kinsoku/>
        <w:wordWrap/>
        <w:overflowPunct/>
        <w:topLinePunct w:val="0"/>
        <w:autoSpaceDE/>
        <w:autoSpaceDN/>
        <w:bidi w:val="0"/>
        <w:adjustRightInd w:val="0"/>
        <w:snapToGrid/>
        <w:spacing w:line="360" w:lineRule="auto"/>
        <w:ind w:firstLine="897" w:firstLineChars="374"/>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sym w:font="Wingdings" w:char="00A8"/>
      </w:r>
      <w:r>
        <w:rPr>
          <w:rFonts w:hint="eastAsia" w:ascii="仿宋" w:hAnsi="仿宋" w:eastAsia="仿宋" w:cs="仿宋"/>
          <w:color w:val="auto"/>
          <w:sz w:val="24"/>
          <w:szCs w:val="24"/>
          <w:highlight w:val="none"/>
        </w:rPr>
        <w:t>服务全部由符合政策要求的小微企业承接，提供中小企业声明函；</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要求以联合体形式参加，提供联合协议和中小企业声明函，联合协议中中小企业合同金额应当达到</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%，小微企业合同金额应当达到</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pacing w:val="8"/>
          <w:kern w:val="0"/>
          <w:sz w:val="24"/>
          <w:szCs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color w:val="auto"/>
          <w:sz w:val="24"/>
          <w:szCs w:val="24"/>
          <w:highlight w:val="none"/>
        </w:rPr>
        <w:t>；</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要求合同分包，提供分包意向协议和中小企业声明函，分包意向协议中中小企业合同金额应当达到</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 ，小微企业合同金额应当达到</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 ;</w:t>
      </w:r>
      <w:r>
        <w:rPr>
          <w:rFonts w:hint="eastAsia" w:ascii="仿宋" w:hAnsi="仿宋" w:eastAsia="仿宋" w:cs="仿宋"/>
          <w:color w:val="auto"/>
          <w:spacing w:val="8"/>
          <w:kern w:val="0"/>
          <w:sz w:val="24"/>
          <w:szCs w:val="24"/>
          <w:highlight w:val="none"/>
        </w:rPr>
        <w:t>如果供应商本身提供所有标的均由中小企业制造、承建或承接，视同符合了资格条件，无需再向中小企业分包，无需提供分包意向协议</w:t>
      </w:r>
      <w:r>
        <w:rPr>
          <w:rFonts w:hint="eastAsia" w:ascii="仿宋" w:hAnsi="仿宋" w:eastAsia="仿宋" w:cs="仿宋"/>
          <w:color w:val="auto"/>
          <w:sz w:val="24"/>
          <w:szCs w:val="24"/>
          <w:highlight w:val="none"/>
        </w:rPr>
        <w:t>；</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3.本项目的特定资格要求：无；</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三、获取招标文件</w:t>
      </w:r>
    </w:p>
    <w:p>
      <w:pPr>
        <w:keepNext w:val="0"/>
        <w:keepLines w:val="0"/>
        <w:pageBreakBefore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时间：</w:t>
      </w:r>
      <w:r>
        <w:rPr>
          <w:rFonts w:hint="eastAsia" w:ascii="仿宋" w:hAnsi="仿宋" w:eastAsia="仿宋" w:cs="仿宋"/>
          <w:color w:val="auto"/>
          <w:sz w:val="24"/>
          <w:szCs w:val="24"/>
          <w:highlight w:val="none"/>
        </w:rPr>
        <w:t>/至</w:t>
      </w:r>
      <w:r>
        <w:rPr>
          <w:rFonts w:hint="eastAsia" w:ascii="仿宋" w:hAnsi="仿宋" w:eastAsia="仿宋" w:cs="仿宋"/>
          <w:color w:val="auto"/>
          <w:sz w:val="24"/>
          <w:szCs w:val="24"/>
          <w:highlight w:val="none"/>
          <w:u w:val="single"/>
          <w:lang w:val="en-US" w:eastAsia="zh-CN"/>
        </w:rPr>
        <w:t>2023年3月8日</w:t>
      </w:r>
      <w:r>
        <w:rPr>
          <w:rFonts w:hint="eastAsia" w:ascii="仿宋" w:hAnsi="仿宋" w:eastAsia="仿宋" w:cs="仿宋"/>
          <w:color w:val="auto"/>
          <w:sz w:val="24"/>
          <w:szCs w:val="24"/>
          <w:highlight w:val="none"/>
        </w:rPr>
        <w:t>，每天上午00:00至12:00</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下午12:00至23:59（北京时间，线上获取法定节假日均可，线下获取文件法定节假日除外）</w:t>
      </w:r>
    </w:p>
    <w:p>
      <w:pPr>
        <w:keepNext w:val="0"/>
        <w:keepLines w:val="0"/>
        <w:pageBreakBefore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地点（网址）：</w:t>
      </w:r>
      <w:r>
        <w:rPr>
          <w:rFonts w:hint="eastAsia" w:ascii="仿宋" w:hAnsi="仿宋" w:eastAsia="仿宋" w:cs="仿宋"/>
          <w:color w:val="auto"/>
          <w:sz w:val="24"/>
          <w:szCs w:val="24"/>
          <w:highlight w:val="none"/>
        </w:rPr>
        <w:t xml:space="preserve">政采云平台（https://www.zcygov.cn/） </w:t>
      </w:r>
    </w:p>
    <w:p>
      <w:pPr>
        <w:keepNext w:val="0"/>
        <w:keepLines w:val="0"/>
        <w:pageBreakBefore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方式：</w:t>
      </w:r>
      <w:r>
        <w:rPr>
          <w:rFonts w:hint="eastAsia" w:ascii="仿宋" w:hAnsi="仿宋" w:eastAsia="仿宋" w:cs="仿宋"/>
          <w:color w:val="auto"/>
          <w:sz w:val="24"/>
          <w:szCs w:val="24"/>
          <w:highlight w:val="none"/>
        </w:rPr>
        <w:t xml:space="preserve">供应商登录政采云平台https://www.zcygov.cn/在线申请获取采购文件（进入“项目采购”应用，在获取采购文件菜单中选择项目，申请获取采购文件）。 </w:t>
      </w:r>
    </w:p>
    <w:p>
      <w:pPr>
        <w:keepNext w:val="0"/>
        <w:keepLines w:val="0"/>
        <w:pageBreakBefore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售价（元）：</w:t>
      </w:r>
      <w:r>
        <w:rPr>
          <w:rFonts w:hint="eastAsia" w:ascii="仿宋" w:hAnsi="仿宋" w:eastAsia="仿宋" w:cs="仿宋"/>
          <w:color w:val="auto"/>
          <w:sz w:val="24"/>
          <w:szCs w:val="24"/>
          <w:highlight w:val="none"/>
        </w:rPr>
        <w:t xml:space="preserve">0 </w:t>
      </w:r>
      <w:r>
        <w:rPr>
          <w:rFonts w:hint="eastAsia" w:ascii="仿宋" w:hAnsi="仿宋" w:eastAsia="仿宋" w:cs="仿宋"/>
          <w:color w:val="auto"/>
          <w:sz w:val="24"/>
          <w:szCs w:val="24"/>
          <w:highlight w:val="none"/>
        </w:rPr>
        <w:tab/>
      </w:r>
    </w:p>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四、提交投标文件截止时间、开标时间和地点</w:t>
      </w:r>
    </w:p>
    <w:p>
      <w:pPr>
        <w:keepNext w:val="0"/>
        <w:keepLines w:val="0"/>
        <w:pageBreakBefore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提交投标文件截止时间：</w:t>
      </w:r>
      <w:r>
        <w:rPr>
          <w:rFonts w:hint="eastAsia" w:ascii="仿宋" w:hAnsi="仿宋" w:eastAsia="仿宋" w:cs="仿宋"/>
          <w:color w:val="auto"/>
          <w:sz w:val="24"/>
          <w:szCs w:val="24"/>
          <w:highlight w:val="none"/>
          <w:u w:val="single"/>
        </w:rPr>
        <w:t>202</w:t>
      </w:r>
      <w:r>
        <w:rPr>
          <w:rFonts w:hint="eastAsia" w:ascii="仿宋" w:hAnsi="仿宋" w:eastAsia="仿宋" w:cs="仿宋"/>
          <w:color w:val="auto"/>
          <w:sz w:val="24"/>
          <w:szCs w:val="24"/>
          <w:highlight w:val="none"/>
          <w:u w:val="single"/>
          <w:lang w:val="en-US" w:eastAsia="zh-CN"/>
        </w:rPr>
        <w:t>3</w:t>
      </w:r>
      <w:r>
        <w:rPr>
          <w:rFonts w:hint="eastAsia" w:ascii="仿宋" w:hAnsi="仿宋" w:eastAsia="仿宋" w:cs="仿宋"/>
          <w:color w:val="auto"/>
          <w:sz w:val="24"/>
          <w:szCs w:val="24"/>
          <w:highlight w:val="none"/>
          <w:u w:val="single"/>
        </w:rPr>
        <w:t>年</w:t>
      </w:r>
      <w:r>
        <w:rPr>
          <w:rFonts w:hint="eastAsia" w:ascii="仿宋" w:hAnsi="仿宋" w:eastAsia="仿宋" w:cs="仿宋"/>
          <w:color w:val="auto"/>
          <w:sz w:val="24"/>
          <w:szCs w:val="24"/>
          <w:highlight w:val="none"/>
          <w:u w:val="single"/>
          <w:lang w:val="en-US" w:eastAsia="zh-CN"/>
        </w:rPr>
        <w:t>3</w:t>
      </w:r>
      <w:r>
        <w:rPr>
          <w:rFonts w:hint="eastAsia" w:ascii="仿宋" w:hAnsi="仿宋" w:eastAsia="仿宋" w:cs="仿宋"/>
          <w:color w:val="auto"/>
          <w:sz w:val="24"/>
          <w:szCs w:val="24"/>
          <w:highlight w:val="none"/>
          <w:u w:val="single"/>
        </w:rPr>
        <w:t>月</w:t>
      </w:r>
      <w:r>
        <w:rPr>
          <w:rFonts w:hint="eastAsia" w:ascii="仿宋" w:hAnsi="仿宋" w:eastAsia="仿宋" w:cs="仿宋"/>
          <w:color w:val="auto"/>
          <w:sz w:val="24"/>
          <w:szCs w:val="24"/>
          <w:highlight w:val="none"/>
          <w:u w:val="single"/>
          <w:lang w:val="en-US" w:eastAsia="zh-CN"/>
        </w:rPr>
        <w:t>8</w:t>
      </w:r>
      <w:r>
        <w:rPr>
          <w:rFonts w:hint="eastAsia" w:ascii="仿宋" w:hAnsi="仿宋" w:eastAsia="仿宋" w:cs="仿宋"/>
          <w:color w:val="auto"/>
          <w:sz w:val="24"/>
          <w:szCs w:val="24"/>
          <w:highlight w:val="none"/>
          <w:u w:val="single"/>
        </w:rPr>
        <w:t>日</w:t>
      </w:r>
      <w:r>
        <w:rPr>
          <w:rFonts w:hint="eastAsia" w:ascii="仿宋" w:hAnsi="仿宋" w:eastAsia="仿宋" w:cs="仿宋"/>
          <w:color w:val="auto"/>
          <w:sz w:val="24"/>
          <w:szCs w:val="24"/>
          <w:highlight w:val="none"/>
          <w:u w:val="single"/>
          <w:lang w:val="en-US" w:eastAsia="zh-CN"/>
        </w:rPr>
        <w:t>10</w:t>
      </w:r>
      <w:r>
        <w:rPr>
          <w:rFonts w:hint="eastAsia" w:ascii="仿宋" w:hAnsi="仿宋" w:eastAsia="仿宋" w:cs="仿宋"/>
          <w:color w:val="auto"/>
          <w:sz w:val="24"/>
          <w:szCs w:val="24"/>
          <w:highlight w:val="none"/>
          <w:u w:val="single"/>
        </w:rPr>
        <w:t>点</w:t>
      </w:r>
      <w:r>
        <w:rPr>
          <w:rFonts w:hint="eastAsia" w:ascii="仿宋" w:hAnsi="仿宋" w:eastAsia="仿宋" w:cs="仿宋"/>
          <w:color w:val="auto"/>
          <w:sz w:val="24"/>
          <w:szCs w:val="24"/>
          <w:highlight w:val="none"/>
          <w:u w:val="single"/>
          <w:lang w:val="en-US" w:eastAsia="zh-CN"/>
        </w:rPr>
        <w:t>00</w:t>
      </w:r>
      <w:r>
        <w:rPr>
          <w:rFonts w:hint="eastAsia" w:ascii="仿宋" w:hAnsi="仿宋" w:eastAsia="仿宋" w:cs="仿宋"/>
          <w:color w:val="auto"/>
          <w:sz w:val="24"/>
          <w:szCs w:val="24"/>
          <w:highlight w:val="none"/>
          <w:u w:val="single"/>
        </w:rPr>
        <w:t>分</w:t>
      </w:r>
      <w:r>
        <w:rPr>
          <w:rFonts w:hint="eastAsia" w:ascii="仿宋" w:hAnsi="仿宋" w:eastAsia="仿宋" w:cs="仿宋"/>
          <w:color w:val="auto"/>
          <w:sz w:val="24"/>
          <w:szCs w:val="24"/>
          <w:highlight w:val="none"/>
        </w:rPr>
        <w:t>（北京时间）</w:t>
      </w:r>
    </w:p>
    <w:p>
      <w:pPr>
        <w:keepNext w:val="0"/>
        <w:keepLines w:val="0"/>
        <w:pageBreakBefore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投标地点（网址）：</w:t>
      </w:r>
      <w:r>
        <w:rPr>
          <w:rFonts w:hint="eastAsia" w:ascii="仿宋" w:hAnsi="仿宋" w:eastAsia="仿宋" w:cs="仿宋"/>
          <w:color w:val="auto"/>
          <w:sz w:val="24"/>
          <w:szCs w:val="24"/>
          <w:highlight w:val="none"/>
        </w:rPr>
        <w:t xml:space="preserve">政采云平台（https://www.zcygov.cn/） </w:t>
      </w:r>
    </w:p>
    <w:p>
      <w:pPr>
        <w:keepNext w:val="0"/>
        <w:keepLines w:val="0"/>
        <w:pageBreakBefore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Cs/>
          <w:color w:val="auto"/>
          <w:sz w:val="24"/>
          <w:szCs w:val="24"/>
          <w:highlight w:val="none"/>
          <w:u w:val="single"/>
        </w:rPr>
      </w:pPr>
      <w:r>
        <w:rPr>
          <w:rFonts w:hint="eastAsia" w:ascii="仿宋" w:hAnsi="仿宋" w:eastAsia="仿宋" w:cs="仿宋"/>
          <w:b/>
          <w:color w:val="auto"/>
          <w:sz w:val="24"/>
          <w:szCs w:val="24"/>
          <w:highlight w:val="none"/>
        </w:rPr>
        <w:t>开标时间：</w:t>
      </w:r>
      <w:r>
        <w:rPr>
          <w:rFonts w:hint="eastAsia" w:ascii="仿宋" w:hAnsi="仿宋" w:eastAsia="仿宋" w:cs="仿宋"/>
          <w:color w:val="auto"/>
          <w:sz w:val="24"/>
          <w:szCs w:val="24"/>
          <w:highlight w:val="none"/>
          <w:u w:val="single"/>
        </w:rPr>
        <w:t>202</w:t>
      </w:r>
      <w:r>
        <w:rPr>
          <w:rFonts w:hint="eastAsia" w:ascii="仿宋" w:hAnsi="仿宋" w:eastAsia="仿宋" w:cs="仿宋"/>
          <w:color w:val="auto"/>
          <w:sz w:val="24"/>
          <w:szCs w:val="24"/>
          <w:highlight w:val="none"/>
          <w:u w:val="single"/>
          <w:lang w:val="en-US" w:eastAsia="zh-CN"/>
        </w:rPr>
        <w:t>3</w:t>
      </w:r>
      <w:r>
        <w:rPr>
          <w:rFonts w:hint="eastAsia" w:ascii="仿宋" w:hAnsi="仿宋" w:eastAsia="仿宋" w:cs="仿宋"/>
          <w:color w:val="auto"/>
          <w:sz w:val="24"/>
          <w:szCs w:val="24"/>
          <w:highlight w:val="none"/>
          <w:u w:val="single"/>
        </w:rPr>
        <w:t>年</w:t>
      </w:r>
      <w:r>
        <w:rPr>
          <w:rFonts w:hint="eastAsia" w:ascii="仿宋" w:hAnsi="仿宋" w:eastAsia="仿宋" w:cs="仿宋"/>
          <w:color w:val="auto"/>
          <w:sz w:val="24"/>
          <w:szCs w:val="24"/>
          <w:highlight w:val="none"/>
          <w:u w:val="single"/>
          <w:lang w:val="en-US" w:eastAsia="zh-CN"/>
        </w:rPr>
        <w:t>3</w:t>
      </w:r>
      <w:r>
        <w:rPr>
          <w:rFonts w:hint="eastAsia" w:ascii="仿宋" w:hAnsi="仿宋" w:eastAsia="仿宋" w:cs="仿宋"/>
          <w:color w:val="auto"/>
          <w:sz w:val="24"/>
          <w:szCs w:val="24"/>
          <w:highlight w:val="none"/>
          <w:u w:val="single"/>
        </w:rPr>
        <w:t>月</w:t>
      </w:r>
      <w:r>
        <w:rPr>
          <w:rFonts w:hint="eastAsia" w:ascii="仿宋" w:hAnsi="仿宋" w:eastAsia="仿宋" w:cs="仿宋"/>
          <w:color w:val="auto"/>
          <w:sz w:val="24"/>
          <w:szCs w:val="24"/>
          <w:highlight w:val="none"/>
          <w:u w:val="single"/>
          <w:lang w:val="en-US" w:eastAsia="zh-CN"/>
        </w:rPr>
        <w:t>8</w:t>
      </w:r>
      <w:r>
        <w:rPr>
          <w:rFonts w:hint="eastAsia" w:ascii="仿宋" w:hAnsi="仿宋" w:eastAsia="仿宋" w:cs="仿宋"/>
          <w:color w:val="auto"/>
          <w:sz w:val="24"/>
          <w:szCs w:val="24"/>
          <w:highlight w:val="none"/>
          <w:u w:val="single"/>
        </w:rPr>
        <w:t>日</w:t>
      </w:r>
      <w:r>
        <w:rPr>
          <w:rFonts w:hint="eastAsia" w:ascii="仿宋" w:hAnsi="仿宋" w:eastAsia="仿宋" w:cs="仿宋"/>
          <w:color w:val="auto"/>
          <w:sz w:val="24"/>
          <w:szCs w:val="24"/>
          <w:highlight w:val="none"/>
          <w:u w:val="single"/>
          <w:lang w:val="en-US" w:eastAsia="zh-CN"/>
        </w:rPr>
        <w:t>10</w:t>
      </w:r>
      <w:r>
        <w:rPr>
          <w:rFonts w:hint="eastAsia" w:ascii="仿宋" w:hAnsi="仿宋" w:eastAsia="仿宋" w:cs="仿宋"/>
          <w:color w:val="auto"/>
          <w:sz w:val="24"/>
          <w:szCs w:val="24"/>
          <w:highlight w:val="none"/>
          <w:u w:val="single"/>
        </w:rPr>
        <w:t>点</w:t>
      </w:r>
      <w:r>
        <w:rPr>
          <w:rFonts w:hint="eastAsia" w:ascii="仿宋" w:hAnsi="仿宋" w:eastAsia="仿宋" w:cs="仿宋"/>
          <w:color w:val="auto"/>
          <w:sz w:val="24"/>
          <w:szCs w:val="24"/>
          <w:highlight w:val="none"/>
          <w:u w:val="single"/>
          <w:lang w:val="en-US" w:eastAsia="zh-CN"/>
        </w:rPr>
        <w:t>00</w:t>
      </w:r>
      <w:r>
        <w:rPr>
          <w:rFonts w:hint="eastAsia" w:ascii="仿宋" w:hAnsi="仿宋" w:eastAsia="仿宋" w:cs="仿宋"/>
          <w:color w:val="auto"/>
          <w:sz w:val="24"/>
          <w:szCs w:val="24"/>
          <w:highlight w:val="none"/>
          <w:u w:val="single"/>
        </w:rPr>
        <w:t>分</w:t>
      </w:r>
    </w:p>
    <w:p>
      <w:pPr>
        <w:keepNext w:val="0"/>
        <w:keepLines w:val="0"/>
        <w:pageBreakBefore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开标地点（网址）：</w:t>
      </w:r>
      <w:r>
        <w:rPr>
          <w:rFonts w:hint="eastAsia" w:ascii="仿宋" w:hAnsi="仿宋" w:eastAsia="仿宋" w:cs="仿宋"/>
          <w:b w:val="0"/>
          <w:bCs/>
          <w:color w:val="auto"/>
          <w:sz w:val="24"/>
          <w:szCs w:val="24"/>
          <w:highlight w:val="none"/>
        </w:rPr>
        <w:t>政采云平台（https://www.zcygov.cn/）</w:t>
      </w:r>
    </w:p>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五、采购意向公开链接</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https://zfcg.czt.zj.gov.cn/innerUsed_noticeDetails/index.html?noticeId=9147191&amp;utm=web-government-front.49399a16.0.0.52cdfc30a51911ed8e85a1379997c916</w:t>
      </w:r>
    </w:p>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lang w:eastAsia="zh-CN"/>
        </w:rPr>
        <w:t>六</w:t>
      </w:r>
      <w:r>
        <w:rPr>
          <w:rFonts w:hint="eastAsia" w:ascii="仿宋" w:hAnsi="仿宋" w:eastAsia="仿宋" w:cs="仿宋"/>
          <w:b/>
          <w:color w:val="auto"/>
          <w:sz w:val="24"/>
          <w:szCs w:val="24"/>
          <w:highlight w:val="none"/>
        </w:rPr>
        <w:t>、公告期限</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自本公告发布之日起5个工作日。</w:t>
      </w:r>
    </w:p>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eastAsia="zh-CN"/>
        </w:rPr>
        <w:t>七</w:t>
      </w:r>
      <w:r>
        <w:rPr>
          <w:rFonts w:hint="eastAsia" w:ascii="仿宋" w:hAnsi="仿宋" w:eastAsia="仿宋" w:cs="仿宋"/>
          <w:b/>
          <w:color w:val="auto"/>
          <w:sz w:val="24"/>
          <w:szCs w:val="24"/>
          <w:highlight w:val="none"/>
        </w:rPr>
        <w:t>、其他补充事宜</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《浙江省财政厅关于进一步加大政府采购支持中小企业力度助力扎实稳住经济的通知》 （浙财采监（2022）8号）已分别于2022年1月29日和2022年2月1日</w:t>
      </w:r>
      <w:r>
        <w:rPr>
          <w:rFonts w:hint="eastAsia" w:ascii="仿宋" w:hAnsi="仿宋" w:eastAsia="仿宋" w:cs="仿宋"/>
          <w:b w:val="0"/>
          <w:bCs w:val="0"/>
          <w:color w:val="auto"/>
          <w:sz w:val="24"/>
          <w:szCs w:val="24"/>
          <w:highlight w:val="none"/>
          <w:lang w:val="en-US" w:eastAsia="zh-CN"/>
        </w:rPr>
        <w:t>和2022年7月1日</w:t>
      </w:r>
      <w:r>
        <w:rPr>
          <w:rFonts w:hint="eastAsia" w:ascii="仿宋" w:hAnsi="仿宋" w:eastAsia="仿宋" w:cs="仿宋"/>
          <w:b w:val="0"/>
          <w:bCs w:val="0"/>
          <w:color w:val="auto"/>
          <w:sz w:val="24"/>
          <w:szCs w:val="24"/>
          <w:highlight w:val="none"/>
        </w:rPr>
        <w:t>开始实施，此前有关规定与上述文件内容不一致的，按上述文件要求执行。</w:t>
      </w:r>
    </w:p>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 xml:space="preserve">   </w:t>
      </w:r>
      <w:r>
        <w:rPr>
          <w:rFonts w:hint="eastAsia" w:ascii="仿宋" w:hAnsi="仿宋" w:eastAsia="仿宋" w:cs="仿宋"/>
          <w:b w:val="0"/>
          <w:bCs w:val="0"/>
          <w:color w:val="auto"/>
          <w:sz w:val="24"/>
          <w:szCs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 xml:space="preserve">    </w:t>
      </w:r>
      <w:r>
        <w:rPr>
          <w:rFonts w:hint="eastAsia" w:ascii="仿宋" w:hAnsi="仿宋" w:eastAsia="仿宋" w:cs="仿宋"/>
          <w:b w:val="0"/>
          <w:bCs w:val="0"/>
          <w:color w:val="auto"/>
          <w:sz w:val="24"/>
          <w:szCs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kinsoku/>
        <w:wordWrap/>
        <w:overflowPunct/>
        <w:topLinePunct w:val="0"/>
        <w:autoSpaceDE/>
        <w:autoSpaceDN/>
        <w:bidi w:val="0"/>
        <w:adjustRightInd w:val="0"/>
        <w:snapToGrid/>
        <w:spacing w:line="360" w:lineRule="auto"/>
        <w:ind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b w:val="0"/>
          <w:bCs w:val="0"/>
          <w:color w:val="auto"/>
          <w:sz w:val="24"/>
          <w:szCs w:val="24"/>
          <w:highlight w:val="none"/>
          <w:lang w:val="en-US" w:eastAsia="zh-CN"/>
        </w:rPr>
        <w:t xml:space="preserve">    </w:t>
      </w:r>
      <w:r>
        <w:rPr>
          <w:rFonts w:hint="eastAsia" w:ascii="仿宋" w:hAnsi="仿宋" w:eastAsia="仿宋" w:cs="仿宋"/>
          <w:b w:val="0"/>
          <w:bCs w:val="0"/>
          <w:color w:val="auto"/>
          <w:sz w:val="24"/>
          <w:szCs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eastAsia="zh-CN"/>
        </w:rPr>
        <w:t>八</w:t>
      </w:r>
      <w:r>
        <w:rPr>
          <w:rFonts w:hint="eastAsia" w:ascii="仿宋" w:hAnsi="仿宋" w:eastAsia="仿宋" w:cs="仿宋"/>
          <w:b/>
          <w:color w:val="auto"/>
          <w:sz w:val="24"/>
          <w:szCs w:val="24"/>
          <w:highlight w:val="none"/>
        </w:rPr>
        <w:t>、对本次采购提出询问、质疑、投诉，请按以下方式联系</w:t>
      </w:r>
    </w:p>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1.采购人信息</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名    称：</w:t>
      </w:r>
      <w:r>
        <w:rPr>
          <w:rFonts w:hint="eastAsia" w:ascii="仿宋" w:hAnsi="仿宋" w:eastAsia="仿宋" w:cs="仿宋"/>
          <w:color w:val="auto"/>
          <w:sz w:val="24"/>
          <w:szCs w:val="24"/>
          <w:highlight w:val="none"/>
          <w:lang w:eastAsia="zh-CN"/>
        </w:rPr>
        <w:t>杭州市余杭区综合行政执法局</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地    址：</w:t>
      </w:r>
      <w:r>
        <w:rPr>
          <w:rFonts w:hint="eastAsia" w:ascii="仿宋" w:hAnsi="仿宋" w:eastAsia="仿宋" w:cs="仿宋"/>
          <w:color w:val="auto"/>
          <w:sz w:val="24"/>
          <w:szCs w:val="24"/>
          <w:highlight w:val="none"/>
          <w:lang w:val="en-US" w:eastAsia="zh-CN"/>
        </w:rPr>
        <w:t>余杭区五常街道西坝路49号友谊社区综合楼2栋403室</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传    真：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项目联系人（询问）：</w:t>
      </w:r>
      <w:r>
        <w:rPr>
          <w:rFonts w:hint="eastAsia" w:ascii="仿宋" w:hAnsi="仿宋" w:eastAsia="仿宋" w:cs="仿宋"/>
          <w:i w:val="0"/>
          <w:iCs w:val="0"/>
          <w:caps w:val="0"/>
          <w:color w:val="auto"/>
          <w:spacing w:val="0"/>
          <w:sz w:val="24"/>
          <w:szCs w:val="24"/>
          <w:highlight w:val="none"/>
          <w:lang w:val="en-US" w:eastAsia="zh-CN"/>
        </w:rPr>
        <w:t xml:space="preserve"> 金建平</w:t>
      </w:r>
      <w:r>
        <w:rPr>
          <w:rFonts w:hint="eastAsia" w:ascii="仿宋" w:hAnsi="仿宋" w:eastAsia="仿宋" w:cs="仿宋"/>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项目联系方式（询问）：</w:t>
      </w:r>
      <w:r>
        <w:rPr>
          <w:rFonts w:hint="eastAsia" w:ascii="仿宋" w:hAnsi="仿宋" w:eastAsia="仿宋" w:cs="仿宋"/>
          <w:i w:val="0"/>
          <w:iCs w:val="0"/>
          <w:caps w:val="0"/>
          <w:color w:val="auto"/>
          <w:spacing w:val="0"/>
          <w:sz w:val="24"/>
          <w:szCs w:val="24"/>
          <w:highlight w:val="none"/>
          <w:lang w:val="en-US" w:eastAsia="zh-CN"/>
        </w:rPr>
        <w:t xml:space="preserve"> 0571-88729396  </w:t>
      </w:r>
    </w:p>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 xml:space="preserve">    质疑联系人：</w:t>
      </w:r>
      <w:r>
        <w:rPr>
          <w:rFonts w:hint="eastAsia" w:ascii="仿宋" w:hAnsi="仿宋" w:eastAsia="仿宋" w:cs="仿宋"/>
          <w:i w:val="0"/>
          <w:iCs w:val="0"/>
          <w:caps w:val="0"/>
          <w:color w:val="auto"/>
          <w:spacing w:val="0"/>
          <w:sz w:val="24"/>
          <w:szCs w:val="24"/>
          <w:highlight w:val="none"/>
          <w:lang w:val="en-US" w:eastAsia="zh-CN"/>
        </w:rPr>
        <w:t xml:space="preserve"> 董宏高</w:t>
      </w:r>
      <w:r>
        <w:rPr>
          <w:rFonts w:hint="eastAsia" w:ascii="仿宋" w:hAnsi="仿宋" w:eastAsia="仿宋" w:cs="仿宋"/>
          <w:color w:val="auto"/>
          <w:sz w:val="24"/>
          <w:szCs w:val="24"/>
          <w:highlight w:val="none"/>
          <w:lang w:val="en-US" w:eastAsia="zh-CN"/>
        </w:rPr>
        <w:t xml:space="preserve"> </w:t>
      </w:r>
    </w:p>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 xml:space="preserve">    质疑联系方式：0571-88729719 </w:t>
      </w:r>
      <w:r>
        <w:rPr>
          <w:rFonts w:hint="eastAsia" w:ascii="仿宋" w:hAnsi="仿宋" w:eastAsia="仿宋" w:cs="仿宋"/>
          <w:i w:val="0"/>
          <w:iCs w:val="0"/>
          <w:caps w:val="0"/>
          <w:color w:val="auto"/>
          <w:spacing w:val="0"/>
          <w:sz w:val="24"/>
          <w:szCs w:val="24"/>
          <w:highlight w:val="none"/>
          <w:lang w:val="en-US" w:eastAsia="zh-CN"/>
        </w:rPr>
        <w:t xml:space="preserve"> </w:t>
      </w:r>
    </w:p>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2.采购代理机构信息            </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名    称：浙江华耀建设咨询有限公司</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地    址：杭州市临平区南苑街道时代广场1号楼A座19楼 </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传    真：/             </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项目联系人（询问）：富超群         </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项目联系方式（询问）：13606536869</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质疑联系人：马天顺             </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质疑联系方式：  0571-89172010</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3.同级政府采购监督管理部门</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名    称：余杭区政府采购办公室 </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地    址：余杭区五常街道溪沁路8号中国电信浙江创新园1号楼</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传    真：0571-88728858</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联系人 ：杜国强    </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监督投诉电话：0571-88728858 若对项目采购电子交易系统操作有疑问，可登录政采云（https://www.zcygov.cn/），点击右侧咨询小采，获取采小蜜智能服务管家帮助，或拨打政采云服务热线400-881-7190获取热线服务帮助。</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CA问题联系电话（人工）：汇信CA 400-888-4636；天谷CA 400-087-8198。</w:t>
      </w:r>
    </w:p>
    <w:p>
      <w:pPr>
        <w:pStyle w:val="33"/>
        <w:spacing w:line="360" w:lineRule="auto"/>
        <w:ind w:firstLine="480" w:firstLineChars="200"/>
        <w:rPr>
          <w:rFonts w:hint="eastAsia" w:ascii="仿宋" w:hAnsi="仿宋" w:eastAsia="仿宋" w:cs="仿宋"/>
          <w:color w:val="auto"/>
          <w:sz w:val="24"/>
          <w:szCs w:val="24"/>
          <w:highlight w:val="none"/>
        </w:rPr>
      </w:pPr>
    </w:p>
    <w:p>
      <w:pPr>
        <w:adjustRightInd/>
        <w:spacing w:line="360" w:lineRule="auto"/>
        <w:jc w:val="center"/>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br w:type="page"/>
      </w:r>
      <w:r>
        <w:rPr>
          <w:rFonts w:hint="eastAsia" w:ascii="仿宋" w:hAnsi="仿宋" w:eastAsia="仿宋" w:cs="仿宋"/>
          <w:b/>
          <w:color w:val="auto"/>
          <w:sz w:val="36"/>
          <w:szCs w:val="20"/>
          <w:highlight w:val="none"/>
        </w:rPr>
        <w:t>第二部分</w:t>
      </w:r>
      <w:bookmarkEnd w:id="6"/>
      <w:r>
        <w:rPr>
          <w:rFonts w:hint="eastAsia" w:ascii="仿宋" w:hAnsi="仿宋" w:eastAsia="仿宋" w:cs="仿宋"/>
          <w:b/>
          <w:color w:val="auto"/>
          <w:sz w:val="36"/>
          <w:szCs w:val="20"/>
          <w:highlight w:val="none"/>
        </w:rPr>
        <w:t xml:space="preserve"> 投标人须知</w:t>
      </w:r>
      <w:bookmarkEnd w:id="7"/>
    </w:p>
    <w:p>
      <w:pPr>
        <w:snapToGrid w:val="0"/>
        <w:spacing w:line="36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前附表</w:t>
      </w:r>
    </w:p>
    <w:tbl>
      <w:tblPr>
        <w:tblStyle w:val="6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
                <w:b/>
                <w:color w:val="auto"/>
                <w:kern w:val="0"/>
                <w:sz w:val="24"/>
                <w:szCs w:val="24"/>
                <w:highlight w:val="none"/>
                <w:lang w:val="zh-CN"/>
              </w:rPr>
            </w:pPr>
            <w:r>
              <w:rPr>
                <w:rFonts w:hint="eastAsia" w:ascii="仿宋" w:hAnsi="仿宋" w:eastAsia="仿宋" w:cs="仿宋"/>
                <w:color w:val="auto"/>
                <w:kern w:val="0"/>
                <w:sz w:val="24"/>
                <w:szCs w:val="24"/>
                <w:highlight w:val="none"/>
                <w:lang w:val="zh-CN"/>
              </w:rPr>
              <w:t>有关本项目实施所需的所有费用（含税费）均计入报价。</w:t>
            </w:r>
            <w:r>
              <w:rPr>
                <w:rFonts w:hint="eastAsia" w:ascii="仿宋" w:hAnsi="仿宋" w:eastAsia="仿宋" w:cs="仿宋"/>
                <w:color w:val="auto"/>
                <w:sz w:val="24"/>
                <w:szCs w:val="24"/>
                <w:highlight w:val="none"/>
              </w:rPr>
              <w:t>开标一览表（报价表）是报价的唯一载体</w:t>
            </w:r>
            <w:r>
              <w:rPr>
                <w:rFonts w:hint="eastAsia" w:ascii="仿宋" w:hAnsi="仿宋" w:eastAsia="仿宋" w:cs="仿宋"/>
                <w:color w:val="auto"/>
                <w:kern w:val="0"/>
                <w:sz w:val="24"/>
                <w:szCs w:val="24"/>
                <w:highlight w:val="none"/>
                <w:lang w:val="zh-CN"/>
              </w:rPr>
              <w:t>。投标文件中价格全部采用人民币报价。招标文件未列明，而投标人认为必需的费用也需列入报价。</w:t>
            </w:r>
            <w:r>
              <w:rPr>
                <w:rFonts w:hint="eastAsia" w:ascii="仿宋" w:hAnsi="仿宋" w:eastAsia="仿宋" w:cs="仿宋"/>
                <w:b/>
                <w:color w:val="auto"/>
                <w:kern w:val="0"/>
                <w:sz w:val="24"/>
                <w:szCs w:val="24"/>
                <w:highlight w:val="none"/>
                <w:lang w:val="zh-CN"/>
              </w:rPr>
              <w:t>提醒：验收时检测费用由采购人承担，不包含在投标总价中。</w:t>
            </w:r>
          </w:p>
          <w:p>
            <w:pPr>
              <w:snapToGrid w:val="0"/>
              <w:spacing w:line="360" w:lineRule="auto"/>
              <w:jc w:val="left"/>
              <w:rPr>
                <w:rFonts w:hint="eastAsia" w:ascii="仿宋" w:hAnsi="仿宋" w:eastAsia="仿宋" w:cs="仿宋"/>
                <w:b/>
                <w:color w:val="auto"/>
                <w:kern w:val="0"/>
                <w:sz w:val="24"/>
                <w:szCs w:val="24"/>
                <w:highlight w:val="none"/>
                <w:lang w:val="zh-CN"/>
              </w:rPr>
            </w:pPr>
            <w:r>
              <w:rPr>
                <w:rFonts w:hint="eastAsia" w:ascii="仿宋" w:hAnsi="仿宋" w:eastAsia="仿宋" w:cs="仿宋"/>
                <w:b/>
                <w:color w:val="auto"/>
                <w:kern w:val="0"/>
                <w:sz w:val="24"/>
                <w:szCs w:val="24"/>
                <w:highlight w:val="none"/>
                <w:lang w:val="zh-CN"/>
              </w:rPr>
              <w:t>投标报价出现下列情形的，投标无效：</w:t>
            </w:r>
          </w:p>
          <w:p>
            <w:pPr>
              <w:snapToGrid w:val="0"/>
              <w:spacing w:line="360" w:lineRule="auto"/>
              <w:ind w:firstLine="241" w:firstLineChars="100"/>
              <w:jc w:val="left"/>
              <w:rPr>
                <w:rFonts w:hint="eastAsia" w:ascii="仿宋" w:hAnsi="仿宋" w:eastAsia="仿宋" w:cs="仿宋"/>
                <w:b/>
                <w:color w:val="auto"/>
                <w:kern w:val="0"/>
                <w:sz w:val="24"/>
                <w:szCs w:val="24"/>
                <w:highlight w:val="none"/>
                <w:lang w:val="zh-CN"/>
              </w:rPr>
            </w:pPr>
            <w:r>
              <w:rPr>
                <w:rFonts w:hint="eastAsia" w:ascii="仿宋" w:hAnsi="仿宋" w:eastAsia="仿宋" w:cs="仿宋"/>
                <w:b/>
                <w:color w:val="auto"/>
                <w:kern w:val="0"/>
                <w:sz w:val="24"/>
                <w:szCs w:val="24"/>
                <w:highlight w:val="none"/>
                <w:lang w:val="zh-CN"/>
              </w:rPr>
              <w:t>投标文件出现不是唯一的、有选择性投标报价的；</w:t>
            </w:r>
          </w:p>
          <w:p>
            <w:pPr>
              <w:snapToGrid w:val="0"/>
              <w:spacing w:line="360" w:lineRule="auto"/>
              <w:ind w:firstLine="241" w:firstLineChars="100"/>
              <w:jc w:val="left"/>
              <w:rPr>
                <w:rFonts w:hint="eastAsia" w:ascii="仿宋" w:hAnsi="仿宋" w:eastAsia="仿宋" w:cs="仿宋"/>
                <w:color w:val="auto"/>
                <w:kern w:val="0"/>
                <w:sz w:val="24"/>
                <w:szCs w:val="24"/>
                <w:highlight w:val="none"/>
                <w:lang w:val="zh-CN"/>
              </w:rPr>
            </w:pPr>
            <w:r>
              <w:rPr>
                <w:rFonts w:hint="eastAsia" w:ascii="仿宋" w:hAnsi="仿宋" w:eastAsia="仿宋" w:cs="仿宋"/>
                <w:b/>
                <w:color w:val="auto"/>
                <w:kern w:val="0"/>
                <w:sz w:val="24"/>
                <w:szCs w:val="24"/>
                <w:highlight w:val="none"/>
                <w:lang w:val="zh-CN"/>
              </w:rPr>
              <w:t>投标报价超过招标文件中规定的预算金额或者最高限价的;</w:t>
            </w:r>
          </w:p>
          <w:p>
            <w:pPr>
              <w:spacing w:line="360" w:lineRule="auto"/>
              <w:ind w:firstLine="241" w:firstLineChars="100"/>
              <w:rPr>
                <w:rFonts w:hint="eastAsia" w:ascii="仿宋" w:hAnsi="仿宋" w:eastAsia="仿宋" w:cs="仿宋"/>
                <w:b/>
                <w:color w:val="auto"/>
                <w:sz w:val="24"/>
                <w:szCs w:val="24"/>
                <w:highlight w:val="none"/>
              </w:rPr>
            </w:pPr>
            <w:r>
              <w:rPr>
                <w:rFonts w:hint="eastAsia" w:ascii="仿宋" w:hAnsi="仿宋" w:eastAsia="仿宋" w:cs="仿宋"/>
                <w:b/>
                <w:color w:val="auto"/>
                <w:kern w:val="0"/>
                <w:sz w:val="24"/>
                <w:szCs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4"/>
                <w:highlight w:val="none"/>
              </w:rPr>
              <w:t>;</w:t>
            </w:r>
          </w:p>
          <w:p>
            <w:pPr>
              <w:spacing w:line="360" w:lineRule="auto"/>
              <w:ind w:firstLine="241" w:firstLineChars="100"/>
              <w:rPr>
                <w:rFonts w:hint="eastAsia" w:ascii="仿宋" w:hAnsi="仿宋" w:eastAsia="仿宋" w:cs="仿宋"/>
                <w:color w:val="auto"/>
                <w:sz w:val="24"/>
                <w:szCs w:val="24"/>
                <w:highlight w:val="none"/>
              </w:rPr>
            </w:pPr>
            <w:r>
              <w:rPr>
                <w:rFonts w:hint="eastAsia" w:ascii="仿宋" w:hAnsi="仿宋" w:eastAsia="仿宋" w:cs="仿宋"/>
                <w:b/>
                <w:color w:val="auto"/>
                <w:kern w:val="0"/>
                <w:sz w:val="24"/>
                <w:szCs w:val="24"/>
                <w:highlight w:val="none"/>
              </w:rPr>
              <w:t>投标人对根据修正原则修正后的报价不确认的</w:t>
            </w:r>
            <w:r>
              <w:rPr>
                <w:rFonts w:hint="eastAsia" w:ascii="仿宋" w:hAnsi="仿宋" w:eastAsia="仿宋" w:cs="仿宋"/>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62"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sym w:font="Wingdings" w:char="00A8"/>
            </w:r>
            <w:r>
              <w:rPr>
                <w:rFonts w:hint="eastAsia" w:ascii="仿宋" w:hAnsi="仿宋" w:eastAsia="仿宋" w:cs="仿宋"/>
                <w:color w:val="auto"/>
                <w:kern w:val="0"/>
                <w:sz w:val="24"/>
                <w:szCs w:val="24"/>
                <w:highlight w:val="none"/>
              </w:rPr>
              <w:t xml:space="preserve"> A</w:t>
            </w:r>
            <w:r>
              <w:rPr>
                <w:rFonts w:hint="eastAsia" w:ascii="仿宋" w:hAnsi="仿宋" w:eastAsia="仿宋" w:cs="仿宋"/>
                <w:color w:val="auto"/>
                <w:sz w:val="24"/>
                <w:szCs w:val="24"/>
                <w:highlight w:val="none"/>
              </w:rPr>
              <w:t>同意将非主体、非关键性的工作分包。</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sym w:font="Wingdings" w:char="00FE"/>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B</w:t>
            </w:r>
            <w:r>
              <w:rPr>
                <w:rFonts w:hint="eastAsia" w:ascii="仿宋" w:hAnsi="仿宋" w:eastAsia="仿宋" w:cs="仿宋"/>
                <w:color w:val="auto"/>
                <w:sz w:val="24"/>
                <w:szCs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（1）资格证明文件：见招标文件第二部分11.1。</w:t>
            </w:r>
          </w:p>
          <w:p>
            <w:pPr>
              <w:spacing w:line="360" w:lineRule="auto"/>
              <w:rPr>
                <w:rFonts w:hint="eastAsia" w:ascii="仿宋" w:hAnsi="仿宋" w:eastAsia="仿宋" w:cs="仿宋"/>
                <w:snapToGrid w:val="0"/>
                <w:color w:val="auto"/>
                <w:kern w:val="0"/>
                <w:sz w:val="24"/>
                <w:szCs w:val="24"/>
                <w:highlight w:val="none"/>
              </w:rPr>
            </w:pPr>
            <w:r>
              <w:rPr>
                <w:rFonts w:hint="eastAsia" w:ascii="仿宋" w:hAnsi="仿宋" w:eastAsia="仿宋" w:cs="仿宋"/>
                <w:color w:val="auto"/>
                <w:kern w:val="0"/>
                <w:sz w:val="24"/>
                <w:szCs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01" w:hRule="atLeast"/>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sym w:font="Wingdings" w:char="F0FE"/>
            </w:r>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不组织。</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☐B组织，</w:t>
            </w:r>
            <w:r>
              <w:rPr>
                <w:rFonts w:hint="eastAsia" w:ascii="仿宋" w:hAnsi="仿宋" w:eastAsia="仿宋" w:cs="仿宋"/>
                <w:color w:val="auto"/>
                <w:sz w:val="24"/>
                <w:szCs w:val="24"/>
                <w:highlight w:val="none"/>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128"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sym w:font="Wingdings" w:char="F0FE"/>
            </w:r>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不要求提供。</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☐B要求提供，</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r>
              <w:rPr>
                <w:rFonts w:hint="eastAsia" w:ascii="仿宋" w:hAnsi="仿宋" w:eastAsia="仿宋" w:cs="仿宋"/>
                <w:snapToGrid w:val="0"/>
                <w:color w:val="auto"/>
                <w:kern w:val="28"/>
                <w:sz w:val="24"/>
                <w:szCs w:val="24"/>
                <w:highlight w:val="none"/>
              </w:rPr>
              <w:t>样品</w:t>
            </w:r>
            <w:r>
              <w:rPr>
                <w:rFonts w:hint="eastAsia" w:ascii="仿宋" w:hAnsi="仿宋" w:eastAsia="仿宋" w:cs="仿宋"/>
                <w:color w:val="auto"/>
                <w:kern w:val="0"/>
                <w:sz w:val="24"/>
                <w:szCs w:val="24"/>
                <w:highlight w:val="none"/>
              </w:rPr>
              <w:t>；</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r>
              <w:rPr>
                <w:rFonts w:hint="eastAsia" w:ascii="仿宋" w:hAnsi="仿宋" w:eastAsia="仿宋" w:cs="仿宋"/>
                <w:snapToGrid w:val="0"/>
                <w:color w:val="auto"/>
                <w:kern w:val="28"/>
                <w:sz w:val="24"/>
                <w:szCs w:val="24"/>
                <w:highlight w:val="none"/>
              </w:rPr>
              <w:t>样品制作的标准和要求</w:t>
            </w:r>
            <w:r>
              <w:rPr>
                <w:rFonts w:hint="eastAsia" w:ascii="仿宋" w:hAnsi="仿宋" w:eastAsia="仿宋" w:cs="仿宋"/>
                <w:color w:val="auto"/>
                <w:kern w:val="0"/>
                <w:sz w:val="24"/>
                <w:szCs w:val="24"/>
                <w:highlight w:val="none"/>
              </w:rPr>
              <w:t>；</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（3）样品的评审方法以及评审标准</w:t>
            </w:r>
            <w:r>
              <w:rPr>
                <w:rFonts w:hint="eastAsia" w:ascii="仿宋" w:hAnsi="仿宋" w:eastAsia="仿宋" w:cs="仿宋"/>
                <w:snapToGrid w:val="0"/>
                <w:color w:val="auto"/>
                <w:kern w:val="28"/>
                <w:sz w:val="24"/>
                <w:szCs w:val="24"/>
                <w:highlight w:val="none"/>
              </w:rPr>
              <w:t>：详见</w:t>
            </w:r>
            <w:r>
              <w:rPr>
                <w:rFonts w:hint="eastAsia" w:ascii="仿宋" w:hAnsi="仿宋" w:eastAsia="仿宋" w:cs="仿宋"/>
                <w:color w:val="auto"/>
                <w:sz w:val="24"/>
                <w:szCs w:val="24"/>
                <w:highlight w:val="none"/>
                <w:u w:val="single"/>
              </w:rPr>
              <w:t>评标办法</w:t>
            </w:r>
            <w:r>
              <w:rPr>
                <w:rFonts w:hint="eastAsia" w:ascii="仿宋" w:hAnsi="仿宋" w:eastAsia="仿宋" w:cs="仿宋"/>
                <w:color w:val="auto"/>
                <w:kern w:val="0"/>
                <w:sz w:val="24"/>
                <w:szCs w:val="24"/>
                <w:highlight w:val="none"/>
              </w:rPr>
              <w:t>；</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（4）是否需要随样品提交检测报告：</w:t>
            </w:r>
            <w:r>
              <w:rPr>
                <w:rFonts w:hint="eastAsia" w:ascii="仿宋" w:hAnsi="仿宋" w:eastAsia="仿宋" w:cs="仿宋"/>
                <w:color w:val="auto"/>
                <w:kern w:val="0"/>
                <w:sz w:val="24"/>
                <w:szCs w:val="24"/>
                <w:highlight w:val="none"/>
              </w:rPr>
              <w:sym w:font="Wingdings" w:char="F0FE"/>
            </w:r>
            <w:r>
              <w:rPr>
                <w:rFonts w:hint="eastAsia" w:ascii="仿宋" w:hAnsi="仿宋" w:eastAsia="仿宋" w:cs="仿宋"/>
                <w:color w:val="auto"/>
                <w:kern w:val="0"/>
                <w:sz w:val="24"/>
                <w:szCs w:val="24"/>
                <w:highlight w:val="none"/>
              </w:rPr>
              <w:t>否；☐是，检测机构的要求；检测内容。</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（5）提供样品的时间：</w:t>
            </w:r>
            <w:r>
              <w:rPr>
                <w:rFonts w:hint="eastAsia" w:ascii="仿宋" w:hAnsi="仿宋" w:eastAsia="仿宋" w:cs="仿宋"/>
                <w:color w:val="auto"/>
                <w:kern w:val="0"/>
                <w:sz w:val="24"/>
                <w:szCs w:val="24"/>
                <w:highlight w:val="none"/>
              </w:rPr>
              <w:t>；地点：；联系人</w:t>
            </w:r>
            <w:r>
              <w:rPr>
                <w:rFonts w:hint="eastAsia" w:ascii="仿宋" w:hAnsi="仿宋" w:eastAsia="仿宋" w:cs="仿宋"/>
                <w:color w:val="auto"/>
                <w:sz w:val="24"/>
                <w:szCs w:val="24"/>
                <w:highlight w:val="none"/>
              </w:rPr>
              <w:t>：，</w:t>
            </w:r>
            <w:r>
              <w:rPr>
                <w:rFonts w:hint="eastAsia" w:ascii="仿宋" w:hAnsi="仿宋" w:eastAsia="仿宋" w:cs="仿宋"/>
                <w:color w:val="auto"/>
                <w:kern w:val="28"/>
                <w:sz w:val="24"/>
                <w:szCs w:val="24"/>
                <w:highlight w:val="none"/>
              </w:rPr>
              <w:t>联系电话：</w:t>
            </w:r>
            <w:r>
              <w:rPr>
                <w:rFonts w:hint="eastAsia" w:ascii="仿宋" w:hAnsi="仿宋" w:eastAsia="仿宋" w:cs="仿宋"/>
                <w:color w:val="auto"/>
                <w:sz w:val="24"/>
                <w:szCs w:val="24"/>
                <w:highlight w:val="none"/>
              </w:rPr>
              <w:t>。请投标人在上述时间内提供样品并按规定位置安装完毕。超过截止时间的，采购人或采购代理机构将不予接收，并将清场并封闭样品现场。</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853"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sym w:font="Wingdings" w:char="F0FE"/>
            </w:r>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不组织。</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☐B组织。</w:t>
            </w:r>
          </w:p>
          <w:p>
            <w:pPr>
              <w:snapToGrid w:val="0"/>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（2）方案讲解演示可选择以下其中一种方式：</w:t>
            </w:r>
          </w:p>
          <w:p>
            <w:pPr>
              <w:snapToGrid w:val="0"/>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方式二：交易中心现场讲解演示。现场讲解地点为，讲解演示所用电脑等设备由投标人自备。现场讲解演示人员进场时提供讲解人员名单（加盖公章）及身份证明，否则不得讲解演示。</w:t>
            </w:r>
          </w:p>
          <w:p>
            <w:pPr>
              <w:snapToGrid w:val="0"/>
              <w:spacing w:line="360" w:lineRule="auto"/>
              <w:rPr>
                <w:rFonts w:hint="eastAsia" w:ascii="仿宋" w:hAnsi="仿宋" w:eastAsia="仿宋" w:cs="仿宋"/>
                <w:b/>
                <w:color w:val="auto"/>
                <w:kern w:val="0"/>
                <w:sz w:val="24"/>
                <w:szCs w:val="24"/>
                <w:highlight w:val="none"/>
                <w:lang w:val="zh-CN"/>
              </w:rPr>
            </w:pPr>
            <w:r>
              <w:rPr>
                <w:rFonts w:hint="eastAsia" w:ascii="仿宋" w:hAnsi="仿宋" w:eastAsia="仿宋" w:cs="仿宋"/>
                <w:color w:val="auto"/>
                <w:kern w:val="0"/>
                <w:sz w:val="24"/>
                <w:szCs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sym w:font="Wingdings" w:char="00FE"/>
            </w:r>
            <w:r>
              <w:rPr>
                <w:rFonts w:hint="eastAsia" w:ascii="仿宋" w:hAnsi="仿宋" w:eastAsia="仿宋" w:cs="仿宋"/>
                <w:color w:val="auto"/>
                <w:kern w:val="0"/>
                <w:sz w:val="24"/>
                <w:szCs w:val="24"/>
                <w:highlight w:val="none"/>
              </w:rPr>
              <w:t>本项目不允许采购进口产品。</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货物类，单一产品或</w:t>
            </w:r>
            <w:r>
              <w:rPr>
                <w:rFonts w:hint="eastAsia" w:ascii="仿宋" w:hAnsi="仿宋" w:eastAsia="仿宋" w:cs="仿宋"/>
                <w:color w:val="auto"/>
                <w:kern w:val="0"/>
                <w:sz w:val="24"/>
                <w:szCs w:val="24"/>
                <w:highlight w:val="none"/>
              </w:rPr>
              <w:t>核心产品为：</w:t>
            </w:r>
            <w:r>
              <w:rPr>
                <w:rFonts w:hint="eastAsia" w:ascii="仿宋" w:hAnsi="仿宋" w:eastAsia="仿宋" w:cs="仿宋"/>
                <w:color w:val="auto"/>
                <w:sz w:val="24"/>
                <w:szCs w:val="24"/>
                <w:highlight w:val="none"/>
              </w:rPr>
              <w:t>。</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sym w:font="Wingdings" w:char="F0FE"/>
            </w:r>
            <w:r>
              <w:rPr>
                <w:rFonts w:hint="eastAsia" w:ascii="仿宋" w:hAnsi="仿宋" w:eastAsia="仿宋" w:cs="仿宋"/>
                <w:color w:val="auto"/>
                <w:kern w:val="0"/>
                <w:sz w:val="24"/>
                <w:szCs w:val="24"/>
                <w:highlight w:val="none"/>
              </w:rPr>
              <w:t>B</w:t>
            </w:r>
            <w:r>
              <w:rPr>
                <w:rFonts w:hint="eastAsia" w:ascii="仿宋" w:hAnsi="仿宋" w:eastAsia="仿宋" w:cs="仿宋"/>
                <w:color w:val="auto"/>
                <w:sz w:val="24"/>
                <w:szCs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采购标的：</w:t>
            </w:r>
            <w:r>
              <w:rPr>
                <w:rFonts w:hint="eastAsia" w:ascii="仿宋" w:hAnsi="仿宋" w:eastAsia="仿宋" w:cs="仿宋"/>
                <w:color w:val="auto"/>
                <w:kern w:val="0"/>
                <w:sz w:val="24"/>
                <w:szCs w:val="24"/>
                <w:highlight w:val="none"/>
                <w:lang w:val="en-US" w:eastAsia="zh-CN"/>
              </w:rPr>
              <w:t>信息采集服务</w:t>
            </w:r>
            <w:r>
              <w:rPr>
                <w:rFonts w:hint="eastAsia" w:ascii="仿宋" w:hAnsi="仿宋" w:eastAsia="仿宋" w:cs="仿宋"/>
                <w:color w:val="auto"/>
                <w:kern w:val="0"/>
                <w:sz w:val="24"/>
                <w:szCs w:val="24"/>
                <w:highlight w:val="none"/>
              </w:rPr>
              <w:t>；所属行业：其他未列明行业。</w:t>
            </w:r>
          </w:p>
          <w:p>
            <w:pPr>
              <w:pStyle w:val="3"/>
              <w:rPr>
                <w:rFonts w:hint="eastAsia" w:ascii="仿宋" w:hAnsi="仿宋" w:eastAsia="仿宋" w:cs="仿宋"/>
                <w:color w:val="auto"/>
                <w:sz w:val="24"/>
                <w:szCs w:val="24"/>
                <w:highlight w:val="none"/>
                <w:lang w:val="en-US"/>
              </w:rPr>
            </w:pPr>
            <w:r>
              <w:rPr>
                <w:rFonts w:hint="eastAsia" w:ascii="仿宋" w:hAnsi="仿宋" w:eastAsia="仿宋" w:cs="仿宋"/>
                <w:b w:val="0"/>
                <w:bCs w:val="0"/>
                <w:color w:val="auto"/>
                <w:kern w:val="0"/>
                <w:sz w:val="24"/>
                <w:szCs w:val="24"/>
                <w:highlight w:val="none"/>
                <w:lang w:val="en-US"/>
              </w:rPr>
              <w:t>标准详见附件《中小企业划型标准规定》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snapToGrid w:val="0"/>
                <w:color w:val="auto"/>
                <w:kern w:val="28"/>
                <w:sz w:val="24"/>
                <w:szCs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rPr>
        <w:tc>
          <w:tcPr>
            <w:tcW w:w="629" w:type="dxa"/>
            <w:vMerge w:val="continue"/>
            <w:tcBorders>
              <w:left w:val="single" w:color="000000" w:sz="8" w:space="0"/>
              <w:right w:val="single" w:color="000000" w:sz="2" w:space="0"/>
            </w:tcBorders>
            <w:vAlign w:val="center"/>
          </w:tcPr>
          <w:p>
            <w:pPr>
              <w:spacing w:line="360" w:lineRule="auto"/>
              <w:ind w:firstLine="480" w:firstLineChars="200"/>
              <w:jc w:val="center"/>
              <w:rPr>
                <w:rFonts w:hint="eastAsia" w:ascii="仿宋" w:hAnsi="仿宋" w:eastAsia="仿宋" w:cs="仿宋"/>
                <w:color w:val="auto"/>
                <w:sz w:val="24"/>
                <w:szCs w:val="24"/>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80" w:firstLineChars="200"/>
              <w:rPr>
                <w:rFonts w:hint="eastAsia" w:ascii="仿宋" w:hAnsi="仿宋" w:eastAsia="仿宋" w:cs="仿宋"/>
                <w:color w:val="auto"/>
                <w:sz w:val="24"/>
                <w:szCs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snapToGrid w:val="0"/>
                <w:color w:val="auto"/>
                <w:kern w:val="28"/>
                <w:sz w:val="24"/>
                <w:szCs w:val="24"/>
                <w:highlight w:val="none"/>
              </w:rPr>
            </w:pPr>
            <w:r>
              <w:rPr>
                <w:rFonts w:hint="eastAsia" w:ascii="仿宋" w:hAnsi="仿宋" w:eastAsia="仿宋" w:cs="仿宋"/>
                <w:snapToGrid w:val="0"/>
                <w:color w:val="auto"/>
                <w:kern w:val="28"/>
                <w:sz w:val="24"/>
                <w:szCs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int="eastAsia" w:ascii="仿宋" w:hAnsi="仿宋" w:eastAsia="仿宋" w:cs="仿宋"/>
                <w:color w:val="auto"/>
                <w:kern w:val="28"/>
                <w:sz w:val="24"/>
                <w:szCs w:val="24"/>
                <w:highlight w:val="none"/>
              </w:rPr>
            </w:pPr>
            <w:r>
              <w:rPr>
                <w:rFonts w:hint="eastAsia" w:ascii="仿宋" w:hAnsi="仿宋" w:eastAsia="仿宋" w:cs="仿宋"/>
                <w:snapToGrid w:val="0"/>
                <w:color w:val="auto"/>
                <w:kern w:val="28"/>
                <w:sz w:val="24"/>
                <w:szCs w:val="24"/>
                <w:highlight w:val="none"/>
                <w:lang w:val="en-US" w:eastAsia="zh-CN" w:bidi="ar-SA"/>
              </w:rPr>
              <w:t>备份投标文件送达地点：杭州市临平区南苑街道时代广场1号楼A座19楼会议室；备份投标文件签收人员：富超群，联系电话：13606536869。采购人、采购机构不强制或变相强制投标人提交备份投标文件。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85" w:hRule="atLeast"/>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特别说明</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before="0" w:beforeAutospacing="0" w:after="0" w:afterAutospacing="0" w:line="360" w:lineRule="auto"/>
              <w:ind w:left="0" w:leftChars="0" w:right="0"/>
              <w:rPr>
                <w:rFonts w:hint="eastAsia" w:ascii="仿宋" w:hAnsi="仿宋" w:eastAsia="仿宋" w:cs="仿宋"/>
                <w:snapToGrid w:val="0"/>
                <w:color w:val="auto"/>
                <w:kern w:val="28"/>
                <w:sz w:val="24"/>
                <w:szCs w:val="24"/>
                <w:highlight w:val="none"/>
              </w:rPr>
            </w:pPr>
            <w:r>
              <w:rPr>
                <w:rFonts w:hint="eastAsia" w:ascii="仿宋" w:hAnsi="仿宋" w:eastAsia="仿宋" w:cs="仿宋"/>
                <w:snapToGrid w:val="0"/>
                <w:color w:val="auto"/>
                <w:kern w:val="28"/>
                <w:sz w:val="24"/>
                <w:szCs w:val="24"/>
                <w:highlight w:val="none"/>
              </w:rPr>
              <w:t>联合体投标的或者以分包方式履行合同的，联合体各方（供应商与分包供应商）分别提供与联合体协议（分包意向协议）中规定的分工内容相应的业绩证明材料，业绩数量以提供材料较少的一方为准</w:t>
            </w:r>
            <w:r>
              <w:rPr>
                <w:rFonts w:hint="eastAsia" w:ascii="仿宋" w:hAnsi="仿宋" w:eastAsia="仿宋" w:cs="仿宋"/>
                <w:b/>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21" w:hRule="atLeast"/>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szCs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snapToGrid w:val="0"/>
                <w:color w:val="auto"/>
                <w:kern w:val="28"/>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snapToGrid w:val="0"/>
                <w:color w:val="auto"/>
                <w:kern w:val="28"/>
                <w:sz w:val="24"/>
                <w:szCs w:val="24"/>
                <w:highlight w:val="none"/>
              </w:rPr>
              <w:t>联合体投标的，联合体各方均需按招标文件第四部分评标标准要求提供资信证明文件，否则视为不符合要求。</w:t>
            </w:r>
          </w:p>
          <w:p>
            <w:pPr>
              <w:spacing w:before="0" w:beforeAutospacing="0" w:after="0" w:afterAutospacing="0" w:line="360" w:lineRule="auto"/>
              <w:ind w:left="0" w:leftChars="0" w:right="0"/>
              <w:rPr>
                <w:rFonts w:hint="eastAsia" w:ascii="仿宋" w:hAnsi="仿宋" w:eastAsia="仿宋" w:cs="仿宋"/>
                <w:snapToGrid w:val="0"/>
                <w:color w:val="auto"/>
                <w:kern w:val="28"/>
                <w:sz w:val="24"/>
                <w:szCs w:val="24"/>
                <w:highlight w:val="none"/>
              </w:rPr>
            </w:pPr>
            <w:r>
              <w:rPr>
                <w:rFonts w:hint="eastAsia" w:ascii="仿宋" w:hAnsi="仿宋" w:eastAsia="仿宋" w:cs="仿宋"/>
                <w:color w:val="auto"/>
                <w:kern w:val="0"/>
                <w:sz w:val="24"/>
                <w:szCs w:val="24"/>
                <w:highlight w:val="none"/>
              </w:rPr>
              <w:sym w:font="Wingdings" w:char="F0FE"/>
            </w:r>
            <w:r>
              <w:rPr>
                <w:rFonts w:hint="eastAsia" w:ascii="仿宋" w:hAnsi="仿宋" w:eastAsia="仿宋" w:cs="仿宋"/>
                <w:snapToGrid w:val="0"/>
                <w:color w:val="auto"/>
                <w:kern w:val="28"/>
                <w:sz w:val="24"/>
                <w:szCs w:val="24"/>
                <w:highlight w:val="none"/>
              </w:rPr>
              <w:t>联合体投标的，联合体中有一方或者联合体成员根据分工按招标文件第四部分评标标准要求提供资信证明文件，</w:t>
            </w:r>
            <w:r>
              <w:rPr>
                <w:rFonts w:hint="eastAsia" w:ascii="仿宋" w:hAnsi="仿宋" w:eastAsia="仿宋" w:cs="仿宋"/>
                <w:snapToGrid w:val="0"/>
                <w:color w:val="auto"/>
                <w:kern w:val="28"/>
                <w:sz w:val="24"/>
                <w:szCs w:val="24"/>
                <w:highlight w:val="none"/>
                <w:lang w:val="en-US" w:eastAsia="zh-CN"/>
              </w:rPr>
              <w:t>否则</w:t>
            </w:r>
            <w:r>
              <w:rPr>
                <w:rFonts w:hint="eastAsia" w:ascii="仿宋" w:hAnsi="仿宋" w:eastAsia="仿宋" w:cs="仿宋"/>
                <w:snapToGrid w:val="0"/>
                <w:color w:val="auto"/>
                <w:kern w:val="28"/>
                <w:sz w:val="24"/>
                <w:szCs w:val="24"/>
                <w:highlight w:val="none"/>
              </w:rPr>
              <w:t>视为不符合要求。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color w:val="auto"/>
                <w:kern w:val="28"/>
                <w:sz w:val="24"/>
                <w:szCs w:val="24"/>
                <w:highlight w:val="none"/>
                <w:lang w:eastAsia="zh-CN"/>
              </w:rPr>
            </w:pPr>
            <w:r>
              <w:rPr>
                <w:rFonts w:hint="eastAsia" w:ascii="仿宋" w:hAnsi="仿宋" w:eastAsia="仿宋" w:cs="仿宋"/>
                <w:snapToGrid w:val="0"/>
                <w:color w:val="auto"/>
                <w:kern w:val="28"/>
                <w:sz w:val="24"/>
                <w:szCs w:val="24"/>
                <w:highlight w:val="none"/>
                <w:lang w:val="en-US" w:eastAsia="zh-CN"/>
              </w:rPr>
              <w:t>各标项</w:t>
            </w:r>
            <w:r>
              <w:rPr>
                <w:rFonts w:hint="eastAsia" w:ascii="仿宋" w:hAnsi="仿宋" w:eastAsia="仿宋" w:cs="仿宋"/>
                <w:snapToGrid w:val="0"/>
                <w:color w:val="auto"/>
                <w:kern w:val="28"/>
                <w:sz w:val="24"/>
                <w:szCs w:val="24"/>
                <w:highlight w:val="none"/>
              </w:rPr>
              <w:t>中标人在领取中标通知书时需</w:t>
            </w:r>
            <w:r>
              <w:rPr>
                <w:rFonts w:hint="eastAsia" w:ascii="仿宋" w:hAnsi="仿宋" w:eastAsia="仿宋" w:cs="仿宋"/>
                <w:snapToGrid w:val="0"/>
                <w:color w:val="auto"/>
                <w:kern w:val="28"/>
                <w:sz w:val="24"/>
                <w:szCs w:val="24"/>
                <w:highlight w:val="none"/>
                <w:lang w:val="en-US" w:eastAsia="zh-CN"/>
              </w:rPr>
              <w:t>按余财政【2018】24号文件服务类计取</w:t>
            </w:r>
            <w:r>
              <w:rPr>
                <w:rFonts w:hint="eastAsia" w:ascii="仿宋" w:hAnsi="仿宋" w:eastAsia="仿宋" w:cs="仿宋"/>
                <w:snapToGrid w:val="0"/>
                <w:color w:val="auto"/>
                <w:kern w:val="28"/>
                <w:sz w:val="24"/>
                <w:szCs w:val="24"/>
                <w:highlight w:val="none"/>
              </w:rPr>
              <w:t>向招标代理机构支付招标代理服务费</w:t>
            </w:r>
            <w:r>
              <w:rPr>
                <w:rFonts w:hint="eastAsia" w:ascii="仿宋" w:hAnsi="仿宋" w:eastAsia="仿宋" w:cs="仿宋"/>
                <w:snapToGrid w:val="0"/>
                <w:color w:val="auto"/>
                <w:kern w:val="28"/>
                <w:sz w:val="24"/>
                <w:szCs w:val="24"/>
                <w:highlight w:val="none"/>
                <w:lang w:eastAsia="zh-CN"/>
              </w:rPr>
              <w:t>，专家费按实结算</w:t>
            </w:r>
            <w:r>
              <w:rPr>
                <w:rFonts w:hint="eastAsia" w:ascii="仿宋" w:hAnsi="仿宋" w:eastAsia="仿宋" w:cs="仿宋"/>
                <w:snapToGrid w:val="0"/>
                <w:color w:val="auto"/>
                <w:kern w:val="28"/>
                <w:sz w:val="24"/>
                <w:szCs w:val="24"/>
                <w:highlight w:val="none"/>
              </w:rPr>
              <w:t>，费用包含在总报价中，不单独列项报价。</w:t>
            </w:r>
          </w:p>
          <w:p>
            <w:pPr>
              <w:spacing w:line="360" w:lineRule="auto"/>
              <w:rPr>
                <w:rFonts w:hint="eastAsia" w:ascii="仿宋" w:hAnsi="仿宋" w:eastAsia="仿宋" w:cs="仿宋"/>
                <w:snapToGrid w:val="0"/>
                <w:color w:val="auto"/>
                <w:kern w:val="28"/>
                <w:sz w:val="24"/>
                <w:szCs w:val="24"/>
                <w:highlight w:val="none"/>
                <w:lang w:eastAsia="zh-CN"/>
              </w:rPr>
            </w:pPr>
            <w:r>
              <w:rPr>
                <w:rFonts w:hint="eastAsia" w:ascii="仿宋" w:hAnsi="仿宋" w:eastAsia="仿宋" w:cs="仿宋"/>
                <w:snapToGrid w:val="0"/>
                <w:color w:val="auto"/>
                <w:kern w:val="28"/>
                <w:sz w:val="24"/>
                <w:szCs w:val="24"/>
                <w:highlight w:val="none"/>
              </w:rPr>
              <w:t>中标服务费的交纳方式：以转帐或支票的形式支付</w:t>
            </w:r>
            <w:r>
              <w:rPr>
                <w:rFonts w:hint="eastAsia" w:ascii="仿宋" w:hAnsi="仿宋" w:eastAsia="仿宋" w:cs="仿宋"/>
                <w:snapToGrid w:val="0"/>
                <w:color w:val="auto"/>
                <w:kern w:val="28"/>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snapToGrid w:val="0"/>
                <w:color w:val="auto"/>
                <w:kern w:val="28"/>
                <w:sz w:val="24"/>
                <w:szCs w:val="24"/>
                <w:highlight w:val="none"/>
              </w:rPr>
              <w:t>书面投标文件</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color w:val="auto"/>
                <w:kern w:val="28"/>
                <w:sz w:val="24"/>
                <w:szCs w:val="24"/>
                <w:highlight w:val="none"/>
              </w:rPr>
            </w:pPr>
            <w:r>
              <w:rPr>
                <w:rFonts w:hint="eastAsia" w:ascii="仿宋" w:hAnsi="仿宋" w:eastAsia="仿宋" w:cs="仿宋"/>
                <w:snapToGrid w:val="0"/>
                <w:color w:val="auto"/>
                <w:kern w:val="28"/>
                <w:sz w:val="24"/>
                <w:szCs w:val="24"/>
                <w:highlight w:val="none"/>
                <w:lang w:eastAsia="zh-CN"/>
              </w:rPr>
              <w:t>中标人</w:t>
            </w:r>
            <w:r>
              <w:rPr>
                <w:rFonts w:hint="eastAsia" w:ascii="仿宋" w:hAnsi="仿宋" w:eastAsia="仿宋" w:cs="仿宋"/>
                <w:snapToGrid w:val="0"/>
                <w:color w:val="auto"/>
                <w:kern w:val="28"/>
                <w:sz w:val="24"/>
                <w:szCs w:val="24"/>
                <w:highlight w:val="none"/>
              </w:rPr>
              <w:t>需在领取中标通知书时，提供本项目纸质投标文件（资格文件”、“报价文件”和“商务技术文件”）三份（正本一份，副本二份）并提供电子投标文件与纸质投标文件内容一致承诺书三份。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szCs w:val="24"/>
                <w:highlight w:val="none"/>
                <w:lang w:val="en-US" w:eastAsia="zh-CN"/>
              </w:rPr>
            </w:pPr>
            <w:bookmarkStart w:id="407" w:name="_GoBack" w:colFirst="2" w:colLast="2"/>
            <w:r>
              <w:rPr>
                <w:rFonts w:hint="eastAsia" w:ascii="仿宋" w:hAnsi="仿宋" w:eastAsia="仿宋" w:cs="仿宋"/>
                <w:color w:val="auto"/>
                <w:sz w:val="24"/>
                <w:szCs w:val="24"/>
                <w:highlight w:val="none"/>
                <w:lang w:val="en-US" w:eastAsia="zh-CN"/>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snapToGrid w:val="0"/>
                <w:color w:val="auto"/>
                <w:kern w:val="28"/>
                <w:sz w:val="24"/>
                <w:szCs w:val="24"/>
                <w:highlight w:val="none"/>
                <w:lang w:val="en-US" w:eastAsia="zh-CN"/>
              </w:rPr>
            </w:pPr>
            <w:r>
              <w:rPr>
                <w:rFonts w:hint="eastAsia" w:ascii="仿宋" w:hAnsi="仿宋" w:eastAsia="仿宋" w:cs="仿宋"/>
                <w:snapToGrid w:val="0"/>
                <w:color w:val="auto"/>
                <w:kern w:val="28"/>
                <w:sz w:val="24"/>
                <w:szCs w:val="24"/>
                <w:highlight w:val="none"/>
                <w:lang w:val="en-US" w:eastAsia="zh-CN"/>
              </w:rPr>
              <w:t>其他说明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adjustRightInd/>
              <w:spacing w:line="360" w:lineRule="auto"/>
              <w:rPr>
                <w:rFonts w:hint="eastAsia" w:ascii="仿宋" w:hAnsi="仿宋" w:eastAsia="仿宋" w:cs="仿宋"/>
                <w:color w:val="auto"/>
                <w:sz w:val="24"/>
                <w:szCs w:val="24"/>
                <w:highlight w:val="none"/>
              </w:rPr>
            </w:pPr>
            <w:r>
              <w:rPr>
                <w:rFonts w:hint="eastAsia" w:ascii="仿宋" w:hAnsi="仿宋" w:eastAsia="仿宋" w:cs="仿宋"/>
                <w:b/>
                <w:bCs/>
                <w:snapToGrid w:val="0"/>
                <w:color w:val="auto"/>
                <w:kern w:val="28"/>
                <w:sz w:val="24"/>
                <w:szCs w:val="24"/>
                <w:highlight w:val="none"/>
                <w:lang w:val="en-US" w:eastAsia="zh-CN"/>
              </w:rPr>
              <w:t>本次招标共有六个标项；供应商可自行选择标项响应投标，但供应商中标只能中一个标项，开评标根据标项一、标项二、标项三、标项四、标项五、标项六顺序开启并进行评审，投标单位已中标的，后面标项不再推荐为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snapToGrid w:val="0"/>
                <w:color w:val="auto"/>
                <w:kern w:val="28"/>
                <w:sz w:val="24"/>
                <w:szCs w:val="24"/>
                <w:highlight w:val="none"/>
                <w:lang w:val="en-US" w:eastAsia="zh-CN"/>
              </w:rPr>
            </w:pPr>
            <w:r>
              <w:rPr>
                <w:rFonts w:hint="eastAsia" w:ascii="仿宋" w:hAnsi="仿宋" w:eastAsia="仿宋" w:cs="仿宋"/>
                <w:snapToGrid w:val="0"/>
                <w:color w:val="auto"/>
                <w:kern w:val="28"/>
                <w:sz w:val="24"/>
                <w:szCs w:val="24"/>
                <w:highlight w:val="none"/>
                <w:lang w:val="en-US" w:eastAsia="zh-CN"/>
              </w:rPr>
              <w:t>特别提示</w:t>
            </w:r>
          </w:p>
        </w:tc>
        <w:tc>
          <w:tcPr>
            <w:tcW w:w="6095" w:type="dxa"/>
            <w:tcBorders>
              <w:top w:val="single" w:color="000000" w:sz="8" w:space="0"/>
              <w:left w:val="single" w:color="000000" w:sz="2" w:space="0"/>
              <w:bottom w:val="single" w:color="000000" w:sz="8" w:space="0"/>
              <w:right w:val="single" w:color="000000" w:sz="8" w:space="0"/>
            </w:tcBorders>
            <w:vAlign w:val="center"/>
          </w:tcPr>
          <w:p>
            <w:pPr>
              <w:adjustRightInd/>
              <w:spacing w:line="360" w:lineRule="auto"/>
              <w:rPr>
                <w:rFonts w:hint="eastAsia" w:ascii="仿宋" w:hAnsi="仿宋" w:eastAsia="仿宋" w:cs="仿宋"/>
                <w:b/>
                <w:bCs/>
                <w:snapToGrid w:val="0"/>
                <w:color w:val="auto"/>
                <w:kern w:val="28"/>
                <w:sz w:val="24"/>
                <w:szCs w:val="24"/>
                <w:highlight w:val="none"/>
                <w:lang w:val="en-US" w:eastAsia="zh-CN"/>
              </w:rPr>
            </w:pPr>
            <w:r>
              <w:rPr>
                <w:rFonts w:hint="eastAsia" w:ascii="仿宋" w:hAnsi="仿宋" w:eastAsia="仿宋" w:cs="仿宋"/>
                <w:b/>
                <w:bCs/>
                <w:snapToGrid w:val="0"/>
                <w:color w:val="auto"/>
                <w:kern w:val="28"/>
                <w:sz w:val="24"/>
                <w:szCs w:val="24"/>
                <w:highlight w:val="none"/>
                <w:lang w:val="en-US" w:eastAsia="zh-CN"/>
              </w:rPr>
              <w:t>1）▲投标人在所投标段的巡查区域内应无数字城管业务之外的涉及有关养护、道路保洁等方面的城管业务；不与投标区域内城管部门存在利益关系。须在投标文件中提供承诺书等证明材料。否则投标无效；</w:t>
            </w:r>
          </w:p>
          <w:p>
            <w:pPr>
              <w:adjustRightInd/>
              <w:spacing w:line="360" w:lineRule="auto"/>
              <w:rPr>
                <w:rFonts w:hint="eastAsia" w:ascii="仿宋" w:hAnsi="仿宋" w:eastAsia="仿宋" w:cs="仿宋"/>
                <w:b/>
                <w:bCs/>
                <w:snapToGrid w:val="0"/>
                <w:color w:val="auto"/>
                <w:kern w:val="28"/>
                <w:sz w:val="24"/>
                <w:szCs w:val="24"/>
                <w:highlight w:val="none"/>
                <w:lang w:val="en-US" w:eastAsia="zh-CN"/>
              </w:rPr>
            </w:pPr>
            <w:r>
              <w:rPr>
                <w:rFonts w:hint="eastAsia" w:ascii="仿宋" w:hAnsi="仿宋" w:eastAsia="仿宋" w:cs="仿宋"/>
                <w:b/>
                <w:bCs/>
                <w:snapToGrid w:val="0"/>
                <w:color w:val="auto"/>
                <w:kern w:val="28"/>
                <w:sz w:val="24"/>
                <w:szCs w:val="24"/>
                <w:highlight w:val="none"/>
                <w:lang w:val="en-US" w:eastAsia="zh-CN"/>
              </w:rPr>
              <w:t>2）▲为确保项目实施质量，投标人必须确保所投项目项目组人员及投入的软硬件设施固定为本项目使用。须在投标文件中提供承诺书等证明材料。否则投标无效。</w:t>
            </w:r>
          </w:p>
          <w:p>
            <w:pPr>
              <w:adjustRightInd/>
              <w:spacing w:line="360" w:lineRule="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snapToGrid w:val="0"/>
                <w:color w:val="auto"/>
                <w:kern w:val="28"/>
                <w:sz w:val="24"/>
                <w:szCs w:val="24"/>
                <w:highlight w:val="none"/>
                <w:lang w:val="en-US" w:eastAsia="zh-CN"/>
              </w:rPr>
              <w:t>3）本招标采购文件内如未明确为哪个标项要求，即为所有标项的共同要求和内容，如已明示为哪个标项的具体要求，即按相关要求执行。</w:t>
            </w:r>
          </w:p>
        </w:tc>
      </w:tr>
      <w:bookmarkEnd w:id="407"/>
    </w:tbl>
    <w:p>
      <w:pPr>
        <w:snapToGrid w:val="0"/>
        <w:spacing w:line="360" w:lineRule="auto"/>
        <w:jc w:val="center"/>
        <w:rPr>
          <w:rFonts w:hint="eastAsia" w:ascii="仿宋" w:hAnsi="仿宋" w:eastAsia="仿宋" w:cs="仿宋"/>
          <w:b/>
          <w:color w:val="auto"/>
          <w:sz w:val="32"/>
          <w:szCs w:val="20"/>
          <w:highlight w:val="none"/>
        </w:rPr>
      </w:pPr>
    </w:p>
    <w:p>
      <w:pPr>
        <w:tabs>
          <w:tab w:val="left" w:pos="432"/>
        </w:tabs>
        <w:outlineLvl w:val="9"/>
        <w:rPr>
          <w:rFonts w:hint="eastAsia" w:ascii="仿宋" w:hAnsi="仿宋" w:eastAsia="仿宋" w:cs="仿宋"/>
          <w:b/>
          <w:color w:val="auto"/>
          <w:sz w:val="32"/>
          <w:szCs w:val="20"/>
          <w:highlight w:val="none"/>
        </w:rPr>
      </w:pPr>
    </w:p>
    <w:p>
      <w:pPr>
        <w:outlineLvl w:val="9"/>
        <w:rPr>
          <w:rFonts w:hint="eastAsia" w:ascii="仿宋" w:hAnsi="仿宋" w:eastAsia="仿宋" w:cs="仿宋"/>
          <w:b/>
          <w:color w:val="auto"/>
          <w:sz w:val="32"/>
          <w:szCs w:val="20"/>
          <w:highlight w:val="none"/>
        </w:rPr>
      </w:pPr>
    </w:p>
    <w:bookmarkEnd w:id="8"/>
    <w:p>
      <w:pPr>
        <w:adjustRightInd/>
        <w:spacing w:line="360" w:lineRule="auto"/>
        <w:outlineLvl w:val="9"/>
        <w:rPr>
          <w:rFonts w:hint="eastAsia" w:ascii="仿宋" w:hAnsi="仿宋" w:eastAsia="仿宋" w:cs="仿宋"/>
          <w:b/>
          <w:color w:val="auto"/>
          <w:sz w:val="32"/>
          <w:szCs w:val="20"/>
          <w:highlight w:val="none"/>
        </w:rPr>
      </w:pPr>
      <w:bookmarkStart w:id="9" w:name="_Toc164416483"/>
      <w:bookmarkStart w:id="10" w:name="第三部分"/>
    </w:p>
    <w:p>
      <w:pP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br w:type="page"/>
      </w:r>
    </w:p>
    <w:p>
      <w:pPr>
        <w:adjustRightInd/>
        <w:spacing w:line="360" w:lineRule="auto"/>
        <w:jc w:val="center"/>
        <w:outlineLvl w:val="1"/>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一、总则</w:t>
      </w:r>
    </w:p>
    <w:p>
      <w:pPr>
        <w:widowControl w:val="0"/>
        <w:wordWrap/>
        <w:adjustRightInd w:val="0"/>
        <w:snapToGrid w:val="0"/>
        <w:spacing w:line="360" w:lineRule="auto"/>
        <w:ind w:firstLine="562" w:firstLineChars="200"/>
        <w:jc w:val="left"/>
        <w:textAlignment w:val="auto"/>
        <w:outlineLvl w:val="2"/>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1.适用范围</w:t>
      </w:r>
    </w:p>
    <w:p>
      <w:pPr>
        <w:snapToGrid w:val="0"/>
        <w:spacing w:line="360" w:lineRule="auto"/>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本招标文件适用于该项目的招标、投标、开标、资格审查及信用信息查询、评标、定标、合同、验收等行为（法律、法规另有规定的，从其规定）。</w:t>
      </w:r>
    </w:p>
    <w:p>
      <w:pPr>
        <w:widowControl w:val="0"/>
        <w:wordWrap/>
        <w:adjustRightInd/>
        <w:snapToGrid/>
        <w:spacing w:line="360" w:lineRule="auto"/>
        <w:ind w:firstLine="562" w:firstLineChars="200"/>
        <w:textAlignment w:val="auto"/>
        <w:outlineLvl w:val="2"/>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2.定义</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2.1 “采购人”系指招标公告中载明的本项目的采购人。</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2.2 “采购机构”系指招标公告中载明的本项目的采购机构。</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2.3 “投标人”系指是指响应招标、参加投标竞争的法人、其他组织或者自然人。</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2.4 “负责人”系指法人企业的法定负责人，或其他组织为法律、行政法规规定代表单位行使职权的主要负责人，或自然人本人。</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2.6“电子交易平台”是指本项目政府采购活动所依托的政府采购云平台（https://www.zcygov.cn/）。</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2.7 “▲”系指实质性要求条款，“★”系产品采购项目中单一产品或核心产品，“</w:t>
      </w:r>
      <w:r>
        <w:rPr>
          <w:rFonts w:hint="eastAsia" w:ascii="仿宋" w:hAnsi="仿宋" w:eastAsia="仿宋" w:cs="仿宋"/>
          <w:color w:val="auto"/>
          <w:kern w:val="0"/>
          <w:sz w:val="28"/>
          <w:szCs w:val="28"/>
          <w:highlight w:val="none"/>
        </w:rPr>
        <w:t></w:t>
      </w:r>
      <w:r>
        <w:rPr>
          <w:rFonts w:hint="eastAsia" w:ascii="仿宋" w:hAnsi="仿宋" w:eastAsia="仿宋" w:cs="仿宋"/>
          <w:color w:val="auto"/>
          <w:sz w:val="28"/>
          <w:szCs w:val="28"/>
          <w:highlight w:val="none"/>
        </w:rPr>
        <w:t>”系指适用本项目的要求，“</w:t>
      </w:r>
      <w:r>
        <w:rPr>
          <w:rFonts w:hint="eastAsia" w:ascii="仿宋" w:hAnsi="仿宋" w:eastAsia="仿宋" w:cs="仿宋"/>
          <w:color w:val="auto"/>
          <w:kern w:val="0"/>
          <w:sz w:val="28"/>
          <w:szCs w:val="28"/>
          <w:highlight w:val="none"/>
        </w:rPr>
        <w:t>☐</w:t>
      </w:r>
      <w:r>
        <w:rPr>
          <w:rFonts w:hint="eastAsia" w:ascii="仿宋" w:hAnsi="仿宋" w:eastAsia="仿宋" w:cs="仿宋"/>
          <w:color w:val="auto"/>
          <w:sz w:val="28"/>
          <w:szCs w:val="28"/>
          <w:highlight w:val="none"/>
        </w:rPr>
        <w:t>”系指不适用本项目的要求。</w:t>
      </w:r>
    </w:p>
    <w:p>
      <w:pPr>
        <w:widowControl w:val="0"/>
        <w:wordWrap/>
        <w:adjustRightInd w:val="0"/>
        <w:snapToGrid/>
        <w:spacing w:line="360" w:lineRule="auto"/>
        <w:ind w:firstLine="562" w:firstLineChars="200"/>
        <w:textAlignment w:val="auto"/>
        <w:outlineLvl w:val="2"/>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3.采购项目需要落实的政府采购政策</w:t>
      </w:r>
    </w:p>
    <w:p>
      <w:pPr>
        <w:widowControl w:val="0"/>
        <w:wordWrap/>
        <w:adjustRightInd w:val="0"/>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widowControl w:val="0"/>
        <w:wordWrap/>
        <w:adjustRightInd w:val="0"/>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3.2 支持绿色发展</w:t>
      </w:r>
    </w:p>
    <w:p>
      <w:pPr>
        <w:widowControl w:val="0"/>
        <w:wordWrap/>
        <w:adjustRightInd w:val="0"/>
        <w:snapToGrid/>
        <w:spacing w:line="360" w:lineRule="auto"/>
        <w:ind w:firstLine="700" w:firstLineChars="250"/>
        <w:textAlignment w:val="auto"/>
        <w:rPr>
          <w:rFonts w:hint="eastAsia" w:ascii="仿宋" w:hAnsi="仿宋" w:eastAsia="仿宋" w:cs="仿宋"/>
          <w:b/>
          <w:color w:val="auto"/>
          <w:sz w:val="28"/>
          <w:szCs w:val="28"/>
          <w:highlight w:val="none"/>
        </w:rPr>
      </w:pPr>
      <w:r>
        <w:rPr>
          <w:rFonts w:hint="eastAsia" w:ascii="仿宋" w:hAnsi="仿宋" w:eastAsia="仿宋" w:cs="仿宋"/>
          <w:color w:val="auto"/>
          <w:sz w:val="28"/>
          <w:szCs w:val="28"/>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8"/>
          <w:szCs w:val="28"/>
          <w:highlight w:val="none"/>
        </w:rPr>
        <w:t>采购人拟采购的产品属于政府强制采购的节能产品品目清单范围的，投标人未按招标文件要求提供国家确定的认证机构出具的、处于有效期之内的节能产品认证证书的，投标无效。</w:t>
      </w:r>
    </w:p>
    <w:p>
      <w:pPr>
        <w:widowControl w:val="0"/>
        <w:wordWrap/>
        <w:adjustRightInd w:val="0"/>
        <w:snapToGrid/>
        <w:spacing w:line="360" w:lineRule="auto"/>
        <w:ind w:firstLine="700" w:firstLineChars="25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3.2.2 修缮、装修类项目采购建材的，采购人应将绿色建筑和绿色建材性能、指标等作为实质性条件纳入招标文件和合同。</w:t>
      </w:r>
    </w:p>
    <w:p>
      <w:pPr>
        <w:widowControl w:val="0"/>
        <w:wordWrap/>
        <w:adjustRightInd w:val="0"/>
        <w:snapToGrid/>
        <w:spacing w:line="360" w:lineRule="auto"/>
        <w:ind w:firstLine="700" w:firstLineChars="25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80" w:firstLineChars="1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3.3支持中小企业发展</w:t>
      </w:r>
    </w:p>
    <w:p>
      <w:pPr>
        <w:widowControl w:val="0"/>
        <w:wordWrap/>
        <w:adjustRightInd w:val="0"/>
        <w:snapToGrid/>
        <w:spacing w:line="360" w:lineRule="auto"/>
        <w:ind w:firstLine="700" w:firstLineChars="25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符合中小企业划分标准的个体工商户，在政府采购活动中视同中小企业。</w:t>
      </w:r>
    </w:p>
    <w:p>
      <w:pPr>
        <w:widowControl/>
        <w:wordWrap/>
        <w:adjustRightInd w:val="0"/>
        <w:snapToGrid/>
        <w:spacing w:line="360" w:lineRule="auto"/>
        <w:ind w:firstLine="700" w:firstLineChars="25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bCs/>
          <w:color w:val="auto"/>
          <w:sz w:val="28"/>
          <w:szCs w:val="28"/>
          <w:highlight w:val="none"/>
        </w:rPr>
        <w:t>3.3.2</w:t>
      </w:r>
      <w:r>
        <w:rPr>
          <w:rFonts w:hint="eastAsia" w:ascii="仿宋" w:hAnsi="仿宋" w:eastAsia="仿宋" w:cs="仿宋"/>
          <w:color w:val="auto"/>
          <w:kern w:val="0"/>
          <w:sz w:val="28"/>
          <w:szCs w:val="28"/>
          <w:highlight w:val="none"/>
        </w:rPr>
        <w:t>在政府采购活动中，投标人提供的货物、工程或者服务符合下列情形的，享受中小企业扶持政策：</w:t>
      </w:r>
    </w:p>
    <w:p>
      <w:pPr>
        <w:widowControl/>
        <w:wordWrap/>
        <w:adjustRightInd w:val="0"/>
        <w:snapToGrid/>
        <w:spacing w:line="360" w:lineRule="auto"/>
        <w:ind w:firstLine="700" w:firstLineChars="25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3.3.2.1在货物采购项目中，货物由中小企业制造，即货物由中小企业生产且使用该中小企业商号或者注册商标；</w:t>
      </w:r>
    </w:p>
    <w:p>
      <w:pPr>
        <w:widowControl/>
        <w:wordWrap/>
        <w:adjustRightInd w:val="0"/>
        <w:snapToGrid/>
        <w:spacing w:line="360" w:lineRule="auto"/>
        <w:ind w:firstLine="700" w:firstLineChars="25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3.3.2.2在工程采购项目中，工程由中小企业承建，即工程施工单位为中小企业；</w:t>
      </w:r>
    </w:p>
    <w:p>
      <w:pPr>
        <w:widowControl/>
        <w:wordWrap/>
        <w:adjustRightInd w:val="0"/>
        <w:snapToGrid/>
        <w:spacing w:line="360" w:lineRule="auto"/>
        <w:ind w:firstLine="700" w:firstLineChars="25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3.3.2.3在服务采购项目中，服务由中小企业承接，即提供服务的人员为中小企业依照《中华人民共和国劳动合同法》订立劳动合同的从业人员。</w:t>
      </w:r>
    </w:p>
    <w:p>
      <w:pPr>
        <w:widowControl/>
        <w:spacing w:line="360" w:lineRule="auto"/>
        <w:ind w:firstLine="560" w:firstLineChars="200"/>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在货物采购项目中，投标人提供的货物既有中小企业制造货物，也有大型企业制造货物的，不享受中小企业扶持政策。</w:t>
      </w:r>
    </w:p>
    <w:p>
      <w:pPr>
        <w:widowControl/>
        <w:spacing w:line="360" w:lineRule="auto"/>
        <w:ind w:firstLine="560" w:firstLineChars="200"/>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以联合体形式参加政府采购活动，联合体各方均为中小企业的，联合体视同中小企业。其中，联合体各方均为小微企业的，联合体视同小微企业。</w:t>
      </w:r>
    </w:p>
    <w:p>
      <w:pPr>
        <w:widowControl w:val="0"/>
        <w:wordWrap/>
        <w:adjustRightInd w:val="0"/>
        <w:snapToGrid/>
        <w:spacing w:line="360" w:lineRule="auto"/>
        <w:ind w:firstLine="700" w:firstLineChars="25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3.3.3对于未预留份额专门面向中小企业的政府采购货物或服务项目，以及预留份额政府采购货物或服务项目中的非预留部分标项，对小型和微型企业的投标报价给予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rPr>
        <w:t>%的扣除，用扣除后的价格参加评审。组成联合体或者接受分包的小微企业与联合体内其他企业、分包企业之间存在直接控股、管理关系的，不享受价格扣除优惠政策。</w:t>
      </w:r>
    </w:p>
    <w:p>
      <w:pPr>
        <w:widowControl w:val="0"/>
        <w:wordWrap/>
        <w:adjustRightInd w:val="0"/>
        <w:snapToGrid/>
        <w:spacing w:line="360" w:lineRule="auto"/>
        <w:ind w:firstLine="700" w:firstLineChars="25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3.3.4符合《关于促进残疾人就业政府采购政策的通知》（财库〔2017〕141号）规定的条件并提供《残疾人福利性单位声明函》（附件1）的残疾人福利性单位视同小型、微型企业；</w:t>
      </w:r>
    </w:p>
    <w:p>
      <w:pPr>
        <w:widowControl w:val="0"/>
        <w:wordWrap/>
        <w:adjustRightInd w:val="0"/>
        <w:snapToGrid/>
        <w:spacing w:line="360" w:lineRule="auto"/>
        <w:ind w:firstLine="700" w:firstLineChars="25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widowControl w:val="0"/>
        <w:wordWrap/>
        <w:adjustRightInd w:val="0"/>
        <w:snapToGrid/>
        <w:spacing w:line="360" w:lineRule="auto"/>
        <w:ind w:firstLine="700" w:firstLineChars="25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widowControl w:val="0"/>
        <w:wordWrap/>
        <w:adjustRightInd w:val="0"/>
        <w:snapToGrid/>
        <w:spacing w:line="360" w:lineRule="auto"/>
        <w:ind w:firstLine="700" w:firstLineChars="25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3.3.7中小企业享受扶持政策获得政府采购合同的，小微企业不得将合同分包给大中型企业，中型企业不得将合同分包给大型企业。</w:t>
      </w:r>
    </w:p>
    <w:p>
      <w:pPr>
        <w:widowControl w:val="0"/>
        <w:wordWrap/>
        <w:adjustRightInd w:val="0"/>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3.4</w:t>
      </w:r>
      <w:r>
        <w:rPr>
          <w:rFonts w:hint="eastAsia" w:ascii="仿宋" w:hAnsi="仿宋" w:eastAsia="仿宋" w:cs="仿宋"/>
          <w:bCs/>
          <w:color w:val="auto"/>
          <w:sz w:val="28"/>
          <w:szCs w:val="28"/>
          <w:highlight w:val="none"/>
        </w:rPr>
        <w:t>支持创新发展</w:t>
      </w:r>
    </w:p>
    <w:p>
      <w:pPr>
        <w:widowControl w:val="0"/>
        <w:wordWrap/>
        <w:adjustRightInd w:val="0"/>
        <w:snapToGrid/>
        <w:spacing w:line="360" w:lineRule="auto"/>
        <w:ind w:firstLine="700" w:firstLineChars="25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3.4.1 采购人优先采购被认定为首台套产品和“制造精品”的自主创新产品。</w:t>
      </w:r>
    </w:p>
    <w:p>
      <w:pPr>
        <w:widowControl w:val="0"/>
        <w:wordWrap/>
        <w:adjustRightInd w:val="0"/>
        <w:snapToGrid/>
        <w:spacing w:line="360" w:lineRule="auto"/>
        <w:ind w:firstLine="700" w:firstLineChars="25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widowControl w:val="0"/>
        <w:wordWrap/>
        <w:adjustRightInd w:val="0"/>
        <w:snapToGrid/>
        <w:spacing w:line="360" w:lineRule="auto"/>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widowControl w:val="0"/>
        <w:wordWrap/>
        <w:adjustRightInd w:val="0"/>
        <w:snapToGrid/>
        <w:spacing w:line="360" w:lineRule="auto"/>
        <w:textAlignment w:val="auto"/>
        <w:outlineLvl w:val="2"/>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4.询问、质疑、投诉</w:t>
      </w:r>
    </w:p>
    <w:p>
      <w:pPr>
        <w:widowControl w:val="0"/>
        <w:wordWrap/>
        <w:autoSpaceDE w:val="0"/>
        <w:autoSpaceDN w:val="0"/>
        <w:adjustRightInd w:val="0"/>
        <w:snapToGrid/>
        <w:spacing w:line="360" w:lineRule="auto"/>
        <w:ind w:firstLine="560" w:firstLineChars="200"/>
        <w:jc w:val="left"/>
        <w:textAlignment w:val="auto"/>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4.1供应商询问</w:t>
      </w:r>
    </w:p>
    <w:p>
      <w:pPr>
        <w:autoSpaceDE w:val="0"/>
        <w:autoSpaceDN w:val="0"/>
        <w:spacing w:line="360" w:lineRule="auto"/>
        <w:ind w:firstLine="560" w:firstLineChars="200"/>
        <w:jc w:val="left"/>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widowControl w:val="0"/>
        <w:wordWrap/>
        <w:autoSpaceDE w:val="0"/>
        <w:autoSpaceDN w:val="0"/>
        <w:adjustRightInd w:val="0"/>
        <w:snapToGrid/>
        <w:spacing w:line="360" w:lineRule="auto"/>
        <w:ind w:firstLine="560" w:firstLineChars="200"/>
        <w:jc w:val="left"/>
        <w:textAlignment w:val="auto"/>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4.2供应商质疑</w:t>
      </w:r>
    </w:p>
    <w:p>
      <w:pPr>
        <w:pStyle w:val="33"/>
        <w:wordWrap/>
        <w:adjustRightInd w:val="0"/>
        <w:spacing w:line="360" w:lineRule="auto"/>
        <w:ind w:firstLine="700" w:firstLineChars="250"/>
        <w:textAlignment w:val="auto"/>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val="zh-CN"/>
        </w:rPr>
        <w:t>4.2</w:t>
      </w:r>
      <w:r>
        <w:rPr>
          <w:rFonts w:hint="eastAsia" w:ascii="仿宋" w:hAnsi="仿宋" w:eastAsia="仿宋" w:cs="仿宋"/>
          <w:color w:val="auto"/>
          <w:sz w:val="28"/>
          <w:szCs w:val="28"/>
          <w:highlight w:val="none"/>
        </w:rPr>
        <w:t>.1提出质疑的供应商应当是参与所质疑项目采购活动的供应商。潜在供应商已依法获取其可质疑的招标文件的，可以对该文件提出质疑。</w:t>
      </w:r>
    </w:p>
    <w:p>
      <w:pPr>
        <w:pStyle w:val="33"/>
        <w:wordWrap/>
        <w:adjustRightInd w:val="0"/>
        <w:spacing w:line="360" w:lineRule="auto"/>
        <w:ind w:firstLine="700" w:firstLineChars="250"/>
        <w:textAlignment w:val="auto"/>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val="zh-CN"/>
        </w:rPr>
        <w:t>4.2</w:t>
      </w:r>
      <w:r>
        <w:rPr>
          <w:rFonts w:hint="eastAsia" w:ascii="仿宋" w:hAnsi="仿宋" w:eastAsia="仿宋" w:cs="仿宋"/>
          <w:color w:val="auto"/>
          <w:sz w:val="28"/>
          <w:szCs w:val="28"/>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wordWrap/>
        <w:adjustRightInd w:val="0"/>
        <w:spacing w:line="360" w:lineRule="auto"/>
        <w:ind w:firstLine="700" w:firstLineChars="250"/>
        <w:textAlignment w:val="auto"/>
        <w:rPr>
          <w:rFonts w:hint="eastAsia"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4.2.2.1对招标文件提出质疑的，质疑期限为供应商获得招标文件之日或者招标文件公告期限届满之日起计算。</w:t>
      </w:r>
    </w:p>
    <w:p>
      <w:pPr>
        <w:pStyle w:val="33"/>
        <w:wordWrap/>
        <w:adjustRightInd w:val="0"/>
        <w:spacing w:line="360" w:lineRule="auto"/>
        <w:ind w:firstLine="700" w:firstLineChars="25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4.2.2.2对采购过程提出质疑的，质疑期限为各采购程序环节结束之日起计算。对同一采购程序环节的质疑，供应商须一次性提出。</w:t>
      </w:r>
    </w:p>
    <w:p>
      <w:pPr>
        <w:pStyle w:val="33"/>
        <w:wordWrap/>
        <w:adjustRightInd w:val="0"/>
        <w:spacing w:line="360" w:lineRule="auto"/>
        <w:ind w:firstLine="700" w:firstLineChars="25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4.2.2.3对采购结果提出质疑的，质疑期限自采购结果公告期限届满之日起计算。</w:t>
      </w:r>
    </w:p>
    <w:p>
      <w:pPr>
        <w:pStyle w:val="33"/>
        <w:wordWrap/>
        <w:adjustRightInd w:val="0"/>
        <w:spacing w:line="360" w:lineRule="auto"/>
        <w:ind w:firstLine="700" w:firstLineChars="250"/>
        <w:textAlignment w:val="auto"/>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4.2.3</w:t>
      </w:r>
      <w:r>
        <w:rPr>
          <w:rFonts w:hint="eastAsia" w:ascii="仿宋" w:hAnsi="仿宋" w:eastAsia="仿宋" w:cs="仿宋"/>
          <w:color w:val="auto"/>
          <w:sz w:val="28"/>
          <w:szCs w:val="28"/>
          <w:highlight w:val="none"/>
        </w:rPr>
        <w:t>供应商提出质疑应当提交质疑函和必要的证明材料。质疑函应当包括下列内容：</w:t>
      </w:r>
    </w:p>
    <w:p>
      <w:pPr>
        <w:pStyle w:val="33"/>
        <w:widowControl w:val="0"/>
        <w:wordWrap/>
        <w:adjustRightInd w:val="0"/>
        <w:snapToGrid/>
        <w:spacing w:line="360" w:lineRule="auto"/>
        <w:ind w:firstLine="980" w:firstLineChars="350"/>
        <w:textAlignment w:val="auto"/>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4.2.3.1供应商的姓名或者名称、地址、邮编、联系人及联系电话；</w:t>
      </w:r>
    </w:p>
    <w:p>
      <w:pPr>
        <w:pStyle w:val="33"/>
        <w:widowControl w:val="0"/>
        <w:wordWrap/>
        <w:adjustRightInd w:val="0"/>
        <w:snapToGrid/>
        <w:spacing w:line="360" w:lineRule="auto"/>
        <w:ind w:firstLine="980" w:firstLineChars="350"/>
        <w:textAlignment w:val="auto"/>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4.2.3.2质疑项目的名称、编号；</w:t>
      </w:r>
    </w:p>
    <w:p>
      <w:pPr>
        <w:pStyle w:val="33"/>
        <w:widowControl w:val="0"/>
        <w:wordWrap/>
        <w:adjustRightInd w:val="0"/>
        <w:snapToGrid/>
        <w:spacing w:line="360" w:lineRule="auto"/>
        <w:ind w:firstLine="980" w:firstLineChars="350"/>
        <w:textAlignment w:val="auto"/>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4.2.3.3具体、明确的质疑事项和与质疑事项相关的请求；</w:t>
      </w:r>
    </w:p>
    <w:p>
      <w:pPr>
        <w:pStyle w:val="33"/>
        <w:widowControl w:val="0"/>
        <w:wordWrap/>
        <w:adjustRightInd w:val="0"/>
        <w:snapToGrid/>
        <w:spacing w:line="360" w:lineRule="auto"/>
        <w:ind w:firstLine="980" w:firstLineChars="350"/>
        <w:textAlignment w:val="auto"/>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4.2.3.4事实依据；</w:t>
      </w:r>
    </w:p>
    <w:p>
      <w:pPr>
        <w:pStyle w:val="33"/>
        <w:widowControl w:val="0"/>
        <w:wordWrap/>
        <w:adjustRightInd w:val="0"/>
        <w:snapToGrid/>
        <w:spacing w:line="360" w:lineRule="auto"/>
        <w:ind w:firstLine="980" w:firstLineChars="350"/>
        <w:textAlignment w:val="auto"/>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4.2.3.5必要的法律依据；</w:t>
      </w:r>
    </w:p>
    <w:p>
      <w:pPr>
        <w:pStyle w:val="33"/>
        <w:widowControl w:val="0"/>
        <w:wordWrap/>
        <w:adjustRightInd w:val="0"/>
        <w:snapToGrid/>
        <w:spacing w:line="360" w:lineRule="auto"/>
        <w:ind w:firstLine="980" w:firstLineChars="350"/>
        <w:textAlignment w:val="auto"/>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4.2.3.6提出质疑的日期。</w:t>
      </w:r>
    </w:p>
    <w:p>
      <w:pPr>
        <w:pStyle w:val="574"/>
        <w:shd w:val="clear" w:color="auto" w:fill="FFFFFF"/>
        <w:snapToGrid w:val="0"/>
        <w:spacing w:after="240" w:afterAutospacing="0" w:line="360" w:lineRule="auto"/>
        <w:ind w:firstLine="400"/>
        <w:contextualSpacing/>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供应商提交的质疑函需一式三份。供应商为自然人的，应当由本人签字；供应商为法人或者其他组织的，应当由法定代表人、主要负责人，或者其授权代表签字或者盖章，并加盖公章。</w:t>
      </w:r>
    </w:p>
    <w:p>
      <w:pPr>
        <w:pStyle w:val="574"/>
        <w:shd w:val="clear" w:color="auto" w:fill="FFFFFF"/>
        <w:snapToGrid w:val="0"/>
        <w:spacing w:after="240" w:afterAutospacing="0" w:line="360" w:lineRule="auto"/>
        <w:ind w:firstLine="400"/>
        <w:contextualSpacing/>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质疑函范本及制作说明详见附件2。</w:t>
      </w:r>
    </w:p>
    <w:p>
      <w:pPr>
        <w:pStyle w:val="574"/>
        <w:widowControl/>
        <w:shd w:val="clear" w:color="auto" w:fill="FFFFFF"/>
        <w:wordWrap/>
        <w:adjustRightInd/>
        <w:snapToGrid w:val="0"/>
        <w:spacing w:after="240" w:afterAutospacing="0" w:line="360" w:lineRule="auto"/>
        <w:ind w:firstLine="700" w:firstLineChars="250"/>
        <w:contextualSpacing/>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zh-CN"/>
        </w:rPr>
        <w:t>4.2</w:t>
      </w:r>
      <w:r>
        <w:rPr>
          <w:rFonts w:hint="eastAsia" w:ascii="仿宋" w:hAnsi="仿宋" w:eastAsia="仿宋" w:cs="仿宋"/>
          <w:color w:val="auto"/>
          <w:sz w:val="28"/>
          <w:szCs w:val="28"/>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4"/>
        <w:widowControl/>
        <w:shd w:val="clear" w:color="auto" w:fill="FFFFFF"/>
        <w:wordWrap/>
        <w:adjustRightInd/>
        <w:snapToGrid w:val="0"/>
        <w:spacing w:after="240" w:afterAutospacing="0" w:line="360" w:lineRule="auto"/>
        <w:ind w:firstLine="700" w:firstLineChars="250"/>
        <w:contextualSpacing/>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zh-CN"/>
        </w:rPr>
        <w:t>4.2</w:t>
      </w:r>
      <w:r>
        <w:rPr>
          <w:rFonts w:hint="eastAsia" w:ascii="仿宋" w:hAnsi="仿宋" w:eastAsia="仿宋" w:cs="仿宋"/>
          <w:color w:val="auto"/>
          <w:sz w:val="28"/>
          <w:szCs w:val="28"/>
          <w:highlight w:val="none"/>
        </w:rPr>
        <w:t>.5询问或者质疑事项可能影响采购结果的，采购人应当暂停签订合同，已经签订合同的，应当中止履行合同。</w:t>
      </w:r>
    </w:p>
    <w:p>
      <w:pPr>
        <w:pStyle w:val="574"/>
        <w:widowControl/>
        <w:shd w:val="clear" w:color="auto" w:fill="FFFFFF"/>
        <w:wordWrap/>
        <w:adjustRightInd/>
        <w:snapToGrid w:val="0"/>
        <w:spacing w:after="240" w:afterAutospacing="0" w:line="360" w:lineRule="auto"/>
        <w:ind w:firstLine="560" w:firstLineChars="200"/>
        <w:contextualSpacing/>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4.3供应商投诉</w:t>
      </w:r>
    </w:p>
    <w:p>
      <w:pPr>
        <w:pStyle w:val="574"/>
        <w:shd w:val="clear" w:color="auto" w:fill="FFFFFF"/>
        <w:snapToGrid w:val="0"/>
        <w:spacing w:after="240" w:afterAutospacing="0" w:line="360" w:lineRule="auto"/>
        <w:ind w:firstLine="400"/>
        <w:contextualSpacing/>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4.3.1质疑供应商对采购人、采购机构的答复不满意或者采购人、采购机构未在规定的时间内作出答复的，可以在答复期满后十五个工作日内向同级政府采购监督管理部门提出投诉。</w:t>
      </w:r>
    </w:p>
    <w:p>
      <w:pPr>
        <w:pStyle w:val="574"/>
        <w:shd w:val="clear" w:color="auto" w:fill="FFFFFF"/>
        <w:snapToGrid w:val="0"/>
        <w:spacing w:after="240" w:afterAutospacing="0" w:line="360" w:lineRule="auto"/>
        <w:ind w:firstLine="400"/>
        <w:contextualSpacing/>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4.3.</w:t>
      </w:r>
      <w:r>
        <w:rPr>
          <w:rFonts w:hint="eastAsia" w:ascii="仿宋" w:hAnsi="仿宋" w:eastAsia="仿宋" w:cs="仿宋"/>
          <w:color w:val="auto"/>
          <w:sz w:val="28"/>
          <w:szCs w:val="28"/>
          <w:highlight w:val="none"/>
          <w:lang w:val="zh-CN"/>
        </w:rPr>
        <w:t>2</w:t>
      </w:r>
      <w:r>
        <w:rPr>
          <w:rFonts w:hint="eastAsia" w:ascii="仿宋" w:hAnsi="仿宋" w:eastAsia="仿宋" w:cs="仿宋"/>
          <w:color w:val="auto"/>
          <w:sz w:val="28"/>
          <w:szCs w:val="28"/>
          <w:highlight w:val="none"/>
        </w:rPr>
        <w:t>供应商投诉的事项不得超出已质疑事项的范围，基于质疑答复内容提出的投诉事项除外。</w:t>
      </w:r>
    </w:p>
    <w:p>
      <w:pPr>
        <w:pStyle w:val="574"/>
        <w:shd w:val="clear" w:color="auto" w:fill="FFFFFF"/>
        <w:snapToGrid w:val="0"/>
        <w:spacing w:after="240" w:afterAutospacing="0" w:line="360" w:lineRule="auto"/>
        <w:ind w:firstLine="400"/>
        <w:contextualSpacing/>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4.3.3供应商投诉应当有明确的请求和必要的证明材料。</w:t>
      </w:r>
    </w:p>
    <w:p>
      <w:pPr>
        <w:pStyle w:val="574"/>
        <w:shd w:val="clear" w:color="auto" w:fill="FFFFFF"/>
        <w:snapToGrid w:val="0"/>
        <w:spacing w:after="240" w:afterAutospacing="0" w:line="360" w:lineRule="auto"/>
        <w:ind w:firstLine="400"/>
        <w:contextualSpacing/>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4.3.5 以联合体形式参加政府采购活动的，其投诉应当由组成联合体的所有供应商共同提出。</w:t>
      </w:r>
    </w:p>
    <w:p>
      <w:pPr>
        <w:pStyle w:val="574"/>
        <w:shd w:val="clear" w:color="auto" w:fill="FFFFFF"/>
        <w:snapToGrid w:val="0"/>
        <w:spacing w:after="240" w:afterAutospacing="0" w:line="360" w:lineRule="auto"/>
        <w:ind w:firstLine="400"/>
        <w:contextualSpacing/>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投诉书范本及制作说明详见附件3。</w:t>
      </w:r>
    </w:p>
    <w:p>
      <w:pPr>
        <w:pStyle w:val="89"/>
        <w:snapToGrid w:val="0"/>
        <w:spacing w:before="0"/>
        <w:ind w:firstLine="360"/>
        <w:rPr>
          <w:rFonts w:hint="eastAsia" w:ascii="仿宋" w:hAnsi="仿宋" w:eastAsia="仿宋" w:cs="仿宋"/>
          <w:color w:val="auto"/>
          <w:sz w:val="18"/>
          <w:szCs w:val="18"/>
          <w:highlight w:val="none"/>
        </w:rPr>
      </w:pPr>
    </w:p>
    <w:p>
      <w:pPr>
        <w:adjustRightInd/>
        <w:spacing w:line="360" w:lineRule="auto"/>
        <w:jc w:val="center"/>
        <w:outlineLvl w:val="1"/>
        <w:rPr>
          <w:rFonts w:hint="eastAsia" w:ascii="仿宋" w:hAnsi="仿宋" w:eastAsia="仿宋" w:cs="仿宋"/>
          <w:b/>
          <w:color w:val="auto"/>
          <w:sz w:val="32"/>
          <w:szCs w:val="32"/>
          <w:highlight w:val="none"/>
        </w:rPr>
      </w:pPr>
      <w:r>
        <w:rPr>
          <w:rFonts w:hint="eastAsia" w:ascii="仿宋" w:hAnsi="仿宋" w:eastAsia="仿宋" w:cs="仿宋"/>
          <w:b/>
          <w:color w:val="auto"/>
          <w:sz w:val="36"/>
          <w:szCs w:val="36"/>
          <w:highlight w:val="none"/>
        </w:rPr>
        <w:t>二、招标文件的构成、澄清、修改</w:t>
      </w:r>
    </w:p>
    <w:p>
      <w:pPr>
        <w:pStyle w:val="33"/>
        <w:spacing w:line="360" w:lineRule="auto"/>
        <w:outlineLvl w:val="2"/>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5</w:t>
      </w:r>
      <w:r>
        <w:rPr>
          <w:rFonts w:hint="eastAsia" w:ascii="仿宋" w:hAnsi="仿宋" w:eastAsia="仿宋" w:cs="仿宋"/>
          <w:b/>
          <w:color w:val="auto"/>
          <w:sz w:val="28"/>
          <w:szCs w:val="28"/>
          <w:highlight w:val="none"/>
          <w:lang w:eastAsia="zh-CN"/>
        </w:rPr>
        <w:t>.</w:t>
      </w:r>
      <w:r>
        <w:rPr>
          <w:rFonts w:hint="eastAsia" w:ascii="仿宋" w:hAnsi="仿宋" w:eastAsia="仿宋" w:cs="仿宋"/>
          <w:b/>
          <w:color w:val="auto"/>
          <w:sz w:val="28"/>
          <w:szCs w:val="28"/>
          <w:highlight w:val="none"/>
        </w:rPr>
        <w:t>招标文件的构成</w:t>
      </w:r>
    </w:p>
    <w:p>
      <w:pPr>
        <w:pStyle w:val="33"/>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5.1 招标文件包括下列文件及附件：</w:t>
      </w:r>
    </w:p>
    <w:p>
      <w:pPr>
        <w:pStyle w:val="33"/>
        <w:tabs>
          <w:tab w:val="left" w:pos="840"/>
        </w:tabs>
        <w:spacing w:line="360" w:lineRule="auto"/>
        <w:ind w:firstLine="1120" w:firstLineChars="4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5.1.1招标公告；</w:t>
      </w:r>
    </w:p>
    <w:p>
      <w:pPr>
        <w:pStyle w:val="33"/>
        <w:tabs>
          <w:tab w:val="left" w:pos="840"/>
        </w:tabs>
        <w:spacing w:line="360" w:lineRule="auto"/>
        <w:ind w:firstLine="1120" w:firstLineChars="4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5.1.2投标人须知；</w:t>
      </w:r>
    </w:p>
    <w:p>
      <w:pPr>
        <w:pStyle w:val="33"/>
        <w:tabs>
          <w:tab w:val="left" w:pos="840"/>
        </w:tabs>
        <w:spacing w:line="360" w:lineRule="auto"/>
        <w:ind w:firstLine="1120" w:firstLineChars="4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5.1.3采购需求；</w:t>
      </w:r>
    </w:p>
    <w:p>
      <w:pPr>
        <w:pStyle w:val="33"/>
        <w:tabs>
          <w:tab w:val="left" w:pos="840"/>
        </w:tabs>
        <w:spacing w:line="360" w:lineRule="auto"/>
        <w:ind w:firstLine="1120" w:firstLineChars="4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5.1.4评标办法；</w:t>
      </w:r>
    </w:p>
    <w:p>
      <w:pPr>
        <w:pStyle w:val="33"/>
        <w:tabs>
          <w:tab w:val="left" w:pos="840"/>
        </w:tabs>
        <w:spacing w:line="360" w:lineRule="auto"/>
        <w:ind w:firstLine="1120" w:firstLineChars="4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5.1.5拟签订的合同文本；</w:t>
      </w:r>
    </w:p>
    <w:p>
      <w:pPr>
        <w:pStyle w:val="33"/>
        <w:tabs>
          <w:tab w:val="left" w:pos="840"/>
        </w:tabs>
        <w:spacing w:line="360" w:lineRule="auto"/>
        <w:ind w:firstLine="1120" w:firstLineChars="4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5.1.6应提交的有关格式范例。</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5.2与本项目有关的</w:t>
      </w:r>
      <w:r>
        <w:rPr>
          <w:rFonts w:hint="eastAsia" w:ascii="仿宋" w:hAnsi="仿宋" w:eastAsia="仿宋" w:cs="仿宋"/>
          <w:bCs/>
          <w:color w:val="auto"/>
          <w:sz w:val="28"/>
          <w:szCs w:val="28"/>
          <w:highlight w:val="none"/>
        </w:rPr>
        <w:t>澄清或者修改的内容为招标文件的组成部分</w:t>
      </w:r>
      <w:r>
        <w:rPr>
          <w:rFonts w:hint="eastAsia" w:ascii="仿宋" w:hAnsi="仿宋" w:eastAsia="仿宋" w:cs="仿宋"/>
          <w:color w:val="auto"/>
          <w:sz w:val="28"/>
          <w:szCs w:val="28"/>
          <w:highlight w:val="none"/>
        </w:rPr>
        <w:t>。</w:t>
      </w:r>
    </w:p>
    <w:p>
      <w:pPr>
        <w:pStyle w:val="33"/>
        <w:spacing w:line="360" w:lineRule="auto"/>
        <w:outlineLvl w:val="2"/>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6.招标文件的澄清、修改</w:t>
      </w:r>
    </w:p>
    <w:p>
      <w:pPr>
        <w:pStyle w:val="89"/>
        <w:snapToGrid w:val="0"/>
        <w:spacing w:before="0"/>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6.1已获取招标文件的潜在投标人，若有问题需要澄清，应于投标截止时间前，以书面形式向采购机构提出。</w:t>
      </w:r>
    </w:p>
    <w:p>
      <w:pPr>
        <w:pStyle w:val="89"/>
        <w:snapToGrid w:val="0"/>
        <w:spacing w:before="0"/>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int="eastAsia" w:ascii="仿宋" w:hAnsi="仿宋" w:eastAsia="仿宋" w:cs="仿宋"/>
          <w:color w:val="auto"/>
          <w:sz w:val="18"/>
          <w:szCs w:val="18"/>
          <w:highlight w:val="none"/>
          <w:lang w:val="en-US"/>
        </w:rPr>
      </w:pPr>
    </w:p>
    <w:p>
      <w:pPr>
        <w:adjustRightInd/>
        <w:spacing w:line="360" w:lineRule="auto"/>
        <w:jc w:val="center"/>
        <w:outlineLvl w:val="1"/>
        <w:rPr>
          <w:rFonts w:hint="eastAsia" w:ascii="仿宋" w:hAnsi="仿宋" w:eastAsia="仿宋" w:cs="仿宋"/>
          <w:b/>
          <w:color w:val="auto"/>
          <w:sz w:val="32"/>
          <w:szCs w:val="32"/>
          <w:highlight w:val="none"/>
        </w:rPr>
      </w:pPr>
      <w:r>
        <w:rPr>
          <w:rFonts w:hint="eastAsia" w:ascii="仿宋" w:hAnsi="仿宋" w:eastAsia="仿宋" w:cs="仿宋"/>
          <w:b/>
          <w:color w:val="auto"/>
          <w:sz w:val="36"/>
          <w:szCs w:val="36"/>
          <w:highlight w:val="none"/>
        </w:rPr>
        <w:t>三、投标</w:t>
      </w:r>
    </w:p>
    <w:p>
      <w:pPr>
        <w:pStyle w:val="33"/>
        <w:spacing w:line="360" w:lineRule="auto"/>
        <w:outlineLvl w:val="2"/>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7.招标文件的获取</w:t>
      </w:r>
    </w:p>
    <w:p>
      <w:pPr>
        <w:spacing w:line="360" w:lineRule="auto"/>
        <w:ind w:firstLine="560" w:firstLineChars="200"/>
        <w:rPr>
          <w:rFonts w:hint="eastAsia" w:ascii="仿宋" w:hAnsi="仿宋" w:eastAsia="仿宋" w:cs="仿宋"/>
          <w:snapToGrid w:val="0"/>
          <w:color w:val="auto"/>
          <w:kern w:val="28"/>
          <w:sz w:val="28"/>
          <w:szCs w:val="28"/>
          <w:highlight w:val="none"/>
        </w:rPr>
      </w:pPr>
      <w:r>
        <w:rPr>
          <w:rFonts w:hint="eastAsia" w:ascii="仿宋" w:hAnsi="仿宋" w:eastAsia="仿宋" w:cs="仿宋"/>
          <w:snapToGrid w:val="0"/>
          <w:color w:val="auto"/>
          <w:kern w:val="28"/>
          <w:sz w:val="28"/>
          <w:szCs w:val="28"/>
          <w:highlight w:val="none"/>
        </w:rPr>
        <w:t>详见招标公告中获取招标文件的时间期限、地点、方式及招标文件售价。</w:t>
      </w:r>
    </w:p>
    <w:p>
      <w:pPr>
        <w:pStyle w:val="33"/>
        <w:spacing w:line="360" w:lineRule="auto"/>
        <w:outlineLvl w:val="2"/>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8.开标前答疑会或现场考察</w:t>
      </w:r>
    </w:p>
    <w:p>
      <w:pPr>
        <w:pStyle w:val="33"/>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采购人组织潜在投标人现场考察或者召开开标前答疑会的，潜在投标人按第二部分投标人须知前附表的规定参加现场考察或者开标前答疑会。</w:t>
      </w:r>
    </w:p>
    <w:p>
      <w:pPr>
        <w:pStyle w:val="33"/>
        <w:spacing w:line="360" w:lineRule="auto"/>
        <w:outlineLvl w:val="2"/>
        <w:rPr>
          <w:rFonts w:hint="eastAsia" w:ascii="仿宋" w:hAnsi="仿宋" w:eastAsia="仿宋" w:cs="仿宋"/>
          <w:b/>
          <w:color w:val="auto"/>
          <w:sz w:val="28"/>
          <w:szCs w:val="28"/>
          <w:highlight w:val="none"/>
        </w:rPr>
      </w:pPr>
      <w:r>
        <w:rPr>
          <w:rFonts w:hint="eastAsia" w:ascii="仿宋" w:hAnsi="仿宋" w:eastAsia="仿宋" w:cs="仿宋"/>
          <w:b/>
          <w:color w:val="auto"/>
          <w:kern w:val="28"/>
          <w:sz w:val="28"/>
          <w:szCs w:val="28"/>
          <w:highlight w:val="none"/>
        </w:rPr>
        <w:t>9.投标保证金</w:t>
      </w:r>
    </w:p>
    <w:p>
      <w:pPr>
        <w:pStyle w:val="5"/>
        <w:spacing w:line="360" w:lineRule="auto"/>
        <w:ind w:firstLine="548" w:firstLineChars="196"/>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本项目不需缴纳投标保证金。</w:t>
      </w:r>
    </w:p>
    <w:p>
      <w:pPr>
        <w:pStyle w:val="33"/>
        <w:spacing w:line="360" w:lineRule="auto"/>
        <w:outlineLvl w:val="2"/>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10.投标文件的语言</w:t>
      </w:r>
    </w:p>
    <w:p>
      <w:pPr>
        <w:autoSpaceDE w:val="0"/>
        <w:autoSpaceDN w:val="0"/>
        <w:spacing w:line="360" w:lineRule="auto"/>
        <w:ind w:firstLine="560" w:firstLineChars="200"/>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rPr>
        <w:t>投标文件及投标人与采购有关的来往通知、函件和文件均应使用中文。</w:t>
      </w:r>
    </w:p>
    <w:p>
      <w:pPr>
        <w:pStyle w:val="33"/>
        <w:spacing w:line="360" w:lineRule="auto"/>
        <w:outlineLvl w:val="2"/>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11.投标文件的组成</w:t>
      </w:r>
    </w:p>
    <w:p>
      <w:pPr>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11.1</w:t>
      </w:r>
      <w:r>
        <w:rPr>
          <w:rFonts w:hint="eastAsia" w:ascii="仿宋" w:hAnsi="仿宋" w:eastAsia="仿宋" w:cs="仿宋"/>
          <w:b/>
          <w:color w:val="auto"/>
          <w:sz w:val="28"/>
          <w:szCs w:val="28"/>
          <w:highlight w:val="none"/>
        </w:rPr>
        <w:t>资格文件</w:t>
      </w:r>
      <w:r>
        <w:rPr>
          <w:rFonts w:hint="eastAsia" w:ascii="仿宋" w:hAnsi="仿宋" w:eastAsia="仿宋" w:cs="仿宋"/>
          <w:color w:val="auto"/>
          <w:sz w:val="28"/>
          <w:szCs w:val="28"/>
          <w:highlight w:val="none"/>
        </w:rPr>
        <w:t>：</w:t>
      </w:r>
    </w:p>
    <w:p>
      <w:pPr>
        <w:snapToGrid w:val="0"/>
        <w:spacing w:line="360" w:lineRule="auto"/>
        <w:ind w:firstLine="1120" w:firstLineChars="4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11.1.1符合参加政府采购活动应当具备的一般条件的承诺函；</w:t>
      </w:r>
    </w:p>
    <w:p>
      <w:pPr>
        <w:snapToGrid w:val="0"/>
        <w:spacing w:line="360" w:lineRule="auto"/>
        <w:ind w:firstLine="1120" w:firstLineChars="4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11.1.2落实政府采购政策需满足的资格要求；</w:t>
      </w:r>
    </w:p>
    <w:p>
      <w:pPr>
        <w:snapToGrid w:val="0"/>
        <w:spacing w:line="360" w:lineRule="auto"/>
        <w:ind w:firstLine="1120" w:firstLineChars="4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11.1.3本项目的特定资格要求。</w:t>
      </w:r>
    </w:p>
    <w:p>
      <w:pPr>
        <w:snapToGrid w:val="0"/>
        <w:spacing w:line="360" w:lineRule="auto"/>
        <w:ind w:firstLine="562" w:firstLineChars="200"/>
        <w:rPr>
          <w:rFonts w:hint="eastAsia" w:ascii="仿宋" w:hAnsi="仿宋" w:eastAsia="仿宋" w:cs="仿宋"/>
          <w:b/>
          <w:bCs/>
          <w:color w:val="auto"/>
          <w:sz w:val="28"/>
          <w:szCs w:val="28"/>
          <w:highlight w:val="none"/>
          <w:lang w:val="zh-CN"/>
        </w:rPr>
      </w:pPr>
      <w:r>
        <w:rPr>
          <w:rFonts w:hint="eastAsia" w:ascii="仿宋" w:hAnsi="仿宋" w:eastAsia="仿宋" w:cs="仿宋"/>
          <w:b/>
          <w:bCs/>
          <w:color w:val="auto"/>
          <w:sz w:val="28"/>
          <w:szCs w:val="28"/>
          <w:highlight w:val="none"/>
          <w:lang w:val="zh-CN"/>
        </w:rPr>
        <w:t>11.</w:t>
      </w:r>
      <w:r>
        <w:rPr>
          <w:rFonts w:hint="eastAsia" w:ascii="仿宋" w:hAnsi="仿宋" w:eastAsia="仿宋" w:cs="仿宋"/>
          <w:b/>
          <w:bCs/>
          <w:color w:val="auto"/>
          <w:sz w:val="28"/>
          <w:szCs w:val="28"/>
          <w:highlight w:val="none"/>
        </w:rPr>
        <w:t>2商务技术</w:t>
      </w:r>
      <w:r>
        <w:rPr>
          <w:rFonts w:hint="eastAsia" w:ascii="仿宋" w:hAnsi="仿宋" w:eastAsia="仿宋" w:cs="仿宋"/>
          <w:b/>
          <w:bCs/>
          <w:color w:val="auto"/>
          <w:sz w:val="28"/>
          <w:szCs w:val="28"/>
          <w:highlight w:val="none"/>
          <w:lang w:val="zh-CN"/>
        </w:rPr>
        <w:t>文件：</w:t>
      </w:r>
    </w:p>
    <w:p>
      <w:pPr>
        <w:snapToGrid w:val="0"/>
        <w:spacing w:line="360" w:lineRule="auto"/>
        <w:ind w:firstLine="1120" w:firstLineChars="4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11.2.1投标函；</w:t>
      </w:r>
    </w:p>
    <w:p>
      <w:pPr>
        <w:snapToGrid w:val="0"/>
        <w:spacing w:line="360" w:lineRule="auto"/>
        <w:ind w:firstLine="1120" w:firstLineChars="4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11.2.2授权委托书或法定代表人（单位负责人、自然人本人）身份证明；</w:t>
      </w:r>
    </w:p>
    <w:p>
      <w:pPr>
        <w:snapToGrid w:val="0"/>
        <w:spacing w:line="360" w:lineRule="auto"/>
        <w:ind w:firstLine="1120" w:firstLineChars="4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11.2.3联合协议；</w:t>
      </w:r>
    </w:p>
    <w:p>
      <w:pPr>
        <w:snapToGrid w:val="0"/>
        <w:spacing w:line="360" w:lineRule="auto"/>
        <w:ind w:firstLine="1120" w:firstLineChars="4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11.2.4分包意向协议；</w:t>
      </w:r>
    </w:p>
    <w:p>
      <w:pPr>
        <w:snapToGrid w:val="0"/>
        <w:spacing w:line="360" w:lineRule="auto"/>
        <w:ind w:firstLine="1120" w:firstLineChars="4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11.2.5符合性审查资料；</w:t>
      </w:r>
    </w:p>
    <w:p>
      <w:pPr>
        <w:snapToGrid w:val="0"/>
        <w:spacing w:line="360" w:lineRule="auto"/>
        <w:ind w:firstLine="1120" w:firstLineChars="4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11.2.6评标标准相应的商务技术资料；</w:t>
      </w:r>
    </w:p>
    <w:p>
      <w:pPr>
        <w:snapToGrid w:val="0"/>
        <w:spacing w:line="360" w:lineRule="auto"/>
        <w:ind w:firstLine="1120" w:firstLineChars="4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11.2.7商务技术偏离表；</w:t>
      </w:r>
    </w:p>
    <w:p>
      <w:pPr>
        <w:snapToGrid w:val="0"/>
        <w:spacing w:line="360" w:lineRule="auto"/>
        <w:ind w:firstLine="1120" w:firstLineChars="400"/>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11.</w:t>
      </w: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zh-CN"/>
        </w:rPr>
        <w:t>.</w:t>
      </w:r>
      <w:r>
        <w:rPr>
          <w:rFonts w:hint="eastAsia" w:ascii="仿宋" w:hAnsi="仿宋" w:eastAsia="仿宋" w:cs="仿宋"/>
          <w:color w:val="auto"/>
          <w:sz w:val="28"/>
          <w:szCs w:val="28"/>
          <w:highlight w:val="none"/>
        </w:rPr>
        <w:t>8</w:t>
      </w:r>
      <w:r>
        <w:rPr>
          <w:rFonts w:hint="eastAsia" w:ascii="仿宋" w:hAnsi="仿宋" w:eastAsia="仿宋" w:cs="仿宋"/>
          <w:color w:val="auto"/>
          <w:sz w:val="28"/>
          <w:szCs w:val="28"/>
          <w:highlight w:val="none"/>
          <w:lang w:val="zh-CN"/>
        </w:rPr>
        <w:t>政府采购供应商廉洁自律承诺书；</w:t>
      </w:r>
    </w:p>
    <w:p>
      <w:pPr>
        <w:tabs>
          <w:tab w:val="left" w:pos="432"/>
        </w:tabs>
        <w:ind w:left="664" w:leftChars="316" w:firstLine="266" w:firstLineChars="95"/>
        <w:outlineLvl w:val="9"/>
        <w:rPr>
          <w:rFonts w:hint="eastAsia" w:ascii="仿宋" w:hAnsi="仿宋" w:eastAsia="仿宋" w:cs="仿宋"/>
          <w:color w:val="auto"/>
          <w:sz w:val="28"/>
          <w:szCs w:val="28"/>
          <w:highlight w:val="none"/>
          <w:lang w:val="zh-CN"/>
        </w:rPr>
      </w:pPr>
      <w:r>
        <w:rPr>
          <w:rFonts w:hint="eastAsia" w:ascii="仿宋" w:hAnsi="仿宋" w:eastAsia="仿宋" w:cs="仿宋"/>
          <w:b w:val="0"/>
          <w:bCs w:val="0"/>
          <w:color w:val="auto"/>
          <w:kern w:val="2"/>
          <w:sz w:val="28"/>
          <w:szCs w:val="28"/>
          <w:highlight w:val="none"/>
          <w:lang w:val="zh-CN" w:eastAsia="zh-CN" w:bidi="ar-SA"/>
        </w:rPr>
        <w:t>11.2.</w:t>
      </w:r>
      <w:r>
        <w:rPr>
          <w:rFonts w:hint="eastAsia" w:ascii="仿宋" w:hAnsi="仿宋" w:eastAsia="仿宋" w:cs="仿宋"/>
          <w:b w:val="0"/>
          <w:bCs w:val="0"/>
          <w:color w:val="auto"/>
          <w:kern w:val="2"/>
          <w:sz w:val="28"/>
          <w:szCs w:val="28"/>
          <w:highlight w:val="none"/>
          <w:lang w:val="en-US" w:eastAsia="zh-CN" w:bidi="ar-SA"/>
        </w:rPr>
        <w:t>9</w:t>
      </w:r>
      <w:r>
        <w:rPr>
          <w:rFonts w:hint="eastAsia" w:ascii="仿宋" w:hAnsi="仿宋" w:eastAsia="仿宋" w:cs="仿宋"/>
          <w:b w:val="0"/>
          <w:bCs w:val="0"/>
          <w:color w:val="auto"/>
          <w:kern w:val="2"/>
          <w:sz w:val="28"/>
          <w:szCs w:val="28"/>
          <w:highlight w:val="none"/>
          <w:lang w:val="zh-CN" w:eastAsia="zh-CN" w:bidi="ar-SA"/>
        </w:rPr>
        <w:t>投标</w:t>
      </w:r>
      <w:r>
        <w:rPr>
          <w:rFonts w:hint="eastAsia" w:ascii="仿宋" w:hAnsi="仿宋" w:eastAsia="仿宋" w:cs="仿宋"/>
          <w:b w:val="0"/>
          <w:bCs w:val="0"/>
          <w:color w:val="auto"/>
          <w:kern w:val="2"/>
          <w:sz w:val="28"/>
          <w:szCs w:val="28"/>
          <w:highlight w:val="none"/>
          <w:lang w:val="en-US" w:eastAsia="zh-CN" w:bidi="ar-SA"/>
        </w:rPr>
        <w:t>人</w:t>
      </w:r>
      <w:r>
        <w:rPr>
          <w:rFonts w:hint="eastAsia" w:ascii="仿宋" w:hAnsi="仿宋" w:eastAsia="仿宋" w:cs="仿宋"/>
          <w:b w:val="0"/>
          <w:bCs w:val="0"/>
          <w:color w:val="auto"/>
          <w:kern w:val="2"/>
          <w:sz w:val="28"/>
          <w:szCs w:val="28"/>
          <w:highlight w:val="none"/>
          <w:lang w:val="zh-CN" w:eastAsia="zh-CN" w:bidi="ar-SA"/>
        </w:rPr>
        <w:t>认为需要的其他文件资料</w:t>
      </w:r>
      <w:r>
        <w:rPr>
          <w:rFonts w:hint="eastAsia" w:ascii="仿宋" w:hAnsi="仿宋" w:eastAsia="仿宋" w:cs="仿宋"/>
          <w:color w:val="auto"/>
          <w:sz w:val="28"/>
          <w:szCs w:val="28"/>
          <w:highlight w:val="none"/>
          <w:lang w:val="zh-CN" w:eastAsia="zh-CN"/>
        </w:rPr>
        <w:t>（如有）。</w:t>
      </w:r>
    </w:p>
    <w:p>
      <w:pPr>
        <w:snapToGrid w:val="0"/>
        <w:spacing w:line="360" w:lineRule="auto"/>
        <w:ind w:firstLine="560" w:firstLineChars="200"/>
        <w:rPr>
          <w:rFonts w:hint="eastAsia" w:ascii="仿宋" w:hAnsi="仿宋" w:eastAsia="仿宋" w:cs="仿宋"/>
          <w:color w:val="auto"/>
          <w:sz w:val="28"/>
          <w:szCs w:val="28"/>
          <w:highlight w:val="none"/>
          <w:u w:val="single"/>
          <w:lang w:val="zh-CN"/>
        </w:rPr>
      </w:pPr>
      <w:r>
        <w:rPr>
          <w:rFonts w:hint="eastAsia" w:ascii="仿宋" w:hAnsi="仿宋" w:eastAsia="仿宋" w:cs="仿宋"/>
          <w:color w:val="auto"/>
          <w:kern w:val="0"/>
          <w:sz w:val="28"/>
          <w:szCs w:val="28"/>
          <w:highlight w:val="none"/>
          <w:lang w:val="zh-CN"/>
        </w:rPr>
        <w:t>11.</w:t>
      </w:r>
      <w:r>
        <w:rPr>
          <w:rFonts w:hint="eastAsia" w:ascii="仿宋" w:hAnsi="仿宋" w:eastAsia="仿宋" w:cs="仿宋"/>
          <w:color w:val="auto"/>
          <w:kern w:val="0"/>
          <w:sz w:val="28"/>
          <w:szCs w:val="28"/>
          <w:highlight w:val="none"/>
        </w:rPr>
        <w:t>3</w:t>
      </w:r>
      <w:r>
        <w:rPr>
          <w:rFonts w:hint="eastAsia" w:ascii="仿宋" w:hAnsi="仿宋" w:eastAsia="仿宋" w:cs="仿宋"/>
          <w:b/>
          <w:color w:val="auto"/>
          <w:sz w:val="28"/>
          <w:szCs w:val="28"/>
          <w:highlight w:val="none"/>
        </w:rPr>
        <w:t>报价文件：</w:t>
      </w:r>
    </w:p>
    <w:p>
      <w:pPr>
        <w:snapToGrid w:val="0"/>
        <w:spacing w:line="360" w:lineRule="auto"/>
        <w:ind w:firstLine="1120" w:firstLineChars="4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11.3.1开标一览表（报价表）；</w:t>
      </w:r>
    </w:p>
    <w:p>
      <w:pPr>
        <w:snapToGrid w:val="0"/>
        <w:spacing w:line="360" w:lineRule="auto"/>
        <w:ind w:firstLine="1120" w:firstLineChars="4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11.3.</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中小企业声明函</w:t>
      </w:r>
      <w:r>
        <w:rPr>
          <w:rFonts w:hint="eastAsia" w:ascii="仿宋" w:hAnsi="仿宋" w:eastAsia="仿宋" w:cs="仿宋"/>
          <w:color w:val="auto"/>
          <w:sz w:val="28"/>
          <w:szCs w:val="28"/>
          <w:highlight w:val="none"/>
          <w:lang w:eastAsia="zh-CN"/>
        </w:rPr>
        <w:t>；</w:t>
      </w:r>
    </w:p>
    <w:p>
      <w:pPr>
        <w:snapToGrid w:val="0"/>
        <w:spacing w:line="360" w:lineRule="auto"/>
        <w:ind w:firstLine="1120" w:firstLineChars="4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11.3.3</w:t>
      </w:r>
      <w:r>
        <w:rPr>
          <w:rFonts w:hint="eastAsia" w:ascii="仿宋" w:hAnsi="仿宋" w:eastAsia="仿宋" w:cs="仿宋"/>
          <w:color w:val="auto"/>
          <w:sz w:val="28"/>
          <w:szCs w:val="28"/>
          <w:highlight w:val="none"/>
        </w:rPr>
        <w:t>投标人针对报价需要说明的其他文件和说明</w:t>
      </w:r>
      <w:r>
        <w:rPr>
          <w:rFonts w:hint="eastAsia" w:ascii="仿宋" w:hAnsi="仿宋" w:eastAsia="仿宋" w:cs="仿宋"/>
          <w:color w:val="auto"/>
          <w:sz w:val="28"/>
          <w:szCs w:val="28"/>
          <w:highlight w:val="none"/>
          <w:lang w:eastAsia="zh-CN"/>
        </w:rPr>
        <w:t>（如有）</w:t>
      </w:r>
      <w:r>
        <w:rPr>
          <w:rFonts w:hint="eastAsia" w:ascii="仿宋" w:hAnsi="仿宋" w:eastAsia="仿宋" w:cs="仿宋"/>
          <w:color w:val="auto"/>
          <w:sz w:val="28"/>
          <w:szCs w:val="28"/>
          <w:highlight w:val="none"/>
        </w:rPr>
        <w:t>。</w:t>
      </w:r>
    </w:p>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投标文件含有采购人不能接受的附加条件的，投标无效；</w:t>
      </w:r>
    </w:p>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投标人提供虚假材料投标的，投标无效。</w:t>
      </w:r>
    </w:p>
    <w:p>
      <w:pPr>
        <w:pStyle w:val="89"/>
        <w:snapToGrid w:val="0"/>
        <w:spacing w:before="0"/>
        <w:ind w:firstLine="0" w:firstLineChars="0"/>
        <w:outlineLvl w:val="2"/>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12</w:t>
      </w:r>
      <w:r>
        <w:rPr>
          <w:rFonts w:hint="eastAsia" w:ascii="仿宋" w:hAnsi="仿宋" w:eastAsia="仿宋" w:cs="仿宋"/>
          <w:b/>
          <w:color w:val="auto"/>
          <w:kern w:val="0"/>
          <w:sz w:val="28"/>
          <w:szCs w:val="28"/>
          <w:highlight w:val="none"/>
          <w:lang w:val="zh-CN"/>
        </w:rPr>
        <w:t>.</w:t>
      </w:r>
      <w:r>
        <w:rPr>
          <w:rFonts w:hint="eastAsia" w:ascii="仿宋" w:hAnsi="仿宋" w:eastAsia="仿宋" w:cs="仿宋"/>
          <w:b/>
          <w:color w:val="auto"/>
          <w:sz w:val="28"/>
          <w:szCs w:val="28"/>
          <w:highlight w:val="none"/>
        </w:rPr>
        <w:t>投标文件的编制</w:t>
      </w:r>
    </w:p>
    <w:p>
      <w:pPr>
        <w:spacing w:line="360" w:lineRule="auto"/>
        <w:ind w:firstLine="560" w:firstLineChars="200"/>
        <w:rPr>
          <w:rFonts w:hint="eastAsia" w:ascii="仿宋" w:hAnsi="仿宋" w:eastAsia="仿宋" w:cs="仿宋"/>
          <w:b/>
          <w:color w:val="auto"/>
          <w:sz w:val="28"/>
          <w:szCs w:val="28"/>
          <w:highlight w:val="none"/>
        </w:rPr>
      </w:pPr>
      <w:r>
        <w:rPr>
          <w:rFonts w:hint="eastAsia" w:ascii="仿宋" w:hAnsi="仿宋" w:eastAsia="仿宋" w:cs="仿宋"/>
          <w:color w:val="auto"/>
          <w:kern w:val="0"/>
          <w:sz w:val="28"/>
          <w:szCs w:val="28"/>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560" w:firstLineChars="200"/>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560" w:firstLineChars="200"/>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outlineLvl w:val="2"/>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13.投标文件的签署、盖章</w:t>
      </w:r>
    </w:p>
    <w:p>
      <w:pPr>
        <w:pStyle w:val="89"/>
        <w:snapToGrid w:val="0"/>
        <w:spacing w:before="0"/>
        <w:ind w:firstLine="480"/>
        <w:rPr>
          <w:rFonts w:hint="eastAsia" w:ascii="仿宋" w:hAnsi="仿宋" w:eastAsia="仿宋" w:cs="仿宋"/>
          <w:b/>
          <w:color w:val="auto"/>
          <w:sz w:val="28"/>
          <w:szCs w:val="28"/>
          <w:highlight w:val="none"/>
        </w:rPr>
      </w:pPr>
      <w:r>
        <w:rPr>
          <w:rFonts w:hint="eastAsia" w:ascii="仿宋" w:hAnsi="仿宋" w:eastAsia="仿宋" w:cs="仿宋"/>
          <w:color w:val="auto"/>
          <w:sz w:val="28"/>
          <w:szCs w:val="28"/>
          <w:highlight w:val="none"/>
        </w:rPr>
        <w:t>13.1投标文件按照招标文件第六部分格式要求进行签署、盖章。</w:t>
      </w:r>
      <w:r>
        <w:rPr>
          <w:rFonts w:hint="eastAsia" w:ascii="仿宋" w:hAnsi="仿宋" w:eastAsia="仿宋" w:cs="仿宋"/>
          <w:b/>
          <w:color w:val="auto"/>
          <w:sz w:val="28"/>
          <w:szCs w:val="28"/>
          <w:highlight w:val="none"/>
        </w:rPr>
        <w:t>▲投标人的投标文件未按照招标文件要求签署、盖章的，其投标无效</w:t>
      </w:r>
      <w:r>
        <w:rPr>
          <w:rFonts w:hint="eastAsia" w:ascii="仿宋" w:hAnsi="仿宋" w:eastAsia="仿宋" w:cs="仿宋"/>
          <w:color w:val="auto"/>
          <w:sz w:val="28"/>
          <w:szCs w:val="28"/>
          <w:highlight w:val="none"/>
        </w:rPr>
        <w:t>。</w:t>
      </w:r>
    </w:p>
    <w:p>
      <w:pPr>
        <w:pStyle w:val="89"/>
        <w:snapToGrid w:val="0"/>
        <w:spacing w:before="0"/>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13.2为确保网上操作合法、有效和安全，投标人应当在投标截止时间前完成在“政府采购云平台”的身份认证，确保在电子投标过程中能够对相关数据电文进行加密和使用电子签名。</w:t>
      </w:r>
    </w:p>
    <w:p>
      <w:pPr>
        <w:pStyle w:val="89"/>
        <w:snapToGrid w:val="0"/>
        <w:spacing w:before="0"/>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13.3招标文件对投标文件签署、盖章的要求适用于电子签名。</w:t>
      </w:r>
    </w:p>
    <w:p>
      <w:pPr>
        <w:pStyle w:val="89"/>
        <w:spacing w:before="0"/>
        <w:ind w:firstLine="0" w:firstLineChars="0"/>
        <w:outlineLvl w:val="2"/>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14.投标文件的提交、补充、修改、撤回</w:t>
      </w:r>
    </w:p>
    <w:p>
      <w:pPr>
        <w:pStyle w:val="89"/>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9"/>
        <w:spacing w:before="0"/>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9"/>
        <w:spacing w:before="0"/>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outlineLvl w:val="2"/>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15.备份投标文件</w:t>
      </w:r>
    </w:p>
    <w:p>
      <w:pPr>
        <w:pStyle w:val="33"/>
        <w:spacing w:line="360" w:lineRule="auto"/>
        <w:ind w:firstLine="420" w:firstLineChars="150"/>
        <w:rPr>
          <w:rFonts w:hint="eastAsia" w:ascii="仿宋" w:hAnsi="仿宋" w:eastAsia="仿宋" w:cs="仿宋"/>
          <w:b/>
          <w:color w:val="auto"/>
          <w:sz w:val="28"/>
          <w:szCs w:val="28"/>
          <w:highlight w:val="none"/>
        </w:rPr>
      </w:pPr>
      <w:r>
        <w:rPr>
          <w:rFonts w:hint="eastAsia" w:ascii="仿宋" w:hAnsi="仿宋" w:eastAsia="仿宋" w:cs="仿宋"/>
          <w:color w:val="auto"/>
          <w:sz w:val="28"/>
          <w:szCs w:val="28"/>
          <w:highlight w:val="none"/>
        </w:rPr>
        <w:t xml:space="preserve"> 15.1投标人在电子交易平台传输递交投标文件后，还可以在投标截止时间前直接提交或者以邮政快递方式递交备份投标文件1份，</w:t>
      </w:r>
      <w:r>
        <w:rPr>
          <w:rFonts w:hint="eastAsia" w:ascii="仿宋" w:hAnsi="仿宋" w:eastAsia="仿宋" w:cs="仿宋"/>
          <w:b/>
          <w:color w:val="auto"/>
          <w:sz w:val="28"/>
          <w:szCs w:val="28"/>
          <w:highlight w:val="none"/>
        </w:rPr>
        <w:t>但采购人、采购机构不强制或变相强制投标人提交备份投标文件。</w:t>
      </w:r>
    </w:p>
    <w:p>
      <w:pPr>
        <w:pStyle w:val="33"/>
        <w:spacing w:line="360" w:lineRule="auto"/>
        <w:ind w:firstLine="560" w:firstLineChars="200"/>
        <w:rPr>
          <w:rFonts w:hint="eastAsia" w:ascii="仿宋" w:hAnsi="仿宋" w:eastAsia="仿宋" w:cs="仿宋"/>
          <w:b/>
          <w:color w:val="auto"/>
          <w:sz w:val="28"/>
          <w:szCs w:val="28"/>
          <w:highlight w:val="none"/>
        </w:rPr>
      </w:pPr>
      <w:r>
        <w:rPr>
          <w:rFonts w:hint="eastAsia" w:ascii="仿宋" w:hAnsi="仿宋" w:eastAsia="仿宋" w:cs="仿宋"/>
          <w:color w:val="auto"/>
          <w:sz w:val="28"/>
          <w:szCs w:val="28"/>
          <w:highlight w:val="none"/>
        </w:rPr>
        <w:t>15.2备份投标文件须在“政采云投标客户端”制作生成，并储存在DVD光盘或U【】盘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auto"/>
          <w:sz w:val="28"/>
          <w:szCs w:val="28"/>
          <w:highlight w:val="none"/>
        </w:rPr>
        <w:t>不符合上述制作、存储、密封规定的备份投标文件将被视为无效或者被拒绝接收。</w:t>
      </w:r>
    </w:p>
    <w:p>
      <w:pPr>
        <w:pStyle w:val="33"/>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15.3直接提交备份投标文件的，投标人应于投标截止时间前在第二部分投标人须知前附表规定的备份投标文件送达地点将备份投标文件提交给采购机构，采购机构将拒绝接受逾期送达的备份投标文件。</w:t>
      </w:r>
    </w:p>
    <w:p>
      <w:pPr>
        <w:pStyle w:val="33"/>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559" w:firstLineChars="199"/>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15.5投标人仅提交备份投标文件，没有在电子交易平台传输递交投标文件的，投标无效。</w:t>
      </w:r>
    </w:p>
    <w:p>
      <w:pPr>
        <w:pStyle w:val="89"/>
        <w:spacing w:before="0"/>
        <w:ind w:firstLine="0" w:firstLineChars="0"/>
        <w:outlineLvl w:val="2"/>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16.投标文件的无效处理</w:t>
      </w:r>
    </w:p>
    <w:p>
      <w:pPr>
        <w:pStyle w:val="25"/>
        <w:spacing w:line="360" w:lineRule="auto"/>
        <w:ind w:firstLine="420" w:firstLineChars="1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有招标文件第四部分第13项规定的情形之一的，投标无效：</w:t>
      </w:r>
    </w:p>
    <w:p>
      <w:pPr>
        <w:pStyle w:val="89"/>
        <w:spacing w:before="0"/>
        <w:ind w:firstLine="0" w:firstLineChars="0"/>
        <w:outlineLvl w:val="2"/>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17.投标有效期</w:t>
      </w:r>
    </w:p>
    <w:p>
      <w:pPr>
        <w:spacing w:line="360" w:lineRule="auto"/>
        <w:ind w:firstLine="560" w:firstLineChars="200"/>
        <w:rPr>
          <w:rFonts w:hint="eastAsia" w:ascii="仿宋" w:hAnsi="仿宋" w:eastAsia="仿宋" w:cs="仿宋"/>
          <w:b/>
          <w:color w:val="auto"/>
          <w:sz w:val="28"/>
          <w:szCs w:val="28"/>
          <w:highlight w:val="none"/>
        </w:rPr>
      </w:pPr>
      <w:r>
        <w:rPr>
          <w:rFonts w:hint="eastAsia" w:ascii="仿宋" w:hAnsi="仿宋" w:eastAsia="仿宋" w:cs="仿宋"/>
          <w:color w:val="auto"/>
          <w:sz w:val="28"/>
          <w:szCs w:val="28"/>
          <w:highlight w:val="none"/>
        </w:rPr>
        <w:t>17.1投标有效期为从提交投标文件的截止之日起90天。▲</w:t>
      </w:r>
      <w:r>
        <w:rPr>
          <w:rFonts w:hint="eastAsia" w:ascii="仿宋" w:hAnsi="仿宋" w:eastAsia="仿宋" w:cs="仿宋"/>
          <w:b/>
          <w:color w:val="auto"/>
          <w:sz w:val="28"/>
          <w:szCs w:val="28"/>
          <w:highlight w:val="none"/>
        </w:rPr>
        <w:t>投标人的投标文件中承诺的投标有效期少于招标文件中载明的投标有效期的，投标无效。</w:t>
      </w:r>
    </w:p>
    <w:p>
      <w:pPr>
        <w:pStyle w:val="89"/>
        <w:spacing w:before="0"/>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17.2投标文件合格投递后，自投标截止日期起，在投标有效期内有效。</w:t>
      </w:r>
    </w:p>
    <w:p>
      <w:pPr>
        <w:pStyle w:val="89"/>
        <w:spacing w:before="0"/>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89"/>
        <w:spacing w:before="0"/>
        <w:ind w:firstLine="643"/>
        <w:rPr>
          <w:rFonts w:hint="eastAsia" w:ascii="仿宋" w:hAnsi="仿宋" w:eastAsia="仿宋" w:cs="仿宋"/>
          <w:b/>
          <w:color w:val="auto"/>
          <w:sz w:val="32"/>
          <w:highlight w:val="none"/>
        </w:rPr>
      </w:pPr>
    </w:p>
    <w:p>
      <w:pPr>
        <w:pStyle w:val="89"/>
        <w:spacing w:before="0"/>
        <w:ind w:firstLine="2168" w:firstLineChars="600"/>
        <w:outlineLvl w:val="1"/>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四、开标、资格审查与信用信息查询</w:t>
      </w:r>
    </w:p>
    <w:p>
      <w:pPr>
        <w:pStyle w:val="243"/>
        <w:spacing w:before="0" w:line="360" w:lineRule="auto"/>
        <w:ind w:left="0" w:firstLine="281" w:firstLineChars="100"/>
        <w:contextualSpacing/>
        <w:outlineLvl w:val="2"/>
        <w:rPr>
          <w:rFonts w:hint="eastAsia" w:ascii="仿宋" w:hAnsi="仿宋" w:eastAsia="仿宋" w:cs="仿宋"/>
          <w:color w:val="auto"/>
          <w:sz w:val="28"/>
          <w:szCs w:val="28"/>
          <w:highlight w:val="none"/>
        </w:rPr>
      </w:pPr>
      <w:r>
        <w:rPr>
          <w:rFonts w:hint="eastAsia" w:ascii="仿宋" w:hAnsi="仿宋" w:eastAsia="仿宋" w:cs="仿宋"/>
          <w:b/>
          <w:color w:val="auto"/>
          <w:sz w:val="28"/>
          <w:szCs w:val="28"/>
          <w:highlight w:val="none"/>
        </w:rPr>
        <w:t>18.开标</w:t>
      </w:r>
    </w:p>
    <w:p>
      <w:pPr>
        <w:pStyle w:val="243"/>
        <w:spacing w:before="0" w:line="360" w:lineRule="auto"/>
        <w:ind w:left="0" w:firstLine="560" w:firstLineChars="200"/>
        <w:contextualSpacing/>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18.1采购机构按照招标文件规定的时间通过电子交易平台组织开标，所有投标人均应当准时在线参加。投标人不足3家的，不得开标。</w:t>
      </w:r>
    </w:p>
    <w:p>
      <w:pPr>
        <w:pStyle w:val="243"/>
        <w:spacing w:before="0" w:line="360" w:lineRule="auto"/>
        <w:ind w:left="0" w:firstLine="280" w:firstLineChars="100"/>
        <w:contextualSpacing/>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18.2开标时，电子交易平台按开标时间自动提取所有投标文件。采购机构依托电子交易平台发起开始解密指令，投标人按照平台提示和招标文件的规定在半小时内完成在线解密。</w:t>
      </w:r>
    </w:p>
    <w:p>
      <w:pPr>
        <w:pStyle w:val="243"/>
        <w:spacing w:before="0" w:line="360" w:lineRule="auto"/>
        <w:ind w:left="0" w:firstLine="280" w:firstLineChars="100"/>
        <w:contextualSpacing/>
        <w:rPr>
          <w:rFonts w:hint="eastAsia" w:ascii="仿宋" w:hAnsi="仿宋" w:eastAsia="仿宋" w:cs="仿宋"/>
          <w:b/>
          <w:color w:val="auto"/>
          <w:sz w:val="28"/>
          <w:szCs w:val="28"/>
          <w:highlight w:val="none"/>
        </w:rPr>
      </w:pPr>
      <w:r>
        <w:rPr>
          <w:rFonts w:hint="eastAsia" w:ascii="仿宋" w:hAnsi="仿宋" w:eastAsia="仿宋" w:cs="仿宋"/>
          <w:color w:val="auto"/>
          <w:sz w:val="28"/>
          <w:szCs w:val="28"/>
          <w:highlight w:val="none"/>
        </w:rPr>
        <w:t>　18.3</w:t>
      </w:r>
      <w:r>
        <w:rPr>
          <w:rFonts w:hint="eastAsia" w:ascii="仿宋" w:hAnsi="仿宋" w:eastAsia="仿宋" w:cs="仿宋"/>
          <w:b/>
          <w:color w:val="auto"/>
          <w:sz w:val="28"/>
          <w:szCs w:val="28"/>
          <w:highlight w:val="none"/>
        </w:rPr>
        <w:t>投标文件未按时解密，投标人提供了备份投标文件的，以备份投标文件作为依据，否则视为投标文件撤回。投标文件已按时解密的，备份投标文件自动失效。</w:t>
      </w:r>
    </w:p>
    <w:p>
      <w:pPr>
        <w:pStyle w:val="243"/>
        <w:spacing w:before="0" w:line="360" w:lineRule="auto"/>
        <w:ind w:left="0" w:firstLine="281" w:firstLineChars="100"/>
        <w:contextualSpacing/>
        <w:outlineLvl w:val="2"/>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19</w:t>
      </w:r>
      <w:r>
        <w:rPr>
          <w:rFonts w:hint="eastAsia" w:ascii="仿宋" w:hAnsi="仿宋" w:eastAsia="仿宋" w:cs="仿宋"/>
          <w:b/>
          <w:color w:val="auto"/>
          <w:sz w:val="28"/>
          <w:szCs w:val="28"/>
          <w:highlight w:val="none"/>
          <w:lang w:val="en-US" w:eastAsia="zh-CN"/>
        </w:rPr>
        <w:t>.</w:t>
      </w:r>
      <w:r>
        <w:rPr>
          <w:rFonts w:hint="eastAsia" w:ascii="仿宋" w:hAnsi="仿宋" w:eastAsia="仿宋" w:cs="仿宋"/>
          <w:b/>
          <w:color w:val="auto"/>
          <w:sz w:val="28"/>
          <w:szCs w:val="28"/>
          <w:highlight w:val="none"/>
        </w:rPr>
        <w:t>资格审查</w:t>
      </w:r>
    </w:p>
    <w:p>
      <w:pPr>
        <w:pStyle w:val="89"/>
        <w:spacing w:before="0"/>
        <w:ind w:firstLine="48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19.1开标后，采购人或采购机构将依法对投标人的资格进行审查。</w:t>
      </w:r>
    </w:p>
    <w:p>
      <w:pPr>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19.2</w:t>
      </w:r>
      <w:r>
        <w:rPr>
          <w:rFonts w:hint="eastAsia" w:ascii="仿宋" w:hAnsi="仿宋" w:eastAsia="仿宋" w:cs="仿宋"/>
          <w:color w:val="auto"/>
          <w:sz w:val="28"/>
          <w:szCs w:val="28"/>
          <w:highlight w:val="none"/>
        </w:rPr>
        <w:t>采购人或采购机构依据法律法规和招标文件的规定，对投标人的基本资格条件、特定资格条件进行审查。</w:t>
      </w:r>
    </w:p>
    <w:p>
      <w:pPr>
        <w:pStyle w:val="89"/>
        <w:spacing w:before="0"/>
        <w:ind w:firstLine="480"/>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19.3投标人未按照招标文件要求提供与</w:t>
      </w:r>
      <w:r>
        <w:rPr>
          <w:rFonts w:hint="eastAsia" w:ascii="仿宋" w:hAnsi="仿宋" w:eastAsia="仿宋" w:cs="仿宋"/>
          <w:color w:val="auto"/>
          <w:sz w:val="28"/>
          <w:szCs w:val="28"/>
          <w:highlight w:val="none"/>
        </w:rPr>
        <w:t>基本资格条件、特定资格条件相应的</w:t>
      </w:r>
      <w:r>
        <w:rPr>
          <w:rFonts w:hint="eastAsia" w:ascii="仿宋" w:hAnsi="仿宋" w:eastAsia="仿宋" w:cs="仿宋"/>
          <w:color w:val="auto"/>
          <w:kern w:val="0"/>
          <w:sz w:val="28"/>
          <w:szCs w:val="28"/>
          <w:highlight w:val="none"/>
        </w:rPr>
        <w:t>有效资格证明材料的，视为</w:t>
      </w:r>
      <w:r>
        <w:rPr>
          <w:rFonts w:hint="eastAsia" w:ascii="仿宋" w:hAnsi="仿宋" w:eastAsia="仿宋" w:cs="仿宋"/>
          <w:color w:val="auto"/>
          <w:sz w:val="28"/>
          <w:szCs w:val="28"/>
          <w:highlight w:val="none"/>
        </w:rPr>
        <w:t>投标人不具备招标文件中规定的资格要求，其投标无效。</w:t>
      </w:r>
    </w:p>
    <w:p>
      <w:pPr>
        <w:pStyle w:val="89"/>
        <w:spacing w:before="0"/>
        <w:ind w:firstLine="480"/>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19.</w:t>
      </w:r>
      <w:r>
        <w:rPr>
          <w:rFonts w:hint="eastAsia" w:ascii="仿宋" w:hAnsi="仿宋" w:eastAsia="仿宋" w:cs="仿宋"/>
          <w:color w:val="auto"/>
          <w:sz w:val="28"/>
          <w:szCs w:val="28"/>
          <w:highlight w:val="none"/>
        </w:rPr>
        <w:t>4对未通过资格审查的投标人，采购人或采购机构告知其未通过的原因。</w:t>
      </w:r>
    </w:p>
    <w:p>
      <w:pPr>
        <w:pStyle w:val="89"/>
        <w:spacing w:before="0"/>
        <w:ind w:firstLine="480"/>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19.</w:t>
      </w:r>
      <w:r>
        <w:rPr>
          <w:rFonts w:hint="eastAsia" w:ascii="仿宋" w:hAnsi="仿宋" w:eastAsia="仿宋" w:cs="仿宋"/>
          <w:color w:val="auto"/>
          <w:sz w:val="28"/>
          <w:szCs w:val="28"/>
          <w:highlight w:val="none"/>
        </w:rPr>
        <w:t>5合格投标人不足3家的，不再评标。</w:t>
      </w:r>
    </w:p>
    <w:p>
      <w:pPr>
        <w:pStyle w:val="89"/>
        <w:widowControl w:val="0"/>
        <w:wordWrap/>
        <w:adjustRightInd w:val="0"/>
        <w:snapToGrid/>
        <w:spacing w:before="0"/>
        <w:ind w:firstLine="281" w:firstLineChars="100"/>
        <w:textAlignment w:val="auto"/>
        <w:outlineLvl w:val="2"/>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20</w:t>
      </w:r>
      <w:r>
        <w:rPr>
          <w:rFonts w:hint="eastAsia" w:ascii="仿宋" w:hAnsi="仿宋" w:eastAsia="仿宋" w:cs="仿宋"/>
          <w:b/>
          <w:color w:val="auto"/>
          <w:sz w:val="28"/>
          <w:szCs w:val="28"/>
          <w:highlight w:val="none"/>
          <w:lang w:val="en-US" w:eastAsia="zh-CN"/>
        </w:rPr>
        <w:t>.</w:t>
      </w:r>
      <w:r>
        <w:rPr>
          <w:rFonts w:hint="eastAsia" w:ascii="仿宋" w:hAnsi="仿宋" w:eastAsia="仿宋" w:cs="仿宋"/>
          <w:b/>
          <w:color w:val="auto"/>
          <w:sz w:val="28"/>
          <w:szCs w:val="28"/>
          <w:highlight w:val="none"/>
        </w:rPr>
        <w:t>信用信息查询</w:t>
      </w:r>
    </w:p>
    <w:p>
      <w:pPr>
        <w:pStyle w:val="89"/>
        <w:widowControl w:val="0"/>
        <w:wordWrap/>
        <w:adjustRightInd w:val="0"/>
        <w:snapToGrid/>
        <w:spacing w:before="0"/>
        <w:ind w:firstLine="560" w:firstLineChars="200"/>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20.1信用信息查询渠道及截止时间：采购机构将通过“信用中国”网站(www.creditchina.gov.cn)、中国政府采购网(www.ccgp.gov.cn)渠道查询投标人投标截止时间当天的信用记录。</w:t>
      </w:r>
    </w:p>
    <w:p>
      <w:pPr>
        <w:pStyle w:val="89"/>
        <w:widowControl w:val="0"/>
        <w:wordWrap/>
        <w:adjustRightInd w:val="0"/>
        <w:snapToGrid/>
        <w:spacing w:before="0"/>
        <w:ind w:firstLine="560" w:firstLineChars="200"/>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20.2信用信息查询记录和证据留存的具体方式：现场查询的投标人的信用记录、查询结果经确认后将与采购文件一起存档。</w:t>
      </w:r>
    </w:p>
    <w:p>
      <w:pPr>
        <w:pStyle w:val="89"/>
        <w:widowControl w:val="0"/>
        <w:wordWrap/>
        <w:adjustRightInd w:val="0"/>
        <w:snapToGrid/>
        <w:spacing w:before="0"/>
        <w:ind w:firstLine="560" w:firstLineChars="200"/>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20.3信用信息的使用规则：经查询列入失信被执行人名单、重大税收违法案件当事人名单、政府采购严重违法失信行为记录名单的投标人将被拒绝参与政府采购活动。</w:t>
      </w:r>
    </w:p>
    <w:p>
      <w:pPr>
        <w:pStyle w:val="89"/>
        <w:widowControl w:val="0"/>
        <w:wordWrap/>
        <w:adjustRightInd w:val="0"/>
        <w:snapToGrid/>
        <w:spacing w:before="0"/>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sz w:val="28"/>
          <w:szCs w:val="28"/>
          <w:highlight w:val="none"/>
        </w:rPr>
        <w:t>。</w:t>
      </w:r>
    </w:p>
    <w:p>
      <w:pPr>
        <w:pStyle w:val="89"/>
        <w:spacing w:before="0"/>
        <w:ind w:firstLine="0" w:firstLineChars="0"/>
        <w:rPr>
          <w:rFonts w:hint="eastAsia" w:ascii="仿宋" w:hAnsi="仿宋" w:eastAsia="仿宋" w:cs="仿宋"/>
          <w:color w:val="auto"/>
          <w:kern w:val="0"/>
          <w:szCs w:val="24"/>
          <w:highlight w:val="none"/>
        </w:rPr>
      </w:pPr>
    </w:p>
    <w:p>
      <w:pPr>
        <w:snapToGrid w:val="0"/>
        <w:spacing w:line="360" w:lineRule="auto"/>
        <w:jc w:val="center"/>
        <w:outlineLvl w:val="1"/>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五、评标</w:t>
      </w:r>
    </w:p>
    <w:p>
      <w:pPr>
        <w:spacing w:line="360" w:lineRule="auto"/>
        <w:outlineLvl w:val="2"/>
        <w:rPr>
          <w:rFonts w:hint="eastAsia" w:ascii="仿宋" w:hAnsi="仿宋" w:eastAsia="仿宋" w:cs="仿宋"/>
          <w:color w:val="auto"/>
          <w:sz w:val="28"/>
          <w:szCs w:val="28"/>
          <w:highlight w:val="none"/>
        </w:rPr>
      </w:pPr>
      <w:bookmarkStart w:id="11" w:name="_Toc91899903"/>
      <w:r>
        <w:rPr>
          <w:rFonts w:hint="eastAsia" w:ascii="仿宋" w:hAnsi="仿宋" w:eastAsia="仿宋" w:cs="仿宋"/>
          <w:b/>
          <w:color w:val="auto"/>
          <w:sz w:val="28"/>
          <w:szCs w:val="28"/>
          <w:highlight w:val="none"/>
        </w:rPr>
        <w:t>21.</w:t>
      </w:r>
      <w:r>
        <w:rPr>
          <w:rFonts w:hint="eastAsia" w:ascii="仿宋" w:hAnsi="仿宋" w:eastAsia="仿宋" w:cs="仿宋"/>
          <w:color w:val="auto"/>
          <w:sz w:val="28"/>
          <w:szCs w:val="28"/>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p>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详见招标文件第四部分评标办法。</w:t>
      </w:r>
    </w:p>
    <w:p>
      <w:pPr>
        <w:spacing w:line="360" w:lineRule="auto"/>
        <w:rPr>
          <w:rFonts w:hint="eastAsia" w:ascii="仿宋" w:hAnsi="仿宋" w:eastAsia="仿宋" w:cs="仿宋"/>
          <w:b/>
          <w:color w:val="auto"/>
          <w:sz w:val="24"/>
          <w:highlight w:val="none"/>
        </w:rPr>
      </w:pPr>
    </w:p>
    <w:p>
      <w:pPr>
        <w:snapToGrid w:val="0"/>
        <w:spacing w:line="360" w:lineRule="auto"/>
        <w:jc w:val="center"/>
        <w:outlineLvl w:val="1"/>
        <w:rPr>
          <w:rFonts w:hint="eastAsia" w:ascii="仿宋" w:hAnsi="仿宋" w:eastAsia="仿宋" w:cs="仿宋"/>
          <w:b/>
          <w:color w:val="auto"/>
          <w:sz w:val="32"/>
          <w:szCs w:val="32"/>
          <w:highlight w:val="none"/>
        </w:rPr>
      </w:pPr>
      <w:r>
        <w:rPr>
          <w:rFonts w:hint="eastAsia" w:ascii="仿宋" w:hAnsi="仿宋" w:eastAsia="仿宋" w:cs="仿宋"/>
          <w:b/>
          <w:color w:val="auto"/>
          <w:sz w:val="36"/>
          <w:szCs w:val="36"/>
          <w:highlight w:val="none"/>
        </w:rPr>
        <w:t>六、定标</w:t>
      </w:r>
    </w:p>
    <w:p>
      <w:pPr>
        <w:pStyle w:val="25"/>
        <w:spacing w:line="360" w:lineRule="auto"/>
        <w:ind w:left="479" w:hanging="559" w:hangingChars="199"/>
        <w:outlineLvl w:val="2"/>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22.确定中标供应商</w:t>
      </w:r>
    </w:p>
    <w:p>
      <w:pPr>
        <w:pStyle w:val="89"/>
        <w:snapToGrid w:val="0"/>
        <w:spacing w:before="0"/>
        <w:ind w:firstLine="480"/>
        <w:rPr>
          <w:rFonts w:hint="eastAsia" w:ascii="仿宋" w:hAnsi="仿宋" w:eastAsia="仿宋" w:cs="仿宋"/>
          <w:b/>
          <w:color w:val="auto"/>
          <w:sz w:val="28"/>
          <w:szCs w:val="28"/>
          <w:highlight w:val="none"/>
        </w:rPr>
      </w:pPr>
      <w:r>
        <w:rPr>
          <w:rFonts w:hint="eastAsia" w:ascii="仿宋" w:hAnsi="仿宋" w:eastAsia="仿宋" w:cs="仿宋"/>
          <w:color w:val="auto"/>
          <w:kern w:val="2"/>
          <w:sz w:val="28"/>
          <w:szCs w:val="28"/>
          <w:highlight w:val="none"/>
          <w:lang w:val="en-US" w:eastAsia="zh-CN" w:bidi="ar-SA"/>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r>
        <w:rPr>
          <w:rFonts w:hint="eastAsia" w:ascii="仿宋" w:hAnsi="仿宋" w:eastAsia="仿宋" w:cs="仿宋"/>
          <w:color w:val="auto"/>
          <w:sz w:val="28"/>
          <w:szCs w:val="28"/>
          <w:highlight w:val="none"/>
        </w:rPr>
        <w:t>。</w:t>
      </w:r>
    </w:p>
    <w:p>
      <w:pPr>
        <w:pStyle w:val="89"/>
        <w:snapToGrid w:val="0"/>
        <w:spacing w:before="0"/>
        <w:ind w:firstLine="0" w:firstLineChars="0"/>
        <w:outlineLvl w:val="2"/>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23.中标通知与中标结果公告</w:t>
      </w:r>
    </w:p>
    <w:p>
      <w:pPr>
        <w:widowControl/>
        <w:shd w:val="clear" w:color="auto" w:fill="FFFFFF"/>
        <w:spacing w:line="360" w:lineRule="auto"/>
        <w:ind w:firstLine="48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23.2中标结果公告内容包括采购人及其委托的采购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23.3公告期限为1个工作日。</w:t>
      </w:r>
    </w:p>
    <w:p>
      <w:pPr>
        <w:snapToGrid w:val="0"/>
        <w:spacing w:line="360" w:lineRule="auto"/>
        <w:ind w:left="120" w:leftChars="57" w:firstLine="482" w:firstLineChars="150"/>
        <w:jc w:val="center"/>
        <w:rPr>
          <w:rFonts w:hint="eastAsia" w:ascii="仿宋" w:hAnsi="仿宋" w:eastAsia="仿宋" w:cs="仿宋"/>
          <w:b/>
          <w:color w:val="auto"/>
          <w:sz w:val="32"/>
          <w:highlight w:val="none"/>
        </w:rPr>
      </w:pPr>
    </w:p>
    <w:p>
      <w:pPr>
        <w:snapToGrid w:val="0"/>
        <w:spacing w:line="360" w:lineRule="auto"/>
        <w:ind w:left="120" w:leftChars="57" w:firstLine="542" w:firstLineChars="150"/>
        <w:jc w:val="center"/>
        <w:outlineLvl w:val="1"/>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七、合同授予</w:t>
      </w:r>
    </w:p>
    <w:p>
      <w:pPr>
        <w:pStyle w:val="25"/>
        <w:spacing w:line="360" w:lineRule="auto"/>
        <w:ind w:left="479" w:hanging="559" w:hangingChars="199"/>
        <w:outlineLvl w:val="2"/>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 xml:space="preserve">24. </w:t>
      </w:r>
      <w:r>
        <w:rPr>
          <w:rFonts w:hint="eastAsia" w:ascii="仿宋" w:hAnsi="仿宋" w:eastAsia="仿宋" w:cs="仿宋"/>
          <w:color w:val="auto"/>
          <w:sz w:val="28"/>
          <w:szCs w:val="28"/>
          <w:highlight w:val="none"/>
        </w:rPr>
        <w:t>合同主要条款详见第五部分拟签订的合同文本。</w:t>
      </w:r>
    </w:p>
    <w:p>
      <w:pPr>
        <w:pStyle w:val="25"/>
        <w:spacing w:line="360" w:lineRule="auto"/>
        <w:ind w:left="479" w:hanging="559" w:hangingChars="199"/>
        <w:outlineLvl w:val="2"/>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25. 合同的签订</w:t>
      </w:r>
    </w:p>
    <w:p>
      <w:pPr>
        <w:widowControl/>
        <w:shd w:val="clear" w:color="auto" w:fill="FFFFFF"/>
        <w:spacing w:line="360" w:lineRule="auto"/>
        <w:ind w:firstLine="480"/>
        <w:jc w:val="left"/>
        <w:rPr>
          <w:rFonts w:hint="eastAsia"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25.1</w:t>
      </w:r>
      <w:r>
        <w:rPr>
          <w:rFonts w:hint="eastAsia" w:ascii="仿宋" w:hAnsi="仿宋" w:eastAsia="仿宋" w:cs="仿宋"/>
          <w:color w:val="auto"/>
          <w:kern w:val="0"/>
          <w:sz w:val="28"/>
          <w:szCs w:val="28"/>
          <w:highlight w:val="none"/>
        </w:rPr>
        <w:t xml:space="preserve"> 采购人与中标人应当通过电子交易平台在中标通知书发出之日起</w:t>
      </w:r>
      <w:r>
        <w:rPr>
          <w:rFonts w:hint="eastAsia" w:ascii="仿宋" w:hAnsi="仿宋" w:eastAsia="仿宋" w:cs="仿宋"/>
          <w:color w:val="auto"/>
          <w:kern w:val="0"/>
          <w:sz w:val="28"/>
          <w:szCs w:val="28"/>
          <w:highlight w:val="none"/>
          <w:lang w:eastAsia="zh-CN"/>
        </w:rPr>
        <w:t>十个工作日</w:t>
      </w:r>
      <w:r>
        <w:rPr>
          <w:rFonts w:hint="eastAsia" w:ascii="仿宋" w:hAnsi="仿宋" w:eastAsia="仿宋" w:cs="仿宋"/>
          <w:color w:val="auto"/>
          <w:kern w:val="0"/>
          <w:sz w:val="28"/>
          <w:szCs w:val="28"/>
          <w:highlight w:val="none"/>
        </w:rPr>
        <w:t>内，按照招标文件确定的事项签订政府采购合同，并在合同签订之日起2个工作日内依法发布合同公告。</w:t>
      </w:r>
    </w:p>
    <w:p>
      <w:pPr>
        <w:pStyle w:val="89"/>
        <w:snapToGrid w:val="0"/>
        <w:spacing w:before="0"/>
        <w:ind w:firstLine="48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9"/>
        <w:snapToGrid w:val="0"/>
        <w:spacing w:before="0"/>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25.3如签订合同并生效后，供应商无故拒绝或延期，除按照合同条款处理外，列入不良行为记录一次，并给予通报。</w:t>
      </w:r>
    </w:p>
    <w:p>
      <w:pPr>
        <w:pStyle w:val="89"/>
        <w:snapToGrid w:val="0"/>
        <w:spacing w:before="0"/>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25.4中标供应商拒绝与采购人签订合同的，采购人可以按照评审报告推荐的中标或者成交候选人名单排序，确定下一候选人为中标供应商，也可以重新开展政府采购活动。</w:t>
      </w:r>
    </w:p>
    <w:p>
      <w:pPr>
        <w:pStyle w:val="89"/>
        <w:snapToGrid w:val="0"/>
        <w:spacing w:before="0" w:after="120"/>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25.5采购合同由采购人与中标供应商根据招标文件、投标文件等内容通过政府采购电子交易平台在线签订，自动备案。</w:t>
      </w:r>
    </w:p>
    <w:p>
      <w:pPr>
        <w:pStyle w:val="25"/>
        <w:spacing w:line="360" w:lineRule="auto"/>
        <w:ind w:left="479" w:hanging="559" w:hangingChars="199"/>
        <w:outlineLvl w:val="2"/>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26. 履约保证金</w:t>
      </w:r>
    </w:p>
    <w:p>
      <w:pPr>
        <w:tabs>
          <w:tab w:val="left" w:pos="0"/>
        </w:tabs>
        <w:spacing w:line="360" w:lineRule="auto"/>
        <w:ind w:firstLine="482"/>
        <w:rPr>
          <w:rFonts w:hint="eastAsia" w:ascii="仿宋" w:hAnsi="仿宋" w:eastAsia="仿宋" w:cs="仿宋"/>
          <w:b/>
          <w:color w:val="auto"/>
          <w:sz w:val="28"/>
          <w:szCs w:val="28"/>
          <w:highlight w:val="none"/>
        </w:rPr>
      </w:pPr>
      <w:r>
        <w:rPr>
          <w:rFonts w:hint="eastAsia" w:ascii="仿宋" w:hAnsi="仿宋" w:eastAsia="仿宋" w:cs="仿宋"/>
          <w:color w:val="auto"/>
          <w:kern w:val="0"/>
          <w:sz w:val="28"/>
          <w:szCs w:val="28"/>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杭州市政府采购网公布的供应商履约评价为满分的供应商，采购单位应当免收履约保证金。确需收履约保证金的，</w:t>
      </w:r>
      <w:r>
        <w:rPr>
          <w:rFonts w:hint="eastAsia" w:ascii="仿宋" w:hAnsi="仿宋" w:eastAsia="仿宋" w:cs="仿宋"/>
          <w:color w:val="auto"/>
          <w:sz w:val="28"/>
          <w:szCs w:val="28"/>
          <w:highlight w:val="none"/>
        </w:rPr>
        <w:t>履约保证金的数额不得超过政府采购合同金额的</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%。鼓励和支持供应商以银行、保险公司出具的保函形式提供履约保证金。</w:t>
      </w:r>
      <w:r>
        <w:rPr>
          <w:rFonts w:hint="eastAsia" w:ascii="仿宋" w:hAnsi="仿宋" w:eastAsia="仿宋" w:cs="仿宋"/>
          <w:b/>
          <w:color w:val="auto"/>
          <w:sz w:val="28"/>
          <w:szCs w:val="28"/>
          <w:highlight w:val="none"/>
        </w:rPr>
        <w:t>采购人不得拒收履约保函。</w:t>
      </w:r>
    </w:p>
    <w:p>
      <w:pPr>
        <w:tabs>
          <w:tab w:val="left" w:pos="0"/>
        </w:tabs>
        <w:spacing w:line="360" w:lineRule="auto"/>
        <w:ind w:firstLine="482"/>
        <w:rPr>
          <w:rFonts w:hint="eastAsia" w:ascii="仿宋" w:hAnsi="仿宋" w:eastAsia="仿宋" w:cs="仿宋"/>
          <w:color w:val="auto"/>
          <w:sz w:val="28"/>
          <w:szCs w:val="28"/>
          <w:highlight w:val="none"/>
          <w:lang w:val="en-US"/>
        </w:rPr>
      </w:pPr>
      <w:r>
        <w:rPr>
          <w:rFonts w:hint="eastAsia" w:ascii="仿宋" w:hAnsi="仿宋" w:eastAsia="仿宋" w:cs="仿宋"/>
          <w:color w:val="auto"/>
          <w:sz w:val="28"/>
          <w:szCs w:val="28"/>
          <w:highlight w:val="none"/>
        </w:rPr>
        <w:t>供应商</w:t>
      </w:r>
      <w:r>
        <w:rPr>
          <w:rFonts w:hint="eastAsia" w:ascii="仿宋" w:hAnsi="仿宋" w:eastAsia="仿宋" w:cs="仿宋"/>
          <w:color w:val="auto"/>
          <w:sz w:val="28"/>
          <w:szCs w:val="28"/>
          <w:highlight w:val="none"/>
          <w:lang w:val="en-US"/>
        </w:rPr>
        <w:t>可</w:t>
      </w:r>
      <w:r>
        <w:rPr>
          <w:rFonts w:hint="eastAsia" w:ascii="仿宋" w:hAnsi="仿宋" w:eastAsia="仿宋" w:cs="仿宋"/>
          <w:color w:val="auto"/>
          <w:sz w:val="28"/>
          <w:szCs w:val="28"/>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 w:hAnsi="仿宋" w:eastAsia="仿宋" w:cs="仿宋"/>
          <w:b/>
          <w:color w:val="auto"/>
          <w:sz w:val="32"/>
          <w:highlight w:val="none"/>
        </w:rPr>
      </w:pPr>
    </w:p>
    <w:p>
      <w:pPr>
        <w:snapToGrid w:val="0"/>
        <w:spacing w:line="360" w:lineRule="auto"/>
        <w:jc w:val="center"/>
        <w:outlineLvl w:val="1"/>
        <w:rPr>
          <w:rFonts w:hint="eastAsia" w:ascii="仿宋" w:hAnsi="仿宋" w:eastAsia="仿宋" w:cs="仿宋"/>
          <w:b/>
          <w:color w:val="auto"/>
          <w:sz w:val="24"/>
          <w:highlight w:val="none"/>
        </w:rPr>
      </w:pPr>
      <w:r>
        <w:rPr>
          <w:rFonts w:hint="eastAsia" w:ascii="仿宋" w:hAnsi="仿宋" w:eastAsia="仿宋" w:cs="仿宋"/>
          <w:b/>
          <w:color w:val="auto"/>
          <w:sz w:val="36"/>
          <w:szCs w:val="36"/>
          <w:highlight w:val="none"/>
        </w:rPr>
        <w:t>八、电子交易活动的中止</w:t>
      </w:r>
    </w:p>
    <w:p>
      <w:pPr>
        <w:pStyle w:val="89"/>
        <w:snapToGrid w:val="0"/>
        <w:spacing w:before="0"/>
        <w:ind w:firstLine="0" w:firstLineChars="0"/>
        <w:outlineLvl w:val="2"/>
        <w:rPr>
          <w:rFonts w:hint="eastAsia" w:ascii="仿宋" w:hAnsi="仿宋" w:eastAsia="仿宋" w:cs="仿宋"/>
          <w:color w:val="auto"/>
          <w:sz w:val="28"/>
          <w:szCs w:val="28"/>
          <w:highlight w:val="none"/>
        </w:rPr>
      </w:pPr>
      <w:r>
        <w:rPr>
          <w:rFonts w:hint="eastAsia" w:ascii="仿宋" w:hAnsi="仿宋" w:eastAsia="仿宋" w:cs="仿宋"/>
          <w:b/>
          <w:bCs/>
          <w:color w:val="auto"/>
          <w:sz w:val="28"/>
          <w:szCs w:val="28"/>
          <w:highlight w:val="none"/>
        </w:rPr>
        <w:t>2</w:t>
      </w:r>
      <w:r>
        <w:rPr>
          <w:rFonts w:hint="eastAsia" w:ascii="仿宋" w:hAnsi="仿宋" w:eastAsia="仿宋" w:cs="仿宋"/>
          <w:b/>
          <w:color w:val="auto"/>
          <w:sz w:val="28"/>
          <w:szCs w:val="28"/>
          <w:highlight w:val="none"/>
        </w:rPr>
        <w:t>7.电子交易活动的中止。</w:t>
      </w:r>
      <w:r>
        <w:rPr>
          <w:rFonts w:hint="eastAsia" w:ascii="仿宋" w:hAnsi="仿宋" w:eastAsia="仿宋" w:cs="仿宋"/>
          <w:color w:val="auto"/>
          <w:sz w:val="28"/>
          <w:szCs w:val="28"/>
          <w:highlight w:val="none"/>
        </w:rPr>
        <w:t>采购过程中出现以下情形，导致电子交易平台无法正常运行，或者无法保证电子交易的公平、公正和安全时，采购机构可中止电子交易活动：</w:t>
      </w:r>
    </w:p>
    <w:p>
      <w:pPr>
        <w:pStyle w:val="89"/>
        <w:snapToGrid w:val="0"/>
        <w:spacing w:before="0"/>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27.1电子交易平台发生故障而无法登录访问的； </w:t>
      </w:r>
    </w:p>
    <w:p>
      <w:pPr>
        <w:pStyle w:val="89"/>
        <w:snapToGrid w:val="0"/>
        <w:spacing w:before="0"/>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27.2电子交易平台应用或数据库出现错误，不能进行正常操作的；</w:t>
      </w:r>
    </w:p>
    <w:p>
      <w:pPr>
        <w:pStyle w:val="89"/>
        <w:snapToGrid w:val="0"/>
        <w:spacing w:before="0"/>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27.3电子交易平台发现严重安全漏洞，有潜在泄密危险的；</w:t>
      </w:r>
    </w:p>
    <w:p>
      <w:pPr>
        <w:pStyle w:val="89"/>
        <w:snapToGrid w:val="0"/>
        <w:spacing w:before="0"/>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27.4病毒发作导致不能进行正常操作的； </w:t>
      </w:r>
    </w:p>
    <w:p>
      <w:pPr>
        <w:pStyle w:val="89"/>
        <w:snapToGrid w:val="0"/>
        <w:spacing w:before="0"/>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27.5其他无法保证电子交易的公平、公正和安全的情况。</w:t>
      </w:r>
    </w:p>
    <w:p>
      <w:pPr>
        <w:pStyle w:val="89"/>
        <w:snapToGrid w:val="0"/>
        <w:spacing w:before="0"/>
        <w:ind w:firstLine="0" w:firstLineChars="0"/>
        <w:outlineLvl w:val="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28.出现以上情形，不影响采购公平、公正性的，采购组织机构可以待上述情形消除后继续组织电子交易活动，也可以决定某些环节以纸质形式进行；影响或可能影响采购公平、公正性的，应当重新采购。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542" w:firstLineChars="150"/>
        <w:jc w:val="center"/>
        <w:outlineLvl w:val="1"/>
        <w:rPr>
          <w:rFonts w:hint="eastAsia" w:ascii="仿宋" w:hAnsi="仿宋" w:eastAsia="仿宋" w:cs="仿宋"/>
          <w:b/>
          <w:color w:val="auto"/>
          <w:sz w:val="36"/>
          <w:szCs w:val="36"/>
          <w:highlight w:val="none"/>
        </w:rPr>
      </w:pPr>
    </w:p>
    <w:p>
      <w:pPr>
        <w:snapToGrid w:val="0"/>
        <w:spacing w:line="360" w:lineRule="auto"/>
        <w:ind w:left="120" w:leftChars="57" w:firstLine="542" w:firstLineChars="150"/>
        <w:jc w:val="center"/>
        <w:outlineLvl w:val="1"/>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九、验收</w:t>
      </w:r>
    </w:p>
    <w:p>
      <w:pPr>
        <w:pStyle w:val="25"/>
        <w:spacing w:line="360" w:lineRule="auto"/>
        <w:ind w:firstLine="0" w:firstLineChars="0"/>
        <w:outlineLvl w:val="2"/>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29.验收</w:t>
      </w:r>
    </w:p>
    <w:p>
      <w:pPr>
        <w:tabs>
          <w:tab w:val="left" w:pos="0"/>
        </w:tabs>
        <w:spacing w:line="360" w:lineRule="auto"/>
        <w:ind w:firstLine="48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1"/>
    <w:p>
      <w:pPr>
        <w:tabs>
          <w:tab w:val="left" w:pos="0"/>
        </w:tabs>
        <w:spacing w:line="360" w:lineRule="auto"/>
        <w:ind w:firstLine="480"/>
        <w:rPr>
          <w:rFonts w:hint="eastAsia" w:ascii="仿宋" w:hAnsi="仿宋" w:eastAsia="仿宋" w:cs="仿宋"/>
          <w:color w:val="auto"/>
          <w:kern w:val="0"/>
          <w:sz w:val="28"/>
          <w:szCs w:val="28"/>
          <w:highlight w:val="none"/>
        </w:rPr>
        <w:sectPr>
          <w:footerReference r:id="rId8" w:type="default"/>
          <w:pgSz w:w="11906" w:h="16838"/>
          <w:pgMar w:top="680" w:right="1418" w:bottom="468" w:left="1418" w:header="851" w:footer="992" w:gutter="0"/>
          <w:pgNumType w:start="1"/>
          <w:cols w:space="720" w:num="1"/>
          <w:docGrid w:linePitch="312" w:charSpace="0"/>
        </w:sectPr>
      </w:pPr>
      <w:bookmarkStart w:id="12" w:name="_Hlt68073093"/>
      <w:bookmarkEnd w:id="12"/>
      <w:bookmarkStart w:id="13" w:name="_Hlt68072990"/>
      <w:bookmarkEnd w:id="13"/>
      <w:bookmarkStart w:id="14" w:name="_Hlt74729768"/>
      <w:bookmarkEnd w:id="14"/>
      <w:bookmarkStart w:id="15" w:name="_Hlt68403820"/>
      <w:bookmarkEnd w:id="15"/>
      <w:bookmarkStart w:id="16" w:name="_Hlt68072998"/>
      <w:bookmarkEnd w:id="16"/>
      <w:bookmarkStart w:id="17" w:name="_Hlt74714665"/>
      <w:bookmarkEnd w:id="17"/>
      <w:bookmarkStart w:id="18" w:name="_Hlt75236290"/>
      <w:bookmarkEnd w:id="18"/>
      <w:bookmarkStart w:id="19" w:name="_Hlt75236011"/>
      <w:bookmarkEnd w:id="19"/>
      <w:bookmarkStart w:id="20" w:name="_Hlt74730295"/>
      <w:bookmarkEnd w:id="20"/>
      <w:bookmarkStart w:id="21" w:name="_Hlt68057669"/>
      <w:bookmarkEnd w:id="21"/>
      <w:bookmarkStart w:id="22" w:name="_Hlt75236101"/>
      <w:bookmarkEnd w:id="22"/>
      <w:bookmarkStart w:id="23" w:name="_Hlt74707468"/>
      <w:bookmarkEnd w:id="23"/>
    </w:p>
    <w:bookmarkEnd w:id="9"/>
    <w:bookmarkEnd w:id="10"/>
    <w:p>
      <w:pPr>
        <w:spacing w:line="360" w:lineRule="auto"/>
        <w:jc w:val="center"/>
        <w:outlineLvl w:val="0"/>
        <w:rPr>
          <w:rFonts w:hint="eastAsia" w:ascii="仿宋" w:hAnsi="仿宋" w:eastAsia="仿宋" w:cs="仿宋"/>
          <w:b/>
          <w:color w:val="auto"/>
          <w:sz w:val="36"/>
          <w:szCs w:val="36"/>
          <w:highlight w:val="none"/>
        </w:rPr>
      </w:pPr>
      <w:bookmarkStart w:id="24" w:name="第四部分"/>
      <w:r>
        <w:rPr>
          <w:rFonts w:hint="eastAsia" w:ascii="仿宋" w:hAnsi="仿宋" w:eastAsia="仿宋" w:cs="仿宋"/>
          <w:b/>
          <w:color w:val="auto"/>
          <w:sz w:val="36"/>
          <w:szCs w:val="36"/>
          <w:highlight w:val="none"/>
        </w:rPr>
        <w:t>第三部分采购需求</w:t>
      </w:r>
    </w:p>
    <w:p>
      <w:pPr>
        <w:tabs>
          <w:tab w:val="left" w:pos="432"/>
        </w:tabs>
        <w:spacing w:before="120" w:after="120"/>
        <w:ind w:left="0" w:leftChars="0" w:firstLine="0" w:firstLineChars="0"/>
        <w:jc w:val="both"/>
        <w:outlineLvl w:val="9"/>
        <w:rPr>
          <w:rFonts w:hint="eastAsia" w:ascii="仿宋" w:hAnsi="仿宋" w:eastAsia="仿宋" w:cs="仿宋"/>
          <w:b w:val="0"/>
          <w:color w:val="auto"/>
          <w:sz w:val="24"/>
          <w:highlight w:val="none"/>
          <w:lang w:eastAsia="zh-CN"/>
        </w:rPr>
      </w:pPr>
    </w:p>
    <w:p>
      <w:pPr>
        <w:tabs>
          <w:tab w:val="left" w:pos="3172"/>
        </w:tabs>
        <w:adjustRightInd w:val="0"/>
        <w:snapToGrid w:val="0"/>
        <w:spacing w:line="360" w:lineRule="auto"/>
        <w:outlineLvl w:val="1"/>
        <w:rPr>
          <w:rFonts w:hint="eastAsia" w:ascii="仿宋" w:hAnsi="仿宋" w:eastAsia="仿宋" w:cs="仿宋"/>
          <w:b/>
          <w:color w:val="auto"/>
          <w:sz w:val="28"/>
          <w:szCs w:val="28"/>
          <w:highlight w:val="none"/>
          <w:lang w:eastAsia="zh-CN"/>
        </w:rPr>
      </w:pPr>
      <w:r>
        <w:rPr>
          <w:rFonts w:hint="eastAsia" w:ascii="仿宋" w:hAnsi="仿宋" w:eastAsia="仿宋" w:cs="仿宋"/>
          <w:b/>
          <w:bCs/>
          <w:color w:val="auto"/>
          <w:sz w:val="28"/>
          <w:szCs w:val="28"/>
          <w:highlight w:val="none"/>
        </w:rPr>
        <w:t>一、</w:t>
      </w:r>
      <w:r>
        <w:rPr>
          <w:rFonts w:hint="eastAsia" w:ascii="仿宋" w:hAnsi="仿宋" w:eastAsia="仿宋" w:cs="仿宋"/>
          <w:b/>
          <w:color w:val="auto"/>
          <w:sz w:val="28"/>
          <w:szCs w:val="28"/>
          <w:highlight w:val="none"/>
        </w:rPr>
        <w:t>项目概述</w:t>
      </w:r>
      <w:r>
        <w:rPr>
          <w:rFonts w:hint="eastAsia" w:ascii="仿宋" w:hAnsi="仿宋" w:eastAsia="仿宋" w:cs="仿宋"/>
          <w:b/>
          <w:color w:val="auto"/>
          <w:sz w:val="28"/>
          <w:szCs w:val="28"/>
          <w:highlight w:val="none"/>
          <w:lang w:eastAsia="zh-CN"/>
        </w:rPr>
        <w:tab/>
      </w:r>
    </w:p>
    <w:p>
      <w:pPr>
        <w:pStyle w:val="388"/>
        <w:tabs>
          <w:tab w:val="left" w:pos="6300"/>
        </w:tabs>
        <w:spacing w:after="0"/>
        <w:ind w:left="0" w:leftChars="0" w:firstLine="506" w:firstLineChars="181"/>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总体概述：数字城管信息采集是本着 “群专结合”和“政府花钱买服务”、“养事不养人”的原则，将数字城管覆盖范围内的城市事、部件委托具有信息采集能力、劳动和社会保障事务代理服务、劳动合作交流、职业培训等人力资源项目的管理和服务能力的公司或事业法人单位，按照城市事、部件管理标准、巡查监管要求，并以社区为基本工作区域，进行定时、全面、公正、及时的监管和有效信息数据采集（立案）、准确传输以及核查、核实等，保证问题的及时发现和全面处置。为体现采集数据的公正，有属地管理职责的公司或事业法人单位，不得在当地实施采集工作。</w:t>
      </w:r>
    </w:p>
    <w:p>
      <w:pPr>
        <w:pStyle w:val="388"/>
        <w:tabs>
          <w:tab w:val="left" w:pos="6300"/>
        </w:tabs>
        <w:spacing w:after="0"/>
        <w:ind w:left="0" w:leftChars="0"/>
        <w:outlineLvl w:val="2"/>
        <w:rPr>
          <w:rFonts w:hint="eastAsia" w:ascii="仿宋" w:hAnsi="仿宋" w:eastAsia="仿宋" w:cs="仿宋"/>
          <w:color w:val="auto"/>
          <w:sz w:val="28"/>
          <w:szCs w:val="28"/>
          <w:highlight w:val="none"/>
        </w:rPr>
      </w:pPr>
      <w:r>
        <w:rPr>
          <w:rFonts w:hint="eastAsia" w:ascii="仿宋" w:hAnsi="仿宋" w:eastAsia="仿宋" w:cs="仿宋"/>
          <w:b/>
          <w:bCs/>
          <w:color w:val="auto"/>
          <w:sz w:val="28"/>
          <w:szCs w:val="28"/>
          <w:highlight w:val="none"/>
          <w:lang w:val="en-US" w:eastAsia="zh-CN"/>
        </w:rPr>
        <w:t>1.</w:t>
      </w:r>
      <w:r>
        <w:rPr>
          <w:rFonts w:hint="eastAsia" w:ascii="仿宋" w:hAnsi="仿宋" w:eastAsia="仿宋" w:cs="仿宋"/>
          <w:b/>
          <w:bCs/>
          <w:color w:val="auto"/>
          <w:sz w:val="28"/>
          <w:szCs w:val="28"/>
          <w:highlight w:val="none"/>
        </w:rPr>
        <w:t>项目实施时间：</w:t>
      </w:r>
      <w:r>
        <w:rPr>
          <w:rFonts w:hint="eastAsia" w:ascii="仿宋" w:hAnsi="仿宋" w:eastAsia="仿宋" w:cs="仿宋"/>
          <w:color w:val="auto"/>
          <w:sz w:val="28"/>
          <w:szCs w:val="28"/>
          <w:highlight w:val="none"/>
        </w:rPr>
        <w:t xml:space="preserve"> </w:t>
      </w:r>
    </w:p>
    <w:tbl>
      <w:tblPr>
        <w:tblStyle w:val="63"/>
        <w:tblW w:w="4698" w:type="pct"/>
        <w:tblInd w:w="4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
        <w:gridCol w:w="4141"/>
        <w:gridCol w:w="3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31" w:type="pct"/>
            <w:vAlign w:val="center"/>
          </w:tcPr>
          <w:p>
            <w:pPr>
              <w:pStyle w:val="33"/>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标项</w:t>
            </w:r>
          </w:p>
        </w:tc>
        <w:tc>
          <w:tcPr>
            <w:tcW w:w="2391" w:type="pct"/>
            <w:vAlign w:val="center"/>
          </w:tcPr>
          <w:p>
            <w:pPr>
              <w:pStyle w:val="33"/>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街道</w:t>
            </w:r>
          </w:p>
        </w:tc>
        <w:tc>
          <w:tcPr>
            <w:tcW w:w="2076" w:type="pct"/>
            <w:vAlign w:val="center"/>
          </w:tcPr>
          <w:p>
            <w:pPr>
              <w:pStyle w:val="33"/>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项目起止时间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31" w:type="pct"/>
            <w:vAlign w:val="center"/>
          </w:tcPr>
          <w:p>
            <w:pPr>
              <w:pStyle w:val="33"/>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一</w:t>
            </w:r>
          </w:p>
        </w:tc>
        <w:tc>
          <w:tcPr>
            <w:tcW w:w="2391" w:type="pct"/>
            <w:vAlign w:val="center"/>
          </w:tcPr>
          <w:p>
            <w:pPr>
              <w:pStyle w:val="33"/>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良渚街道、仁和街道；</w:t>
            </w:r>
          </w:p>
        </w:tc>
        <w:tc>
          <w:tcPr>
            <w:tcW w:w="2076" w:type="pct"/>
            <w:vAlign w:val="center"/>
          </w:tcPr>
          <w:p>
            <w:pPr>
              <w:pStyle w:val="33"/>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自</w:t>
            </w:r>
            <w:r>
              <w:rPr>
                <w:rFonts w:hint="eastAsia" w:ascii="仿宋" w:hAnsi="仿宋" w:eastAsia="仿宋" w:cs="仿宋"/>
                <w:color w:val="auto"/>
                <w:sz w:val="28"/>
                <w:szCs w:val="28"/>
                <w:highlight w:val="none"/>
              </w:rPr>
              <w:t>合同约定时间</w:t>
            </w:r>
            <w:r>
              <w:rPr>
                <w:rFonts w:hint="eastAsia" w:ascii="仿宋" w:hAnsi="仿宋" w:eastAsia="仿宋" w:cs="仿宋"/>
                <w:color w:val="auto"/>
                <w:sz w:val="28"/>
                <w:szCs w:val="28"/>
                <w:highlight w:val="none"/>
                <w:lang w:val="en-US" w:eastAsia="zh-CN"/>
              </w:rPr>
              <w:t>起8个月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31" w:type="pct"/>
            <w:vAlign w:val="center"/>
          </w:tcPr>
          <w:p>
            <w:pPr>
              <w:pStyle w:val="33"/>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二</w:t>
            </w:r>
          </w:p>
        </w:tc>
        <w:tc>
          <w:tcPr>
            <w:tcW w:w="2391" w:type="pct"/>
            <w:vAlign w:val="center"/>
          </w:tcPr>
          <w:p>
            <w:pPr>
              <w:pStyle w:val="33"/>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仓前街道；</w:t>
            </w:r>
          </w:p>
        </w:tc>
        <w:tc>
          <w:tcPr>
            <w:tcW w:w="2076" w:type="pct"/>
            <w:vAlign w:val="center"/>
          </w:tcPr>
          <w:p>
            <w:pPr>
              <w:pStyle w:val="33"/>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自</w:t>
            </w:r>
            <w:r>
              <w:rPr>
                <w:rFonts w:hint="eastAsia" w:ascii="仿宋" w:hAnsi="仿宋" w:eastAsia="仿宋" w:cs="仿宋"/>
                <w:color w:val="auto"/>
                <w:sz w:val="28"/>
                <w:szCs w:val="28"/>
                <w:highlight w:val="none"/>
              </w:rPr>
              <w:t>合同约定时间</w:t>
            </w:r>
            <w:r>
              <w:rPr>
                <w:rFonts w:hint="eastAsia" w:ascii="仿宋" w:hAnsi="仿宋" w:eastAsia="仿宋" w:cs="仿宋"/>
                <w:color w:val="auto"/>
                <w:sz w:val="28"/>
                <w:szCs w:val="28"/>
                <w:highlight w:val="none"/>
                <w:lang w:val="en-US" w:eastAsia="zh-CN"/>
              </w:rPr>
              <w:t>起8个月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31" w:type="pct"/>
            <w:vAlign w:val="center"/>
          </w:tcPr>
          <w:p>
            <w:pPr>
              <w:pStyle w:val="33"/>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三</w:t>
            </w:r>
          </w:p>
        </w:tc>
        <w:tc>
          <w:tcPr>
            <w:tcW w:w="2391" w:type="pct"/>
            <w:vAlign w:val="center"/>
          </w:tcPr>
          <w:p>
            <w:pPr>
              <w:pStyle w:val="33"/>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五常街道；</w:t>
            </w:r>
          </w:p>
        </w:tc>
        <w:tc>
          <w:tcPr>
            <w:tcW w:w="2076" w:type="pct"/>
            <w:vAlign w:val="center"/>
          </w:tcPr>
          <w:p>
            <w:pPr>
              <w:pStyle w:val="33"/>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自</w:t>
            </w:r>
            <w:r>
              <w:rPr>
                <w:rFonts w:hint="eastAsia" w:ascii="仿宋" w:hAnsi="仿宋" w:eastAsia="仿宋" w:cs="仿宋"/>
                <w:color w:val="auto"/>
                <w:sz w:val="28"/>
                <w:szCs w:val="28"/>
                <w:highlight w:val="none"/>
              </w:rPr>
              <w:t>合同约定时间</w:t>
            </w:r>
            <w:r>
              <w:rPr>
                <w:rFonts w:hint="eastAsia" w:ascii="仿宋" w:hAnsi="仿宋" w:eastAsia="仿宋" w:cs="仿宋"/>
                <w:color w:val="auto"/>
                <w:sz w:val="28"/>
                <w:szCs w:val="28"/>
                <w:highlight w:val="none"/>
                <w:lang w:val="en-US" w:eastAsia="zh-CN"/>
              </w:rPr>
              <w:t>起8个月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531" w:type="pct"/>
            <w:vAlign w:val="center"/>
          </w:tcPr>
          <w:p>
            <w:pPr>
              <w:pStyle w:val="33"/>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四</w:t>
            </w:r>
          </w:p>
        </w:tc>
        <w:tc>
          <w:tcPr>
            <w:tcW w:w="2391" w:type="pct"/>
            <w:vAlign w:val="center"/>
          </w:tcPr>
          <w:p>
            <w:pPr>
              <w:pStyle w:val="33"/>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瓶窑镇、</w:t>
            </w:r>
            <w:r>
              <w:rPr>
                <w:rFonts w:hint="eastAsia" w:ascii="仿宋" w:hAnsi="仿宋" w:eastAsia="仿宋" w:cs="仿宋"/>
                <w:color w:val="auto"/>
                <w:sz w:val="28"/>
                <w:szCs w:val="28"/>
                <w:highlight w:val="none"/>
              </w:rPr>
              <w:t>径山镇、黄湖镇、鸬鸟镇、百丈镇</w:t>
            </w:r>
            <w:r>
              <w:rPr>
                <w:rFonts w:hint="eastAsia" w:ascii="仿宋" w:hAnsi="仿宋" w:eastAsia="仿宋" w:cs="仿宋"/>
                <w:color w:val="auto"/>
                <w:sz w:val="28"/>
                <w:szCs w:val="28"/>
                <w:highlight w:val="none"/>
                <w:lang w:eastAsia="zh-CN"/>
              </w:rPr>
              <w:t>；</w:t>
            </w:r>
          </w:p>
        </w:tc>
        <w:tc>
          <w:tcPr>
            <w:tcW w:w="2076" w:type="pct"/>
            <w:vAlign w:val="center"/>
          </w:tcPr>
          <w:p>
            <w:pPr>
              <w:pStyle w:val="33"/>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自</w:t>
            </w:r>
            <w:r>
              <w:rPr>
                <w:rFonts w:hint="eastAsia" w:ascii="仿宋" w:hAnsi="仿宋" w:eastAsia="仿宋" w:cs="仿宋"/>
                <w:color w:val="auto"/>
                <w:sz w:val="28"/>
                <w:szCs w:val="28"/>
                <w:highlight w:val="none"/>
              </w:rPr>
              <w:t>合同约定时间</w:t>
            </w:r>
            <w:r>
              <w:rPr>
                <w:rFonts w:hint="eastAsia" w:ascii="仿宋" w:hAnsi="仿宋" w:eastAsia="仿宋" w:cs="仿宋"/>
                <w:color w:val="auto"/>
                <w:sz w:val="28"/>
                <w:szCs w:val="28"/>
                <w:highlight w:val="none"/>
                <w:lang w:val="en-US" w:eastAsia="zh-CN"/>
              </w:rPr>
              <w:t>起8个月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31" w:type="pct"/>
            <w:vAlign w:val="center"/>
          </w:tcPr>
          <w:p>
            <w:pPr>
              <w:pStyle w:val="33"/>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五</w:t>
            </w:r>
          </w:p>
        </w:tc>
        <w:tc>
          <w:tcPr>
            <w:tcW w:w="2391" w:type="pct"/>
            <w:vAlign w:val="center"/>
          </w:tcPr>
          <w:p>
            <w:pPr>
              <w:pStyle w:val="33"/>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余杭街道；</w:t>
            </w:r>
          </w:p>
        </w:tc>
        <w:tc>
          <w:tcPr>
            <w:tcW w:w="2076" w:type="pct"/>
            <w:vAlign w:val="center"/>
          </w:tcPr>
          <w:p>
            <w:pPr>
              <w:pStyle w:val="33"/>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自</w:t>
            </w:r>
            <w:r>
              <w:rPr>
                <w:rFonts w:hint="eastAsia" w:ascii="仿宋" w:hAnsi="仿宋" w:eastAsia="仿宋" w:cs="仿宋"/>
                <w:color w:val="auto"/>
                <w:sz w:val="28"/>
                <w:szCs w:val="28"/>
                <w:highlight w:val="none"/>
              </w:rPr>
              <w:t>合同约定时间</w:t>
            </w:r>
            <w:r>
              <w:rPr>
                <w:rFonts w:hint="eastAsia" w:ascii="仿宋" w:hAnsi="仿宋" w:eastAsia="仿宋" w:cs="仿宋"/>
                <w:color w:val="auto"/>
                <w:sz w:val="28"/>
                <w:szCs w:val="28"/>
                <w:highlight w:val="none"/>
                <w:lang w:val="en-US" w:eastAsia="zh-CN"/>
              </w:rPr>
              <w:t>起8个月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1" w:type="pct"/>
            <w:vAlign w:val="center"/>
          </w:tcPr>
          <w:p>
            <w:pPr>
              <w:pStyle w:val="33"/>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六</w:t>
            </w:r>
          </w:p>
        </w:tc>
        <w:tc>
          <w:tcPr>
            <w:tcW w:w="2391" w:type="pct"/>
            <w:vAlign w:val="center"/>
          </w:tcPr>
          <w:p>
            <w:pPr>
              <w:pStyle w:val="33"/>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闲林街道、中泰街道；</w:t>
            </w:r>
          </w:p>
        </w:tc>
        <w:tc>
          <w:tcPr>
            <w:tcW w:w="2076" w:type="pct"/>
            <w:vAlign w:val="center"/>
          </w:tcPr>
          <w:p>
            <w:pPr>
              <w:pStyle w:val="33"/>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自</w:t>
            </w:r>
            <w:r>
              <w:rPr>
                <w:rFonts w:hint="eastAsia" w:ascii="仿宋" w:hAnsi="仿宋" w:eastAsia="仿宋" w:cs="仿宋"/>
                <w:color w:val="auto"/>
                <w:sz w:val="28"/>
                <w:szCs w:val="28"/>
                <w:highlight w:val="none"/>
              </w:rPr>
              <w:t>合同约定时间</w:t>
            </w:r>
            <w:r>
              <w:rPr>
                <w:rFonts w:hint="eastAsia" w:ascii="仿宋" w:hAnsi="仿宋" w:eastAsia="仿宋" w:cs="仿宋"/>
                <w:color w:val="auto"/>
                <w:sz w:val="28"/>
                <w:szCs w:val="28"/>
                <w:highlight w:val="none"/>
                <w:lang w:val="en-US" w:eastAsia="zh-CN"/>
              </w:rPr>
              <w:t>起8个月</w:t>
            </w:r>
          </w:p>
        </w:tc>
      </w:tr>
    </w:tbl>
    <w:p>
      <w:pPr>
        <w:tabs>
          <w:tab w:val="left" w:pos="6300"/>
        </w:tabs>
        <w:adjustRightInd w:val="0"/>
        <w:snapToGrid w:val="0"/>
        <w:spacing w:line="360" w:lineRule="auto"/>
        <w:ind w:firstLine="562" w:firstLineChars="200"/>
        <w:outlineLvl w:val="2"/>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2.</w:t>
      </w:r>
      <w:r>
        <w:rPr>
          <w:rFonts w:hint="eastAsia" w:ascii="仿宋" w:hAnsi="仿宋" w:eastAsia="仿宋" w:cs="仿宋"/>
          <w:b/>
          <w:bCs/>
          <w:color w:val="auto"/>
          <w:sz w:val="28"/>
          <w:szCs w:val="28"/>
          <w:highlight w:val="none"/>
        </w:rPr>
        <w:t>实施范围：</w:t>
      </w:r>
    </w:p>
    <w:p>
      <w:pPr>
        <w:tabs>
          <w:tab w:val="left" w:pos="6300"/>
        </w:tabs>
        <w:adjustRightInd w:val="0"/>
        <w:snapToGrid w:val="0"/>
        <w:spacing w:line="360" w:lineRule="auto"/>
        <w:ind w:firstLine="560" w:firstLineChars="200"/>
        <w:rPr>
          <w:rFonts w:hint="default"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各镇街城市化管理范围以外的建成区、开放式工业园区、村委会或社区居委会驻地。</w:t>
      </w:r>
    </w:p>
    <w:p>
      <w:pPr>
        <w:tabs>
          <w:tab w:val="left" w:pos="6300"/>
        </w:tabs>
        <w:adjustRightInd w:val="0"/>
        <w:snapToGrid w:val="0"/>
        <w:spacing w:line="360" w:lineRule="auto"/>
        <w:rPr>
          <w:rFonts w:hint="eastAsia" w:ascii="仿宋" w:hAnsi="仿宋" w:eastAsia="仿宋" w:cs="仿宋"/>
          <w:b/>
          <w:bCs/>
          <w:color w:val="auto"/>
          <w:sz w:val="28"/>
          <w:szCs w:val="28"/>
          <w:highlight w:val="none"/>
        </w:rPr>
      </w:pPr>
    </w:p>
    <w:p>
      <w:pPr>
        <w:rPr>
          <w:rFonts w:hint="eastAsia" w:ascii="仿宋" w:hAnsi="仿宋" w:eastAsia="仿宋" w:cs="仿宋"/>
          <w:color w:val="auto"/>
          <w:sz w:val="28"/>
          <w:szCs w:val="28"/>
          <w:highlight w:val="none"/>
        </w:rPr>
        <w:sectPr>
          <w:headerReference r:id="rId9" w:type="default"/>
          <w:footerReference r:id="rId10" w:type="default"/>
          <w:pgSz w:w="11907" w:h="16839"/>
          <w:pgMar w:top="1304" w:right="1565" w:bottom="1247" w:left="1344" w:header="851" w:footer="992" w:gutter="0"/>
          <w:pgBorders>
            <w:top w:val="none" w:sz="0" w:space="0"/>
            <w:left w:val="none" w:sz="0" w:space="0"/>
            <w:bottom w:val="none" w:sz="0" w:space="0"/>
            <w:right w:val="none" w:sz="0" w:space="0"/>
          </w:pgBorders>
          <w:cols w:space="720" w:num="1"/>
          <w:docGrid w:linePitch="312" w:charSpace="0"/>
        </w:sectPr>
      </w:pPr>
    </w:p>
    <w:p>
      <w:pPr>
        <w:tabs>
          <w:tab w:val="left" w:pos="6300"/>
        </w:tabs>
        <w:wordWrap/>
        <w:adjustRightInd w:val="0"/>
        <w:snapToGrid w:val="0"/>
        <w:spacing w:line="440" w:lineRule="exact"/>
        <w:textAlignment w:val="auto"/>
        <w:outlineLvl w:val="1"/>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二、详细的服务要求：</w:t>
      </w:r>
    </w:p>
    <w:p>
      <w:pPr>
        <w:pStyle w:val="388"/>
        <w:tabs>
          <w:tab w:val="left" w:pos="6300"/>
        </w:tabs>
        <w:spacing w:after="0"/>
        <w:ind w:left="0" w:leftChars="0" w:firstLine="509" w:firstLineChars="181"/>
        <w:outlineLvl w:val="2"/>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1.总体目标</w:t>
      </w:r>
    </w:p>
    <w:p>
      <w:pPr>
        <w:pStyle w:val="388"/>
        <w:tabs>
          <w:tab w:val="left" w:pos="6300"/>
        </w:tabs>
        <w:spacing w:after="0"/>
        <w:ind w:left="0" w:leftChars="0" w:firstLine="506" w:firstLineChars="181"/>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余杭区数字城管的总目标是：</w:t>
      </w:r>
      <w:r>
        <w:rPr>
          <w:rFonts w:hint="eastAsia" w:ascii="仿宋" w:hAnsi="仿宋" w:eastAsia="仿宋" w:cs="仿宋"/>
          <w:color w:val="auto"/>
          <w:sz w:val="28"/>
          <w:szCs w:val="28"/>
          <w:highlight w:val="none"/>
          <w:lang w:val="en-US" w:eastAsia="zh-CN"/>
        </w:rPr>
        <w:t>按照事、部件管理法和网格式管理法</w:t>
      </w:r>
      <w:r>
        <w:rPr>
          <w:rFonts w:hint="eastAsia" w:ascii="仿宋" w:hAnsi="仿宋" w:eastAsia="仿宋" w:cs="仿宋"/>
          <w:color w:val="auto"/>
          <w:sz w:val="28"/>
          <w:szCs w:val="28"/>
          <w:highlight w:val="none"/>
        </w:rPr>
        <w:t>，创新城市管理模式，再造城市管理流程，提高</w:t>
      </w:r>
      <w:r>
        <w:rPr>
          <w:rFonts w:hint="eastAsia" w:ascii="仿宋" w:hAnsi="仿宋" w:eastAsia="仿宋" w:cs="仿宋"/>
          <w:color w:val="auto"/>
          <w:sz w:val="28"/>
          <w:szCs w:val="28"/>
          <w:highlight w:val="none"/>
          <w:lang w:val="en-US" w:eastAsia="zh-CN"/>
        </w:rPr>
        <w:t>各类城市管理问题的发现和处置效率，提升</w:t>
      </w:r>
      <w:r>
        <w:rPr>
          <w:rFonts w:hint="eastAsia" w:ascii="仿宋" w:hAnsi="仿宋" w:eastAsia="仿宋" w:cs="仿宋"/>
          <w:color w:val="auto"/>
          <w:sz w:val="28"/>
          <w:szCs w:val="28"/>
          <w:highlight w:val="none"/>
        </w:rPr>
        <w:t>城市管理水平。</w:t>
      </w:r>
    </w:p>
    <w:p>
      <w:pPr>
        <w:pStyle w:val="388"/>
        <w:tabs>
          <w:tab w:val="left" w:pos="6300"/>
        </w:tabs>
        <w:spacing w:after="0"/>
        <w:ind w:left="0" w:leftChars="0" w:firstLine="509" w:firstLineChars="181"/>
        <w:outlineLvl w:val="2"/>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2.本次项目实施内容</w:t>
      </w:r>
    </w:p>
    <w:p>
      <w:pPr>
        <w:pStyle w:val="388"/>
        <w:tabs>
          <w:tab w:val="left" w:pos="6300"/>
        </w:tabs>
        <w:spacing w:after="0"/>
        <w:ind w:left="0" w:leftChars="0" w:firstLine="506" w:firstLineChars="181"/>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内容需求：依据</w:t>
      </w:r>
      <w:r>
        <w:rPr>
          <w:rFonts w:hint="eastAsia" w:ascii="仿宋" w:hAnsi="仿宋" w:eastAsia="仿宋" w:cs="仿宋"/>
          <w:color w:val="auto"/>
          <w:sz w:val="28"/>
          <w:szCs w:val="28"/>
          <w:highlight w:val="none"/>
          <w:lang w:val="en-US" w:eastAsia="zh-CN"/>
        </w:rPr>
        <w:t>数字城管事、部件问题立结案规范，</w:t>
      </w:r>
      <w:r>
        <w:rPr>
          <w:rFonts w:hint="eastAsia" w:ascii="仿宋" w:hAnsi="仿宋" w:eastAsia="仿宋" w:cs="仿宋"/>
          <w:color w:val="auto"/>
          <w:sz w:val="28"/>
          <w:szCs w:val="28"/>
          <w:highlight w:val="none"/>
        </w:rPr>
        <w:t>负责对</w:t>
      </w:r>
      <w:r>
        <w:rPr>
          <w:rFonts w:hint="eastAsia" w:ascii="仿宋" w:hAnsi="仿宋" w:eastAsia="仿宋" w:cs="仿宋"/>
          <w:color w:val="auto"/>
          <w:sz w:val="28"/>
          <w:szCs w:val="28"/>
          <w:highlight w:val="none"/>
          <w:lang w:val="en-US" w:eastAsia="zh-CN"/>
        </w:rPr>
        <w:t>各类</w:t>
      </w:r>
      <w:r>
        <w:rPr>
          <w:rFonts w:hint="eastAsia" w:ascii="仿宋" w:hAnsi="仿宋" w:eastAsia="仿宋" w:cs="仿宋"/>
          <w:color w:val="auto"/>
          <w:sz w:val="28"/>
          <w:szCs w:val="28"/>
          <w:highlight w:val="none"/>
        </w:rPr>
        <w:t>城市</w:t>
      </w:r>
      <w:r>
        <w:rPr>
          <w:rFonts w:hint="eastAsia" w:ascii="仿宋" w:hAnsi="仿宋" w:eastAsia="仿宋" w:cs="仿宋"/>
          <w:color w:val="auto"/>
          <w:sz w:val="28"/>
          <w:szCs w:val="28"/>
          <w:highlight w:val="none"/>
          <w:lang w:val="en-US" w:eastAsia="zh-CN"/>
        </w:rPr>
        <w:t>管理问题</w:t>
      </w:r>
      <w:r>
        <w:rPr>
          <w:rFonts w:hint="eastAsia" w:ascii="仿宋" w:hAnsi="仿宋" w:eastAsia="仿宋" w:cs="仿宋"/>
          <w:color w:val="auto"/>
          <w:sz w:val="28"/>
          <w:szCs w:val="28"/>
          <w:highlight w:val="none"/>
        </w:rPr>
        <w:t>的限时采集及立案操作；对热线投诉和社区联系站等途径反馈问题进行核实；对</w:t>
      </w:r>
      <w:r>
        <w:rPr>
          <w:rFonts w:hint="eastAsia" w:ascii="仿宋" w:hAnsi="仿宋" w:eastAsia="仿宋" w:cs="仿宋"/>
          <w:color w:val="auto"/>
          <w:sz w:val="28"/>
          <w:szCs w:val="28"/>
          <w:highlight w:val="none"/>
          <w:lang w:val="en-US" w:eastAsia="zh-CN"/>
        </w:rPr>
        <w:t>完成处置的</w:t>
      </w:r>
      <w:r>
        <w:rPr>
          <w:rFonts w:hint="eastAsia" w:ascii="仿宋" w:hAnsi="仿宋" w:eastAsia="仿宋" w:cs="仿宋"/>
          <w:color w:val="auto"/>
          <w:sz w:val="28"/>
          <w:szCs w:val="28"/>
          <w:highlight w:val="none"/>
        </w:rPr>
        <w:t>问题进行结案前核查；根据城市管理工作的要求，实施全区行政区域范围内各类专项信息普查工作。</w:t>
      </w:r>
    </w:p>
    <w:p>
      <w:pPr>
        <w:pStyle w:val="388"/>
        <w:tabs>
          <w:tab w:val="left" w:pos="6300"/>
        </w:tabs>
        <w:spacing w:after="0"/>
        <w:ind w:left="0" w:leftChars="0" w:firstLine="506" w:firstLineChars="181"/>
        <w:rPr>
          <w:rFonts w:hint="eastAsia" w:ascii="仿宋" w:hAnsi="仿宋" w:eastAsia="仿宋" w:cs="仿宋"/>
          <w:color w:val="auto"/>
          <w:sz w:val="28"/>
          <w:szCs w:val="28"/>
          <w:highlight w:val="none"/>
          <w:u w:val="none" w:color="auto"/>
        </w:rPr>
      </w:pPr>
      <w:r>
        <w:rPr>
          <w:rFonts w:hint="eastAsia" w:ascii="仿宋" w:hAnsi="仿宋" w:eastAsia="仿宋" w:cs="仿宋"/>
          <w:color w:val="auto"/>
          <w:sz w:val="28"/>
          <w:szCs w:val="28"/>
          <w:highlight w:val="none"/>
          <w:u w:val="none" w:color="auto"/>
        </w:rPr>
        <w:t>标项基本情况如下：</w:t>
      </w:r>
    </w:p>
    <w:tbl>
      <w:tblPr>
        <w:tblStyle w:val="63"/>
        <w:tblW w:w="77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08"/>
        <w:gridCol w:w="1153"/>
        <w:gridCol w:w="936"/>
        <w:gridCol w:w="936"/>
        <w:gridCol w:w="1217"/>
        <w:gridCol w:w="1356"/>
        <w:gridCol w:w="9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6" w:hRule="atLeast"/>
          <w:jc w:val="center"/>
        </w:trPr>
        <w:tc>
          <w:tcPr>
            <w:tcW w:w="1208" w:type="dxa"/>
            <w:tcBorders>
              <w:top w:val="single" w:color="auto" w:sz="4" w:space="0"/>
              <w:left w:val="single" w:color="auto" w:sz="4" w:space="0"/>
              <w:bottom w:val="single" w:color="auto" w:sz="4" w:space="0"/>
              <w:right w:val="single" w:color="auto" w:sz="4" w:space="0"/>
              <w:tl2br w:val="single" w:color="auto" w:sz="4" w:space="0"/>
            </w:tcBorders>
            <w:vAlign w:val="top"/>
          </w:tcPr>
          <w:p>
            <w:pPr>
              <w:wordWrap/>
              <w:spacing w:line="440" w:lineRule="exact"/>
              <w:jc w:val="righ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类别</w:t>
            </w:r>
          </w:p>
          <w:p>
            <w:pPr>
              <w:wordWrap/>
              <w:spacing w:line="440" w:lineRule="exact"/>
              <w:textAlignment w:val="auto"/>
              <w:rPr>
                <w:rFonts w:hint="eastAsia" w:ascii="仿宋" w:hAnsi="仿宋" w:eastAsia="仿宋" w:cs="仿宋"/>
                <w:color w:val="auto"/>
                <w:sz w:val="28"/>
                <w:szCs w:val="28"/>
                <w:highlight w:val="none"/>
              </w:rPr>
            </w:pPr>
          </w:p>
          <w:p>
            <w:pPr>
              <w:wordWrap/>
              <w:spacing w:line="440" w:lineRule="exac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标项</w:t>
            </w:r>
          </w:p>
        </w:tc>
        <w:tc>
          <w:tcPr>
            <w:tcW w:w="1153"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项目负责人（人）</w:t>
            </w:r>
          </w:p>
        </w:tc>
        <w:tc>
          <w:tcPr>
            <w:tcW w:w="936"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管理员（人）</w:t>
            </w:r>
          </w:p>
        </w:tc>
        <w:tc>
          <w:tcPr>
            <w:tcW w:w="936"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采集员（人）</w:t>
            </w:r>
          </w:p>
        </w:tc>
        <w:tc>
          <w:tcPr>
            <w:tcW w:w="1217"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监控巡查员（人）</w:t>
            </w:r>
          </w:p>
        </w:tc>
        <w:tc>
          <w:tcPr>
            <w:tcW w:w="1356"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无人机组人员（人）</w:t>
            </w:r>
          </w:p>
        </w:tc>
        <w:tc>
          <w:tcPr>
            <w:tcW w:w="991"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总人数（人）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一</w:t>
            </w:r>
          </w:p>
        </w:tc>
        <w:tc>
          <w:tcPr>
            <w:tcW w:w="1153"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p>
        </w:tc>
        <w:tc>
          <w:tcPr>
            <w:tcW w:w="936"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w:t>
            </w:r>
          </w:p>
        </w:tc>
        <w:tc>
          <w:tcPr>
            <w:tcW w:w="936"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34</w:t>
            </w:r>
          </w:p>
        </w:tc>
        <w:tc>
          <w:tcPr>
            <w:tcW w:w="1217"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7</w:t>
            </w:r>
          </w:p>
        </w:tc>
        <w:tc>
          <w:tcPr>
            <w:tcW w:w="1356"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6</w:t>
            </w:r>
          </w:p>
        </w:tc>
        <w:tc>
          <w:tcPr>
            <w:tcW w:w="991"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lang w:val="en-US" w:eastAsia="zh-CN"/>
              </w:rPr>
              <w:t>二</w:t>
            </w:r>
          </w:p>
        </w:tc>
        <w:tc>
          <w:tcPr>
            <w:tcW w:w="1153"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rPr>
              <w:t>1</w:t>
            </w:r>
          </w:p>
        </w:tc>
        <w:tc>
          <w:tcPr>
            <w:tcW w:w="936"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lang w:val="en-US" w:eastAsia="zh-CN"/>
              </w:rPr>
              <w:t>1</w:t>
            </w:r>
          </w:p>
        </w:tc>
        <w:tc>
          <w:tcPr>
            <w:tcW w:w="936"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24</w:t>
            </w:r>
          </w:p>
        </w:tc>
        <w:tc>
          <w:tcPr>
            <w:tcW w:w="1217"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default"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7</w:t>
            </w:r>
          </w:p>
        </w:tc>
        <w:tc>
          <w:tcPr>
            <w:tcW w:w="1356"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6</w:t>
            </w:r>
          </w:p>
        </w:tc>
        <w:tc>
          <w:tcPr>
            <w:tcW w:w="991"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lang w:val="en-US" w:eastAsia="zh-CN"/>
              </w:rPr>
              <w:t>三</w:t>
            </w:r>
          </w:p>
        </w:tc>
        <w:tc>
          <w:tcPr>
            <w:tcW w:w="1153"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rPr>
              <w:t>1</w:t>
            </w:r>
          </w:p>
        </w:tc>
        <w:tc>
          <w:tcPr>
            <w:tcW w:w="936"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lang w:val="en-US" w:eastAsia="zh-CN"/>
              </w:rPr>
              <w:t>1</w:t>
            </w:r>
          </w:p>
        </w:tc>
        <w:tc>
          <w:tcPr>
            <w:tcW w:w="936"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22</w:t>
            </w:r>
          </w:p>
        </w:tc>
        <w:tc>
          <w:tcPr>
            <w:tcW w:w="1217"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default"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7</w:t>
            </w:r>
          </w:p>
        </w:tc>
        <w:tc>
          <w:tcPr>
            <w:tcW w:w="1356"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5</w:t>
            </w:r>
          </w:p>
        </w:tc>
        <w:tc>
          <w:tcPr>
            <w:tcW w:w="991"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四</w:t>
            </w:r>
          </w:p>
        </w:tc>
        <w:tc>
          <w:tcPr>
            <w:tcW w:w="1153"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p>
        </w:tc>
        <w:tc>
          <w:tcPr>
            <w:tcW w:w="936"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2</w:t>
            </w:r>
          </w:p>
        </w:tc>
        <w:tc>
          <w:tcPr>
            <w:tcW w:w="936"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25</w:t>
            </w:r>
          </w:p>
        </w:tc>
        <w:tc>
          <w:tcPr>
            <w:tcW w:w="1217"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w:t>
            </w:r>
          </w:p>
        </w:tc>
        <w:tc>
          <w:tcPr>
            <w:tcW w:w="1356"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7</w:t>
            </w:r>
          </w:p>
        </w:tc>
        <w:tc>
          <w:tcPr>
            <w:tcW w:w="991"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五</w:t>
            </w:r>
          </w:p>
        </w:tc>
        <w:tc>
          <w:tcPr>
            <w:tcW w:w="1153"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w:t>
            </w:r>
          </w:p>
        </w:tc>
        <w:tc>
          <w:tcPr>
            <w:tcW w:w="936"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w:t>
            </w:r>
          </w:p>
        </w:tc>
        <w:tc>
          <w:tcPr>
            <w:tcW w:w="936"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18</w:t>
            </w:r>
          </w:p>
        </w:tc>
        <w:tc>
          <w:tcPr>
            <w:tcW w:w="1217"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w:t>
            </w:r>
          </w:p>
        </w:tc>
        <w:tc>
          <w:tcPr>
            <w:tcW w:w="1356"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w:t>
            </w:r>
          </w:p>
        </w:tc>
        <w:tc>
          <w:tcPr>
            <w:tcW w:w="991"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六</w:t>
            </w:r>
          </w:p>
        </w:tc>
        <w:tc>
          <w:tcPr>
            <w:tcW w:w="1153"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w:t>
            </w:r>
          </w:p>
        </w:tc>
        <w:tc>
          <w:tcPr>
            <w:tcW w:w="936"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w:t>
            </w:r>
          </w:p>
        </w:tc>
        <w:tc>
          <w:tcPr>
            <w:tcW w:w="936"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w:t>
            </w:r>
          </w:p>
        </w:tc>
        <w:tc>
          <w:tcPr>
            <w:tcW w:w="1217"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w:t>
            </w:r>
          </w:p>
        </w:tc>
        <w:tc>
          <w:tcPr>
            <w:tcW w:w="1356"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w:t>
            </w:r>
          </w:p>
        </w:tc>
        <w:tc>
          <w:tcPr>
            <w:tcW w:w="991" w:type="dxa"/>
            <w:tcBorders>
              <w:top w:val="single" w:color="auto" w:sz="4" w:space="0"/>
              <w:left w:val="single" w:color="auto" w:sz="4" w:space="0"/>
              <w:bottom w:val="single" w:color="auto" w:sz="4" w:space="0"/>
              <w:right w:val="single" w:color="auto" w:sz="4" w:space="0"/>
            </w:tcBorders>
            <w:vAlign w:val="center"/>
          </w:tcPr>
          <w:p>
            <w:pPr>
              <w:wordWrap/>
              <w:spacing w:line="44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29</w:t>
            </w:r>
          </w:p>
        </w:tc>
      </w:tr>
    </w:tbl>
    <w:p>
      <w:pPr>
        <w:pStyle w:val="25"/>
        <w:keepNext w:val="0"/>
        <w:keepLines w:val="0"/>
        <w:pageBreakBefore w:val="0"/>
        <w:widowControl w:val="0"/>
        <w:tabs>
          <w:tab w:val="left" w:pos="6300"/>
        </w:tabs>
        <w:kinsoku/>
        <w:wordWrap/>
        <w:topLinePunct w:val="0"/>
        <w:bidi w:val="0"/>
        <w:adjustRightInd w:val="0"/>
        <w:snapToGrid/>
        <w:spacing w:line="360" w:lineRule="auto"/>
        <w:ind w:firstLine="0"/>
        <w:textAlignment w:val="auto"/>
        <w:outlineLvl w:val="2"/>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3.项目需求及相关要求</w:t>
      </w:r>
    </w:p>
    <w:p>
      <w:pPr>
        <w:keepNext w:val="0"/>
        <w:keepLines w:val="0"/>
        <w:pageBreakBefore w:val="0"/>
        <w:widowControl w:val="0"/>
        <w:tabs>
          <w:tab w:val="left" w:pos="6300"/>
        </w:tabs>
        <w:kinsoku/>
        <w:wordWrap/>
        <w:topLinePunct w:val="0"/>
        <w:bidi w:val="0"/>
        <w:adjustRightInd w:val="0"/>
        <w:snapToGrid/>
        <w:spacing w:line="360" w:lineRule="auto"/>
        <w:ind w:firstLine="562"/>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3.1有效数据及报价</w:t>
      </w:r>
    </w:p>
    <w:p>
      <w:pPr>
        <w:keepNext w:val="0"/>
        <w:keepLines w:val="0"/>
        <w:pageBreakBefore w:val="0"/>
        <w:widowControl w:val="0"/>
        <w:tabs>
          <w:tab w:val="left" w:pos="1980"/>
        </w:tabs>
        <w:kinsoku/>
        <w:wordWrap/>
        <w:topLinePunct w:val="0"/>
        <w:bidi w:val="0"/>
        <w:adjustRightInd w:val="0"/>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（1）有效数据：</w:t>
      </w:r>
      <w:r>
        <w:rPr>
          <w:rFonts w:hint="eastAsia" w:ascii="仿宋" w:hAnsi="仿宋" w:eastAsia="仿宋" w:cs="仿宋"/>
          <w:color w:val="auto"/>
          <w:sz w:val="28"/>
          <w:szCs w:val="28"/>
          <w:highlight w:val="none"/>
          <w:lang w:eastAsia="zh-CN"/>
        </w:rPr>
        <w:t>投标人需确保信息采集数据的有效性。有效数据是指被数字城管系统利用，进入系统正常流转的立案数据、核查数据、普查数据、核实数据。</w:t>
      </w:r>
    </w:p>
    <w:p>
      <w:pPr>
        <w:keepNext w:val="0"/>
        <w:keepLines w:val="0"/>
        <w:pageBreakBefore w:val="0"/>
        <w:widowControl w:val="0"/>
        <w:tabs>
          <w:tab w:val="left" w:pos="6300"/>
        </w:tabs>
        <w:kinsoku/>
        <w:wordWrap/>
        <w:topLinePunct w:val="0"/>
        <w:bidi w:val="0"/>
        <w:adjustRightInd w:val="0"/>
        <w:snapToGrid/>
        <w:spacing w:line="360" w:lineRule="auto"/>
        <w:ind w:firstLine="562"/>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（2）报价：</w:t>
      </w:r>
      <w:r>
        <w:rPr>
          <w:rFonts w:hint="eastAsia" w:ascii="仿宋" w:hAnsi="仿宋" w:eastAsia="仿宋" w:cs="仿宋"/>
          <w:color w:val="auto"/>
          <w:sz w:val="28"/>
          <w:szCs w:val="28"/>
          <w:highlight w:val="none"/>
          <w:lang w:val="en-US" w:eastAsia="zh-CN"/>
        </w:rPr>
        <w:t>六</w:t>
      </w:r>
      <w:r>
        <w:rPr>
          <w:rFonts w:hint="eastAsia" w:ascii="仿宋" w:hAnsi="仿宋" w:eastAsia="仿宋" w:cs="仿宋"/>
          <w:color w:val="auto"/>
          <w:sz w:val="28"/>
          <w:szCs w:val="28"/>
          <w:highlight w:val="none"/>
        </w:rPr>
        <w:t>个标项分别报价，报价为完成本招标文件所述的服务项目内容指标所需的全部费用，即按采购人要求完工的价格，（包括各种人工费、</w:t>
      </w:r>
      <w:r>
        <w:rPr>
          <w:rFonts w:hint="eastAsia" w:ascii="仿宋" w:hAnsi="仿宋" w:eastAsia="仿宋" w:cs="仿宋"/>
          <w:color w:val="auto"/>
          <w:sz w:val="28"/>
          <w:szCs w:val="28"/>
          <w:highlight w:val="none"/>
          <w:lang w:eastAsia="zh-CN"/>
        </w:rPr>
        <w:t>信息采集费、车辆使用费、设备及场地</w:t>
      </w:r>
      <w:r>
        <w:rPr>
          <w:rFonts w:hint="eastAsia" w:ascii="仿宋" w:hAnsi="仿宋" w:eastAsia="仿宋" w:cs="仿宋"/>
          <w:color w:val="auto"/>
          <w:sz w:val="28"/>
          <w:szCs w:val="28"/>
          <w:highlight w:val="none"/>
        </w:rPr>
        <w:t>使用费、管理、利润、税务费、必要的保险费用、必须的专用工具、辅助材料费及合同实施过程中不可预见的费用等）的总和。</w:t>
      </w:r>
    </w:p>
    <w:p>
      <w:pPr>
        <w:keepNext w:val="0"/>
        <w:keepLines w:val="0"/>
        <w:pageBreakBefore w:val="0"/>
        <w:widowControl w:val="0"/>
        <w:tabs>
          <w:tab w:val="left" w:pos="6300"/>
        </w:tabs>
        <w:kinsoku/>
        <w:wordWrap/>
        <w:topLinePunct w:val="0"/>
        <w:bidi w:val="0"/>
        <w:adjustRightInd w:val="0"/>
        <w:snapToGrid/>
        <w:spacing w:line="360" w:lineRule="auto"/>
        <w:ind w:firstLine="562" w:firstLineChars="200"/>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3.2相关要求及考核办法（具体见附表一）</w:t>
      </w:r>
    </w:p>
    <w:p>
      <w:pPr>
        <w:keepNext w:val="0"/>
        <w:keepLines w:val="0"/>
        <w:pageBreakBefore w:val="0"/>
        <w:widowControl w:val="0"/>
        <w:kinsoku/>
        <w:wordWrap/>
        <w:topLinePunct w:val="0"/>
        <w:bidi w:val="0"/>
        <w:adjustRightInd w:val="0"/>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）人员</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车辆配备</w:t>
      </w:r>
      <w:r>
        <w:rPr>
          <w:rFonts w:hint="eastAsia" w:ascii="仿宋" w:hAnsi="仿宋" w:eastAsia="仿宋" w:cs="仿宋"/>
          <w:color w:val="auto"/>
          <w:sz w:val="28"/>
          <w:szCs w:val="28"/>
          <w:highlight w:val="none"/>
          <w:lang w:val="en-US" w:eastAsia="zh-CN"/>
        </w:rPr>
        <w:t>需求</w:t>
      </w:r>
      <w:r>
        <w:rPr>
          <w:rFonts w:hint="eastAsia" w:ascii="仿宋" w:hAnsi="仿宋" w:eastAsia="仿宋" w:cs="仿宋"/>
          <w:color w:val="auto"/>
          <w:sz w:val="28"/>
          <w:szCs w:val="28"/>
          <w:highlight w:val="none"/>
        </w:rPr>
        <w:t>。应足额配备一定素质的工作人员（包括采集员、管理员、项目负责人）及车辆</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无人机</w:t>
      </w:r>
      <w:r>
        <w:rPr>
          <w:rFonts w:hint="eastAsia" w:ascii="仿宋" w:hAnsi="仿宋" w:eastAsia="仿宋" w:cs="仿宋"/>
          <w:color w:val="auto"/>
          <w:sz w:val="28"/>
          <w:szCs w:val="28"/>
          <w:highlight w:val="none"/>
          <w:lang w:eastAsia="zh-CN"/>
        </w:rPr>
        <w:t>（车辆型号、参数需与投标方案保持一致），以下每发现一次不符合采购要求的扣</w:t>
      </w:r>
      <w:r>
        <w:rPr>
          <w:rFonts w:hint="eastAsia" w:ascii="仿宋" w:hAnsi="仿宋" w:eastAsia="仿宋" w:cs="仿宋"/>
          <w:color w:val="auto"/>
          <w:sz w:val="28"/>
          <w:szCs w:val="28"/>
          <w:highlight w:val="none"/>
          <w:lang w:val="en-US" w:eastAsia="zh-CN"/>
        </w:rPr>
        <w:t>0.2分，人员依据在岗人数要求进行考核，</w:t>
      </w:r>
      <w:r>
        <w:rPr>
          <w:rFonts w:hint="eastAsia" w:ascii="仿宋" w:hAnsi="仿宋" w:eastAsia="仿宋" w:cs="仿宋"/>
          <w:color w:val="auto"/>
          <w:sz w:val="28"/>
          <w:szCs w:val="28"/>
          <w:highlight w:val="none"/>
        </w:rPr>
        <w:t xml:space="preserve">具体要求： </w:t>
      </w:r>
    </w:p>
    <w:p>
      <w:pPr>
        <w:keepNext w:val="0"/>
        <w:keepLines w:val="0"/>
        <w:pageBreakBefore w:val="0"/>
        <w:widowControl w:val="0"/>
        <w:shd w:val="clear" w:color="auto" w:fill="auto"/>
        <w:kinsoku/>
        <w:wordWrap/>
        <w:topLinePunct w:val="0"/>
        <w:bidi w:val="0"/>
        <w:adjustRightInd w:val="0"/>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标项</w:t>
      </w:r>
      <w:r>
        <w:rPr>
          <w:rFonts w:hint="eastAsia" w:ascii="仿宋" w:hAnsi="仿宋" w:eastAsia="仿宋" w:cs="仿宋"/>
          <w:color w:val="auto"/>
          <w:sz w:val="28"/>
          <w:szCs w:val="28"/>
          <w:highlight w:val="none"/>
          <w:lang w:val="en-US" w:eastAsia="zh-CN"/>
        </w:rPr>
        <w:t>一</w:t>
      </w:r>
      <w:r>
        <w:rPr>
          <w:rFonts w:hint="eastAsia" w:ascii="仿宋" w:hAnsi="仿宋" w:eastAsia="仿宋" w:cs="仿宋"/>
          <w:color w:val="auto"/>
          <w:sz w:val="28"/>
          <w:szCs w:val="28"/>
          <w:highlight w:val="none"/>
        </w:rPr>
        <w:t>配置：人</w:t>
      </w:r>
      <w:r>
        <w:rPr>
          <w:rFonts w:hint="eastAsia" w:ascii="仿宋" w:hAnsi="仿宋" w:eastAsia="仿宋" w:cs="仿宋"/>
          <w:color w:val="auto"/>
          <w:sz w:val="28"/>
          <w:szCs w:val="28"/>
          <w:highlight w:val="none"/>
          <w:lang w:val="en-US" w:eastAsia="zh-CN"/>
        </w:rPr>
        <w:t>员总</w:t>
      </w:r>
      <w:r>
        <w:rPr>
          <w:rFonts w:hint="eastAsia" w:ascii="仿宋" w:hAnsi="仿宋" w:eastAsia="仿宋" w:cs="仿宋"/>
          <w:color w:val="auto"/>
          <w:sz w:val="28"/>
          <w:szCs w:val="28"/>
          <w:highlight w:val="none"/>
        </w:rPr>
        <w:t>数不少于</w:t>
      </w:r>
      <w:r>
        <w:rPr>
          <w:rFonts w:hint="eastAsia" w:ascii="仿宋" w:hAnsi="仿宋" w:eastAsia="仿宋" w:cs="仿宋"/>
          <w:color w:val="auto"/>
          <w:sz w:val="28"/>
          <w:szCs w:val="28"/>
          <w:highlight w:val="none"/>
          <w:lang w:val="en-US" w:eastAsia="zh-CN"/>
        </w:rPr>
        <w:t>50</w:t>
      </w:r>
      <w:r>
        <w:rPr>
          <w:rFonts w:hint="eastAsia" w:ascii="仿宋" w:hAnsi="仿宋" w:eastAsia="仿宋" w:cs="仿宋"/>
          <w:color w:val="auto"/>
          <w:sz w:val="28"/>
          <w:szCs w:val="28"/>
          <w:highlight w:val="none"/>
        </w:rPr>
        <w:t>人（含管理员、项目负责人</w:t>
      </w:r>
      <w:r>
        <w:rPr>
          <w:rFonts w:hint="eastAsia" w:ascii="仿宋" w:hAnsi="仿宋" w:eastAsia="仿宋" w:cs="仿宋"/>
          <w:color w:val="auto"/>
          <w:sz w:val="28"/>
          <w:szCs w:val="28"/>
          <w:highlight w:val="none"/>
          <w:lang w:val="en-US" w:eastAsia="zh-CN"/>
        </w:rPr>
        <w:t>共3</w:t>
      </w:r>
      <w:r>
        <w:rPr>
          <w:rFonts w:hint="eastAsia" w:ascii="仿宋" w:hAnsi="仿宋" w:eastAsia="仿宋" w:cs="仿宋"/>
          <w:color w:val="auto"/>
          <w:sz w:val="28"/>
          <w:szCs w:val="28"/>
          <w:highlight w:val="none"/>
        </w:rPr>
        <w:t>人</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无人机机组人员6名，监控巡查员7名</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工作时间</w:t>
      </w:r>
      <w:r>
        <w:rPr>
          <w:rFonts w:hint="eastAsia" w:ascii="仿宋" w:hAnsi="仿宋" w:eastAsia="仿宋" w:cs="仿宋"/>
          <w:color w:val="auto"/>
          <w:sz w:val="28"/>
          <w:szCs w:val="28"/>
          <w:highlight w:val="none"/>
          <w:lang w:val="en-US" w:eastAsia="zh-CN"/>
        </w:rPr>
        <w:t>在岗</w:t>
      </w:r>
      <w:r>
        <w:rPr>
          <w:rFonts w:hint="eastAsia" w:ascii="仿宋" w:hAnsi="仿宋" w:eastAsia="仿宋" w:cs="仿宋"/>
          <w:color w:val="auto"/>
          <w:sz w:val="28"/>
          <w:szCs w:val="28"/>
          <w:highlight w:val="none"/>
        </w:rPr>
        <w:t>人数不少于</w:t>
      </w:r>
      <w:r>
        <w:rPr>
          <w:rFonts w:hint="eastAsia" w:ascii="仿宋" w:hAnsi="仿宋" w:eastAsia="仿宋" w:cs="仿宋"/>
          <w:color w:val="auto"/>
          <w:sz w:val="28"/>
          <w:szCs w:val="28"/>
          <w:highlight w:val="none"/>
          <w:lang w:val="en-US" w:eastAsia="zh-CN"/>
        </w:rPr>
        <w:t>33</w:t>
      </w:r>
      <w:r>
        <w:rPr>
          <w:rFonts w:hint="eastAsia" w:ascii="仿宋" w:hAnsi="仿宋" w:eastAsia="仿宋" w:cs="仿宋"/>
          <w:color w:val="auto"/>
          <w:sz w:val="28"/>
          <w:szCs w:val="28"/>
          <w:highlight w:val="none"/>
        </w:rPr>
        <w:t>人</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机动车</w:t>
      </w:r>
      <w:r>
        <w:rPr>
          <w:rFonts w:hint="eastAsia" w:ascii="仿宋" w:hAnsi="仿宋" w:eastAsia="仿宋" w:cs="仿宋"/>
          <w:color w:val="auto"/>
          <w:sz w:val="28"/>
          <w:szCs w:val="28"/>
          <w:highlight w:val="none"/>
          <w:lang w:val="en-US" w:eastAsia="zh-CN"/>
        </w:rPr>
        <w:t>不少于2辆</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巡查无人机</w:t>
      </w:r>
      <w:r>
        <w:rPr>
          <w:rFonts w:hint="eastAsia" w:ascii="仿宋" w:hAnsi="仿宋" w:eastAsia="仿宋" w:cs="仿宋"/>
          <w:color w:val="auto"/>
          <w:sz w:val="28"/>
          <w:szCs w:val="28"/>
          <w:highlight w:val="none"/>
        </w:rPr>
        <w:t>不少于</w:t>
      </w:r>
      <w:r>
        <w:rPr>
          <w:rFonts w:hint="eastAsia" w:ascii="仿宋" w:hAnsi="仿宋" w:eastAsia="仿宋" w:cs="仿宋"/>
          <w:color w:val="auto"/>
          <w:sz w:val="28"/>
          <w:szCs w:val="28"/>
          <w:highlight w:val="none"/>
          <w:lang w:val="en-US" w:eastAsia="zh-CN"/>
        </w:rPr>
        <w:t>4架，其中配备机场的无人机2架，机动无人机2架</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,非正常工作时间（中午11:30-12:30</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晚上17:30-21:00）</w:t>
      </w:r>
      <w:r>
        <w:rPr>
          <w:rFonts w:hint="eastAsia" w:ascii="仿宋" w:hAnsi="仿宋" w:eastAsia="仿宋" w:cs="仿宋"/>
          <w:color w:val="auto"/>
          <w:sz w:val="28"/>
          <w:szCs w:val="28"/>
          <w:highlight w:val="none"/>
          <w:lang w:val="en-US" w:eastAsia="zh-CN"/>
        </w:rPr>
        <w:t>在岗</w:t>
      </w:r>
      <w:r>
        <w:rPr>
          <w:rFonts w:hint="eastAsia" w:ascii="仿宋" w:hAnsi="仿宋" w:eastAsia="仿宋" w:cs="仿宋"/>
          <w:color w:val="auto"/>
          <w:sz w:val="28"/>
          <w:szCs w:val="28"/>
          <w:highlight w:val="none"/>
        </w:rPr>
        <w:t>人数不少于</w:t>
      </w:r>
      <w:r>
        <w:rPr>
          <w:rFonts w:hint="eastAsia" w:ascii="仿宋" w:hAnsi="仿宋" w:eastAsia="仿宋" w:cs="仿宋"/>
          <w:color w:val="auto"/>
          <w:sz w:val="28"/>
          <w:szCs w:val="28"/>
          <w:highlight w:val="none"/>
          <w:lang w:val="en-US" w:eastAsia="zh-CN"/>
        </w:rPr>
        <w:t>8</w:t>
      </w:r>
      <w:r>
        <w:rPr>
          <w:rFonts w:hint="eastAsia" w:ascii="仿宋" w:hAnsi="仿宋" w:eastAsia="仿宋" w:cs="仿宋"/>
          <w:color w:val="auto"/>
          <w:sz w:val="28"/>
          <w:szCs w:val="28"/>
          <w:highlight w:val="none"/>
        </w:rPr>
        <w:t>人</w:t>
      </w:r>
      <w:r>
        <w:rPr>
          <w:rFonts w:hint="eastAsia" w:ascii="仿宋" w:hAnsi="仿宋" w:eastAsia="仿宋" w:cs="仿宋"/>
          <w:color w:val="auto"/>
          <w:sz w:val="28"/>
          <w:szCs w:val="28"/>
          <w:highlight w:val="none"/>
          <w:lang w:eastAsia="zh-CN"/>
        </w:rPr>
        <w:t>；晚上</w:t>
      </w:r>
      <w:r>
        <w:rPr>
          <w:rFonts w:hint="eastAsia" w:ascii="仿宋" w:hAnsi="仿宋" w:eastAsia="仿宋" w:cs="仿宋"/>
          <w:color w:val="auto"/>
          <w:sz w:val="28"/>
          <w:szCs w:val="28"/>
          <w:highlight w:val="none"/>
          <w:lang w:val="en-US" w:eastAsia="zh-CN"/>
        </w:rPr>
        <w:t>21:00-次日早上8：00值班在岗人员不少于1人，在岗值班车辆不少于1辆</w:t>
      </w:r>
      <w:r>
        <w:rPr>
          <w:rFonts w:hint="eastAsia" w:ascii="仿宋" w:hAnsi="仿宋" w:eastAsia="仿宋" w:cs="仿宋"/>
          <w:color w:val="auto"/>
          <w:sz w:val="28"/>
          <w:szCs w:val="28"/>
          <w:highlight w:val="none"/>
        </w:rPr>
        <w:t>。</w:t>
      </w:r>
    </w:p>
    <w:p>
      <w:pPr>
        <w:keepNext w:val="0"/>
        <w:keepLines w:val="0"/>
        <w:pageBreakBefore w:val="0"/>
        <w:widowControl w:val="0"/>
        <w:shd w:val="clear" w:color="auto" w:fill="auto"/>
        <w:kinsoku/>
        <w:wordWrap/>
        <w:topLinePunct w:val="0"/>
        <w:bidi w:val="0"/>
        <w:adjustRightInd w:val="0"/>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标项</w:t>
      </w:r>
      <w:r>
        <w:rPr>
          <w:rFonts w:hint="eastAsia" w:ascii="仿宋" w:hAnsi="仿宋" w:eastAsia="仿宋" w:cs="仿宋"/>
          <w:color w:val="auto"/>
          <w:sz w:val="28"/>
          <w:szCs w:val="28"/>
          <w:highlight w:val="none"/>
          <w:lang w:val="en-US" w:eastAsia="zh-CN"/>
        </w:rPr>
        <w:t>二</w:t>
      </w:r>
      <w:r>
        <w:rPr>
          <w:rFonts w:hint="eastAsia" w:ascii="仿宋" w:hAnsi="仿宋" w:eastAsia="仿宋" w:cs="仿宋"/>
          <w:color w:val="auto"/>
          <w:sz w:val="28"/>
          <w:szCs w:val="28"/>
          <w:highlight w:val="none"/>
        </w:rPr>
        <w:t>配置：</w:t>
      </w:r>
      <w:r>
        <w:rPr>
          <w:rFonts w:hint="eastAsia" w:ascii="仿宋" w:hAnsi="仿宋" w:eastAsia="仿宋" w:cs="仿宋"/>
          <w:color w:val="auto"/>
          <w:sz w:val="28"/>
          <w:szCs w:val="28"/>
          <w:highlight w:val="none"/>
          <w:lang w:val="en-US" w:eastAsia="zh-CN"/>
        </w:rPr>
        <w:t>人员总数不少于39人（含管理员、项目负责人共2人</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无人机机组人员6名，监控巡查员7名）。工作时间在岗人数不少于26人【机动车不少于1辆</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巡查无人机不少于4架、其中配备机场的无人机1架，机动无人机3架】；非正常工作时间（中午11:30-12:30、晚上17:30-21:00）在岗人数不少于7人；晚上21:00-次日早上8：00值班在岗人员不少于1人，在岗值班车辆不少于1辆。</w:t>
      </w:r>
    </w:p>
    <w:p>
      <w:pPr>
        <w:keepNext w:val="0"/>
        <w:keepLines w:val="0"/>
        <w:pageBreakBefore w:val="0"/>
        <w:widowControl w:val="0"/>
        <w:shd w:val="clear" w:color="auto" w:fill="auto"/>
        <w:kinsoku/>
        <w:wordWrap/>
        <w:topLinePunct w:val="0"/>
        <w:bidi w:val="0"/>
        <w:adjustRightInd w:val="0"/>
        <w:snapToGrid/>
        <w:spacing w:line="36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标项</w:t>
      </w:r>
      <w:r>
        <w:rPr>
          <w:rFonts w:hint="eastAsia" w:ascii="仿宋" w:hAnsi="仿宋" w:eastAsia="仿宋" w:cs="仿宋"/>
          <w:color w:val="auto"/>
          <w:sz w:val="28"/>
          <w:szCs w:val="28"/>
          <w:highlight w:val="none"/>
          <w:lang w:val="en-US" w:eastAsia="zh-CN"/>
        </w:rPr>
        <w:t>三</w:t>
      </w:r>
      <w:r>
        <w:rPr>
          <w:rFonts w:hint="eastAsia" w:ascii="仿宋" w:hAnsi="仿宋" w:eastAsia="仿宋" w:cs="仿宋"/>
          <w:color w:val="auto"/>
          <w:sz w:val="28"/>
          <w:szCs w:val="28"/>
          <w:highlight w:val="none"/>
        </w:rPr>
        <w:t>配置：</w:t>
      </w:r>
      <w:r>
        <w:rPr>
          <w:rFonts w:hint="eastAsia" w:ascii="仿宋" w:hAnsi="仿宋" w:eastAsia="仿宋" w:cs="仿宋"/>
          <w:color w:val="auto"/>
          <w:sz w:val="28"/>
          <w:szCs w:val="28"/>
          <w:highlight w:val="none"/>
          <w:lang w:val="en-US" w:eastAsia="zh-CN"/>
        </w:rPr>
        <w:t>人员总数不少于36人（含管理员、项目负责人共2人</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无人机机组人员5名，监控巡查员7名）。工作时间在岗人数不少于25人【机动车不少于1辆</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巡查无人机各不少于3架、其中配备机场的无人机1架，机动无人机2架】；非正常工作时间（中午11:30-12:30、晚上17:30-21:00）在岗人数不少于6人；晚上21:00-次日早上8：00值班在岗人员不少于1人，在岗值班车辆不少于1辆。</w:t>
      </w:r>
    </w:p>
    <w:p>
      <w:pPr>
        <w:keepNext w:val="0"/>
        <w:keepLines w:val="0"/>
        <w:pageBreakBefore w:val="0"/>
        <w:widowControl w:val="0"/>
        <w:shd w:val="clear" w:color="auto" w:fill="auto"/>
        <w:kinsoku/>
        <w:wordWrap/>
        <w:topLinePunct w:val="0"/>
        <w:bidi w:val="0"/>
        <w:adjustRightInd w:val="0"/>
        <w:snapToGrid/>
        <w:spacing w:line="36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标项四配置：</w:t>
      </w:r>
      <w:r>
        <w:rPr>
          <w:rFonts w:hint="eastAsia" w:ascii="仿宋" w:hAnsi="仿宋" w:eastAsia="仿宋" w:cs="仿宋"/>
          <w:color w:val="auto"/>
          <w:sz w:val="28"/>
          <w:szCs w:val="28"/>
          <w:highlight w:val="none"/>
          <w:lang w:val="en-US" w:eastAsia="zh-CN"/>
        </w:rPr>
        <w:t>人员总数不少于39人（含管理员、项目负责人共3人，无人机机组人员7名，监控巡查员4名）。工作时间在岗人数不少于26人【机动车5辆</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配备机场的无人机不少于5架】，非正常工作时间（中午11:30-12:30、晚上17:30-21:00）在岗人数不少于6人；晚上21:00-次日早上8：00值班在岗人员不少于1人，在岗值班车辆不少于1辆。</w:t>
      </w:r>
    </w:p>
    <w:p>
      <w:pPr>
        <w:keepNext w:val="0"/>
        <w:keepLines w:val="0"/>
        <w:pageBreakBefore w:val="0"/>
        <w:widowControl w:val="0"/>
        <w:shd w:val="clear" w:color="auto" w:fill="auto"/>
        <w:kinsoku/>
        <w:wordWrap/>
        <w:topLinePunct w:val="0"/>
        <w:bidi w:val="0"/>
        <w:adjustRightInd w:val="0"/>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标项</w:t>
      </w:r>
      <w:r>
        <w:rPr>
          <w:rFonts w:hint="eastAsia" w:ascii="仿宋" w:hAnsi="仿宋" w:eastAsia="仿宋" w:cs="仿宋"/>
          <w:color w:val="auto"/>
          <w:sz w:val="28"/>
          <w:szCs w:val="28"/>
          <w:highlight w:val="none"/>
          <w:lang w:val="en-US" w:eastAsia="zh-CN"/>
        </w:rPr>
        <w:t>五</w:t>
      </w:r>
      <w:r>
        <w:rPr>
          <w:rFonts w:hint="eastAsia" w:ascii="仿宋" w:hAnsi="仿宋" w:eastAsia="仿宋" w:cs="仿宋"/>
          <w:color w:val="auto"/>
          <w:sz w:val="28"/>
          <w:szCs w:val="28"/>
          <w:highlight w:val="none"/>
        </w:rPr>
        <w:t>配置：</w:t>
      </w:r>
      <w:r>
        <w:rPr>
          <w:rFonts w:hint="eastAsia" w:ascii="仿宋" w:hAnsi="仿宋" w:eastAsia="仿宋" w:cs="仿宋"/>
          <w:color w:val="auto"/>
          <w:sz w:val="28"/>
          <w:szCs w:val="28"/>
          <w:highlight w:val="none"/>
          <w:lang w:val="en-US" w:eastAsia="zh-CN"/>
        </w:rPr>
        <w:t>人员总数不少于27人（含管理员、项目负责人共2人，无人机机组人员3名，监控巡查员4名）。工作时间在岗人数不少于18人【机动车不少于1辆、巡查无人机各不少于2架、其中配备机场的无人机1架，机动无人机1架】，非正常工作时间（中午11:30-12:30、晚上17:30-21:00）在岗人数不少于5人；晚上21:00-次日早上8：00值班在岗人员不少于1人，在岗值班车辆不少于1辆。</w:t>
      </w:r>
    </w:p>
    <w:p>
      <w:pPr>
        <w:keepNext w:val="0"/>
        <w:keepLines w:val="0"/>
        <w:pageBreakBefore w:val="0"/>
        <w:widowControl w:val="0"/>
        <w:shd w:val="clear" w:color="auto" w:fill="auto"/>
        <w:kinsoku/>
        <w:wordWrap/>
        <w:topLinePunct w:val="0"/>
        <w:bidi w:val="0"/>
        <w:adjustRightInd w:val="0"/>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标项</w:t>
      </w:r>
      <w:r>
        <w:rPr>
          <w:rFonts w:hint="eastAsia" w:ascii="仿宋" w:hAnsi="仿宋" w:eastAsia="仿宋" w:cs="仿宋"/>
          <w:color w:val="auto"/>
          <w:sz w:val="28"/>
          <w:szCs w:val="28"/>
          <w:highlight w:val="none"/>
          <w:lang w:val="en-US" w:eastAsia="zh-CN"/>
        </w:rPr>
        <w:t>六</w:t>
      </w:r>
      <w:r>
        <w:rPr>
          <w:rFonts w:hint="eastAsia" w:ascii="仿宋" w:hAnsi="仿宋" w:eastAsia="仿宋" w:cs="仿宋"/>
          <w:color w:val="auto"/>
          <w:sz w:val="28"/>
          <w:szCs w:val="28"/>
          <w:highlight w:val="none"/>
        </w:rPr>
        <w:t>配置：</w:t>
      </w:r>
      <w:r>
        <w:rPr>
          <w:rFonts w:hint="eastAsia" w:ascii="仿宋" w:hAnsi="仿宋" w:eastAsia="仿宋" w:cs="仿宋"/>
          <w:color w:val="auto"/>
          <w:sz w:val="28"/>
          <w:szCs w:val="28"/>
          <w:highlight w:val="none"/>
          <w:lang w:val="en-US" w:eastAsia="zh-CN"/>
        </w:rPr>
        <w:t>人员总数不少于29人（含管理员、项目负责人共2人，无人机机组人员3名，监控巡查员4名）。工作时间在岗人数不少于20人【机动车不少于2辆，配备机场的无人机不少于2架】，非正常工作时间（中午11:30-12:30、晚上17:30-21:00）在岗人数不少于5人；晚上21:00-次日早上8：00值班在岗人员不少于1人，在岗值班车辆不少于1辆。</w:t>
      </w:r>
    </w:p>
    <w:p>
      <w:pPr>
        <w:keepNext w:val="0"/>
        <w:keepLines w:val="0"/>
        <w:pageBreakBefore w:val="0"/>
        <w:widowControl w:val="0"/>
        <w:shd w:val="clear" w:color="auto" w:fill="auto"/>
        <w:tabs>
          <w:tab w:val="left" w:pos="5851"/>
        </w:tabs>
        <w:kinsoku/>
        <w:wordWrap/>
        <w:topLinePunct w:val="0"/>
        <w:bidi w:val="0"/>
        <w:adjustRightInd w:val="0"/>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人员素质需求</w:t>
      </w:r>
      <w:r>
        <w:rPr>
          <w:rFonts w:hint="eastAsia" w:ascii="仿宋" w:hAnsi="仿宋" w:eastAsia="仿宋" w:cs="仿宋"/>
          <w:color w:val="auto"/>
          <w:sz w:val="28"/>
          <w:szCs w:val="28"/>
          <w:highlight w:val="none"/>
        </w:rPr>
        <w:t>：身体健康，具有较强责任心和事业心。项目负责人具有类似工作的管理经验</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项目管理员具有大专</w:t>
      </w:r>
      <w:r>
        <w:rPr>
          <w:rFonts w:hint="eastAsia" w:ascii="仿宋" w:hAnsi="仿宋" w:eastAsia="仿宋" w:cs="仿宋"/>
          <w:color w:val="auto"/>
          <w:sz w:val="28"/>
          <w:szCs w:val="28"/>
          <w:highlight w:val="none"/>
          <w:lang w:val="en-US" w:eastAsia="zh-CN"/>
        </w:rPr>
        <w:t>及</w:t>
      </w:r>
      <w:r>
        <w:rPr>
          <w:rFonts w:hint="eastAsia" w:ascii="仿宋" w:hAnsi="仿宋" w:eastAsia="仿宋" w:cs="仿宋"/>
          <w:color w:val="auto"/>
          <w:sz w:val="28"/>
          <w:szCs w:val="28"/>
          <w:highlight w:val="none"/>
        </w:rPr>
        <w:t>以上文化程度，具有</w:t>
      </w:r>
      <w:r>
        <w:rPr>
          <w:rFonts w:hint="eastAsia" w:ascii="仿宋" w:hAnsi="仿宋" w:eastAsia="仿宋" w:cs="仿宋"/>
          <w:color w:val="auto"/>
          <w:sz w:val="28"/>
          <w:szCs w:val="28"/>
          <w:highlight w:val="none"/>
          <w:lang w:val="en-US" w:eastAsia="zh-CN"/>
        </w:rPr>
        <w:t>3个月以上</w:t>
      </w:r>
      <w:r>
        <w:rPr>
          <w:rFonts w:hint="eastAsia" w:ascii="仿宋" w:hAnsi="仿宋" w:eastAsia="仿宋" w:cs="仿宋"/>
          <w:color w:val="auto"/>
          <w:sz w:val="28"/>
          <w:szCs w:val="28"/>
          <w:highlight w:val="none"/>
        </w:rPr>
        <w:t>类似工作管理经验；</w:t>
      </w:r>
      <w:r>
        <w:rPr>
          <w:rFonts w:hint="eastAsia" w:ascii="仿宋" w:hAnsi="仿宋" w:eastAsia="仿宋" w:cs="仿宋"/>
          <w:strike w:val="0"/>
          <w:dstrike w:val="0"/>
          <w:color w:val="auto"/>
          <w:sz w:val="28"/>
          <w:szCs w:val="28"/>
          <w:highlight w:val="none"/>
          <w:u w:val="none" w:color="auto"/>
          <w:lang w:val="en-US" w:eastAsia="zh-CN"/>
        </w:rPr>
        <w:t>监控巡查员需具有大专以上文化程度；</w:t>
      </w:r>
      <w:r>
        <w:rPr>
          <w:rFonts w:hint="eastAsia" w:ascii="仿宋" w:hAnsi="仿宋" w:eastAsia="仿宋" w:cs="仿宋"/>
          <w:color w:val="auto"/>
          <w:sz w:val="28"/>
          <w:szCs w:val="28"/>
          <w:highlight w:val="none"/>
        </w:rPr>
        <w:t>采集员队伍中有</w:t>
      </w:r>
      <w:r>
        <w:rPr>
          <w:rFonts w:hint="eastAsia" w:ascii="仿宋" w:hAnsi="仿宋" w:eastAsia="仿宋" w:cs="仿宋"/>
          <w:color w:val="auto"/>
          <w:sz w:val="28"/>
          <w:szCs w:val="28"/>
          <w:highlight w:val="none"/>
          <w:lang w:val="en-US" w:eastAsia="zh-CN"/>
        </w:rPr>
        <w:t>3个月以上</w:t>
      </w:r>
      <w:r>
        <w:rPr>
          <w:rFonts w:hint="eastAsia" w:ascii="仿宋" w:hAnsi="仿宋" w:eastAsia="仿宋" w:cs="仿宋"/>
          <w:color w:val="auto"/>
          <w:sz w:val="28"/>
          <w:szCs w:val="28"/>
          <w:highlight w:val="none"/>
        </w:rPr>
        <w:t>信息采集经验人员不少于30%；高中以上学历人员不少于60%，采集人员年龄在55周岁(女性50周岁）及以下人员不少于60%</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不符上述规定的，每人次扣0.5分；采集员配置人数以数字城管系统统计的路面巡查人数为准，因系统等客观原因造成人员掉线的需提前报备，无报备的按不在位纳入考核，检查发现不符合配置要求的每少一人，每次扣1分。</w:t>
      </w:r>
    </w:p>
    <w:p>
      <w:pPr>
        <w:keepNext w:val="0"/>
        <w:keepLines w:val="0"/>
        <w:pageBreakBefore w:val="0"/>
        <w:widowControl w:val="0"/>
        <w:tabs>
          <w:tab w:val="left" w:pos="6300"/>
        </w:tabs>
        <w:kinsoku/>
        <w:wordWrap/>
        <w:topLinePunct w:val="0"/>
        <w:bidi w:val="0"/>
        <w:adjustRightInd w:val="0"/>
        <w:snapToGrid/>
        <w:spacing w:line="360" w:lineRule="auto"/>
        <w:ind w:firstLine="560" w:firstLineChars="200"/>
        <w:textAlignment w:val="auto"/>
        <w:rPr>
          <w:rFonts w:hint="eastAsia" w:ascii="仿宋" w:hAnsi="仿宋" w:eastAsia="仿宋" w:cs="仿宋"/>
          <w:strike w:val="0"/>
          <w:dstrike w:val="0"/>
          <w:color w:val="auto"/>
          <w:sz w:val="28"/>
          <w:szCs w:val="28"/>
          <w:highlight w:val="none"/>
          <w:u w:val="none" w:color="auto"/>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）设施</w:t>
      </w:r>
      <w:r>
        <w:rPr>
          <w:rFonts w:hint="eastAsia" w:ascii="仿宋" w:hAnsi="仿宋" w:eastAsia="仿宋" w:cs="仿宋"/>
          <w:color w:val="auto"/>
          <w:sz w:val="28"/>
          <w:szCs w:val="28"/>
          <w:highlight w:val="none"/>
          <w:lang w:val="en-US" w:eastAsia="zh-CN"/>
        </w:rPr>
        <w:t>设备需求</w:t>
      </w:r>
      <w:r>
        <w:rPr>
          <w:rFonts w:hint="eastAsia" w:ascii="仿宋" w:hAnsi="仿宋" w:eastAsia="仿宋" w:cs="仿宋"/>
          <w:color w:val="auto"/>
          <w:sz w:val="28"/>
          <w:szCs w:val="28"/>
          <w:highlight w:val="none"/>
        </w:rPr>
        <w:t>。</w:t>
      </w:r>
      <w:r>
        <w:rPr>
          <w:rFonts w:hint="eastAsia" w:ascii="仿宋" w:hAnsi="仿宋" w:eastAsia="仿宋" w:cs="仿宋"/>
          <w:strike w:val="0"/>
          <w:dstrike w:val="0"/>
          <w:color w:val="auto"/>
          <w:sz w:val="28"/>
          <w:szCs w:val="28"/>
          <w:highlight w:val="none"/>
          <w:u w:val="none" w:color="auto"/>
          <w:lang w:eastAsia="zh-CN"/>
        </w:rPr>
        <w:t>投标人</w:t>
      </w:r>
      <w:r>
        <w:rPr>
          <w:rFonts w:hint="eastAsia" w:ascii="仿宋" w:hAnsi="仿宋" w:eastAsia="仿宋" w:cs="仿宋"/>
          <w:strike w:val="0"/>
          <w:dstrike w:val="0"/>
          <w:color w:val="auto"/>
          <w:sz w:val="28"/>
          <w:szCs w:val="28"/>
          <w:highlight w:val="none"/>
          <w:u w:val="none" w:color="auto"/>
        </w:rPr>
        <w:t>应</w:t>
      </w:r>
      <w:r>
        <w:rPr>
          <w:rFonts w:hint="eastAsia" w:ascii="仿宋" w:hAnsi="仿宋" w:eastAsia="仿宋" w:cs="仿宋"/>
          <w:strike w:val="0"/>
          <w:dstrike w:val="0"/>
          <w:color w:val="auto"/>
          <w:sz w:val="28"/>
          <w:szCs w:val="28"/>
          <w:highlight w:val="none"/>
          <w:u w:val="none" w:color="auto"/>
          <w:lang w:eastAsia="zh-CN"/>
        </w:rPr>
        <w:t>配备单个采集员、机动车巡查的信息采集设备</w:t>
      </w:r>
      <w:r>
        <w:rPr>
          <w:rFonts w:hint="eastAsia" w:ascii="仿宋" w:hAnsi="仿宋" w:eastAsia="仿宋" w:cs="仿宋"/>
          <w:strike w:val="0"/>
          <w:dstrike w:val="0"/>
          <w:color w:val="auto"/>
          <w:sz w:val="28"/>
          <w:szCs w:val="28"/>
          <w:highlight w:val="none"/>
          <w:u w:val="none" w:color="auto"/>
          <w:lang w:val="en-US" w:eastAsia="zh-CN"/>
        </w:rPr>
        <w:t>(具备图形和视频摄录的功能），按要求配备巡查无人机（具有实时图传功能及地面站操作平台）</w:t>
      </w:r>
      <w:r>
        <w:rPr>
          <w:rFonts w:hint="eastAsia" w:ascii="仿宋" w:hAnsi="仿宋" w:eastAsia="仿宋" w:cs="仿宋"/>
          <w:strike w:val="0"/>
          <w:dstrike w:val="0"/>
          <w:color w:val="auto"/>
          <w:sz w:val="28"/>
          <w:szCs w:val="28"/>
          <w:highlight w:val="none"/>
          <w:u w:val="none" w:color="auto"/>
          <w:lang w:eastAsia="zh-CN"/>
        </w:rPr>
        <w:t>。</w:t>
      </w:r>
      <w:r>
        <w:rPr>
          <w:rFonts w:hint="eastAsia" w:ascii="仿宋" w:hAnsi="仿宋" w:eastAsia="仿宋" w:cs="仿宋"/>
          <w:strike w:val="0"/>
          <w:dstrike w:val="0"/>
          <w:color w:val="auto"/>
          <w:sz w:val="28"/>
          <w:szCs w:val="28"/>
          <w:highlight w:val="none"/>
          <w:u w:val="none" w:color="auto"/>
        </w:rPr>
        <w:t>其中行人、非机动车不能进入的高架、立交桥、快速路等区域使用机动车巡查</w:t>
      </w:r>
      <w:r>
        <w:rPr>
          <w:rFonts w:hint="eastAsia" w:ascii="仿宋" w:hAnsi="仿宋" w:eastAsia="仿宋" w:cs="仿宋"/>
          <w:strike w:val="0"/>
          <w:dstrike w:val="0"/>
          <w:color w:val="auto"/>
          <w:sz w:val="28"/>
          <w:szCs w:val="28"/>
          <w:highlight w:val="none"/>
          <w:u w:val="none" w:color="auto"/>
          <w:lang w:eastAsia="zh-CN"/>
        </w:rPr>
        <w:t>；</w:t>
      </w:r>
      <w:r>
        <w:rPr>
          <w:rFonts w:hint="eastAsia" w:ascii="仿宋" w:hAnsi="仿宋" w:eastAsia="仿宋" w:cs="仿宋"/>
          <w:strike w:val="0"/>
          <w:dstrike w:val="0"/>
          <w:color w:val="auto"/>
          <w:sz w:val="28"/>
          <w:szCs w:val="28"/>
          <w:highlight w:val="none"/>
          <w:u w:val="none" w:color="auto"/>
          <w:lang w:val="en-US" w:eastAsia="zh-CN"/>
        </w:rPr>
        <w:t>铁路、高架、河湖堤坝沿线等人工巡查难度较大区域使用无人机巡查；根据甲方需要启用机动车、无人机等硬件设施对</w:t>
      </w:r>
      <w:r>
        <w:rPr>
          <w:rFonts w:hint="eastAsia" w:ascii="仿宋" w:hAnsi="仿宋" w:eastAsia="仿宋" w:cs="仿宋"/>
          <w:strike w:val="0"/>
          <w:dstrike w:val="0"/>
          <w:color w:val="auto"/>
          <w:sz w:val="28"/>
          <w:szCs w:val="28"/>
          <w:highlight w:val="none"/>
          <w:u w:val="none" w:color="auto"/>
        </w:rPr>
        <w:t>数字城管信息采集</w:t>
      </w:r>
      <w:r>
        <w:rPr>
          <w:rFonts w:hint="eastAsia" w:ascii="仿宋" w:hAnsi="仿宋" w:eastAsia="仿宋" w:cs="仿宋"/>
          <w:strike w:val="0"/>
          <w:dstrike w:val="0"/>
          <w:color w:val="auto"/>
          <w:sz w:val="28"/>
          <w:szCs w:val="28"/>
          <w:highlight w:val="none"/>
          <w:u w:val="none" w:color="auto"/>
          <w:lang w:val="en-US" w:eastAsia="zh-CN"/>
        </w:rPr>
        <w:t>质量</w:t>
      </w:r>
      <w:r>
        <w:rPr>
          <w:rFonts w:hint="eastAsia" w:ascii="仿宋" w:hAnsi="仿宋" w:eastAsia="仿宋" w:cs="仿宋"/>
          <w:strike w:val="0"/>
          <w:dstrike w:val="0"/>
          <w:color w:val="auto"/>
          <w:sz w:val="28"/>
          <w:szCs w:val="28"/>
          <w:highlight w:val="none"/>
          <w:u w:val="none" w:color="auto"/>
        </w:rPr>
        <w:t>进行检查</w:t>
      </w:r>
      <w:r>
        <w:rPr>
          <w:rFonts w:hint="eastAsia" w:ascii="仿宋" w:hAnsi="仿宋" w:eastAsia="仿宋" w:cs="仿宋"/>
          <w:strike w:val="0"/>
          <w:dstrike w:val="0"/>
          <w:color w:val="auto"/>
          <w:sz w:val="28"/>
          <w:szCs w:val="28"/>
          <w:highlight w:val="none"/>
          <w:u w:val="none" w:color="auto"/>
          <w:lang w:eastAsia="zh-CN"/>
        </w:rPr>
        <w:t>，</w:t>
      </w:r>
      <w:r>
        <w:rPr>
          <w:rFonts w:hint="eastAsia" w:ascii="仿宋" w:hAnsi="仿宋" w:eastAsia="仿宋" w:cs="仿宋"/>
          <w:strike w:val="0"/>
          <w:dstrike w:val="0"/>
          <w:color w:val="auto"/>
          <w:sz w:val="28"/>
          <w:szCs w:val="28"/>
          <w:highlight w:val="none"/>
          <w:u w:val="none" w:color="auto"/>
          <w:lang w:val="en-US" w:eastAsia="zh-CN"/>
        </w:rPr>
        <w:t>对重大活动、应急响应等工作进行全程保障</w:t>
      </w:r>
      <w:r>
        <w:rPr>
          <w:rFonts w:hint="eastAsia" w:ascii="仿宋" w:hAnsi="仿宋" w:eastAsia="仿宋" w:cs="仿宋"/>
          <w:strike w:val="0"/>
          <w:dstrike w:val="0"/>
          <w:color w:val="auto"/>
          <w:sz w:val="28"/>
          <w:szCs w:val="28"/>
          <w:highlight w:val="none"/>
          <w:u w:val="none" w:color="auto"/>
          <w:lang w:eastAsia="zh-CN"/>
        </w:rPr>
        <w:t>；</w:t>
      </w:r>
      <w:r>
        <w:rPr>
          <w:rFonts w:hint="eastAsia" w:ascii="仿宋" w:hAnsi="仿宋" w:eastAsia="仿宋" w:cs="仿宋"/>
          <w:strike w:val="0"/>
          <w:dstrike w:val="0"/>
          <w:color w:val="auto"/>
          <w:sz w:val="28"/>
          <w:szCs w:val="28"/>
          <w:highlight w:val="none"/>
          <w:u w:val="none" w:color="auto"/>
        </w:rPr>
        <w:t>配备各类井盖（含重型）的开启设施、应急维护设施</w:t>
      </w:r>
      <w:r>
        <w:rPr>
          <w:rFonts w:hint="eastAsia" w:ascii="仿宋" w:hAnsi="仿宋" w:eastAsia="仿宋" w:cs="仿宋"/>
          <w:strike w:val="0"/>
          <w:dstrike w:val="0"/>
          <w:color w:val="auto"/>
          <w:sz w:val="28"/>
          <w:szCs w:val="28"/>
          <w:highlight w:val="none"/>
          <w:u w:val="none" w:color="auto"/>
          <w:lang w:eastAsia="zh-CN"/>
        </w:rPr>
        <w:t>，</w:t>
      </w:r>
      <w:r>
        <w:rPr>
          <w:rFonts w:hint="eastAsia" w:ascii="仿宋" w:hAnsi="仿宋" w:eastAsia="仿宋" w:cs="仿宋"/>
          <w:strike w:val="0"/>
          <w:dstrike w:val="0"/>
          <w:color w:val="auto"/>
          <w:sz w:val="28"/>
          <w:szCs w:val="28"/>
          <w:highlight w:val="none"/>
          <w:u w:val="none" w:color="auto"/>
          <w:lang w:val="en-US" w:eastAsia="zh-CN"/>
        </w:rPr>
        <w:t>对存在安全隐患的问题进行临时维护。</w:t>
      </w:r>
      <w:r>
        <w:rPr>
          <w:rFonts w:hint="eastAsia" w:ascii="仿宋" w:hAnsi="仿宋" w:eastAsia="仿宋" w:cs="仿宋"/>
          <w:strike w:val="0"/>
          <w:dstrike w:val="0"/>
          <w:color w:val="auto"/>
          <w:sz w:val="28"/>
          <w:szCs w:val="28"/>
          <w:highlight w:val="none"/>
          <w:u w:val="none" w:color="auto"/>
        </w:rPr>
        <w:t>未按要求配备机动车</w:t>
      </w:r>
      <w:r>
        <w:rPr>
          <w:rFonts w:hint="eastAsia" w:ascii="仿宋" w:hAnsi="仿宋" w:eastAsia="仿宋" w:cs="仿宋"/>
          <w:strike w:val="0"/>
          <w:dstrike w:val="0"/>
          <w:color w:val="auto"/>
          <w:sz w:val="28"/>
          <w:szCs w:val="28"/>
          <w:highlight w:val="none"/>
          <w:u w:val="none" w:color="auto"/>
          <w:lang w:eastAsia="zh-CN"/>
        </w:rPr>
        <w:t>、</w:t>
      </w:r>
      <w:r>
        <w:rPr>
          <w:rFonts w:hint="eastAsia" w:ascii="仿宋" w:hAnsi="仿宋" w:eastAsia="仿宋" w:cs="仿宋"/>
          <w:strike w:val="0"/>
          <w:dstrike w:val="0"/>
          <w:color w:val="auto"/>
          <w:sz w:val="28"/>
          <w:szCs w:val="28"/>
          <w:highlight w:val="none"/>
          <w:u w:val="none" w:color="auto"/>
          <w:lang w:val="en-US" w:eastAsia="zh-CN"/>
        </w:rPr>
        <w:t>无人机</w:t>
      </w:r>
      <w:r>
        <w:rPr>
          <w:rFonts w:hint="eastAsia" w:ascii="仿宋" w:hAnsi="仿宋" w:eastAsia="仿宋" w:cs="仿宋"/>
          <w:strike w:val="0"/>
          <w:dstrike w:val="0"/>
          <w:color w:val="auto"/>
          <w:sz w:val="28"/>
          <w:szCs w:val="28"/>
          <w:highlight w:val="none"/>
          <w:u w:val="none" w:color="auto"/>
        </w:rPr>
        <w:t>巡查的，发现一次扣0.2分；</w:t>
      </w:r>
      <w:r>
        <w:rPr>
          <w:rFonts w:hint="eastAsia" w:ascii="仿宋" w:hAnsi="仿宋" w:eastAsia="仿宋" w:cs="仿宋"/>
          <w:strike w:val="0"/>
          <w:dstrike w:val="0"/>
          <w:color w:val="auto"/>
          <w:sz w:val="28"/>
          <w:szCs w:val="28"/>
          <w:highlight w:val="none"/>
          <w:u w:val="none" w:color="auto"/>
          <w:lang w:val="en-US" w:eastAsia="zh-CN"/>
        </w:rPr>
        <w:t>不按要求落实检查、保障工作</w:t>
      </w:r>
      <w:r>
        <w:rPr>
          <w:rFonts w:hint="eastAsia" w:ascii="仿宋" w:hAnsi="仿宋" w:eastAsia="仿宋" w:cs="仿宋"/>
          <w:strike w:val="0"/>
          <w:dstrike w:val="0"/>
          <w:color w:val="auto"/>
          <w:sz w:val="28"/>
          <w:szCs w:val="28"/>
          <w:highlight w:val="none"/>
          <w:u w:val="none" w:color="auto"/>
        </w:rPr>
        <w:t>的，每次扣1分</w:t>
      </w:r>
      <w:r>
        <w:rPr>
          <w:rFonts w:hint="eastAsia" w:ascii="仿宋" w:hAnsi="仿宋" w:eastAsia="仿宋" w:cs="仿宋"/>
          <w:strike w:val="0"/>
          <w:dstrike w:val="0"/>
          <w:color w:val="auto"/>
          <w:sz w:val="28"/>
          <w:szCs w:val="28"/>
          <w:highlight w:val="none"/>
          <w:u w:val="none" w:color="auto"/>
          <w:lang w:eastAsia="zh-CN"/>
        </w:rPr>
        <w:t>；</w:t>
      </w:r>
      <w:r>
        <w:rPr>
          <w:rFonts w:hint="eastAsia" w:ascii="仿宋" w:hAnsi="仿宋" w:eastAsia="仿宋" w:cs="仿宋"/>
          <w:strike w:val="0"/>
          <w:dstrike w:val="0"/>
          <w:color w:val="auto"/>
          <w:sz w:val="28"/>
          <w:szCs w:val="28"/>
          <w:highlight w:val="none"/>
          <w:u w:val="none" w:color="auto"/>
        </w:rPr>
        <w:t>未配备井盖开启设施、应急维护设施的，发现一次扣0.2分。</w:t>
      </w:r>
    </w:p>
    <w:p>
      <w:pPr>
        <w:keepNext w:val="0"/>
        <w:keepLines w:val="0"/>
        <w:pageBreakBefore w:val="0"/>
        <w:widowControl w:val="0"/>
        <w:kinsoku/>
        <w:wordWrap/>
        <w:topLinePunct w:val="0"/>
        <w:bidi w:val="0"/>
        <w:adjustRightInd w:val="0"/>
        <w:snapToGrid/>
        <w:spacing w:line="36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（4）巡查频率</w:t>
      </w:r>
      <w:r>
        <w:rPr>
          <w:rFonts w:hint="eastAsia" w:ascii="仿宋" w:hAnsi="仿宋" w:eastAsia="仿宋" w:cs="仿宋"/>
          <w:color w:val="auto"/>
          <w:sz w:val="28"/>
          <w:szCs w:val="28"/>
          <w:highlight w:val="none"/>
          <w:lang w:val="en-US" w:eastAsia="zh-CN"/>
        </w:rPr>
        <w:t>需求</w:t>
      </w:r>
      <w:r>
        <w:rPr>
          <w:rFonts w:hint="eastAsia" w:ascii="仿宋" w:hAnsi="仿宋" w:eastAsia="仿宋" w:cs="仿宋"/>
          <w:color w:val="auto"/>
          <w:sz w:val="28"/>
          <w:szCs w:val="28"/>
          <w:highlight w:val="none"/>
        </w:rPr>
        <w:t>。根据城市管理需要将各镇、街数字城管覆盖范围内的城市道路（包括道路周边绿化、河道）具体分为一类道路、二类道路、三类道路（详见附表）、</w:t>
      </w:r>
      <w:r>
        <w:rPr>
          <w:rFonts w:hint="eastAsia" w:ascii="仿宋" w:hAnsi="仿宋" w:eastAsia="仿宋" w:cs="仿宋"/>
          <w:color w:val="auto"/>
          <w:sz w:val="28"/>
          <w:szCs w:val="28"/>
          <w:highlight w:val="none"/>
          <w:lang w:val="en-US" w:eastAsia="zh-CN"/>
        </w:rPr>
        <w:t>其他道路</w:t>
      </w:r>
      <w:r>
        <w:rPr>
          <w:rFonts w:hint="eastAsia" w:ascii="仿宋" w:hAnsi="仿宋" w:eastAsia="仿宋" w:cs="仿宋"/>
          <w:color w:val="auto"/>
          <w:sz w:val="28"/>
          <w:szCs w:val="28"/>
          <w:highlight w:val="none"/>
          <w:u w:val="none" w:color="auto"/>
        </w:rPr>
        <w:t>（</w:t>
      </w:r>
      <w:r>
        <w:rPr>
          <w:rFonts w:hint="eastAsia" w:ascii="仿宋" w:hAnsi="仿宋" w:eastAsia="仿宋" w:cs="仿宋"/>
          <w:color w:val="auto"/>
          <w:sz w:val="28"/>
          <w:szCs w:val="28"/>
          <w:highlight w:val="none"/>
          <w:u w:val="none" w:color="auto"/>
          <w:lang w:val="en-US" w:eastAsia="zh-CN"/>
        </w:rPr>
        <w:t>非城市化管理范围内国、省、县道，村社道路</w:t>
      </w:r>
      <w:r>
        <w:rPr>
          <w:rFonts w:hint="eastAsia" w:ascii="仿宋" w:hAnsi="仿宋" w:eastAsia="仿宋" w:cs="仿宋"/>
          <w:color w:val="auto"/>
          <w:sz w:val="28"/>
          <w:szCs w:val="28"/>
          <w:highlight w:val="none"/>
          <w:u w:val="none" w:color="auto"/>
        </w:rPr>
        <w:t>）</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一类</w:t>
      </w:r>
      <w:r>
        <w:rPr>
          <w:rFonts w:hint="eastAsia" w:ascii="仿宋" w:hAnsi="仿宋" w:eastAsia="仿宋" w:cs="仿宋"/>
          <w:color w:val="auto"/>
          <w:sz w:val="28"/>
          <w:szCs w:val="28"/>
          <w:highlight w:val="none"/>
        </w:rPr>
        <w:t>道路每天徒步巡查3次</w:t>
      </w:r>
      <w:r>
        <w:rPr>
          <w:rFonts w:hint="eastAsia" w:ascii="仿宋" w:hAnsi="仿宋" w:eastAsia="仿宋" w:cs="仿宋"/>
          <w:color w:val="auto"/>
          <w:sz w:val="28"/>
          <w:szCs w:val="28"/>
          <w:highlight w:val="none"/>
          <w:lang w:eastAsia="zh-CN"/>
        </w:rPr>
        <w:t>（上午、下午、晚上，各一次）</w:t>
      </w:r>
      <w:r>
        <w:rPr>
          <w:rFonts w:hint="eastAsia" w:ascii="仿宋" w:hAnsi="仿宋" w:eastAsia="仿宋" w:cs="仿宋"/>
          <w:color w:val="auto"/>
          <w:sz w:val="28"/>
          <w:szCs w:val="28"/>
          <w:highlight w:val="none"/>
        </w:rPr>
        <w:t>，电瓶车骑行巡查3次</w:t>
      </w:r>
      <w:r>
        <w:rPr>
          <w:rFonts w:hint="eastAsia" w:ascii="仿宋" w:hAnsi="仿宋" w:eastAsia="仿宋" w:cs="仿宋"/>
          <w:color w:val="auto"/>
          <w:sz w:val="28"/>
          <w:szCs w:val="28"/>
          <w:highlight w:val="none"/>
          <w:lang w:eastAsia="zh-CN"/>
        </w:rPr>
        <w:t>（上午、下午、晚上各一次）。</w:t>
      </w:r>
      <w:r>
        <w:rPr>
          <w:rFonts w:hint="eastAsia" w:ascii="仿宋" w:hAnsi="仿宋" w:eastAsia="仿宋" w:cs="仿宋"/>
          <w:color w:val="auto"/>
          <w:sz w:val="28"/>
          <w:szCs w:val="28"/>
          <w:highlight w:val="none"/>
          <w:lang w:val="en-US" w:eastAsia="zh-CN"/>
        </w:rPr>
        <w:t>二、三类</w:t>
      </w:r>
      <w:r>
        <w:rPr>
          <w:rFonts w:hint="eastAsia" w:ascii="仿宋" w:hAnsi="仿宋" w:eastAsia="仿宋" w:cs="仿宋"/>
          <w:color w:val="auto"/>
          <w:sz w:val="28"/>
          <w:szCs w:val="28"/>
          <w:highlight w:val="none"/>
        </w:rPr>
        <w:t>道路徒步巡查2次</w:t>
      </w:r>
      <w:r>
        <w:rPr>
          <w:rFonts w:hint="eastAsia" w:ascii="仿宋" w:hAnsi="仿宋" w:eastAsia="仿宋" w:cs="仿宋"/>
          <w:color w:val="auto"/>
          <w:sz w:val="28"/>
          <w:szCs w:val="28"/>
          <w:highlight w:val="none"/>
          <w:lang w:eastAsia="zh-CN"/>
        </w:rPr>
        <w:t>（上午、下午各一次）</w:t>
      </w:r>
      <w:r>
        <w:rPr>
          <w:rFonts w:hint="eastAsia" w:ascii="仿宋" w:hAnsi="仿宋" w:eastAsia="仿宋" w:cs="仿宋"/>
          <w:color w:val="auto"/>
          <w:sz w:val="28"/>
          <w:szCs w:val="28"/>
          <w:highlight w:val="none"/>
        </w:rPr>
        <w:t>，电瓶车骑行巡查3次</w:t>
      </w:r>
      <w:r>
        <w:rPr>
          <w:rFonts w:hint="eastAsia" w:ascii="仿宋" w:hAnsi="仿宋" w:eastAsia="仿宋" w:cs="仿宋"/>
          <w:color w:val="auto"/>
          <w:sz w:val="28"/>
          <w:szCs w:val="28"/>
          <w:highlight w:val="none"/>
          <w:lang w:eastAsia="zh-CN"/>
        </w:rPr>
        <w:t>（上午、下午、晚上各一次）。</w:t>
      </w:r>
      <w:r>
        <w:rPr>
          <w:rFonts w:hint="eastAsia" w:ascii="仿宋" w:hAnsi="仿宋" w:eastAsia="仿宋" w:cs="仿宋"/>
          <w:color w:val="auto"/>
          <w:sz w:val="28"/>
          <w:szCs w:val="28"/>
          <w:highlight w:val="none"/>
        </w:rPr>
        <w:t>绿化及河道骑行巡查1次</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u w:val="none" w:color="auto"/>
          <w:lang w:val="en-US" w:eastAsia="zh-CN"/>
        </w:rPr>
        <w:t>其他道路</w:t>
      </w:r>
      <w:r>
        <w:rPr>
          <w:rFonts w:hint="eastAsia" w:ascii="仿宋" w:hAnsi="仿宋" w:eastAsia="仿宋" w:cs="仿宋"/>
          <w:color w:val="auto"/>
          <w:sz w:val="28"/>
          <w:szCs w:val="28"/>
          <w:highlight w:val="none"/>
          <w:u w:val="none" w:color="auto"/>
        </w:rPr>
        <w:t>每天</w:t>
      </w:r>
      <w:r>
        <w:rPr>
          <w:rFonts w:hint="eastAsia" w:ascii="仿宋" w:hAnsi="仿宋" w:eastAsia="仿宋" w:cs="仿宋"/>
          <w:color w:val="auto"/>
          <w:sz w:val="28"/>
          <w:szCs w:val="28"/>
          <w:highlight w:val="none"/>
          <w:u w:val="none" w:color="auto"/>
          <w:lang w:val="en-US" w:eastAsia="zh-CN"/>
        </w:rPr>
        <w:t>非机动车骑行</w:t>
      </w:r>
      <w:r>
        <w:rPr>
          <w:rFonts w:hint="eastAsia" w:ascii="仿宋" w:hAnsi="仿宋" w:eastAsia="仿宋" w:cs="仿宋"/>
          <w:color w:val="auto"/>
          <w:sz w:val="28"/>
          <w:szCs w:val="28"/>
          <w:highlight w:val="none"/>
          <w:u w:val="none" w:color="auto"/>
        </w:rPr>
        <w:t>巡查不少于</w:t>
      </w:r>
      <w:r>
        <w:rPr>
          <w:rFonts w:hint="eastAsia" w:ascii="仿宋" w:hAnsi="仿宋" w:eastAsia="仿宋" w:cs="仿宋"/>
          <w:color w:val="auto"/>
          <w:sz w:val="28"/>
          <w:szCs w:val="28"/>
          <w:highlight w:val="none"/>
          <w:u w:val="none" w:color="auto"/>
          <w:lang w:val="en-US" w:eastAsia="zh-CN"/>
        </w:rPr>
        <w:t>2</w:t>
      </w:r>
      <w:r>
        <w:rPr>
          <w:rFonts w:hint="eastAsia" w:ascii="仿宋" w:hAnsi="仿宋" w:eastAsia="仿宋" w:cs="仿宋"/>
          <w:color w:val="auto"/>
          <w:sz w:val="28"/>
          <w:szCs w:val="28"/>
          <w:highlight w:val="none"/>
          <w:u w:val="none" w:color="auto"/>
        </w:rPr>
        <w:t>次</w:t>
      </w:r>
      <w:r>
        <w:rPr>
          <w:rFonts w:hint="eastAsia" w:ascii="仿宋" w:hAnsi="仿宋" w:eastAsia="仿宋" w:cs="仿宋"/>
          <w:color w:val="auto"/>
          <w:sz w:val="28"/>
          <w:szCs w:val="28"/>
          <w:highlight w:val="none"/>
          <w:u w:val="none" w:color="auto"/>
          <w:lang w:eastAsia="zh-CN"/>
        </w:rPr>
        <w:t>；</w:t>
      </w:r>
      <w:r>
        <w:rPr>
          <w:rFonts w:hint="eastAsia" w:ascii="仿宋" w:hAnsi="仿宋" w:eastAsia="仿宋" w:cs="仿宋"/>
          <w:color w:val="auto"/>
          <w:sz w:val="28"/>
          <w:szCs w:val="28"/>
          <w:highlight w:val="none"/>
          <w:u w:val="none" w:color="auto"/>
          <w:lang w:val="en-US" w:eastAsia="zh-CN"/>
        </w:rPr>
        <w:t>有</w:t>
      </w:r>
      <w:r>
        <w:rPr>
          <w:rFonts w:hint="eastAsia" w:ascii="仿宋" w:hAnsi="仿宋" w:eastAsia="仿宋" w:cs="仿宋"/>
          <w:color w:val="auto"/>
          <w:sz w:val="28"/>
          <w:szCs w:val="28"/>
          <w:highlight w:val="none"/>
          <w:lang w:eastAsia="zh-CN"/>
        </w:rPr>
        <w:t>监控</w:t>
      </w:r>
      <w:r>
        <w:rPr>
          <w:rFonts w:hint="eastAsia" w:ascii="仿宋" w:hAnsi="仿宋" w:eastAsia="仿宋" w:cs="仿宋"/>
          <w:color w:val="auto"/>
          <w:sz w:val="28"/>
          <w:szCs w:val="28"/>
          <w:highlight w:val="none"/>
          <w:lang w:val="en-US" w:eastAsia="zh-CN"/>
        </w:rPr>
        <w:t>道路每天监控巡查</w:t>
      </w:r>
      <w:r>
        <w:rPr>
          <w:rFonts w:hint="eastAsia" w:ascii="仿宋" w:hAnsi="仿宋" w:eastAsia="仿宋" w:cs="仿宋"/>
          <w:color w:val="auto"/>
          <w:sz w:val="28"/>
          <w:szCs w:val="28"/>
          <w:highlight w:val="none"/>
          <w:lang w:eastAsia="zh-CN"/>
        </w:rPr>
        <w:t>不少于</w:t>
      </w:r>
      <w:r>
        <w:rPr>
          <w:rFonts w:hint="eastAsia" w:ascii="仿宋" w:hAnsi="仿宋" w:eastAsia="仿宋" w:cs="仿宋"/>
          <w:color w:val="auto"/>
          <w:sz w:val="28"/>
          <w:szCs w:val="28"/>
          <w:highlight w:val="none"/>
          <w:lang w:val="en-US" w:eastAsia="zh-CN"/>
        </w:rPr>
        <w:t>1次；</w:t>
      </w:r>
      <w:r>
        <w:rPr>
          <w:rFonts w:hint="eastAsia" w:ascii="仿宋" w:hAnsi="仿宋" w:eastAsia="仿宋" w:cs="仿宋"/>
          <w:strike w:val="0"/>
          <w:dstrike w:val="0"/>
          <w:color w:val="auto"/>
          <w:sz w:val="28"/>
          <w:szCs w:val="28"/>
          <w:highlight w:val="none"/>
          <w:u w:val="none" w:color="auto"/>
        </w:rPr>
        <w:t>行人、非机动车不能进入的高架、立交桥、快速路等区域使用机动车巡查</w:t>
      </w:r>
      <w:r>
        <w:rPr>
          <w:rFonts w:hint="eastAsia" w:ascii="仿宋" w:hAnsi="仿宋" w:eastAsia="仿宋" w:cs="仿宋"/>
          <w:strike w:val="0"/>
          <w:dstrike w:val="0"/>
          <w:color w:val="auto"/>
          <w:sz w:val="28"/>
          <w:szCs w:val="28"/>
          <w:highlight w:val="none"/>
          <w:u w:val="none" w:color="auto"/>
          <w:lang w:eastAsia="zh-CN"/>
        </w:rPr>
        <w:t>，</w:t>
      </w:r>
      <w:r>
        <w:rPr>
          <w:rFonts w:hint="eastAsia" w:ascii="仿宋" w:hAnsi="仿宋" w:eastAsia="仿宋" w:cs="仿宋"/>
          <w:strike w:val="0"/>
          <w:dstrike w:val="0"/>
          <w:color w:val="auto"/>
          <w:sz w:val="28"/>
          <w:szCs w:val="28"/>
          <w:highlight w:val="none"/>
          <w:u w:val="none" w:color="auto"/>
          <w:lang w:val="en-US" w:eastAsia="zh-CN"/>
        </w:rPr>
        <w:t>每天不少于1次；铁路、高架、河湖堤坝沿线等人工巡查难度较大区域使用无人机巡查，每天起降不少于4次，可用视频数据时长不少于2小时。</w:t>
      </w:r>
      <w:r>
        <w:rPr>
          <w:rFonts w:hint="eastAsia" w:ascii="仿宋" w:hAnsi="仿宋" w:eastAsia="仿宋" w:cs="仿宋"/>
          <w:color w:val="auto"/>
          <w:sz w:val="28"/>
          <w:szCs w:val="28"/>
          <w:highlight w:val="none"/>
        </w:rPr>
        <w:t>巡查频率不符合要求的，每发现一次扣0</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分。</w:t>
      </w:r>
    </w:p>
    <w:p>
      <w:pPr>
        <w:keepNext w:val="0"/>
        <w:keepLines w:val="0"/>
        <w:pageBreakBefore w:val="0"/>
        <w:tabs>
          <w:tab w:val="left" w:pos="6300"/>
        </w:tabs>
        <w:kinsoku/>
        <w:wordWrap/>
        <w:topLinePunct w:val="0"/>
        <w:bidi w:val="0"/>
        <w:adjustRightInd w:val="0"/>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采集质量。应严格按事、部件标准实行“全视野”采集。采集（立案）、核实（查）差错每发现一起，每次扣0.2分；被上级主管部门扣分或给问题处置带来重大影响的，每件扣1分；在规定的处置时限内，同一个问题重复上报，被处置单位投诉的，每发生一起扣0.2分。</w:t>
      </w:r>
    </w:p>
    <w:p>
      <w:pPr>
        <w:keepNext w:val="0"/>
        <w:keepLines w:val="0"/>
        <w:pageBreakBefore w:val="0"/>
        <w:tabs>
          <w:tab w:val="left" w:pos="6300"/>
        </w:tabs>
        <w:kinsoku/>
        <w:wordWrap/>
        <w:topLinePunct w:val="0"/>
        <w:bidi w:val="0"/>
        <w:adjustRightInd w:val="0"/>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及时回复。采集员必须根据核实（查）指令要求，在限定时间内回复。核查时间为：突发事件必须在半小时内完成，其他事件、部件问题必须在1小时内完成。核实（查）回复不及时的，每发现一次扣0.2分，被上级主管部门扣分或</w:t>
      </w:r>
      <w:r>
        <w:rPr>
          <w:rFonts w:hint="eastAsia" w:ascii="仿宋" w:hAnsi="仿宋" w:eastAsia="仿宋" w:cs="仿宋"/>
          <w:color w:val="auto"/>
          <w:sz w:val="28"/>
          <w:szCs w:val="28"/>
          <w:highlight w:val="none"/>
          <w:lang w:eastAsia="zh-CN"/>
        </w:rPr>
        <w:t>造成</w:t>
      </w:r>
      <w:r>
        <w:rPr>
          <w:rFonts w:hint="eastAsia" w:ascii="仿宋" w:hAnsi="仿宋" w:eastAsia="仿宋" w:cs="仿宋"/>
          <w:color w:val="auto"/>
          <w:sz w:val="28"/>
          <w:szCs w:val="28"/>
          <w:highlight w:val="none"/>
        </w:rPr>
        <w:t>问题处置</w:t>
      </w:r>
      <w:r>
        <w:rPr>
          <w:rFonts w:hint="eastAsia" w:ascii="仿宋" w:hAnsi="仿宋" w:eastAsia="仿宋" w:cs="仿宋"/>
          <w:color w:val="auto"/>
          <w:sz w:val="28"/>
          <w:szCs w:val="28"/>
          <w:highlight w:val="none"/>
          <w:lang w:eastAsia="zh-CN"/>
        </w:rPr>
        <w:t>被动被投诉</w:t>
      </w:r>
      <w:r>
        <w:rPr>
          <w:rFonts w:hint="eastAsia" w:ascii="仿宋" w:hAnsi="仿宋" w:eastAsia="仿宋" w:cs="仿宋"/>
          <w:color w:val="auto"/>
          <w:sz w:val="28"/>
          <w:szCs w:val="28"/>
          <w:highlight w:val="none"/>
        </w:rPr>
        <w:t>的，每件扣1分。</w:t>
      </w:r>
    </w:p>
    <w:p>
      <w:pPr>
        <w:keepNext w:val="0"/>
        <w:keepLines w:val="0"/>
        <w:pageBreakBefore w:val="0"/>
        <w:tabs>
          <w:tab w:val="left" w:pos="6300"/>
        </w:tabs>
        <w:kinsoku/>
        <w:wordWrap/>
        <w:topLinePunct w:val="0"/>
        <w:bidi w:val="0"/>
        <w:adjustRightInd w:val="0"/>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（7）控制漏报。工作区域内所有事、部件问题应第一时间上报，因不及时上报而构成漏报事实的，将按以下标准计扣：由指挥中心和</w:t>
      </w:r>
      <w:r>
        <w:rPr>
          <w:rFonts w:hint="eastAsia" w:ascii="仿宋" w:hAnsi="仿宋" w:eastAsia="仿宋" w:cs="仿宋"/>
          <w:color w:val="auto"/>
          <w:sz w:val="28"/>
          <w:szCs w:val="28"/>
          <w:highlight w:val="none"/>
          <w:lang w:eastAsia="zh-CN"/>
        </w:rPr>
        <w:t>区级及以下</w:t>
      </w:r>
      <w:r>
        <w:rPr>
          <w:rFonts w:hint="eastAsia" w:ascii="仿宋" w:hAnsi="仿宋" w:eastAsia="仿宋" w:cs="仿宋"/>
          <w:color w:val="auto"/>
          <w:sz w:val="28"/>
          <w:szCs w:val="28"/>
          <w:highlight w:val="none"/>
        </w:rPr>
        <w:t>相关部门巡查</w:t>
      </w:r>
      <w:r>
        <w:rPr>
          <w:rFonts w:hint="eastAsia" w:ascii="仿宋" w:hAnsi="仿宋" w:eastAsia="仿宋" w:cs="仿宋"/>
          <w:color w:val="auto"/>
          <w:sz w:val="28"/>
          <w:szCs w:val="28"/>
          <w:highlight w:val="none"/>
          <w:lang w:eastAsia="zh-CN"/>
        </w:rPr>
        <w:t>发现，经</w:t>
      </w:r>
      <w:r>
        <w:rPr>
          <w:rFonts w:hint="eastAsia" w:ascii="仿宋" w:hAnsi="仿宋" w:eastAsia="仿宋" w:cs="仿宋"/>
          <w:color w:val="auto"/>
          <w:sz w:val="28"/>
          <w:szCs w:val="28"/>
          <w:highlight w:val="none"/>
        </w:rPr>
        <w:t>校核确认为漏报的，每件扣0.2分；市民投诉、市级部门检查</w:t>
      </w:r>
      <w:r>
        <w:rPr>
          <w:rFonts w:hint="eastAsia" w:ascii="仿宋" w:hAnsi="仿宋" w:eastAsia="仿宋" w:cs="仿宋"/>
          <w:color w:val="auto"/>
          <w:sz w:val="28"/>
          <w:szCs w:val="28"/>
          <w:highlight w:val="none"/>
          <w:lang w:eastAsia="zh-CN"/>
        </w:rPr>
        <w:t>发现，经</w:t>
      </w:r>
      <w:r>
        <w:rPr>
          <w:rFonts w:hint="eastAsia" w:ascii="仿宋" w:hAnsi="仿宋" w:eastAsia="仿宋" w:cs="仿宋"/>
          <w:color w:val="auto"/>
          <w:sz w:val="28"/>
          <w:szCs w:val="28"/>
          <w:highlight w:val="none"/>
        </w:rPr>
        <w:t>校核后确认为漏报的，每件扣0.4分；媒体曝光、领导批示</w:t>
      </w:r>
      <w:r>
        <w:rPr>
          <w:rFonts w:hint="eastAsia" w:ascii="仿宋" w:hAnsi="仿宋" w:eastAsia="仿宋" w:cs="仿宋"/>
          <w:color w:val="auto"/>
          <w:sz w:val="28"/>
          <w:szCs w:val="28"/>
          <w:highlight w:val="none"/>
          <w:lang w:eastAsia="zh-CN"/>
        </w:rPr>
        <w:t>，经</w:t>
      </w:r>
      <w:r>
        <w:rPr>
          <w:rFonts w:hint="eastAsia" w:ascii="仿宋" w:hAnsi="仿宋" w:eastAsia="仿宋" w:cs="仿宋"/>
          <w:color w:val="auto"/>
          <w:sz w:val="28"/>
          <w:szCs w:val="28"/>
          <w:highlight w:val="none"/>
        </w:rPr>
        <w:t xml:space="preserve">校核后确认为漏报的，每件扣1分； </w:t>
      </w:r>
    </w:p>
    <w:p>
      <w:pPr>
        <w:keepNext w:val="0"/>
        <w:keepLines w:val="0"/>
        <w:pageBreakBefore w:val="0"/>
        <w:tabs>
          <w:tab w:val="left" w:pos="6300"/>
        </w:tabs>
        <w:kinsoku/>
        <w:wordWrap/>
        <w:topLinePunct w:val="0"/>
        <w:bidi w:val="0"/>
        <w:adjustRightInd w:val="0"/>
        <w:snapToGrid/>
        <w:spacing w:line="360" w:lineRule="auto"/>
        <w:ind w:firstLine="700" w:firstLineChars="25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（8）简易处置。采集员应对情节轻微且力所能及的问题实施简易处置</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对存在安全隐患的问题进行简易维护。</w:t>
      </w:r>
      <w:r>
        <w:rPr>
          <w:rFonts w:hint="eastAsia" w:ascii="仿宋" w:hAnsi="仿宋" w:eastAsia="仿宋" w:cs="仿宋"/>
          <w:color w:val="auto"/>
          <w:sz w:val="28"/>
          <w:szCs w:val="28"/>
          <w:highlight w:val="none"/>
        </w:rPr>
        <w:t>如出现采集员漠视城市管理轻微问题</w:t>
      </w:r>
      <w:r>
        <w:rPr>
          <w:rFonts w:hint="eastAsia" w:ascii="仿宋" w:hAnsi="仿宋" w:eastAsia="仿宋" w:cs="仿宋"/>
          <w:color w:val="auto"/>
          <w:sz w:val="28"/>
          <w:szCs w:val="28"/>
          <w:highlight w:val="none"/>
          <w:lang w:val="en-US" w:eastAsia="zh-CN"/>
        </w:rPr>
        <w:t>及安全隐患问题</w:t>
      </w:r>
      <w:r>
        <w:rPr>
          <w:rFonts w:hint="eastAsia" w:ascii="仿宋" w:hAnsi="仿宋" w:eastAsia="仿宋" w:cs="仿宋"/>
          <w:color w:val="auto"/>
          <w:sz w:val="28"/>
          <w:szCs w:val="28"/>
          <w:highlight w:val="none"/>
        </w:rPr>
        <w:t>的，核查属实的每次扣0.1分。</w:t>
      </w:r>
    </w:p>
    <w:p>
      <w:pPr>
        <w:keepNext w:val="0"/>
        <w:keepLines w:val="0"/>
        <w:pageBreakBefore w:val="0"/>
        <w:tabs>
          <w:tab w:val="left" w:pos="6300"/>
        </w:tabs>
        <w:kinsoku/>
        <w:wordWrap/>
        <w:topLinePunct w:val="0"/>
        <w:bidi w:val="0"/>
        <w:adjustRightInd w:val="0"/>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（9）普查保障。应保质保量完成数字城管普查任务，并按要求承担完成城市管理考核普查任务及其他甲方交办的普查任务，未按规定完成普查任务的，每次扣1分。</w:t>
      </w:r>
    </w:p>
    <w:p>
      <w:pPr>
        <w:keepNext w:val="0"/>
        <w:keepLines w:val="0"/>
        <w:pageBreakBefore w:val="0"/>
        <w:tabs>
          <w:tab w:val="left" w:pos="6300"/>
        </w:tabs>
        <w:kinsoku/>
        <w:wordWrap/>
        <w:topLinePunct w:val="0"/>
        <w:bidi w:val="0"/>
        <w:adjustRightInd w:val="0"/>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（10）</w:t>
      </w:r>
      <w:r>
        <w:rPr>
          <w:rFonts w:hint="eastAsia" w:ascii="仿宋" w:hAnsi="仿宋" w:eastAsia="仿宋" w:cs="仿宋"/>
          <w:color w:val="auto"/>
          <w:sz w:val="28"/>
          <w:szCs w:val="28"/>
          <w:highlight w:val="none"/>
          <w:lang w:val="en-US" w:eastAsia="zh-CN"/>
        </w:rPr>
        <w:t>人员</w:t>
      </w:r>
      <w:r>
        <w:rPr>
          <w:rFonts w:hint="eastAsia" w:ascii="仿宋" w:hAnsi="仿宋" w:eastAsia="仿宋" w:cs="仿宋"/>
          <w:color w:val="auto"/>
          <w:sz w:val="28"/>
          <w:szCs w:val="28"/>
          <w:highlight w:val="none"/>
        </w:rPr>
        <w:t>管理。</w:t>
      </w:r>
    </w:p>
    <w:p>
      <w:pPr>
        <w:keepNext w:val="0"/>
        <w:keepLines w:val="0"/>
        <w:pageBreakBefore w:val="0"/>
        <w:tabs>
          <w:tab w:val="left" w:pos="6300"/>
        </w:tabs>
        <w:kinsoku/>
        <w:wordWrap/>
        <w:topLinePunct w:val="0"/>
        <w:bidi w:val="0"/>
        <w:adjustRightInd w:val="0"/>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①采集员和项目负责人不得擅自变更。如采集员管理、配置违反“三定（定采集员、定采集器、定巡查区域）”要求，每次扣0.2分；如采集员“三定”有变更，</w:t>
      </w:r>
      <w:r>
        <w:rPr>
          <w:rFonts w:hint="eastAsia" w:ascii="仿宋" w:hAnsi="仿宋" w:eastAsia="仿宋" w:cs="仿宋"/>
          <w:color w:val="auto"/>
          <w:sz w:val="28"/>
          <w:szCs w:val="28"/>
          <w:highlight w:val="none"/>
          <w:lang w:eastAsia="zh-CN"/>
        </w:rPr>
        <w:t>中标人</w:t>
      </w:r>
      <w:r>
        <w:rPr>
          <w:rFonts w:hint="eastAsia" w:ascii="仿宋" w:hAnsi="仿宋" w:eastAsia="仿宋" w:cs="仿宋"/>
          <w:color w:val="auto"/>
          <w:sz w:val="28"/>
          <w:szCs w:val="28"/>
          <w:highlight w:val="none"/>
        </w:rPr>
        <w:t>应提前以书面形式告知采购人，如擅自变更，每次扣0.2分；项目负责人如需变更或暂离岗位的，</w:t>
      </w:r>
      <w:r>
        <w:rPr>
          <w:rFonts w:hint="eastAsia" w:ascii="仿宋" w:hAnsi="仿宋" w:eastAsia="仿宋" w:cs="仿宋"/>
          <w:color w:val="auto"/>
          <w:sz w:val="28"/>
          <w:szCs w:val="28"/>
          <w:highlight w:val="none"/>
          <w:lang w:eastAsia="zh-CN"/>
        </w:rPr>
        <w:t>中标人</w:t>
      </w:r>
      <w:r>
        <w:rPr>
          <w:rFonts w:hint="eastAsia" w:ascii="仿宋" w:hAnsi="仿宋" w:eastAsia="仿宋" w:cs="仿宋"/>
          <w:color w:val="auto"/>
          <w:sz w:val="28"/>
          <w:szCs w:val="28"/>
          <w:highlight w:val="none"/>
        </w:rPr>
        <w:t>应提前以书面形式告知采购人并做好工作对接，且暂离不得超过5天。如擅自变更、暂离或暂离超过期限的，每次扣2分；项目负责人应定期参加甲方组织的信息采集会议，无故不参加的，每次扣1分。</w:t>
      </w:r>
    </w:p>
    <w:p>
      <w:pPr>
        <w:keepNext w:val="0"/>
        <w:keepLines w:val="0"/>
        <w:pageBreakBefore w:val="0"/>
        <w:tabs>
          <w:tab w:val="left" w:pos="6300"/>
        </w:tabs>
        <w:kinsoku/>
        <w:wordWrap/>
        <w:topLinePunct w:val="0"/>
        <w:bidi w:val="0"/>
        <w:adjustRightInd w:val="0"/>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②采集</w:t>
      </w:r>
      <w:r>
        <w:rPr>
          <w:rFonts w:hint="eastAsia" w:ascii="仿宋" w:hAnsi="仿宋" w:eastAsia="仿宋" w:cs="仿宋"/>
          <w:color w:val="auto"/>
          <w:sz w:val="28"/>
          <w:szCs w:val="28"/>
          <w:highlight w:val="none"/>
          <w:lang w:val="en-US" w:eastAsia="zh-CN"/>
        </w:rPr>
        <w:t>工作人员</w:t>
      </w:r>
      <w:r>
        <w:rPr>
          <w:rFonts w:hint="eastAsia" w:ascii="仿宋" w:hAnsi="仿宋" w:eastAsia="仿宋" w:cs="仿宋"/>
          <w:color w:val="auto"/>
          <w:sz w:val="28"/>
          <w:szCs w:val="28"/>
          <w:highlight w:val="none"/>
        </w:rPr>
        <w:t>必须持证上岗。采集公司应组织</w:t>
      </w:r>
      <w:r>
        <w:rPr>
          <w:rFonts w:hint="eastAsia" w:ascii="仿宋" w:hAnsi="仿宋" w:eastAsia="仿宋" w:cs="仿宋"/>
          <w:color w:val="auto"/>
          <w:sz w:val="28"/>
          <w:szCs w:val="28"/>
          <w:highlight w:val="none"/>
          <w:lang w:val="en-US" w:eastAsia="zh-CN"/>
        </w:rPr>
        <w:t>采集工作人员</w:t>
      </w:r>
      <w:r>
        <w:rPr>
          <w:rFonts w:hint="eastAsia" w:ascii="仿宋" w:hAnsi="仿宋" w:eastAsia="仿宋" w:cs="仿宋"/>
          <w:color w:val="auto"/>
          <w:sz w:val="28"/>
          <w:szCs w:val="28"/>
          <w:highlight w:val="none"/>
        </w:rPr>
        <w:t xml:space="preserve">进行岗前培训，合格后配发上岗证，未经培训取得上岗资格或未持证从事采集工作，每次扣0.4分；如采集行为发生有责投诉、采集员越级上访，每次扣1分。 </w:t>
      </w:r>
    </w:p>
    <w:p>
      <w:pPr>
        <w:pStyle w:val="81"/>
        <w:keepNext w:val="0"/>
        <w:keepLines w:val="0"/>
        <w:pageBreakBefore w:val="0"/>
        <w:kinsoku/>
        <w:wordWrap/>
        <w:topLinePunct w:val="0"/>
        <w:bidi w:val="0"/>
        <w:adjustRightInd w:val="0"/>
        <w:snapToGrid/>
        <w:spacing w:line="360" w:lineRule="auto"/>
        <w:textAlignment w:val="auto"/>
        <w:rPr>
          <w:rFonts w:hint="eastAsia" w:ascii="仿宋" w:hAnsi="仿宋" w:eastAsia="仿宋" w:cs="仿宋"/>
          <w:color w:val="auto"/>
          <w:sz w:val="28"/>
          <w:szCs w:val="28"/>
          <w:highlight w:val="none"/>
          <w:u w:val="none" w:color="auto"/>
          <w:lang w:val="en-US" w:eastAsia="zh-CN"/>
        </w:rPr>
      </w:pPr>
      <w:r>
        <w:rPr>
          <w:rFonts w:hint="eastAsia" w:ascii="仿宋" w:hAnsi="仿宋" w:eastAsia="仿宋" w:cs="仿宋"/>
          <w:color w:val="auto"/>
          <w:sz w:val="28"/>
          <w:szCs w:val="28"/>
          <w:highlight w:val="none"/>
          <w:u w:val="none" w:color="auto"/>
        </w:rPr>
        <w:t>③</w:t>
      </w:r>
      <w:r>
        <w:rPr>
          <w:rFonts w:hint="eastAsia" w:ascii="仿宋" w:hAnsi="仿宋" w:eastAsia="仿宋" w:cs="仿宋"/>
          <w:color w:val="auto"/>
          <w:sz w:val="28"/>
          <w:szCs w:val="28"/>
          <w:highlight w:val="none"/>
          <w:u w:val="none" w:color="auto"/>
          <w:lang w:val="en-US" w:eastAsia="zh-CN"/>
        </w:rPr>
        <w:t>无人机机组至少配备1名民航部门认可的超视距操作人员，飞行路线符合民航部门空域管理规定，确保合法飞行。发现因存在违法行为被相关部门查处的，每次扣1分。</w:t>
      </w:r>
    </w:p>
    <w:p>
      <w:pPr>
        <w:keepNext w:val="0"/>
        <w:keepLines w:val="0"/>
        <w:pageBreakBefore w:val="0"/>
        <w:tabs>
          <w:tab w:val="left" w:pos="6300"/>
        </w:tabs>
        <w:kinsoku/>
        <w:wordWrap/>
        <w:topLinePunct w:val="0"/>
        <w:bidi w:val="0"/>
        <w:adjustRightInd w:val="0"/>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④</w:t>
      </w:r>
      <w:r>
        <w:rPr>
          <w:rFonts w:hint="eastAsia" w:ascii="仿宋" w:hAnsi="仿宋" w:eastAsia="仿宋" w:cs="仿宋"/>
          <w:color w:val="auto"/>
          <w:sz w:val="28"/>
          <w:szCs w:val="28"/>
          <w:highlight w:val="none"/>
        </w:rPr>
        <w:t>遵守国家法律法规和工作制度。因采集</w:t>
      </w:r>
      <w:r>
        <w:rPr>
          <w:rFonts w:hint="eastAsia" w:ascii="仿宋" w:hAnsi="仿宋" w:eastAsia="仿宋" w:cs="仿宋"/>
          <w:color w:val="auto"/>
          <w:sz w:val="28"/>
          <w:szCs w:val="28"/>
          <w:highlight w:val="none"/>
          <w:lang w:val="en-US" w:eastAsia="zh-CN"/>
        </w:rPr>
        <w:t>工作人员</w:t>
      </w:r>
      <w:r>
        <w:rPr>
          <w:rFonts w:hint="eastAsia" w:ascii="仿宋" w:hAnsi="仿宋" w:eastAsia="仿宋" w:cs="仿宋"/>
          <w:color w:val="auto"/>
          <w:sz w:val="28"/>
          <w:szCs w:val="28"/>
          <w:highlight w:val="none"/>
        </w:rPr>
        <w:t>违法国家法律、法规及公司工作制度上报虚假信息，发生有责纠纷的，一经查实，每次扣</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分，造成严重影响的，采购人有权中止双方合同。</w:t>
      </w:r>
    </w:p>
    <w:p>
      <w:pPr>
        <w:keepNext w:val="0"/>
        <w:keepLines w:val="0"/>
        <w:pageBreakBefore w:val="0"/>
        <w:tabs>
          <w:tab w:val="left" w:pos="6300"/>
        </w:tabs>
        <w:kinsoku/>
        <w:wordWrap/>
        <w:topLinePunct w:val="0"/>
        <w:bidi w:val="0"/>
        <w:adjustRightInd w:val="0"/>
        <w:snapToGrid/>
        <w:spacing w:line="360" w:lineRule="auto"/>
        <w:ind w:firstLine="280" w:firstLineChars="1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⑤承诺为员工购买 “五险一金”和交通意外险。</w:t>
      </w:r>
    </w:p>
    <w:p>
      <w:pPr>
        <w:pStyle w:val="81"/>
        <w:keepNext w:val="0"/>
        <w:keepLines w:val="0"/>
        <w:pageBreakBefore w:val="0"/>
        <w:numPr>
          <w:ilvl w:val="0"/>
          <w:numId w:val="0"/>
        </w:numPr>
        <w:kinsoku/>
        <w:wordWrap/>
        <w:topLinePunct w:val="0"/>
        <w:bidi w:val="0"/>
        <w:adjustRightInd w:val="0"/>
        <w:snapToGrid/>
        <w:spacing w:line="360" w:lineRule="auto"/>
        <w:ind w:firstLine="280" w:firstLineChars="1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⑥承诺员工工资月均实际收入不低于当年杭州市最低工资标准数额。</w:t>
      </w:r>
    </w:p>
    <w:p>
      <w:pPr>
        <w:keepNext w:val="0"/>
        <w:keepLines w:val="0"/>
        <w:pageBreakBefore w:val="0"/>
        <w:tabs>
          <w:tab w:val="left" w:pos="6300"/>
        </w:tabs>
        <w:kinsoku/>
        <w:wordWrap/>
        <w:topLinePunct w:val="0"/>
        <w:bidi w:val="0"/>
        <w:adjustRightInd w:val="0"/>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（11）做好装备、设备的管理，保证功能的正常发挥。因设备维护不到位影响正常工作的 （扣除因不可抗拒力所引起的故障），每发现一次扣0.2分。</w:t>
      </w:r>
    </w:p>
    <w:p>
      <w:pPr>
        <w:keepNext w:val="0"/>
        <w:keepLines w:val="0"/>
        <w:pageBreakBefore w:val="0"/>
        <w:tabs>
          <w:tab w:val="left" w:pos="6300"/>
        </w:tabs>
        <w:kinsoku/>
        <w:wordWrap/>
        <w:topLinePunct w:val="0"/>
        <w:bidi w:val="0"/>
        <w:adjustRightInd w:val="0"/>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（12）加分项。</w:t>
      </w:r>
    </w:p>
    <w:p>
      <w:pPr>
        <w:keepNext w:val="0"/>
        <w:keepLines w:val="0"/>
        <w:pageBreakBefore w:val="0"/>
        <w:kinsoku/>
        <w:wordWrap/>
        <w:topLinePunct w:val="0"/>
        <w:bidi w:val="0"/>
        <w:adjustRightInd w:val="0"/>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①正面宣传。提供相关宣传素材，被各级媒体或上级机关报道录用的给予一定加分，其中被区级媒体或机关录用的，每次加0.1分；被市级以上媒体或机关录用的每次加0.2分。</w:t>
      </w:r>
    </w:p>
    <w:p>
      <w:pPr>
        <w:keepNext w:val="0"/>
        <w:keepLines w:val="0"/>
        <w:pageBreakBefore w:val="0"/>
        <w:kinsoku/>
        <w:wordWrap/>
        <w:topLinePunct w:val="0"/>
        <w:bidi w:val="0"/>
        <w:adjustRightInd w:val="0"/>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②应急保障。防汛防台、抗雪防冻等应急抢险或重大保障过程中，因表现出色被</w:t>
      </w:r>
      <w:r>
        <w:rPr>
          <w:rFonts w:hint="eastAsia" w:ascii="仿宋" w:hAnsi="仿宋" w:eastAsia="仿宋" w:cs="仿宋"/>
          <w:color w:val="auto"/>
          <w:sz w:val="28"/>
          <w:szCs w:val="28"/>
          <w:highlight w:val="none"/>
          <w:lang w:val="en-US" w:eastAsia="zh-CN"/>
        </w:rPr>
        <w:t>甲方</w:t>
      </w:r>
      <w:r>
        <w:rPr>
          <w:rFonts w:hint="eastAsia" w:ascii="仿宋" w:hAnsi="仿宋" w:eastAsia="仿宋" w:cs="仿宋"/>
          <w:color w:val="auto"/>
          <w:sz w:val="28"/>
          <w:szCs w:val="28"/>
          <w:highlight w:val="none"/>
        </w:rPr>
        <w:t>表彰的，每次加0.</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分。</w:t>
      </w:r>
    </w:p>
    <w:p>
      <w:pPr>
        <w:keepNext w:val="0"/>
        <w:keepLines w:val="0"/>
        <w:pageBreakBefore w:val="0"/>
        <w:kinsoku/>
        <w:wordWrap/>
        <w:topLinePunct w:val="0"/>
        <w:bidi w:val="0"/>
        <w:adjustRightInd w:val="0"/>
        <w:snapToGrid/>
        <w:spacing w:line="360" w:lineRule="auto"/>
        <w:ind w:firstLine="560" w:firstLineChars="200"/>
        <w:textAlignment w:val="auto"/>
        <w:rPr>
          <w:rFonts w:hint="eastAsia" w:ascii="仿宋" w:hAnsi="仿宋" w:eastAsia="仿宋" w:cs="仿宋"/>
          <w:color w:val="auto"/>
          <w:sz w:val="28"/>
          <w:szCs w:val="28"/>
          <w:highlight w:val="none"/>
          <w:u w:val="none" w:color="auto"/>
        </w:rPr>
      </w:pPr>
      <w:r>
        <w:rPr>
          <w:rFonts w:hint="eastAsia" w:ascii="仿宋" w:hAnsi="仿宋" w:eastAsia="仿宋" w:cs="仿宋"/>
          <w:color w:val="auto"/>
          <w:sz w:val="28"/>
          <w:szCs w:val="28"/>
          <w:highlight w:val="none"/>
          <w:u w:val="none" w:color="auto"/>
        </w:rPr>
        <w:t>③</w:t>
      </w:r>
      <w:r>
        <w:rPr>
          <w:rFonts w:hint="eastAsia" w:ascii="仿宋" w:hAnsi="仿宋" w:eastAsia="仿宋" w:cs="仿宋"/>
          <w:color w:val="auto"/>
          <w:sz w:val="28"/>
          <w:szCs w:val="28"/>
          <w:highlight w:val="none"/>
          <w:u w:val="none" w:color="auto"/>
          <w:lang w:val="en-US" w:eastAsia="zh-CN"/>
        </w:rPr>
        <w:t>安全</w:t>
      </w:r>
      <w:r>
        <w:rPr>
          <w:rFonts w:hint="eastAsia" w:ascii="仿宋" w:hAnsi="仿宋" w:eastAsia="仿宋" w:cs="仿宋"/>
          <w:color w:val="auto"/>
          <w:sz w:val="28"/>
          <w:szCs w:val="28"/>
          <w:highlight w:val="none"/>
          <w:u w:val="none" w:color="auto"/>
        </w:rPr>
        <w:t>隐患上报。针对突发的影响市民人身安全的城市管理问题，第一时间向有关部门反映信息，做好简易维护，</w:t>
      </w:r>
      <w:r>
        <w:rPr>
          <w:rFonts w:hint="eastAsia" w:ascii="仿宋" w:hAnsi="仿宋" w:eastAsia="仿宋" w:cs="仿宋"/>
          <w:color w:val="auto"/>
          <w:sz w:val="28"/>
          <w:szCs w:val="28"/>
          <w:highlight w:val="none"/>
          <w:u w:val="none" w:color="auto"/>
          <w:lang w:val="en-US" w:eastAsia="zh-CN"/>
        </w:rPr>
        <w:t>经甲方录用的</w:t>
      </w:r>
      <w:r>
        <w:rPr>
          <w:rFonts w:hint="eastAsia" w:ascii="仿宋" w:hAnsi="仿宋" w:eastAsia="仿宋" w:cs="仿宋"/>
          <w:color w:val="auto"/>
          <w:sz w:val="28"/>
          <w:szCs w:val="28"/>
          <w:highlight w:val="none"/>
          <w:u w:val="none" w:color="auto"/>
        </w:rPr>
        <w:t>，每次加0.</w:t>
      </w:r>
      <w:r>
        <w:rPr>
          <w:rFonts w:hint="eastAsia" w:ascii="仿宋" w:hAnsi="仿宋" w:eastAsia="仿宋" w:cs="仿宋"/>
          <w:color w:val="auto"/>
          <w:sz w:val="28"/>
          <w:szCs w:val="28"/>
          <w:highlight w:val="none"/>
          <w:u w:val="none" w:color="auto"/>
          <w:lang w:val="en-US" w:eastAsia="zh-CN"/>
        </w:rPr>
        <w:t>1</w:t>
      </w:r>
      <w:r>
        <w:rPr>
          <w:rFonts w:hint="eastAsia" w:ascii="仿宋" w:hAnsi="仿宋" w:eastAsia="仿宋" w:cs="仿宋"/>
          <w:color w:val="auto"/>
          <w:sz w:val="28"/>
          <w:szCs w:val="28"/>
          <w:highlight w:val="none"/>
          <w:u w:val="none" w:color="auto"/>
        </w:rPr>
        <w:t>分。</w:t>
      </w:r>
    </w:p>
    <w:p>
      <w:pPr>
        <w:keepNext w:val="0"/>
        <w:keepLines w:val="0"/>
        <w:pageBreakBefore w:val="0"/>
        <w:widowControl/>
        <w:kinsoku/>
        <w:wordWrap/>
        <w:topLinePunct w:val="0"/>
        <w:bidi w:val="0"/>
        <w:adjustRightInd w:val="0"/>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④月度考核加分项每月不超过5分，月度考核总分不超过100分。</w:t>
      </w:r>
    </w:p>
    <w:p>
      <w:pPr>
        <w:pStyle w:val="81"/>
        <w:keepNext w:val="0"/>
        <w:keepLines w:val="0"/>
        <w:pageBreakBefore w:val="0"/>
        <w:widowControl w:val="0"/>
        <w:numPr>
          <w:ilvl w:val="0"/>
          <w:numId w:val="1"/>
        </w:numPr>
        <w:kinsoku/>
        <w:wordWrap/>
        <w:topLinePunct w:val="0"/>
        <w:bidi w:val="0"/>
        <w:adjustRightInd w:val="0"/>
        <w:snapToGrid/>
        <w:spacing w:line="360" w:lineRule="auto"/>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投标人应具有项目启动能力，具有完备的项目启动方案。</w:t>
      </w:r>
    </w:p>
    <w:p>
      <w:pPr>
        <w:pStyle w:val="81"/>
        <w:keepNext w:val="0"/>
        <w:keepLines w:val="0"/>
        <w:pageBreakBefore w:val="0"/>
        <w:numPr>
          <w:ilvl w:val="0"/>
          <w:numId w:val="1"/>
        </w:numPr>
        <w:kinsoku/>
        <w:wordWrap/>
        <w:topLinePunct w:val="0"/>
        <w:bidi w:val="0"/>
        <w:adjustRightInd w:val="0"/>
        <w:snapToGrid/>
        <w:spacing w:line="360" w:lineRule="auto"/>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投标人具有内部管理能力，项目内实行层级管理机制，对各岗位有完备的管理制度及考核办法，并确保员工基础保障符合要求。</w:t>
      </w:r>
    </w:p>
    <w:p>
      <w:pPr>
        <w:pStyle w:val="81"/>
        <w:keepNext w:val="0"/>
        <w:keepLines w:val="0"/>
        <w:pageBreakBefore w:val="0"/>
        <w:numPr>
          <w:ilvl w:val="0"/>
          <w:numId w:val="1"/>
        </w:numPr>
        <w:kinsoku/>
        <w:wordWrap/>
        <w:topLinePunct w:val="0"/>
        <w:bidi w:val="0"/>
        <w:adjustRightInd w:val="0"/>
        <w:snapToGrid/>
        <w:spacing w:line="360" w:lineRule="auto"/>
        <w:textAlignment w:val="auto"/>
        <w:rPr>
          <w:rFonts w:hint="eastAsia" w:ascii="仿宋" w:hAnsi="仿宋" w:eastAsia="仿宋" w:cs="仿宋"/>
          <w:color w:val="auto"/>
          <w:sz w:val="28"/>
          <w:szCs w:val="28"/>
          <w:highlight w:val="none"/>
          <w:u w:val="none" w:color="auto"/>
          <w:lang w:val="en-US" w:eastAsia="zh-CN"/>
        </w:rPr>
      </w:pPr>
      <w:r>
        <w:rPr>
          <w:rFonts w:hint="eastAsia" w:ascii="仿宋" w:hAnsi="仿宋" w:eastAsia="仿宋" w:cs="仿宋"/>
          <w:color w:val="auto"/>
          <w:sz w:val="28"/>
          <w:szCs w:val="28"/>
          <w:highlight w:val="none"/>
          <w:lang w:val="en-US" w:eastAsia="zh-CN"/>
        </w:rPr>
        <w:t>投标人具有明晰的信息采集方案，人员、设备组成符合采购需</w:t>
      </w:r>
      <w:r>
        <w:rPr>
          <w:rFonts w:hint="eastAsia" w:ascii="仿宋" w:hAnsi="仿宋" w:eastAsia="仿宋" w:cs="仿宋"/>
          <w:color w:val="auto"/>
          <w:sz w:val="28"/>
          <w:szCs w:val="28"/>
          <w:highlight w:val="none"/>
          <w:u w:val="none" w:color="auto"/>
          <w:lang w:val="en-US" w:eastAsia="zh-CN"/>
        </w:rPr>
        <w:t>求。信息采集方案包括采集员及机动车巡查方案、无人机采集方案、重大活动保障方案、监控采集方案、部件设施责任主体确认方案、应急处置方案等。</w:t>
      </w:r>
    </w:p>
    <w:p>
      <w:pPr>
        <w:pStyle w:val="81"/>
        <w:keepNext w:val="0"/>
        <w:keepLines w:val="0"/>
        <w:pageBreakBefore w:val="0"/>
        <w:numPr>
          <w:ilvl w:val="0"/>
          <w:numId w:val="1"/>
        </w:numPr>
        <w:kinsoku/>
        <w:wordWrap/>
        <w:topLinePunct w:val="0"/>
        <w:bidi w:val="0"/>
        <w:adjustRightInd w:val="0"/>
        <w:snapToGrid/>
        <w:spacing w:line="360" w:lineRule="auto"/>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投标人应确保所投入的设施设备运行正常，所需备品备件齐全，同时落实好设备管理、维护、报修制度。</w:t>
      </w:r>
    </w:p>
    <w:p>
      <w:pPr>
        <w:pStyle w:val="81"/>
        <w:keepNext w:val="0"/>
        <w:keepLines w:val="0"/>
        <w:pageBreakBefore w:val="0"/>
        <w:numPr>
          <w:ilvl w:val="0"/>
          <w:numId w:val="1"/>
        </w:numPr>
        <w:kinsoku/>
        <w:wordWrap/>
        <w:topLinePunct w:val="0"/>
        <w:bidi w:val="0"/>
        <w:adjustRightInd w:val="0"/>
        <w:snapToGrid/>
        <w:spacing w:line="360" w:lineRule="auto"/>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投标人具有质量管理能力，针对采集发生的漏报、差错、市民投诉等具有明晰的管理措施，同时开展优秀事迹宣传等工作。</w:t>
      </w:r>
    </w:p>
    <w:p>
      <w:pPr>
        <w:pStyle w:val="81"/>
        <w:keepNext w:val="0"/>
        <w:keepLines w:val="0"/>
        <w:pageBreakBefore w:val="0"/>
        <w:widowControl/>
        <w:numPr>
          <w:ilvl w:val="0"/>
          <w:numId w:val="1"/>
        </w:numPr>
        <w:kinsoku/>
        <w:wordWrap/>
        <w:topLinePunct w:val="0"/>
        <w:bidi w:val="0"/>
        <w:adjustRightInd w:val="0"/>
        <w:snapToGrid/>
        <w:spacing w:line="360" w:lineRule="auto"/>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投标人应熟悉本项目实施现状及存在的问题点，周期性进行总结优化，并保证落实员工培训制度、应急保障制度，具有解决突发状况的能力。</w:t>
      </w:r>
    </w:p>
    <w:p>
      <w:pPr>
        <w:pStyle w:val="81"/>
        <w:keepNext w:val="0"/>
        <w:keepLines w:val="0"/>
        <w:pageBreakBefore w:val="0"/>
        <w:widowControl/>
        <w:numPr>
          <w:ilvl w:val="0"/>
          <w:numId w:val="1"/>
        </w:numPr>
        <w:kinsoku/>
        <w:wordWrap/>
        <w:topLinePunct w:val="0"/>
        <w:bidi w:val="0"/>
        <w:adjustRightInd w:val="0"/>
        <w:snapToGrid/>
        <w:spacing w:line="360" w:lineRule="auto"/>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lang w:eastAsia="zh-CN"/>
        </w:rPr>
        <w:t>人</w:t>
      </w:r>
      <w:r>
        <w:rPr>
          <w:rFonts w:hint="eastAsia" w:ascii="仿宋" w:hAnsi="仿宋" w:eastAsia="仿宋" w:cs="仿宋"/>
          <w:color w:val="auto"/>
          <w:sz w:val="28"/>
          <w:szCs w:val="28"/>
          <w:highlight w:val="none"/>
          <w:lang w:val="en-US" w:eastAsia="zh-CN"/>
        </w:rPr>
        <w:t>所提供采集器应符合项目需求（运行内存不低于4G，设备内存不低于64G，像素不低于1200万，GPS偏移不超过5米，机龄2年以内），投标人应保证提供足额的采集器，保证采集工作顺利执行。</w:t>
      </w:r>
    </w:p>
    <w:p>
      <w:pPr>
        <w:pStyle w:val="81"/>
        <w:keepNext w:val="0"/>
        <w:keepLines w:val="0"/>
        <w:pageBreakBefore w:val="0"/>
        <w:widowControl/>
        <w:numPr>
          <w:ilvl w:val="0"/>
          <w:numId w:val="1"/>
        </w:numPr>
        <w:kinsoku/>
        <w:wordWrap/>
        <w:topLinePunct w:val="0"/>
        <w:bidi w:val="0"/>
        <w:adjustRightInd w:val="0"/>
        <w:snapToGrid/>
        <w:spacing w:line="360" w:lineRule="auto"/>
        <w:jc w:val="left"/>
        <w:textAlignment w:val="auto"/>
        <w:rPr>
          <w:rFonts w:hint="eastAsia" w:ascii="仿宋" w:hAnsi="仿宋" w:eastAsia="仿宋" w:cs="仿宋"/>
          <w:color w:val="auto"/>
          <w:sz w:val="28"/>
          <w:szCs w:val="28"/>
          <w:highlight w:val="none"/>
          <w:u w:val="none" w:color="auto"/>
          <w:lang w:val="en-US" w:eastAsia="zh-CN"/>
        </w:rPr>
      </w:pPr>
      <w:r>
        <w:rPr>
          <w:rFonts w:hint="eastAsia" w:ascii="仿宋" w:hAnsi="仿宋" w:eastAsia="仿宋" w:cs="仿宋"/>
          <w:color w:val="auto"/>
          <w:sz w:val="28"/>
          <w:szCs w:val="28"/>
          <w:highlight w:val="none"/>
          <w:u w:val="none" w:color="auto"/>
          <w:lang w:val="en-US" w:eastAsia="zh-CN"/>
        </w:rPr>
        <w:t>投标人所承诺自购或租赁的无人机设备，符合以下需求。</w:t>
      </w:r>
    </w:p>
    <w:p>
      <w:pPr>
        <w:pStyle w:val="81"/>
        <w:keepNext w:val="0"/>
        <w:keepLines w:val="0"/>
        <w:pageBreakBefore w:val="0"/>
        <w:widowControl/>
        <w:numPr>
          <w:ilvl w:val="0"/>
          <w:numId w:val="0"/>
        </w:numPr>
        <w:kinsoku/>
        <w:wordWrap/>
        <w:topLinePunct w:val="0"/>
        <w:bidi w:val="0"/>
        <w:adjustRightInd w:val="0"/>
        <w:snapToGrid/>
        <w:spacing w:line="360" w:lineRule="auto"/>
        <w:ind w:firstLine="562" w:firstLineChars="200"/>
        <w:jc w:val="left"/>
        <w:textAlignment w:val="auto"/>
        <w:rPr>
          <w:rFonts w:hint="eastAsia" w:ascii="仿宋" w:hAnsi="仿宋" w:eastAsia="仿宋" w:cs="仿宋"/>
          <w:color w:val="auto"/>
          <w:sz w:val="28"/>
          <w:szCs w:val="28"/>
          <w:highlight w:val="none"/>
          <w:u w:val="none" w:color="auto"/>
          <w:lang w:val="en-US" w:eastAsia="zh-CN"/>
        </w:rPr>
      </w:pPr>
      <w:r>
        <w:rPr>
          <w:rFonts w:hint="eastAsia" w:ascii="仿宋" w:hAnsi="仿宋" w:eastAsia="仿宋" w:cs="仿宋"/>
          <w:b/>
          <w:bCs/>
          <w:color w:val="auto"/>
          <w:sz w:val="28"/>
          <w:szCs w:val="28"/>
          <w:highlight w:val="none"/>
          <w:u w:val="none" w:color="auto"/>
          <w:lang w:val="en-US" w:eastAsia="zh-CN"/>
        </w:rPr>
        <w:t>机动无人机设备标准</w:t>
      </w:r>
      <w:r>
        <w:rPr>
          <w:rFonts w:hint="eastAsia" w:ascii="仿宋" w:hAnsi="仿宋" w:eastAsia="仿宋" w:cs="仿宋"/>
          <w:color w:val="auto"/>
          <w:sz w:val="28"/>
          <w:szCs w:val="28"/>
          <w:highlight w:val="none"/>
          <w:u w:val="none" w:color="auto"/>
          <w:lang w:val="en-US" w:eastAsia="zh-CN"/>
        </w:rPr>
        <w:t>：①具有独立图传网络，确保网络传输稳定，可进行实时图传；②广角像素≥2000万，长焦相机有效像素≥1200万；③最大信号有效距离≥15km；④单电池、单次飞行时间≥35分钟；⑤抗风等级≥6级，确保非极端恶劣天气仍能正常起降工作；</w:t>
      </w:r>
    </w:p>
    <w:p>
      <w:pPr>
        <w:pStyle w:val="81"/>
        <w:keepNext w:val="0"/>
        <w:keepLines w:val="0"/>
        <w:pageBreakBefore w:val="0"/>
        <w:widowControl/>
        <w:numPr>
          <w:ilvl w:val="0"/>
          <w:numId w:val="0"/>
        </w:numPr>
        <w:kinsoku/>
        <w:wordWrap/>
        <w:topLinePunct w:val="0"/>
        <w:bidi w:val="0"/>
        <w:adjustRightInd w:val="0"/>
        <w:snapToGrid/>
        <w:spacing w:line="360" w:lineRule="auto"/>
        <w:ind w:firstLine="562" w:firstLineChars="200"/>
        <w:jc w:val="left"/>
        <w:textAlignment w:val="auto"/>
        <w:rPr>
          <w:rFonts w:hint="eastAsia" w:ascii="仿宋" w:hAnsi="仿宋" w:eastAsia="仿宋" w:cs="仿宋"/>
          <w:color w:val="auto"/>
          <w:sz w:val="28"/>
          <w:szCs w:val="28"/>
          <w:highlight w:val="none"/>
          <w:u w:val="none" w:color="auto"/>
          <w:lang w:val="en-US" w:eastAsia="zh-CN"/>
        </w:rPr>
      </w:pPr>
      <w:r>
        <w:rPr>
          <w:rFonts w:hint="eastAsia" w:ascii="仿宋" w:hAnsi="仿宋" w:eastAsia="仿宋" w:cs="仿宋"/>
          <w:b/>
          <w:bCs/>
          <w:color w:val="auto"/>
          <w:sz w:val="28"/>
          <w:szCs w:val="28"/>
          <w:highlight w:val="none"/>
          <w:u w:val="none" w:color="auto"/>
          <w:lang w:val="en-US" w:eastAsia="zh-CN"/>
        </w:rPr>
        <w:t>无人机机场设备标准（机场+配套无人机</w:t>
      </w:r>
      <w:r>
        <w:rPr>
          <w:rFonts w:hint="eastAsia" w:ascii="仿宋" w:hAnsi="仿宋" w:eastAsia="仿宋" w:cs="仿宋"/>
          <w:color w:val="auto"/>
          <w:sz w:val="28"/>
          <w:szCs w:val="28"/>
          <w:highlight w:val="none"/>
          <w:u w:val="none" w:color="auto"/>
          <w:lang w:val="en-US" w:eastAsia="zh-CN"/>
        </w:rPr>
        <w:t>）：①机场布局合理，能满足所投标段巡查范围全覆盖需要；②无人机机场需具有独立网络、自动落地充电等基础功能；③具备防水、抗冻、耐高温属性，确保非极端恶劣天气仍能正常作业；④支持多种卫星信号，确保日常飞行巡检高机动,能够实时图传；⑤具有临时供电解决方案，续航符合日常飞行采集要求；⑥机场配套无人机变焦像素≥4000万，广角相机有效像素≥1200万，且备有红外摄录技术，确保日、夜间巡查摄录内容符合采集标准；最大信号有效距离≥15km；单组电池飞行时间≥36分钟；抗风等级≥7级，确保非极端恶劣天气仍能正常起降工作；</w:t>
      </w:r>
    </w:p>
    <w:p>
      <w:pPr>
        <w:keepNext w:val="0"/>
        <w:keepLines w:val="0"/>
        <w:pageBreakBefore w:val="0"/>
        <w:widowControl/>
        <w:tabs>
          <w:tab w:val="left" w:pos="6300"/>
        </w:tabs>
        <w:kinsoku/>
        <w:wordWrap/>
        <w:topLinePunct w:val="0"/>
        <w:bidi w:val="0"/>
        <w:adjustRightInd w:val="0"/>
        <w:snapToGrid/>
        <w:spacing w:line="360" w:lineRule="auto"/>
        <w:ind w:firstLine="562" w:firstLineChars="200"/>
        <w:textAlignment w:val="auto"/>
        <w:rPr>
          <w:rFonts w:hint="eastAsia" w:ascii="仿宋" w:hAnsi="仿宋" w:eastAsia="仿宋" w:cs="仿宋"/>
          <w:color w:val="auto"/>
          <w:sz w:val="28"/>
          <w:szCs w:val="28"/>
          <w:highlight w:val="none"/>
          <w:u w:val="thick" w:color="FF0000"/>
          <w:lang w:val="en-US" w:eastAsia="zh-CN"/>
        </w:rPr>
      </w:pPr>
      <w:r>
        <w:rPr>
          <w:rFonts w:hint="eastAsia" w:ascii="仿宋" w:hAnsi="仿宋" w:eastAsia="仿宋" w:cs="仿宋"/>
          <w:b/>
          <w:bCs/>
          <w:color w:val="auto"/>
          <w:sz w:val="28"/>
          <w:szCs w:val="28"/>
          <w:highlight w:val="none"/>
          <w:u w:val="none" w:color="auto"/>
          <w:lang w:val="en-US" w:eastAsia="zh-CN"/>
        </w:rPr>
        <w:t>无人机操作系统配置标准</w:t>
      </w:r>
      <w:r>
        <w:rPr>
          <w:rFonts w:hint="eastAsia" w:ascii="仿宋" w:hAnsi="仿宋" w:eastAsia="仿宋" w:cs="仿宋"/>
          <w:color w:val="auto"/>
          <w:sz w:val="28"/>
          <w:szCs w:val="28"/>
          <w:highlight w:val="none"/>
          <w:u w:val="none" w:color="auto"/>
          <w:lang w:val="en-US" w:eastAsia="zh-CN"/>
        </w:rPr>
        <w:t>：①具有综合指挥功能，可实时监控各设备状态；②可实现预设航线自动飞行与超视距手动飞行功能；③无人机动态数据可接入监管部门系统，确保飞行安全合规。</w:t>
      </w:r>
    </w:p>
    <w:p>
      <w:pPr>
        <w:keepNext w:val="0"/>
        <w:keepLines w:val="0"/>
        <w:pageBreakBefore w:val="0"/>
        <w:widowControl/>
        <w:tabs>
          <w:tab w:val="left" w:pos="6300"/>
        </w:tabs>
        <w:kinsoku/>
        <w:wordWrap/>
        <w:topLinePunct w:val="0"/>
        <w:bidi w:val="0"/>
        <w:adjustRightInd w:val="0"/>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20</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投标人</w:t>
      </w:r>
      <w:r>
        <w:rPr>
          <w:rFonts w:hint="eastAsia" w:ascii="仿宋" w:hAnsi="仿宋" w:eastAsia="仿宋" w:cs="仿宋"/>
          <w:color w:val="auto"/>
          <w:sz w:val="28"/>
          <w:szCs w:val="28"/>
          <w:highlight w:val="none"/>
        </w:rPr>
        <w:t>有其他服务承诺，未实际履行的，每发现一次扣1分。</w:t>
      </w:r>
    </w:p>
    <w:p>
      <w:pPr>
        <w:keepNext w:val="0"/>
        <w:keepLines w:val="0"/>
        <w:pageBreakBefore w:val="0"/>
        <w:tabs>
          <w:tab w:val="left" w:pos="6300"/>
        </w:tabs>
        <w:kinsoku/>
        <w:wordWrap/>
        <w:topLinePunct w:val="0"/>
        <w:bidi w:val="0"/>
        <w:adjustRightInd w:val="0"/>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21</w:t>
      </w:r>
      <w:r>
        <w:rPr>
          <w:rFonts w:hint="eastAsia" w:ascii="仿宋" w:hAnsi="仿宋" w:eastAsia="仿宋" w:cs="仿宋"/>
          <w:color w:val="auto"/>
          <w:sz w:val="28"/>
          <w:szCs w:val="28"/>
          <w:highlight w:val="none"/>
        </w:rPr>
        <w:t>）其他事项。</w:t>
      </w:r>
    </w:p>
    <w:p>
      <w:pPr>
        <w:pStyle w:val="33"/>
        <w:keepNext w:val="0"/>
        <w:keepLines w:val="0"/>
        <w:pageBreakBefore w:val="0"/>
        <w:tabs>
          <w:tab w:val="left" w:pos="6300"/>
        </w:tabs>
        <w:kinsoku/>
        <w:wordWrap/>
        <w:topLinePunct w:val="0"/>
        <w:bidi w:val="0"/>
        <w:adjustRightInd w:val="0"/>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①</w:t>
      </w:r>
      <w:r>
        <w:rPr>
          <w:rFonts w:hint="eastAsia" w:ascii="仿宋" w:hAnsi="仿宋" w:eastAsia="仿宋" w:cs="仿宋"/>
          <w:color w:val="auto"/>
          <w:sz w:val="28"/>
          <w:szCs w:val="28"/>
          <w:highlight w:val="none"/>
          <w:lang w:val="en-US" w:eastAsia="zh-CN"/>
        </w:rPr>
        <w:t>中标人</w:t>
      </w:r>
      <w:r>
        <w:rPr>
          <w:rFonts w:hint="eastAsia" w:ascii="仿宋" w:hAnsi="仿宋" w:eastAsia="仿宋" w:cs="仿宋"/>
          <w:color w:val="auto"/>
          <w:sz w:val="28"/>
          <w:szCs w:val="28"/>
          <w:highlight w:val="none"/>
        </w:rPr>
        <w:t>根据采购需求</w:t>
      </w:r>
      <w:r>
        <w:rPr>
          <w:rFonts w:hint="eastAsia" w:ascii="仿宋" w:hAnsi="仿宋" w:eastAsia="仿宋" w:cs="仿宋"/>
          <w:color w:val="auto"/>
          <w:sz w:val="28"/>
          <w:szCs w:val="28"/>
          <w:highlight w:val="none"/>
          <w:lang w:val="en-US" w:eastAsia="zh-CN"/>
        </w:rPr>
        <w:t>制定项目实施方案</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提</w:t>
      </w:r>
      <w:r>
        <w:rPr>
          <w:rFonts w:hint="eastAsia" w:ascii="仿宋" w:hAnsi="仿宋" w:eastAsia="仿宋" w:cs="仿宋"/>
          <w:color w:val="auto"/>
          <w:sz w:val="28"/>
          <w:szCs w:val="28"/>
          <w:highlight w:val="none"/>
        </w:rPr>
        <w:t>前向采购人提供各信息采集员的巡查行径线路</w:t>
      </w:r>
      <w:r>
        <w:rPr>
          <w:rFonts w:hint="eastAsia" w:ascii="仿宋" w:hAnsi="仿宋" w:eastAsia="仿宋" w:cs="仿宋"/>
          <w:color w:val="auto"/>
          <w:sz w:val="28"/>
          <w:szCs w:val="28"/>
          <w:highlight w:val="none"/>
          <w:lang w:val="en-US" w:eastAsia="zh-CN"/>
        </w:rPr>
        <w:t>及无人机巡查航线</w:t>
      </w:r>
      <w:r>
        <w:rPr>
          <w:rFonts w:hint="eastAsia" w:ascii="仿宋" w:hAnsi="仿宋" w:eastAsia="仿宋" w:cs="仿宋"/>
          <w:color w:val="auto"/>
          <w:sz w:val="28"/>
          <w:szCs w:val="28"/>
          <w:highlight w:val="none"/>
        </w:rPr>
        <w:t>。</w:t>
      </w:r>
    </w:p>
    <w:p>
      <w:pPr>
        <w:pStyle w:val="33"/>
        <w:keepNext w:val="0"/>
        <w:keepLines w:val="0"/>
        <w:pageBreakBefore w:val="0"/>
        <w:tabs>
          <w:tab w:val="left" w:pos="6300"/>
        </w:tabs>
        <w:kinsoku/>
        <w:wordWrap/>
        <w:topLinePunct w:val="0"/>
        <w:bidi w:val="0"/>
        <w:adjustRightInd w:val="0"/>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②采购</w:t>
      </w:r>
      <w:r>
        <w:rPr>
          <w:rFonts w:hint="eastAsia" w:ascii="仿宋" w:hAnsi="仿宋" w:eastAsia="仿宋" w:cs="仿宋"/>
          <w:color w:val="auto"/>
          <w:sz w:val="28"/>
          <w:szCs w:val="28"/>
          <w:highlight w:val="none"/>
          <w:lang w:val="en-US" w:eastAsia="zh-CN"/>
        </w:rPr>
        <w:t>人</w:t>
      </w:r>
      <w:r>
        <w:rPr>
          <w:rFonts w:hint="eastAsia" w:ascii="仿宋" w:hAnsi="仿宋" w:eastAsia="仿宋" w:cs="仿宋"/>
          <w:color w:val="auto"/>
          <w:sz w:val="28"/>
          <w:szCs w:val="28"/>
          <w:highlight w:val="none"/>
        </w:rPr>
        <w:t>对</w:t>
      </w:r>
      <w:r>
        <w:rPr>
          <w:rFonts w:hint="eastAsia" w:ascii="仿宋" w:hAnsi="仿宋" w:eastAsia="仿宋" w:cs="仿宋"/>
          <w:color w:val="auto"/>
          <w:sz w:val="28"/>
          <w:szCs w:val="28"/>
          <w:highlight w:val="none"/>
          <w:lang w:eastAsia="zh-CN"/>
        </w:rPr>
        <w:t>中标人</w:t>
      </w:r>
      <w:r>
        <w:rPr>
          <w:rFonts w:hint="eastAsia" w:ascii="仿宋" w:hAnsi="仿宋" w:eastAsia="仿宋" w:cs="仿宋"/>
          <w:color w:val="auto"/>
          <w:sz w:val="28"/>
          <w:szCs w:val="28"/>
          <w:highlight w:val="none"/>
        </w:rPr>
        <w:t>按月进行考核，满分为100分，每扣1分，折扣合同款5000元。得分在70分（含）以上的为合格；如出现连续两次不合格的，</w:t>
      </w:r>
      <w:r>
        <w:rPr>
          <w:rFonts w:hint="eastAsia" w:ascii="仿宋" w:hAnsi="仿宋" w:eastAsia="仿宋" w:cs="仿宋"/>
          <w:color w:val="auto"/>
          <w:sz w:val="28"/>
          <w:szCs w:val="28"/>
          <w:highlight w:val="none"/>
          <w:lang w:val="en-US" w:eastAsia="zh-CN"/>
        </w:rPr>
        <w:t>要求</w:t>
      </w:r>
      <w:r>
        <w:rPr>
          <w:rFonts w:hint="eastAsia" w:ascii="仿宋" w:hAnsi="仿宋" w:eastAsia="仿宋" w:cs="仿宋"/>
          <w:color w:val="auto"/>
          <w:sz w:val="28"/>
          <w:szCs w:val="28"/>
          <w:highlight w:val="none"/>
          <w:lang w:eastAsia="zh-CN"/>
        </w:rPr>
        <w:t>中标人</w:t>
      </w:r>
      <w:r>
        <w:rPr>
          <w:rFonts w:hint="eastAsia" w:ascii="仿宋" w:hAnsi="仿宋" w:eastAsia="仿宋" w:cs="仿宋"/>
          <w:color w:val="auto"/>
          <w:sz w:val="28"/>
          <w:szCs w:val="28"/>
          <w:highlight w:val="none"/>
        </w:rPr>
        <w:t>更换项目负责人，累计3次考核不合格的，采购人有权终止合同。</w:t>
      </w:r>
    </w:p>
    <w:p>
      <w:pPr>
        <w:pStyle w:val="33"/>
        <w:keepNext w:val="0"/>
        <w:keepLines w:val="0"/>
        <w:pageBreakBefore w:val="0"/>
        <w:tabs>
          <w:tab w:val="left" w:pos="6300"/>
        </w:tabs>
        <w:kinsoku/>
        <w:wordWrap/>
        <w:topLinePunct w:val="0"/>
        <w:bidi w:val="0"/>
        <w:adjustRightInd w:val="0"/>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③</w:t>
      </w:r>
      <w:r>
        <w:rPr>
          <w:rFonts w:hint="eastAsia" w:ascii="仿宋" w:hAnsi="仿宋" w:eastAsia="仿宋" w:cs="仿宋"/>
          <w:color w:val="auto"/>
          <w:sz w:val="28"/>
          <w:szCs w:val="28"/>
          <w:highlight w:val="none"/>
          <w:lang w:eastAsia="zh-CN"/>
        </w:rPr>
        <w:t>中标人</w:t>
      </w:r>
      <w:r>
        <w:rPr>
          <w:rFonts w:hint="eastAsia" w:ascii="仿宋" w:hAnsi="仿宋" w:eastAsia="仿宋" w:cs="仿宋"/>
          <w:color w:val="auto"/>
          <w:sz w:val="28"/>
          <w:szCs w:val="28"/>
          <w:highlight w:val="none"/>
        </w:rPr>
        <w:t>在合同期间，被采购人</w:t>
      </w:r>
      <w:r>
        <w:rPr>
          <w:rFonts w:hint="eastAsia" w:ascii="仿宋" w:hAnsi="仿宋" w:eastAsia="仿宋" w:cs="仿宋"/>
          <w:color w:val="auto"/>
          <w:sz w:val="28"/>
          <w:szCs w:val="28"/>
          <w:highlight w:val="none"/>
          <w:lang w:val="en-US" w:eastAsia="zh-CN"/>
        </w:rPr>
        <w:t>终</w:t>
      </w:r>
      <w:r>
        <w:rPr>
          <w:rFonts w:hint="eastAsia" w:ascii="仿宋" w:hAnsi="仿宋" w:eastAsia="仿宋" w:cs="仿宋"/>
          <w:color w:val="auto"/>
          <w:sz w:val="28"/>
          <w:szCs w:val="28"/>
          <w:highlight w:val="none"/>
        </w:rPr>
        <w:t>止合同的，费用结算至合同</w:t>
      </w:r>
      <w:r>
        <w:rPr>
          <w:rFonts w:hint="eastAsia" w:ascii="仿宋" w:hAnsi="仿宋" w:eastAsia="仿宋" w:cs="仿宋"/>
          <w:color w:val="auto"/>
          <w:sz w:val="28"/>
          <w:szCs w:val="28"/>
          <w:highlight w:val="none"/>
          <w:lang w:val="en-US" w:eastAsia="zh-CN"/>
        </w:rPr>
        <w:t>终</w:t>
      </w:r>
      <w:r>
        <w:rPr>
          <w:rFonts w:hint="eastAsia" w:ascii="仿宋" w:hAnsi="仿宋" w:eastAsia="仿宋" w:cs="仿宋"/>
          <w:color w:val="auto"/>
          <w:sz w:val="28"/>
          <w:szCs w:val="28"/>
          <w:highlight w:val="none"/>
        </w:rPr>
        <w:t>止日，采购人有权追缴预付款、没收履约保证金，由此引起的一切后果由</w:t>
      </w:r>
      <w:r>
        <w:rPr>
          <w:rFonts w:hint="eastAsia" w:ascii="仿宋" w:hAnsi="仿宋" w:eastAsia="仿宋" w:cs="仿宋"/>
          <w:color w:val="auto"/>
          <w:sz w:val="28"/>
          <w:szCs w:val="28"/>
          <w:highlight w:val="none"/>
          <w:lang w:eastAsia="zh-CN"/>
        </w:rPr>
        <w:t>中标人</w:t>
      </w:r>
      <w:r>
        <w:rPr>
          <w:rFonts w:hint="eastAsia" w:ascii="仿宋" w:hAnsi="仿宋" w:eastAsia="仿宋" w:cs="仿宋"/>
          <w:color w:val="auto"/>
          <w:sz w:val="28"/>
          <w:szCs w:val="28"/>
          <w:highlight w:val="none"/>
        </w:rPr>
        <w:t>承担。</w:t>
      </w:r>
    </w:p>
    <w:p>
      <w:pPr>
        <w:pStyle w:val="33"/>
        <w:keepNext w:val="0"/>
        <w:keepLines w:val="0"/>
        <w:pageBreakBefore w:val="0"/>
        <w:widowControl w:val="0"/>
        <w:tabs>
          <w:tab w:val="left" w:pos="6300"/>
        </w:tabs>
        <w:kinsoku/>
        <w:wordWrap/>
        <w:topLinePunct w:val="0"/>
        <w:bidi w:val="0"/>
        <w:adjustRightInd w:val="0"/>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④</w:t>
      </w:r>
      <w:r>
        <w:rPr>
          <w:rFonts w:hint="eastAsia" w:ascii="仿宋" w:hAnsi="仿宋" w:eastAsia="仿宋" w:cs="仿宋"/>
          <w:color w:val="auto"/>
          <w:sz w:val="28"/>
          <w:szCs w:val="28"/>
          <w:highlight w:val="none"/>
          <w:lang w:eastAsia="zh-CN"/>
        </w:rPr>
        <w:t>中标人</w:t>
      </w:r>
      <w:r>
        <w:rPr>
          <w:rFonts w:hint="eastAsia" w:ascii="仿宋" w:hAnsi="仿宋" w:eastAsia="仿宋" w:cs="仿宋"/>
          <w:color w:val="auto"/>
          <w:sz w:val="28"/>
          <w:szCs w:val="28"/>
          <w:highlight w:val="none"/>
        </w:rPr>
        <w:t>要对所属人员（含劳务外包人员）的工作行为负责，要加强所属人员的教育与培训工作，防止安全事故、违法乱纪事件、有责民事纠纷等现象的发现。所有采集员、管理人员及项目负责人工作中的安全责任以及法律纠纷均由</w:t>
      </w:r>
      <w:r>
        <w:rPr>
          <w:rFonts w:hint="eastAsia" w:ascii="仿宋" w:hAnsi="仿宋" w:eastAsia="仿宋" w:cs="仿宋"/>
          <w:color w:val="auto"/>
          <w:sz w:val="28"/>
          <w:szCs w:val="28"/>
          <w:highlight w:val="none"/>
          <w:lang w:eastAsia="zh-CN"/>
        </w:rPr>
        <w:t>中标人</w:t>
      </w:r>
      <w:r>
        <w:rPr>
          <w:rFonts w:hint="eastAsia" w:ascii="仿宋" w:hAnsi="仿宋" w:eastAsia="仿宋" w:cs="仿宋"/>
          <w:color w:val="auto"/>
          <w:sz w:val="28"/>
          <w:szCs w:val="28"/>
          <w:highlight w:val="none"/>
        </w:rPr>
        <w:t>自行承担。</w:t>
      </w:r>
    </w:p>
    <w:p>
      <w:pPr>
        <w:pStyle w:val="33"/>
        <w:keepNext w:val="0"/>
        <w:keepLines w:val="0"/>
        <w:pageBreakBefore w:val="0"/>
        <w:widowControl w:val="0"/>
        <w:tabs>
          <w:tab w:val="left" w:pos="6300"/>
        </w:tabs>
        <w:kinsoku/>
        <w:wordWrap/>
        <w:topLinePunct w:val="0"/>
        <w:bidi w:val="0"/>
        <w:adjustRightInd w:val="0"/>
        <w:snapToGrid/>
        <w:spacing w:line="360" w:lineRule="auto"/>
        <w:ind w:firstLine="562" w:firstLineChars="200"/>
        <w:textAlignment w:val="auto"/>
        <w:outlineLvl w:val="2"/>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4</w:t>
      </w:r>
      <w:r>
        <w:rPr>
          <w:rFonts w:hint="eastAsia" w:ascii="仿宋" w:hAnsi="仿宋" w:eastAsia="仿宋" w:cs="仿宋"/>
          <w:b/>
          <w:color w:val="auto"/>
          <w:sz w:val="28"/>
          <w:szCs w:val="28"/>
          <w:highlight w:val="none"/>
        </w:rPr>
        <w:t>.信息采集费的支付</w:t>
      </w:r>
    </w:p>
    <w:p>
      <w:pPr>
        <w:keepNext w:val="0"/>
        <w:keepLines w:val="0"/>
        <w:pageBreakBefore w:val="0"/>
        <w:widowControl w:val="0"/>
        <w:numPr>
          <w:ilvl w:val="0"/>
          <w:numId w:val="0"/>
        </w:numPr>
        <w:kinsoku/>
        <w:wordWrap/>
        <w:topLinePunct w:val="0"/>
        <w:bidi w:val="0"/>
        <w:adjustRightInd/>
        <w:snapToGrid/>
        <w:spacing w:line="360" w:lineRule="auto"/>
        <w:ind w:right="0" w:firstLine="560" w:firstLineChars="200"/>
        <w:jc w:val="left"/>
        <w:textAlignment w:val="auto"/>
        <w:outlineLvl w:val="9"/>
        <w:rPr>
          <w:rFonts w:hint="eastAsia" w:ascii="仿宋" w:hAnsi="仿宋" w:eastAsia="仿宋" w:cs="仿宋"/>
          <w:iCs/>
          <w:color w:val="auto"/>
          <w:sz w:val="28"/>
          <w:szCs w:val="28"/>
          <w:highlight w:val="none"/>
          <w:lang w:val="en-US" w:eastAsia="zh-CN"/>
        </w:rPr>
      </w:pPr>
      <w:r>
        <w:rPr>
          <w:rFonts w:hint="eastAsia" w:ascii="仿宋" w:hAnsi="仿宋" w:eastAsia="仿宋" w:cs="仿宋"/>
          <w:color w:val="auto"/>
          <w:sz w:val="28"/>
          <w:szCs w:val="28"/>
          <w:highlight w:val="none"/>
          <w:lang w:val="en-US" w:eastAsia="zh-CN"/>
        </w:rPr>
        <w:t>完成项目启动验收后，根据政府财务支付审批流程支付第一笔项目款项，为中标合同金额的50%；合同履行3个月后，</w:t>
      </w:r>
      <w:r>
        <w:rPr>
          <w:rFonts w:hint="eastAsia" w:ascii="仿宋" w:hAnsi="仿宋" w:eastAsia="仿宋" w:cs="仿宋"/>
          <w:iCs/>
          <w:color w:val="auto"/>
          <w:sz w:val="28"/>
          <w:szCs w:val="28"/>
          <w:highlight w:val="none"/>
          <w:lang w:val="en-US" w:eastAsia="zh-CN"/>
        </w:rPr>
        <w:t>根据考核结果再</w:t>
      </w:r>
      <w:r>
        <w:rPr>
          <w:rFonts w:hint="eastAsia" w:ascii="仿宋" w:hAnsi="仿宋" w:eastAsia="仿宋" w:cs="仿宋"/>
          <w:color w:val="auto"/>
          <w:sz w:val="28"/>
          <w:szCs w:val="28"/>
          <w:highlight w:val="none"/>
          <w:lang w:val="en-US" w:eastAsia="zh-CN"/>
        </w:rPr>
        <w:t>支付合同金额的25%；</w:t>
      </w:r>
      <w:r>
        <w:rPr>
          <w:rFonts w:hint="eastAsia" w:ascii="仿宋" w:hAnsi="仿宋" w:eastAsia="仿宋" w:cs="仿宋"/>
          <w:iCs/>
          <w:color w:val="auto"/>
          <w:sz w:val="28"/>
          <w:szCs w:val="28"/>
          <w:highlight w:val="none"/>
          <w:lang w:val="en-US" w:eastAsia="zh-CN"/>
        </w:rPr>
        <w:t>合同履行完毕后，根据考核结果支付</w:t>
      </w:r>
      <w:r>
        <w:rPr>
          <w:rFonts w:hint="eastAsia" w:ascii="仿宋" w:hAnsi="仿宋" w:eastAsia="仿宋" w:cs="仿宋"/>
          <w:color w:val="auto"/>
          <w:sz w:val="28"/>
          <w:szCs w:val="28"/>
          <w:highlight w:val="none"/>
          <w:lang w:val="en-US" w:eastAsia="zh-CN"/>
        </w:rPr>
        <w:t>剩余款项</w:t>
      </w:r>
      <w:r>
        <w:rPr>
          <w:rFonts w:hint="eastAsia" w:ascii="仿宋" w:hAnsi="仿宋" w:eastAsia="仿宋" w:cs="仿宋"/>
          <w:iCs/>
          <w:color w:val="auto"/>
          <w:sz w:val="28"/>
          <w:szCs w:val="28"/>
          <w:highlight w:val="none"/>
          <w:lang w:val="en-US" w:eastAsia="zh-CN"/>
        </w:rPr>
        <w:t>。</w:t>
      </w:r>
    </w:p>
    <w:p>
      <w:pPr>
        <w:keepNext w:val="0"/>
        <w:keepLines w:val="0"/>
        <w:pageBreakBefore w:val="0"/>
        <w:widowControl w:val="0"/>
        <w:numPr>
          <w:ilvl w:val="0"/>
          <w:numId w:val="0"/>
        </w:numPr>
        <w:kinsoku/>
        <w:wordWrap/>
        <w:topLinePunct w:val="0"/>
        <w:bidi w:val="0"/>
        <w:adjustRightInd/>
        <w:snapToGrid/>
        <w:spacing w:line="360" w:lineRule="auto"/>
        <w:ind w:right="0" w:firstLine="280" w:firstLineChars="100"/>
        <w:jc w:val="left"/>
        <w:textAlignment w:val="auto"/>
        <w:outlineLvl w:val="2"/>
        <w:rPr>
          <w:rFonts w:hint="eastAsia" w:ascii="仿宋" w:hAnsi="仿宋" w:eastAsia="仿宋" w:cs="仿宋"/>
          <w:b/>
          <w:color w:val="auto"/>
          <w:sz w:val="28"/>
          <w:szCs w:val="28"/>
          <w:highlight w:val="none"/>
        </w:rPr>
      </w:pPr>
      <w:r>
        <w:rPr>
          <w:rFonts w:hint="eastAsia" w:ascii="仿宋" w:hAnsi="仿宋" w:eastAsia="仿宋" w:cs="仿宋"/>
          <w:color w:val="auto"/>
          <w:sz w:val="28"/>
          <w:szCs w:val="28"/>
          <w:highlight w:val="none"/>
        </w:rPr>
        <w:t>▲</w:t>
      </w:r>
      <w:r>
        <w:rPr>
          <w:rFonts w:hint="eastAsia" w:ascii="仿宋" w:hAnsi="仿宋" w:eastAsia="仿宋" w:cs="仿宋"/>
          <w:b/>
          <w:color w:val="auto"/>
          <w:sz w:val="28"/>
          <w:szCs w:val="28"/>
          <w:highlight w:val="none"/>
          <w:lang w:val="en-US" w:eastAsia="zh-CN"/>
        </w:rPr>
        <w:t>5</w:t>
      </w:r>
      <w:r>
        <w:rPr>
          <w:rFonts w:hint="eastAsia" w:ascii="仿宋" w:hAnsi="仿宋" w:eastAsia="仿宋" w:cs="仿宋"/>
          <w:b/>
          <w:color w:val="auto"/>
          <w:sz w:val="28"/>
          <w:szCs w:val="28"/>
          <w:highlight w:val="none"/>
        </w:rPr>
        <w:t>.采集队伍的组建</w:t>
      </w:r>
    </w:p>
    <w:p>
      <w:pPr>
        <w:keepNext w:val="0"/>
        <w:keepLines w:val="0"/>
        <w:pageBreakBefore w:val="0"/>
        <w:widowControl w:val="0"/>
        <w:kinsoku/>
        <w:wordWrap/>
        <w:overflowPunct w:val="0"/>
        <w:topLinePunct w:val="0"/>
        <w:bidi w:val="0"/>
        <w:adjustRightInd w:val="0"/>
        <w:snapToGrid/>
        <w:spacing w:line="36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中标人</w:t>
      </w:r>
      <w:r>
        <w:rPr>
          <w:rFonts w:hint="eastAsia" w:ascii="仿宋" w:hAnsi="仿宋" w:eastAsia="仿宋" w:cs="仿宋"/>
          <w:color w:val="auto"/>
          <w:sz w:val="28"/>
          <w:szCs w:val="28"/>
          <w:highlight w:val="none"/>
        </w:rPr>
        <w:t>需在履行合同前7日内按照投标文件的承诺，完成信息采集队伍</w:t>
      </w:r>
      <w:r>
        <w:rPr>
          <w:rFonts w:hint="eastAsia" w:ascii="仿宋" w:hAnsi="仿宋" w:eastAsia="仿宋" w:cs="仿宋"/>
          <w:color w:val="auto"/>
          <w:sz w:val="28"/>
          <w:szCs w:val="28"/>
          <w:highlight w:val="none"/>
          <w:lang w:eastAsia="zh-CN"/>
        </w:rPr>
        <w:t>的招募、</w:t>
      </w:r>
      <w:r>
        <w:rPr>
          <w:rFonts w:hint="eastAsia" w:ascii="仿宋" w:hAnsi="仿宋" w:eastAsia="仿宋" w:cs="仿宋"/>
          <w:color w:val="auto"/>
          <w:sz w:val="28"/>
          <w:szCs w:val="28"/>
          <w:highlight w:val="none"/>
        </w:rPr>
        <w:t>培训等前期工作。</w:t>
      </w:r>
    </w:p>
    <w:p>
      <w:pPr>
        <w:pStyle w:val="81"/>
        <w:keepNext w:val="0"/>
        <w:keepLines w:val="0"/>
        <w:pageBreakBefore w:val="0"/>
        <w:widowControl w:val="0"/>
        <w:numPr>
          <w:ilvl w:val="0"/>
          <w:numId w:val="0"/>
        </w:numPr>
        <w:kinsoku/>
        <w:wordWrap/>
        <w:topLinePunct w:val="0"/>
        <w:bidi w:val="0"/>
        <w:adjustRightInd w:val="0"/>
        <w:snapToGrid/>
        <w:spacing w:line="360" w:lineRule="auto"/>
        <w:ind w:left="0" w:firstLine="562" w:firstLineChars="200"/>
        <w:textAlignment w:val="auto"/>
        <w:outlineLvl w:val="2"/>
        <w:rPr>
          <w:rFonts w:hint="eastAsia" w:ascii="仿宋" w:hAnsi="仿宋" w:eastAsia="仿宋" w:cs="仿宋"/>
          <w:color w:val="auto"/>
          <w:sz w:val="28"/>
          <w:szCs w:val="28"/>
          <w:highlight w:val="none"/>
          <w:lang w:val="en-US" w:eastAsia="zh-CN"/>
        </w:rPr>
      </w:pPr>
      <w:r>
        <w:rPr>
          <w:rFonts w:hint="eastAsia" w:ascii="仿宋" w:hAnsi="仿宋" w:eastAsia="仿宋" w:cs="仿宋"/>
          <w:b/>
          <w:color w:val="auto"/>
          <w:kern w:val="2"/>
          <w:sz w:val="28"/>
          <w:szCs w:val="28"/>
          <w:highlight w:val="none"/>
          <w:lang w:val="en-US" w:eastAsia="zh-CN" w:bidi="ar-SA"/>
        </w:rPr>
        <w:t>6.服务期：</w:t>
      </w:r>
      <w:r>
        <w:rPr>
          <w:rFonts w:hint="eastAsia" w:ascii="仿宋" w:hAnsi="仿宋" w:eastAsia="仿宋" w:cs="仿宋"/>
          <w:color w:val="auto"/>
          <w:kern w:val="2"/>
          <w:sz w:val="28"/>
          <w:szCs w:val="28"/>
          <w:highlight w:val="none"/>
          <w:lang w:val="en-US" w:eastAsia="zh-CN" w:bidi="ar-SA"/>
        </w:rPr>
        <w:t>自合同约定时间起8个月。</w:t>
      </w:r>
    </w:p>
    <w:p>
      <w:pPr>
        <w:keepNext w:val="0"/>
        <w:keepLines w:val="0"/>
        <w:pageBreakBefore w:val="0"/>
        <w:widowControl w:val="0"/>
        <w:numPr>
          <w:ilvl w:val="0"/>
          <w:numId w:val="0"/>
        </w:numPr>
        <w:tabs>
          <w:tab w:val="left" w:pos="6300"/>
        </w:tabs>
        <w:kinsoku/>
        <w:wordWrap/>
        <w:topLinePunct w:val="0"/>
        <w:bidi w:val="0"/>
        <w:snapToGrid/>
        <w:spacing w:line="360" w:lineRule="auto"/>
        <w:ind w:left="361" w:leftChars="0"/>
        <w:textAlignment w:val="auto"/>
        <w:outlineLvl w:val="2"/>
        <w:rPr>
          <w:rStyle w:val="79"/>
          <w:rFonts w:hint="eastAsia" w:ascii="仿宋" w:hAnsi="仿宋" w:eastAsia="仿宋" w:cs="仿宋"/>
          <w:color w:val="auto"/>
          <w:sz w:val="28"/>
          <w:szCs w:val="28"/>
          <w:highlight w:val="none"/>
        </w:rPr>
      </w:pPr>
      <w:r>
        <w:rPr>
          <w:rFonts w:hint="eastAsia" w:ascii="仿宋" w:hAnsi="仿宋" w:eastAsia="仿宋" w:cs="仿宋"/>
          <w:b/>
          <w:color w:val="auto"/>
          <w:sz w:val="28"/>
          <w:szCs w:val="28"/>
          <w:highlight w:val="none"/>
          <w:lang w:val="en-US" w:eastAsia="zh-CN"/>
        </w:rPr>
        <w:t xml:space="preserve">  7</w:t>
      </w:r>
      <w:r>
        <w:rPr>
          <w:rFonts w:hint="eastAsia" w:ascii="仿宋" w:hAnsi="仿宋" w:eastAsia="仿宋" w:cs="仿宋"/>
          <w:b/>
          <w:color w:val="auto"/>
          <w:sz w:val="28"/>
          <w:szCs w:val="28"/>
          <w:highlight w:val="none"/>
        </w:rPr>
        <w:t>.项目验收</w:t>
      </w:r>
    </w:p>
    <w:p>
      <w:pPr>
        <w:keepNext w:val="0"/>
        <w:keepLines w:val="0"/>
        <w:pageBreakBefore w:val="0"/>
        <w:tabs>
          <w:tab w:val="left" w:pos="6300"/>
        </w:tabs>
        <w:kinsoku/>
        <w:wordWrap/>
        <w:topLinePunct w:val="0"/>
        <w:bidi w:val="0"/>
        <w:snapToGrid/>
        <w:spacing w:line="360" w:lineRule="auto"/>
        <w:ind w:firstLine="56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项目验收根据《余杭区政府购买服务采购管理暂行办法》第三十一、三十二条规定，</w:t>
      </w:r>
      <w:r>
        <w:rPr>
          <w:rFonts w:hint="eastAsia" w:ascii="仿宋" w:hAnsi="仿宋" w:eastAsia="仿宋" w:cs="仿宋"/>
          <w:color w:val="auto"/>
          <w:sz w:val="28"/>
          <w:szCs w:val="28"/>
          <w:highlight w:val="none"/>
          <w:lang w:val="en-US" w:eastAsia="zh-CN"/>
        </w:rPr>
        <w:t>采购人</w:t>
      </w:r>
      <w:r>
        <w:rPr>
          <w:rFonts w:hint="eastAsia" w:ascii="仿宋" w:hAnsi="仿宋" w:eastAsia="仿宋" w:cs="仿宋"/>
          <w:color w:val="auto"/>
          <w:sz w:val="28"/>
          <w:szCs w:val="28"/>
          <w:highlight w:val="none"/>
        </w:rPr>
        <w:t>按照《采集公司月度综合考核表》（附表一）进行</w:t>
      </w:r>
      <w:r>
        <w:rPr>
          <w:rFonts w:hint="eastAsia" w:ascii="仿宋" w:hAnsi="仿宋" w:eastAsia="仿宋" w:cs="仿宋"/>
          <w:color w:val="auto"/>
          <w:sz w:val="28"/>
          <w:szCs w:val="28"/>
          <w:highlight w:val="none"/>
          <w:lang w:val="en-US" w:eastAsia="zh-CN"/>
        </w:rPr>
        <w:t>月度</w:t>
      </w:r>
      <w:r>
        <w:rPr>
          <w:rFonts w:hint="eastAsia" w:ascii="仿宋" w:hAnsi="仿宋" w:eastAsia="仿宋" w:cs="仿宋"/>
          <w:color w:val="auto"/>
          <w:sz w:val="28"/>
          <w:szCs w:val="28"/>
          <w:highlight w:val="none"/>
        </w:rPr>
        <w:t>考核，考核结果关系到费用支付及履约评价。</w:t>
      </w:r>
    </w:p>
    <w:p>
      <w:pPr>
        <w:pStyle w:val="60"/>
        <w:keepNext w:val="0"/>
        <w:keepLines w:val="0"/>
        <w:pageBreakBefore w:val="0"/>
        <w:kinsoku/>
        <w:wordWrap/>
        <w:topLinePunct w:val="0"/>
        <w:bidi w:val="0"/>
        <w:snapToGrid/>
        <w:spacing w:line="360" w:lineRule="auto"/>
        <w:ind w:firstLine="560" w:firstLineChars="200"/>
        <w:jc w:val="left"/>
        <w:rPr>
          <w:rFonts w:hint="eastAsia" w:ascii="仿宋" w:hAnsi="仿宋" w:eastAsia="仿宋" w:cs="仿宋"/>
          <w:b w:val="0"/>
          <w:color w:val="auto"/>
          <w:kern w:val="2"/>
          <w:sz w:val="28"/>
          <w:szCs w:val="28"/>
          <w:highlight w:val="none"/>
        </w:rPr>
      </w:pPr>
      <w:r>
        <w:rPr>
          <w:rFonts w:hint="eastAsia" w:ascii="仿宋" w:hAnsi="仿宋" w:eastAsia="仿宋" w:cs="仿宋"/>
          <w:b w:val="0"/>
          <w:color w:val="auto"/>
          <w:kern w:val="2"/>
          <w:sz w:val="28"/>
          <w:szCs w:val="28"/>
          <w:highlight w:val="none"/>
        </w:rPr>
        <w:t>首次验收</w:t>
      </w:r>
      <w:r>
        <w:rPr>
          <w:rFonts w:hint="eastAsia" w:ascii="仿宋" w:hAnsi="仿宋" w:eastAsia="仿宋" w:cs="仿宋"/>
          <w:b w:val="0"/>
          <w:color w:val="auto"/>
          <w:kern w:val="2"/>
          <w:sz w:val="28"/>
          <w:szCs w:val="28"/>
          <w:highlight w:val="none"/>
          <w:lang w:val="en-US" w:eastAsia="zh-CN"/>
        </w:rPr>
        <w:t>费用由采购人</w:t>
      </w:r>
      <w:r>
        <w:rPr>
          <w:rFonts w:hint="eastAsia" w:ascii="仿宋" w:hAnsi="仿宋" w:eastAsia="仿宋" w:cs="仿宋"/>
          <w:b w:val="0"/>
          <w:color w:val="auto"/>
          <w:kern w:val="2"/>
          <w:sz w:val="28"/>
          <w:szCs w:val="28"/>
          <w:highlight w:val="none"/>
        </w:rPr>
        <w:t>支付，首次因乙方原因未通过的</w:t>
      </w:r>
      <w:r>
        <w:rPr>
          <w:rFonts w:hint="eastAsia" w:ascii="仿宋" w:hAnsi="仿宋" w:eastAsia="仿宋" w:cs="仿宋"/>
          <w:b w:val="0"/>
          <w:color w:val="auto"/>
          <w:kern w:val="2"/>
          <w:sz w:val="28"/>
          <w:szCs w:val="28"/>
          <w:highlight w:val="none"/>
          <w:lang w:val="en-US" w:eastAsia="zh-CN"/>
        </w:rPr>
        <w:t>需进行</w:t>
      </w:r>
      <w:r>
        <w:rPr>
          <w:rFonts w:hint="eastAsia" w:ascii="仿宋" w:hAnsi="仿宋" w:eastAsia="仿宋" w:cs="仿宋"/>
          <w:b w:val="0"/>
          <w:color w:val="auto"/>
          <w:kern w:val="2"/>
          <w:sz w:val="28"/>
          <w:szCs w:val="28"/>
          <w:highlight w:val="none"/>
        </w:rPr>
        <w:t>再次验收</w:t>
      </w:r>
      <w:r>
        <w:rPr>
          <w:rFonts w:hint="eastAsia" w:ascii="仿宋" w:hAnsi="仿宋" w:eastAsia="仿宋" w:cs="仿宋"/>
          <w:b w:val="0"/>
          <w:color w:val="auto"/>
          <w:kern w:val="2"/>
          <w:sz w:val="28"/>
          <w:szCs w:val="28"/>
          <w:highlight w:val="none"/>
          <w:lang w:eastAsia="zh-CN"/>
        </w:rPr>
        <w:t>的</w:t>
      </w:r>
      <w:r>
        <w:rPr>
          <w:rFonts w:hint="eastAsia" w:ascii="仿宋" w:hAnsi="仿宋" w:eastAsia="仿宋" w:cs="仿宋"/>
          <w:b w:val="0"/>
          <w:color w:val="auto"/>
          <w:kern w:val="2"/>
          <w:sz w:val="28"/>
          <w:szCs w:val="28"/>
          <w:highlight w:val="none"/>
        </w:rPr>
        <w:t>，由乙方支付</w:t>
      </w:r>
      <w:r>
        <w:rPr>
          <w:rFonts w:hint="eastAsia" w:ascii="仿宋" w:hAnsi="仿宋" w:eastAsia="仿宋" w:cs="仿宋"/>
          <w:b w:val="0"/>
          <w:color w:val="auto"/>
          <w:kern w:val="2"/>
          <w:sz w:val="28"/>
          <w:szCs w:val="28"/>
          <w:highlight w:val="none"/>
          <w:lang w:val="en-US" w:eastAsia="zh-CN"/>
        </w:rPr>
        <w:t>验收费用</w:t>
      </w:r>
      <w:r>
        <w:rPr>
          <w:rFonts w:hint="eastAsia" w:ascii="仿宋" w:hAnsi="仿宋" w:eastAsia="仿宋" w:cs="仿宋"/>
          <w:b w:val="0"/>
          <w:color w:val="auto"/>
          <w:kern w:val="2"/>
          <w:sz w:val="28"/>
          <w:szCs w:val="28"/>
          <w:highlight w:val="none"/>
        </w:rPr>
        <w:t>。</w:t>
      </w:r>
    </w:p>
    <w:p>
      <w:pPr>
        <w:keepNext w:val="0"/>
        <w:keepLines w:val="0"/>
        <w:pageBreakBefore w:val="0"/>
        <w:widowControl w:val="0"/>
        <w:numPr>
          <w:ilvl w:val="0"/>
          <w:numId w:val="0"/>
        </w:numPr>
        <w:tabs>
          <w:tab w:val="left" w:pos="6300"/>
        </w:tabs>
        <w:kinsoku/>
        <w:wordWrap/>
        <w:topLinePunct w:val="0"/>
        <w:bidi w:val="0"/>
        <w:snapToGrid/>
        <w:spacing w:line="360" w:lineRule="auto"/>
        <w:ind w:left="361" w:leftChars="0"/>
        <w:textAlignment w:val="auto"/>
        <w:outlineLvl w:val="2"/>
        <w:rPr>
          <w:rFonts w:hint="eastAsia" w:ascii="仿宋" w:hAnsi="仿宋" w:eastAsia="仿宋" w:cs="仿宋"/>
          <w:b/>
          <w:color w:val="auto"/>
          <w:sz w:val="28"/>
          <w:szCs w:val="28"/>
          <w:highlight w:val="none"/>
          <w:lang w:val="en-US" w:eastAsia="zh-CN"/>
        </w:rPr>
      </w:pPr>
      <w:r>
        <w:rPr>
          <w:rFonts w:hint="eastAsia" w:ascii="仿宋" w:hAnsi="仿宋" w:eastAsia="仿宋" w:cs="仿宋"/>
          <w:b/>
          <w:color w:val="auto"/>
          <w:sz w:val="28"/>
          <w:szCs w:val="28"/>
          <w:highlight w:val="none"/>
          <w:lang w:val="en-US" w:eastAsia="zh-CN"/>
        </w:rPr>
        <w:t>8.履约保证金</w:t>
      </w:r>
    </w:p>
    <w:p>
      <w:pPr>
        <w:keepNext w:val="0"/>
        <w:keepLines w:val="0"/>
        <w:pageBreakBefore w:val="0"/>
        <w:tabs>
          <w:tab w:val="left" w:pos="6300"/>
        </w:tabs>
        <w:kinsoku/>
        <w:wordWrap/>
        <w:topLinePunct w:val="0"/>
        <w:bidi w:val="0"/>
        <w:snapToGrid/>
        <w:spacing w:line="360" w:lineRule="auto"/>
        <w:ind w:firstLine="560"/>
        <w:textAlignment w:val="auto"/>
        <w:rPr>
          <w:rFonts w:hint="eastAsia" w:ascii="仿宋" w:hAnsi="仿宋" w:eastAsia="仿宋" w:cs="仿宋"/>
          <w:color w:val="auto"/>
          <w:sz w:val="28"/>
          <w:szCs w:val="28"/>
          <w:highlight w:val="none"/>
          <w:lang w:eastAsia="zh-CN"/>
        </w:rPr>
      </w:pPr>
      <w:bookmarkStart w:id="25" w:name="_Hlk109032783"/>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成交供应商应向采购人交纳</w:t>
      </w:r>
      <w:r>
        <w:rPr>
          <w:rFonts w:hint="eastAsia" w:ascii="仿宋" w:hAnsi="仿宋" w:eastAsia="仿宋" w:cs="仿宋"/>
          <w:color w:val="auto"/>
          <w:sz w:val="28"/>
          <w:szCs w:val="28"/>
          <w:highlight w:val="none"/>
          <w:lang w:val="en-US" w:eastAsia="zh-CN"/>
        </w:rPr>
        <w:t>合同价的1%做为</w:t>
      </w:r>
      <w:r>
        <w:rPr>
          <w:rFonts w:hint="eastAsia" w:ascii="仿宋" w:hAnsi="仿宋" w:eastAsia="仿宋" w:cs="仿宋"/>
          <w:color w:val="auto"/>
          <w:sz w:val="28"/>
          <w:szCs w:val="28"/>
          <w:highlight w:val="none"/>
        </w:rPr>
        <w:t>履约保证金</w:t>
      </w:r>
      <w:r>
        <w:rPr>
          <w:rFonts w:hint="eastAsia" w:ascii="仿宋" w:hAnsi="仿宋" w:eastAsia="仿宋" w:cs="仿宋"/>
          <w:color w:val="auto"/>
          <w:sz w:val="28"/>
          <w:szCs w:val="28"/>
          <w:highlight w:val="none"/>
          <w:lang w:eastAsia="zh-CN"/>
        </w:rPr>
        <w:t>。</w:t>
      </w:r>
    </w:p>
    <w:p>
      <w:pPr>
        <w:keepNext w:val="0"/>
        <w:keepLines w:val="0"/>
        <w:pageBreakBefore w:val="0"/>
        <w:tabs>
          <w:tab w:val="left" w:pos="6300"/>
        </w:tabs>
        <w:kinsoku/>
        <w:wordWrap/>
        <w:topLinePunct w:val="0"/>
        <w:bidi w:val="0"/>
        <w:snapToGrid/>
        <w:spacing w:line="360" w:lineRule="auto"/>
        <w:ind w:firstLine="56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签订合同后，如成交供应商不按双方合同约定履约，则没收其全部履约保证金。</w:t>
      </w:r>
      <w:bookmarkEnd w:id="25"/>
    </w:p>
    <w:p>
      <w:pPr>
        <w:pStyle w:val="60"/>
        <w:numPr>
          <w:ilvl w:val="0"/>
          <w:numId w:val="0"/>
        </w:numPr>
        <w:spacing w:line="440" w:lineRule="exact"/>
        <w:ind w:firstLine="560" w:firstLineChars="200"/>
        <w:jc w:val="left"/>
        <w:rPr>
          <w:rFonts w:hint="eastAsia" w:ascii="仿宋" w:hAnsi="仿宋" w:eastAsia="仿宋" w:cs="仿宋"/>
          <w:b w:val="0"/>
          <w:color w:val="auto"/>
          <w:kern w:val="2"/>
          <w:sz w:val="28"/>
          <w:szCs w:val="28"/>
          <w:highlight w:val="none"/>
          <w:lang w:val="en-US" w:eastAsia="zh-CN"/>
        </w:rPr>
        <w:sectPr>
          <w:headerReference r:id="rId12" w:type="first"/>
          <w:headerReference r:id="rId11" w:type="default"/>
          <w:footerReference r:id="rId13" w:type="default"/>
          <w:footerReference r:id="rId14" w:type="even"/>
          <w:pgSz w:w="11906" w:h="16838"/>
          <w:pgMar w:top="1440" w:right="1797" w:bottom="1440" w:left="1797" w:header="851" w:footer="992" w:gutter="0"/>
          <w:pgBorders>
            <w:top w:val="none" w:sz="0" w:space="0"/>
            <w:left w:val="none" w:sz="0" w:space="0"/>
            <w:bottom w:val="none" w:sz="0" w:space="0"/>
            <w:right w:val="none" w:sz="0" w:space="0"/>
          </w:pgBorders>
          <w:cols w:space="720" w:num="1"/>
          <w:titlePg/>
          <w:rtlGutter w:val="0"/>
          <w:docGrid w:type="lines" w:linePitch="312" w:charSpace="0"/>
        </w:sect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8"/>
          <w:szCs w:val="28"/>
          <w:highlight w:val="none"/>
        </w:rPr>
        <w:t>附表一：采集公司月度综合考核表</w:t>
      </w:r>
      <w:r>
        <w:rPr>
          <w:rFonts w:hint="eastAsia" w:ascii="仿宋" w:hAnsi="仿宋" w:eastAsia="仿宋" w:cs="仿宋"/>
          <w:b/>
          <w:color w:val="auto"/>
          <w:sz w:val="24"/>
          <w:highlight w:val="none"/>
        </w:rPr>
        <w:t xml:space="preserve">  </w:t>
      </w:r>
    </w:p>
    <w:tbl>
      <w:tblPr>
        <w:tblStyle w:val="63"/>
        <w:tblW w:w="9735"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80"/>
        <w:gridCol w:w="1410"/>
        <w:gridCol w:w="2280"/>
        <w:gridCol w:w="1395"/>
        <w:gridCol w:w="2190"/>
        <w:gridCol w:w="168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1" w:hRule="atLeast"/>
        </w:trPr>
        <w:tc>
          <w:tcPr>
            <w:tcW w:w="7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410" w:type="dxa"/>
            <w:vAlign w:val="center"/>
          </w:tcPr>
          <w:p>
            <w:pPr>
              <w:keepNext w:val="0"/>
              <w:keepLines w:val="0"/>
              <w:pageBreakBefore w:val="0"/>
              <w:kinsoku/>
              <w:wordWrap/>
              <w:overflowPunct/>
              <w:topLinePunct w:val="0"/>
              <w:autoSpaceDE/>
              <w:autoSpaceDN/>
              <w:bidi w:val="0"/>
              <w:adjustRightInd w:val="0"/>
              <w:snapToGrid w:val="0"/>
              <w:spacing w:line="240" w:lineRule="auto"/>
              <w:ind w:left="10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类别</w:t>
            </w:r>
          </w:p>
        </w:tc>
        <w:tc>
          <w:tcPr>
            <w:tcW w:w="22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评价公式及要求</w:t>
            </w:r>
          </w:p>
        </w:tc>
        <w:tc>
          <w:tcPr>
            <w:tcW w:w="1395"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数据来源</w:t>
            </w:r>
          </w:p>
        </w:tc>
        <w:tc>
          <w:tcPr>
            <w:tcW w:w="2190" w:type="dxa"/>
            <w:vAlign w:val="center"/>
          </w:tcPr>
          <w:p>
            <w:pPr>
              <w:keepNext w:val="0"/>
              <w:keepLines w:val="0"/>
              <w:pageBreakBefore w:val="0"/>
              <w:kinsoku/>
              <w:wordWrap/>
              <w:overflowPunct/>
              <w:topLinePunct w:val="0"/>
              <w:autoSpaceDE/>
              <w:autoSpaceDN/>
              <w:bidi w:val="0"/>
              <w:adjustRightInd w:val="0"/>
              <w:snapToGrid w:val="0"/>
              <w:spacing w:line="240" w:lineRule="auto"/>
              <w:ind w:right="414" w:rightChars="197"/>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计扣办法</w:t>
            </w:r>
          </w:p>
        </w:tc>
        <w:tc>
          <w:tcPr>
            <w:tcW w:w="16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考核得分</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（100分）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90" w:hRule="atLeast"/>
        </w:trPr>
        <w:tc>
          <w:tcPr>
            <w:tcW w:w="7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41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工作时间</w:t>
            </w:r>
          </w:p>
        </w:tc>
        <w:tc>
          <w:tcPr>
            <w:tcW w:w="22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合理安排人员，无迟到、早退现象</w:t>
            </w:r>
          </w:p>
        </w:tc>
        <w:tc>
          <w:tcPr>
            <w:tcW w:w="1395"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中心抽查</w:t>
            </w:r>
          </w:p>
        </w:tc>
        <w:tc>
          <w:tcPr>
            <w:tcW w:w="219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出现迟到、早退的，每人次扣0.2分</w:t>
            </w:r>
          </w:p>
        </w:tc>
        <w:tc>
          <w:tcPr>
            <w:tcW w:w="16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90" w:hRule="atLeast"/>
        </w:trPr>
        <w:tc>
          <w:tcPr>
            <w:tcW w:w="7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41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防汛、抗雪、防灾或重大活动保障</w:t>
            </w:r>
          </w:p>
        </w:tc>
        <w:tc>
          <w:tcPr>
            <w:tcW w:w="22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应无条件的严格按照要求合理安排人员进行采集</w:t>
            </w:r>
          </w:p>
        </w:tc>
        <w:tc>
          <w:tcPr>
            <w:tcW w:w="1395"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中心检查</w:t>
            </w:r>
          </w:p>
        </w:tc>
        <w:tc>
          <w:tcPr>
            <w:tcW w:w="219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出现不执行或执行不到位的，每次扣5分</w:t>
            </w:r>
          </w:p>
        </w:tc>
        <w:tc>
          <w:tcPr>
            <w:tcW w:w="16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4" w:hRule="atLeast"/>
        </w:trPr>
        <w:tc>
          <w:tcPr>
            <w:tcW w:w="780" w:type="dxa"/>
            <w:vMerge w:val="restart"/>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410" w:type="dxa"/>
            <w:vMerge w:val="restart"/>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人员配置</w:t>
            </w:r>
          </w:p>
        </w:tc>
        <w:tc>
          <w:tcPr>
            <w:tcW w:w="22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队伍基本素质符合合同要求</w:t>
            </w:r>
          </w:p>
        </w:tc>
        <w:tc>
          <w:tcPr>
            <w:tcW w:w="1395" w:type="dxa"/>
            <w:vMerge w:val="restart"/>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highlight w:val="none"/>
              </w:rPr>
            </w:pP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中心抽查</w:t>
            </w:r>
          </w:p>
        </w:tc>
        <w:tc>
          <w:tcPr>
            <w:tcW w:w="219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不符合要求的，每人次扣0.5分</w:t>
            </w:r>
          </w:p>
        </w:tc>
        <w:tc>
          <w:tcPr>
            <w:tcW w:w="16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80" w:hRule="atLeast"/>
        </w:trPr>
        <w:tc>
          <w:tcPr>
            <w:tcW w:w="780"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highlight w:val="none"/>
              </w:rPr>
            </w:pPr>
          </w:p>
        </w:tc>
        <w:tc>
          <w:tcPr>
            <w:tcW w:w="1410"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highlight w:val="none"/>
              </w:rPr>
            </w:pPr>
          </w:p>
        </w:tc>
        <w:tc>
          <w:tcPr>
            <w:tcW w:w="22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在岗</w:t>
            </w:r>
            <w:r>
              <w:rPr>
                <w:rFonts w:hint="eastAsia" w:ascii="仿宋" w:hAnsi="仿宋" w:eastAsia="仿宋" w:cs="仿宋"/>
                <w:color w:val="auto"/>
                <w:sz w:val="24"/>
                <w:szCs w:val="24"/>
                <w:highlight w:val="none"/>
              </w:rPr>
              <w:t>人员配置及路面</w:t>
            </w:r>
            <w:r>
              <w:rPr>
                <w:rFonts w:hint="eastAsia" w:ascii="仿宋" w:hAnsi="仿宋" w:eastAsia="仿宋" w:cs="仿宋"/>
                <w:color w:val="auto"/>
                <w:sz w:val="24"/>
                <w:szCs w:val="24"/>
                <w:highlight w:val="none"/>
                <w:lang w:val="en-US" w:eastAsia="zh-CN"/>
              </w:rPr>
              <w:t>在岗</w:t>
            </w:r>
            <w:r>
              <w:rPr>
                <w:rFonts w:hint="eastAsia" w:ascii="仿宋" w:hAnsi="仿宋" w:eastAsia="仿宋" w:cs="仿宋"/>
                <w:color w:val="auto"/>
                <w:sz w:val="24"/>
                <w:szCs w:val="24"/>
                <w:highlight w:val="none"/>
              </w:rPr>
              <w:t>巡查人数符合合同要求</w:t>
            </w:r>
          </w:p>
        </w:tc>
        <w:tc>
          <w:tcPr>
            <w:tcW w:w="1395"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highlight w:val="none"/>
              </w:rPr>
            </w:pPr>
          </w:p>
        </w:tc>
        <w:tc>
          <w:tcPr>
            <w:tcW w:w="219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不符合要求的，每少一人扣1分</w:t>
            </w:r>
          </w:p>
        </w:tc>
        <w:tc>
          <w:tcPr>
            <w:tcW w:w="16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780" w:type="dxa"/>
            <w:vMerge w:val="restart"/>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410" w:type="dxa"/>
            <w:vMerge w:val="restart"/>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巡查设施</w:t>
            </w:r>
          </w:p>
        </w:tc>
        <w:tc>
          <w:tcPr>
            <w:tcW w:w="22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使用机动车巡查</w:t>
            </w:r>
          </w:p>
        </w:tc>
        <w:tc>
          <w:tcPr>
            <w:tcW w:w="1395" w:type="dxa"/>
            <w:vMerge w:val="restart"/>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中心检查</w:t>
            </w:r>
          </w:p>
        </w:tc>
        <w:tc>
          <w:tcPr>
            <w:tcW w:w="219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未使用机动车巡查，每发现一次扣0.2分</w:t>
            </w:r>
          </w:p>
        </w:tc>
        <w:tc>
          <w:tcPr>
            <w:tcW w:w="1680" w:type="dxa"/>
            <w:vMerge w:val="restart"/>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8" w:hRule="atLeast"/>
        </w:trPr>
        <w:tc>
          <w:tcPr>
            <w:tcW w:w="780"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highlight w:val="none"/>
              </w:rPr>
            </w:pPr>
          </w:p>
        </w:tc>
        <w:tc>
          <w:tcPr>
            <w:tcW w:w="1410"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highlight w:val="none"/>
              </w:rPr>
            </w:pPr>
          </w:p>
        </w:tc>
        <w:tc>
          <w:tcPr>
            <w:tcW w:w="22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使用机动车参加联合信息采集检查</w:t>
            </w:r>
          </w:p>
        </w:tc>
        <w:tc>
          <w:tcPr>
            <w:tcW w:w="1395"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highlight w:val="none"/>
              </w:rPr>
            </w:pPr>
          </w:p>
        </w:tc>
        <w:tc>
          <w:tcPr>
            <w:tcW w:w="219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无故不参加的，每次扣1分</w:t>
            </w:r>
          </w:p>
        </w:tc>
        <w:tc>
          <w:tcPr>
            <w:tcW w:w="1680"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780"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highlight w:val="none"/>
              </w:rPr>
            </w:pPr>
          </w:p>
        </w:tc>
        <w:tc>
          <w:tcPr>
            <w:tcW w:w="1410"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highlight w:val="none"/>
              </w:rPr>
            </w:pPr>
          </w:p>
        </w:tc>
        <w:tc>
          <w:tcPr>
            <w:tcW w:w="22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配备井盖开启设施及应急维护设施</w:t>
            </w:r>
          </w:p>
        </w:tc>
        <w:tc>
          <w:tcPr>
            <w:tcW w:w="1395"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highlight w:val="none"/>
              </w:rPr>
            </w:pPr>
          </w:p>
        </w:tc>
        <w:tc>
          <w:tcPr>
            <w:tcW w:w="219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未配备的，每发现一次扣0.2分</w:t>
            </w:r>
          </w:p>
        </w:tc>
        <w:tc>
          <w:tcPr>
            <w:tcW w:w="1680"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20" w:hRule="atLeast"/>
        </w:trPr>
        <w:tc>
          <w:tcPr>
            <w:tcW w:w="780"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tc>
        <w:tc>
          <w:tcPr>
            <w:tcW w:w="1410"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tc>
        <w:tc>
          <w:tcPr>
            <w:tcW w:w="22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u w:val="none" w:color="auto"/>
                <w:lang w:val="en-US" w:eastAsia="zh-CN"/>
              </w:rPr>
            </w:pPr>
            <w:r>
              <w:rPr>
                <w:rFonts w:hint="eastAsia" w:ascii="仿宋" w:hAnsi="仿宋" w:eastAsia="仿宋" w:cs="仿宋"/>
                <w:strike w:val="0"/>
                <w:dstrike w:val="0"/>
                <w:color w:val="auto"/>
                <w:sz w:val="24"/>
                <w:szCs w:val="24"/>
                <w:highlight w:val="none"/>
                <w:u w:val="none" w:color="auto"/>
                <w:lang w:val="en-US" w:eastAsia="zh-CN"/>
              </w:rPr>
              <w:t>使用无人机巡查</w:t>
            </w:r>
          </w:p>
        </w:tc>
        <w:tc>
          <w:tcPr>
            <w:tcW w:w="1395"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u w:val="none" w:color="auto"/>
                <w:lang w:val="en-US" w:eastAsia="zh-CN"/>
              </w:rPr>
            </w:pPr>
          </w:p>
        </w:tc>
        <w:tc>
          <w:tcPr>
            <w:tcW w:w="219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u w:val="none" w:color="auto"/>
                <w:lang w:val="en-US" w:eastAsia="zh-CN"/>
              </w:rPr>
            </w:pPr>
            <w:r>
              <w:rPr>
                <w:rFonts w:hint="eastAsia" w:ascii="仿宋" w:hAnsi="仿宋" w:eastAsia="仿宋" w:cs="仿宋"/>
                <w:color w:val="auto"/>
                <w:sz w:val="24"/>
                <w:szCs w:val="24"/>
                <w:highlight w:val="none"/>
                <w:u w:val="none" w:color="auto"/>
                <w:lang w:val="en-US" w:eastAsia="zh-CN"/>
              </w:rPr>
              <w:t>未按频次进行无人机巡查的（排除极端恶劣天气），每发现一次扣0.2分</w:t>
            </w:r>
          </w:p>
        </w:tc>
        <w:tc>
          <w:tcPr>
            <w:tcW w:w="16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20" w:hRule="atLeast"/>
        </w:trPr>
        <w:tc>
          <w:tcPr>
            <w:tcW w:w="7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41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巡查频率</w:t>
            </w:r>
          </w:p>
        </w:tc>
        <w:tc>
          <w:tcPr>
            <w:tcW w:w="22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一类、二类道路每天四次、三类道路每天2次、其他区域每天一次</w:t>
            </w:r>
          </w:p>
        </w:tc>
        <w:tc>
          <w:tcPr>
            <w:tcW w:w="1395"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系统</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数据、中心抽查</w:t>
            </w:r>
          </w:p>
        </w:tc>
        <w:tc>
          <w:tcPr>
            <w:tcW w:w="219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不符合要求的，每发现一次扣0.</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tc>
        <w:tc>
          <w:tcPr>
            <w:tcW w:w="16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78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141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差错率</w:t>
            </w:r>
          </w:p>
        </w:tc>
        <w:tc>
          <w:tcPr>
            <w:tcW w:w="22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采集（立案）、核实（查）差错</w:t>
            </w:r>
          </w:p>
        </w:tc>
        <w:tc>
          <w:tcPr>
            <w:tcW w:w="1395"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中心记录</w:t>
            </w:r>
          </w:p>
        </w:tc>
        <w:tc>
          <w:tcPr>
            <w:tcW w:w="219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每发现一起，每次扣0.2分</w:t>
            </w:r>
          </w:p>
        </w:tc>
        <w:tc>
          <w:tcPr>
            <w:tcW w:w="16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10" w:hRule="atLeast"/>
        </w:trPr>
        <w:tc>
          <w:tcPr>
            <w:tcW w:w="780"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1410" w:type="dxa"/>
            <w:vMerge w:val="restart"/>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差错件</w:t>
            </w:r>
          </w:p>
        </w:tc>
        <w:tc>
          <w:tcPr>
            <w:tcW w:w="2280"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被上级主管部门扣分或给问题处置带来重大影响</w:t>
            </w:r>
          </w:p>
        </w:tc>
        <w:tc>
          <w:tcPr>
            <w:tcW w:w="1395" w:type="dxa"/>
            <w:vMerge w:val="restart"/>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中心记录</w:t>
            </w:r>
          </w:p>
        </w:tc>
        <w:tc>
          <w:tcPr>
            <w:tcW w:w="219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造成扣分或重大影响的，每件扣1分</w:t>
            </w:r>
          </w:p>
        </w:tc>
        <w:tc>
          <w:tcPr>
            <w:tcW w:w="16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10" w:hRule="atLeast"/>
        </w:trPr>
        <w:tc>
          <w:tcPr>
            <w:tcW w:w="780"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highlight w:val="none"/>
              </w:rPr>
            </w:pPr>
          </w:p>
        </w:tc>
        <w:tc>
          <w:tcPr>
            <w:tcW w:w="1410"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highlight w:val="none"/>
              </w:rPr>
            </w:pPr>
          </w:p>
        </w:tc>
        <w:tc>
          <w:tcPr>
            <w:tcW w:w="22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规定处置时间内，同一问题无重复上报</w:t>
            </w:r>
          </w:p>
        </w:tc>
        <w:tc>
          <w:tcPr>
            <w:tcW w:w="1395"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highlight w:val="none"/>
              </w:rPr>
            </w:pPr>
          </w:p>
        </w:tc>
        <w:tc>
          <w:tcPr>
            <w:tcW w:w="219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重复上报被处置单位有责投诉的，每件扣0.2分</w:t>
            </w:r>
          </w:p>
        </w:tc>
        <w:tc>
          <w:tcPr>
            <w:tcW w:w="16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10" w:hRule="atLeast"/>
        </w:trPr>
        <w:tc>
          <w:tcPr>
            <w:tcW w:w="780"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1410" w:type="dxa"/>
            <w:vMerge w:val="restart"/>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核查及时回复</w:t>
            </w:r>
          </w:p>
        </w:tc>
        <w:tc>
          <w:tcPr>
            <w:tcW w:w="22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在限定时间内及时回复</w:t>
            </w:r>
          </w:p>
        </w:tc>
        <w:tc>
          <w:tcPr>
            <w:tcW w:w="1395"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系统数据</w:t>
            </w:r>
          </w:p>
        </w:tc>
        <w:tc>
          <w:tcPr>
            <w:tcW w:w="219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不及时回复的，每发现一次扣0.2分</w:t>
            </w:r>
          </w:p>
        </w:tc>
        <w:tc>
          <w:tcPr>
            <w:tcW w:w="16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95" w:hRule="atLeast"/>
        </w:trPr>
        <w:tc>
          <w:tcPr>
            <w:tcW w:w="780"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highlight w:val="none"/>
              </w:rPr>
            </w:pPr>
          </w:p>
        </w:tc>
        <w:tc>
          <w:tcPr>
            <w:tcW w:w="1410"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highlight w:val="none"/>
              </w:rPr>
            </w:pPr>
          </w:p>
        </w:tc>
        <w:tc>
          <w:tcPr>
            <w:tcW w:w="22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被上级主管部门扣分或给问题处置带来重大影响</w:t>
            </w:r>
          </w:p>
        </w:tc>
        <w:tc>
          <w:tcPr>
            <w:tcW w:w="1395"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tc>
        <w:tc>
          <w:tcPr>
            <w:tcW w:w="219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每件扣1分</w:t>
            </w:r>
          </w:p>
        </w:tc>
        <w:tc>
          <w:tcPr>
            <w:tcW w:w="16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5" w:hRule="atLeast"/>
        </w:trPr>
        <w:tc>
          <w:tcPr>
            <w:tcW w:w="780"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1410" w:type="dxa"/>
            <w:vMerge w:val="restart"/>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漏报件</w:t>
            </w:r>
          </w:p>
        </w:tc>
        <w:tc>
          <w:tcPr>
            <w:tcW w:w="2280" w:type="dxa"/>
            <w:vMerge w:val="restart"/>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工作区域内无漏报</w:t>
            </w:r>
          </w:p>
        </w:tc>
        <w:tc>
          <w:tcPr>
            <w:tcW w:w="1395" w:type="dxa"/>
            <w:vMerge w:val="restart"/>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媒体曝光、市民投诉、巡查校核等</w:t>
            </w:r>
          </w:p>
        </w:tc>
        <w:tc>
          <w:tcPr>
            <w:tcW w:w="219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媒体曝光、领导批示确认漏报的，每件扣1分</w:t>
            </w:r>
          </w:p>
        </w:tc>
        <w:tc>
          <w:tcPr>
            <w:tcW w:w="16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5" w:hRule="atLeast"/>
        </w:trPr>
        <w:tc>
          <w:tcPr>
            <w:tcW w:w="780"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highlight w:val="none"/>
              </w:rPr>
            </w:pPr>
          </w:p>
        </w:tc>
        <w:tc>
          <w:tcPr>
            <w:tcW w:w="1410"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highlight w:val="none"/>
              </w:rPr>
            </w:pPr>
          </w:p>
        </w:tc>
        <w:tc>
          <w:tcPr>
            <w:tcW w:w="2280"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highlight w:val="none"/>
              </w:rPr>
            </w:pPr>
          </w:p>
        </w:tc>
        <w:tc>
          <w:tcPr>
            <w:tcW w:w="1395"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highlight w:val="none"/>
              </w:rPr>
            </w:pPr>
          </w:p>
        </w:tc>
        <w:tc>
          <w:tcPr>
            <w:tcW w:w="219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市民投诉、上级检查等确认漏报的，每件扣0.4分</w:t>
            </w:r>
          </w:p>
        </w:tc>
        <w:tc>
          <w:tcPr>
            <w:tcW w:w="16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5" w:hRule="atLeast"/>
        </w:trPr>
        <w:tc>
          <w:tcPr>
            <w:tcW w:w="780"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highlight w:val="none"/>
              </w:rPr>
            </w:pPr>
          </w:p>
        </w:tc>
        <w:tc>
          <w:tcPr>
            <w:tcW w:w="1410"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highlight w:val="none"/>
              </w:rPr>
            </w:pPr>
          </w:p>
        </w:tc>
        <w:tc>
          <w:tcPr>
            <w:tcW w:w="2280"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highlight w:val="none"/>
              </w:rPr>
            </w:pPr>
          </w:p>
        </w:tc>
        <w:tc>
          <w:tcPr>
            <w:tcW w:w="1395"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highlight w:val="none"/>
              </w:rPr>
            </w:pPr>
          </w:p>
        </w:tc>
        <w:tc>
          <w:tcPr>
            <w:tcW w:w="219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指挥中心、相关部门检查确认漏报的，每件扣0.2分</w:t>
            </w:r>
          </w:p>
        </w:tc>
        <w:tc>
          <w:tcPr>
            <w:tcW w:w="16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6" w:hRule="atLeast"/>
        </w:trPr>
        <w:tc>
          <w:tcPr>
            <w:tcW w:w="7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141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简易处置</w:t>
            </w:r>
          </w:p>
        </w:tc>
        <w:tc>
          <w:tcPr>
            <w:tcW w:w="22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采集员应对情节轻微且力所能及的问题实施简易处置</w:t>
            </w:r>
          </w:p>
        </w:tc>
        <w:tc>
          <w:tcPr>
            <w:tcW w:w="1395"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中心检查</w:t>
            </w:r>
          </w:p>
        </w:tc>
        <w:tc>
          <w:tcPr>
            <w:tcW w:w="219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采集员漠视城市管理轻微问题不实施简易处置的，每发生1次扣0.1分。</w:t>
            </w:r>
          </w:p>
        </w:tc>
        <w:tc>
          <w:tcPr>
            <w:tcW w:w="16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2" w:hRule="atLeast"/>
        </w:trPr>
        <w:tc>
          <w:tcPr>
            <w:tcW w:w="78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141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普查保障</w:t>
            </w:r>
          </w:p>
        </w:tc>
        <w:tc>
          <w:tcPr>
            <w:tcW w:w="22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应保质保量完成数字城管普查任务，并按要求承担完成城市管理考核普查任务</w:t>
            </w:r>
          </w:p>
        </w:tc>
        <w:tc>
          <w:tcPr>
            <w:tcW w:w="1395"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系统数据、中心评价</w:t>
            </w:r>
          </w:p>
        </w:tc>
        <w:tc>
          <w:tcPr>
            <w:tcW w:w="219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未按规定完成普查任务的，每次扣1分。</w:t>
            </w:r>
          </w:p>
        </w:tc>
        <w:tc>
          <w:tcPr>
            <w:tcW w:w="16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5" w:hRule="atLeast"/>
        </w:trPr>
        <w:tc>
          <w:tcPr>
            <w:tcW w:w="780"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c>
          <w:tcPr>
            <w:tcW w:w="1410" w:type="dxa"/>
            <w:vMerge w:val="restart"/>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“三定”管理</w:t>
            </w:r>
          </w:p>
        </w:tc>
        <w:tc>
          <w:tcPr>
            <w:tcW w:w="2280" w:type="dxa"/>
            <w:vMerge w:val="restart"/>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做到“定采集员、定采集器、定巡查区域”</w:t>
            </w:r>
          </w:p>
        </w:tc>
        <w:tc>
          <w:tcPr>
            <w:tcW w:w="1395" w:type="dxa"/>
            <w:vMerge w:val="restart"/>
            <w:vAlign w:val="center"/>
          </w:tcPr>
          <w:p>
            <w:pPr>
              <w:keepNext w:val="0"/>
              <w:keepLines w:val="0"/>
              <w:pageBreakBefore w:val="0"/>
              <w:kinsoku/>
              <w:wordWrap/>
              <w:overflowPunct/>
              <w:topLinePunct w:val="0"/>
              <w:autoSpaceDE/>
              <w:autoSpaceDN/>
              <w:bidi w:val="0"/>
              <w:adjustRightInd w:val="0"/>
              <w:snapToGrid w:val="0"/>
              <w:spacing w:line="240" w:lineRule="auto"/>
              <w:ind w:firstLine="120" w:firstLineChars="5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系统数据、中心检查</w:t>
            </w:r>
          </w:p>
        </w:tc>
        <w:tc>
          <w:tcPr>
            <w:tcW w:w="219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未按“三定”要求的，每次扣0.2分</w:t>
            </w:r>
          </w:p>
        </w:tc>
        <w:tc>
          <w:tcPr>
            <w:tcW w:w="16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5" w:hRule="atLeast"/>
        </w:trPr>
        <w:tc>
          <w:tcPr>
            <w:tcW w:w="780"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highlight w:val="none"/>
              </w:rPr>
            </w:pPr>
          </w:p>
        </w:tc>
        <w:tc>
          <w:tcPr>
            <w:tcW w:w="1410"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highlight w:val="none"/>
              </w:rPr>
            </w:pPr>
          </w:p>
        </w:tc>
        <w:tc>
          <w:tcPr>
            <w:tcW w:w="2280"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highlight w:val="none"/>
              </w:rPr>
            </w:pPr>
          </w:p>
        </w:tc>
        <w:tc>
          <w:tcPr>
            <w:tcW w:w="1395"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highlight w:val="none"/>
              </w:rPr>
            </w:pPr>
          </w:p>
        </w:tc>
        <w:tc>
          <w:tcPr>
            <w:tcW w:w="219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擅自变更的，每次扣0.2分</w:t>
            </w:r>
          </w:p>
        </w:tc>
        <w:tc>
          <w:tcPr>
            <w:tcW w:w="16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3" w:hRule="atLeast"/>
        </w:trPr>
        <w:tc>
          <w:tcPr>
            <w:tcW w:w="780"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w:t>
            </w:r>
          </w:p>
        </w:tc>
        <w:tc>
          <w:tcPr>
            <w:tcW w:w="1410" w:type="dxa"/>
            <w:vMerge w:val="restart"/>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管理层变更</w:t>
            </w:r>
          </w:p>
        </w:tc>
        <w:tc>
          <w:tcPr>
            <w:tcW w:w="22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分层管控健全、有效、有序，合同期限内管理层未发生变更</w:t>
            </w:r>
          </w:p>
        </w:tc>
        <w:tc>
          <w:tcPr>
            <w:tcW w:w="1395" w:type="dxa"/>
            <w:vMerge w:val="restart"/>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中心抽查、记录单</w:t>
            </w:r>
          </w:p>
        </w:tc>
        <w:tc>
          <w:tcPr>
            <w:tcW w:w="219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合同期限内项目负责人及管理员未经中心同意发生变动的，每发生1次扣2分。</w:t>
            </w:r>
          </w:p>
        </w:tc>
        <w:tc>
          <w:tcPr>
            <w:tcW w:w="1680" w:type="dxa"/>
            <w:vMerge w:val="restart"/>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2" w:hRule="atLeast"/>
        </w:trPr>
        <w:tc>
          <w:tcPr>
            <w:tcW w:w="780"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highlight w:val="none"/>
              </w:rPr>
            </w:pPr>
          </w:p>
        </w:tc>
        <w:tc>
          <w:tcPr>
            <w:tcW w:w="1410"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highlight w:val="none"/>
              </w:rPr>
            </w:pPr>
          </w:p>
        </w:tc>
        <w:tc>
          <w:tcPr>
            <w:tcW w:w="22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负责人定期参加信息采集会议</w:t>
            </w:r>
          </w:p>
        </w:tc>
        <w:tc>
          <w:tcPr>
            <w:tcW w:w="1395"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highlight w:val="none"/>
              </w:rPr>
            </w:pPr>
          </w:p>
        </w:tc>
        <w:tc>
          <w:tcPr>
            <w:tcW w:w="219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无故不参加的，每次扣1分</w:t>
            </w:r>
          </w:p>
        </w:tc>
        <w:tc>
          <w:tcPr>
            <w:tcW w:w="1680"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5" w:hRule="atLeast"/>
        </w:trPr>
        <w:tc>
          <w:tcPr>
            <w:tcW w:w="780"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w:t>
            </w:r>
          </w:p>
        </w:tc>
        <w:tc>
          <w:tcPr>
            <w:tcW w:w="1410" w:type="dxa"/>
            <w:vMerge w:val="restart"/>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持证上岗</w:t>
            </w:r>
          </w:p>
        </w:tc>
        <w:tc>
          <w:tcPr>
            <w:tcW w:w="22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采集员必须进行岗前培训，并取得上岗证</w:t>
            </w:r>
          </w:p>
        </w:tc>
        <w:tc>
          <w:tcPr>
            <w:tcW w:w="1395" w:type="dxa"/>
            <w:vMerge w:val="restart"/>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中心抽查</w:t>
            </w:r>
          </w:p>
        </w:tc>
        <w:tc>
          <w:tcPr>
            <w:tcW w:w="219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未取得上岗证上岗的，每人次扣0.4分</w:t>
            </w:r>
          </w:p>
        </w:tc>
        <w:tc>
          <w:tcPr>
            <w:tcW w:w="16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5" w:hRule="atLeast"/>
        </w:trPr>
        <w:tc>
          <w:tcPr>
            <w:tcW w:w="780"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highlight w:val="none"/>
              </w:rPr>
            </w:pPr>
          </w:p>
        </w:tc>
        <w:tc>
          <w:tcPr>
            <w:tcW w:w="1410"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highlight w:val="none"/>
              </w:rPr>
            </w:pPr>
          </w:p>
        </w:tc>
        <w:tc>
          <w:tcPr>
            <w:tcW w:w="22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在岗人员必须持证上岗</w:t>
            </w:r>
          </w:p>
        </w:tc>
        <w:tc>
          <w:tcPr>
            <w:tcW w:w="1395"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highlight w:val="none"/>
              </w:rPr>
            </w:pPr>
          </w:p>
        </w:tc>
        <w:tc>
          <w:tcPr>
            <w:tcW w:w="219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未持证上岗的，每人次扣0.4分</w:t>
            </w:r>
          </w:p>
        </w:tc>
        <w:tc>
          <w:tcPr>
            <w:tcW w:w="16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7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141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越级上访</w:t>
            </w:r>
          </w:p>
        </w:tc>
        <w:tc>
          <w:tcPr>
            <w:tcW w:w="22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不发生越级上访</w:t>
            </w:r>
          </w:p>
        </w:tc>
        <w:tc>
          <w:tcPr>
            <w:tcW w:w="1395"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中心记录单</w:t>
            </w:r>
          </w:p>
        </w:tc>
        <w:tc>
          <w:tcPr>
            <w:tcW w:w="219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每发生一次扣1分</w:t>
            </w:r>
          </w:p>
        </w:tc>
        <w:tc>
          <w:tcPr>
            <w:tcW w:w="16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7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w:t>
            </w:r>
          </w:p>
        </w:tc>
        <w:tc>
          <w:tcPr>
            <w:tcW w:w="141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有责投诉</w:t>
            </w:r>
          </w:p>
        </w:tc>
        <w:tc>
          <w:tcPr>
            <w:tcW w:w="22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不发生有责投诉</w:t>
            </w:r>
          </w:p>
        </w:tc>
        <w:tc>
          <w:tcPr>
            <w:tcW w:w="1395"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中心记录单</w:t>
            </w:r>
          </w:p>
        </w:tc>
        <w:tc>
          <w:tcPr>
            <w:tcW w:w="219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每发生一次扣1分</w:t>
            </w:r>
          </w:p>
        </w:tc>
        <w:tc>
          <w:tcPr>
            <w:tcW w:w="16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2" w:hRule="atLeast"/>
        </w:trPr>
        <w:tc>
          <w:tcPr>
            <w:tcW w:w="7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w:t>
            </w:r>
          </w:p>
        </w:tc>
        <w:tc>
          <w:tcPr>
            <w:tcW w:w="141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工作制度</w:t>
            </w:r>
          </w:p>
        </w:tc>
        <w:tc>
          <w:tcPr>
            <w:tcW w:w="22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无上报虚假信息、有责纠纷</w:t>
            </w:r>
          </w:p>
        </w:tc>
        <w:tc>
          <w:tcPr>
            <w:tcW w:w="1395"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处置单位反映件、中心记录单</w:t>
            </w:r>
          </w:p>
        </w:tc>
        <w:tc>
          <w:tcPr>
            <w:tcW w:w="219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每发生一次扣</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w:t>
            </w:r>
          </w:p>
        </w:tc>
        <w:tc>
          <w:tcPr>
            <w:tcW w:w="16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7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w:t>
            </w:r>
          </w:p>
        </w:tc>
        <w:tc>
          <w:tcPr>
            <w:tcW w:w="141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采集设备管理</w:t>
            </w:r>
          </w:p>
        </w:tc>
        <w:tc>
          <w:tcPr>
            <w:tcW w:w="22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保证功能正常发挥</w:t>
            </w:r>
          </w:p>
        </w:tc>
        <w:tc>
          <w:tcPr>
            <w:tcW w:w="1395"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中心检查及记录单</w:t>
            </w:r>
          </w:p>
        </w:tc>
        <w:tc>
          <w:tcPr>
            <w:tcW w:w="219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每发生一次扣0.2分</w:t>
            </w:r>
          </w:p>
        </w:tc>
        <w:tc>
          <w:tcPr>
            <w:tcW w:w="16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780" w:type="dxa"/>
            <w:vMerge w:val="restart"/>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w:t>
            </w:r>
          </w:p>
        </w:tc>
        <w:tc>
          <w:tcPr>
            <w:tcW w:w="1410" w:type="dxa"/>
            <w:vMerge w:val="restart"/>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正面宣传</w:t>
            </w:r>
          </w:p>
        </w:tc>
        <w:tc>
          <w:tcPr>
            <w:tcW w:w="22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区级媒体录用</w:t>
            </w:r>
          </w:p>
        </w:tc>
        <w:tc>
          <w:tcPr>
            <w:tcW w:w="1395" w:type="dxa"/>
            <w:vMerge w:val="restart"/>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中心记录单</w:t>
            </w:r>
          </w:p>
        </w:tc>
        <w:tc>
          <w:tcPr>
            <w:tcW w:w="219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每次加0.1分</w:t>
            </w:r>
          </w:p>
        </w:tc>
        <w:tc>
          <w:tcPr>
            <w:tcW w:w="16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780"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highlight w:val="none"/>
              </w:rPr>
            </w:pPr>
          </w:p>
        </w:tc>
        <w:tc>
          <w:tcPr>
            <w:tcW w:w="1410"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highlight w:val="none"/>
              </w:rPr>
            </w:pPr>
          </w:p>
        </w:tc>
        <w:tc>
          <w:tcPr>
            <w:tcW w:w="22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市级以上录用</w:t>
            </w:r>
          </w:p>
        </w:tc>
        <w:tc>
          <w:tcPr>
            <w:tcW w:w="1395"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tc>
        <w:tc>
          <w:tcPr>
            <w:tcW w:w="219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每次加0.2分</w:t>
            </w:r>
          </w:p>
        </w:tc>
        <w:tc>
          <w:tcPr>
            <w:tcW w:w="16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7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1410"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应急抢险或重大保障</w:t>
            </w:r>
          </w:p>
        </w:tc>
        <w:tc>
          <w:tcPr>
            <w:tcW w:w="22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因表现出色被表彰</w:t>
            </w:r>
          </w:p>
        </w:tc>
        <w:tc>
          <w:tcPr>
            <w:tcW w:w="1395"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中心记录单</w:t>
            </w:r>
          </w:p>
        </w:tc>
        <w:tc>
          <w:tcPr>
            <w:tcW w:w="219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每次加0.</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tc>
        <w:tc>
          <w:tcPr>
            <w:tcW w:w="16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7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w:t>
            </w:r>
          </w:p>
        </w:tc>
        <w:tc>
          <w:tcPr>
            <w:tcW w:w="141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安全</w:t>
            </w:r>
            <w:r>
              <w:rPr>
                <w:rFonts w:hint="eastAsia" w:ascii="仿宋" w:hAnsi="仿宋" w:eastAsia="仿宋" w:cs="仿宋"/>
                <w:color w:val="auto"/>
                <w:sz w:val="24"/>
                <w:szCs w:val="24"/>
                <w:highlight w:val="none"/>
              </w:rPr>
              <w:t>隐患上报</w:t>
            </w:r>
          </w:p>
        </w:tc>
        <w:tc>
          <w:tcPr>
            <w:tcW w:w="22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u w:val="none" w:color="auto"/>
                <w:lang w:val="en-US" w:eastAsia="zh-CN"/>
              </w:rPr>
            </w:pPr>
            <w:r>
              <w:rPr>
                <w:rFonts w:hint="eastAsia" w:ascii="仿宋" w:hAnsi="仿宋" w:eastAsia="仿宋" w:cs="仿宋"/>
                <w:color w:val="auto"/>
                <w:sz w:val="24"/>
                <w:szCs w:val="24"/>
                <w:highlight w:val="none"/>
                <w:u w:val="none" w:color="auto"/>
                <w:lang w:val="en-US" w:eastAsia="zh-CN"/>
              </w:rPr>
              <w:t>做好简易维护并经甲方核实录用</w:t>
            </w:r>
          </w:p>
        </w:tc>
        <w:tc>
          <w:tcPr>
            <w:tcW w:w="1395"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u w:val="none" w:color="auto"/>
              </w:rPr>
            </w:pPr>
            <w:r>
              <w:rPr>
                <w:rFonts w:hint="eastAsia" w:ascii="仿宋" w:hAnsi="仿宋" w:eastAsia="仿宋" w:cs="仿宋"/>
                <w:color w:val="auto"/>
                <w:sz w:val="24"/>
                <w:szCs w:val="24"/>
                <w:highlight w:val="none"/>
                <w:u w:val="none" w:color="auto"/>
              </w:rPr>
              <w:t>中心记录单</w:t>
            </w:r>
          </w:p>
        </w:tc>
        <w:tc>
          <w:tcPr>
            <w:tcW w:w="219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u w:val="none" w:color="auto"/>
              </w:rPr>
            </w:pPr>
            <w:r>
              <w:rPr>
                <w:rFonts w:hint="eastAsia" w:ascii="仿宋" w:hAnsi="仿宋" w:eastAsia="仿宋" w:cs="仿宋"/>
                <w:color w:val="auto"/>
                <w:sz w:val="24"/>
                <w:szCs w:val="24"/>
                <w:highlight w:val="none"/>
                <w:u w:val="none" w:color="auto"/>
              </w:rPr>
              <w:t>每次加0.</w:t>
            </w:r>
            <w:r>
              <w:rPr>
                <w:rFonts w:hint="eastAsia" w:ascii="仿宋" w:hAnsi="仿宋" w:eastAsia="仿宋" w:cs="仿宋"/>
                <w:color w:val="auto"/>
                <w:sz w:val="24"/>
                <w:szCs w:val="24"/>
                <w:highlight w:val="none"/>
                <w:u w:val="none" w:color="auto"/>
                <w:lang w:val="en-US" w:eastAsia="zh-CN"/>
              </w:rPr>
              <w:t>1</w:t>
            </w:r>
            <w:r>
              <w:rPr>
                <w:rFonts w:hint="eastAsia" w:ascii="仿宋" w:hAnsi="仿宋" w:eastAsia="仿宋" w:cs="仿宋"/>
                <w:color w:val="auto"/>
                <w:sz w:val="24"/>
                <w:szCs w:val="24"/>
                <w:highlight w:val="none"/>
                <w:u w:val="none" w:color="auto"/>
              </w:rPr>
              <w:t>分</w:t>
            </w:r>
          </w:p>
        </w:tc>
        <w:tc>
          <w:tcPr>
            <w:tcW w:w="16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7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w:t>
            </w:r>
          </w:p>
        </w:tc>
        <w:tc>
          <w:tcPr>
            <w:tcW w:w="141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服务承诺</w:t>
            </w:r>
          </w:p>
        </w:tc>
        <w:tc>
          <w:tcPr>
            <w:tcW w:w="22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有其他服务承诺</w:t>
            </w:r>
          </w:p>
        </w:tc>
        <w:tc>
          <w:tcPr>
            <w:tcW w:w="1395"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中心检查、记录</w:t>
            </w:r>
          </w:p>
        </w:tc>
        <w:tc>
          <w:tcPr>
            <w:tcW w:w="219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未实际履行的，每发现一次扣1分</w:t>
            </w:r>
          </w:p>
        </w:tc>
        <w:tc>
          <w:tcPr>
            <w:tcW w:w="16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7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合计</w:t>
            </w:r>
          </w:p>
        </w:tc>
        <w:tc>
          <w:tcPr>
            <w:tcW w:w="5085" w:type="dxa"/>
            <w:gridSpan w:val="3"/>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tc>
        <w:tc>
          <w:tcPr>
            <w:tcW w:w="3870"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rPr>
            </w:pPr>
          </w:p>
        </w:tc>
      </w:tr>
    </w:tbl>
    <w:p>
      <w:pPr>
        <w:rPr>
          <w:rFonts w:hint="eastAsia" w:ascii="仿宋" w:hAnsi="仿宋" w:eastAsia="仿宋" w:cs="仿宋"/>
          <w:color w:val="auto"/>
          <w:highlight w:val="none"/>
        </w:rPr>
      </w:pPr>
    </w:p>
    <w:p>
      <w:pPr>
        <w:rPr>
          <w:rFonts w:hint="eastAsia" w:ascii="仿宋" w:hAnsi="仿宋" w:eastAsia="仿宋" w:cs="仿宋"/>
          <w:color w:val="auto"/>
          <w:highlight w:val="none"/>
          <w:lang w:val="en-US" w:eastAsia="zh-CN"/>
        </w:rPr>
        <w:sectPr>
          <w:headerReference r:id="rId16" w:type="first"/>
          <w:headerReference r:id="rId15" w:type="default"/>
          <w:footerReference r:id="rId17" w:type="default"/>
          <w:pgSz w:w="11907" w:h="16840"/>
          <w:pgMar w:top="1304" w:right="1565" w:bottom="1247" w:left="1344" w:header="851" w:footer="992" w:gutter="0"/>
          <w:cols w:space="720" w:num="1"/>
          <w:titlePg/>
          <w:docGrid w:linePitch="312" w:charSpace="0"/>
        </w:sectPr>
      </w:pPr>
      <w:r>
        <w:rPr>
          <w:rFonts w:hint="eastAsia" w:ascii="仿宋" w:hAnsi="仿宋" w:eastAsia="仿宋" w:cs="仿宋"/>
          <w:color w:val="auto"/>
          <w:highlight w:val="none"/>
          <w:lang w:val="en-US" w:eastAsia="zh-CN"/>
        </w:rPr>
        <w:t>备注：总分超过100分的，按照100分计。</w:t>
      </w: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第四部分</w:t>
      </w:r>
      <w:bookmarkStart w:id="26" w:name="_Toc184313246"/>
      <w:bookmarkEnd w:id="26"/>
      <w:bookmarkStart w:id="27" w:name="_Toc184312109"/>
      <w:bookmarkEnd w:id="27"/>
      <w:bookmarkStart w:id="28" w:name="_Toc184314455"/>
      <w:bookmarkEnd w:id="28"/>
      <w:bookmarkStart w:id="29" w:name="_Toc184310294"/>
      <w:bookmarkEnd w:id="29"/>
      <w:bookmarkStart w:id="30" w:name="_Toc184310286"/>
      <w:bookmarkEnd w:id="30"/>
      <w:bookmarkStart w:id="31" w:name="_Toc184308038"/>
      <w:bookmarkEnd w:id="31"/>
      <w:bookmarkStart w:id="32" w:name="_Toc184308091"/>
      <w:bookmarkEnd w:id="32"/>
      <w:bookmarkStart w:id="33" w:name="_Toc184308092"/>
      <w:bookmarkEnd w:id="33"/>
      <w:bookmarkStart w:id="34" w:name="_Toc184312074"/>
      <w:bookmarkEnd w:id="34"/>
      <w:bookmarkStart w:id="35" w:name="_Toc184314431"/>
      <w:bookmarkEnd w:id="35"/>
      <w:bookmarkStart w:id="36" w:name="_Toc184314472"/>
      <w:bookmarkEnd w:id="36"/>
      <w:bookmarkStart w:id="37" w:name="_Toc184313248"/>
      <w:bookmarkEnd w:id="37"/>
      <w:bookmarkStart w:id="38" w:name="_Toc184312132"/>
      <w:bookmarkEnd w:id="38"/>
      <w:bookmarkStart w:id="39" w:name="_Toc184314474"/>
      <w:bookmarkEnd w:id="39"/>
      <w:bookmarkStart w:id="40" w:name="_Toc184314464"/>
      <w:bookmarkEnd w:id="40"/>
      <w:bookmarkStart w:id="41" w:name="_Toc184308072"/>
      <w:bookmarkEnd w:id="41"/>
      <w:bookmarkStart w:id="42" w:name="_Toc184312107"/>
      <w:bookmarkEnd w:id="42"/>
      <w:bookmarkStart w:id="43" w:name="_Toc184310323"/>
      <w:bookmarkEnd w:id="43"/>
      <w:bookmarkStart w:id="44" w:name="_Toc184312112"/>
      <w:bookmarkEnd w:id="44"/>
      <w:bookmarkStart w:id="45" w:name="_Toc184310285"/>
      <w:bookmarkEnd w:id="45"/>
      <w:bookmarkStart w:id="46" w:name="_Toc184312120"/>
      <w:bookmarkEnd w:id="46"/>
      <w:bookmarkStart w:id="47" w:name="_Toc184308096"/>
      <w:bookmarkEnd w:id="47"/>
      <w:bookmarkStart w:id="48" w:name="_Toc184308077"/>
      <w:bookmarkEnd w:id="48"/>
      <w:bookmarkStart w:id="49" w:name="_Toc184308093"/>
      <w:bookmarkEnd w:id="49"/>
      <w:bookmarkStart w:id="50" w:name="_Toc184314449"/>
      <w:bookmarkEnd w:id="50"/>
      <w:bookmarkStart w:id="51" w:name="_Toc184312092"/>
      <w:bookmarkEnd w:id="51"/>
      <w:bookmarkStart w:id="52" w:name="_Toc184310318"/>
      <w:bookmarkEnd w:id="52"/>
      <w:bookmarkStart w:id="53" w:name="_Toc184313255"/>
      <w:bookmarkEnd w:id="53"/>
      <w:bookmarkStart w:id="54" w:name="_Toc184313271"/>
      <w:bookmarkEnd w:id="54"/>
      <w:bookmarkStart w:id="55" w:name="_Toc184313294"/>
      <w:bookmarkEnd w:id="55"/>
      <w:bookmarkStart w:id="56" w:name="_Toc184308102"/>
      <w:bookmarkEnd w:id="56"/>
      <w:bookmarkStart w:id="57" w:name="_Toc184313306"/>
      <w:bookmarkEnd w:id="57"/>
      <w:bookmarkStart w:id="58" w:name="_Toc184310291"/>
      <w:bookmarkEnd w:id="58"/>
      <w:bookmarkStart w:id="59" w:name="_Toc184314427"/>
      <w:bookmarkEnd w:id="59"/>
      <w:bookmarkStart w:id="60" w:name="_Toc184314437"/>
      <w:bookmarkEnd w:id="60"/>
      <w:bookmarkStart w:id="61" w:name="_Toc184310341"/>
      <w:bookmarkEnd w:id="61"/>
      <w:bookmarkStart w:id="62" w:name="_Toc184310328"/>
      <w:bookmarkEnd w:id="62"/>
      <w:bookmarkStart w:id="63" w:name="_Toc184310309"/>
      <w:bookmarkEnd w:id="63"/>
      <w:bookmarkStart w:id="64" w:name="_Toc184308055"/>
      <w:bookmarkEnd w:id="64"/>
      <w:bookmarkStart w:id="65" w:name="_Toc184310284"/>
      <w:bookmarkEnd w:id="65"/>
      <w:bookmarkStart w:id="66" w:name="_Toc184313252"/>
      <w:bookmarkEnd w:id="66"/>
      <w:bookmarkStart w:id="67" w:name="_Toc184314445"/>
      <w:bookmarkEnd w:id="67"/>
      <w:bookmarkStart w:id="68" w:name="_Toc184314469"/>
      <w:bookmarkEnd w:id="68"/>
      <w:bookmarkStart w:id="69" w:name="_Toc184308106"/>
      <w:bookmarkEnd w:id="69"/>
      <w:bookmarkStart w:id="70" w:name="_Toc184310287"/>
      <w:bookmarkEnd w:id="70"/>
      <w:bookmarkStart w:id="71" w:name="_Toc184312094"/>
      <w:bookmarkEnd w:id="71"/>
      <w:bookmarkStart w:id="72" w:name="_Toc184312098"/>
      <w:bookmarkEnd w:id="72"/>
      <w:bookmarkStart w:id="73" w:name="_Toc184312099"/>
      <w:bookmarkEnd w:id="73"/>
      <w:bookmarkStart w:id="74" w:name="_Toc184310320"/>
      <w:bookmarkEnd w:id="74"/>
      <w:bookmarkStart w:id="75" w:name="_Toc184312118"/>
      <w:bookmarkEnd w:id="75"/>
      <w:bookmarkStart w:id="76" w:name="_Toc184312124"/>
      <w:bookmarkEnd w:id="76"/>
      <w:bookmarkStart w:id="77" w:name="_Toc184314418"/>
      <w:bookmarkEnd w:id="77"/>
      <w:bookmarkStart w:id="78" w:name="_Toc184308047"/>
      <w:bookmarkEnd w:id="78"/>
      <w:bookmarkStart w:id="79" w:name="_Toc184314415"/>
      <w:bookmarkEnd w:id="79"/>
      <w:bookmarkStart w:id="80" w:name="_Toc184314479"/>
      <w:bookmarkEnd w:id="80"/>
      <w:bookmarkStart w:id="81" w:name="_Toc184310305"/>
      <w:bookmarkEnd w:id="81"/>
      <w:bookmarkStart w:id="82" w:name="_Toc184310339"/>
      <w:bookmarkEnd w:id="82"/>
      <w:bookmarkStart w:id="83" w:name="_Toc184314461"/>
      <w:bookmarkEnd w:id="83"/>
      <w:bookmarkStart w:id="84" w:name="_Toc184310308"/>
      <w:bookmarkEnd w:id="84"/>
      <w:bookmarkStart w:id="85" w:name="_Toc184313295"/>
      <w:bookmarkEnd w:id="85"/>
      <w:bookmarkStart w:id="86" w:name="_Toc184308048"/>
      <w:bookmarkEnd w:id="86"/>
      <w:bookmarkStart w:id="87" w:name="_Toc184310293"/>
      <w:bookmarkEnd w:id="87"/>
      <w:bookmarkStart w:id="88" w:name="_Toc184314432"/>
      <w:bookmarkEnd w:id="88"/>
      <w:bookmarkStart w:id="89" w:name="_Toc184308079"/>
      <w:bookmarkEnd w:id="89"/>
      <w:bookmarkStart w:id="90" w:name="_Toc184314422"/>
      <w:bookmarkEnd w:id="90"/>
      <w:bookmarkStart w:id="91" w:name="_Toc184312137"/>
      <w:bookmarkEnd w:id="91"/>
      <w:bookmarkStart w:id="92" w:name="_Toc184314434"/>
      <w:bookmarkEnd w:id="92"/>
      <w:bookmarkStart w:id="93" w:name="_Toc184308064"/>
      <w:bookmarkEnd w:id="93"/>
      <w:bookmarkStart w:id="94" w:name="_Toc184312129"/>
      <w:bookmarkEnd w:id="94"/>
      <w:bookmarkStart w:id="95" w:name="_Toc184314450"/>
      <w:bookmarkEnd w:id="95"/>
      <w:bookmarkStart w:id="96" w:name="_Toc184308068"/>
      <w:bookmarkEnd w:id="96"/>
      <w:bookmarkStart w:id="97" w:name="_Toc184308044"/>
      <w:bookmarkEnd w:id="97"/>
      <w:bookmarkStart w:id="98" w:name="_Toc184314411"/>
      <w:bookmarkEnd w:id="98"/>
      <w:bookmarkStart w:id="99" w:name="_Toc184313263"/>
      <w:bookmarkEnd w:id="99"/>
      <w:bookmarkStart w:id="100" w:name="_Toc184313250"/>
      <w:bookmarkEnd w:id="100"/>
      <w:bookmarkStart w:id="101" w:name="_Toc184314410"/>
      <w:bookmarkEnd w:id="101"/>
      <w:bookmarkStart w:id="102" w:name="_Toc184314480"/>
      <w:bookmarkEnd w:id="102"/>
      <w:bookmarkStart w:id="103" w:name="_Toc184314457"/>
      <w:bookmarkEnd w:id="103"/>
      <w:bookmarkStart w:id="104" w:name="_Toc184313302"/>
      <w:bookmarkEnd w:id="104"/>
      <w:bookmarkStart w:id="105" w:name="_Toc184314452"/>
      <w:bookmarkEnd w:id="105"/>
      <w:bookmarkStart w:id="106" w:name="_Toc184313293"/>
      <w:bookmarkEnd w:id="106"/>
      <w:bookmarkStart w:id="107" w:name="_Toc184313241"/>
      <w:bookmarkEnd w:id="107"/>
      <w:bookmarkStart w:id="108" w:name="_Toc184312075"/>
      <w:bookmarkEnd w:id="108"/>
      <w:bookmarkStart w:id="109" w:name="_Toc184313244"/>
      <w:bookmarkEnd w:id="109"/>
      <w:bookmarkStart w:id="110" w:name="_Toc184310290"/>
      <w:bookmarkEnd w:id="110"/>
      <w:bookmarkStart w:id="111" w:name="_Toc184308078"/>
      <w:bookmarkEnd w:id="111"/>
      <w:bookmarkStart w:id="112" w:name="_Toc184308108"/>
      <w:bookmarkEnd w:id="112"/>
      <w:bookmarkStart w:id="113" w:name="_Toc184313292"/>
      <w:bookmarkEnd w:id="113"/>
      <w:bookmarkStart w:id="114" w:name="_Toc184314413"/>
      <w:bookmarkEnd w:id="114"/>
      <w:bookmarkStart w:id="115" w:name="_Toc184312067"/>
      <w:bookmarkEnd w:id="115"/>
      <w:bookmarkStart w:id="116" w:name="_Toc184312083"/>
      <w:bookmarkEnd w:id="116"/>
      <w:bookmarkStart w:id="117" w:name="_Toc184314429"/>
      <w:bookmarkEnd w:id="117"/>
      <w:bookmarkStart w:id="118" w:name="_Toc184312072"/>
      <w:bookmarkEnd w:id="118"/>
      <w:bookmarkStart w:id="119" w:name="_Toc184313266"/>
      <w:bookmarkEnd w:id="119"/>
      <w:bookmarkStart w:id="120" w:name="_Toc184314419"/>
      <w:bookmarkEnd w:id="120"/>
      <w:bookmarkStart w:id="121" w:name="_Toc184310299"/>
      <w:bookmarkEnd w:id="121"/>
      <w:bookmarkStart w:id="122" w:name="_Toc184310325"/>
      <w:bookmarkEnd w:id="122"/>
      <w:bookmarkStart w:id="123" w:name="_Toc184313264"/>
      <w:bookmarkEnd w:id="123"/>
      <w:bookmarkStart w:id="124" w:name="_Toc184314447"/>
      <w:bookmarkEnd w:id="124"/>
      <w:bookmarkStart w:id="125" w:name="_Toc184312101"/>
      <w:bookmarkEnd w:id="125"/>
      <w:bookmarkStart w:id="126" w:name="_Toc184313299"/>
      <w:bookmarkEnd w:id="126"/>
      <w:bookmarkStart w:id="127" w:name="_Toc184308051"/>
      <w:bookmarkEnd w:id="127"/>
      <w:bookmarkStart w:id="128" w:name="_Toc184314465"/>
      <w:bookmarkEnd w:id="128"/>
      <w:bookmarkStart w:id="129" w:name="_Toc184313269"/>
      <w:bookmarkEnd w:id="129"/>
      <w:bookmarkStart w:id="130" w:name="_Toc184312095"/>
      <w:bookmarkEnd w:id="130"/>
      <w:bookmarkStart w:id="131" w:name="_Toc184313297"/>
      <w:bookmarkEnd w:id="131"/>
      <w:bookmarkStart w:id="132" w:name="_Toc184310316"/>
      <w:bookmarkEnd w:id="132"/>
      <w:bookmarkStart w:id="133" w:name="_Toc184308057"/>
      <w:bookmarkEnd w:id="133"/>
      <w:bookmarkStart w:id="134" w:name="_Toc184310272"/>
      <w:bookmarkEnd w:id="134"/>
      <w:bookmarkStart w:id="135" w:name="_Toc184310310"/>
      <w:bookmarkEnd w:id="135"/>
      <w:bookmarkStart w:id="136" w:name="_Toc184312090"/>
      <w:bookmarkEnd w:id="136"/>
      <w:bookmarkStart w:id="137" w:name="_Toc184313259"/>
      <w:bookmarkEnd w:id="137"/>
      <w:bookmarkStart w:id="138" w:name="_Toc184314459"/>
      <w:bookmarkEnd w:id="138"/>
      <w:bookmarkStart w:id="139" w:name="_Toc184308049"/>
      <w:bookmarkEnd w:id="139"/>
      <w:bookmarkStart w:id="140" w:name="_Toc184314454"/>
      <w:bookmarkEnd w:id="140"/>
      <w:bookmarkStart w:id="141" w:name="_Toc184308054"/>
      <w:bookmarkEnd w:id="141"/>
      <w:bookmarkStart w:id="142" w:name="_Toc184308042"/>
      <w:bookmarkEnd w:id="142"/>
      <w:bookmarkStart w:id="143" w:name="_Toc184308090"/>
      <w:bookmarkEnd w:id="143"/>
      <w:bookmarkStart w:id="144" w:name="_Toc184308095"/>
      <w:bookmarkEnd w:id="144"/>
      <w:bookmarkStart w:id="145" w:name="_Toc184313291"/>
      <w:bookmarkEnd w:id="145"/>
      <w:bookmarkStart w:id="146" w:name="_Toc184314416"/>
      <w:bookmarkEnd w:id="146"/>
      <w:bookmarkStart w:id="147" w:name="_Toc184310322"/>
      <w:bookmarkEnd w:id="147"/>
      <w:bookmarkStart w:id="148" w:name="_Toc184312125"/>
      <w:bookmarkEnd w:id="148"/>
      <w:bookmarkStart w:id="149" w:name="_Toc184312084"/>
      <w:bookmarkEnd w:id="149"/>
      <w:bookmarkStart w:id="150" w:name="_Toc184308050"/>
      <w:bookmarkEnd w:id="150"/>
      <w:bookmarkStart w:id="151" w:name="_Toc184310288"/>
      <w:bookmarkEnd w:id="151"/>
      <w:bookmarkStart w:id="152" w:name="_Toc184308056"/>
      <w:bookmarkEnd w:id="152"/>
      <w:bookmarkStart w:id="153" w:name="_Toc184312135"/>
      <w:bookmarkEnd w:id="153"/>
      <w:bookmarkStart w:id="154" w:name="_Toc184312115"/>
      <w:bookmarkEnd w:id="154"/>
      <w:bookmarkStart w:id="155" w:name="_Toc184312123"/>
      <w:bookmarkEnd w:id="155"/>
      <w:bookmarkStart w:id="156" w:name="_Toc184312073"/>
      <w:bookmarkEnd w:id="156"/>
      <w:bookmarkStart w:id="157" w:name="_Toc184313256"/>
      <w:bookmarkEnd w:id="157"/>
      <w:bookmarkStart w:id="158" w:name="_Toc184313267"/>
      <w:bookmarkEnd w:id="158"/>
      <w:bookmarkStart w:id="159" w:name="_Toc184314467"/>
      <w:bookmarkEnd w:id="159"/>
      <w:bookmarkStart w:id="160" w:name="_Toc184314412"/>
      <w:bookmarkEnd w:id="160"/>
      <w:bookmarkStart w:id="161" w:name="_Toc184310314"/>
      <w:bookmarkEnd w:id="161"/>
      <w:bookmarkStart w:id="162" w:name="_Toc184313304"/>
      <w:bookmarkEnd w:id="162"/>
      <w:bookmarkStart w:id="163" w:name="_Toc184312131"/>
      <w:bookmarkEnd w:id="163"/>
      <w:bookmarkStart w:id="164" w:name="_Toc184313286"/>
      <w:bookmarkEnd w:id="164"/>
      <w:bookmarkStart w:id="165" w:name="_Toc184308104"/>
      <w:bookmarkEnd w:id="165"/>
      <w:bookmarkStart w:id="166" w:name="_Toc184310340"/>
      <w:bookmarkEnd w:id="166"/>
      <w:bookmarkStart w:id="167" w:name="_Toc184310326"/>
      <w:bookmarkEnd w:id="167"/>
      <w:bookmarkStart w:id="168" w:name="_Toc184314477"/>
      <w:bookmarkEnd w:id="168"/>
      <w:bookmarkStart w:id="169" w:name="_Toc184310278"/>
      <w:bookmarkEnd w:id="169"/>
      <w:bookmarkStart w:id="170" w:name="_Toc184314448"/>
      <w:bookmarkEnd w:id="170"/>
      <w:bookmarkStart w:id="171" w:name="_Toc184310331"/>
      <w:bookmarkEnd w:id="171"/>
      <w:bookmarkStart w:id="172" w:name="_Toc184310276"/>
      <w:bookmarkEnd w:id="172"/>
      <w:bookmarkStart w:id="173" w:name="_Toc184308075"/>
      <w:bookmarkEnd w:id="173"/>
      <w:bookmarkStart w:id="174" w:name="_Toc184313257"/>
      <w:bookmarkEnd w:id="174"/>
      <w:bookmarkStart w:id="175" w:name="_Toc184314456"/>
      <w:bookmarkEnd w:id="175"/>
      <w:bookmarkStart w:id="176" w:name="_Toc184312071"/>
      <w:bookmarkEnd w:id="176"/>
      <w:bookmarkStart w:id="177" w:name="_Toc184314466"/>
      <w:bookmarkEnd w:id="177"/>
      <w:bookmarkStart w:id="178" w:name="_Toc184314433"/>
      <w:bookmarkEnd w:id="178"/>
      <w:bookmarkStart w:id="179" w:name="_Toc184310280"/>
      <w:bookmarkEnd w:id="179"/>
      <w:bookmarkStart w:id="180" w:name="_Toc184313303"/>
      <w:bookmarkEnd w:id="180"/>
      <w:bookmarkStart w:id="181" w:name="_Toc184314473"/>
      <w:bookmarkEnd w:id="181"/>
      <w:bookmarkStart w:id="182" w:name="_Toc184314444"/>
      <w:bookmarkEnd w:id="182"/>
      <w:bookmarkStart w:id="183" w:name="_Toc184312086"/>
      <w:bookmarkEnd w:id="183"/>
      <w:bookmarkStart w:id="184" w:name="_Toc184313287"/>
      <w:bookmarkEnd w:id="184"/>
      <w:bookmarkStart w:id="185" w:name="_Toc184310317"/>
      <w:bookmarkEnd w:id="185"/>
      <w:bookmarkStart w:id="186" w:name="_Toc184308061"/>
      <w:bookmarkEnd w:id="186"/>
      <w:bookmarkStart w:id="187" w:name="_Toc184313254"/>
      <w:bookmarkEnd w:id="187"/>
      <w:bookmarkStart w:id="188" w:name="_Toc184313245"/>
      <w:bookmarkEnd w:id="188"/>
      <w:bookmarkStart w:id="189" w:name="_Toc184314451"/>
      <w:bookmarkEnd w:id="189"/>
      <w:bookmarkStart w:id="190" w:name="_Toc184312085"/>
      <w:bookmarkEnd w:id="190"/>
      <w:bookmarkStart w:id="191" w:name="_Toc184308076"/>
      <w:bookmarkEnd w:id="191"/>
      <w:bookmarkStart w:id="192" w:name="_Toc184314446"/>
      <w:bookmarkEnd w:id="192"/>
      <w:bookmarkStart w:id="193" w:name="_Toc184313289"/>
      <w:bookmarkEnd w:id="193"/>
      <w:bookmarkStart w:id="194" w:name="_Toc184308087"/>
      <w:bookmarkEnd w:id="194"/>
      <w:bookmarkStart w:id="195" w:name="_Toc184312102"/>
      <w:bookmarkEnd w:id="195"/>
      <w:bookmarkStart w:id="196" w:name="_Toc184310302"/>
      <w:bookmarkEnd w:id="196"/>
      <w:bookmarkStart w:id="197" w:name="_Toc184308084"/>
      <w:bookmarkEnd w:id="197"/>
      <w:bookmarkStart w:id="198" w:name="_Toc184313296"/>
      <w:bookmarkEnd w:id="198"/>
      <w:bookmarkStart w:id="199" w:name="_Toc184310337"/>
      <w:bookmarkEnd w:id="199"/>
      <w:bookmarkStart w:id="200" w:name="_Toc184310289"/>
      <w:bookmarkEnd w:id="200"/>
      <w:bookmarkStart w:id="201" w:name="_Toc184310336"/>
      <w:bookmarkEnd w:id="201"/>
      <w:bookmarkStart w:id="202" w:name="_Toc184310312"/>
      <w:bookmarkEnd w:id="202"/>
      <w:bookmarkStart w:id="203" w:name="_Toc184310274"/>
      <w:bookmarkEnd w:id="203"/>
      <w:bookmarkStart w:id="204" w:name="_Toc184308107"/>
      <w:bookmarkEnd w:id="204"/>
      <w:bookmarkStart w:id="205" w:name="_Toc184313285"/>
      <w:bookmarkEnd w:id="205"/>
      <w:bookmarkStart w:id="206" w:name="_Toc184308105"/>
      <w:bookmarkEnd w:id="206"/>
      <w:bookmarkStart w:id="207" w:name="_Toc184312114"/>
      <w:bookmarkEnd w:id="207"/>
      <w:bookmarkStart w:id="208" w:name="_Toc184313280"/>
      <w:bookmarkEnd w:id="208"/>
      <w:bookmarkStart w:id="209" w:name="_Toc184313309"/>
      <w:bookmarkEnd w:id="209"/>
      <w:bookmarkStart w:id="210" w:name="_Toc184308100"/>
      <w:bookmarkEnd w:id="210"/>
      <w:bookmarkStart w:id="211" w:name="_Toc184314426"/>
      <w:bookmarkEnd w:id="211"/>
      <w:bookmarkStart w:id="212" w:name="_Toc184313239"/>
      <w:bookmarkEnd w:id="212"/>
      <w:bookmarkStart w:id="213" w:name="_Toc184308040"/>
      <w:bookmarkEnd w:id="213"/>
      <w:bookmarkStart w:id="214" w:name="_Toc184308059"/>
      <w:bookmarkEnd w:id="214"/>
      <w:bookmarkStart w:id="215" w:name="_Toc184308060"/>
      <w:bookmarkEnd w:id="215"/>
      <w:bookmarkStart w:id="216" w:name="_Toc184312080"/>
      <w:bookmarkEnd w:id="216"/>
      <w:bookmarkStart w:id="217" w:name="_Toc184312134"/>
      <w:bookmarkEnd w:id="217"/>
      <w:bookmarkStart w:id="218" w:name="_Toc184313307"/>
      <w:bookmarkEnd w:id="218"/>
      <w:bookmarkStart w:id="219" w:name="_Toc184308099"/>
      <w:bookmarkEnd w:id="219"/>
      <w:bookmarkStart w:id="220" w:name="_Toc184314417"/>
      <w:bookmarkEnd w:id="220"/>
      <w:bookmarkStart w:id="221" w:name="_Toc184312078"/>
      <w:bookmarkEnd w:id="221"/>
      <w:bookmarkStart w:id="222" w:name="_Toc184314475"/>
      <w:bookmarkEnd w:id="222"/>
      <w:bookmarkStart w:id="223" w:name="_Toc184313262"/>
      <w:bookmarkEnd w:id="223"/>
      <w:bookmarkStart w:id="224" w:name="_Toc184308081"/>
      <w:bookmarkEnd w:id="224"/>
      <w:bookmarkStart w:id="225" w:name="_Toc184313265"/>
      <w:bookmarkEnd w:id="225"/>
      <w:bookmarkStart w:id="226" w:name="_Toc184310343"/>
      <w:bookmarkEnd w:id="226"/>
      <w:bookmarkStart w:id="227" w:name="_Toc184314423"/>
      <w:bookmarkEnd w:id="227"/>
      <w:bookmarkStart w:id="228" w:name="_Toc184313240"/>
      <w:bookmarkEnd w:id="228"/>
      <w:bookmarkStart w:id="229" w:name="_Toc184312121"/>
      <w:bookmarkEnd w:id="229"/>
      <w:bookmarkStart w:id="230" w:name="_Toc184312117"/>
      <w:bookmarkEnd w:id="230"/>
      <w:bookmarkStart w:id="231" w:name="_Toc184310303"/>
      <w:bookmarkEnd w:id="231"/>
      <w:bookmarkStart w:id="232" w:name="_Toc184312104"/>
      <w:bookmarkEnd w:id="232"/>
      <w:bookmarkStart w:id="233" w:name="_Toc184310334"/>
      <w:bookmarkEnd w:id="233"/>
      <w:bookmarkStart w:id="234" w:name="_Toc184310335"/>
      <w:bookmarkEnd w:id="234"/>
      <w:bookmarkStart w:id="235" w:name="_Toc184310283"/>
      <w:bookmarkEnd w:id="235"/>
      <w:bookmarkStart w:id="236" w:name="_Toc184313249"/>
      <w:bookmarkEnd w:id="236"/>
      <w:bookmarkStart w:id="237" w:name="_Toc184312105"/>
      <w:bookmarkEnd w:id="237"/>
      <w:bookmarkStart w:id="238" w:name="_Toc184310321"/>
      <w:bookmarkEnd w:id="238"/>
      <w:bookmarkStart w:id="239" w:name="_Toc184312127"/>
      <w:bookmarkEnd w:id="239"/>
      <w:bookmarkStart w:id="240" w:name="_Toc184308073"/>
      <w:bookmarkEnd w:id="240"/>
      <w:bookmarkStart w:id="241" w:name="_Toc184314462"/>
      <w:bookmarkEnd w:id="241"/>
      <w:bookmarkStart w:id="242" w:name="_Toc184312136"/>
      <w:bookmarkEnd w:id="242"/>
      <w:bookmarkStart w:id="243" w:name="_Toc184314436"/>
      <w:bookmarkEnd w:id="243"/>
      <w:bookmarkStart w:id="244" w:name="_Toc184314442"/>
      <w:bookmarkEnd w:id="244"/>
      <w:bookmarkStart w:id="245" w:name="_Toc184310307"/>
      <w:bookmarkEnd w:id="245"/>
      <w:bookmarkStart w:id="246" w:name="_Toc184310330"/>
      <w:bookmarkEnd w:id="246"/>
      <w:bookmarkStart w:id="247" w:name="_Toc184313273"/>
      <w:bookmarkEnd w:id="247"/>
      <w:bookmarkStart w:id="248" w:name="_Toc184310344"/>
      <w:bookmarkEnd w:id="248"/>
      <w:bookmarkStart w:id="249" w:name="_Toc184313275"/>
      <w:bookmarkEnd w:id="249"/>
      <w:bookmarkStart w:id="250" w:name="_Toc184313261"/>
      <w:bookmarkEnd w:id="250"/>
      <w:bookmarkStart w:id="251" w:name="_Toc184312097"/>
      <w:bookmarkEnd w:id="251"/>
      <w:bookmarkStart w:id="252" w:name="_Toc184312126"/>
      <w:bookmarkEnd w:id="252"/>
      <w:bookmarkStart w:id="253" w:name="_Toc184312089"/>
      <w:bookmarkEnd w:id="253"/>
      <w:bookmarkStart w:id="254" w:name="_Toc184312069"/>
      <w:bookmarkEnd w:id="254"/>
      <w:bookmarkStart w:id="255" w:name="_Toc184310332"/>
      <w:bookmarkEnd w:id="255"/>
      <w:bookmarkStart w:id="256" w:name="_Toc184312113"/>
      <w:bookmarkEnd w:id="256"/>
      <w:bookmarkStart w:id="257" w:name="_Toc184313258"/>
      <w:bookmarkEnd w:id="257"/>
      <w:bookmarkStart w:id="258" w:name="_Toc184314468"/>
      <w:bookmarkEnd w:id="258"/>
      <w:bookmarkStart w:id="259" w:name="_Toc184308041"/>
      <w:bookmarkEnd w:id="259"/>
      <w:bookmarkStart w:id="260" w:name="_Toc184312108"/>
      <w:bookmarkEnd w:id="260"/>
      <w:bookmarkStart w:id="261" w:name="_Toc184313247"/>
      <w:bookmarkEnd w:id="261"/>
      <w:bookmarkStart w:id="262" w:name="_Toc184313272"/>
      <w:bookmarkEnd w:id="262"/>
      <w:bookmarkStart w:id="263" w:name="_Toc184313238"/>
      <w:bookmarkEnd w:id="263"/>
      <w:bookmarkStart w:id="264" w:name="_Toc184312087"/>
      <w:bookmarkEnd w:id="264"/>
      <w:bookmarkStart w:id="265" w:name="_Toc184312079"/>
      <w:bookmarkEnd w:id="265"/>
      <w:bookmarkStart w:id="266" w:name="_Toc184308103"/>
      <w:bookmarkEnd w:id="266"/>
      <w:bookmarkStart w:id="267" w:name="_Toc184312138"/>
      <w:bookmarkEnd w:id="267"/>
      <w:bookmarkStart w:id="268" w:name="_Toc184312068"/>
      <w:bookmarkEnd w:id="268"/>
      <w:bookmarkStart w:id="269" w:name="_Toc184313278"/>
      <w:bookmarkEnd w:id="269"/>
      <w:bookmarkStart w:id="270" w:name="_Toc184310297"/>
      <w:bookmarkEnd w:id="270"/>
      <w:bookmarkStart w:id="271" w:name="_Toc184308052"/>
      <w:bookmarkEnd w:id="271"/>
      <w:bookmarkStart w:id="272" w:name="_Toc184308069"/>
      <w:bookmarkEnd w:id="272"/>
      <w:bookmarkStart w:id="273" w:name="_Toc184313305"/>
      <w:bookmarkEnd w:id="273"/>
      <w:bookmarkStart w:id="274" w:name="_Toc184308094"/>
      <w:bookmarkEnd w:id="274"/>
      <w:bookmarkStart w:id="275" w:name="_Toc184314453"/>
      <w:bookmarkEnd w:id="275"/>
      <w:bookmarkStart w:id="276" w:name="_Toc184313260"/>
      <w:bookmarkEnd w:id="276"/>
      <w:bookmarkStart w:id="277" w:name="_Toc184314435"/>
      <w:bookmarkEnd w:id="277"/>
      <w:bookmarkStart w:id="278" w:name="_Toc184308083"/>
      <w:bookmarkEnd w:id="278"/>
      <w:bookmarkStart w:id="279" w:name="_Toc184310300"/>
      <w:bookmarkEnd w:id="279"/>
      <w:bookmarkStart w:id="280" w:name="_Toc184313298"/>
      <w:bookmarkEnd w:id="280"/>
      <w:bookmarkStart w:id="281" w:name="_Toc184308063"/>
      <w:bookmarkEnd w:id="281"/>
      <w:bookmarkStart w:id="282" w:name="_Toc184313268"/>
      <w:bookmarkEnd w:id="282"/>
      <w:bookmarkStart w:id="283" w:name="_Toc184314424"/>
      <w:bookmarkEnd w:id="283"/>
      <w:bookmarkStart w:id="284" w:name="_Toc184314420"/>
      <w:bookmarkEnd w:id="284"/>
      <w:bookmarkStart w:id="285" w:name="_Toc184308058"/>
      <w:bookmarkEnd w:id="285"/>
      <w:bookmarkStart w:id="286" w:name="_Toc184312096"/>
      <w:bookmarkEnd w:id="286"/>
      <w:bookmarkStart w:id="287" w:name="_Toc184312076"/>
      <w:bookmarkEnd w:id="287"/>
      <w:bookmarkStart w:id="288" w:name="_Toc184312081"/>
      <w:bookmarkEnd w:id="288"/>
      <w:bookmarkStart w:id="289" w:name="_Toc184313301"/>
      <w:bookmarkEnd w:id="289"/>
      <w:bookmarkStart w:id="290" w:name="_Toc184310296"/>
      <w:bookmarkEnd w:id="290"/>
      <w:bookmarkStart w:id="291" w:name="_Toc184313283"/>
      <w:bookmarkEnd w:id="291"/>
      <w:bookmarkStart w:id="292" w:name="_Toc184308039"/>
      <w:bookmarkEnd w:id="292"/>
      <w:bookmarkStart w:id="293" w:name="_Toc184310338"/>
      <w:bookmarkEnd w:id="293"/>
      <w:bookmarkStart w:id="294" w:name="_Toc184308045"/>
      <w:bookmarkEnd w:id="294"/>
      <w:bookmarkStart w:id="295" w:name="_Toc184310313"/>
      <w:bookmarkEnd w:id="295"/>
      <w:bookmarkStart w:id="296" w:name="_Toc184308046"/>
      <w:bookmarkEnd w:id="296"/>
      <w:bookmarkStart w:id="297" w:name="_Toc184313310"/>
      <w:bookmarkEnd w:id="297"/>
      <w:bookmarkStart w:id="298" w:name="_Toc184313276"/>
      <w:bookmarkEnd w:id="298"/>
      <w:bookmarkStart w:id="299" w:name="_Toc184314482"/>
      <w:bookmarkEnd w:id="299"/>
      <w:bookmarkStart w:id="300" w:name="_Toc184313243"/>
      <w:bookmarkEnd w:id="300"/>
      <w:bookmarkStart w:id="301" w:name="_Toc184312082"/>
      <w:bookmarkEnd w:id="301"/>
      <w:bookmarkStart w:id="302" w:name="_Toc184312106"/>
      <w:bookmarkEnd w:id="302"/>
      <w:bookmarkStart w:id="303" w:name="_Toc184312122"/>
      <w:bookmarkEnd w:id="303"/>
      <w:bookmarkStart w:id="304" w:name="_Toc184310329"/>
      <w:bookmarkEnd w:id="304"/>
      <w:bookmarkStart w:id="305" w:name="_Toc184308074"/>
      <w:bookmarkEnd w:id="305"/>
      <w:bookmarkStart w:id="306" w:name="_Toc184314425"/>
      <w:bookmarkEnd w:id="306"/>
      <w:bookmarkStart w:id="307" w:name="_Toc184313253"/>
      <w:bookmarkEnd w:id="307"/>
      <w:bookmarkStart w:id="308" w:name="_Toc184312116"/>
      <w:bookmarkEnd w:id="308"/>
      <w:bookmarkStart w:id="309" w:name="_Toc184313288"/>
      <w:bookmarkEnd w:id="309"/>
      <w:bookmarkStart w:id="310" w:name="_Toc184310275"/>
      <w:bookmarkEnd w:id="310"/>
      <w:bookmarkStart w:id="311" w:name="_Toc184314421"/>
      <w:bookmarkEnd w:id="311"/>
      <w:bookmarkStart w:id="312" w:name="_Toc184312070"/>
      <w:bookmarkEnd w:id="312"/>
      <w:bookmarkStart w:id="313" w:name="_Toc184308082"/>
      <w:bookmarkEnd w:id="313"/>
      <w:bookmarkStart w:id="314" w:name="_Toc184314458"/>
      <w:bookmarkEnd w:id="314"/>
      <w:bookmarkStart w:id="315" w:name="_Toc184312103"/>
      <w:bookmarkEnd w:id="315"/>
      <w:bookmarkStart w:id="316" w:name="_Toc184313284"/>
      <w:bookmarkEnd w:id="316"/>
      <w:bookmarkStart w:id="317" w:name="_Toc184308071"/>
      <w:bookmarkEnd w:id="317"/>
      <w:bookmarkStart w:id="318" w:name="_Toc184314430"/>
      <w:bookmarkEnd w:id="318"/>
      <w:bookmarkStart w:id="319" w:name="_Toc184314476"/>
      <w:bookmarkEnd w:id="319"/>
      <w:bookmarkStart w:id="320" w:name="_Toc184313270"/>
      <w:bookmarkEnd w:id="320"/>
      <w:bookmarkStart w:id="321" w:name="_Toc184308067"/>
      <w:bookmarkEnd w:id="321"/>
      <w:bookmarkStart w:id="322" w:name="_Toc184314471"/>
      <w:bookmarkEnd w:id="322"/>
      <w:bookmarkStart w:id="323" w:name="_Toc184312091"/>
      <w:bookmarkEnd w:id="323"/>
      <w:bookmarkStart w:id="324" w:name="_Toc184312128"/>
      <w:bookmarkEnd w:id="324"/>
      <w:bookmarkStart w:id="325" w:name="_Toc184313282"/>
      <w:bookmarkEnd w:id="325"/>
      <w:bookmarkStart w:id="326" w:name="_Toc184310342"/>
      <w:bookmarkEnd w:id="326"/>
      <w:bookmarkStart w:id="327" w:name="_Toc184314414"/>
      <w:bookmarkEnd w:id="327"/>
      <w:bookmarkStart w:id="328" w:name="_Toc184312119"/>
      <w:bookmarkEnd w:id="328"/>
      <w:bookmarkStart w:id="329" w:name="_Toc184308043"/>
      <w:bookmarkEnd w:id="329"/>
      <w:bookmarkStart w:id="330" w:name="_Toc184310298"/>
      <w:bookmarkEnd w:id="330"/>
      <w:bookmarkStart w:id="331" w:name="_Toc184314441"/>
      <w:bookmarkEnd w:id="331"/>
      <w:bookmarkStart w:id="332" w:name="_Toc184310306"/>
      <w:bookmarkEnd w:id="332"/>
      <w:bookmarkStart w:id="333" w:name="_Toc184308037"/>
      <w:bookmarkEnd w:id="333"/>
      <w:bookmarkStart w:id="334" w:name="_Toc184314439"/>
      <w:bookmarkEnd w:id="334"/>
      <w:bookmarkStart w:id="335" w:name="_Toc184310292"/>
      <w:bookmarkEnd w:id="335"/>
      <w:bookmarkStart w:id="336" w:name="_Toc184313242"/>
      <w:bookmarkEnd w:id="336"/>
      <w:bookmarkStart w:id="337" w:name="_Toc184308101"/>
      <w:bookmarkEnd w:id="337"/>
      <w:bookmarkStart w:id="338" w:name="_Toc184312100"/>
      <w:bookmarkEnd w:id="338"/>
      <w:bookmarkStart w:id="339" w:name="_Toc184312130"/>
      <w:bookmarkEnd w:id="339"/>
      <w:bookmarkStart w:id="340" w:name="_Toc184308089"/>
      <w:bookmarkEnd w:id="340"/>
      <w:bookmarkStart w:id="341" w:name="_Toc184313274"/>
      <w:bookmarkEnd w:id="341"/>
      <w:bookmarkStart w:id="342" w:name="_Toc184308086"/>
      <w:bookmarkEnd w:id="342"/>
      <w:bookmarkStart w:id="343" w:name="_Toc184312133"/>
      <w:bookmarkEnd w:id="343"/>
      <w:bookmarkStart w:id="344" w:name="_Toc184314478"/>
      <w:bookmarkEnd w:id="344"/>
      <w:bookmarkStart w:id="345" w:name="_Toc184312077"/>
      <w:bookmarkEnd w:id="345"/>
      <w:bookmarkStart w:id="346" w:name="_Toc184313281"/>
      <w:bookmarkEnd w:id="346"/>
      <w:bookmarkStart w:id="347" w:name="_Toc184313279"/>
      <w:bookmarkEnd w:id="347"/>
      <w:bookmarkStart w:id="348" w:name="_Toc184310327"/>
      <w:bookmarkEnd w:id="348"/>
      <w:bookmarkStart w:id="349" w:name="_Toc184314481"/>
      <w:bookmarkEnd w:id="349"/>
      <w:bookmarkStart w:id="350" w:name="_Toc184313308"/>
      <w:bookmarkEnd w:id="350"/>
      <w:bookmarkStart w:id="351" w:name="_Toc184310295"/>
      <w:bookmarkEnd w:id="351"/>
      <w:bookmarkStart w:id="352" w:name="_Toc184314460"/>
      <w:bookmarkEnd w:id="352"/>
      <w:bookmarkStart w:id="353" w:name="_Toc184310273"/>
      <w:bookmarkEnd w:id="353"/>
      <w:bookmarkStart w:id="354" w:name="_Toc184310277"/>
      <w:bookmarkEnd w:id="354"/>
      <w:bookmarkStart w:id="355" w:name="_Toc184308085"/>
      <w:bookmarkEnd w:id="355"/>
      <w:bookmarkStart w:id="356" w:name="_Toc184313290"/>
      <w:bookmarkEnd w:id="356"/>
      <w:bookmarkStart w:id="357" w:name="_Toc184308036"/>
      <w:bookmarkEnd w:id="357"/>
      <w:bookmarkStart w:id="358" w:name="_Toc184308062"/>
      <w:bookmarkEnd w:id="358"/>
      <w:bookmarkStart w:id="359" w:name="_Toc184312110"/>
      <w:bookmarkEnd w:id="359"/>
      <w:bookmarkStart w:id="360" w:name="_Toc184310324"/>
      <w:bookmarkEnd w:id="360"/>
      <w:bookmarkStart w:id="361" w:name="_Toc184310301"/>
      <w:bookmarkEnd w:id="361"/>
      <w:bookmarkStart w:id="362" w:name="_Toc184310311"/>
      <w:bookmarkEnd w:id="362"/>
      <w:bookmarkStart w:id="363" w:name="_Toc184308098"/>
      <w:bookmarkEnd w:id="363"/>
      <w:bookmarkStart w:id="364" w:name="_Toc184314428"/>
      <w:bookmarkEnd w:id="364"/>
      <w:bookmarkStart w:id="365" w:name="_Toc184310304"/>
      <w:bookmarkEnd w:id="365"/>
      <w:bookmarkStart w:id="366" w:name="_Toc184310319"/>
      <w:bookmarkEnd w:id="366"/>
      <w:bookmarkStart w:id="367" w:name="_Toc184312139"/>
      <w:bookmarkEnd w:id="367"/>
      <w:bookmarkStart w:id="368" w:name="_Toc184310282"/>
      <w:bookmarkEnd w:id="368"/>
      <w:bookmarkStart w:id="369" w:name="_Toc184308080"/>
      <w:bookmarkEnd w:id="369"/>
      <w:bookmarkStart w:id="370" w:name="_Toc184308097"/>
      <w:bookmarkEnd w:id="370"/>
      <w:bookmarkStart w:id="371" w:name="_Toc184312111"/>
      <w:bookmarkEnd w:id="371"/>
      <w:bookmarkStart w:id="372" w:name="_Toc184308070"/>
      <w:bookmarkEnd w:id="372"/>
      <w:bookmarkStart w:id="373" w:name="_Toc184308053"/>
      <w:bookmarkEnd w:id="373"/>
      <w:bookmarkStart w:id="374" w:name="_Toc184314463"/>
      <w:bookmarkEnd w:id="374"/>
      <w:bookmarkStart w:id="375" w:name="_Toc184310281"/>
      <w:bookmarkEnd w:id="375"/>
      <w:bookmarkStart w:id="376" w:name="_Toc184310315"/>
      <w:bookmarkEnd w:id="376"/>
      <w:bookmarkStart w:id="377" w:name="_Toc184310333"/>
      <w:bookmarkEnd w:id="377"/>
      <w:bookmarkStart w:id="378" w:name="_Toc184314440"/>
      <w:bookmarkEnd w:id="378"/>
      <w:bookmarkStart w:id="379" w:name="_Toc184314470"/>
      <w:bookmarkEnd w:id="379"/>
      <w:bookmarkStart w:id="380" w:name="_Toc184308065"/>
      <w:bookmarkEnd w:id="380"/>
      <w:bookmarkStart w:id="381" w:name="_Toc184313277"/>
      <w:bookmarkEnd w:id="381"/>
      <w:bookmarkStart w:id="382" w:name="_Toc184308088"/>
      <w:bookmarkEnd w:id="382"/>
      <w:bookmarkStart w:id="383" w:name="_Toc184314438"/>
      <w:bookmarkEnd w:id="383"/>
      <w:bookmarkStart w:id="384" w:name="_Toc184312093"/>
      <w:bookmarkEnd w:id="384"/>
      <w:bookmarkStart w:id="385" w:name="_Toc184308066"/>
      <w:bookmarkEnd w:id="385"/>
      <w:bookmarkStart w:id="386" w:name="_Toc184314443"/>
      <w:bookmarkEnd w:id="386"/>
      <w:bookmarkStart w:id="387" w:name="_Toc184313251"/>
      <w:bookmarkEnd w:id="387"/>
      <w:bookmarkStart w:id="388" w:name="_Toc184313300"/>
      <w:bookmarkEnd w:id="388"/>
      <w:bookmarkStart w:id="389" w:name="_Toc184310279"/>
      <w:bookmarkEnd w:id="389"/>
      <w:bookmarkStart w:id="390" w:name="_Toc184312088"/>
      <w:bookmarkEnd w:id="390"/>
      <w:r>
        <w:rPr>
          <w:rFonts w:hint="eastAsia" w:ascii="仿宋" w:hAnsi="仿宋" w:eastAsia="仿宋" w:cs="仿宋"/>
          <w:b/>
          <w:color w:val="auto"/>
          <w:sz w:val="36"/>
          <w:szCs w:val="36"/>
          <w:highlight w:val="none"/>
        </w:rPr>
        <w:t>评标办法</w:t>
      </w:r>
    </w:p>
    <w:p>
      <w:pPr>
        <w:snapToGrid w:val="0"/>
        <w:spacing w:line="36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评标办法前附表</w:t>
      </w:r>
    </w:p>
    <w:tbl>
      <w:tblPr>
        <w:tblStyle w:val="6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8"/>
        <w:gridCol w:w="1686"/>
        <w:gridCol w:w="4470"/>
        <w:gridCol w:w="1029"/>
        <w:gridCol w:w="12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000" w:type="pct"/>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b/>
                <w:bCs/>
                <w:i w:val="0"/>
                <w:iCs w:val="0"/>
                <w:color w:val="auto"/>
                <w:kern w:val="0"/>
                <w:sz w:val="28"/>
                <w:szCs w:val="28"/>
                <w:highlight w:val="none"/>
                <w:u w:val="none"/>
                <w:lang w:val="en-US" w:eastAsia="zh-CN"/>
              </w:rPr>
            </w:pPr>
            <w:r>
              <w:rPr>
                <w:rFonts w:hint="eastAsia" w:ascii="仿宋" w:hAnsi="仿宋" w:eastAsia="仿宋" w:cs="仿宋"/>
                <w:b/>
                <w:bCs/>
                <w:i w:val="0"/>
                <w:iCs w:val="0"/>
                <w:color w:val="auto"/>
                <w:kern w:val="0"/>
                <w:sz w:val="28"/>
                <w:szCs w:val="28"/>
                <w:highlight w:val="none"/>
                <w:u w:val="none"/>
                <w:lang w:val="en-US" w:eastAsia="zh-CN"/>
              </w:rPr>
              <w:t>技术部分（87分）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6" w:hRule="atLeast"/>
          <w:jc w:val="center"/>
        </w:trPr>
        <w:tc>
          <w:tcPr>
            <w:tcW w:w="4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b/>
                <w:bCs/>
                <w:i w:val="0"/>
                <w:iCs w:val="0"/>
                <w:color w:val="auto"/>
                <w:kern w:val="0"/>
                <w:sz w:val="24"/>
                <w:szCs w:val="24"/>
                <w:highlight w:val="none"/>
                <w:u w:val="none"/>
                <w:lang w:val="en-US" w:eastAsia="zh-CN"/>
              </w:rPr>
            </w:pPr>
            <w:r>
              <w:rPr>
                <w:rFonts w:hint="eastAsia" w:ascii="仿宋" w:hAnsi="仿宋" w:eastAsia="仿宋" w:cs="仿宋"/>
                <w:b/>
                <w:bCs/>
                <w:i w:val="0"/>
                <w:iCs w:val="0"/>
                <w:color w:val="auto"/>
                <w:kern w:val="0"/>
                <w:sz w:val="24"/>
                <w:szCs w:val="24"/>
                <w:highlight w:val="none"/>
                <w:u w:val="none"/>
                <w:lang w:val="en-US" w:eastAsia="zh-CN"/>
              </w:rPr>
              <w:t>序号</w:t>
            </w:r>
          </w:p>
        </w:tc>
        <w:tc>
          <w:tcPr>
            <w:tcW w:w="90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b/>
                <w:bCs/>
                <w:color w:val="auto"/>
                <w:sz w:val="24"/>
                <w:szCs w:val="24"/>
                <w:highlight w:val="none"/>
                <w:lang w:val="en-US"/>
              </w:rPr>
            </w:pPr>
            <w:r>
              <w:rPr>
                <w:rFonts w:hint="eastAsia" w:ascii="仿宋" w:hAnsi="仿宋" w:eastAsia="仿宋" w:cs="仿宋"/>
                <w:b/>
                <w:bCs/>
                <w:i w:val="0"/>
                <w:iCs w:val="0"/>
                <w:color w:val="auto"/>
                <w:kern w:val="0"/>
                <w:sz w:val="24"/>
                <w:szCs w:val="24"/>
                <w:highlight w:val="none"/>
                <w:u w:val="none"/>
                <w:lang w:val="en-US" w:eastAsia="zh-CN"/>
              </w:rPr>
              <w:t>投标文件终评标标准相应的商务技术资料目录</w:t>
            </w:r>
          </w:p>
        </w:tc>
        <w:tc>
          <w:tcPr>
            <w:tcW w:w="24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b/>
                <w:bCs/>
                <w:color w:val="auto"/>
                <w:sz w:val="24"/>
                <w:szCs w:val="24"/>
                <w:highlight w:val="none"/>
                <w:lang w:val="en-US"/>
              </w:rPr>
            </w:pPr>
            <w:r>
              <w:rPr>
                <w:rFonts w:hint="eastAsia" w:ascii="仿宋" w:hAnsi="仿宋" w:eastAsia="仿宋" w:cs="仿宋"/>
                <w:b/>
                <w:bCs/>
                <w:i w:val="0"/>
                <w:iCs w:val="0"/>
                <w:color w:val="auto"/>
                <w:kern w:val="0"/>
                <w:sz w:val="24"/>
                <w:szCs w:val="24"/>
                <w:highlight w:val="none"/>
                <w:u w:val="none"/>
                <w:lang w:val="en-US" w:eastAsia="zh-CN"/>
              </w:rPr>
              <w:t>评标标准</w:t>
            </w:r>
          </w:p>
        </w:tc>
        <w:tc>
          <w:tcPr>
            <w:tcW w:w="55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bCs/>
                <w:color w:val="auto"/>
                <w:sz w:val="24"/>
                <w:szCs w:val="24"/>
                <w:highlight w:val="none"/>
              </w:rPr>
            </w:pPr>
            <w:r>
              <w:rPr>
                <w:rFonts w:hint="eastAsia" w:ascii="仿宋" w:hAnsi="仿宋" w:eastAsia="仿宋" w:cs="仿宋"/>
                <w:b/>
                <w:bCs/>
                <w:i w:val="0"/>
                <w:iCs w:val="0"/>
                <w:color w:val="auto"/>
                <w:kern w:val="0"/>
                <w:sz w:val="24"/>
                <w:szCs w:val="24"/>
                <w:highlight w:val="none"/>
                <w:u w:val="none"/>
                <w:lang w:val="en-US" w:eastAsia="zh-CN"/>
              </w:rPr>
              <w:t>权重(分)</w:t>
            </w:r>
          </w:p>
        </w:tc>
        <w:tc>
          <w:tcPr>
            <w:tcW w:w="6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bCs/>
                <w:i w:val="0"/>
                <w:iCs w:val="0"/>
                <w:color w:val="auto"/>
                <w:kern w:val="0"/>
                <w:sz w:val="24"/>
                <w:szCs w:val="24"/>
                <w:highlight w:val="none"/>
                <w:u w:val="none"/>
                <w:lang w:val="en-US" w:eastAsia="zh-CN"/>
              </w:rPr>
            </w:pPr>
            <w:r>
              <w:rPr>
                <w:rFonts w:hint="eastAsia" w:ascii="仿宋" w:hAnsi="仿宋" w:eastAsia="仿宋" w:cs="仿宋"/>
                <w:b/>
                <w:bCs/>
                <w:i w:val="0"/>
                <w:iCs w:val="0"/>
                <w:color w:val="auto"/>
                <w:kern w:val="0"/>
                <w:sz w:val="24"/>
                <w:szCs w:val="24"/>
                <w:highlight w:val="none"/>
                <w:u w:val="none"/>
                <w:lang w:val="en-US" w:eastAsia="zh-CN"/>
              </w:rPr>
              <w:t>主观分/客观分属性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1</w:t>
            </w:r>
          </w:p>
        </w:tc>
        <w:tc>
          <w:tcPr>
            <w:tcW w:w="90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sz w:val="28"/>
                <w:szCs w:val="28"/>
                <w:highlight w:val="none"/>
              </w:rPr>
            </w:pPr>
            <w:r>
              <w:rPr>
                <w:rFonts w:hint="eastAsia" w:ascii="仿宋" w:hAnsi="仿宋" w:eastAsia="仿宋" w:cs="仿宋"/>
                <w:i w:val="0"/>
                <w:iCs w:val="0"/>
                <w:color w:val="auto"/>
                <w:kern w:val="0"/>
                <w:sz w:val="28"/>
                <w:szCs w:val="28"/>
                <w:highlight w:val="none"/>
                <w:u w:val="none"/>
                <w:lang w:val="en-US" w:eastAsia="zh-CN"/>
              </w:rPr>
              <w:t>1.项目负责人、管理员素质（7分）</w:t>
            </w:r>
          </w:p>
        </w:tc>
        <w:tc>
          <w:tcPr>
            <w:tcW w:w="240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1.项目负责人为本单位社保在缴员工，工作履历中具有3个月及以上数字城管信息采集管理经验的得2分（提供劳动合同、公司出具加盖公章的工作经验证明）</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2.具有大专及以上学历得2分。（提供学历证书复印件）</w:t>
            </w:r>
          </w:p>
        </w:tc>
        <w:tc>
          <w:tcPr>
            <w:tcW w:w="55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sz w:val="28"/>
                <w:szCs w:val="28"/>
                <w:highlight w:val="none"/>
              </w:rPr>
            </w:pPr>
            <w:r>
              <w:rPr>
                <w:rFonts w:hint="eastAsia" w:ascii="仿宋" w:hAnsi="仿宋" w:eastAsia="仿宋" w:cs="仿宋"/>
                <w:i w:val="0"/>
                <w:iCs w:val="0"/>
                <w:color w:val="auto"/>
                <w:kern w:val="0"/>
                <w:sz w:val="28"/>
                <w:szCs w:val="28"/>
                <w:highlight w:val="none"/>
                <w:u w:val="none"/>
                <w:lang w:val="en-US" w:eastAsia="zh-CN"/>
              </w:rPr>
              <w:t>0-7</w:t>
            </w:r>
          </w:p>
        </w:tc>
        <w:tc>
          <w:tcPr>
            <w:tcW w:w="6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客观分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jc w:val="center"/>
        </w:trPr>
        <w:tc>
          <w:tcPr>
            <w:tcW w:w="462"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w:t>
            </w:r>
          </w:p>
        </w:tc>
        <w:tc>
          <w:tcPr>
            <w:tcW w:w="90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auto"/>
                <w:sz w:val="28"/>
                <w:szCs w:val="28"/>
                <w:highlight w:val="none"/>
              </w:rPr>
            </w:pPr>
          </w:p>
        </w:tc>
        <w:tc>
          <w:tcPr>
            <w:tcW w:w="240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numPr>
                <w:ilvl w:val="0"/>
                <w:numId w:val="2"/>
              </w:numPr>
              <w:kinsoku/>
              <w:wordWrap/>
              <w:overflowPunct/>
              <w:topLinePunct w:val="0"/>
              <w:autoSpaceDE/>
              <w:autoSpaceDN/>
              <w:bidi w:val="0"/>
              <w:snapToGrid/>
              <w:spacing w:line="240" w:lineRule="auto"/>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管理员为本单位社保在缴员工，工作履历中具有3个月及以上数字城管信息采集从业经验且具有大专及以上学历，其中团队人员3人及以上的得3分，少1人扣1分。</w:t>
            </w:r>
          </w:p>
          <w:p>
            <w:pPr>
              <w:keepNext w:val="0"/>
              <w:keepLines w:val="0"/>
              <w:pageBreakBefore w:val="0"/>
              <w:numPr>
                <w:ilvl w:val="0"/>
                <w:numId w:val="0"/>
              </w:numPr>
              <w:kinsoku/>
              <w:wordWrap/>
              <w:overflowPunct/>
              <w:topLinePunct w:val="0"/>
              <w:autoSpaceDE/>
              <w:autoSpaceDN/>
              <w:bidi w:val="0"/>
              <w:snapToGrid/>
              <w:spacing w:line="240" w:lineRule="auto"/>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【需提供劳动合同复印件及学历证书等证明材料，</w:t>
            </w:r>
            <w:r>
              <w:rPr>
                <w:rFonts w:hint="eastAsia" w:ascii="仿宋" w:hAnsi="仿宋" w:eastAsia="仿宋" w:cs="仿宋"/>
                <w:color w:val="auto"/>
                <w:sz w:val="24"/>
                <w:szCs w:val="24"/>
                <w:highlight w:val="none"/>
              </w:rPr>
              <w:t>管理团队需</w:t>
            </w:r>
            <w:r>
              <w:rPr>
                <w:rFonts w:hint="eastAsia" w:ascii="仿宋" w:hAnsi="仿宋" w:eastAsia="仿宋" w:cs="仿宋"/>
                <w:color w:val="auto"/>
                <w:sz w:val="24"/>
                <w:szCs w:val="24"/>
                <w:highlight w:val="none"/>
                <w:lang w:val="en-US" w:eastAsia="zh-CN"/>
              </w:rPr>
              <w:t>提供工作经验简介</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并加盖投标单位公章</w:t>
            </w:r>
            <w:r>
              <w:rPr>
                <w:rFonts w:hint="eastAsia" w:ascii="仿宋" w:hAnsi="仿宋" w:eastAsia="仿宋" w:cs="仿宋"/>
                <w:color w:val="auto"/>
                <w:sz w:val="24"/>
                <w:szCs w:val="24"/>
                <w:highlight w:val="none"/>
                <w:lang w:val="en-US" w:eastAsia="zh-CN"/>
              </w:rPr>
              <w:t>】</w:t>
            </w:r>
          </w:p>
        </w:tc>
        <w:tc>
          <w:tcPr>
            <w:tcW w:w="55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auto"/>
                <w:sz w:val="28"/>
                <w:szCs w:val="28"/>
                <w:highlight w:val="none"/>
              </w:rPr>
            </w:pPr>
          </w:p>
        </w:tc>
        <w:tc>
          <w:tcPr>
            <w:tcW w:w="667"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客观分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3</w:t>
            </w:r>
          </w:p>
        </w:tc>
        <w:tc>
          <w:tcPr>
            <w:tcW w:w="90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sz w:val="28"/>
                <w:szCs w:val="28"/>
                <w:highlight w:val="none"/>
              </w:rPr>
            </w:pPr>
            <w:r>
              <w:rPr>
                <w:rFonts w:hint="eastAsia" w:ascii="仿宋" w:hAnsi="仿宋" w:eastAsia="仿宋" w:cs="仿宋"/>
                <w:i w:val="0"/>
                <w:iCs w:val="0"/>
                <w:color w:val="auto"/>
                <w:kern w:val="0"/>
                <w:sz w:val="28"/>
                <w:szCs w:val="28"/>
                <w:highlight w:val="none"/>
                <w:u w:val="none"/>
                <w:lang w:val="en-US" w:eastAsia="zh-CN"/>
              </w:rPr>
              <w:t>2.项目启动能力(8分)</w:t>
            </w:r>
          </w:p>
        </w:tc>
        <w:tc>
          <w:tcPr>
            <w:tcW w:w="240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项目实施进度表，项目启动措施，项目启动保障方案合理可行（项目实施进度合理的得1分，不合理的得0分；人员招募措施合理的得2分，一般的得1分，不合理的得0分；启动保障方案合理的得2分，一般的得1分，不合理的得0分）。</w:t>
            </w:r>
          </w:p>
          <w:p>
            <w:pPr>
              <w:keepNext w:val="0"/>
              <w:keepLines w:val="0"/>
              <w:pageBreakBefore w:val="0"/>
              <w:widowControl/>
              <w:kinsoku/>
              <w:wordWrap/>
              <w:overflowPunct/>
              <w:topLinePunct w:val="0"/>
              <w:autoSpaceDE/>
              <w:autoSpaceDN/>
              <w:bidi w:val="0"/>
              <w:snapToGrid/>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2.项目交接方案详细得2分，一般得1分，交接方案不具实际可行性的得0分。</w:t>
            </w:r>
          </w:p>
          <w:p>
            <w:pPr>
              <w:keepNext w:val="0"/>
              <w:keepLines w:val="0"/>
              <w:pageBreakBefore w:val="0"/>
              <w:widowControl/>
              <w:kinsoku/>
              <w:wordWrap/>
              <w:overflowPunct/>
              <w:topLinePunct w:val="0"/>
              <w:autoSpaceDE/>
              <w:autoSpaceDN/>
              <w:bidi w:val="0"/>
              <w:snapToGrid/>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3.承诺本项目团队不在其他项目内兼职（1分）。</w:t>
            </w:r>
          </w:p>
        </w:tc>
        <w:tc>
          <w:tcPr>
            <w:tcW w:w="55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sz w:val="28"/>
                <w:szCs w:val="28"/>
                <w:highlight w:val="none"/>
              </w:rPr>
            </w:pPr>
            <w:r>
              <w:rPr>
                <w:rFonts w:hint="eastAsia" w:ascii="仿宋" w:hAnsi="仿宋" w:eastAsia="仿宋" w:cs="仿宋"/>
                <w:i w:val="0"/>
                <w:iCs w:val="0"/>
                <w:color w:val="auto"/>
                <w:kern w:val="0"/>
                <w:sz w:val="28"/>
                <w:szCs w:val="28"/>
                <w:highlight w:val="none"/>
                <w:u w:val="none"/>
                <w:lang w:val="en-US" w:eastAsia="zh-CN"/>
              </w:rPr>
              <w:t>0-8</w:t>
            </w:r>
          </w:p>
        </w:tc>
        <w:tc>
          <w:tcPr>
            <w:tcW w:w="6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4</w:t>
            </w:r>
          </w:p>
        </w:tc>
        <w:tc>
          <w:tcPr>
            <w:tcW w:w="90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sz w:val="28"/>
                <w:szCs w:val="28"/>
                <w:highlight w:val="none"/>
              </w:rPr>
            </w:pPr>
            <w:r>
              <w:rPr>
                <w:rFonts w:hint="eastAsia" w:ascii="仿宋" w:hAnsi="仿宋" w:eastAsia="仿宋" w:cs="仿宋"/>
                <w:i w:val="0"/>
                <w:iCs w:val="0"/>
                <w:color w:val="auto"/>
                <w:kern w:val="0"/>
                <w:sz w:val="28"/>
                <w:szCs w:val="28"/>
                <w:highlight w:val="none"/>
                <w:u w:val="none"/>
                <w:lang w:val="en-US" w:eastAsia="zh-CN"/>
              </w:rPr>
              <w:t>3.内部管理能力（8分）</w:t>
            </w:r>
          </w:p>
        </w:tc>
        <w:tc>
          <w:tcPr>
            <w:tcW w:w="240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1.实行层级管理体系，各管理岗位人员配置数量、素质符合招标需求，管理岗位设置科学、分工合理，合理的得2分，一般的得1分，不合理的得0分。</w:t>
            </w:r>
          </w:p>
        </w:tc>
        <w:tc>
          <w:tcPr>
            <w:tcW w:w="554"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 w:hAnsi="仿宋" w:eastAsia="仿宋" w:cs="仿宋"/>
                <w:color w:val="auto"/>
                <w:sz w:val="28"/>
                <w:szCs w:val="28"/>
                <w:highlight w:val="none"/>
              </w:rPr>
            </w:pPr>
            <w:r>
              <w:rPr>
                <w:rFonts w:hint="eastAsia" w:ascii="仿宋" w:hAnsi="仿宋" w:eastAsia="仿宋" w:cs="仿宋"/>
                <w:i w:val="0"/>
                <w:iCs w:val="0"/>
                <w:color w:val="auto"/>
                <w:kern w:val="0"/>
                <w:sz w:val="28"/>
                <w:szCs w:val="28"/>
                <w:highlight w:val="none"/>
                <w:u w:val="none"/>
                <w:lang w:val="en-US" w:eastAsia="zh-CN"/>
              </w:rPr>
              <w:t>0-8</w:t>
            </w:r>
          </w:p>
        </w:tc>
        <w:tc>
          <w:tcPr>
            <w:tcW w:w="667" w:type="pc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w:t>
            </w:r>
          </w:p>
        </w:tc>
        <w:tc>
          <w:tcPr>
            <w:tcW w:w="90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auto"/>
                <w:sz w:val="28"/>
                <w:szCs w:val="28"/>
                <w:highlight w:val="none"/>
              </w:rPr>
            </w:pPr>
          </w:p>
        </w:tc>
        <w:tc>
          <w:tcPr>
            <w:tcW w:w="240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2.制定管理制度，包括行为规范、行政制度、岗位制度等合理可行，合理的得2分，一般的得1分，不合理的得0分。</w:t>
            </w:r>
          </w:p>
        </w:tc>
        <w:tc>
          <w:tcPr>
            <w:tcW w:w="554" w:type="pct"/>
            <w:vMerge w:val="continue"/>
            <w:tcBorders>
              <w:left w:val="single" w:color="000000" w:sz="4" w:space="0"/>
              <w:right w:val="single" w:color="000000" w:sz="4" w:space="0"/>
            </w:tcBorders>
            <w:vAlign w:val="center"/>
          </w:tcPr>
          <w:p>
            <w:pPr>
              <w:widowControl/>
              <w:jc w:val="center"/>
              <w:textAlignment w:val="center"/>
              <w:rPr>
                <w:rFonts w:hint="eastAsia" w:ascii="仿宋" w:hAnsi="仿宋" w:eastAsia="仿宋" w:cs="仿宋"/>
                <w:color w:val="auto"/>
                <w:sz w:val="28"/>
                <w:szCs w:val="28"/>
                <w:highlight w:val="none"/>
              </w:rPr>
            </w:pPr>
          </w:p>
        </w:tc>
        <w:tc>
          <w:tcPr>
            <w:tcW w:w="667" w:type="pct"/>
            <w:tcBorders>
              <w:left w:val="single" w:color="000000" w:sz="4" w:space="0"/>
              <w:right w:val="single" w:color="000000" w:sz="4" w:space="0"/>
            </w:tcBorders>
            <w:vAlign w:val="center"/>
          </w:tcPr>
          <w:p>
            <w:pPr>
              <w:widowControl/>
              <w:jc w:val="center"/>
              <w:textAlignment w:val="center"/>
              <w:rPr>
                <w:rFonts w:hint="eastAsia" w:ascii="仿宋" w:hAnsi="仿宋" w:eastAsia="仿宋" w:cs="仿宋"/>
                <w:color w:val="auto"/>
                <w:sz w:val="28"/>
                <w:szCs w:val="28"/>
                <w:highlight w:val="none"/>
              </w:rPr>
            </w:pPr>
            <w:r>
              <w:rPr>
                <w:rFonts w:hint="eastAsia" w:ascii="仿宋" w:hAnsi="仿宋" w:eastAsia="仿宋" w:cs="仿宋"/>
                <w:i w:val="0"/>
                <w:iCs w:val="0"/>
                <w:color w:val="auto"/>
                <w:kern w:val="0"/>
                <w:sz w:val="28"/>
                <w:szCs w:val="28"/>
                <w:highlight w:val="none"/>
                <w:u w:val="none"/>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6</w:t>
            </w:r>
          </w:p>
        </w:tc>
        <w:tc>
          <w:tcPr>
            <w:tcW w:w="90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auto"/>
                <w:sz w:val="28"/>
                <w:szCs w:val="28"/>
                <w:highlight w:val="none"/>
              </w:rPr>
            </w:pPr>
          </w:p>
        </w:tc>
        <w:tc>
          <w:tcPr>
            <w:tcW w:w="240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3.制定各岗位考核办法，考核办法包括：采集员考核办法、管理员及项目负责人考核办法，考核方案详细得2分，一般得1分，考核办法不具实际可行性的得0分。</w:t>
            </w:r>
          </w:p>
        </w:tc>
        <w:tc>
          <w:tcPr>
            <w:tcW w:w="554" w:type="pct"/>
            <w:vMerge w:val="continue"/>
            <w:tcBorders>
              <w:left w:val="single" w:color="000000" w:sz="4" w:space="0"/>
              <w:right w:val="single" w:color="000000" w:sz="4" w:space="0"/>
            </w:tcBorders>
            <w:vAlign w:val="center"/>
          </w:tcPr>
          <w:p>
            <w:pPr>
              <w:widowControl/>
              <w:jc w:val="center"/>
              <w:textAlignment w:val="center"/>
              <w:rPr>
                <w:rFonts w:hint="eastAsia" w:ascii="仿宋" w:hAnsi="仿宋" w:eastAsia="仿宋" w:cs="仿宋"/>
                <w:color w:val="auto"/>
                <w:sz w:val="28"/>
                <w:szCs w:val="28"/>
                <w:highlight w:val="none"/>
              </w:rPr>
            </w:pPr>
          </w:p>
        </w:tc>
        <w:tc>
          <w:tcPr>
            <w:tcW w:w="667" w:type="pct"/>
            <w:tcBorders>
              <w:left w:val="single" w:color="000000" w:sz="4" w:space="0"/>
              <w:right w:val="single" w:color="000000" w:sz="4" w:space="0"/>
            </w:tcBorders>
            <w:vAlign w:val="center"/>
          </w:tcPr>
          <w:p>
            <w:pPr>
              <w:widowControl/>
              <w:jc w:val="center"/>
              <w:textAlignment w:val="center"/>
              <w:rPr>
                <w:rFonts w:hint="eastAsia" w:ascii="仿宋" w:hAnsi="仿宋" w:eastAsia="仿宋" w:cs="仿宋"/>
                <w:color w:val="auto"/>
                <w:sz w:val="28"/>
                <w:szCs w:val="28"/>
                <w:highlight w:val="none"/>
              </w:rPr>
            </w:pPr>
            <w:r>
              <w:rPr>
                <w:rFonts w:hint="eastAsia" w:ascii="仿宋" w:hAnsi="仿宋" w:eastAsia="仿宋" w:cs="仿宋"/>
                <w:i w:val="0"/>
                <w:iCs w:val="0"/>
                <w:color w:val="auto"/>
                <w:kern w:val="0"/>
                <w:sz w:val="28"/>
                <w:szCs w:val="28"/>
                <w:highlight w:val="none"/>
                <w:u w:val="none"/>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462"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7</w:t>
            </w:r>
          </w:p>
        </w:tc>
        <w:tc>
          <w:tcPr>
            <w:tcW w:w="90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auto"/>
                <w:sz w:val="28"/>
                <w:szCs w:val="28"/>
                <w:highlight w:val="none"/>
              </w:rPr>
            </w:pPr>
          </w:p>
        </w:tc>
        <w:tc>
          <w:tcPr>
            <w:tcW w:w="240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4.承诺为本单位员工购买 “五险一金”和交通意外险（1分）。</w:t>
            </w:r>
          </w:p>
        </w:tc>
        <w:tc>
          <w:tcPr>
            <w:tcW w:w="554" w:type="pct"/>
            <w:vMerge w:val="continue"/>
            <w:tcBorders>
              <w:left w:val="single" w:color="000000" w:sz="4" w:space="0"/>
              <w:right w:val="single" w:color="000000" w:sz="4" w:space="0"/>
            </w:tcBorders>
            <w:vAlign w:val="center"/>
          </w:tcPr>
          <w:p>
            <w:pPr>
              <w:widowControl/>
              <w:jc w:val="center"/>
              <w:textAlignment w:val="center"/>
              <w:rPr>
                <w:rFonts w:hint="eastAsia" w:ascii="仿宋" w:hAnsi="仿宋" w:eastAsia="仿宋" w:cs="仿宋"/>
                <w:color w:val="auto"/>
                <w:sz w:val="28"/>
                <w:szCs w:val="28"/>
                <w:highlight w:val="none"/>
              </w:rPr>
            </w:pPr>
          </w:p>
        </w:tc>
        <w:tc>
          <w:tcPr>
            <w:tcW w:w="667" w:type="pct"/>
            <w:tcBorders>
              <w:left w:val="single" w:color="000000" w:sz="4" w:space="0"/>
              <w:right w:val="single" w:color="000000" w:sz="4" w:space="0"/>
            </w:tcBorders>
            <w:vAlign w:val="center"/>
          </w:tcPr>
          <w:p>
            <w:pPr>
              <w:widowControl/>
              <w:jc w:val="center"/>
              <w:textAlignment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客观分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8</w:t>
            </w:r>
          </w:p>
        </w:tc>
        <w:tc>
          <w:tcPr>
            <w:tcW w:w="90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auto"/>
                <w:sz w:val="28"/>
                <w:szCs w:val="28"/>
                <w:highlight w:val="none"/>
              </w:rPr>
            </w:pPr>
          </w:p>
        </w:tc>
        <w:tc>
          <w:tcPr>
            <w:tcW w:w="240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5.承诺员工工资月均实际收入不低于当年杭州市最低工资标准（1分）。</w:t>
            </w:r>
          </w:p>
        </w:tc>
        <w:tc>
          <w:tcPr>
            <w:tcW w:w="554" w:type="pct"/>
            <w:vMerge w:val="continue"/>
            <w:tcBorders>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auto"/>
                <w:sz w:val="28"/>
                <w:szCs w:val="28"/>
                <w:highlight w:val="none"/>
              </w:rPr>
            </w:pPr>
          </w:p>
        </w:tc>
        <w:tc>
          <w:tcPr>
            <w:tcW w:w="667" w:type="pct"/>
            <w:tcBorders>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客观分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4" w:hRule="atLeast"/>
          <w:jc w:val="center"/>
        </w:trPr>
        <w:tc>
          <w:tcPr>
            <w:tcW w:w="462" w:type="pct"/>
            <w:tcBorders>
              <w:top w:val="single" w:color="000000" w:sz="4" w:space="0"/>
              <w:left w:val="single" w:color="000000" w:sz="4" w:space="0"/>
              <w:right w:val="single" w:color="000000" w:sz="4" w:space="0"/>
            </w:tcBorders>
            <w:vAlign w:val="center"/>
          </w:tcPr>
          <w:p>
            <w:pPr>
              <w:widowControl/>
              <w:jc w:val="center"/>
              <w:textAlignment w:val="center"/>
              <w:rPr>
                <w:rFonts w:hint="default"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9</w:t>
            </w:r>
          </w:p>
        </w:tc>
        <w:tc>
          <w:tcPr>
            <w:tcW w:w="908"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 w:hAnsi="仿宋" w:eastAsia="仿宋" w:cs="仿宋"/>
                <w:color w:val="auto"/>
                <w:sz w:val="28"/>
                <w:szCs w:val="28"/>
                <w:highlight w:val="none"/>
              </w:rPr>
            </w:pPr>
            <w:r>
              <w:rPr>
                <w:rFonts w:hint="eastAsia" w:ascii="仿宋" w:hAnsi="仿宋" w:eastAsia="仿宋" w:cs="仿宋"/>
                <w:i w:val="0"/>
                <w:iCs w:val="0"/>
                <w:color w:val="auto"/>
                <w:kern w:val="0"/>
                <w:sz w:val="28"/>
                <w:szCs w:val="28"/>
                <w:highlight w:val="none"/>
                <w:u w:val="none"/>
                <w:lang w:val="en-US" w:eastAsia="zh-CN"/>
              </w:rPr>
              <w:t>4.业务实施能力（22分）</w:t>
            </w:r>
          </w:p>
        </w:tc>
        <w:tc>
          <w:tcPr>
            <w:tcW w:w="240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1.制定有效的信息采集实施方案，采集人员组成结构符合采购需求（0-7分：方案合理详细得5分，一般得3分，不符合需求得0分；</w:t>
            </w:r>
            <w:r>
              <w:rPr>
                <w:rFonts w:hint="eastAsia" w:ascii="仿宋" w:hAnsi="仿宋" w:eastAsia="仿宋" w:cs="仿宋"/>
                <w:color w:val="auto"/>
                <w:sz w:val="24"/>
                <w:szCs w:val="24"/>
                <w:highlight w:val="none"/>
                <w:shd w:val="clear" w:color="auto" w:fill="auto"/>
                <w:lang w:val="en-US" w:eastAsia="zh-CN"/>
              </w:rPr>
              <w:t>承诺聘用具有3个月以上信息采集经验的采集员人数不少于30%的得1分，需提供承诺书；承诺招募的采集员学历、年龄结构符合需求得1分</w:t>
            </w:r>
            <w:r>
              <w:rPr>
                <w:rFonts w:hint="eastAsia" w:ascii="仿宋" w:hAnsi="仿宋" w:eastAsia="仿宋" w:cs="仿宋"/>
                <w:color w:val="auto"/>
                <w:sz w:val="24"/>
                <w:szCs w:val="24"/>
                <w:highlight w:val="none"/>
                <w:lang w:val="en-US" w:eastAsia="zh-CN"/>
              </w:rPr>
              <w:t>）。</w:t>
            </w:r>
          </w:p>
        </w:tc>
        <w:tc>
          <w:tcPr>
            <w:tcW w:w="554"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 w:hAnsi="仿宋" w:eastAsia="仿宋" w:cs="仿宋"/>
                <w:color w:val="auto"/>
                <w:sz w:val="28"/>
                <w:szCs w:val="28"/>
                <w:highlight w:val="none"/>
              </w:rPr>
            </w:pPr>
            <w:r>
              <w:rPr>
                <w:rFonts w:hint="eastAsia" w:ascii="仿宋" w:hAnsi="仿宋" w:eastAsia="仿宋" w:cs="仿宋"/>
                <w:i w:val="0"/>
                <w:iCs w:val="0"/>
                <w:color w:val="auto"/>
                <w:kern w:val="0"/>
                <w:sz w:val="28"/>
                <w:szCs w:val="28"/>
                <w:highlight w:val="none"/>
                <w:u w:val="none"/>
                <w:lang w:val="en-US" w:eastAsia="zh-CN"/>
              </w:rPr>
              <w:t>0-22</w:t>
            </w:r>
          </w:p>
        </w:tc>
        <w:tc>
          <w:tcPr>
            <w:tcW w:w="667" w:type="pct"/>
            <w:tcBorders>
              <w:top w:val="single" w:color="000000" w:sz="4" w:space="0"/>
              <w:left w:val="single" w:color="000000" w:sz="4" w:space="0"/>
              <w:right w:val="single" w:color="000000" w:sz="4" w:space="0"/>
            </w:tcBorders>
            <w:vAlign w:val="center"/>
          </w:tcPr>
          <w:p>
            <w:pPr>
              <w:widowControl/>
              <w:jc w:val="center"/>
              <w:textAlignment w:val="center"/>
              <w:rPr>
                <w:rFonts w:hint="default"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tcBorders>
              <w:left w:val="single" w:color="000000" w:sz="4" w:space="0"/>
              <w:right w:val="single" w:color="000000" w:sz="4" w:space="0"/>
            </w:tcBorders>
            <w:vAlign w:val="center"/>
          </w:tcPr>
          <w:p>
            <w:pPr>
              <w:jc w:val="center"/>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10</w:t>
            </w:r>
          </w:p>
        </w:tc>
        <w:tc>
          <w:tcPr>
            <w:tcW w:w="908" w:type="pct"/>
            <w:vMerge w:val="continue"/>
            <w:tcBorders>
              <w:left w:val="single" w:color="000000" w:sz="4" w:space="0"/>
              <w:right w:val="single" w:color="000000" w:sz="4" w:space="0"/>
            </w:tcBorders>
            <w:vAlign w:val="center"/>
          </w:tcPr>
          <w:p>
            <w:pPr>
              <w:jc w:val="center"/>
              <w:rPr>
                <w:rFonts w:hint="eastAsia" w:ascii="仿宋" w:hAnsi="仿宋" w:eastAsia="仿宋" w:cs="仿宋"/>
                <w:color w:val="auto"/>
                <w:sz w:val="28"/>
                <w:szCs w:val="28"/>
                <w:highlight w:val="none"/>
              </w:rPr>
            </w:pPr>
          </w:p>
        </w:tc>
        <w:tc>
          <w:tcPr>
            <w:tcW w:w="240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u w:val="none" w:color="auto"/>
                <w:lang w:val="en-US" w:eastAsia="zh-CN"/>
              </w:rPr>
              <w:t>项目所需的车辆、无人机、设备工具符合采购需求（0-5分：①承诺中标后按项目需求购置或租赁足额配备项目所需的车辆、无人机（含操作手）的得1分；②车辆及无人机巡查方案合理的得3分，一般的得1.5分，不合理的得0分；应急维护工具、井盖开启工具配备符合需求的得1分，不符合的得0分）。</w:t>
            </w:r>
          </w:p>
        </w:tc>
        <w:tc>
          <w:tcPr>
            <w:tcW w:w="554" w:type="pct"/>
            <w:vMerge w:val="continue"/>
            <w:tcBorders>
              <w:left w:val="single" w:color="000000" w:sz="4" w:space="0"/>
              <w:right w:val="single" w:color="000000" w:sz="4" w:space="0"/>
            </w:tcBorders>
            <w:vAlign w:val="center"/>
          </w:tcPr>
          <w:p>
            <w:pPr>
              <w:jc w:val="center"/>
              <w:rPr>
                <w:rFonts w:hint="eastAsia" w:ascii="仿宋" w:hAnsi="仿宋" w:eastAsia="仿宋" w:cs="仿宋"/>
                <w:color w:val="auto"/>
                <w:sz w:val="28"/>
                <w:szCs w:val="28"/>
                <w:highlight w:val="none"/>
              </w:rPr>
            </w:pPr>
          </w:p>
        </w:tc>
        <w:tc>
          <w:tcPr>
            <w:tcW w:w="667" w:type="pct"/>
            <w:tcBorders>
              <w:left w:val="single" w:color="000000" w:sz="4" w:space="0"/>
              <w:right w:val="single" w:color="000000" w:sz="4" w:space="0"/>
            </w:tcBorders>
            <w:vAlign w:val="center"/>
          </w:tcPr>
          <w:p>
            <w:pPr>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客观分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tcBorders>
              <w:left w:val="single" w:color="000000" w:sz="4" w:space="0"/>
              <w:right w:val="single" w:color="000000" w:sz="4" w:space="0"/>
            </w:tcBorders>
            <w:vAlign w:val="center"/>
          </w:tcPr>
          <w:p>
            <w:pPr>
              <w:jc w:val="center"/>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11</w:t>
            </w:r>
          </w:p>
        </w:tc>
        <w:tc>
          <w:tcPr>
            <w:tcW w:w="908" w:type="pct"/>
            <w:vMerge w:val="continue"/>
            <w:tcBorders>
              <w:left w:val="single" w:color="000000" w:sz="4" w:space="0"/>
              <w:right w:val="single" w:color="000000" w:sz="4" w:space="0"/>
            </w:tcBorders>
            <w:vAlign w:val="center"/>
          </w:tcPr>
          <w:p>
            <w:pPr>
              <w:jc w:val="center"/>
              <w:rPr>
                <w:rFonts w:hint="eastAsia" w:ascii="仿宋" w:hAnsi="仿宋" w:eastAsia="仿宋" w:cs="仿宋"/>
                <w:color w:val="auto"/>
                <w:sz w:val="28"/>
                <w:szCs w:val="28"/>
                <w:highlight w:val="none"/>
              </w:rPr>
            </w:pPr>
          </w:p>
        </w:tc>
        <w:tc>
          <w:tcPr>
            <w:tcW w:w="240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3.根据道路等级、巡查密度要求，合理划分采集员巡查网格（采集区域内道路、绿地、河道巡查频率设置合理的得1分，不合理的得0分；采集区域内各巡查网格划分合理的得2分，一般的得1分，不合理的得0分）。</w:t>
            </w:r>
          </w:p>
        </w:tc>
        <w:tc>
          <w:tcPr>
            <w:tcW w:w="554" w:type="pct"/>
            <w:vMerge w:val="continue"/>
            <w:tcBorders>
              <w:left w:val="single" w:color="000000" w:sz="4" w:space="0"/>
              <w:right w:val="single" w:color="000000" w:sz="4" w:space="0"/>
            </w:tcBorders>
            <w:vAlign w:val="center"/>
          </w:tcPr>
          <w:p>
            <w:pPr>
              <w:widowControl/>
              <w:jc w:val="center"/>
              <w:textAlignment w:val="center"/>
              <w:rPr>
                <w:rFonts w:hint="eastAsia" w:ascii="仿宋" w:hAnsi="仿宋" w:eastAsia="仿宋" w:cs="仿宋"/>
                <w:color w:val="auto"/>
                <w:sz w:val="28"/>
                <w:szCs w:val="28"/>
                <w:highlight w:val="none"/>
              </w:rPr>
            </w:pPr>
          </w:p>
        </w:tc>
        <w:tc>
          <w:tcPr>
            <w:tcW w:w="667" w:type="pct"/>
            <w:tcBorders>
              <w:left w:val="single" w:color="000000" w:sz="4" w:space="0"/>
              <w:right w:val="single" w:color="000000" w:sz="4" w:space="0"/>
            </w:tcBorders>
            <w:vAlign w:val="center"/>
          </w:tcPr>
          <w:p>
            <w:pPr>
              <w:widowControl/>
              <w:jc w:val="center"/>
              <w:textAlignment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tcBorders>
              <w:left w:val="single" w:color="000000" w:sz="4" w:space="0"/>
              <w:right w:val="single" w:color="000000" w:sz="4" w:space="0"/>
            </w:tcBorders>
            <w:vAlign w:val="center"/>
          </w:tcPr>
          <w:p>
            <w:pPr>
              <w:jc w:val="center"/>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12</w:t>
            </w:r>
          </w:p>
        </w:tc>
        <w:tc>
          <w:tcPr>
            <w:tcW w:w="908" w:type="pct"/>
            <w:vMerge w:val="continue"/>
            <w:tcBorders>
              <w:left w:val="single" w:color="000000" w:sz="4" w:space="0"/>
              <w:right w:val="single" w:color="000000" w:sz="4" w:space="0"/>
            </w:tcBorders>
            <w:vAlign w:val="center"/>
          </w:tcPr>
          <w:p>
            <w:pPr>
              <w:jc w:val="center"/>
              <w:rPr>
                <w:rFonts w:hint="eastAsia" w:ascii="仿宋" w:hAnsi="仿宋" w:eastAsia="仿宋" w:cs="仿宋"/>
                <w:color w:val="auto"/>
                <w:sz w:val="28"/>
                <w:szCs w:val="28"/>
                <w:highlight w:val="none"/>
              </w:rPr>
            </w:pPr>
          </w:p>
        </w:tc>
        <w:tc>
          <w:tcPr>
            <w:tcW w:w="240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4.单个采集员、机动车巡查方案；部件设施产权确认方案；应急维护及轻微问题处置方案合理可行（单个采集员、机动车巡查方案合理的得1分，不合理的得0分；单个采集员、机动车巡查信息采集设备</w:t>
            </w:r>
            <w:r>
              <w:rPr>
                <w:rFonts w:hint="eastAsia" w:ascii="仿宋" w:hAnsi="仿宋" w:eastAsia="仿宋" w:cs="仿宋"/>
                <w:color w:val="auto"/>
                <w:sz w:val="24"/>
                <w:szCs w:val="24"/>
                <w:highlight w:val="none"/>
                <w:shd w:val="clear" w:color="auto" w:fill="auto"/>
                <w:lang w:val="en-US" w:eastAsia="zh-CN"/>
              </w:rPr>
              <w:t>符合要求（需提供设备证明材料及使用方案）的得1分，不符合的得0分</w:t>
            </w:r>
            <w:r>
              <w:rPr>
                <w:rFonts w:hint="eastAsia" w:ascii="仿宋" w:hAnsi="仿宋" w:eastAsia="仿宋" w:cs="仿宋"/>
                <w:color w:val="auto"/>
                <w:sz w:val="24"/>
                <w:szCs w:val="24"/>
                <w:highlight w:val="none"/>
                <w:lang w:val="en-US" w:eastAsia="zh-CN"/>
              </w:rPr>
              <w:t>；部件设施产权确认方案合理的得1分，不合理的得0分；应急维护及轻微问题处置方案合理的得1分，不合理的得0分）。</w:t>
            </w:r>
          </w:p>
        </w:tc>
        <w:tc>
          <w:tcPr>
            <w:tcW w:w="554" w:type="pct"/>
            <w:vMerge w:val="continue"/>
            <w:tcBorders>
              <w:left w:val="single" w:color="000000" w:sz="4" w:space="0"/>
              <w:right w:val="single" w:color="000000" w:sz="4" w:space="0"/>
            </w:tcBorders>
            <w:vAlign w:val="center"/>
          </w:tcPr>
          <w:p>
            <w:pPr>
              <w:widowControl/>
              <w:jc w:val="center"/>
              <w:textAlignment w:val="center"/>
              <w:rPr>
                <w:rFonts w:hint="eastAsia" w:ascii="仿宋" w:hAnsi="仿宋" w:eastAsia="仿宋" w:cs="仿宋"/>
                <w:color w:val="auto"/>
                <w:sz w:val="28"/>
                <w:szCs w:val="28"/>
                <w:highlight w:val="none"/>
              </w:rPr>
            </w:pPr>
          </w:p>
        </w:tc>
        <w:tc>
          <w:tcPr>
            <w:tcW w:w="667" w:type="pct"/>
            <w:tcBorders>
              <w:left w:val="single" w:color="000000" w:sz="4" w:space="0"/>
              <w:right w:val="single" w:color="000000" w:sz="4" w:space="0"/>
            </w:tcBorders>
            <w:vAlign w:val="center"/>
          </w:tcPr>
          <w:p>
            <w:pPr>
              <w:widowControl/>
              <w:jc w:val="center"/>
              <w:textAlignment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tcBorders>
              <w:left w:val="single" w:color="000000" w:sz="4" w:space="0"/>
              <w:right w:val="single" w:color="000000" w:sz="4" w:space="0"/>
            </w:tcBorders>
            <w:vAlign w:val="center"/>
          </w:tcPr>
          <w:p>
            <w:pPr>
              <w:widowControl/>
              <w:jc w:val="center"/>
              <w:textAlignment w:val="center"/>
              <w:rPr>
                <w:rFonts w:hint="default"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13</w:t>
            </w:r>
          </w:p>
        </w:tc>
        <w:tc>
          <w:tcPr>
            <w:tcW w:w="908" w:type="pct"/>
            <w:vMerge w:val="continue"/>
            <w:tcBorders>
              <w:left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8"/>
                <w:szCs w:val="28"/>
                <w:highlight w:val="none"/>
                <w:u w:val="none"/>
                <w:lang w:val="en-US" w:eastAsia="zh-CN"/>
              </w:rPr>
            </w:pPr>
          </w:p>
        </w:tc>
        <w:tc>
          <w:tcPr>
            <w:tcW w:w="240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3"/>
              </w:numPr>
              <w:kinsoku/>
              <w:wordWrap/>
              <w:overflowPunct/>
              <w:topLinePunct w:val="0"/>
              <w:autoSpaceDE/>
              <w:autoSpaceDN/>
              <w:bidi w:val="0"/>
              <w:snapToGrid/>
              <w:spacing w:line="240" w:lineRule="auto"/>
              <w:jc w:val="left"/>
              <w:textAlignment w:val="center"/>
              <w:rPr>
                <w:rFonts w:hint="eastAsia" w:ascii="仿宋" w:hAnsi="仿宋" w:eastAsia="仿宋" w:cs="仿宋"/>
                <w:color w:val="auto"/>
                <w:sz w:val="24"/>
                <w:szCs w:val="24"/>
                <w:highlight w:val="none"/>
                <w:u w:val="thick" w:color="FFFF00"/>
                <w:lang w:val="en-US" w:eastAsia="zh-CN"/>
              </w:rPr>
            </w:pPr>
            <w:r>
              <w:rPr>
                <w:rFonts w:hint="eastAsia" w:ascii="仿宋" w:hAnsi="仿宋" w:eastAsia="仿宋" w:cs="仿宋"/>
                <w:color w:val="auto"/>
                <w:sz w:val="24"/>
                <w:szCs w:val="24"/>
                <w:highlight w:val="none"/>
                <w:u w:val="none" w:color="auto"/>
                <w:lang w:val="en-US" w:eastAsia="zh-CN"/>
              </w:rPr>
              <w:t>视频监控巡查方案：监控日常巡查方案、重大活动及应急响应保障方案；（监控日常巡查方案合理的得2分，一般的得1分，不合理的得0分；监控应急保障方案合理可行的得1分，不合理的得0分）。</w:t>
            </w:r>
          </w:p>
        </w:tc>
        <w:tc>
          <w:tcPr>
            <w:tcW w:w="554" w:type="pct"/>
            <w:vMerge w:val="continue"/>
            <w:tcBorders>
              <w:left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8"/>
                <w:szCs w:val="28"/>
                <w:highlight w:val="none"/>
                <w:u w:val="none"/>
                <w:lang w:val="en-US" w:eastAsia="zh-CN"/>
              </w:rPr>
            </w:pPr>
          </w:p>
        </w:tc>
        <w:tc>
          <w:tcPr>
            <w:tcW w:w="667" w:type="pct"/>
            <w:tcBorders>
              <w:left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8"/>
                <w:szCs w:val="28"/>
                <w:highlight w:val="none"/>
                <w:u w:val="none"/>
                <w:lang w:val="en-US" w:eastAsia="zh-CN"/>
              </w:rPr>
            </w:pPr>
            <w:r>
              <w:rPr>
                <w:rFonts w:hint="eastAsia" w:ascii="仿宋" w:hAnsi="仿宋" w:eastAsia="仿宋" w:cs="仿宋"/>
                <w:color w:val="auto"/>
                <w:sz w:val="28"/>
                <w:szCs w:val="28"/>
                <w:highlight w:val="none"/>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tcBorders>
              <w:top w:val="single" w:color="000000" w:sz="4" w:space="0"/>
              <w:left w:val="single" w:color="000000" w:sz="4" w:space="0"/>
              <w:right w:val="single" w:color="000000" w:sz="4" w:space="0"/>
            </w:tcBorders>
            <w:vAlign w:val="center"/>
          </w:tcPr>
          <w:p>
            <w:pPr>
              <w:widowControl/>
              <w:jc w:val="center"/>
              <w:textAlignment w:val="center"/>
              <w:rPr>
                <w:rFonts w:hint="default"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14</w:t>
            </w:r>
          </w:p>
        </w:tc>
        <w:tc>
          <w:tcPr>
            <w:tcW w:w="908"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5.设备管理能力（8分）</w:t>
            </w:r>
          </w:p>
        </w:tc>
        <w:tc>
          <w:tcPr>
            <w:tcW w:w="240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1.配置足额信息采集器，数据流量配置方案合理可行（采集器参数、数量配备合理的得2分，一般的得1分，不合理的得0分；采集器流量配置合理的得2分，一般的得1分，不合理的得0分）。</w:t>
            </w:r>
          </w:p>
        </w:tc>
        <w:tc>
          <w:tcPr>
            <w:tcW w:w="554"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0-8</w:t>
            </w:r>
          </w:p>
        </w:tc>
        <w:tc>
          <w:tcPr>
            <w:tcW w:w="667" w:type="pc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tcBorders>
              <w:left w:val="single" w:color="000000" w:sz="4" w:space="0"/>
              <w:right w:val="single" w:color="000000" w:sz="4" w:space="0"/>
            </w:tcBorders>
            <w:vAlign w:val="center"/>
          </w:tcPr>
          <w:p>
            <w:pPr>
              <w:widowControl/>
              <w:jc w:val="center"/>
              <w:textAlignment w:val="center"/>
              <w:rPr>
                <w:rFonts w:hint="default"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15</w:t>
            </w:r>
          </w:p>
        </w:tc>
        <w:tc>
          <w:tcPr>
            <w:tcW w:w="908" w:type="pct"/>
            <w:vMerge w:val="continue"/>
            <w:tcBorders>
              <w:left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8"/>
                <w:szCs w:val="28"/>
                <w:highlight w:val="none"/>
                <w:u w:val="none"/>
                <w:lang w:val="en-US" w:eastAsia="zh-CN"/>
              </w:rPr>
            </w:pPr>
          </w:p>
        </w:tc>
        <w:tc>
          <w:tcPr>
            <w:tcW w:w="240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u w:val="none" w:color="auto"/>
                <w:lang w:val="en-US" w:eastAsia="zh-CN"/>
              </w:rPr>
              <w:t>采集器、无人机及数据网络的故障维护、报修（0-2分：①采集器及无人机的日常维护、替换方案合理的得1分，不合理的得0分；②数据网络报修、替换方案合理的得1分，不合理的得0分）。</w:t>
            </w:r>
          </w:p>
        </w:tc>
        <w:tc>
          <w:tcPr>
            <w:tcW w:w="554" w:type="pct"/>
            <w:vMerge w:val="continue"/>
            <w:tcBorders>
              <w:left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8"/>
                <w:szCs w:val="28"/>
                <w:highlight w:val="none"/>
                <w:u w:val="none"/>
                <w:lang w:val="en-US" w:eastAsia="zh-CN"/>
              </w:rPr>
            </w:pPr>
          </w:p>
        </w:tc>
        <w:tc>
          <w:tcPr>
            <w:tcW w:w="667" w:type="pct"/>
            <w:tcBorders>
              <w:left w:val="single" w:color="000000" w:sz="4" w:space="0"/>
              <w:right w:val="single" w:color="000000" w:sz="4" w:space="0"/>
            </w:tcBorders>
            <w:vAlign w:val="center"/>
          </w:tcPr>
          <w:p>
            <w:pPr>
              <w:widowControl/>
              <w:jc w:val="center"/>
              <w:textAlignment w:val="center"/>
              <w:rPr>
                <w:rFonts w:hint="default"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tcBorders>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16</w:t>
            </w:r>
          </w:p>
        </w:tc>
        <w:tc>
          <w:tcPr>
            <w:tcW w:w="908" w:type="pct"/>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8"/>
                <w:szCs w:val="28"/>
                <w:highlight w:val="none"/>
                <w:u w:val="none"/>
                <w:lang w:val="en-US" w:eastAsia="zh-CN"/>
              </w:rPr>
            </w:pPr>
          </w:p>
        </w:tc>
        <w:tc>
          <w:tcPr>
            <w:tcW w:w="240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kinsoku/>
              <w:wordWrap/>
              <w:overflowPunct/>
              <w:topLinePunct w:val="0"/>
              <w:autoSpaceDE/>
              <w:autoSpaceDN/>
              <w:bidi w:val="0"/>
              <w:snapToGrid/>
              <w:spacing w:line="240" w:lineRule="auto"/>
              <w:ind w:leftChars="0"/>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3.项目部配备必要的办公设备，落实临时供电、网络保障方案，合理的得2分，一般的得1分，不合理的得0分。</w:t>
            </w:r>
          </w:p>
        </w:tc>
        <w:tc>
          <w:tcPr>
            <w:tcW w:w="554" w:type="pct"/>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8"/>
                <w:szCs w:val="28"/>
                <w:highlight w:val="none"/>
                <w:u w:val="none"/>
                <w:lang w:val="en-US" w:eastAsia="zh-CN"/>
              </w:rPr>
            </w:pPr>
          </w:p>
        </w:tc>
        <w:tc>
          <w:tcPr>
            <w:tcW w:w="667" w:type="pct"/>
            <w:tcBorders>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tcBorders>
              <w:top w:val="single" w:color="000000" w:sz="4" w:space="0"/>
              <w:left w:val="single" w:color="000000" w:sz="4" w:space="0"/>
              <w:right w:val="single" w:color="000000" w:sz="4" w:space="0"/>
            </w:tcBorders>
            <w:vAlign w:val="center"/>
          </w:tcPr>
          <w:p>
            <w:pPr>
              <w:widowControl/>
              <w:jc w:val="center"/>
              <w:textAlignment w:val="center"/>
              <w:rPr>
                <w:rFonts w:hint="default"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17</w:t>
            </w:r>
          </w:p>
        </w:tc>
        <w:tc>
          <w:tcPr>
            <w:tcW w:w="908"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6.质量管理能力（12分）</w:t>
            </w:r>
          </w:p>
        </w:tc>
        <w:tc>
          <w:tcPr>
            <w:tcW w:w="240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1.控制市民热线投诉漏报量（热线投诉漏报内控方案合理可行得2分，一般的得1分，不合理的得0分；校核方案合理可行的得1分，不合理的得0分）。</w:t>
            </w:r>
          </w:p>
        </w:tc>
        <w:tc>
          <w:tcPr>
            <w:tcW w:w="554"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0-12</w:t>
            </w:r>
          </w:p>
        </w:tc>
        <w:tc>
          <w:tcPr>
            <w:tcW w:w="667" w:type="pct"/>
            <w:tcBorders>
              <w:top w:val="single" w:color="000000" w:sz="4" w:space="0"/>
              <w:left w:val="single" w:color="000000" w:sz="4" w:space="0"/>
              <w:right w:val="single" w:color="000000" w:sz="4" w:space="0"/>
            </w:tcBorders>
            <w:vAlign w:val="center"/>
          </w:tcPr>
          <w:p>
            <w:pPr>
              <w:widowControl/>
              <w:jc w:val="center"/>
              <w:textAlignment w:val="center"/>
              <w:rPr>
                <w:rFonts w:hint="default"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tcBorders>
              <w:left w:val="single" w:color="000000" w:sz="4" w:space="0"/>
              <w:right w:val="single" w:color="000000" w:sz="4" w:space="0"/>
            </w:tcBorders>
            <w:vAlign w:val="center"/>
          </w:tcPr>
          <w:p>
            <w:pPr>
              <w:widowControl/>
              <w:jc w:val="center"/>
              <w:textAlignment w:val="center"/>
              <w:rPr>
                <w:rFonts w:hint="default"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18</w:t>
            </w:r>
          </w:p>
        </w:tc>
        <w:tc>
          <w:tcPr>
            <w:tcW w:w="908" w:type="pct"/>
            <w:vMerge w:val="continue"/>
            <w:tcBorders>
              <w:left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8"/>
                <w:szCs w:val="28"/>
                <w:highlight w:val="none"/>
                <w:u w:val="none"/>
                <w:lang w:val="en-US" w:eastAsia="zh-CN"/>
              </w:rPr>
            </w:pPr>
          </w:p>
        </w:tc>
        <w:tc>
          <w:tcPr>
            <w:tcW w:w="240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2.控制上级行业部门暗访漏报量（上级行业部门暗访漏报内控方案合理可行得2分，一般的得1分，不合理的得0分；校核方案合理可行的得1分，不合理的得0分）。</w:t>
            </w:r>
          </w:p>
        </w:tc>
        <w:tc>
          <w:tcPr>
            <w:tcW w:w="554" w:type="pct"/>
            <w:vMerge w:val="continue"/>
            <w:tcBorders>
              <w:left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8"/>
                <w:szCs w:val="28"/>
                <w:highlight w:val="none"/>
                <w:u w:val="none"/>
                <w:lang w:val="en-US" w:eastAsia="zh-CN"/>
              </w:rPr>
            </w:pPr>
          </w:p>
        </w:tc>
        <w:tc>
          <w:tcPr>
            <w:tcW w:w="667" w:type="pct"/>
            <w:tcBorders>
              <w:left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tcBorders>
              <w:left w:val="single" w:color="000000" w:sz="4" w:space="0"/>
              <w:right w:val="single" w:color="000000" w:sz="4" w:space="0"/>
            </w:tcBorders>
            <w:vAlign w:val="center"/>
          </w:tcPr>
          <w:p>
            <w:pPr>
              <w:widowControl/>
              <w:jc w:val="center"/>
              <w:textAlignment w:val="center"/>
              <w:rPr>
                <w:rFonts w:hint="default"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19</w:t>
            </w:r>
          </w:p>
        </w:tc>
        <w:tc>
          <w:tcPr>
            <w:tcW w:w="908" w:type="pct"/>
            <w:vMerge w:val="continue"/>
            <w:tcBorders>
              <w:left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8"/>
                <w:szCs w:val="28"/>
                <w:highlight w:val="none"/>
                <w:u w:val="none"/>
                <w:lang w:val="en-US" w:eastAsia="zh-CN"/>
              </w:rPr>
            </w:pPr>
          </w:p>
        </w:tc>
        <w:tc>
          <w:tcPr>
            <w:tcW w:w="240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3.控制差错件数量（立案、结案内控方案详细得2分，一般得1分，不符合需求得0分；校核方案合理可行的得1分，不合理的得0分）。</w:t>
            </w:r>
          </w:p>
        </w:tc>
        <w:tc>
          <w:tcPr>
            <w:tcW w:w="554" w:type="pct"/>
            <w:vMerge w:val="continue"/>
            <w:tcBorders>
              <w:left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8"/>
                <w:szCs w:val="28"/>
                <w:highlight w:val="none"/>
                <w:u w:val="none"/>
                <w:lang w:val="en-US" w:eastAsia="zh-CN"/>
              </w:rPr>
            </w:pPr>
          </w:p>
        </w:tc>
        <w:tc>
          <w:tcPr>
            <w:tcW w:w="667" w:type="pct"/>
            <w:tcBorders>
              <w:left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tcBorders>
              <w:left w:val="single" w:color="000000" w:sz="4" w:space="0"/>
              <w:right w:val="single" w:color="000000" w:sz="4" w:space="0"/>
            </w:tcBorders>
            <w:vAlign w:val="center"/>
          </w:tcPr>
          <w:p>
            <w:pPr>
              <w:widowControl/>
              <w:jc w:val="center"/>
              <w:textAlignment w:val="center"/>
              <w:rPr>
                <w:rFonts w:hint="default"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20</w:t>
            </w:r>
          </w:p>
        </w:tc>
        <w:tc>
          <w:tcPr>
            <w:tcW w:w="908" w:type="pct"/>
            <w:vMerge w:val="continue"/>
            <w:tcBorders>
              <w:left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8"/>
                <w:szCs w:val="28"/>
                <w:highlight w:val="none"/>
                <w:u w:val="none"/>
                <w:lang w:val="en-US" w:eastAsia="zh-CN"/>
              </w:rPr>
            </w:pPr>
          </w:p>
        </w:tc>
        <w:tc>
          <w:tcPr>
            <w:tcW w:w="240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240" w:lineRule="auto"/>
              <w:jc w:val="left"/>
              <w:textAlignment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4.开展优秀案例、先进事迹宣传（宣传方案合理可行得2分，一般的得1分，不合理的得0分;宣传力量配备合理的得1分，不合理的得0分）。</w:t>
            </w:r>
          </w:p>
        </w:tc>
        <w:tc>
          <w:tcPr>
            <w:tcW w:w="554" w:type="pct"/>
            <w:vMerge w:val="continue"/>
            <w:tcBorders>
              <w:left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8"/>
                <w:szCs w:val="28"/>
                <w:highlight w:val="none"/>
                <w:u w:val="none"/>
                <w:lang w:val="en-US" w:eastAsia="zh-CN"/>
              </w:rPr>
            </w:pPr>
          </w:p>
        </w:tc>
        <w:tc>
          <w:tcPr>
            <w:tcW w:w="667" w:type="pct"/>
            <w:tcBorders>
              <w:left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tcBorders>
              <w:left w:val="single" w:color="000000" w:sz="4" w:space="0"/>
              <w:right w:val="single" w:color="000000" w:sz="4" w:space="0"/>
            </w:tcBorders>
            <w:vAlign w:val="center"/>
          </w:tcPr>
          <w:p>
            <w:pPr>
              <w:widowControl/>
              <w:jc w:val="center"/>
              <w:textAlignment w:val="center"/>
              <w:rPr>
                <w:rFonts w:hint="default"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21</w:t>
            </w:r>
          </w:p>
        </w:tc>
        <w:tc>
          <w:tcPr>
            <w:tcW w:w="908" w:type="pct"/>
            <w:vMerge w:val="restart"/>
            <w:tcBorders>
              <w:left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7.员工培训能力（7分）</w:t>
            </w:r>
          </w:p>
        </w:tc>
        <w:tc>
          <w:tcPr>
            <w:tcW w:w="240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1.培训内容合理，理论学习与实践结合紧密,合理的得2分，一般的得1分，不合理的得0分。</w:t>
            </w:r>
          </w:p>
        </w:tc>
        <w:tc>
          <w:tcPr>
            <w:tcW w:w="554" w:type="pct"/>
            <w:vMerge w:val="restart"/>
            <w:tcBorders>
              <w:left w:val="single" w:color="000000" w:sz="4" w:space="0"/>
              <w:right w:val="single" w:color="000000" w:sz="4" w:space="0"/>
            </w:tcBorders>
            <w:vAlign w:val="center"/>
          </w:tcPr>
          <w:p>
            <w:pPr>
              <w:widowControl/>
              <w:jc w:val="center"/>
              <w:textAlignment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0-7</w:t>
            </w:r>
          </w:p>
        </w:tc>
        <w:tc>
          <w:tcPr>
            <w:tcW w:w="667" w:type="pct"/>
            <w:tcBorders>
              <w:left w:val="single" w:color="000000" w:sz="4" w:space="0"/>
              <w:right w:val="single" w:color="000000" w:sz="4" w:space="0"/>
            </w:tcBorders>
            <w:vAlign w:val="center"/>
          </w:tcPr>
          <w:p>
            <w:pPr>
              <w:widowControl/>
              <w:jc w:val="center"/>
              <w:textAlignment w:val="center"/>
              <w:rPr>
                <w:rFonts w:hint="eastAsia" w:ascii="仿宋" w:hAnsi="仿宋" w:eastAsia="仿宋" w:cs="仿宋"/>
                <w:color w:val="auto"/>
                <w:sz w:val="28"/>
                <w:szCs w:val="28"/>
                <w:highlight w:val="none"/>
                <w:lang w:val="en-US" w:eastAsia="zh-CN"/>
              </w:rPr>
            </w:pPr>
            <w:r>
              <w:rPr>
                <w:rFonts w:hint="eastAsia" w:ascii="仿宋" w:hAnsi="仿宋" w:eastAsia="仿宋" w:cs="仿宋"/>
                <w:i w:val="0"/>
                <w:iCs w:val="0"/>
                <w:color w:val="auto"/>
                <w:kern w:val="0"/>
                <w:sz w:val="28"/>
                <w:szCs w:val="28"/>
                <w:highlight w:val="none"/>
                <w:u w:val="none"/>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tcBorders>
              <w:left w:val="single" w:color="000000" w:sz="4" w:space="0"/>
              <w:right w:val="single" w:color="000000" w:sz="4" w:space="0"/>
            </w:tcBorders>
            <w:vAlign w:val="center"/>
          </w:tcPr>
          <w:p>
            <w:pPr>
              <w:widowControl/>
              <w:jc w:val="center"/>
              <w:textAlignment w:val="center"/>
              <w:rPr>
                <w:rFonts w:hint="default"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22</w:t>
            </w:r>
          </w:p>
        </w:tc>
        <w:tc>
          <w:tcPr>
            <w:tcW w:w="908" w:type="pct"/>
            <w:vMerge w:val="continue"/>
            <w:tcBorders>
              <w:left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8"/>
                <w:szCs w:val="28"/>
                <w:highlight w:val="none"/>
                <w:u w:val="none"/>
                <w:lang w:val="en-US" w:eastAsia="zh-CN"/>
              </w:rPr>
            </w:pPr>
          </w:p>
        </w:tc>
        <w:tc>
          <w:tcPr>
            <w:tcW w:w="240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2.培训时间及培训方式清晰。对员工培训方式、培训时间合理可行的得3分，一般的得1.5分，不合理的得0分。</w:t>
            </w:r>
          </w:p>
        </w:tc>
        <w:tc>
          <w:tcPr>
            <w:tcW w:w="554" w:type="pct"/>
            <w:vMerge w:val="continue"/>
            <w:tcBorders>
              <w:left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8"/>
                <w:szCs w:val="28"/>
                <w:highlight w:val="none"/>
                <w:u w:val="none"/>
                <w:lang w:val="en-US" w:eastAsia="zh-CN"/>
              </w:rPr>
            </w:pPr>
          </w:p>
        </w:tc>
        <w:tc>
          <w:tcPr>
            <w:tcW w:w="667" w:type="pct"/>
            <w:tcBorders>
              <w:left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9" w:hRule="atLeast"/>
          <w:jc w:val="center"/>
        </w:trPr>
        <w:tc>
          <w:tcPr>
            <w:tcW w:w="462" w:type="pct"/>
            <w:tcBorders>
              <w:left w:val="single" w:color="000000" w:sz="4" w:space="0"/>
              <w:right w:val="single" w:color="000000" w:sz="4" w:space="0"/>
            </w:tcBorders>
            <w:vAlign w:val="center"/>
          </w:tcPr>
          <w:p>
            <w:pPr>
              <w:widowControl/>
              <w:jc w:val="center"/>
              <w:textAlignment w:val="center"/>
              <w:rPr>
                <w:rFonts w:hint="default"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23</w:t>
            </w:r>
          </w:p>
        </w:tc>
        <w:tc>
          <w:tcPr>
            <w:tcW w:w="908" w:type="pct"/>
            <w:vMerge w:val="continue"/>
            <w:tcBorders>
              <w:left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8"/>
                <w:szCs w:val="28"/>
                <w:highlight w:val="none"/>
                <w:u w:val="none"/>
                <w:lang w:val="en-US" w:eastAsia="zh-CN"/>
              </w:rPr>
            </w:pPr>
          </w:p>
        </w:tc>
        <w:tc>
          <w:tcPr>
            <w:tcW w:w="240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3.承诺持证上岗。落实员工岗前培训制度，承诺新任职员工培训考核不合格不单独上岗（2分）。</w:t>
            </w:r>
          </w:p>
        </w:tc>
        <w:tc>
          <w:tcPr>
            <w:tcW w:w="554" w:type="pct"/>
            <w:vMerge w:val="continue"/>
            <w:tcBorders>
              <w:left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8"/>
                <w:szCs w:val="28"/>
                <w:highlight w:val="none"/>
                <w:u w:val="none"/>
                <w:lang w:val="en-US" w:eastAsia="zh-CN"/>
              </w:rPr>
            </w:pPr>
          </w:p>
        </w:tc>
        <w:tc>
          <w:tcPr>
            <w:tcW w:w="667" w:type="pct"/>
            <w:tcBorders>
              <w:left w:val="single" w:color="000000" w:sz="4" w:space="0"/>
              <w:right w:val="single" w:color="000000" w:sz="4" w:space="0"/>
            </w:tcBorders>
            <w:vAlign w:val="center"/>
          </w:tcPr>
          <w:p>
            <w:pPr>
              <w:widowControl/>
              <w:jc w:val="center"/>
              <w:textAlignment w:val="center"/>
              <w:rPr>
                <w:rFonts w:hint="default"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客观分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tcBorders>
              <w:left w:val="single" w:color="000000" w:sz="4" w:space="0"/>
              <w:right w:val="single" w:color="000000" w:sz="4" w:space="0"/>
            </w:tcBorders>
            <w:vAlign w:val="center"/>
          </w:tcPr>
          <w:p>
            <w:pPr>
              <w:widowControl/>
              <w:jc w:val="center"/>
              <w:textAlignment w:val="center"/>
              <w:rPr>
                <w:rFonts w:hint="default"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24</w:t>
            </w:r>
          </w:p>
        </w:tc>
        <w:tc>
          <w:tcPr>
            <w:tcW w:w="908" w:type="pct"/>
            <w:vMerge w:val="restart"/>
            <w:tcBorders>
              <w:left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8.应急保障能力（5分）</w:t>
            </w:r>
          </w:p>
        </w:tc>
        <w:tc>
          <w:tcPr>
            <w:tcW w:w="240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1.有数字城管运行服务保障应急预案，路面突发情况的应急维护方案。方案详细得2分，一般得1分，不符合需求的得0分。</w:t>
            </w:r>
          </w:p>
        </w:tc>
        <w:tc>
          <w:tcPr>
            <w:tcW w:w="554" w:type="pct"/>
            <w:vMerge w:val="restart"/>
            <w:tcBorders>
              <w:left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0-5</w:t>
            </w:r>
          </w:p>
        </w:tc>
        <w:tc>
          <w:tcPr>
            <w:tcW w:w="667" w:type="pct"/>
            <w:tcBorders>
              <w:left w:val="single" w:color="000000" w:sz="4" w:space="0"/>
              <w:right w:val="single" w:color="000000" w:sz="4" w:space="0"/>
            </w:tcBorders>
            <w:vAlign w:val="center"/>
          </w:tcPr>
          <w:p>
            <w:pPr>
              <w:widowControl/>
              <w:jc w:val="center"/>
              <w:textAlignment w:val="center"/>
              <w:rPr>
                <w:rFonts w:hint="default"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tcBorders>
              <w:left w:val="single" w:color="000000" w:sz="4" w:space="0"/>
              <w:right w:val="single" w:color="000000" w:sz="4" w:space="0"/>
            </w:tcBorders>
            <w:vAlign w:val="center"/>
          </w:tcPr>
          <w:p>
            <w:pPr>
              <w:widowControl/>
              <w:jc w:val="center"/>
              <w:textAlignment w:val="center"/>
              <w:rPr>
                <w:rFonts w:hint="default"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25</w:t>
            </w:r>
          </w:p>
        </w:tc>
        <w:tc>
          <w:tcPr>
            <w:tcW w:w="908" w:type="pct"/>
            <w:vMerge w:val="continue"/>
            <w:tcBorders>
              <w:left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8"/>
                <w:szCs w:val="28"/>
                <w:highlight w:val="none"/>
                <w:u w:val="none"/>
                <w:lang w:val="en-US" w:eastAsia="zh-CN"/>
              </w:rPr>
            </w:pPr>
          </w:p>
        </w:tc>
        <w:tc>
          <w:tcPr>
            <w:tcW w:w="240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2.有路面轻微坑洞应急处置方案，处置流程合理可行的得1分，不合理的得0分。</w:t>
            </w:r>
          </w:p>
        </w:tc>
        <w:tc>
          <w:tcPr>
            <w:tcW w:w="554" w:type="pct"/>
            <w:vMerge w:val="continue"/>
            <w:tcBorders>
              <w:left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8"/>
                <w:szCs w:val="28"/>
                <w:highlight w:val="none"/>
                <w:u w:val="none"/>
                <w:lang w:val="en-US" w:eastAsia="zh-CN"/>
              </w:rPr>
            </w:pPr>
          </w:p>
        </w:tc>
        <w:tc>
          <w:tcPr>
            <w:tcW w:w="667" w:type="pct"/>
            <w:tcBorders>
              <w:left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5" w:hRule="atLeast"/>
          <w:jc w:val="center"/>
        </w:trPr>
        <w:tc>
          <w:tcPr>
            <w:tcW w:w="462" w:type="pct"/>
            <w:tcBorders>
              <w:left w:val="single" w:color="000000" w:sz="4" w:space="0"/>
              <w:right w:val="single" w:color="000000" w:sz="4" w:space="0"/>
            </w:tcBorders>
            <w:vAlign w:val="center"/>
          </w:tcPr>
          <w:p>
            <w:pPr>
              <w:widowControl/>
              <w:jc w:val="center"/>
              <w:textAlignment w:val="center"/>
              <w:rPr>
                <w:rFonts w:hint="default"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26</w:t>
            </w:r>
          </w:p>
        </w:tc>
        <w:tc>
          <w:tcPr>
            <w:tcW w:w="908" w:type="pct"/>
            <w:vMerge w:val="continue"/>
            <w:tcBorders>
              <w:left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8"/>
                <w:szCs w:val="28"/>
                <w:highlight w:val="none"/>
                <w:u w:val="none"/>
                <w:lang w:val="en-US" w:eastAsia="zh-CN"/>
              </w:rPr>
            </w:pPr>
          </w:p>
        </w:tc>
        <w:tc>
          <w:tcPr>
            <w:tcW w:w="240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3.组建极端天气应急保障、重大活动保障力量，整体方案合理可行的得2分，一般的得1分，不合理的得0分。</w:t>
            </w:r>
          </w:p>
        </w:tc>
        <w:tc>
          <w:tcPr>
            <w:tcW w:w="554" w:type="pct"/>
            <w:vMerge w:val="continue"/>
            <w:tcBorders>
              <w:left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8"/>
                <w:szCs w:val="28"/>
                <w:highlight w:val="none"/>
                <w:u w:val="none"/>
                <w:lang w:val="en-US" w:eastAsia="zh-CN"/>
              </w:rPr>
            </w:pPr>
          </w:p>
        </w:tc>
        <w:tc>
          <w:tcPr>
            <w:tcW w:w="667" w:type="pct"/>
            <w:tcBorders>
              <w:left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8"/>
                <w:szCs w:val="28"/>
                <w:highlight w:val="none"/>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462" w:type="pct"/>
            <w:tcBorders>
              <w:left w:val="single" w:color="000000" w:sz="4" w:space="0"/>
              <w:right w:val="single" w:color="000000" w:sz="4" w:space="0"/>
            </w:tcBorders>
            <w:vAlign w:val="center"/>
          </w:tcPr>
          <w:p>
            <w:pPr>
              <w:widowControl/>
              <w:jc w:val="center"/>
              <w:textAlignment w:val="center"/>
              <w:rPr>
                <w:rFonts w:hint="default"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27</w:t>
            </w:r>
          </w:p>
        </w:tc>
        <w:tc>
          <w:tcPr>
            <w:tcW w:w="908" w:type="pct"/>
            <w:tcBorders>
              <w:left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9.对所投标项的理解及合理化建议（5分）</w:t>
            </w:r>
          </w:p>
        </w:tc>
        <w:tc>
          <w:tcPr>
            <w:tcW w:w="2407" w:type="pc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1.对所投标项范围内的环境秩序现状开展调研，问题分析透彻解决方案合理的得3分，一般的得1.5分，不合理的得0分；</w:t>
            </w:r>
          </w:p>
          <w:p>
            <w:pPr>
              <w:pStyle w:val="81"/>
              <w:keepNext w:val="0"/>
              <w:keepLines w:val="0"/>
              <w:pageBreakBefore w:val="0"/>
              <w:numPr>
                <w:ilvl w:val="0"/>
                <w:numId w:val="0"/>
              </w:numPr>
              <w:kinsoku/>
              <w:wordWrap/>
              <w:overflowPunct/>
              <w:topLinePunct w:val="0"/>
              <w:autoSpaceDE/>
              <w:autoSpaceDN/>
              <w:bidi w:val="0"/>
              <w:snapToGrid/>
              <w:spacing w:line="240" w:lineRule="auto"/>
              <w:ind w:left="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2.对项目资金安全，确保员工工资按时发放的建议合理得2分，一般的得1分，不合理的得0分。</w:t>
            </w:r>
          </w:p>
        </w:tc>
        <w:tc>
          <w:tcPr>
            <w:tcW w:w="554" w:type="pct"/>
            <w:tcBorders>
              <w:left w:val="single" w:color="000000" w:sz="4" w:space="0"/>
              <w:bottom w:val="single" w:color="auto"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0-5</w:t>
            </w:r>
          </w:p>
        </w:tc>
        <w:tc>
          <w:tcPr>
            <w:tcW w:w="667" w:type="pct"/>
            <w:tcBorders>
              <w:left w:val="single" w:color="000000" w:sz="4" w:space="0"/>
              <w:bottom w:val="single" w:color="auto"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8" w:hRule="atLeast"/>
          <w:jc w:val="center"/>
        </w:trPr>
        <w:tc>
          <w:tcPr>
            <w:tcW w:w="462" w:type="pct"/>
            <w:tcBorders>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28</w:t>
            </w:r>
          </w:p>
        </w:tc>
        <w:tc>
          <w:tcPr>
            <w:tcW w:w="908" w:type="pct"/>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10.投标人提出的其他优惠条件和承诺（5分）</w:t>
            </w:r>
          </w:p>
        </w:tc>
        <w:tc>
          <w:tcPr>
            <w:tcW w:w="240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1.在人员数量、员工工资待遇，车辆、设备数量性能方面的优惠承诺：（1）人员、车辆配备数量方面的实质性优惠（0-1分）；（2）人员工资待遇，车辆、设备类性能方面的实质性优惠（0-1分）。</w:t>
            </w:r>
          </w:p>
          <w:p>
            <w:pPr>
              <w:keepNext w:val="0"/>
              <w:keepLines w:val="0"/>
              <w:pageBreakBefore w:val="0"/>
              <w:widowControl/>
              <w:kinsoku/>
              <w:wordWrap/>
              <w:overflowPunct/>
              <w:topLinePunct w:val="0"/>
              <w:autoSpaceDE/>
              <w:autoSpaceDN/>
              <w:bidi w:val="0"/>
              <w:snapToGrid/>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2.在设立项目服务点及服务保障时间的优惠承诺：（1）服务点位置、规模方面的实质性优惠（0-1分）；（2）服务点服务时间方面的实质性优惠（0-1分）。</w:t>
            </w:r>
          </w:p>
          <w:p>
            <w:pPr>
              <w:keepNext w:val="0"/>
              <w:keepLines w:val="0"/>
              <w:pageBreakBefore w:val="0"/>
              <w:widowControl/>
              <w:kinsoku/>
              <w:wordWrap/>
              <w:overflowPunct/>
              <w:topLinePunct w:val="0"/>
              <w:autoSpaceDE/>
              <w:autoSpaceDN/>
              <w:bidi w:val="0"/>
              <w:snapToGrid/>
              <w:spacing w:line="240" w:lineRule="auto"/>
              <w:jc w:val="left"/>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u w:val="none" w:color="auto"/>
                <w:lang w:val="en-US" w:eastAsia="zh-CN"/>
              </w:rPr>
              <w:t>.项目所投设备服务时间方面的实质性优惠（0-1分）。</w:t>
            </w:r>
          </w:p>
        </w:tc>
        <w:tc>
          <w:tcPr>
            <w:tcW w:w="554" w:type="pc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0-5</w:t>
            </w:r>
          </w:p>
        </w:tc>
        <w:tc>
          <w:tcPr>
            <w:tcW w:w="667" w:type="pc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客观分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tcBorders>
              <w:top w:val="single" w:color="000000" w:sz="4" w:space="0"/>
              <w:left w:val="single" w:color="000000" w:sz="4" w:space="0"/>
              <w:bottom w:val="single" w:color="000000" w:sz="4" w:space="0"/>
              <w:right w:val="single" w:color="000000" w:sz="4" w:space="0"/>
            </w:tcBorders>
            <w:vAlign w:val="center"/>
          </w:tcPr>
          <w:p>
            <w:pPr>
              <w:pStyle w:val="89"/>
              <w:tabs>
                <w:tab w:val="left" w:pos="5851"/>
              </w:tabs>
              <w:spacing w:before="0"/>
              <w:ind w:firstLine="0" w:firstLineChars="0"/>
              <w:jc w:val="center"/>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29</w:t>
            </w:r>
          </w:p>
        </w:tc>
        <w:tc>
          <w:tcPr>
            <w:tcW w:w="90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11.投标人认证情况（3分）</w:t>
            </w:r>
          </w:p>
        </w:tc>
        <w:tc>
          <w:tcPr>
            <w:tcW w:w="2407" w:type="pct"/>
            <w:tcBorders>
              <w:top w:val="single" w:color="000000" w:sz="4" w:space="0"/>
              <w:left w:val="single" w:color="000000" w:sz="4" w:space="0"/>
              <w:bottom w:val="single" w:color="000000" w:sz="4" w:space="0"/>
              <w:right w:val="single" w:color="000000" w:sz="4" w:space="0"/>
            </w:tcBorders>
            <w:vAlign w:val="center"/>
          </w:tcPr>
          <w:p>
            <w:pPr>
              <w:pStyle w:val="89"/>
              <w:keepNext w:val="0"/>
              <w:keepLines w:val="0"/>
              <w:pageBreakBefore w:val="0"/>
              <w:tabs>
                <w:tab w:val="left" w:pos="5851"/>
              </w:tabs>
              <w:kinsoku/>
              <w:wordWrap/>
              <w:overflowPunct/>
              <w:topLinePunct w:val="0"/>
              <w:autoSpaceDE/>
              <w:autoSpaceDN/>
              <w:bidi w:val="0"/>
              <w:snapToGrid/>
              <w:spacing w:before="0" w:line="240" w:lineRule="auto"/>
              <w:ind w:firstLine="0" w:firstLineChars="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投标人取得ISO9001质量管理体系认证、ISO14001环境管理体系认证、ISO45001职业健康安全管理体系认证，部分具备得1分，全部具备的得3分。</w:t>
            </w:r>
          </w:p>
        </w:tc>
        <w:tc>
          <w:tcPr>
            <w:tcW w:w="554" w:type="pct"/>
            <w:tcBorders>
              <w:top w:val="single" w:color="000000" w:sz="4" w:space="0"/>
              <w:left w:val="single" w:color="000000" w:sz="4" w:space="0"/>
              <w:bottom w:val="single" w:color="000000" w:sz="4" w:space="0"/>
              <w:right w:val="single" w:color="000000" w:sz="4" w:space="0"/>
            </w:tcBorders>
            <w:vAlign w:val="center"/>
          </w:tcPr>
          <w:p>
            <w:pPr>
              <w:pStyle w:val="89"/>
              <w:tabs>
                <w:tab w:val="left" w:pos="5851"/>
              </w:tabs>
              <w:spacing w:before="0"/>
              <w:ind w:firstLine="0" w:firstLineChars="0"/>
              <w:jc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lang w:val="en-US" w:eastAsia="zh-CN"/>
              </w:rPr>
              <w:t>3</w:t>
            </w:r>
          </w:p>
        </w:tc>
        <w:tc>
          <w:tcPr>
            <w:tcW w:w="667" w:type="pct"/>
            <w:tcBorders>
              <w:top w:val="single" w:color="000000" w:sz="4" w:space="0"/>
              <w:left w:val="single" w:color="000000" w:sz="4" w:space="0"/>
              <w:bottom w:val="single" w:color="000000" w:sz="4" w:space="0"/>
              <w:right w:val="single" w:color="000000" w:sz="4" w:space="0"/>
            </w:tcBorders>
            <w:vAlign w:val="center"/>
          </w:tcPr>
          <w:p>
            <w:pPr>
              <w:pStyle w:val="89"/>
              <w:tabs>
                <w:tab w:val="left" w:pos="5851"/>
              </w:tabs>
              <w:spacing w:before="0"/>
              <w:ind w:firstLine="0" w:firstLineChars="0"/>
              <w:jc w:val="center"/>
              <w:rPr>
                <w:rFonts w:hint="eastAsia" w:ascii="仿宋" w:hAnsi="仿宋" w:eastAsia="仿宋" w:cs="仿宋"/>
                <w:color w:val="auto"/>
                <w:sz w:val="28"/>
                <w:szCs w:val="28"/>
                <w:highlight w:val="none"/>
                <w:lang w:val="en-US" w:eastAsia="zh-CN"/>
              </w:rPr>
            </w:pPr>
            <w:r>
              <w:rPr>
                <w:rFonts w:hint="eastAsia" w:ascii="仿宋" w:hAnsi="仿宋" w:eastAsia="仿宋" w:cs="仿宋"/>
                <w:i w:val="0"/>
                <w:iCs w:val="0"/>
                <w:color w:val="auto"/>
                <w:kern w:val="0"/>
                <w:sz w:val="28"/>
                <w:szCs w:val="28"/>
                <w:highlight w:val="none"/>
                <w:u w:val="none"/>
                <w:lang w:val="en-US" w:eastAsia="zh-CN"/>
              </w:rPr>
              <w:t>客观分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 w:type="pct"/>
            <w:vAlign w:val="center"/>
          </w:tcPr>
          <w:p>
            <w:pPr>
              <w:pStyle w:val="89"/>
              <w:tabs>
                <w:tab w:val="left" w:pos="5851"/>
              </w:tabs>
              <w:spacing w:before="0"/>
              <w:ind w:firstLine="0" w:firstLineChars="0"/>
              <w:jc w:val="center"/>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30</w:t>
            </w:r>
          </w:p>
        </w:tc>
        <w:tc>
          <w:tcPr>
            <w:tcW w:w="908" w:type="pct"/>
            <w:vAlign w:val="center"/>
          </w:tcPr>
          <w:p>
            <w:pPr>
              <w:widowControl/>
              <w:jc w:val="center"/>
              <w:textAlignment w:val="center"/>
              <w:rPr>
                <w:rFonts w:hint="eastAsia" w:ascii="仿宋" w:hAnsi="仿宋" w:eastAsia="仿宋" w:cs="仿宋"/>
                <w:i w:val="0"/>
                <w:iCs w:val="0"/>
                <w:color w:val="auto"/>
                <w:kern w:val="0"/>
                <w:sz w:val="28"/>
                <w:szCs w:val="28"/>
                <w:highlight w:val="none"/>
                <w:u w:val="none"/>
                <w:lang w:val="en-US" w:eastAsia="zh-CN"/>
              </w:rPr>
            </w:pPr>
            <w:r>
              <w:rPr>
                <w:rFonts w:hint="eastAsia" w:ascii="仿宋" w:hAnsi="仿宋" w:eastAsia="仿宋" w:cs="仿宋"/>
                <w:i w:val="0"/>
                <w:iCs w:val="0"/>
                <w:color w:val="auto"/>
                <w:kern w:val="0"/>
                <w:sz w:val="28"/>
                <w:szCs w:val="28"/>
                <w:highlight w:val="none"/>
                <w:u w:val="none"/>
                <w:lang w:val="en-US" w:eastAsia="zh-CN"/>
              </w:rPr>
              <w:t>价格分</w:t>
            </w:r>
          </w:p>
        </w:tc>
        <w:tc>
          <w:tcPr>
            <w:tcW w:w="2407" w:type="pct"/>
            <w:vAlign w:val="center"/>
          </w:tcPr>
          <w:p>
            <w:pPr>
              <w:keepNext w:val="0"/>
              <w:keepLines w:val="0"/>
              <w:pageBreakBefore w:val="0"/>
              <w:kinsoku/>
              <w:wordWrap/>
              <w:overflowPunct/>
              <w:topLinePunct w:val="0"/>
              <w:autoSpaceDE/>
              <w:autoSpaceDN/>
              <w:bidi w:val="0"/>
              <w:snapToGrid/>
              <w:spacing w:before="0" w:beforeAutospacing="0" w:after="0" w:afterAutospacing="0" w:line="240" w:lineRule="auto"/>
              <w:ind w:left="0" w:right="0"/>
              <w:jc w:val="left"/>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有效投标报价的最低价作为评标基准价，其最低报价为满分；按［投标报价得分=（评标基准价/投标报价）*</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］的计算公式计算。</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240" w:lineRule="auto"/>
              <w:ind w:left="0" w:right="0"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评标过程中，不得去掉报价中的最高报价和最低报价。</w:t>
            </w:r>
          </w:p>
          <w:p>
            <w:pPr>
              <w:pStyle w:val="89"/>
              <w:keepNext w:val="0"/>
              <w:keepLines w:val="0"/>
              <w:pageBreakBefore w:val="0"/>
              <w:tabs>
                <w:tab w:val="left" w:pos="5851"/>
              </w:tabs>
              <w:kinsoku/>
              <w:wordWrap/>
              <w:overflowPunct/>
              <w:topLinePunct w:val="0"/>
              <w:autoSpaceDE/>
              <w:autoSpaceDN/>
              <w:bidi w:val="0"/>
              <w:snapToGrid/>
              <w:spacing w:before="0" w:line="240" w:lineRule="auto"/>
              <w:ind w:firstLine="0" w:firstLineChars="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因落实政府采购政策需要进行价格调整的，以调整后的价格计算评标基准价和投标报价。</w:t>
            </w:r>
          </w:p>
        </w:tc>
        <w:tc>
          <w:tcPr>
            <w:tcW w:w="554" w:type="pct"/>
            <w:vAlign w:val="center"/>
          </w:tcPr>
          <w:p>
            <w:pPr>
              <w:pStyle w:val="89"/>
              <w:tabs>
                <w:tab w:val="left" w:pos="5851"/>
              </w:tabs>
              <w:spacing w:before="0"/>
              <w:ind w:firstLine="0" w:firstLineChars="0"/>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10</w:t>
            </w:r>
          </w:p>
        </w:tc>
        <w:tc>
          <w:tcPr>
            <w:tcW w:w="667" w:type="pct"/>
            <w:vAlign w:val="center"/>
          </w:tcPr>
          <w:p>
            <w:pPr>
              <w:pStyle w:val="89"/>
              <w:tabs>
                <w:tab w:val="left" w:pos="5851"/>
              </w:tabs>
              <w:spacing w:before="0"/>
              <w:ind w:firstLine="0" w:firstLineChars="0"/>
              <w:jc w:val="center"/>
              <w:rPr>
                <w:rFonts w:hint="eastAsia" w:ascii="仿宋" w:hAnsi="仿宋" w:eastAsia="仿宋" w:cs="仿宋"/>
                <w:color w:val="auto"/>
                <w:sz w:val="28"/>
                <w:szCs w:val="28"/>
                <w:highlight w:val="none"/>
                <w:lang w:val="en-US" w:eastAsia="zh-CN"/>
              </w:rPr>
            </w:pPr>
            <w:r>
              <w:rPr>
                <w:rFonts w:hint="eastAsia" w:ascii="仿宋" w:hAnsi="仿宋" w:eastAsia="仿宋" w:cs="仿宋"/>
                <w:i w:val="0"/>
                <w:iCs w:val="0"/>
                <w:color w:val="auto"/>
                <w:kern w:val="0"/>
                <w:sz w:val="28"/>
                <w:szCs w:val="28"/>
                <w:highlight w:val="none"/>
                <w:u w:val="none"/>
                <w:lang w:val="en-US" w:eastAsia="zh-CN"/>
              </w:rPr>
              <w:t>客观分</w:t>
            </w:r>
          </w:p>
        </w:tc>
      </w:tr>
    </w:tbl>
    <w:p>
      <w:pPr>
        <w:snapToGrid w:val="0"/>
        <w:spacing w:line="360" w:lineRule="auto"/>
        <w:rPr>
          <w:rFonts w:hint="eastAsia" w:ascii="仿宋" w:hAnsi="仿宋" w:eastAsia="仿宋" w:cs="仿宋"/>
          <w:b/>
          <w:color w:val="auto"/>
          <w:sz w:val="28"/>
          <w:szCs w:val="28"/>
          <w:highlight w:val="none"/>
        </w:rPr>
      </w:pPr>
      <w:r>
        <w:rPr>
          <w:rFonts w:hint="eastAsia" w:ascii="仿宋" w:hAnsi="仿宋" w:eastAsia="仿宋" w:cs="仿宋"/>
          <w:color w:val="auto"/>
          <w:sz w:val="28"/>
          <w:szCs w:val="28"/>
          <w:highlight w:val="none"/>
          <w:shd w:val="clear" w:color="auto" w:fill="FFFFFF"/>
        </w:rPr>
        <w:t> *</w:t>
      </w:r>
      <w:r>
        <w:rPr>
          <w:rFonts w:hint="eastAsia" w:ascii="仿宋" w:hAnsi="仿宋" w:eastAsia="仿宋" w:cs="仿宋"/>
          <w:b/>
          <w:color w:val="auto"/>
          <w:sz w:val="28"/>
          <w:szCs w:val="28"/>
          <w:highlight w:val="none"/>
        </w:rPr>
        <w:t>备注：</w:t>
      </w:r>
      <w:r>
        <w:rPr>
          <w:rFonts w:hint="eastAsia" w:ascii="仿宋" w:hAnsi="仿宋" w:eastAsia="仿宋" w:cs="仿宋"/>
          <w:color w:val="auto"/>
          <w:sz w:val="28"/>
          <w:szCs w:val="28"/>
          <w:highlight w:val="none"/>
        </w:rPr>
        <w:t>投标人编制投标文件（商务技术文件部分）时，建议按此目录（序号和内容）提供评标标准相应的商务技术资料。 </w:t>
      </w:r>
    </w:p>
    <w:p>
      <w:pPr>
        <w:snapToGrid w:val="0"/>
        <w:spacing w:line="360" w:lineRule="auto"/>
        <w:outlineLvl w:val="1"/>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一、评标方法</w:t>
      </w:r>
    </w:p>
    <w:p>
      <w:pPr>
        <w:adjustRightInd/>
        <w:spacing w:line="360" w:lineRule="auto"/>
        <w:ind w:firstLine="551" w:firstLineChars="196"/>
        <w:rPr>
          <w:rFonts w:hint="eastAsia" w:ascii="仿宋" w:hAnsi="仿宋" w:eastAsia="仿宋" w:cs="仿宋"/>
          <w:color w:val="auto"/>
          <w:kern w:val="0"/>
          <w:sz w:val="28"/>
          <w:szCs w:val="28"/>
          <w:highlight w:val="none"/>
        </w:rPr>
      </w:pPr>
      <w:r>
        <w:rPr>
          <w:rFonts w:hint="eastAsia" w:ascii="仿宋" w:hAnsi="仿宋" w:eastAsia="仿宋" w:cs="仿宋"/>
          <w:b/>
          <w:color w:val="auto"/>
          <w:kern w:val="0"/>
          <w:sz w:val="28"/>
          <w:szCs w:val="28"/>
          <w:highlight w:val="none"/>
        </w:rPr>
        <w:t>1.本项目采用综合评分法。</w:t>
      </w:r>
      <w:r>
        <w:rPr>
          <w:rFonts w:hint="eastAsia" w:ascii="仿宋" w:hAnsi="仿宋" w:eastAsia="仿宋" w:cs="仿宋"/>
          <w:color w:val="auto"/>
          <w:kern w:val="0"/>
          <w:sz w:val="28"/>
          <w:szCs w:val="28"/>
          <w:highlight w:val="none"/>
        </w:rPr>
        <w:t>综合评分法，是指投标文件满足招标文件全部实质性要求，且按照评审因素的量化指标评审得分最高的投标人为中标候选人的评标方法。</w:t>
      </w:r>
    </w:p>
    <w:p>
      <w:pPr>
        <w:adjustRightInd/>
        <w:spacing w:line="360" w:lineRule="auto"/>
        <w:outlineLvl w:val="1"/>
        <w:rPr>
          <w:rFonts w:hint="eastAsia" w:ascii="仿宋" w:hAnsi="仿宋" w:eastAsia="仿宋" w:cs="仿宋"/>
          <w:color w:val="auto"/>
          <w:kern w:val="0"/>
          <w:sz w:val="28"/>
          <w:szCs w:val="28"/>
          <w:highlight w:val="none"/>
        </w:rPr>
      </w:pPr>
      <w:r>
        <w:rPr>
          <w:rFonts w:hint="eastAsia" w:ascii="仿宋" w:hAnsi="仿宋" w:eastAsia="仿宋" w:cs="仿宋"/>
          <w:b/>
          <w:color w:val="auto"/>
          <w:sz w:val="28"/>
          <w:szCs w:val="28"/>
          <w:highlight w:val="none"/>
        </w:rPr>
        <w:t>二、评标标准</w:t>
      </w:r>
    </w:p>
    <w:p>
      <w:pPr>
        <w:spacing w:line="360" w:lineRule="auto"/>
        <w:ind w:firstLine="551" w:firstLineChars="196"/>
        <w:rPr>
          <w:rFonts w:hint="eastAsia" w:ascii="仿宋" w:hAnsi="仿宋" w:eastAsia="仿宋" w:cs="仿宋"/>
          <w:color w:val="auto"/>
          <w:kern w:val="0"/>
          <w:sz w:val="28"/>
          <w:szCs w:val="28"/>
          <w:highlight w:val="none"/>
        </w:rPr>
      </w:pPr>
      <w:r>
        <w:rPr>
          <w:rFonts w:hint="eastAsia" w:ascii="仿宋" w:hAnsi="仿宋" w:eastAsia="仿宋" w:cs="仿宋"/>
          <w:b/>
          <w:color w:val="auto"/>
          <w:sz w:val="28"/>
          <w:szCs w:val="28"/>
          <w:highlight w:val="none"/>
        </w:rPr>
        <w:t>2.评标标准：</w:t>
      </w:r>
      <w:r>
        <w:rPr>
          <w:rFonts w:hint="eastAsia" w:ascii="仿宋" w:hAnsi="仿宋" w:eastAsia="仿宋" w:cs="仿宋"/>
          <w:color w:val="auto"/>
          <w:kern w:val="0"/>
          <w:sz w:val="28"/>
          <w:szCs w:val="28"/>
          <w:highlight w:val="none"/>
        </w:rPr>
        <w:t>见评标办法前附表。</w:t>
      </w:r>
    </w:p>
    <w:p>
      <w:pPr>
        <w:spacing w:line="360" w:lineRule="auto"/>
        <w:outlineLvl w:val="1"/>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三、评标程序</w:t>
      </w:r>
    </w:p>
    <w:p>
      <w:pPr>
        <w:spacing w:line="360" w:lineRule="auto"/>
        <w:ind w:firstLine="551" w:firstLineChars="196"/>
        <w:rPr>
          <w:rFonts w:hint="eastAsia" w:ascii="仿宋" w:hAnsi="仿宋" w:eastAsia="仿宋" w:cs="仿宋"/>
          <w:color w:val="auto"/>
          <w:kern w:val="0"/>
          <w:sz w:val="28"/>
          <w:szCs w:val="28"/>
          <w:highlight w:val="none"/>
        </w:rPr>
      </w:pPr>
      <w:r>
        <w:rPr>
          <w:rFonts w:hint="eastAsia" w:ascii="仿宋" w:hAnsi="仿宋" w:eastAsia="仿宋" w:cs="仿宋"/>
          <w:b/>
          <w:color w:val="auto"/>
          <w:kern w:val="0"/>
          <w:sz w:val="28"/>
          <w:szCs w:val="28"/>
          <w:highlight w:val="none"/>
        </w:rPr>
        <w:t>3.1符合性审查。</w:t>
      </w:r>
      <w:r>
        <w:rPr>
          <w:rFonts w:hint="eastAsia" w:ascii="仿宋" w:hAnsi="仿宋" w:eastAsia="仿宋" w:cs="仿宋"/>
          <w:color w:val="auto"/>
          <w:kern w:val="0"/>
          <w:sz w:val="28"/>
          <w:szCs w:val="28"/>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551" w:firstLineChars="196"/>
        <w:rPr>
          <w:rFonts w:hint="eastAsia" w:ascii="仿宋" w:hAnsi="仿宋" w:eastAsia="仿宋" w:cs="仿宋"/>
          <w:color w:val="auto"/>
          <w:kern w:val="0"/>
          <w:sz w:val="28"/>
          <w:szCs w:val="28"/>
          <w:highlight w:val="none"/>
        </w:rPr>
      </w:pPr>
      <w:r>
        <w:rPr>
          <w:rFonts w:hint="eastAsia" w:ascii="仿宋" w:hAnsi="仿宋" w:eastAsia="仿宋" w:cs="仿宋"/>
          <w:b/>
          <w:color w:val="auto"/>
          <w:kern w:val="0"/>
          <w:sz w:val="28"/>
          <w:szCs w:val="28"/>
          <w:highlight w:val="none"/>
        </w:rPr>
        <w:t>3.2 比较与评价。</w:t>
      </w:r>
      <w:r>
        <w:rPr>
          <w:rFonts w:hint="eastAsia" w:ascii="仿宋" w:hAnsi="仿宋" w:eastAsia="仿宋" w:cs="仿宋"/>
          <w:color w:val="auto"/>
          <w:kern w:val="0"/>
          <w:sz w:val="28"/>
          <w:szCs w:val="28"/>
          <w:highlight w:val="none"/>
        </w:rPr>
        <w:t>评标委员会应当按照招标文件中规定的评标方法和标准，对符合性审查合格的投标文件进行商务和技术评估，综合比较与评价。</w:t>
      </w:r>
    </w:p>
    <w:p>
      <w:pPr>
        <w:spacing w:line="360" w:lineRule="auto"/>
        <w:ind w:firstLine="551" w:firstLineChars="196"/>
        <w:rPr>
          <w:rFonts w:hint="eastAsia" w:ascii="仿宋" w:hAnsi="仿宋" w:eastAsia="仿宋" w:cs="仿宋"/>
          <w:color w:val="auto"/>
          <w:kern w:val="0"/>
          <w:sz w:val="28"/>
          <w:szCs w:val="28"/>
          <w:highlight w:val="none"/>
        </w:rPr>
      </w:pPr>
      <w:r>
        <w:rPr>
          <w:rFonts w:hint="eastAsia" w:ascii="仿宋" w:hAnsi="仿宋" w:eastAsia="仿宋" w:cs="仿宋"/>
          <w:b/>
          <w:color w:val="auto"/>
          <w:kern w:val="0"/>
          <w:sz w:val="28"/>
          <w:szCs w:val="28"/>
          <w:highlight w:val="none"/>
        </w:rPr>
        <w:t>3.3汇总商务技术得分。</w:t>
      </w:r>
      <w:r>
        <w:rPr>
          <w:rFonts w:hint="eastAsia" w:ascii="仿宋" w:hAnsi="仿宋" w:eastAsia="仿宋" w:cs="仿宋"/>
          <w:color w:val="auto"/>
          <w:kern w:val="0"/>
          <w:sz w:val="28"/>
          <w:szCs w:val="28"/>
          <w:highlight w:val="none"/>
        </w:rPr>
        <w:t>评标委员会各成员应当独立对每个投标人的商务和技术文件进行评价，并汇总商务技术得分情况</w:t>
      </w:r>
      <w:r>
        <w:rPr>
          <w:rFonts w:hint="eastAsia" w:ascii="仿宋" w:hAnsi="仿宋" w:eastAsia="仿宋" w:cs="仿宋"/>
          <w:b/>
          <w:color w:val="auto"/>
          <w:kern w:val="0"/>
          <w:sz w:val="28"/>
          <w:szCs w:val="28"/>
          <w:highlight w:val="none"/>
        </w:rPr>
        <w:t>（评标委员会各成员评分的算术平均值，保留两位小数，后一位四舍五入）</w:t>
      </w:r>
      <w:r>
        <w:rPr>
          <w:rFonts w:hint="eastAsia" w:ascii="仿宋" w:hAnsi="仿宋" w:eastAsia="仿宋" w:cs="仿宋"/>
          <w:color w:val="auto"/>
          <w:kern w:val="0"/>
          <w:sz w:val="28"/>
          <w:szCs w:val="28"/>
          <w:highlight w:val="none"/>
        </w:rPr>
        <w:t>。</w:t>
      </w:r>
    </w:p>
    <w:p>
      <w:pPr>
        <w:spacing w:line="360" w:lineRule="auto"/>
        <w:ind w:firstLine="551" w:firstLineChars="196"/>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3.4报价评审。</w:t>
      </w:r>
    </w:p>
    <w:p>
      <w:pPr>
        <w:pStyle w:val="89"/>
        <w:spacing w:before="0"/>
        <w:ind w:firstLine="593" w:firstLineChars="212"/>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3.4.1投标文件报价出现前后不一致的，按照下列规定修正：</w:t>
      </w:r>
    </w:p>
    <w:p>
      <w:pPr>
        <w:pStyle w:val="89"/>
        <w:spacing w:before="0"/>
        <w:ind w:firstLine="48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3.4.1.1投标文件中开标一览表(报价表)内容与投标文件中相应内容不一致的，以开标一览表(报价表)为准;</w:t>
      </w:r>
    </w:p>
    <w:p>
      <w:pPr>
        <w:pStyle w:val="89"/>
        <w:spacing w:before="0"/>
        <w:ind w:firstLine="48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3.4.1.2大写金额和小写金额不一致的，以大写金额为准;</w:t>
      </w:r>
    </w:p>
    <w:p>
      <w:pPr>
        <w:pStyle w:val="89"/>
        <w:spacing w:before="0"/>
        <w:ind w:firstLine="48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3.4.1.3单价金额小数点或者百分比有明显错位的，以开标一览表的总价为准，并修改单价;</w:t>
      </w:r>
    </w:p>
    <w:p>
      <w:pPr>
        <w:pStyle w:val="89"/>
        <w:spacing w:before="0"/>
        <w:ind w:firstLine="48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3.4.1.4总价金额与按单价汇总金额不一致的，以单价金额计算结果为准。</w:t>
      </w:r>
    </w:p>
    <w:p>
      <w:pPr>
        <w:pStyle w:val="89"/>
        <w:spacing w:before="0"/>
        <w:ind w:firstLine="48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560" w:firstLineChars="200"/>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3.4.2投标文件出现不是唯一的、有选择性投标报价的，投标无效。</w:t>
      </w:r>
    </w:p>
    <w:p>
      <w:pPr>
        <w:snapToGrid w:val="0"/>
        <w:spacing w:line="360" w:lineRule="auto"/>
        <w:ind w:firstLine="560" w:firstLineChars="200"/>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3.4.3投标报价超过招标文件中规定的预算金额或者最高限价的，投标无效。</w:t>
      </w:r>
    </w:p>
    <w:p>
      <w:pPr>
        <w:pStyle w:val="89"/>
        <w:spacing w:before="0"/>
        <w:ind w:firstLine="48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9"/>
        <w:spacing w:before="0"/>
        <w:ind w:firstLine="48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3.4.5对于未预留份额专门面向中小企业的政府采购货物或服务项目，以及预留份额政府采购货物或服务项目中的非预留部分标项，对小型和微型企业的投标报价给予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kern w:val="0"/>
          <w:sz w:val="28"/>
          <w:szCs w:val="28"/>
          <w:highlight w:val="none"/>
          <w:lang w:val="en-US" w:eastAsia="zh-CN"/>
        </w:rPr>
        <w:t>2</w:t>
      </w:r>
      <w:r>
        <w:rPr>
          <w:rFonts w:hint="eastAsia" w:ascii="仿宋" w:hAnsi="仿宋" w:eastAsia="仿宋" w:cs="仿宋"/>
          <w:color w:val="auto"/>
          <w:kern w:val="0"/>
          <w:sz w:val="28"/>
          <w:szCs w:val="28"/>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color w:val="auto"/>
          <w:kern w:val="0"/>
          <w:sz w:val="28"/>
          <w:szCs w:val="28"/>
          <w:highlight w:val="none"/>
          <w:lang w:val="en-US" w:eastAsia="zh-CN"/>
        </w:rPr>
        <w:t>6</w:t>
      </w:r>
      <w:r>
        <w:rPr>
          <w:rFonts w:hint="eastAsia" w:ascii="仿宋" w:hAnsi="仿宋" w:eastAsia="仿宋" w:cs="仿宋"/>
          <w:color w:val="auto"/>
          <w:kern w:val="0"/>
          <w:sz w:val="28"/>
          <w:szCs w:val="28"/>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562" w:firstLineChars="200"/>
        <w:rPr>
          <w:rFonts w:hint="eastAsia" w:ascii="仿宋" w:hAnsi="仿宋" w:eastAsia="仿宋" w:cs="仿宋"/>
          <w:color w:val="auto"/>
          <w:kern w:val="0"/>
          <w:sz w:val="28"/>
          <w:szCs w:val="28"/>
          <w:highlight w:val="none"/>
        </w:rPr>
      </w:pPr>
      <w:r>
        <w:rPr>
          <w:rFonts w:hint="eastAsia" w:ascii="仿宋" w:hAnsi="仿宋" w:eastAsia="仿宋" w:cs="仿宋"/>
          <w:b/>
          <w:color w:val="auto"/>
          <w:kern w:val="0"/>
          <w:sz w:val="28"/>
          <w:szCs w:val="28"/>
          <w:highlight w:val="none"/>
        </w:rPr>
        <w:t>3.5排序与推荐。</w:t>
      </w:r>
      <w:r>
        <w:rPr>
          <w:rFonts w:hint="eastAsia" w:ascii="仿宋" w:hAnsi="仿宋" w:eastAsia="仿宋" w:cs="仿宋"/>
          <w:color w:val="auto"/>
          <w:kern w:val="0"/>
          <w:sz w:val="28"/>
          <w:szCs w:val="28"/>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0" w:firstLineChars="200"/>
        <w:rPr>
          <w:rFonts w:hint="eastAsia" w:ascii="仿宋" w:hAnsi="仿宋" w:eastAsia="仿宋" w:cs="仿宋"/>
          <w:b/>
          <w:color w:val="auto"/>
          <w:kern w:val="0"/>
          <w:sz w:val="28"/>
          <w:szCs w:val="28"/>
          <w:highlight w:val="none"/>
        </w:rPr>
      </w:pPr>
      <w:r>
        <w:rPr>
          <w:rFonts w:hint="eastAsia" w:ascii="仿宋" w:hAnsi="仿宋" w:eastAsia="仿宋" w:cs="仿宋"/>
          <w:color w:val="auto"/>
          <w:kern w:val="0"/>
          <w:sz w:val="28"/>
          <w:szCs w:val="28"/>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551" w:firstLineChars="196"/>
        <w:rPr>
          <w:rFonts w:hint="eastAsia" w:ascii="仿宋" w:hAnsi="仿宋" w:eastAsia="仿宋" w:cs="仿宋"/>
          <w:color w:val="auto"/>
          <w:kern w:val="0"/>
          <w:sz w:val="28"/>
          <w:szCs w:val="28"/>
          <w:highlight w:val="none"/>
        </w:rPr>
      </w:pPr>
      <w:r>
        <w:rPr>
          <w:rFonts w:hint="eastAsia" w:ascii="仿宋" w:hAnsi="仿宋" w:eastAsia="仿宋" w:cs="仿宋"/>
          <w:b/>
          <w:color w:val="auto"/>
          <w:kern w:val="0"/>
          <w:sz w:val="28"/>
          <w:szCs w:val="28"/>
          <w:highlight w:val="none"/>
        </w:rPr>
        <w:t>3.6编写评标报告。</w:t>
      </w:r>
      <w:r>
        <w:rPr>
          <w:rFonts w:hint="eastAsia" w:ascii="仿宋" w:hAnsi="仿宋" w:eastAsia="仿宋" w:cs="仿宋"/>
          <w:color w:val="auto"/>
          <w:kern w:val="0"/>
          <w:sz w:val="28"/>
          <w:szCs w:val="28"/>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outlineLvl w:val="1"/>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四、评标中的其他事项</w:t>
      </w:r>
    </w:p>
    <w:p>
      <w:pPr>
        <w:pStyle w:val="89"/>
        <w:widowControl w:val="0"/>
        <w:wordWrap/>
        <w:adjustRightInd w:val="0"/>
        <w:spacing w:before="0" w:line="360" w:lineRule="auto"/>
        <w:ind w:firstLine="551" w:firstLineChars="196"/>
        <w:textAlignment w:val="auto"/>
        <w:rPr>
          <w:rFonts w:hint="eastAsia" w:ascii="仿宋" w:hAnsi="仿宋" w:eastAsia="仿宋" w:cs="仿宋"/>
          <w:color w:val="auto"/>
          <w:kern w:val="0"/>
          <w:sz w:val="28"/>
          <w:szCs w:val="28"/>
          <w:highlight w:val="none"/>
        </w:rPr>
      </w:pPr>
      <w:r>
        <w:rPr>
          <w:rFonts w:hint="eastAsia" w:ascii="仿宋" w:hAnsi="仿宋" w:eastAsia="仿宋" w:cs="仿宋"/>
          <w:b/>
          <w:color w:val="auto"/>
          <w:kern w:val="0"/>
          <w:sz w:val="28"/>
          <w:szCs w:val="28"/>
          <w:highlight w:val="none"/>
        </w:rPr>
        <w:t>4.1投标人澄清、说明或者补正。</w:t>
      </w:r>
      <w:r>
        <w:rPr>
          <w:rFonts w:hint="eastAsia" w:ascii="仿宋" w:hAnsi="仿宋" w:eastAsia="仿宋" w:cs="仿宋"/>
          <w:color w:val="auto"/>
          <w:kern w:val="0"/>
          <w:sz w:val="28"/>
          <w:szCs w:val="28"/>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widowControl w:val="0"/>
        <w:wordWrap/>
        <w:adjustRightInd w:val="0"/>
        <w:spacing w:line="360" w:lineRule="auto"/>
        <w:ind w:left="954" w:leftChars="226" w:hanging="479" w:firstLineChars="0"/>
        <w:textAlignment w:val="auto"/>
        <w:rPr>
          <w:rFonts w:hint="eastAsia" w:ascii="仿宋" w:hAnsi="仿宋" w:eastAsia="仿宋" w:cs="仿宋"/>
          <w:color w:val="auto"/>
          <w:sz w:val="28"/>
          <w:szCs w:val="28"/>
          <w:highlight w:val="none"/>
        </w:rPr>
      </w:pPr>
      <w:r>
        <w:rPr>
          <w:rFonts w:hint="eastAsia" w:ascii="仿宋" w:hAnsi="仿宋" w:eastAsia="仿宋" w:cs="仿宋"/>
          <w:b/>
          <w:color w:val="auto"/>
          <w:kern w:val="0"/>
          <w:sz w:val="28"/>
          <w:szCs w:val="28"/>
          <w:highlight w:val="none"/>
        </w:rPr>
        <w:t>4.2投标无效。</w:t>
      </w:r>
      <w:r>
        <w:rPr>
          <w:rFonts w:hint="eastAsia" w:ascii="仿宋" w:hAnsi="仿宋" w:eastAsia="仿宋" w:cs="仿宋"/>
          <w:color w:val="auto"/>
          <w:sz w:val="28"/>
          <w:szCs w:val="28"/>
          <w:highlight w:val="none"/>
        </w:rPr>
        <w:t>有下列情况之一的，投标无效：</w:t>
      </w:r>
    </w:p>
    <w:p>
      <w:pPr>
        <w:widowControl w:val="0"/>
        <w:wordWrap/>
        <w:adjustRightInd w:val="0"/>
        <w:spacing w:line="360" w:lineRule="auto"/>
        <w:ind w:firstLine="560" w:firstLineChars="200"/>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4.2.1投标人不具备招标文件中规定的资格要求的（投标人未提供有效的资格文件的，视为投标人不具备招标文件中规定的资格要求）；</w:t>
      </w:r>
    </w:p>
    <w:p>
      <w:pPr>
        <w:widowControl w:val="0"/>
        <w:wordWrap/>
        <w:adjustRightInd w:val="0"/>
        <w:spacing w:line="360" w:lineRule="auto"/>
        <w:ind w:firstLine="560" w:firstLineChars="200"/>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4.2.2投标文件未按照招标文件要求签署、盖章的；</w:t>
      </w:r>
    </w:p>
    <w:p>
      <w:pPr>
        <w:widowControl w:val="0"/>
        <w:wordWrap/>
        <w:adjustRightInd w:val="0"/>
        <w:spacing w:line="360" w:lineRule="auto"/>
        <w:ind w:firstLine="560" w:firstLineChars="200"/>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4.2.3采购人拟采购的产品属于政府强制采购的节能产品品目清单范围的，投标人未按招标文件要求提供国家确定的认证机构出具的、处于有效期之内的节能产品认证证书的；</w:t>
      </w:r>
    </w:p>
    <w:p>
      <w:pPr>
        <w:widowControl w:val="0"/>
        <w:wordWrap/>
        <w:adjustRightInd w:val="0"/>
        <w:spacing w:line="360" w:lineRule="auto"/>
        <w:ind w:firstLine="560" w:firstLineChars="200"/>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4.2.4投标文件含有采购人不能接受的附加条件的；</w:t>
      </w:r>
    </w:p>
    <w:p>
      <w:pPr>
        <w:widowControl w:val="0"/>
        <w:wordWrap/>
        <w:adjustRightInd w:val="0"/>
        <w:spacing w:line="360" w:lineRule="auto"/>
        <w:ind w:firstLine="560" w:firstLineChars="200"/>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4.2.5投标文件中承诺的投标有效期少于招标文件中载明的投标有效期的；</w:t>
      </w:r>
    </w:p>
    <w:p>
      <w:pPr>
        <w:widowControl w:val="0"/>
        <w:wordWrap/>
        <w:adjustRightInd w:val="0"/>
        <w:snapToGri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4.2.6投标文件出现不是唯一的、有选择性投标报价的;</w:t>
      </w:r>
    </w:p>
    <w:p>
      <w:pPr>
        <w:widowControl w:val="0"/>
        <w:wordWrap/>
        <w:adjustRightInd w:val="0"/>
        <w:spacing w:line="360" w:lineRule="auto"/>
        <w:ind w:firstLine="560" w:firstLineChars="200"/>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4.2.7投标报价超过招标文件中规定的预算金额或者最高限价的;</w:t>
      </w:r>
    </w:p>
    <w:p>
      <w:pPr>
        <w:widowControl w:val="0"/>
        <w:wordWrap/>
        <w:adjustRightInd w:val="0"/>
        <w:spacing w:line="360" w:lineRule="auto"/>
        <w:ind w:firstLine="560" w:firstLineChars="200"/>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4.2.8报价明显低于其他通过符合性审查投标人的报价，有可能影响产品质量或者不能诚信履约的，未能按要求提供书面说明或者提交相关证明材料，不能证明其报价合理性的;</w:t>
      </w:r>
    </w:p>
    <w:p>
      <w:pPr>
        <w:widowControl w:val="0"/>
        <w:wordWrap/>
        <w:adjustRightInd w:val="0"/>
        <w:spacing w:line="360" w:lineRule="auto"/>
        <w:ind w:firstLine="560" w:firstLineChars="200"/>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4.2.9投标人对根据修正原则修正后的报价不确认的；</w:t>
      </w:r>
    </w:p>
    <w:p>
      <w:pPr>
        <w:widowControl w:val="0"/>
        <w:wordWrap/>
        <w:adjustRightInd w:val="0"/>
        <w:spacing w:line="360" w:lineRule="auto"/>
        <w:ind w:firstLine="560" w:firstLineChars="200"/>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4.2.10投标人提供虚假材料投标的；</w:t>
      </w:r>
    </w:p>
    <w:p>
      <w:pPr>
        <w:widowControl w:val="0"/>
        <w:wordWrap/>
        <w:adjustRightInd w:val="0"/>
        <w:spacing w:line="360" w:lineRule="auto"/>
        <w:ind w:firstLine="280" w:firstLineChars="100"/>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 xml:space="preserve">  4.2.11投标人有恶意串通、妨碍其他投标人的竞争行为、损害采购人或者其他投标人的合法权益情形的；</w:t>
      </w:r>
    </w:p>
    <w:p>
      <w:pPr>
        <w:widowControl w:val="0"/>
        <w:wordWrap/>
        <w:adjustRightInd w:val="0"/>
        <w:spacing w:line="360" w:lineRule="auto"/>
        <w:ind w:firstLine="560" w:firstLineChars="200"/>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4.2.12投标人仅提交备份投标文件，没有在电子交易平台传输递交投标文件的，投标无效；</w:t>
      </w:r>
    </w:p>
    <w:p>
      <w:pPr>
        <w:widowControl w:val="0"/>
        <w:tabs>
          <w:tab w:val="left" w:pos="432"/>
        </w:tabs>
        <w:wordWrap/>
        <w:adjustRightInd w:val="0"/>
        <w:spacing w:line="360" w:lineRule="auto"/>
        <w:ind w:firstLine="560" w:firstLineChars="200"/>
        <w:textAlignment w:val="auto"/>
        <w:outlineLvl w:val="9"/>
        <w:rPr>
          <w:rFonts w:hint="eastAsia" w:ascii="仿宋" w:hAnsi="仿宋" w:eastAsia="仿宋" w:cs="仿宋"/>
          <w:b w:val="0"/>
          <w:bCs w:val="0"/>
          <w:color w:val="auto"/>
          <w:kern w:val="0"/>
          <w:sz w:val="28"/>
          <w:szCs w:val="28"/>
          <w:highlight w:val="none"/>
          <w:lang w:val="en-US"/>
        </w:rPr>
      </w:pPr>
      <w:r>
        <w:rPr>
          <w:rFonts w:hint="eastAsia" w:ascii="仿宋" w:hAnsi="仿宋" w:eastAsia="仿宋" w:cs="仿宋"/>
          <w:b w:val="0"/>
          <w:bCs w:val="0"/>
          <w:color w:val="auto"/>
          <w:kern w:val="0"/>
          <w:sz w:val="28"/>
          <w:szCs w:val="28"/>
          <w:highlight w:val="none"/>
          <w:lang w:val="en-US"/>
        </w:rPr>
        <w:t>4.2.13 投标文件不满足招标文件的其它实质性要求的；</w:t>
      </w:r>
    </w:p>
    <w:p>
      <w:pPr>
        <w:widowControl w:val="0"/>
        <w:wordWrap/>
        <w:adjustRightInd w:val="0"/>
        <w:spacing w:line="360" w:lineRule="auto"/>
        <w:ind w:firstLine="560" w:firstLineChars="200"/>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4.2.14法律、法规、规章（适用本市的）及省级以上规范性文件（适用本市的）规定的其他无效情形。</w:t>
      </w:r>
    </w:p>
    <w:p>
      <w:pPr>
        <w:pStyle w:val="25"/>
        <w:widowControl w:val="0"/>
        <w:wordWrap/>
        <w:adjustRightInd w:val="0"/>
        <w:snapToGrid w:val="0"/>
        <w:spacing w:line="360" w:lineRule="auto"/>
        <w:ind w:firstLine="551" w:firstLineChars="196"/>
        <w:textAlignment w:val="auto"/>
        <w:rPr>
          <w:rFonts w:hint="eastAsia" w:ascii="仿宋" w:hAnsi="仿宋" w:eastAsia="仿宋" w:cs="仿宋"/>
          <w:color w:val="auto"/>
          <w:sz w:val="28"/>
          <w:szCs w:val="28"/>
          <w:highlight w:val="none"/>
        </w:rPr>
      </w:pPr>
      <w:r>
        <w:rPr>
          <w:rFonts w:hint="eastAsia" w:ascii="仿宋" w:hAnsi="仿宋" w:eastAsia="仿宋" w:cs="仿宋"/>
          <w:b/>
          <w:color w:val="auto"/>
          <w:sz w:val="28"/>
          <w:szCs w:val="28"/>
          <w:highlight w:val="none"/>
          <w:lang w:val="en-US" w:eastAsia="zh-CN"/>
        </w:rPr>
        <w:t>4.3</w:t>
      </w:r>
      <w:r>
        <w:rPr>
          <w:rFonts w:hint="eastAsia" w:ascii="仿宋" w:hAnsi="仿宋" w:eastAsia="仿宋" w:cs="仿宋"/>
          <w:b/>
          <w:color w:val="auto"/>
          <w:sz w:val="28"/>
          <w:szCs w:val="28"/>
          <w:highlight w:val="none"/>
        </w:rPr>
        <w:t>废标。</w:t>
      </w:r>
      <w:r>
        <w:rPr>
          <w:rFonts w:hint="eastAsia" w:ascii="仿宋" w:hAnsi="仿宋" w:eastAsia="仿宋" w:cs="仿宋"/>
          <w:color w:val="auto"/>
          <w:sz w:val="28"/>
          <w:szCs w:val="28"/>
          <w:highlight w:val="none"/>
        </w:rPr>
        <w:t>根据《中华人民共和国政府采购法》第三十六条之规定，在采购中，出现下列情形之一的，应予废标：</w:t>
      </w:r>
    </w:p>
    <w:p>
      <w:pPr>
        <w:pStyle w:val="25"/>
        <w:widowControl w:val="0"/>
        <w:wordWrap/>
        <w:adjustRightInd w:val="0"/>
        <w:snapToGrid w:val="0"/>
        <w:spacing w:line="36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4.3</w:t>
      </w:r>
      <w:r>
        <w:rPr>
          <w:rFonts w:hint="eastAsia" w:ascii="仿宋" w:hAnsi="仿宋" w:eastAsia="仿宋" w:cs="仿宋"/>
          <w:color w:val="auto"/>
          <w:sz w:val="28"/>
          <w:szCs w:val="28"/>
          <w:highlight w:val="none"/>
        </w:rPr>
        <w:t>.1符合专业条件的供应商或者对招标文件作实质响应的供应商不足3家的；</w:t>
      </w:r>
    </w:p>
    <w:p>
      <w:pPr>
        <w:pStyle w:val="25"/>
        <w:widowControl w:val="0"/>
        <w:wordWrap/>
        <w:adjustRightInd w:val="0"/>
        <w:snapToGrid w:val="0"/>
        <w:spacing w:line="36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4.3</w:t>
      </w:r>
      <w:r>
        <w:rPr>
          <w:rFonts w:hint="eastAsia" w:ascii="仿宋" w:hAnsi="仿宋" w:eastAsia="仿宋" w:cs="仿宋"/>
          <w:color w:val="auto"/>
          <w:sz w:val="28"/>
          <w:szCs w:val="28"/>
          <w:highlight w:val="none"/>
        </w:rPr>
        <w:t>.2出现影响采购公正的违法、违规行为的；</w:t>
      </w:r>
    </w:p>
    <w:p>
      <w:pPr>
        <w:pStyle w:val="25"/>
        <w:widowControl w:val="0"/>
        <w:wordWrap/>
        <w:adjustRightInd w:val="0"/>
        <w:snapToGrid w:val="0"/>
        <w:spacing w:line="36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4.3</w:t>
      </w:r>
      <w:r>
        <w:rPr>
          <w:rFonts w:hint="eastAsia" w:ascii="仿宋" w:hAnsi="仿宋" w:eastAsia="仿宋" w:cs="仿宋"/>
          <w:color w:val="auto"/>
          <w:sz w:val="28"/>
          <w:szCs w:val="28"/>
          <w:highlight w:val="none"/>
        </w:rPr>
        <w:t>.3投标人的报价均超过了采购预算，采购人不能支付的；</w:t>
      </w:r>
    </w:p>
    <w:p>
      <w:pPr>
        <w:pStyle w:val="25"/>
        <w:widowControl w:val="0"/>
        <w:wordWrap/>
        <w:adjustRightInd w:val="0"/>
        <w:snapToGrid w:val="0"/>
        <w:spacing w:line="36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4.4</w:t>
      </w:r>
      <w:r>
        <w:rPr>
          <w:rFonts w:hint="eastAsia" w:ascii="仿宋" w:hAnsi="仿宋" w:eastAsia="仿宋" w:cs="仿宋"/>
          <w:color w:val="auto"/>
          <w:sz w:val="28"/>
          <w:szCs w:val="28"/>
          <w:highlight w:val="none"/>
        </w:rPr>
        <w:t>.4因重大变故，采购任务取消的。</w:t>
      </w:r>
    </w:p>
    <w:p>
      <w:pPr>
        <w:pStyle w:val="25"/>
        <w:widowControl w:val="0"/>
        <w:wordWrap/>
        <w:adjustRightInd w:val="0"/>
        <w:snapToGrid w:val="0"/>
        <w:spacing w:line="36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废标后，采购机构应当将废标理由通知所有投标人。</w:t>
      </w:r>
    </w:p>
    <w:p>
      <w:pPr>
        <w:pStyle w:val="25"/>
        <w:widowControl w:val="0"/>
        <w:wordWrap/>
        <w:adjustRightInd w:val="0"/>
        <w:snapToGrid w:val="0"/>
        <w:spacing w:line="360" w:lineRule="auto"/>
        <w:ind w:firstLine="689" w:firstLineChars="245"/>
        <w:textAlignment w:val="auto"/>
        <w:rPr>
          <w:rFonts w:hint="eastAsia" w:ascii="仿宋" w:hAnsi="仿宋" w:eastAsia="仿宋" w:cs="仿宋"/>
          <w:color w:val="auto"/>
          <w:sz w:val="28"/>
          <w:szCs w:val="28"/>
          <w:highlight w:val="none"/>
        </w:rPr>
      </w:pPr>
      <w:r>
        <w:rPr>
          <w:rFonts w:hint="eastAsia" w:ascii="仿宋" w:hAnsi="仿宋" w:eastAsia="仿宋" w:cs="仿宋"/>
          <w:b/>
          <w:color w:val="auto"/>
          <w:sz w:val="28"/>
          <w:szCs w:val="28"/>
          <w:highlight w:val="none"/>
          <w:lang w:val="en-US" w:eastAsia="zh-CN"/>
        </w:rPr>
        <w:t>4.4</w:t>
      </w:r>
      <w:r>
        <w:rPr>
          <w:rFonts w:hint="eastAsia" w:ascii="仿宋" w:hAnsi="仿宋" w:eastAsia="仿宋" w:cs="仿宋"/>
          <w:b/>
          <w:color w:val="auto"/>
          <w:sz w:val="28"/>
          <w:szCs w:val="28"/>
          <w:highlight w:val="none"/>
        </w:rPr>
        <w:t>修改招标文件，重新组织采购活动。</w:t>
      </w:r>
      <w:r>
        <w:rPr>
          <w:rFonts w:hint="eastAsia" w:ascii="仿宋" w:hAnsi="仿宋" w:eastAsia="仿宋" w:cs="仿宋"/>
          <w:color w:val="auto"/>
          <w:sz w:val="28"/>
          <w:szCs w:val="28"/>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widowControl w:val="0"/>
        <w:wordWrap/>
        <w:adjustRightInd w:val="0"/>
        <w:snapToGrid w:val="0"/>
        <w:spacing w:line="360" w:lineRule="auto"/>
        <w:ind w:firstLine="689" w:firstLineChars="245"/>
        <w:textAlignment w:val="auto"/>
        <w:rPr>
          <w:rFonts w:hint="eastAsia" w:ascii="仿宋" w:hAnsi="仿宋" w:eastAsia="仿宋" w:cs="仿宋"/>
          <w:color w:val="auto"/>
          <w:sz w:val="28"/>
          <w:szCs w:val="28"/>
          <w:highlight w:val="none"/>
        </w:rPr>
      </w:pPr>
      <w:r>
        <w:rPr>
          <w:rFonts w:hint="eastAsia" w:ascii="仿宋" w:hAnsi="仿宋" w:eastAsia="仿宋" w:cs="仿宋"/>
          <w:b/>
          <w:color w:val="auto"/>
          <w:kern w:val="0"/>
          <w:sz w:val="28"/>
          <w:szCs w:val="28"/>
          <w:highlight w:val="none"/>
          <w:lang w:val="en-US" w:eastAsia="zh-CN"/>
        </w:rPr>
        <w:t>4.5</w:t>
      </w:r>
      <w:r>
        <w:rPr>
          <w:rFonts w:hint="eastAsia" w:ascii="仿宋" w:hAnsi="仿宋" w:eastAsia="仿宋" w:cs="仿宋"/>
          <w:b/>
          <w:color w:val="auto"/>
          <w:kern w:val="0"/>
          <w:sz w:val="28"/>
          <w:szCs w:val="28"/>
          <w:highlight w:val="none"/>
        </w:rPr>
        <w:t>重新开展采购。</w:t>
      </w:r>
      <w:r>
        <w:rPr>
          <w:rFonts w:hint="eastAsia" w:ascii="仿宋" w:hAnsi="仿宋" w:eastAsia="仿宋" w:cs="仿宋"/>
          <w:color w:val="auto"/>
          <w:sz w:val="28"/>
          <w:szCs w:val="28"/>
          <w:highlight w:val="none"/>
        </w:rPr>
        <w:t>有政府采购法第七十一条、第七十二条规定的违法行为之一，影响或者可能影响中标、成交结果的，依照下列规定处理：</w:t>
      </w:r>
    </w:p>
    <w:p>
      <w:pPr>
        <w:pStyle w:val="25"/>
        <w:widowControl w:val="0"/>
        <w:wordWrap/>
        <w:adjustRightInd w:val="0"/>
        <w:snapToGrid w:val="0"/>
        <w:spacing w:line="360" w:lineRule="auto"/>
        <w:ind w:firstLine="700" w:firstLineChars="25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4.5</w:t>
      </w:r>
      <w:r>
        <w:rPr>
          <w:rFonts w:hint="eastAsia" w:ascii="仿宋" w:hAnsi="仿宋" w:eastAsia="仿宋" w:cs="仿宋"/>
          <w:color w:val="auto"/>
          <w:sz w:val="28"/>
          <w:szCs w:val="28"/>
          <w:highlight w:val="none"/>
        </w:rPr>
        <w:t>.1未确定中标或者中标人的，终止本次政府采购活动，重新开展政府采购活动。</w:t>
      </w:r>
    </w:p>
    <w:p>
      <w:pPr>
        <w:pStyle w:val="25"/>
        <w:widowControl w:val="0"/>
        <w:wordWrap/>
        <w:adjustRightInd w:val="0"/>
        <w:snapToGrid w:val="0"/>
        <w:spacing w:line="360" w:lineRule="auto"/>
        <w:ind w:firstLine="700" w:firstLineChars="25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4.5</w:t>
      </w:r>
      <w:r>
        <w:rPr>
          <w:rFonts w:hint="eastAsia" w:ascii="仿宋" w:hAnsi="仿宋" w:eastAsia="仿宋" w:cs="仿宋"/>
          <w:color w:val="auto"/>
          <w:sz w:val="28"/>
          <w:szCs w:val="28"/>
          <w:highlight w:val="none"/>
        </w:rPr>
        <w:t>.2已确定中标或者中标人但尚未签订政府采购合同的，中标或者成交结果无效，从合格的中标或者成交候选人中另行确定中标或者中标人；没有合格的中标或者成交候选人的，重新开展政府采购活动。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widowControl w:val="0"/>
        <w:wordWrap/>
        <w:adjustRightInd w:val="0"/>
        <w:snapToGrid w:val="0"/>
        <w:spacing w:line="360" w:lineRule="auto"/>
        <w:ind w:firstLine="700" w:firstLineChars="25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4.5</w:t>
      </w:r>
      <w:r>
        <w:rPr>
          <w:rFonts w:hint="eastAsia" w:ascii="仿宋" w:hAnsi="仿宋" w:eastAsia="仿宋" w:cs="仿宋"/>
          <w:color w:val="auto"/>
          <w:sz w:val="28"/>
          <w:szCs w:val="28"/>
          <w:highlight w:val="none"/>
        </w:rPr>
        <w:t>.3政府采购合同已签订但尚未履行的，撤销合同，从合格的中标或者成交候选人中另行确定中标或者中标人；没有合格的中标或者成交候选人的，重新开展政府采购活动。</w:t>
      </w:r>
    </w:p>
    <w:p>
      <w:pPr>
        <w:pStyle w:val="25"/>
        <w:widowControl w:val="0"/>
        <w:wordWrap/>
        <w:adjustRightInd w:val="0"/>
        <w:snapToGrid w:val="0"/>
        <w:spacing w:line="360" w:lineRule="auto"/>
        <w:ind w:firstLine="700" w:firstLineChars="25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4.5</w:t>
      </w:r>
      <w:r>
        <w:rPr>
          <w:rFonts w:hint="eastAsia" w:ascii="仿宋" w:hAnsi="仿宋" w:eastAsia="仿宋" w:cs="仿宋"/>
          <w:color w:val="auto"/>
          <w:sz w:val="28"/>
          <w:szCs w:val="28"/>
          <w:highlight w:val="none"/>
        </w:rPr>
        <w:t>.4政府采购合同已经履行，给采购人、供应商造成损失的，由责任人承担赔偿责任。</w:t>
      </w:r>
    </w:p>
    <w:p>
      <w:pPr>
        <w:pStyle w:val="25"/>
        <w:widowControl w:val="0"/>
        <w:wordWrap/>
        <w:adjustRightInd w:val="0"/>
        <w:snapToGrid w:val="0"/>
        <w:spacing w:line="360" w:lineRule="auto"/>
        <w:ind w:firstLine="700" w:firstLineChars="250"/>
        <w:textAlignment w:val="auto"/>
        <w:rPr>
          <w:rFonts w:hint="eastAsia" w:ascii="仿宋" w:hAnsi="仿宋" w:eastAsia="仿宋" w:cs="仿宋"/>
          <w:color w:val="auto"/>
          <w:highlight w:val="none"/>
        </w:rPr>
      </w:pPr>
      <w:r>
        <w:rPr>
          <w:rFonts w:hint="eastAsia" w:ascii="仿宋" w:hAnsi="仿宋" w:eastAsia="仿宋" w:cs="仿宋"/>
          <w:color w:val="auto"/>
          <w:sz w:val="28"/>
          <w:szCs w:val="28"/>
          <w:highlight w:val="none"/>
          <w:lang w:val="en-US" w:eastAsia="zh-CN"/>
        </w:rPr>
        <w:t>4.5</w:t>
      </w:r>
      <w:r>
        <w:rPr>
          <w:rFonts w:hint="eastAsia" w:ascii="仿宋" w:hAnsi="仿宋" w:eastAsia="仿宋" w:cs="仿宋"/>
          <w:color w:val="auto"/>
          <w:sz w:val="28"/>
          <w:szCs w:val="28"/>
          <w:highlight w:val="none"/>
        </w:rPr>
        <w:t>.5政府采购当事人有其他违反政府采购法</w:t>
      </w:r>
      <w:r>
        <w:rPr>
          <w:rFonts w:hint="eastAsia" w:ascii="仿宋" w:hAnsi="仿宋" w:eastAsia="仿宋" w:cs="仿宋"/>
          <w:color w:val="auto"/>
          <w:kern w:val="0"/>
          <w:sz w:val="28"/>
          <w:szCs w:val="28"/>
          <w:highlight w:val="none"/>
        </w:rPr>
        <w:t>或者政府采购法实施条例等法律法规规定</w:t>
      </w:r>
      <w:r>
        <w:rPr>
          <w:rFonts w:hint="eastAsia" w:ascii="仿宋" w:hAnsi="仿宋" w:eastAsia="仿宋" w:cs="仿宋"/>
          <w:color w:val="auto"/>
          <w:sz w:val="28"/>
          <w:szCs w:val="28"/>
          <w:highlight w:val="none"/>
        </w:rPr>
        <w:t>的行为，经改正后仍然影响或者可能影响中标、成交结果或者依法被认定为中标、成交无效的，依照7.1-7.4规定处理。</w:t>
      </w:r>
    </w:p>
    <w:p>
      <w:pPr>
        <w:pStyle w:val="25"/>
        <w:snapToGrid w:val="0"/>
        <w:spacing w:line="360" w:lineRule="auto"/>
        <w:ind w:firstLine="0" w:firstLineChars="0"/>
        <w:rPr>
          <w:rFonts w:hint="eastAsia" w:ascii="仿宋" w:hAnsi="仿宋" w:eastAsia="仿宋" w:cs="仿宋"/>
          <w:color w:val="auto"/>
          <w:highlight w:val="none"/>
        </w:rPr>
      </w:pPr>
    </w:p>
    <w:bookmarkEnd w:id="24"/>
    <w:p>
      <w:pPr>
        <w:spacing w:line="360" w:lineRule="auto"/>
        <w:ind w:left="720" w:leftChars="343" w:firstLine="1084" w:firstLineChars="300"/>
        <w:outlineLvl w:val="0"/>
        <w:rPr>
          <w:rFonts w:hint="eastAsia" w:ascii="仿宋" w:hAnsi="仿宋" w:eastAsia="仿宋" w:cs="仿宋"/>
          <w:b/>
          <w:color w:val="auto"/>
          <w:sz w:val="36"/>
          <w:szCs w:val="36"/>
          <w:highlight w:val="none"/>
        </w:rPr>
        <w:sectPr>
          <w:headerReference r:id="rId19" w:type="first"/>
          <w:footerReference r:id="rId21" w:type="first"/>
          <w:headerReference r:id="rId18" w:type="default"/>
          <w:footerReference r:id="rId20" w:type="default"/>
          <w:pgSz w:w="11906" w:h="16838"/>
          <w:pgMar w:top="1276" w:right="1418" w:bottom="1247" w:left="1418" w:header="851" w:footer="992" w:gutter="0"/>
          <w:cols w:space="720" w:num="1"/>
          <w:titlePg/>
          <w:docGrid w:linePitch="312" w:charSpace="0"/>
        </w:sectPr>
      </w:pPr>
      <w:bookmarkStart w:id="391" w:name="_Toc86217003"/>
      <w:bookmarkStart w:id="392" w:name="第五部分"/>
    </w:p>
    <w:p>
      <w:pPr>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第五部分拟签订的合同文本</w:t>
      </w:r>
    </w:p>
    <w:p>
      <w:pPr>
        <w:pStyle w:val="33"/>
        <w:snapToGrid w:val="0"/>
        <w:spacing w:line="400" w:lineRule="atLeast"/>
        <w:jc w:val="right"/>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 xml:space="preserve">合同编号：            </w:t>
      </w:r>
    </w:p>
    <w:p>
      <w:pPr>
        <w:pStyle w:val="33"/>
        <w:snapToGrid w:val="0"/>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甲方：（买方）</w:t>
      </w:r>
    </w:p>
    <w:p>
      <w:pPr>
        <w:pStyle w:val="33"/>
        <w:snapToGrid w:val="0"/>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乙方：（卖方）</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甲、乙双方基于               项目（项目编号：         ）的采购结果，根据《中国人民共和国合同法》等有关法律法规，经友好协商，在平等自愿的基础上签署本合同。</w:t>
      </w:r>
    </w:p>
    <w:p>
      <w:pPr>
        <w:adjustRightInd w:val="0"/>
        <w:snapToGrid w:val="0"/>
        <w:spacing w:line="360" w:lineRule="auto"/>
        <w:ind w:firstLine="420" w:firstLineChars="150"/>
        <w:rPr>
          <w:rFonts w:hint="eastAsia" w:ascii="仿宋" w:hAnsi="仿宋" w:eastAsia="仿宋" w:cs="仿宋"/>
          <w:color w:val="auto"/>
          <w:sz w:val="28"/>
          <w:szCs w:val="28"/>
          <w:highlight w:val="none"/>
        </w:rPr>
      </w:pPr>
    </w:p>
    <w:p>
      <w:pPr>
        <w:adjustRightInd w:val="0"/>
        <w:snapToGrid w:val="0"/>
        <w:spacing w:line="360" w:lineRule="auto"/>
        <w:rPr>
          <w:rFonts w:hint="eastAsia" w:ascii="仿宋" w:hAnsi="仿宋" w:eastAsia="仿宋" w:cs="仿宋"/>
          <w:color w:val="auto"/>
          <w:sz w:val="28"/>
          <w:szCs w:val="28"/>
          <w:highlight w:val="none"/>
        </w:rPr>
      </w:pPr>
      <w:r>
        <w:rPr>
          <w:rFonts w:hint="eastAsia" w:ascii="仿宋" w:hAnsi="仿宋" w:eastAsia="仿宋" w:cs="仿宋"/>
          <w:b/>
          <w:color w:val="auto"/>
          <w:sz w:val="28"/>
          <w:szCs w:val="28"/>
          <w:highlight w:val="none"/>
        </w:rPr>
        <w:t>第一条：采购合同价</w:t>
      </w:r>
      <w:r>
        <w:rPr>
          <w:rFonts w:hint="eastAsia" w:ascii="仿宋" w:hAnsi="仿宋" w:eastAsia="仿宋" w:cs="仿宋"/>
          <w:color w:val="auto"/>
          <w:sz w:val="28"/>
          <w:szCs w:val="28"/>
          <w:highlight w:val="none"/>
        </w:rPr>
        <w:t xml:space="preserve">：                           </w:t>
      </w:r>
    </w:p>
    <w:p>
      <w:pPr>
        <w:adjustRightInd w:val="0"/>
        <w:snapToGrid w:val="0"/>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本合同金额为</w:t>
      </w:r>
      <w:r>
        <w:rPr>
          <w:rFonts w:hint="eastAsia" w:ascii="仿宋" w:hAnsi="仿宋" w:eastAsia="仿宋" w:cs="仿宋"/>
          <w:color w:val="auto"/>
          <w:sz w:val="28"/>
          <w:szCs w:val="28"/>
          <w:highlight w:val="none"/>
          <w:u w:val="single"/>
        </w:rPr>
        <w:t>（大写）       元（￥     元）</w:t>
      </w:r>
      <w:r>
        <w:rPr>
          <w:rFonts w:hint="eastAsia" w:ascii="仿宋" w:hAnsi="仿宋" w:eastAsia="仿宋" w:cs="仿宋"/>
          <w:color w:val="auto"/>
          <w:sz w:val="28"/>
          <w:szCs w:val="28"/>
          <w:highlight w:val="none"/>
        </w:rPr>
        <w:t>人民币。</w:t>
      </w:r>
    </w:p>
    <w:p>
      <w:pPr>
        <w:adjustRightInd w:val="0"/>
        <w:snapToGrid w:val="0"/>
        <w:spacing w:line="360" w:lineRule="auto"/>
        <w:rPr>
          <w:rFonts w:hint="eastAsia" w:ascii="仿宋" w:hAnsi="仿宋" w:eastAsia="仿宋" w:cs="仿宋"/>
          <w:color w:val="auto"/>
          <w:sz w:val="28"/>
          <w:szCs w:val="28"/>
          <w:highlight w:val="none"/>
        </w:rPr>
      </w:pPr>
    </w:p>
    <w:p>
      <w:pPr>
        <w:adjustRightInd w:val="0"/>
        <w:snapToGrid w:val="0"/>
        <w:spacing w:line="360" w:lineRule="auto"/>
        <w:rPr>
          <w:rFonts w:hint="eastAsia" w:ascii="仿宋" w:hAnsi="仿宋" w:eastAsia="仿宋" w:cs="仿宋"/>
          <w:b/>
          <w:bCs/>
          <w:color w:val="auto"/>
          <w:sz w:val="28"/>
          <w:szCs w:val="28"/>
          <w:highlight w:val="none"/>
        </w:rPr>
      </w:pPr>
      <w:r>
        <w:rPr>
          <w:rFonts w:hint="eastAsia" w:ascii="仿宋" w:hAnsi="仿宋" w:eastAsia="仿宋" w:cs="仿宋"/>
          <w:b/>
          <w:color w:val="auto"/>
          <w:sz w:val="28"/>
          <w:szCs w:val="28"/>
          <w:highlight w:val="none"/>
        </w:rPr>
        <w:t>第二条：</w:t>
      </w:r>
      <w:r>
        <w:rPr>
          <w:rFonts w:hint="eastAsia" w:ascii="仿宋" w:hAnsi="仿宋" w:eastAsia="仿宋" w:cs="仿宋"/>
          <w:b/>
          <w:bCs/>
          <w:color w:val="auto"/>
          <w:sz w:val="28"/>
          <w:szCs w:val="28"/>
          <w:highlight w:val="none"/>
        </w:rPr>
        <w:t>服务范围及工作要求：</w:t>
      </w:r>
    </w:p>
    <w:p>
      <w:pPr>
        <w:adjustRightInd w:val="0"/>
        <w:snapToGrid w:val="0"/>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第三条：履约保证金</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乙方应向甲方缴纳合同金额</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%的履约保证金，如乙方不按合同履约，则履约保证金作为违约金不予退还。履约保证金不足以赔偿实际损失的，按实际损失赔偿。履约保证金在项目全部完成并验收合格后，全额无息退还。</w:t>
      </w:r>
    </w:p>
    <w:p>
      <w:pPr>
        <w:pStyle w:val="170"/>
        <w:adjustRightInd w:val="0"/>
        <w:snapToGrid w:val="0"/>
        <w:spacing w:line="360" w:lineRule="auto"/>
        <w:rPr>
          <w:rFonts w:hint="eastAsia" w:ascii="仿宋" w:hAnsi="仿宋" w:eastAsia="仿宋" w:cs="仿宋"/>
          <w:b/>
          <w:color w:val="auto"/>
          <w:kern w:val="2"/>
          <w:sz w:val="28"/>
          <w:szCs w:val="28"/>
          <w:highlight w:val="none"/>
          <w:lang w:eastAsia="zh-CN"/>
        </w:rPr>
      </w:pPr>
      <w:r>
        <w:rPr>
          <w:rFonts w:hint="eastAsia" w:ascii="仿宋" w:hAnsi="仿宋" w:eastAsia="仿宋" w:cs="仿宋"/>
          <w:b/>
          <w:color w:val="auto"/>
          <w:kern w:val="2"/>
          <w:sz w:val="28"/>
          <w:szCs w:val="28"/>
          <w:highlight w:val="none"/>
          <w:lang w:eastAsia="zh-CN"/>
        </w:rPr>
        <w:t>第四条：转包或分包</w:t>
      </w:r>
    </w:p>
    <w:p>
      <w:pPr>
        <w:pStyle w:val="170"/>
        <w:adjustRightInd w:val="0"/>
        <w:snapToGrid w:val="0"/>
        <w:spacing w:line="360" w:lineRule="auto"/>
        <w:ind w:left="-134" w:leftChars="-64" w:firstLine="560" w:firstLineChars="200"/>
        <w:rPr>
          <w:rFonts w:hint="eastAsia" w:ascii="仿宋" w:hAnsi="仿宋" w:eastAsia="仿宋" w:cs="仿宋"/>
          <w:color w:val="auto"/>
          <w:kern w:val="2"/>
          <w:sz w:val="28"/>
          <w:szCs w:val="28"/>
          <w:highlight w:val="none"/>
          <w:lang w:eastAsia="zh-CN"/>
        </w:rPr>
      </w:pPr>
      <w:r>
        <w:rPr>
          <w:rFonts w:hint="eastAsia" w:ascii="仿宋" w:hAnsi="仿宋" w:eastAsia="仿宋" w:cs="仿宋"/>
          <w:color w:val="auto"/>
          <w:kern w:val="2"/>
          <w:sz w:val="28"/>
          <w:szCs w:val="28"/>
          <w:highlight w:val="none"/>
          <w:lang w:eastAsia="zh-CN"/>
        </w:rPr>
        <w:t>1、本合同范围的服务，应由乙方直接实施，不得转让他人实施。</w:t>
      </w:r>
    </w:p>
    <w:p>
      <w:pPr>
        <w:pStyle w:val="170"/>
        <w:adjustRightInd w:val="0"/>
        <w:snapToGrid w:val="0"/>
        <w:spacing w:line="360" w:lineRule="auto"/>
        <w:ind w:left="-134" w:leftChars="-64" w:firstLine="560" w:firstLineChars="200"/>
        <w:rPr>
          <w:rFonts w:hint="eastAsia" w:ascii="仿宋" w:hAnsi="仿宋" w:eastAsia="仿宋" w:cs="仿宋"/>
          <w:color w:val="auto"/>
          <w:kern w:val="2"/>
          <w:sz w:val="28"/>
          <w:szCs w:val="28"/>
          <w:highlight w:val="none"/>
          <w:lang w:eastAsia="zh-CN"/>
        </w:rPr>
      </w:pPr>
      <w:r>
        <w:rPr>
          <w:rFonts w:hint="eastAsia" w:ascii="仿宋" w:hAnsi="仿宋" w:eastAsia="仿宋" w:cs="仿宋"/>
          <w:color w:val="auto"/>
          <w:kern w:val="2"/>
          <w:sz w:val="28"/>
          <w:szCs w:val="28"/>
          <w:highlight w:val="none"/>
          <w:lang w:eastAsia="zh-CN"/>
        </w:rPr>
        <w:t>2、如有转让和未经甲方同意的分包行为，甲方有权解除合同，履约保证金不予退还并追究乙方的违约责任。</w:t>
      </w:r>
    </w:p>
    <w:p>
      <w:pPr>
        <w:pStyle w:val="170"/>
        <w:adjustRightInd w:val="0"/>
        <w:snapToGrid w:val="0"/>
        <w:spacing w:line="360" w:lineRule="auto"/>
        <w:rPr>
          <w:rFonts w:hint="eastAsia" w:ascii="仿宋" w:hAnsi="仿宋" w:eastAsia="仿宋" w:cs="仿宋"/>
          <w:b/>
          <w:color w:val="auto"/>
          <w:sz w:val="28"/>
          <w:szCs w:val="28"/>
          <w:highlight w:val="none"/>
          <w:lang w:eastAsia="zh-CN"/>
        </w:rPr>
      </w:pPr>
      <w:r>
        <w:rPr>
          <w:rFonts w:hint="eastAsia" w:ascii="仿宋" w:hAnsi="仿宋" w:eastAsia="仿宋" w:cs="仿宋"/>
          <w:b/>
          <w:color w:val="auto"/>
          <w:kern w:val="2"/>
          <w:sz w:val="28"/>
          <w:szCs w:val="28"/>
          <w:highlight w:val="none"/>
          <w:lang w:eastAsia="zh-CN"/>
        </w:rPr>
        <w:t>第五条：服务期</w:t>
      </w:r>
    </w:p>
    <w:p>
      <w:pPr>
        <w:pStyle w:val="170"/>
        <w:adjustRightInd w:val="0"/>
        <w:snapToGrid w:val="0"/>
        <w:spacing w:line="360" w:lineRule="auto"/>
        <w:ind w:left="-134" w:leftChars="-64" w:firstLine="560" w:firstLineChars="200"/>
        <w:rPr>
          <w:rFonts w:hint="default" w:ascii="仿宋" w:hAnsi="仿宋" w:eastAsia="仿宋" w:cs="仿宋"/>
          <w:color w:val="auto"/>
          <w:kern w:val="2"/>
          <w:sz w:val="28"/>
          <w:szCs w:val="28"/>
          <w:highlight w:val="none"/>
          <w:lang w:val="en-US" w:eastAsia="zh-CN"/>
        </w:rPr>
      </w:pPr>
      <w:bookmarkStart w:id="393" w:name="_Toc482341668"/>
      <w:r>
        <w:rPr>
          <w:rFonts w:hint="eastAsia" w:ascii="仿宋" w:hAnsi="仿宋" w:eastAsia="仿宋" w:cs="仿宋"/>
          <w:color w:val="auto"/>
          <w:kern w:val="2"/>
          <w:sz w:val="28"/>
          <w:szCs w:val="28"/>
          <w:highlight w:val="none"/>
          <w:lang w:val="en-US" w:eastAsia="zh-CN"/>
        </w:rPr>
        <w:t>2023年4月1日-2023年11月30日</w:t>
      </w:r>
    </w:p>
    <w:p>
      <w:pPr>
        <w:pStyle w:val="170"/>
        <w:adjustRightInd w:val="0"/>
        <w:snapToGrid w:val="0"/>
        <w:spacing w:line="360" w:lineRule="auto"/>
        <w:rPr>
          <w:rFonts w:hint="eastAsia" w:ascii="仿宋" w:hAnsi="仿宋" w:eastAsia="仿宋" w:cs="仿宋"/>
          <w:b/>
          <w:color w:val="auto"/>
          <w:kern w:val="2"/>
          <w:sz w:val="28"/>
          <w:szCs w:val="28"/>
          <w:highlight w:val="none"/>
          <w:lang w:eastAsia="zh-CN"/>
        </w:rPr>
      </w:pPr>
      <w:r>
        <w:rPr>
          <w:rFonts w:hint="eastAsia" w:ascii="仿宋" w:hAnsi="仿宋" w:eastAsia="仿宋" w:cs="仿宋"/>
          <w:b/>
          <w:color w:val="auto"/>
          <w:kern w:val="2"/>
          <w:sz w:val="28"/>
          <w:szCs w:val="28"/>
          <w:highlight w:val="none"/>
          <w:lang w:eastAsia="zh-CN"/>
        </w:rPr>
        <w:t>第六条：合同履行时间及履行地点</w:t>
      </w:r>
    </w:p>
    <w:p>
      <w:pPr>
        <w:pStyle w:val="170"/>
        <w:adjustRightInd w:val="0"/>
        <w:snapToGrid w:val="0"/>
        <w:spacing w:line="360" w:lineRule="auto"/>
        <w:ind w:left="-134" w:leftChars="-64" w:firstLine="560" w:firstLineChars="200"/>
        <w:rPr>
          <w:rFonts w:hint="eastAsia" w:ascii="仿宋" w:hAnsi="仿宋" w:eastAsia="仿宋" w:cs="仿宋"/>
          <w:color w:val="auto"/>
          <w:kern w:val="2"/>
          <w:sz w:val="28"/>
          <w:szCs w:val="28"/>
          <w:highlight w:val="none"/>
          <w:lang w:eastAsia="zh-CN"/>
        </w:rPr>
      </w:pPr>
      <w:r>
        <w:rPr>
          <w:rFonts w:hint="eastAsia" w:ascii="仿宋" w:hAnsi="仿宋" w:eastAsia="仿宋" w:cs="仿宋"/>
          <w:color w:val="auto"/>
          <w:kern w:val="2"/>
          <w:sz w:val="28"/>
          <w:szCs w:val="28"/>
          <w:highlight w:val="none"/>
          <w:lang w:eastAsia="zh-CN"/>
        </w:rPr>
        <w:t>1、履行时间：20</w:t>
      </w:r>
      <w:r>
        <w:rPr>
          <w:rFonts w:hint="eastAsia" w:ascii="仿宋" w:hAnsi="仿宋" w:eastAsia="仿宋" w:cs="仿宋"/>
          <w:color w:val="auto"/>
          <w:kern w:val="2"/>
          <w:sz w:val="28"/>
          <w:szCs w:val="28"/>
          <w:highlight w:val="none"/>
          <w:lang w:val="en-US" w:eastAsia="zh-CN"/>
        </w:rPr>
        <w:t>23</w:t>
      </w:r>
      <w:r>
        <w:rPr>
          <w:rFonts w:hint="eastAsia" w:ascii="仿宋" w:hAnsi="仿宋" w:eastAsia="仿宋" w:cs="仿宋"/>
          <w:color w:val="auto"/>
          <w:kern w:val="2"/>
          <w:sz w:val="28"/>
          <w:szCs w:val="28"/>
          <w:highlight w:val="none"/>
          <w:lang w:eastAsia="zh-CN"/>
        </w:rPr>
        <w:t>年</w:t>
      </w:r>
      <w:r>
        <w:rPr>
          <w:rFonts w:hint="eastAsia" w:ascii="仿宋" w:hAnsi="仿宋" w:eastAsia="仿宋" w:cs="仿宋"/>
          <w:color w:val="auto"/>
          <w:kern w:val="2"/>
          <w:sz w:val="28"/>
          <w:szCs w:val="28"/>
          <w:highlight w:val="none"/>
          <w:lang w:val="en-US" w:eastAsia="zh-CN"/>
        </w:rPr>
        <w:t xml:space="preserve"> 4 </w:t>
      </w:r>
      <w:r>
        <w:rPr>
          <w:rFonts w:hint="eastAsia" w:ascii="仿宋" w:hAnsi="仿宋" w:eastAsia="仿宋" w:cs="仿宋"/>
          <w:color w:val="auto"/>
          <w:kern w:val="2"/>
          <w:sz w:val="28"/>
          <w:szCs w:val="28"/>
          <w:highlight w:val="none"/>
          <w:lang w:eastAsia="zh-CN"/>
        </w:rPr>
        <w:t>月</w:t>
      </w:r>
      <w:r>
        <w:rPr>
          <w:rFonts w:hint="eastAsia" w:ascii="仿宋" w:hAnsi="仿宋" w:eastAsia="仿宋" w:cs="仿宋"/>
          <w:color w:val="auto"/>
          <w:kern w:val="2"/>
          <w:sz w:val="28"/>
          <w:szCs w:val="28"/>
          <w:highlight w:val="none"/>
          <w:lang w:val="en-US" w:eastAsia="zh-CN"/>
        </w:rPr>
        <w:t xml:space="preserve"> 1 </w:t>
      </w:r>
      <w:r>
        <w:rPr>
          <w:rFonts w:hint="eastAsia" w:ascii="仿宋" w:hAnsi="仿宋" w:eastAsia="仿宋" w:cs="仿宋"/>
          <w:color w:val="auto"/>
          <w:kern w:val="2"/>
          <w:sz w:val="28"/>
          <w:szCs w:val="28"/>
          <w:highlight w:val="none"/>
          <w:lang w:eastAsia="zh-CN"/>
        </w:rPr>
        <w:t>日起至20</w:t>
      </w:r>
      <w:r>
        <w:rPr>
          <w:rFonts w:hint="eastAsia" w:ascii="仿宋" w:hAnsi="仿宋" w:eastAsia="仿宋" w:cs="仿宋"/>
          <w:color w:val="auto"/>
          <w:kern w:val="2"/>
          <w:sz w:val="28"/>
          <w:szCs w:val="28"/>
          <w:highlight w:val="none"/>
          <w:lang w:val="en-US" w:eastAsia="zh-CN"/>
        </w:rPr>
        <w:t>23</w:t>
      </w:r>
      <w:r>
        <w:rPr>
          <w:rFonts w:hint="eastAsia" w:ascii="仿宋" w:hAnsi="仿宋" w:eastAsia="仿宋" w:cs="仿宋"/>
          <w:color w:val="auto"/>
          <w:kern w:val="2"/>
          <w:sz w:val="28"/>
          <w:szCs w:val="28"/>
          <w:highlight w:val="none"/>
          <w:lang w:eastAsia="zh-CN"/>
        </w:rPr>
        <w:t>年</w:t>
      </w:r>
      <w:r>
        <w:rPr>
          <w:rFonts w:hint="eastAsia" w:ascii="仿宋" w:hAnsi="仿宋" w:eastAsia="仿宋" w:cs="仿宋"/>
          <w:color w:val="auto"/>
          <w:kern w:val="2"/>
          <w:sz w:val="28"/>
          <w:szCs w:val="28"/>
          <w:highlight w:val="none"/>
          <w:lang w:val="en-US" w:eastAsia="zh-CN"/>
        </w:rPr>
        <w:t xml:space="preserve"> 11 </w:t>
      </w:r>
      <w:r>
        <w:rPr>
          <w:rFonts w:hint="eastAsia" w:ascii="仿宋" w:hAnsi="仿宋" w:eastAsia="仿宋" w:cs="仿宋"/>
          <w:color w:val="auto"/>
          <w:kern w:val="2"/>
          <w:sz w:val="28"/>
          <w:szCs w:val="28"/>
          <w:highlight w:val="none"/>
          <w:lang w:eastAsia="zh-CN"/>
        </w:rPr>
        <w:t>月</w:t>
      </w:r>
      <w:r>
        <w:rPr>
          <w:rFonts w:hint="eastAsia" w:ascii="仿宋" w:hAnsi="仿宋" w:eastAsia="仿宋" w:cs="仿宋"/>
          <w:color w:val="auto"/>
          <w:kern w:val="2"/>
          <w:sz w:val="28"/>
          <w:szCs w:val="28"/>
          <w:highlight w:val="none"/>
          <w:lang w:val="en-US" w:eastAsia="zh-CN"/>
        </w:rPr>
        <w:t xml:space="preserve"> 30 </w:t>
      </w:r>
      <w:r>
        <w:rPr>
          <w:rFonts w:hint="eastAsia" w:ascii="仿宋" w:hAnsi="仿宋" w:eastAsia="仿宋" w:cs="仿宋"/>
          <w:color w:val="auto"/>
          <w:kern w:val="2"/>
          <w:sz w:val="28"/>
          <w:szCs w:val="28"/>
          <w:highlight w:val="none"/>
          <w:lang w:eastAsia="zh-CN"/>
        </w:rPr>
        <w:t>日，完成全部服务内容。</w:t>
      </w:r>
    </w:p>
    <w:p>
      <w:pPr>
        <w:pStyle w:val="170"/>
        <w:adjustRightInd w:val="0"/>
        <w:snapToGrid w:val="0"/>
        <w:spacing w:line="360" w:lineRule="auto"/>
        <w:ind w:left="-134" w:leftChars="-64" w:firstLine="560" w:firstLineChars="200"/>
        <w:rPr>
          <w:rFonts w:hint="eastAsia" w:ascii="仿宋" w:hAnsi="仿宋" w:eastAsia="仿宋" w:cs="仿宋"/>
          <w:color w:val="auto"/>
          <w:kern w:val="2"/>
          <w:sz w:val="28"/>
          <w:szCs w:val="28"/>
          <w:highlight w:val="none"/>
          <w:lang w:eastAsia="zh-CN"/>
        </w:rPr>
      </w:pPr>
      <w:r>
        <w:rPr>
          <w:rFonts w:hint="eastAsia" w:ascii="仿宋" w:hAnsi="仿宋" w:eastAsia="仿宋" w:cs="仿宋"/>
          <w:color w:val="auto"/>
          <w:kern w:val="2"/>
          <w:sz w:val="28"/>
          <w:szCs w:val="28"/>
          <w:highlight w:val="none"/>
          <w:lang w:eastAsia="zh-CN"/>
        </w:rPr>
        <w:t>2、履行地点：甲方指定地点。</w:t>
      </w:r>
    </w:p>
    <w:p>
      <w:pPr>
        <w:pStyle w:val="170"/>
        <w:adjustRightInd w:val="0"/>
        <w:snapToGrid w:val="0"/>
        <w:spacing w:line="360" w:lineRule="auto"/>
        <w:rPr>
          <w:rFonts w:hint="eastAsia" w:ascii="仿宋" w:hAnsi="仿宋" w:eastAsia="仿宋" w:cs="仿宋"/>
          <w:b/>
          <w:color w:val="auto"/>
          <w:kern w:val="2"/>
          <w:sz w:val="28"/>
          <w:szCs w:val="28"/>
          <w:highlight w:val="none"/>
          <w:lang w:eastAsia="zh-CN"/>
        </w:rPr>
      </w:pPr>
      <w:r>
        <w:rPr>
          <w:rFonts w:hint="eastAsia" w:ascii="仿宋" w:hAnsi="仿宋" w:eastAsia="仿宋" w:cs="仿宋"/>
          <w:b/>
          <w:color w:val="auto"/>
          <w:kern w:val="2"/>
          <w:sz w:val="28"/>
          <w:szCs w:val="28"/>
          <w:highlight w:val="none"/>
          <w:lang w:eastAsia="zh-CN"/>
        </w:rPr>
        <w:t>第七条：款项支付</w:t>
      </w:r>
    </w:p>
    <w:p>
      <w:pPr>
        <w:pStyle w:val="170"/>
        <w:adjustRightInd w:val="0"/>
        <w:snapToGrid w:val="0"/>
        <w:spacing w:line="360" w:lineRule="auto"/>
        <w:ind w:firstLine="281" w:firstLineChars="100"/>
        <w:rPr>
          <w:rFonts w:hint="eastAsia" w:ascii="仿宋" w:hAnsi="仿宋" w:eastAsia="仿宋" w:cs="仿宋"/>
          <w:b/>
          <w:color w:val="auto"/>
          <w:kern w:val="2"/>
          <w:sz w:val="28"/>
          <w:szCs w:val="28"/>
          <w:highlight w:val="none"/>
          <w:lang w:eastAsia="zh-CN"/>
        </w:rPr>
      </w:pPr>
      <w:r>
        <w:rPr>
          <w:rFonts w:hint="eastAsia" w:ascii="仿宋" w:hAnsi="仿宋" w:eastAsia="仿宋" w:cs="仿宋"/>
          <w:b/>
          <w:color w:val="auto"/>
          <w:kern w:val="2"/>
          <w:sz w:val="28"/>
          <w:szCs w:val="28"/>
          <w:highlight w:val="none"/>
          <w:lang w:eastAsia="zh-CN"/>
        </w:rPr>
        <w:t>第八条：税费</w:t>
      </w:r>
    </w:p>
    <w:p>
      <w:pPr>
        <w:pStyle w:val="170"/>
        <w:adjustRightInd w:val="0"/>
        <w:snapToGrid w:val="0"/>
        <w:spacing w:line="360" w:lineRule="auto"/>
        <w:ind w:left="-134" w:leftChars="-64" w:firstLine="560" w:firstLineChars="200"/>
        <w:rPr>
          <w:rFonts w:hint="eastAsia" w:ascii="仿宋" w:hAnsi="仿宋" w:eastAsia="仿宋" w:cs="仿宋"/>
          <w:color w:val="auto"/>
          <w:kern w:val="2"/>
          <w:sz w:val="28"/>
          <w:szCs w:val="28"/>
          <w:highlight w:val="none"/>
          <w:lang w:eastAsia="zh-CN"/>
        </w:rPr>
      </w:pPr>
      <w:r>
        <w:rPr>
          <w:rFonts w:hint="eastAsia" w:ascii="仿宋" w:hAnsi="仿宋" w:eastAsia="仿宋" w:cs="仿宋"/>
          <w:color w:val="auto"/>
          <w:kern w:val="2"/>
          <w:sz w:val="28"/>
          <w:szCs w:val="28"/>
          <w:highlight w:val="none"/>
          <w:lang w:eastAsia="zh-CN"/>
        </w:rPr>
        <w:t>本合同执行中相关的一切税费均由乙方负担。</w:t>
      </w:r>
    </w:p>
    <w:p>
      <w:pPr>
        <w:pStyle w:val="170"/>
        <w:adjustRightInd w:val="0"/>
        <w:snapToGrid w:val="0"/>
        <w:spacing w:line="360" w:lineRule="auto"/>
        <w:rPr>
          <w:rFonts w:hint="eastAsia" w:ascii="仿宋" w:hAnsi="仿宋" w:eastAsia="仿宋" w:cs="仿宋"/>
          <w:b/>
          <w:color w:val="auto"/>
          <w:kern w:val="2"/>
          <w:sz w:val="28"/>
          <w:szCs w:val="28"/>
          <w:highlight w:val="none"/>
          <w:lang w:eastAsia="zh-CN"/>
        </w:rPr>
      </w:pPr>
      <w:r>
        <w:rPr>
          <w:rFonts w:hint="eastAsia" w:ascii="仿宋" w:hAnsi="仿宋" w:eastAsia="仿宋" w:cs="仿宋"/>
          <w:b/>
          <w:color w:val="auto"/>
          <w:kern w:val="2"/>
          <w:sz w:val="28"/>
          <w:szCs w:val="28"/>
          <w:highlight w:val="none"/>
          <w:lang w:eastAsia="zh-CN"/>
        </w:rPr>
        <w:t>第九条：服务保证及后续服务</w:t>
      </w:r>
    </w:p>
    <w:p>
      <w:pPr>
        <w:pStyle w:val="170"/>
        <w:adjustRightInd w:val="0"/>
        <w:snapToGrid w:val="0"/>
        <w:spacing w:line="360" w:lineRule="auto"/>
        <w:ind w:left="-134" w:leftChars="-64" w:firstLine="560" w:firstLineChars="200"/>
        <w:rPr>
          <w:rFonts w:hint="eastAsia" w:ascii="仿宋" w:hAnsi="仿宋" w:eastAsia="仿宋" w:cs="仿宋"/>
          <w:color w:val="auto"/>
          <w:kern w:val="2"/>
          <w:sz w:val="28"/>
          <w:szCs w:val="28"/>
          <w:highlight w:val="none"/>
          <w:lang w:eastAsia="zh-CN"/>
        </w:rPr>
      </w:pPr>
      <w:r>
        <w:rPr>
          <w:rFonts w:hint="eastAsia" w:ascii="仿宋" w:hAnsi="仿宋" w:eastAsia="仿宋" w:cs="仿宋"/>
          <w:color w:val="auto"/>
          <w:kern w:val="2"/>
          <w:sz w:val="28"/>
          <w:szCs w:val="28"/>
          <w:highlight w:val="none"/>
          <w:lang w:eastAsia="zh-CN"/>
        </w:rPr>
        <w:t>1、乙方应按采购文件规定向甲方提供服务。</w:t>
      </w:r>
    </w:p>
    <w:p>
      <w:pPr>
        <w:pStyle w:val="170"/>
        <w:adjustRightInd w:val="0"/>
        <w:snapToGrid w:val="0"/>
        <w:spacing w:line="360" w:lineRule="auto"/>
        <w:ind w:left="-134" w:leftChars="-64" w:firstLine="560" w:firstLineChars="200"/>
        <w:rPr>
          <w:rFonts w:hint="eastAsia" w:ascii="仿宋" w:hAnsi="仿宋" w:eastAsia="仿宋" w:cs="仿宋"/>
          <w:color w:val="auto"/>
          <w:kern w:val="2"/>
          <w:sz w:val="28"/>
          <w:szCs w:val="28"/>
          <w:highlight w:val="none"/>
          <w:lang w:eastAsia="zh-CN"/>
        </w:rPr>
      </w:pPr>
      <w:r>
        <w:rPr>
          <w:rFonts w:hint="eastAsia" w:ascii="仿宋" w:hAnsi="仿宋" w:eastAsia="仿宋" w:cs="仿宋"/>
          <w:color w:val="auto"/>
          <w:kern w:val="2"/>
          <w:sz w:val="28"/>
          <w:szCs w:val="28"/>
          <w:highlight w:val="none"/>
          <w:lang w:eastAsia="zh-CN"/>
        </w:rPr>
        <w:t>2、乙方提供的服务成果在服务质量保证期内发生差错，乙方应负责免费更正并提供后续服务。对达不到要求者，根据实际情况，经双方协商，可按以下办法处理：</w:t>
      </w:r>
    </w:p>
    <w:p>
      <w:pPr>
        <w:pStyle w:val="170"/>
        <w:adjustRightInd w:val="0"/>
        <w:snapToGrid w:val="0"/>
        <w:spacing w:line="360" w:lineRule="auto"/>
        <w:ind w:left="-134" w:leftChars="-64" w:firstLine="560" w:firstLineChars="200"/>
        <w:rPr>
          <w:rFonts w:hint="eastAsia" w:ascii="仿宋" w:hAnsi="仿宋" w:eastAsia="仿宋" w:cs="仿宋"/>
          <w:color w:val="auto"/>
          <w:kern w:val="2"/>
          <w:sz w:val="28"/>
          <w:szCs w:val="28"/>
          <w:highlight w:val="none"/>
          <w:lang w:eastAsia="zh-CN"/>
        </w:rPr>
      </w:pPr>
      <w:r>
        <w:rPr>
          <w:rFonts w:hint="eastAsia" w:ascii="仿宋" w:hAnsi="仿宋" w:eastAsia="仿宋" w:cs="仿宋"/>
          <w:color w:val="auto"/>
          <w:kern w:val="2"/>
          <w:sz w:val="28"/>
          <w:szCs w:val="28"/>
          <w:highlight w:val="none"/>
          <w:lang w:eastAsia="zh-CN"/>
        </w:rPr>
        <w:t>（1）重做：由乙方承担所发生的全部费用。</w:t>
      </w:r>
    </w:p>
    <w:p>
      <w:pPr>
        <w:pStyle w:val="170"/>
        <w:adjustRightInd w:val="0"/>
        <w:snapToGrid w:val="0"/>
        <w:spacing w:line="360" w:lineRule="auto"/>
        <w:ind w:left="-134" w:leftChars="-64" w:firstLine="560" w:firstLineChars="200"/>
        <w:rPr>
          <w:rFonts w:hint="eastAsia" w:ascii="仿宋" w:hAnsi="仿宋" w:eastAsia="仿宋" w:cs="仿宋"/>
          <w:color w:val="auto"/>
          <w:kern w:val="2"/>
          <w:sz w:val="28"/>
          <w:szCs w:val="28"/>
          <w:highlight w:val="none"/>
          <w:lang w:eastAsia="zh-CN"/>
        </w:rPr>
      </w:pPr>
      <w:r>
        <w:rPr>
          <w:rFonts w:hint="eastAsia" w:ascii="仿宋" w:hAnsi="仿宋" w:eastAsia="仿宋" w:cs="仿宋"/>
          <w:color w:val="auto"/>
          <w:kern w:val="2"/>
          <w:sz w:val="28"/>
          <w:szCs w:val="28"/>
          <w:highlight w:val="none"/>
          <w:lang w:eastAsia="zh-CN"/>
        </w:rPr>
        <w:t>（2）贬值处理：由甲、乙双方合议定价。</w:t>
      </w:r>
    </w:p>
    <w:p>
      <w:pPr>
        <w:pStyle w:val="170"/>
        <w:adjustRightInd w:val="0"/>
        <w:snapToGrid w:val="0"/>
        <w:spacing w:line="360" w:lineRule="auto"/>
        <w:ind w:left="-134" w:leftChars="-64" w:firstLine="560" w:firstLineChars="200"/>
        <w:rPr>
          <w:rFonts w:hint="eastAsia" w:ascii="仿宋" w:hAnsi="仿宋" w:eastAsia="仿宋" w:cs="仿宋"/>
          <w:color w:val="auto"/>
          <w:kern w:val="2"/>
          <w:sz w:val="28"/>
          <w:szCs w:val="28"/>
          <w:highlight w:val="none"/>
          <w:lang w:eastAsia="zh-CN"/>
        </w:rPr>
      </w:pPr>
      <w:r>
        <w:rPr>
          <w:rFonts w:hint="eastAsia" w:ascii="仿宋" w:hAnsi="仿宋" w:eastAsia="仿宋" w:cs="仿宋"/>
          <w:color w:val="auto"/>
          <w:kern w:val="2"/>
          <w:sz w:val="28"/>
          <w:szCs w:val="28"/>
          <w:highlight w:val="none"/>
          <w:lang w:eastAsia="zh-CN"/>
        </w:rPr>
        <w:t>（3）解除合同。</w:t>
      </w:r>
    </w:p>
    <w:p>
      <w:pPr>
        <w:pStyle w:val="170"/>
        <w:adjustRightInd w:val="0"/>
        <w:snapToGrid w:val="0"/>
        <w:spacing w:line="360" w:lineRule="auto"/>
        <w:ind w:left="-134" w:leftChars="-64" w:firstLine="560" w:firstLineChars="200"/>
        <w:rPr>
          <w:rFonts w:hint="eastAsia" w:ascii="仿宋" w:hAnsi="仿宋" w:eastAsia="仿宋" w:cs="仿宋"/>
          <w:color w:val="auto"/>
          <w:kern w:val="2"/>
          <w:sz w:val="28"/>
          <w:szCs w:val="28"/>
          <w:highlight w:val="none"/>
          <w:lang w:eastAsia="zh-CN"/>
        </w:rPr>
      </w:pPr>
      <w:r>
        <w:rPr>
          <w:rFonts w:hint="eastAsia" w:ascii="仿宋" w:hAnsi="仿宋" w:eastAsia="仿宋" w:cs="仿宋"/>
          <w:color w:val="auto"/>
          <w:kern w:val="2"/>
          <w:sz w:val="28"/>
          <w:szCs w:val="28"/>
          <w:highlight w:val="none"/>
          <w:lang w:eastAsia="zh-CN"/>
        </w:rPr>
        <w:t>3、如在实施过程中发生问题，乙方在接到甲方通知后</w:t>
      </w:r>
      <w:r>
        <w:rPr>
          <w:rFonts w:hint="eastAsia" w:ascii="仿宋" w:hAnsi="仿宋" w:eastAsia="仿宋" w:cs="仿宋"/>
          <w:color w:val="auto"/>
          <w:kern w:val="2"/>
          <w:sz w:val="28"/>
          <w:szCs w:val="28"/>
          <w:highlight w:val="none"/>
          <w:u w:val="single"/>
          <w:lang w:eastAsia="zh-CN"/>
        </w:rPr>
        <w:t xml:space="preserve">   </w:t>
      </w:r>
      <w:r>
        <w:rPr>
          <w:rFonts w:hint="eastAsia" w:ascii="仿宋" w:hAnsi="仿宋" w:eastAsia="仿宋" w:cs="仿宋"/>
          <w:color w:val="auto"/>
          <w:kern w:val="2"/>
          <w:sz w:val="28"/>
          <w:szCs w:val="28"/>
          <w:highlight w:val="none"/>
          <w:lang w:eastAsia="zh-CN"/>
        </w:rPr>
        <w:t>小时内到达甲方指定现场处理。</w:t>
      </w:r>
    </w:p>
    <w:p>
      <w:pPr>
        <w:pStyle w:val="170"/>
        <w:adjustRightInd w:val="0"/>
        <w:snapToGrid w:val="0"/>
        <w:spacing w:line="360" w:lineRule="auto"/>
        <w:ind w:left="-134" w:leftChars="-64" w:firstLine="560" w:firstLineChars="200"/>
        <w:rPr>
          <w:rFonts w:hint="eastAsia" w:ascii="仿宋" w:hAnsi="仿宋" w:eastAsia="仿宋" w:cs="仿宋"/>
          <w:color w:val="auto"/>
          <w:kern w:val="2"/>
          <w:sz w:val="28"/>
          <w:szCs w:val="28"/>
          <w:highlight w:val="none"/>
          <w:lang w:eastAsia="zh-CN"/>
        </w:rPr>
      </w:pPr>
      <w:r>
        <w:rPr>
          <w:rFonts w:hint="eastAsia" w:ascii="仿宋" w:hAnsi="仿宋" w:eastAsia="仿宋" w:cs="仿宋"/>
          <w:color w:val="auto"/>
          <w:kern w:val="2"/>
          <w:sz w:val="28"/>
          <w:szCs w:val="28"/>
          <w:highlight w:val="none"/>
          <w:lang w:eastAsia="zh-CN"/>
        </w:rPr>
        <w:t>4、在服务质量保证期内，乙方应对出现的全部问题负责处理解决并承担一切费用。</w:t>
      </w:r>
    </w:p>
    <w:p>
      <w:pPr>
        <w:pStyle w:val="170"/>
        <w:adjustRightInd w:val="0"/>
        <w:snapToGrid w:val="0"/>
        <w:spacing w:line="360" w:lineRule="auto"/>
        <w:rPr>
          <w:rFonts w:hint="eastAsia" w:ascii="仿宋" w:hAnsi="仿宋" w:eastAsia="仿宋" w:cs="仿宋"/>
          <w:b/>
          <w:color w:val="auto"/>
          <w:sz w:val="28"/>
          <w:szCs w:val="28"/>
          <w:highlight w:val="none"/>
          <w:lang w:eastAsia="zh-CN"/>
        </w:rPr>
      </w:pPr>
      <w:r>
        <w:rPr>
          <w:rFonts w:hint="eastAsia" w:ascii="仿宋" w:hAnsi="仿宋" w:eastAsia="仿宋" w:cs="仿宋"/>
          <w:b/>
          <w:color w:val="auto"/>
          <w:kern w:val="2"/>
          <w:sz w:val="28"/>
          <w:szCs w:val="28"/>
          <w:highlight w:val="none"/>
          <w:lang w:eastAsia="zh-CN"/>
        </w:rPr>
        <w:t>第十条：违约责任</w:t>
      </w:r>
    </w:p>
    <w:p>
      <w:pPr>
        <w:pStyle w:val="170"/>
        <w:adjustRightInd w:val="0"/>
        <w:snapToGrid w:val="0"/>
        <w:spacing w:line="360" w:lineRule="auto"/>
        <w:ind w:left="-134" w:leftChars="-64" w:firstLine="560" w:firstLineChars="200"/>
        <w:rPr>
          <w:rFonts w:hint="eastAsia" w:ascii="仿宋" w:hAnsi="仿宋" w:eastAsia="仿宋" w:cs="仿宋"/>
          <w:color w:val="auto"/>
          <w:kern w:val="2"/>
          <w:sz w:val="28"/>
          <w:szCs w:val="28"/>
          <w:highlight w:val="none"/>
          <w:lang w:eastAsia="zh-CN"/>
        </w:rPr>
      </w:pPr>
      <w:r>
        <w:rPr>
          <w:rFonts w:hint="eastAsia" w:ascii="仿宋" w:hAnsi="仿宋" w:eastAsia="仿宋" w:cs="仿宋"/>
          <w:color w:val="auto"/>
          <w:kern w:val="2"/>
          <w:sz w:val="28"/>
          <w:szCs w:val="28"/>
          <w:highlight w:val="none"/>
          <w:lang w:eastAsia="zh-CN"/>
        </w:rPr>
        <w:t>1、甲方无正当理由拒绝接受服务的，甲方向乙方偿付合同款项百分之五作为违约金。</w:t>
      </w:r>
    </w:p>
    <w:p>
      <w:pPr>
        <w:pStyle w:val="170"/>
        <w:adjustRightInd w:val="0"/>
        <w:snapToGrid w:val="0"/>
        <w:spacing w:line="360" w:lineRule="auto"/>
        <w:ind w:left="-134" w:leftChars="-64" w:firstLine="560" w:firstLineChars="200"/>
        <w:rPr>
          <w:rFonts w:hint="eastAsia" w:ascii="仿宋" w:hAnsi="仿宋" w:eastAsia="仿宋" w:cs="仿宋"/>
          <w:color w:val="auto"/>
          <w:kern w:val="2"/>
          <w:sz w:val="28"/>
          <w:szCs w:val="28"/>
          <w:highlight w:val="none"/>
          <w:lang w:eastAsia="zh-CN"/>
        </w:rPr>
      </w:pPr>
      <w:r>
        <w:rPr>
          <w:rFonts w:hint="eastAsia" w:ascii="仿宋" w:hAnsi="仿宋" w:eastAsia="仿宋" w:cs="仿宋"/>
          <w:color w:val="auto"/>
          <w:kern w:val="2"/>
          <w:sz w:val="28"/>
          <w:szCs w:val="28"/>
          <w:highlight w:val="none"/>
          <w:lang w:eastAsia="zh-CN"/>
        </w:rPr>
        <w:t>2、甲方无故逾期验收和办理款项支付手续的，甲方应按逾期付款总额每日万分之五向乙方支付违约金。</w:t>
      </w:r>
    </w:p>
    <w:p>
      <w:pPr>
        <w:pStyle w:val="170"/>
        <w:adjustRightInd w:val="0"/>
        <w:snapToGrid w:val="0"/>
        <w:spacing w:line="360" w:lineRule="auto"/>
        <w:ind w:left="-134" w:leftChars="-64" w:firstLine="560" w:firstLineChars="200"/>
        <w:rPr>
          <w:rFonts w:hint="eastAsia" w:ascii="仿宋" w:hAnsi="仿宋" w:eastAsia="仿宋" w:cs="仿宋"/>
          <w:color w:val="auto"/>
          <w:kern w:val="2"/>
          <w:sz w:val="28"/>
          <w:szCs w:val="28"/>
          <w:highlight w:val="none"/>
          <w:lang w:eastAsia="zh-CN"/>
        </w:rPr>
      </w:pPr>
      <w:r>
        <w:rPr>
          <w:rFonts w:hint="eastAsia" w:ascii="仿宋" w:hAnsi="仿宋" w:eastAsia="仿宋" w:cs="仿宋"/>
          <w:color w:val="auto"/>
          <w:kern w:val="2"/>
          <w:sz w:val="28"/>
          <w:szCs w:val="28"/>
          <w:highlight w:val="none"/>
          <w:lang w:eastAsia="zh-CN"/>
        </w:rPr>
        <w:t>3、乙方未能如期提供服务的，甲方可相应扣除质量保证金直至全部扣除，如多次发生服务质量问题，甲方有权利解除合同。造成甲方损失超过违约金的，超出部分由乙方继续承担赔偿责任。</w:t>
      </w:r>
    </w:p>
    <w:p>
      <w:pPr>
        <w:pStyle w:val="170"/>
        <w:adjustRightInd w:val="0"/>
        <w:snapToGrid w:val="0"/>
        <w:spacing w:line="360" w:lineRule="auto"/>
        <w:rPr>
          <w:rFonts w:hint="eastAsia" w:ascii="仿宋" w:hAnsi="仿宋" w:eastAsia="仿宋" w:cs="仿宋"/>
          <w:b/>
          <w:color w:val="auto"/>
          <w:kern w:val="2"/>
          <w:sz w:val="28"/>
          <w:szCs w:val="28"/>
          <w:highlight w:val="none"/>
          <w:lang w:eastAsia="zh-CN"/>
        </w:rPr>
      </w:pPr>
      <w:r>
        <w:rPr>
          <w:rFonts w:hint="eastAsia" w:ascii="仿宋" w:hAnsi="仿宋" w:eastAsia="仿宋" w:cs="仿宋"/>
          <w:b/>
          <w:color w:val="auto"/>
          <w:kern w:val="2"/>
          <w:sz w:val="28"/>
          <w:szCs w:val="28"/>
          <w:highlight w:val="none"/>
          <w:lang w:eastAsia="zh-CN"/>
        </w:rPr>
        <w:t>第十一条：不可抗力事件处理</w:t>
      </w:r>
    </w:p>
    <w:p>
      <w:pPr>
        <w:pStyle w:val="170"/>
        <w:adjustRightInd w:val="0"/>
        <w:snapToGrid w:val="0"/>
        <w:spacing w:line="360" w:lineRule="auto"/>
        <w:ind w:left="-134" w:leftChars="-64" w:firstLine="560" w:firstLineChars="200"/>
        <w:rPr>
          <w:rFonts w:hint="eastAsia" w:ascii="仿宋" w:hAnsi="仿宋" w:eastAsia="仿宋" w:cs="仿宋"/>
          <w:color w:val="auto"/>
          <w:kern w:val="2"/>
          <w:sz w:val="28"/>
          <w:szCs w:val="28"/>
          <w:highlight w:val="none"/>
          <w:lang w:eastAsia="zh-CN"/>
        </w:rPr>
      </w:pPr>
      <w:r>
        <w:rPr>
          <w:rFonts w:hint="eastAsia" w:ascii="仿宋" w:hAnsi="仿宋" w:eastAsia="仿宋" w:cs="仿宋"/>
          <w:color w:val="auto"/>
          <w:kern w:val="2"/>
          <w:sz w:val="28"/>
          <w:szCs w:val="28"/>
          <w:highlight w:val="none"/>
          <w:lang w:eastAsia="zh-CN"/>
        </w:rPr>
        <w:t>1、在合同有效期内，任何一方因不可抗力事件导致不能履行合同，则合同履行期可延长，其延长期与不可抗力影响期相同。</w:t>
      </w:r>
    </w:p>
    <w:p>
      <w:pPr>
        <w:pStyle w:val="170"/>
        <w:adjustRightInd w:val="0"/>
        <w:snapToGrid w:val="0"/>
        <w:spacing w:line="360" w:lineRule="auto"/>
        <w:ind w:left="-134" w:leftChars="-64" w:firstLine="560" w:firstLineChars="200"/>
        <w:rPr>
          <w:rFonts w:hint="eastAsia" w:ascii="仿宋" w:hAnsi="仿宋" w:eastAsia="仿宋" w:cs="仿宋"/>
          <w:color w:val="auto"/>
          <w:kern w:val="2"/>
          <w:sz w:val="28"/>
          <w:szCs w:val="28"/>
          <w:highlight w:val="none"/>
          <w:lang w:eastAsia="zh-CN"/>
        </w:rPr>
      </w:pPr>
      <w:r>
        <w:rPr>
          <w:rFonts w:hint="eastAsia" w:ascii="仿宋" w:hAnsi="仿宋" w:eastAsia="仿宋" w:cs="仿宋"/>
          <w:color w:val="auto"/>
          <w:kern w:val="2"/>
          <w:sz w:val="28"/>
          <w:szCs w:val="28"/>
          <w:highlight w:val="none"/>
          <w:lang w:eastAsia="zh-CN"/>
        </w:rPr>
        <w:t>2、不可抗力事件发生后，应立即通知对方，并寄送有关权威机构出具的证明。</w:t>
      </w:r>
    </w:p>
    <w:p>
      <w:pPr>
        <w:pStyle w:val="170"/>
        <w:adjustRightInd w:val="0"/>
        <w:snapToGrid w:val="0"/>
        <w:spacing w:line="360" w:lineRule="auto"/>
        <w:ind w:left="-134" w:leftChars="-64" w:firstLine="560" w:firstLineChars="200"/>
        <w:rPr>
          <w:rFonts w:hint="eastAsia" w:ascii="仿宋" w:hAnsi="仿宋" w:eastAsia="仿宋" w:cs="仿宋"/>
          <w:color w:val="auto"/>
          <w:kern w:val="2"/>
          <w:sz w:val="28"/>
          <w:szCs w:val="28"/>
          <w:highlight w:val="none"/>
          <w:lang w:eastAsia="zh-CN"/>
        </w:rPr>
      </w:pPr>
      <w:r>
        <w:rPr>
          <w:rFonts w:hint="eastAsia" w:ascii="仿宋" w:hAnsi="仿宋" w:eastAsia="仿宋" w:cs="仿宋"/>
          <w:color w:val="auto"/>
          <w:kern w:val="2"/>
          <w:sz w:val="28"/>
          <w:szCs w:val="28"/>
          <w:highlight w:val="none"/>
          <w:lang w:eastAsia="zh-CN"/>
        </w:rPr>
        <w:t>3、不可抗力事件延续120天以上，双方应通过友好协商，确定是否继续履行合同。</w:t>
      </w:r>
    </w:p>
    <w:p>
      <w:pPr>
        <w:pStyle w:val="170"/>
        <w:adjustRightInd w:val="0"/>
        <w:snapToGrid w:val="0"/>
        <w:spacing w:line="360" w:lineRule="auto"/>
        <w:rPr>
          <w:rFonts w:hint="eastAsia" w:ascii="仿宋" w:hAnsi="仿宋" w:eastAsia="仿宋" w:cs="仿宋"/>
          <w:b/>
          <w:color w:val="auto"/>
          <w:kern w:val="2"/>
          <w:sz w:val="28"/>
          <w:szCs w:val="28"/>
          <w:highlight w:val="none"/>
          <w:lang w:eastAsia="zh-CN"/>
        </w:rPr>
      </w:pPr>
      <w:r>
        <w:rPr>
          <w:rFonts w:hint="eastAsia" w:ascii="仿宋" w:hAnsi="仿宋" w:eastAsia="仿宋" w:cs="仿宋"/>
          <w:b/>
          <w:color w:val="auto"/>
          <w:kern w:val="2"/>
          <w:sz w:val="28"/>
          <w:szCs w:val="28"/>
          <w:highlight w:val="none"/>
          <w:lang w:eastAsia="zh-CN"/>
        </w:rPr>
        <w:t>第十二条：仲裁</w:t>
      </w:r>
    </w:p>
    <w:p>
      <w:pPr>
        <w:pStyle w:val="170"/>
        <w:adjustRightInd w:val="0"/>
        <w:snapToGrid w:val="0"/>
        <w:spacing w:line="360" w:lineRule="auto"/>
        <w:ind w:left="-134" w:leftChars="-64" w:firstLine="560" w:firstLineChars="200"/>
        <w:rPr>
          <w:rFonts w:hint="eastAsia" w:ascii="仿宋" w:hAnsi="仿宋" w:eastAsia="仿宋" w:cs="仿宋"/>
          <w:color w:val="auto"/>
          <w:kern w:val="2"/>
          <w:sz w:val="28"/>
          <w:szCs w:val="28"/>
          <w:highlight w:val="none"/>
          <w:lang w:eastAsia="zh-CN"/>
        </w:rPr>
      </w:pPr>
      <w:r>
        <w:rPr>
          <w:rFonts w:hint="eastAsia" w:ascii="仿宋" w:hAnsi="仿宋" w:eastAsia="仿宋" w:cs="仿宋"/>
          <w:color w:val="auto"/>
          <w:kern w:val="2"/>
          <w:sz w:val="28"/>
          <w:szCs w:val="28"/>
          <w:highlight w:val="none"/>
          <w:lang w:eastAsia="zh-CN"/>
        </w:rPr>
        <w:t>1、 合同在履行过程中发生争议时，甲方与乙方及时协商解决。协商不成时，提请杭州市仲裁委员会根据仲裁规则仲裁。</w:t>
      </w:r>
    </w:p>
    <w:p>
      <w:pPr>
        <w:pStyle w:val="170"/>
        <w:adjustRightInd w:val="0"/>
        <w:snapToGrid w:val="0"/>
        <w:spacing w:line="360" w:lineRule="auto"/>
        <w:ind w:left="-134" w:leftChars="-64" w:firstLine="560" w:firstLineChars="200"/>
        <w:rPr>
          <w:rFonts w:hint="eastAsia" w:ascii="仿宋" w:hAnsi="仿宋" w:eastAsia="仿宋" w:cs="仿宋"/>
          <w:color w:val="auto"/>
          <w:kern w:val="2"/>
          <w:sz w:val="28"/>
          <w:szCs w:val="28"/>
          <w:highlight w:val="none"/>
          <w:lang w:eastAsia="zh-CN"/>
        </w:rPr>
      </w:pPr>
      <w:r>
        <w:rPr>
          <w:rFonts w:hint="eastAsia" w:ascii="仿宋" w:hAnsi="仿宋" w:eastAsia="仿宋" w:cs="仿宋"/>
          <w:color w:val="auto"/>
          <w:kern w:val="2"/>
          <w:sz w:val="28"/>
          <w:szCs w:val="28"/>
          <w:highlight w:val="none"/>
          <w:lang w:eastAsia="zh-CN"/>
        </w:rPr>
        <w:t>2、 对于因违反或终止合同而引起的损失、损害的赔偿，由甲方与乙方友好协商解决，经协商仍未能达成一致的，提交杭州市仲裁委员会仲裁。</w:t>
      </w:r>
    </w:p>
    <w:p>
      <w:pPr>
        <w:pStyle w:val="170"/>
        <w:adjustRightInd w:val="0"/>
        <w:snapToGrid w:val="0"/>
        <w:spacing w:line="360" w:lineRule="auto"/>
        <w:rPr>
          <w:rFonts w:hint="eastAsia" w:ascii="仿宋" w:hAnsi="仿宋" w:eastAsia="仿宋" w:cs="仿宋"/>
          <w:b/>
          <w:color w:val="auto"/>
          <w:kern w:val="2"/>
          <w:sz w:val="28"/>
          <w:szCs w:val="28"/>
          <w:highlight w:val="none"/>
          <w:lang w:eastAsia="zh-CN"/>
        </w:rPr>
      </w:pPr>
      <w:r>
        <w:rPr>
          <w:rFonts w:hint="eastAsia" w:ascii="仿宋" w:hAnsi="仿宋" w:eastAsia="仿宋" w:cs="仿宋"/>
          <w:b/>
          <w:color w:val="auto"/>
          <w:kern w:val="2"/>
          <w:sz w:val="28"/>
          <w:szCs w:val="28"/>
          <w:highlight w:val="none"/>
          <w:lang w:eastAsia="zh-CN"/>
        </w:rPr>
        <w:t>第十三条：合同生效及其它</w:t>
      </w:r>
    </w:p>
    <w:p>
      <w:pPr>
        <w:pStyle w:val="170"/>
        <w:adjustRightInd w:val="0"/>
        <w:snapToGrid w:val="0"/>
        <w:spacing w:line="360" w:lineRule="auto"/>
        <w:ind w:left="-134" w:leftChars="-64" w:firstLine="560" w:firstLineChars="200"/>
        <w:rPr>
          <w:rFonts w:hint="eastAsia" w:ascii="仿宋" w:hAnsi="仿宋" w:eastAsia="仿宋" w:cs="仿宋"/>
          <w:color w:val="auto"/>
          <w:kern w:val="2"/>
          <w:sz w:val="28"/>
          <w:szCs w:val="28"/>
          <w:highlight w:val="none"/>
          <w:lang w:eastAsia="zh-CN"/>
        </w:rPr>
      </w:pPr>
      <w:r>
        <w:rPr>
          <w:rFonts w:hint="eastAsia" w:ascii="仿宋" w:hAnsi="仿宋" w:eastAsia="仿宋" w:cs="仿宋"/>
          <w:color w:val="auto"/>
          <w:kern w:val="2"/>
          <w:sz w:val="28"/>
          <w:szCs w:val="28"/>
          <w:highlight w:val="none"/>
          <w:lang w:eastAsia="zh-CN"/>
        </w:rPr>
        <w:t>1、合同经双方法定代表人或授权代表签字并加盖单位公章后生效。</w:t>
      </w:r>
    </w:p>
    <w:p>
      <w:pPr>
        <w:pStyle w:val="170"/>
        <w:adjustRightInd w:val="0"/>
        <w:snapToGrid w:val="0"/>
        <w:spacing w:line="360" w:lineRule="auto"/>
        <w:ind w:left="-134" w:leftChars="-64" w:firstLine="560" w:firstLineChars="200"/>
        <w:rPr>
          <w:rFonts w:hint="eastAsia" w:ascii="仿宋" w:hAnsi="仿宋" w:eastAsia="仿宋" w:cs="仿宋"/>
          <w:color w:val="auto"/>
          <w:kern w:val="2"/>
          <w:sz w:val="28"/>
          <w:szCs w:val="28"/>
          <w:highlight w:val="none"/>
          <w:lang w:eastAsia="zh-CN"/>
        </w:rPr>
      </w:pPr>
      <w:r>
        <w:rPr>
          <w:rFonts w:hint="eastAsia" w:ascii="仿宋" w:hAnsi="仿宋" w:eastAsia="仿宋" w:cs="仿宋"/>
          <w:color w:val="auto"/>
          <w:kern w:val="2"/>
          <w:sz w:val="28"/>
          <w:szCs w:val="28"/>
          <w:highlight w:val="none"/>
          <w:lang w:eastAsia="zh-CN"/>
        </w:rPr>
        <w:t>2、本合同未尽事宜，遵照《合同法》有关条文执行。</w:t>
      </w:r>
    </w:p>
    <w:p>
      <w:pPr>
        <w:pStyle w:val="170"/>
        <w:adjustRightInd w:val="0"/>
        <w:snapToGrid w:val="0"/>
        <w:spacing w:line="360" w:lineRule="auto"/>
        <w:ind w:left="-134" w:leftChars="-64" w:firstLine="560" w:firstLineChars="200"/>
        <w:rPr>
          <w:rFonts w:hint="eastAsia" w:ascii="仿宋" w:hAnsi="仿宋" w:eastAsia="仿宋" w:cs="仿宋"/>
          <w:color w:val="auto"/>
          <w:kern w:val="2"/>
          <w:sz w:val="28"/>
          <w:szCs w:val="28"/>
          <w:highlight w:val="none"/>
          <w:lang w:eastAsia="zh-CN"/>
        </w:rPr>
      </w:pPr>
      <w:r>
        <w:rPr>
          <w:rFonts w:hint="eastAsia" w:ascii="仿宋" w:hAnsi="仿宋" w:eastAsia="仿宋" w:cs="仿宋"/>
          <w:color w:val="auto"/>
          <w:kern w:val="2"/>
          <w:sz w:val="28"/>
          <w:szCs w:val="28"/>
          <w:highlight w:val="none"/>
          <w:lang w:eastAsia="zh-CN"/>
        </w:rPr>
        <w:t>3、本合同正本一式肆份，具有同等法律效力，甲、乙双方各执贰份。</w:t>
      </w:r>
    </w:p>
    <w:p>
      <w:pPr>
        <w:spacing w:line="360" w:lineRule="auto"/>
        <w:ind w:firstLine="560" w:firstLineChars="200"/>
        <w:rPr>
          <w:rFonts w:hint="eastAsia" w:ascii="仿宋" w:hAnsi="仿宋" w:eastAsia="仿宋" w:cs="仿宋"/>
          <w:color w:val="auto"/>
          <w:sz w:val="28"/>
          <w:szCs w:val="28"/>
          <w:highlight w:val="none"/>
        </w:rPr>
      </w:pPr>
    </w:p>
    <w:p>
      <w:pPr>
        <w:spacing w:line="360" w:lineRule="auto"/>
        <w:ind w:firstLine="560" w:firstLineChars="200"/>
        <w:rPr>
          <w:rFonts w:hint="eastAsia" w:ascii="仿宋" w:hAnsi="仿宋" w:eastAsia="仿宋" w:cs="仿宋"/>
          <w:color w:val="auto"/>
          <w:sz w:val="28"/>
          <w:szCs w:val="28"/>
          <w:highlight w:val="none"/>
        </w:rPr>
      </w:pP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甲方（盖章）：                          乙方（盖章）：                 </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法定代表人：                           法定代表人：                </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或授权代表（签字）：                   或授权代表（签字）：           </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地址：                                 地址：    </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邮编：                                 邮编：                     </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电话：                                 电话：             </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传真：                                 传真：         </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开户银行：                             开户银行：    </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帐号：                                 帐号：     </w:t>
      </w:r>
    </w:p>
    <w:p>
      <w:pPr>
        <w:spacing w:line="360" w:lineRule="auto"/>
        <w:ind w:firstLine="560" w:firstLineChars="200"/>
        <w:rPr>
          <w:rFonts w:hint="eastAsia" w:ascii="仿宋" w:hAnsi="仿宋" w:eastAsia="仿宋" w:cs="仿宋"/>
          <w:color w:val="auto"/>
          <w:sz w:val="28"/>
          <w:szCs w:val="28"/>
          <w:highlight w:val="none"/>
        </w:rPr>
      </w:pP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p>
    <w:p>
      <w:pPr>
        <w:spacing w:line="360" w:lineRule="auto"/>
        <w:ind w:firstLine="560" w:firstLineChars="200"/>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签约时间：      年    月   日</w:t>
      </w:r>
    </w:p>
    <w:p>
      <w:pPr>
        <w:spacing w:line="360" w:lineRule="auto"/>
        <w:ind w:right="480" w:firstLine="6720" w:firstLineChars="24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签约地点：       </w:t>
      </w:r>
    </w:p>
    <w:p>
      <w:pPr>
        <w:spacing w:line="360" w:lineRule="auto"/>
        <w:rPr>
          <w:rFonts w:hint="eastAsia" w:ascii="仿宋" w:hAnsi="仿宋" w:eastAsia="仿宋" w:cs="仿宋"/>
          <w:color w:val="auto"/>
          <w:sz w:val="28"/>
          <w:szCs w:val="28"/>
          <w:highlight w:val="none"/>
        </w:rPr>
      </w:pPr>
      <w:bookmarkStart w:id="394" w:name="_Toc326765771"/>
      <w:bookmarkStart w:id="395" w:name="_Toc349721554"/>
      <w:bookmarkStart w:id="396" w:name="_Toc339872468"/>
      <w:bookmarkStart w:id="397" w:name="_Toc328381300"/>
      <w:bookmarkStart w:id="398" w:name="_Toc350327365"/>
    </w:p>
    <w:p>
      <w:pPr>
        <w:spacing w:line="360" w:lineRule="auto"/>
        <w:rPr>
          <w:rFonts w:hint="eastAsia" w:ascii="仿宋" w:hAnsi="仿宋" w:eastAsia="仿宋" w:cs="仿宋"/>
          <w:color w:val="auto"/>
          <w:sz w:val="28"/>
          <w:szCs w:val="28"/>
          <w:highlight w:val="none"/>
        </w:rPr>
      </w:pPr>
    </w:p>
    <w:p>
      <w:pPr>
        <w:spacing w:line="360" w:lineRule="auto"/>
        <w:rPr>
          <w:rFonts w:hint="eastAsia" w:ascii="仿宋" w:hAnsi="仿宋" w:eastAsia="仿宋" w:cs="仿宋"/>
          <w:color w:val="auto"/>
          <w:sz w:val="28"/>
          <w:szCs w:val="28"/>
          <w:highlight w:val="none"/>
        </w:rPr>
      </w:pP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8"/>
          <w:szCs w:val="28"/>
          <w:highlight w:val="none"/>
        </w:rPr>
        <w:t>★ 此仅为合同书样本，</w:t>
      </w:r>
      <w:r>
        <w:rPr>
          <w:rFonts w:hint="eastAsia" w:ascii="仿宋" w:hAnsi="仿宋" w:eastAsia="仿宋" w:cs="仿宋"/>
          <w:color w:val="auto"/>
          <w:sz w:val="28"/>
          <w:szCs w:val="28"/>
          <w:highlight w:val="none"/>
          <w:lang w:eastAsia="zh-CN"/>
        </w:rPr>
        <w:t>中标人</w:t>
      </w:r>
      <w:r>
        <w:rPr>
          <w:rFonts w:hint="eastAsia" w:ascii="仿宋" w:hAnsi="仿宋" w:eastAsia="仿宋" w:cs="仿宋"/>
          <w:color w:val="auto"/>
          <w:sz w:val="28"/>
          <w:szCs w:val="28"/>
          <w:highlight w:val="none"/>
        </w:rPr>
        <w:t>需根据实际情况和采购人签订相应的合同！</w:t>
      </w:r>
      <w:bookmarkEnd w:id="393"/>
      <w:bookmarkEnd w:id="394"/>
      <w:bookmarkEnd w:id="395"/>
      <w:bookmarkEnd w:id="396"/>
      <w:bookmarkEnd w:id="397"/>
      <w:bookmarkEnd w:id="398"/>
    </w:p>
    <w:p>
      <w:pPr>
        <w:spacing w:line="360" w:lineRule="auto"/>
        <w:ind w:left="-420" w:leftChars="-200" w:right="-420" w:rightChars="-200" w:firstLine="480" w:firstLineChars="200"/>
        <w:jc w:val="center"/>
        <w:outlineLvl w:val="9"/>
        <w:rPr>
          <w:rFonts w:hint="eastAsia" w:ascii="仿宋" w:hAnsi="仿宋" w:eastAsia="仿宋" w:cs="仿宋"/>
          <w:color w:val="auto"/>
          <w:sz w:val="24"/>
          <w:highlight w:val="none"/>
        </w:rPr>
      </w:pPr>
    </w:p>
    <w:p>
      <w:pPr>
        <w:spacing w:line="360" w:lineRule="auto"/>
        <w:ind w:left="-420" w:leftChars="-200" w:right="-420" w:rightChars="-200" w:firstLine="480" w:firstLineChars="200"/>
        <w:jc w:val="center"/>
        <w:outlineLvl w:val="9"/>
        <w:rPr>
          <w:rFonts w:hint="eastAsia" w:ascii="仿宋" w:hAnsi="仿宋" w:eastAsia="仿宋" w:cs="仿宋"/>
          <w:color w:val="auto"/>
          <w:sz w:val="24"/>
          <w:highlight w:val="none"/>
        </w:rPr>
      </w:pPr>
    </w:p>
    <w:p>
      <w:pPr>
        <w:spacing w:line="360" w:lineRule="auto"/>
        <w:ind w:left="720" w:firstLine="723" w:firstLineChars="200"/>
        <w:outlineLvl w:val="9"/>
        <w:rPr>
          <w:rFonts w:hint="eastAsia" w:ascii="仿宋" w:hAnsi="仿宋" w:eastAsia="仿宋" w:cs="仿宋"/>
          <w:b/>
          <w:color w:val="auto"/>
          <w:sz w:val="36"/>
          <w:szCs w:val="20"/>
          <w:highlight w:val="none"/>
        </w:rPr>
        <w:sectPr>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第六部分</w:t>
      </w:r>
      <w:bookmarkEnd w:id="391"/>
      <w:bookmarkEnd w:id="392"/>
      <w:r>
        <w:rPr>
          <w:rFonts w:hint="eastAsia" w:ascii="仿宋" w:hAnsi="仿宋" w:eastAsia="仿宋" w:cs="仿宋"/>
          <w:b/>
          <w:color w:val="auto"/>
          <w:sz w:val="36"/>
          <w:szCs w:val="20"/>
          <w:highlight w:val="none"/>
        </w:rPr>
        <w:t>应提交的有关格式范例</w:t>
      </w:r>
    </w:p>
    <w:p>
      <w:pPr>
        <w:spacing w:line="360" w:lineRule="auto"/>
        <w:jc w:val="center"/>
        <w:outlineLvl w:val="9"/>
        <w:rPr>
          <w:rFonts w:hint="eastAsia" w:ascii="仿宋" w:hAnsi="仿宋" w:eastAsia="仿宋" w:cs="仿宋"/>
          <w:b/>
          <w:color w:val="auto"/>
          <w:kern w:val="0"/>
          <w:sz w:val="36"/>
          <w:szCs w:val="36"/>
          <w:highlight w:val="none"/>
        </w:rPr>
      </w:pPr>
    </w:p>
    <w:p>
      <w:pPr>
        <w:spacing w:line="360" w:lineRule="auto"/>
        <w:jc w:val="center"/>
        <w:outlineLvl w:val="1"/>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资格文件部分</w:t>
      </w:r>
    </w:p>
    <w:p>
      <w:pPr>
        <w:spacing w:line="360" w:lineRule="auto"/>
        <w:jc w:val="center"/>
        <w:outlineLvl w:val="9"/>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9"/>
        <w:rPr>
          <w:rFonts w:hint="eastAsia" w:ascii="仿宋" w:hAnsi="仿宋" w:eastAsia="仿宋" w:cs="仿宋"/>
          <w:b/>
          <w:color w:val="auto"/>
          <w:kern w:val="0"/>
          <w:sz w:val="28"/>
          <w:szCs w:val="28"/>
          <w:highlight w:val="none"/>
        </w:rPr>
      </w:pPr>
    </w:p>
    <w:p>
      <w:pPr>
        <w:snapToGrid w:val="0"/>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（1）符合参加政府采购活动应当具备的一般条件的承诺函…………（页码）</w:t>
      </w:r>
    </w:p>
    <w:p>
      <w:pPr>
        <w:snapToGrid w:val="0"/>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（2）落实政府采购政策需满足的资格要求……………………………（页码）</w:t>
      </w:r>
    </w:p>
    <w:p>
      <w:pPr>
        <w:snapToGrid w:val="0"/>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（3）本项目的特定资格要求……………………………………………（页码）</w:t>
      </w:r>
    </w:p>
    <w:p>
      <w:pPr>
        <w:snapToGrid w:val="0"/>
        <w:spacing w:line="360" w:lineRule="auto"/>
        <w:ind w:firstLine="480" w:firstLineChars="200"/>
        <w:rPr>
          <w:rFonts w:hint="eastAsia" w:ascii="仿宋" w:hAnsi="仿宋" w:eastAsia="仿宋" w:cs="仿宋"/>
          <w:color w:val="auto"/>
          <w:sz w:val="24"/>
          <w:highlight w:val="none"/>
        </w:rPr>
      </w:pPr>
    </w:p>
    <w:p>
      <w:pPr>
        <w:pStyle w:val="5"/>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pStyle w:val="5"/>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pStyle w:val="5"/>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pStyle w:val="5"/>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pStyle w:val="5"/>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pStyle w:val="5"/>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pStyle w:val="5"/>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pStyle w:val="5"/>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pStyle w:val="5"/>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pStyle w:val="5"/>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pStyle w:val="5"/>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 xml:space="preserve">  一、 符合参加政府采购活动应当具备的一般条件的承诺函</w:t>
      </w:r>
    </w:p>
    <w:p>
      <w:pPr>
        <w:snapToGrid w:val="0"/>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（采购人）、（采购代理机构）：</w:t>
      </w:r>
    </w:p>
    <w:p>
      <w:pPr>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我方参与（项目名称）【招标编号：（采购编号）】政府采购活动，郑重承诺：</w:t>
      </w:r>
    </w:p>
    <w:p>
      <w:pPr>
        <w:snapToGrid w:val="0"/>
        <w:spacing w:line="360" w:lineRule="auto"/>
        <w:ind w:firstLine="420" w:firstLineChars="1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（一）具备《中华人民共和国政府采购法》第二十二条第一款规定的条件：</w:t>
      </w:r>
    </w:p>
    <w:p>
      <w:pPr>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1、具有独立承担民事责任的能力；</w:t>
      </w:r>
    </w:p>
    <w:p>
      <w:pPr>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2、具有良好的商业信誉和健全的财务会计制度； </w:t>
      </w:r>
    </w:p>
    <w:p>
      <w:pPr>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3、具有履行合同所必需的设备和专业技术能力；</w:t>
      </w:r>
    </w:p>
    <w:p>
      <w:pPr>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4、有依法缴纳税收和社会保障资金的良好记录；</w:t>
      </w:r>
    </w:p>
    <w:p>
      <w:pPr>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5、参加政府采购活动前三年内，在经营活动中没有重大违法记录；</w:t>
      </w:r>
    </w:p>
    <w:p>
      <w:pPr>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6、具有法律、行政法规规定的其他条件。</w:t>
      </w:r>
    </w:p>
    <w:p>
      <w:pPr>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（三）不存在以下情况：</w:t>
      </w:r>
    </w:p>
    <w:p>
      <w:pPr>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1、单位负责人为同一人或者存在直接控股、管理关系的不同供应商参加同一合同项下的政府采购活动的；</w:t>
      </w:r>
    </w:p>
    <w:p>
      <w:pPr>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2、为采购项目提供整体设计、规范编制或者项目管理、监理、检测等服务后再参加该采购项目的其他采购活动的。</w:t>
      </w:r>
    </w:p>
    <w:p>
      <w:pPr>
        <w:snapToGrid w:val="0"/>
        <w:spacing w:line="360" w:lineRule="auto"/>
        <w:ind w:firstLine="6440" w:firstLineChars="230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zh-CN"/>
        </w:rPr>
        <w:t>投标人名称(电子签名)：</w:t>
      </w:r>
    </w:p>
    <w:p>
      <w:pPr>
        <w:snapToGrid w:val="0"/>
        <w:spacing w:line="360" w:lineRule="auto"/>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 xml:space="preserve">                                   </w:t>
      </w:r>
      <w:r>
        <w:rPr>
          <w:rFonts w:hint="eastAsia" w:ascii="仿宋" w:hAnsi="仿宋" w:eastAsia="仿宋" w:cs="仿宋"/>
          <w:color w:val="auto"/>
          <w:kern w:val="0"/>
          <w:sz w:val="28"/>
          <w:szCs w:val="28"/>
          <w:highlight w:val="none"/>
          <w:lang w:val="zh-CN"/>
        </w:rPr>
        <w:t>日期</w:t>
      </w:r>
      <w:r>
        <w:rPr>
          <w:rFonts w:hint="eastAsia" w:ascii="仿宋" w:hAnsi="仿宋" w:eastAsia="仿宋" w:cs="仿宋"/>
          <w:color w:val="auto"/>
          <w:kern w:val="0"/>
          <w:sz w:val="28"/>
          <w:szCs w:val="28"/>
          <w:highlight w:val="none"/>
        </w:rPr>
        <w:t xml:space="preserve">：  年  </w:t>
      </w:r>
      <w:r>
        <w:rPr>
          <w:rFonts w:hint="eastAsia" w:ascii="仿宋" w:hAnsi="仿宋" w:eastAsia="仿宋" w:cs="仿宋"/>
          <w:color w:val="auto"/>
          <w:kern w:val="0"/>
          <w:sz w:val="28"/>
          <w:szCs w:val="28"/>
          <w:highlight w:val="none"/>
          <w:lang w:val="zh-CN"/>
        </w:rPr>
        <w:t>月</w:t>
      </w:r>
      <w:r>
        <w:rPr>
          <w:rFonts w:hint="eastAsia" w:ascii="仿宋" w:hAnsi="仿宋" w:eastAsia="仿宋" w:cs="仿宋"/>
          <w:color w:val="auto"/>
          <w:kern w:val="0"/>
          <w:sz w:val="28"/>
          <w:szCs w:val="28"/>
          <w:highlight w:val="none"/>
          <w:lang w:val="en-US" w:eastAsia="zh-CN"/>
        </w:rPr>
        <w:t xml:space="preserve"> </w:t>
      </w:r>
      <w:r>
        <w:rPr>
          <w:rFonts w:hint="eastAsia" w:ascii="仿宋" w:hAnsi="仿宋" w:eastAsia="仿宋" w:cs="仿宋"/>
          <w:color w:val="auto"/>
          <w:kern w:val="0"/>
          <w:sz w:val="28"/>
          <w:szCs w:val="28"/>
          <w:highlight w:val="none"/>
          <w:lang w:val="zh-CN"/>
        </w:rPr>
        <w:t>日</w:t>
      </w:r>
    </w:p>
    <w:p>
      <w:pPr>
        <w:snapToGrid w:val="0"/>
        <w:spacing w:line="360" w:lineRule="auto"/>
        <w:ind w:right="480"/>
        <w:jc w:val="both"/>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二、落实政府采购政策需满足的资格要求</w:t>
      </w:r>
    </w:p>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（根据招标公告落实政府采购政策需满足的资格要求选择提供相应的材料；未要求的，无需提供）</w:t>
      </w:r>
    </w:p>
    <w:p>
      <w:pPr>
        <w:snapToGrid w:val="0"/>
        <w:spacing w:before="50" w:after="50" w:line="360" w:lineRule="auto"/>
        <w:ind w:firstLine="551" w:firstLineChars="196"/>
        <w:jc w:val="left"/>
        <w:rPr>
          <w:rFonts w:hint="eastAsia" w:ascii="仿宋" w:hAnsi="仿宋" w:eastAsia="仿宋" w:cs="仿宋"/>
          <w:color w:val="auto"/>
          <w:sz w:val="28"/>
          <w:szCs w:val="28"/>
          <w:highlight w:val="none"/>
        </w:rPr>
      </w:pPr>
      <w:r>
        <w:rPr>
          <w:rFonts w:hint="eastAsia" w:ascii="仿宋" w:hAnsi="仿宋" w:eastAsia="仿宋" w:cs="仿宋"/>
          <w:b/>
          <w:color w:val="auto"/>
          <w:sz w:val="28"/>
          <w:szCs w:val="28"/>
          <w:highlight w:val="none"/>
        </w:rPr>
        <w:t>A</w:t>
      </w:r>
      <w:r>
        <w:rPr>
          <w:rFonts w:hint="eastAsia" w:ascii="仿宋" w:hAnsi="仿宋" w:eastAsia="仿宋" w:cs="仿宋"/>
          <w:color w:val="auto"/>
          <w:sz w:val="28"/>
          <w:szCs w:val="28"/>
          <w:highlight w:val="none"/>
        </w:rPr>
        <w:t>.专门面向中小企业，货物全部由符合政策要求的中小企业（或小微企业）制造或者服务全部由符合政策要求的中小企业（或小微企业）承接的，提供相应的中小企业声明函（附件5）。</w:t>
      </w:r>
    </w:p>
    <w:p>
      <w:pPr>
        <w:widowControl/>
        <w:spacing w:line="360" w:lineRule="auto"/>
        <w:ind w:firstLine="480"/>
        <w:jc w:val="left"/>
        <w:rPr>
          <w:rFonts w:hint="eastAsia" w:ascii="仿宋" w:hAnsi="仿宋" w:eastAsia="仿宋" w:cs="仿宋"/>
          <w:color w:val="auto"/>
          <w:sz w:val="28"/>
          <w:szCs w:val="28"/>
          <w:highlight w:val="none"/>
        </w:rPr>
      </w:pPr>
    </w:p>
    <w:p>
      <w:pPr>
        <w:widowControl/>
        <w:spacing w:line="360" w:lineRule="auto"/>
        <w:ind w:firstLine="551" w:firstLineChars="196"/>
        <w:jc w:val="left"/>
        <w:rPr>
          <w:rFonts w:hint="eastAsia" w:ascii="仿宋" w:hAnsi="仿宋" w:eastAsia="仿宋" w:cs="仿宋"/>
          <w:color w:val="auto"/>
          <w:sz w:val="28"/>
          <w:szCs w:val="28"/>
          <w:highlight w:val="none"/>
        </w:rPr>
      </w:pPr>
      <w:r>
        <w:rPr>
          <w:rFonts w:hint="eastAsia" w:ascii="仿宋" w:hAnsi="仿宋" w:eastAsia="仿宋" w:cs="仿宋"/>
          <w:b/>
          <w:color w:val="auto"/>
          <w:sz w:val="28"/>
          <w:szCs w:val="28"/>
          <w:highlight w:val="none"/>
        </w:rPr>
        <w:t>B.</w:t>
      </w:r>
      <w:r>
        <w:rPr>
          <w:rFonts w:hint="eastAsia" w:ascii="仿宋" w:hAnsi="仿宋" w:eastAsia="仿宋" w:cs="仿宋"/>
          <w:color w:val="auto"/>
          <w:sz w:val="28"/>
          <w:szCs w:val="28"/>
          <w:highlight w:val="none"/>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b/>
          <w:color w:val="auto"/>
          <w:kern w:val="0"/>
          <w:sz w:val="32"/>
          <w:szCs w:val="32"/>
          <w:highlight w:val="none"/>
          <w:lang w:val="zh-CN"/>
        </w:rPr>
      </w:pPr>
    </w:p>
    <w:p>
      <w:pPr>
        <w:snapToGrid w:val="0"/>
        <w:spacing w:before="50" w:after="50" w:line="360" w:lineRule="auto"/>
        <w:jc w:val="center"/>
        <w:rPr>
          <w:rFonts w:hint="eastAsia" w:ascii="仿宋" w:hAnsi="仿宋" w:eastAsia="仿宋" w:cs="仿宋"/>
          <w:b/>
          <w:color w:val="auto"/>
          <w:kern w:val="0"/>
          <w:sz w:val="32"/>
          <w:szCs w:val="32"/>
          <w:highlight w:val="none"/>
          <w:lang w:val="zh-CN"/>
        </w:rPr>
      </w:pPr>
    </w:p>
    <w:p>
      <w:pPr>
        <w:snapToGrid w:val="0"/>
        <w:spacing w:before="50" w:after="50" w:line="360" w:lineRule="auto"/>
        <w:jc w:val="center"/>
        <w:rPr>
          <w:rFonts w:hint="eastAsia" w:ascii="仿宋" w:hAnsi="仿宋" w:eastAsia="仿宋" w:cs="仿宋"/>
          <w:b/>
          <w:color w:val="auto"/>
          <w:kern w:val="0"/>
          <w:sz w:val="32"/>
          <w:szCs w:val="32"/>
          <w:highlight w:val="none"/>
          <w:lang w:val="zh-CN"/>
        </w:rPr>
      </w:pPr>
    </w:p>
    <w:p>
      <w:pPr>
        <w:snapToGrid w:val="0"/>
        <w:spacing w:before="50" w:after="50" w:line="360" w:lineRule="auto"/>
        <w:jc w:val="center"/>
        <w:rPr>
          <w:rFonts w:hint="eastAsia" w:ascii="仿宋" w:hAnsi="仿宋" w:eastAsia="仿宋" w:cs="仿宋"/>
          <w:b/>
          <w:color w:val="auto"/>
          <w:kern w:val="0"/>
          <w:sz w:val="32"/>
          <w:szCs w:val="32"/>
          <w:highlight w:val="none"/>
          <w:lang w:val="zh-CN"/>
        </w:rPr>
      </w:pPr>
    </w:p>
    <w:p>
      <w:pPr>
        <w:snapToGrid w:val="0"/>
        <w:spacing w:before="50" w:after="50" w:line="360" w:lineRule="auto"/>
        <w:jc w:val="center"/>
        <w:rPr>
          <w:rFonts w:hint="eastAsia" w:ascii="仿宋" w:hAnsi="仿宋" w:eastAsia="仿宋" w:cs="仿宋"/>
          <w:b/>
          <w:color w:val="auto"/>
          <w:kern w:val="0"/>
          <w:sz w:val="32"/>
          <w:szCs w:val="32"/>
          <w:highlight w:val="none"/>
          <w:lang w:val="zh-CN"/>
        </w:rPr>
      </w:pPr>
    </w:p>
    <w:p>
      <w:pPr>
        <w:snapToGrid w:val="0"/>
        <w:spacing w:before="50" w:after="50" w:line="360" w:lineRule="auto"/>
        <w:jc w:val="center"/>
        <w:rPr>
          <w:rFonts w:hint="eastAsia" w:ascii="仿宋" w:hAnsi="仿宋" w:eastAsia="仿宋" w:cs="仿宋"/>
          <w:b/>
          <w:color w:val="auto"/>
          <w:kern w:val="0"/>
          <w:sz w:val="32"/>
          <w:szCs w:val="32"/>
          <w:highlight w:val="none"/>
          <w:lang w:val="zh-CN"/>
        </w:rPr>
      </w:pPr>
    </w:p>
    <w:p>
      <w:pPr>
        <w:snapToGrid w:val="0"/>
        <w:spacing w:before="50" w:after="50" w:line="360" w:lineRule="auto"/>
        <w:jc w:val="center"/>
        <w:rPr>
          <w:rFonts w:hint="eastAsia" w:ascii="仿宋" w:hAnsi="仿宋" w:eastAsia="仿宋" w:cs="仿宋"/>
          <w:b/>
          <w:color w:val="auto"/>
          <w:kern w:val="0"/>
          <w:sz w:val="32"/>
          <w:szCs w:val="32"/>
          <w:highlight w:val="none"/>
          <w:lang w:val="zh-CN"/>
        </w:rPr>
      </w:pPr>
    </w:p>
    <w:p>
      <w:pPr>
        <w:snapToGrid w:val="0"/>
        <w:spacing w:before="50" w:after="50" w:line="360" w:lineRule="auto"/>
        <w:jc w:val="center"/>
        <w:rPr>
          <w:rFonts w:hint="eastAsia" w:ascii="仿宋" w:hAnsi="仿宋" w:eastAsia="仿宋" w:cs="仿宋"/>
          <w:b/>
          <w:color w:val="auto"/>
          <w:kern w:val="0"/>
          <w:sz w:val="32"/>
          <w:szCs w:val="32"/>
          <w:highlight w:val="none"/>
          <w:lang w:val="zh-CN"/>
        </w:rPr>
      </w:pPr>
    </w:p>
    <w:p>
      <w:pPr>
        <w:snapToGrid w:val="0"/>
        <w:spacing w:before="50" w:after="50" w:line="360" w:lineRule="auto"/>
        <w:jc w:val="center"/>
        <w:rPr>
          <w:rFonts w:hint="eastAsia" w:ascii="仿宋" w:hAnsi="仿宋" w:eastAsia="仿宋" w:cs="仿宋"/>
          <w:b/>
          <w:color w:val="auto"/>
          <w:kern w:val="0"/>
          <w:sz w:val="32"/>
          <w:szCs w:val="32"/>
          <w:highlight w:val="none"/>
          <w:lang w:val="zh-CN"/>
        </w:rPr>
      </w:pPr>
    </w:p>
    <w:p>
      <w:pPr>
        <w:snapToGrid w:val="0"/>
        <w:spacing w:before="50" w:after="50" w:line="360" w:lineRule="auto"/>
        <w:jc w:val="center"/>
        <w:rPr>
          <w:rFonts w:hint="eastAsia" w:ascii="仿宋" w:hAnsi="仿宋" w:eastAsia="仿宋" w:cs="仿宋"/>
          <w:b/>
          <w:color w:val="auto"/>
          <w:kern w:val="0"/>
          <w:sz w:val="32"/>
          <w:szCs w:val="32"/>
          <w:highlight w:val="none"/>
          <w:lang w:val="zh-CN"/>
        </w:rPr>
      </w:pPr>
    </w:p>
    <w:p>
      <w:pPr>
        <w:snapToGrid w:val="0"/>
        <w:spacing w:before="50" w:after="50" w:line="360" w:lineRule="auto"/>
        <w:jc w:val="both"/>
        <w:rPr>
          <w:rFonts w:hint="eastAsia" w:ascii="仿宋" w:hAnsi="仿宋" w:eastAsia="仿宋" w:cs="仿宋"/>
          <w:b/>
          <w:color w:val="auto"/>
          <w:kern w:val="0"/>
          <w:sz w:val="32"/>
          <w:szCs w:val="32"/>
          <w:highlight w:val="none"/>
          <w:lang w:val="zh-CN"/>
        </w:rPr>
      </w:pPr>
    </w:p>
    <w:p>
      <w:pPr>
        <w:snapToGrid w:val="0"/>
        <w:spacing w:before="50" w:after="50" w:line="360" w:lineRule="auto"/>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联合协议</w:t>
      </w:r>
    </w:p>
    <w:p>
      <w:pPr>
        <w:snapToGrid w:val="0"/>
        <w:spacing w:line="360" w:lineRule="auto"/>
        <w:ind w:firstLine="576"/>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u w:val="single"/>
        </w:rPr>
        <w:t>（联合体所有成员名称）</w:t>
      </w:r>
      <w:r>
        <w:rPr>
          <w:rFonts w:hint="eastAsia" w:ascii="仿宋" w:hAnsi="仿宋" w:eastAsia="仿宋" w:cs="仿宋"/>
          <w:color w:val="auto"/>
          <w:kern w:val="0"/>
          <w:sz w:val="28"/>
          <w:szCs w:val="28"/>
          <w:highlight w:val="none"/>
        </w:rPr>
        <w:t>自愿</w:t>
      </w:r>
      <w:r>
        <w:rPr>
          <w:rFonts w:hint="eastAsia" w:ascii="仿宋" w:hAnsi="仿宋" w:eastAsia="仿宋" w:cs="仿宋"/>
          <w:color w:val="auto"/>
          <w:kern w:val="0"/>
          <w:sz w:val="28"/>
          <w:szCs w:val="28"/>
          <w:highlight w:val="none"/>
          <w:lang w:val="zh-CN"/>
        </w:rPr>
        <w:t>组成一个联合体，以一个投标人的身份</w:t>
      </w:r>
      <w:r>
        <w:rPr>
          <w:rFonts w:hint="eastAsia" w:ascii="仿宋" w:hAnsi="仿宋" w:eastAsia="仿宋" w:cs="仿宋"/>
          <w:color w:val="auto"/>
          <w:kern w:val="0"/>
          <w:sz w:val="28"/>
          <w:szCs w:val="28"/>
          <w:highlight w:val="none"/>
        </w:rPr>
        <w:t>参加</w:t>
      </w:r>
      <w:r>
        <w:rPr>
          <w:rFonts w:hint="eastAsia" w:ascii="仿宋" w:hAnsi="仿宋" w:eastAsia="仿宋" w:cs="仿宋"/>
          <w:color w:val="auto"/>
          <w:sz w:val="28"/>
          <w:szCs w:val="28"/>
          <w:highlight w:val="none"/>
        </w:rPr>
        <w:t>（项目名称）【招标编号：（采购编号）】</w:t>
      </w:r>
      <w:r>
        <w:rPr>
          <w:rFonts w:hint="eastAsia" w:ascii="仿宋" w:hAnsi="仿宋" w:eastAsia="仿宋" w:cs="仿宋"/>
          <w:color w:val="auto"/>
          <w:kern w:val="0"/>
          <w:sz w:val="28"/>
          <w:szCs w:val="28"/>
          <w:highlight w:val="none"/>
          <w:lang w:val="zh-CN"/>
        </w:rPr>
        <w:t>投标。</w:t>
      </w:r>
    </w:p>
    <w:p>
      <w:pPr>
        <w:snapToGrid w:val="0"/>
        <w:spacing w:line="360" w:lineRule="auto"/>
        <w:ind w:firstLine="576"/>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一、各方一致决定，</w:t>
      </w:r>
      <w:r>
        <w:rPr>
          <w:rFonts w:hint="eastAsia" w:ascii="仿宋" w:hAnsi="仿宋" w:eastAsia="仿宋" w:cs="仿宋"/>
          <w:color w:val="auto"/>
          <w:kern w:val="0"/>
          <w:sz w:val="28"/>
          <w:szCs w:val="28"/>
          <w:highlight w:val="none"/>
          <w:u w:val="single"/>
        </w:rPr>
        <w:t>（某联合体成员名称）</w:t>
      </w:r>
      <w:r>
        <w:rPr>
          <w:rFonts w:hint="eastAsia" w:ascii="仿宋" w:hAnsi="仿宋" w:eastAsia="仿宋" w:cs="仿宋"/>
          <w:color w:val="auto"/>
          <w:kern w:val="0"/>
          <w:sz w:val="28"/>
          <w:szCs w:val="28"/>
          <w:highlight w:val="none"/>
        </w:rPr>
        <w:t>为联合体</w:t>
      </w:r>
      <w:r>
        <w:rPr>
          <w:rFonts w:hint="eastAsia" w:ascii="仿宋" w:hAnsi="仿宋" w:eastAsia="仿宋" w:cs="仿宋"/>
          <w:color w:val="auto"/>
          <w:kern w:val="0"/>
          <w:sz w:val="28"/>
          <w:szCs w:val="28"/>
          <w:highlight w:val="none"/>
          <w:lang w:val="zh-CN"/>
        </w:rPr>
        <w:t>牵头人</w:t>
      </w:r>
      <w:r>
        <w:rPr>
          <w:rFonts w:hint="eastAsia" w:ascii="仿宋" w:hAnsi="仿宋" w:eastAsia="仿宋" w:cs="仿宋"/>
          <w:color w:val="auto"/>
          <w:sz w:val="28"/>
          <w:szCs w:val="28"/>
          <w:highlight w:val="none"/>
        </w:rPr>
        <w:t>，代表所有联合体成员负责投标和合同实施阶段的主办、协调工作</w:t>
      </w:r>
      <w:r>
        <w:rPr>
          <w:rFonts w:hint="eastAsia" w:ascii="仿宋" w:hAnsi="仿宋" w:eastAsia="仿宋" w:cs="仿宋"/>
          <w:color w:val="auto"/>
          <w:kern w:val="0"/>
          <w:sz w:val="28"/>
          <w:szCs w:val="28"/>
          <w:highlight w:val="none"/>
          <w:lang w:val="zh-CN"/>
        </w:rPr>
        <w:t>。</w:t>
      </w:r>
    </w:p>
    <w:p>
      <w:pPr>
        <w:snapToGrid w:val="0"/>
        <w:spacing w:line="360" w:lineRule="auto"/>
        <w:ind w:firstLine="576"/>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二、</w:t>
      </w:r>
      <w:r>
        <w:rPr>
          <w:rFonts w:hint="eastAsia" w:ascii="仿宋" w:hAnsi="仿宋" w:eastAsia="仿宋" w:cs="仿宋"/>
          <w:color w:val="auto"/>
          <w:sz w:val="28"/>
          <w:szCs w:val="28"/>
          <w:highlight w:val="none"/>
        </w:rPr>
        <w:t>所有联合体成员各方签署授权书，授权书载明的</w:t>
      </w:r>
      <w:r>
        <w:rPr>
          <w:rFonts w:hint="eastAsia" w:ascii="仿宋" w:hAnsi="仿宋" w:eastAsia="仿宋" w:cs="仿宋"/>
          <w:color w:val="auto"/>
          <w:kern w:val="0"/>
          <w:sz w:val="28"/>
          <w:szCs w:val="28"/>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三、本次联合投标中，分工如下：</w:t>
      </w:r>
      <w:r>
        <w:rPr>
          <w:rFonts w:hint="eastAsia" w:ascii="仿宋" w:hAnsi="仿宋" w:eastAsia="仿宋" w:cs="仿宋"/>
          <w:color w:val="auto"/>
          <w:kern w:val="0"/>
          <w:sz w:val="28"/>
          <w:szCs w:val="28"/>
          <w:highlight w:val="none"/>
          <w:u w:val="single"/>
        </w:rPr>
        <w:t>（联合体其中一方成员名称）</w:t>
      </w:r>
      <w:r>
        <w:rPr>
          <w:rFonts w:hint="eastAsia" w:ascii="仿宋" w:hAnsi="仿宋" w:eastAsia="仿宋" w:cs="仿宋"/>
          <w:color w:val="auto"/>
          <w:kern w:val="0"/>
          <w:sz w:val="28"/>
          <w:szCs w:val="28"/>
          <w:highlight w:val="none"/>
          <w:lang w:val="zh-CN"/>
        </w:rPr>
        <w:t>承担的工作和义务为：；</w:t>
      </w:r>
      <w:r>
        <w:rPr>
          <w:rFonts w:hint="eastAsia" w:ascii="仿宋" w:hAnsi="仿宋" w:eastAsia="仿宋" w:cs="仿宋"/>
          <w:color w:val="auto"/>
          <w:kern w:val="0"/>
          <w:sz w:val="28"/>
          <w:szCs w:val="28"/>
          <w:highlight w:val="none"/>
          <w:u w:val="single"/>
        </w:rPr>
        <w:t>（联合体其中一方成员名称）</w:t>
      </w:r>
      <w:r>
        <w:rPr>
          <w:rFonts w:hint="eastAsia" w:ascii="仿宋" w:hAnsi="仿宋" w:eastAsia="仿宋" w:cs="仿宋"/>
          <w:color w:val="auto"/>
          <w:kern w:val="0"/>
          <w:sz w:val="28"/>
          <w:szCs w:val="28"/>
          <w:highlight w:val="none"/>
          <w:lang w:val="zh-CN"/>
        </w:rPr>
        <w:t>承担的工作和义务为： ；……。</w:t>
      </w:r>
    </w:p>
    <w:p>
      <w:pPr>
        <w:snapToGrid w:val="0"/>
        <w:spacing w:line="360" w:lineRule="auto"/>
        <w:ind w:firstLine="576"/>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四、</w:t>
      </w:r>
      <w:r>
        <w:rPr>
          <w:rFonts w:hint="eastAsia" w:ascii="仿宋" w:hAnsi="仿宋" w:eastAsia="仿宋" w:cs="仿宋"/>
          <w:color w:val="auto"/>
          <w:sz w:val="28"/>
          <w:szCs w:val="28"/>
          <w:highlight w:val="none"/>
        </w:rPr>
        <w:t>中小企业合同金额达到%，小微企业合同金额达到%</w:t>
      </w:r>
      <w:r>
        <w:rPr>
          <w:rFonts w:hint="eastAsia" w:ascii="仿宋" w:hAnsi="仿宋" w:eastAsia="仿宋" w:cs="仿宋"/>
          <w:color w:val="auto"/>
          <w:kern w:val="0"/>
          <w:sz w:val="28"/>
          <w:szCs w:val="28"/>
          <w:highlight w:val="none"/>
          <w:lang w:val="zh-CN"/>
        </w:rPr>
        <w:t>。</w:t>
      </w:r>
    </w:p>
    <w:p>
      <w:pPr>
        <w:snapToGrid w:val="0"/>
        <w:spacing w:line="360" w:lineRule="auto"/>
        <w:ind w:firstLine="576"/>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五、如果中标，</w:t>
      </w:r>
      <w:r>
        <w:rPr>
          <w:rFonts w:hint="eastAsia" w:ascii="仿宋" w:hAnsi="仿宋" w:eastAsia="仿宋" w:cs="仿宋"/>
          <w:color w:val="auto"/>
          <w:sz w:val="28"/>
          <w:szCs w:val="28"/>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六、有关本次联合投标的其他事宜：</w:t>
      </w:r>
    </w:p>
    <w:p>
      <w:pPr>
        <w:snapToGrid w:val="0"/>
        <w:spacing w:line="360" w:lineRule="auto"/>
        <w:ind w:firstLine="576"/>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3、本协议提交采购人、采购机构后，联合体各方不得以任何形式对上述内容进行修改或撤销。</w:t>
      </w:r>
    </w:p>
    <w:p>
      <w:pPr>
        <w:snapToGrid w:val="0"/>
        <w:spacing w:line="360" w:lineRule="auto"/>
        <w:jc w:val="right"/>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联合体成员名称(电子签名/公章)：</w:t>
      </w:r>
    </w:p>
    <w:p>
      <w:pPr>
        <w:snapToGrid w:val="0"/>
        <w:spacing w:line="360" w:lineRule="auto"/>
        <w:jc w:val="right"/>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联合体成员名称(电子签名/公章)：</w:t>
      </w:r>
    </w:p>
    <w:p>
      <w:pPr>
        <w:snapToGrid w:val="0"/>
        <w:spacing w:line="360" w:lineRule="auto"/>
        <w:ind w:firstLine="6720" w:firstLineChars="2400"/>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val="zh-CN"/>
        </w:rPr>
        <w:t>……</w:t>
      </w:r>
    </w:p>
    <w:p>
      <w:pPr>
        <w:snapToGrid w:val="0"/>
        <w:spacing w:line="360" w:lineRule="auto"/>
        <w:jc w:val="right"/>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 xml:space="preserve">                                             日期：  年  月   日</w:t>
      </w:r>
    </w:p>
    <w:p>
      <w:pPr>
        <w:spacing w:line="360" w:lineRule="auto"/>
        <w:ind w:firstLine="560" w:firstLineChars="200"/>
        <w:rPr>
          <w:rFonts w:hint="eastAsia" w:ascii="仿宋" w:hAnsi="仿宋" w:eastAsia="仿宋" w:cs="仿宋"/>
          <w:color w:val="auto"/>
          <w:sz w:val="28"/>
          <w:szCs w:val="28"/>
          <w:highlight w:val="none"/>
        </w:rPr>
      </w:pPr>
    </w:p>
    <w:p>
      <w:pPr>
        <w:widowControl w:val="0"/>
        <w:numPr>
          <w:ilvl w:val="0"/>
          <w:numId w:val="0"/>
        </w:numPr>
        <w:wordWrap/>
        <w:adjustRightInd w:val="0"/>
        <w:snapToGrid/>
        <w:spacing w:line="360" w:lineRule="auto"/>
        <w:ind w:firstLine="562" w:firstLineChars="200"/>
        <w:textAlignment w:val="auto"/>
        <w:rPr>
          <w:rFonts w:hint="eastAsia" w:ascii="仿宋" w:hAnsi="仿宋" w:eastAsia="仿宋" w:cs="仿宋"/>
          <w:color w:val="auto"/>
          <w:sz w:val="28"/>
          <w:szCs w:val="28"/>
          <w:highlight w:val="none"/>
        </w:rPr>
      </w:pPr>
      <w:r>
        <w:rPr>
          <w:rFonts w:hint="eastAsia" w:ascii="仿宋" w:hAnsi="仿宋" w:eastAsia="仿宋" w:cs="仿宋"/>
          <w:b/>
          <w:color w:val="auto"/>
          <w:sz w:val="28"/>
          <w:szCs w:val="28"/>
          <w:highlight w:val="none"/>
          <w:lang w:val="en-US" w:eastAsia="zh-CN"/>
        </w:rPr>
        <w:t>C.</w:t>
      </w:r>
      <w:r>
        <w:rPr>
          <w:rFonts w:hint="eastAsia" w:ascii="仿宋" w:hAnsi="仿宋" w:eastAsia="仿宋" w:cs="仿宋"/>
          <w:color w:val="auto"/>
          <w:sz w:val="28"/>
          <w:szCs w:val="28"/>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rPr>
          <w:rFonts w:hint="eastAsia"/>
          <w:color w:val="auto"/>
          <w:highlight w:val="none"/>
        </w:rPr>
      </w:pPr>
      <w:r>
        <w:rPr>
          <w:rFonts w:hint="eastAsia"/>
          <w:color w:val="auto"/>
          <w:highlight w:val="none"/>
        </w:rPr>
        <w:br w:type="page"/>
      </w:r>
    </w:p>
    <w:p>
      <w:pPr>
        <w:snapToGrid w:val="0"/>
        <w:spacing w:line="360" w:lineRule="auto"/>
        <w:ind w:firstLine="3534" w:firstLineChars="11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分包意向协议</w:t>
      </w:r>
    </w:p>
    <w:p>
      <w:pPr>
        <w:widowControl/>
        <w:spacing w:line="360" w:lineRule="auto"/>
        <w:ind w:firstLine="140" w:firstLineChars="5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w:t>
      </w:r>
      <w:r>
        <w:rPr>
          <w:rFonts w:hint="eastAsia" w:ascii="仿宋" w:hAnsi="仿宋" w:eastAsia="仿宋" w:cs="仿宋"/>
          <w:b/>
          <w:color w:val="auto"/>
          <w:sz w:val="28"/>
          <w:szCs w:val="28"/>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8"/>
          <w:szCs w:val="28"/>
          <w:highlight w:val="none"/>
        </w:rPr>
        <w:t>）</w:t>
      </w:r>
    </w:p>
    <w:p>
      <w:pPr>
        <w:snapToGrid w:val="0"/>
        <w:spacing w:line="360" w:lineRule="auto"/>
        <w:ind w:firstLine="576"/>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u w:val="single"/>
        </w:rPr>
        <w:t>（投标人名称）</w:t>
      </w:r>
      <w:r>
        <w:rPr>
          <w:rFonts w:hint="eastAsia" w:ascii="仿宋" w:hAnsi="仿宋" w:eastAsia="仿宋" w:cs="仿宋"/>
          <w:color w:val="auto"/>
          <w:kern w:val="0"/>
          <w:sz w:val="28"/>
          <w:szCs w:val="28"/>
          <w:highlight w:val="none"/>
          <w:lang w:val="zh-CN"/>
        </w:rPr>
        <w:t>若成为</w:t>
      </w:r>
      <w:r>
        <w:rPr>
          <w:rFonts w:hint="eastAsia" w:ascii="仿宋" w:hAnsi="仿宋" w:eastAsia="仿宋" w:cs="仿宋"/>
          <w:color w:val="auto"/>
          <w:sz w:val="28"/>
          <w:szCs w:val="28"/>
          <w:highlight w:val="none"/>
        </w:rPr>
        <w:t>（项目名称）【招标编号：（采购编号）】</w:t>
      </w:r>
      <w:r>
        <w:rPr>
          <w:rFonts w:hint="eastAsia" w:ascii="仿宋" w:hAnsi="仿宋" w:eastAsia="仿宋" w:cs="仿宋"/>
          <w:color w:val="auto"/>
          <w:kern w:val="0"/>
          <w:sz w:val="28"/>
          <w:szCs w:val="28"/>
          <w:highlight w:val="none"/>
          <w:lang w:val="zh-CN"/>
        </w:rPr>
        <w:t>的中标供应商，将依法采取分包方式履行合同。</w:t>
      </w:r>
      <w:r>
        <w:rPr>
          <w:rFonts w:hint="eastAsia" w:ascii="仿宋" w:hAnsi="仿宋" w:eastAsia="仿宋" w:cs="仿宋"/>
          <w:color w:val="auto"/>
          <w:kern w:val="0"/>
          <w:sz w:val="28"/>
          <w:szCs w:val="28"/>
          <w:highlight w:val="none"/>
          <w:u w:val="single"/>
        </w:rPr>
        <w:t>（投标人名称）</w:t>
      </w:r>
      <w:r>
        <w:rPr>
          <w:rFonts w:hint="eastAsia" w:ascii="仿宋" w:hAnsi="仿宋" w:eastAsia="仿宋" w:cs="仿宋"/>
          <w:color w:val="auto"/>
          <w:kern w:val="0"/>
          <w:sz w:val="28"/>
          <w:szCs w:val="28"/>
          <w:highlight w:val="none"/>
        </w:rPr>
        <w:t>与</w:t>
      </w:r>
      <w:r>
        <w:rPr>
          <w:rFonts w:hint="eastAsia" w:ascii="仿宋" w:hAnsi="仿宋" w:eastAsia="仿宋" w:cs="仿宋"/>
          <w:color w:val="auto"/>
          <w:kern w:val="0"/>
          <w:sz w:val="28"/>
          <w:szCs w:val="28"/>
          <w:highlight w:val="none"/>
          <w:u w:val="single"/>
        </w:rPr>
        <w:t>（所有分包供应商名称）</w:t>
      </w:r>
      <w:r>
        <w:rPr>
          <w:rFonts w:hint="eastAsia" w:ascii="仿宋" w:hAnsi="仿宋" w:eastAsia="仿宋" w:cs="仿宋"/>
          <w:color w:val="auto"/>
          <w:kern w:val="0"/>
          <w:sz w:val="28"/>
          <w:szCs w:val="28"/>
          <w:highlight w:val="none"/>
        </w:rPr>
        <w:t>达成分包意向协议</w:t>
      </w:r>
      <w:r>
        <w:rPr>
          <w:rFonts w:hint="eastAsia" w:ascii="仿宋" w:hAnsi="仿宋" w:eastAsia="仿宋" w:cs="仿宋"/>
          <w:color w:val="auto"/>
          <w:kern w:val="0"/>
          <w:sz w:val="28"/>
          <w:szCs w:val="28"/>
          <w:highlight w:val="none"/>
          <w:lang w:val="zh-CN"/>
        </w:rPr>
        <w:t>。</w:t>
      </w:r>
    </w:p>
    <w:p>
      <w:pPr>
        <w:snapToGrid w:val="0"/>
        <w:spacing w:line="360" w:lineRule="auto"/>
        <w:ind w:firstLine="576"/>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一、分包标的及数量</w:t>
      </w:r>
    </w:p>
    <w:p>
      <w:pPr>
        <w:snapToGrid w:val="0"/>
        <w:spacing w:line="360" w:lineRule="auto"/>
        <w:ind w:firstLine="576"/>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u w:val="single"/>
        </w:rPr>
        <w:t>（投标人名称）</w:t>
      </w:r>
      <w:r>
        <w:rPr>
          <w:rFonts w:hint="eastAsia" w:ascii="仿宋" w:hAnsi="仿宋" w:eastAsia="仿宋" w:cs="仿宋"/>
          <w:color w:val="auto"/>
          <w:kern w:val="0"/>
          <w:sz w:val="28"/>
          <w:szCs w:val="28"/>
          <w:highlight w:val="none"/>
          <w:lang w:val="zh-CN"/>
        </w:rPr>
        <w:t>将</w:t>
      </w:r>
      <w:r>
        <w:rPr>
          <w:rFonts w:hint="eastAsia" w:ascii="仿宋" w:hAnsi="仿宋" w:eastAsia="仿宋" w:cs="仿宋"/>
          <w:color w:val="auto"/>
          <w:sz w:val="28"/>
          <w:szCs w:val="28"/>
          <w:highlight w:val="none"/>
          <w:u w:val="single"/>
        </w:rPr>
        <w:t xml:space="preserve">   XX工作内容   </w:t>
      </w:r>
      <w:r>
        <w:rPr>
          <w:rFonts w:hint="eastAsia" w:ascii="仿宋" w:hAnsi="仿宋" w:eastAsia="仿宋" w:cs="仿宋"/>
          <w:color w:val="auto"/>
          <w:sz w:val="28"/>
          <w:szCs w:val="28"/>
          <w:highlight w:val="none"/>
        </w:rPr>
        <w:t>分包给</w:t>
      </w:r>
      <w:r>
        <w:rPr>
          <w:rFonts w:hint="eastAsia" w:ascii="仿宋" w:hAnsi="仿宋" w:eastAsia="仿宋" w:cs="仿宋"/>
          <w:color w:val="auto"/>
          <w:kern w:val="0"/>
          <w:sz w:val="28"/>
          <w:szCs w:val="28"/>
          <w:highlight w:val="none"/>
          <w:u w:val="single"/>
        </w:rPr>
        <w:t>（某分包供应商名称）</w:t>
      </w:r>
      <w:r>
        <w:rPr>
          <w:rFonts w:hint="eastAsia" w:ascii="仿宋" w:hAnsi="仿宋" w:eastAsia="仿宋" w:cs="仿宋"/>
          <w:color w:val="auto"/>
          <w:kern w:val="0"/>
          <w:sz w:val="28"/>
          <w:szCs w:val="28"/>
          <w:highlight w:val="none"/>
          <w:lang w:val="zh-CN"/>
        </w:rPr>
        <w:t>，</w:t>
      </w:r>
      <w:r>
        <w:rPr>
          <w:rFonts w:hint="eastAsia" w:ascii="仿宋" w:hAnsi="仿宋" w:eastAsia="仿宋" w:cs="仿宋"/>
          <w:color w:val="auto"/>
          <w:kern w:val="0"/>
          <w:sz w:val="28"/>
          <w:szCs w:val="28"/>
          <w:highlight w:val="none"/>
          <w:u w:val="single"/>
        </w:rPr>
        <w:t>（某分包供应商名称），</w:t>
      </w:r>
      <w:r>
        <w:rPr>
          <w:rFonts w:hint="eastAsia" w:ascii="仿宋" w:hAnsi="仿宋" w:eastAsia="仿宋" w:cs="仿宋"/>
          <w:color w:val="auto"/>
          <w:kern w:val="0"/>
          <w:sz w:val="28"/>
          <w:szCs w:val="28"/>
          <w:highlight w:val="none"/>
          <w:lang w:val="zh-CN"/>
        </w:rPr>
        <w:t>具备承</w:t>
      </w:r>
      <w:r>
        <w:rPr>
          <w:rFonts w:hint="eastAsia" w:ascii="仿宋" w:hAnsi="仿宋" w:eastAsia="仿宋" w:cs="仿宋"/>
          <w:color w:val="auto"/>
          <w:kern w:val="0"/>
          <w:sz w:val="28"/>
          <w:szCs w:val="28"/>
          <w:highlight w:val="none"/>
        </w:rPr>
        <w:t>担</w:t>
      </w:r>
      <w:r>
        <w:rPr>
          <w:rFonts w:hint="eastAsia" w:ascii="仿宋" w:hAnsi="仿宋" w:eastAsia="仿宋" w:cs="仿宋"/>
          <w:color w:val="auto"/>
          <w:kern w:val="0"/>
          <w:sz w:val="28"/>
          <w:szCs w:val="28"/>
          <w:highlight w:val="none"/>
          <w:u w:val="single"/>
          <w:lang w:val="zh-CN"/>
        </w:rPr>
        <w:t>XX工作内容</w:t>
      </w:r>
      <w:r>
        <w:rPr>
          <w:rFonts w:hint="eastAsia" w:ascii="仿宋" w:hAnsi="仿宋" w:eastAsia="仿宋" w:cs="仿宋"/>
          <w:color w:val="auto"/>
          <w:kern w:val="0"/>
          <w:sz w:val="28"/>
          <w:szCs w:val="28"/>
          <w:highlight w:val="none"/>
          <w:lang w:val="zh-CN"/>
        </w:rPr>
        <w:t>相应资质条件且不得再次分包；</w:t>
      </w:r>
    </w:p>
    <w:p>
      <w:pPr>
        <w:tabs>
          <w:tab w:val="left" w:pos="432"/>
        </w:tabs>
        <w:ind w:left="664" w:leftChars="316" w:firstLine="266" w:firstLineChars="95"/>
        <w:outlineLvl w:val="9"/>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w:t>
      </w:r>
    </w:p>
    <w:p>
      <w:pPr>
        <w:widowControl w:val="0"/>
        <w:wordWrap/>
        <w:adjustRightInd w:val="0"/>
        <w:snapToGrid w:val="0"/>
        <w:spacing w:line="440" w:lineRule="exact"/>
        <w:ind w:firstLine="576"/>
        <w:textAlignment w:val="auto"/>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二、分包工作履行期限、地点、方式</w:t>
      </w:r>
    </w:p>
    <w:p>
      <w:pPr>
        <w:pStyle w:val="81"/>
        <w:widowControl w:val="0"/>
        <w:wordWrap/>
        <w:adjustRightInd w:val="0"/>
        <w:spacing w:line="440" w:lineRule="exact"/>
        <w:textAlignment w:val="auto"/>
        <w:rPr>
          <w:rFonts w:hint="eastAsia"/>
          <w:color w:val="auto"/>
          <w:highlight w:val="none"/>
        </w:rPr>
      </w:pPr>
    </w:p>
    <w:p>
      <w:pPr>
        <w:widowControl w:val="0"/>
        <w:numPr>
          <w:ilvl w:val="0"/>
          <w:numId w:val="4"/>
        </w:numPr>
        <w:wordWrap/>
        <w:adjustRightInd w:val="0"/>
        <w:snapToGrid w:val="0"/>
        <w:spacing w:line="440" w:lineRule="exact"/>
        <w:ind w:firstLine="576"/>
        <w:textAlignment w:val="auto"/>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质量</w:t>
      </w:r>
    </w:p>
    <w:p>
      <w:pPr>
        <w:pStyle w:val="81"/>
        <w:widowControl w:val="0"/>
        <w:numPr>
          <w:ilvl w:val="0"/>
          <w:numId w:val="0"/>
        </w:numPr>
        <w:wordWrap/>
        <w:adjustRightInd w:val="0"/>
        <w:spacing w:line="440" w:lineRule="exact"/>
        <w:textAlignment w:val="auto"/>
        <w:rPr>
          <w:rFonts w:hint="eastAsia"/>
          <w:color w:val="auto"/>
          <w:highlight w:val="none"/>
          <w:lang w:val="zh-CN"/>
        </w:rPr>
      </w:pPr>
    </w:p>
    <w:p>
      <w:pPr>
        <w:widowControl w:val="0"/>
        <w:numPr>
          <w:ilvl w:val="0"/>
          <w:numId w:val="4"/>
        </w:numPr>
        <w:wordWrap/>
        <w:adjustRightInd w:val="0"/>
        <w:snapToGrid w:val="0"/>
        <w:spacing w:line="440" w:lineRule="exact"/>
        <w:ind w:left="0" w:leftChars="0" w:firstLine="576" w:firstLineChars="0"/>
        <w:textAlignment w:val="auto"/>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价款或者报酬</w:t>
      </w:r>
    </w:p>
    <w:p>
      <w:pPr>
        <w:pStyle w:val="81"/>
        <w:widowControl w:val="0"/>
        <w:numPr>
          <w:ilvl w:val="0"/>
          <w:numId w:val="0"/>
        </w:numPr>
        <w:wordWrap/>
        <w:adjustRightInd w:val="0"/>
        <w:spacing w:line="440" w:lineRule="exact"/>
        <w:ind w:left="576" w:leftChars="0"/>
        <w:textAlignment w:val="auto"/>
        <w:rPr>
          <w:rFonts w:hint="eastAsia"/>
          <w:color w:val="auto"/>
          <w:highlight w:val="none"/>
          <w:lang w:val="zh-CN"/>
        </w:rPr>
      </w:pPr>
    </w:p>
    <w:p>
      <w:pPr>
        <w:widowControl w:val="0"/>
        <w:numPr>
          <w:ilvl w:val="0"/>
          <w:numId w:val="4"/>
        </w:numPr>
        <w:wordWrap/>
        <w:adjustRightInd w:val="0"/>
        <w:snapToGrid w:val="0"/>
        <w:spacing w:line="440" w:lineRule="exact"/>
        <w:ind w:left="0" w:leftChars="0" w:firstLine="576" w:firstLineChars="0"/>
        <w:textAlignment w:val="auto"/>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违约责任</w:t>
      </w:r>
    </w:p>
    <w:p>
      <w:pPr>
        <w:pStyle w:val="81"/>
        <w:widowControl w:val="0"/>
        <w:numPr>
          <w:ilvl w:val="0"/>
          <w:numId w:val="0"/>
        </w:numPr>
        <w:wordWrap/>
        <w:adjustRightInd w:val="0"/>
        <w:spacing w:line="440" w:lineRule="exact"/>
        <w:ind w:left="576" w:leftChars="0"/>
        <w:textAlignment w:val="auto"/>
        <w:rPr>
          <w:rFonts w:hint="eastAsia"/>
          <w:color w:val="auto"/>
          <w:highlight w:val="none"/>
          <w:lang w:val="zh-CN"/>
        </w:rPr>
      </w:pPr>
    </w:p>
    <w:p>
      <w:pPr>
        <w:widowControl w:val="0"/>
        <w:numPr>
          <w:ilvl w:val="0"/>
          <w:numId w:val="4"/>
        </w:numPr>
        <w:wordWrap/>
        <w:adjustRightInd w:val="0"/>
        <w:snapToGrid w:val="0"/>
        <w:spacing w:line="440" w:lineRule="exact"/>
        <w:ind w:left="0" w:leftChars="0" w:firstLine="576" w:firstLineChars="0"/>
        <w:textAlignment w:val="auto"/>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争议解决的办法</w:t>
      </w:r>
    </w:p>
    <w:p>
      <w:pPr>
        <w:pStyle w:val="81"/>
        <w:widowControl w:val="0"/>
        <w:numPr>
          <w:ilvl w:val="0"/>
          <w:numId w:val="0"/>
        </w:numPr>
        <w:wordWrap/>
        <w:adjustRightInd w:val="0"/>
        <w:spacing w:line="440" w:lineRule="exact"/>
        <w:ind w:left="576" w:leftChars="0"/>
        <w:textAlignment w:val="auto"/>
        <w:rPr>
          <w:rFonts w:hint="eastAsia"/>
          <w:color w:val="auto"/>
          <w:highlight w:val="none"/>
          <w:lang w:val="zh-CN"/>
        </w:rPr>
      </w:pPr>
    </w:p>
    <w:p>
      <w:pPr>
        <w:widowControl w:val="0"/>
        <w:wordWrap/>
        <w:adjustRightInd w:val="0"/>
        <w:snapToGrid w:val="0"/>
        <w:spacing w:line="440" w:lineRule="exact"/>
        <w:ind w:firstLine="576"/>
        <w:textAlignment w:val="auto"/>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七、其他</w:t>
      </w:r>
    </w:p>
    <w:p>
      <w:pPr>
        <w:snapToGrid w:val="0"/>
        <w:spacing w:line="360" w:lineRule="auto"/>
        <w:ind w:left="6598" w:leftChars="342" w:hanging="5880" w:hangingChars="2100"/>
        <w:jc w:val="both"/>
        <w:rPr>
          <w:rFonts w:hint="eastAsia" w:ascii="仿宋" w:hAnsi="仿宋" w:eastAsia="仿宋" w:cs="仿宋"/>
          <w:color w:val="auto"/>
          <w:kern w:val="0"/>
          <w:sz w:val="28"/>
          <w:szCs w:val="28"/>
          <w:highlight w:val="none"/>
          <w:lang w:val="zh-CN"/>
        </w:rPr>
      </w:pPr>
      <w:r>
        <w:rPr>
          <w:rFonts w:hint="eastAsia" w:ascii="仿宋" w:hAnsi="仿宋" w:eastAsia="仿宋" w:cs="仿宋"/>
          <w:color w:val="auto"/>
          <w:sz w:val="28"/>
          <w:szCs w:val="28"/>
          <w:highlight w:val="none"/>
        </w:rPr>
        <w:t>中小企业合同金额达到%，小微企业合同金额达到%</w:t>
      </w:r>
      <w:r>
        <w:rPr>
          <w:rFonts w:hint="eastAsia" w:ascii="仿宋" w:hAnsi="仿宋" w:eastAsia="仿宋" w:cs="仿宋"/>
          <w:color w:val="auto"/>
          <w:kern w:val="0"/>
          <w:sz w:val="28"/>
          <w:szCs w:val="28"/>
          <w:highlight w:val="none"/>
          <w:lang w:val="zh-CN"/>
        </w:rPr>
        <w:t xml:space="preserve">  。          </w:t>
      </w:r>
    </w:p>
    <w:p>
      <w:pPr>
        <w:snapToGrid w:val="0"/>
        <w:spacing w:line="360" w:lineRule="auto"/>
        <w:ind w:left="6598" w:leftChars="342" w:hanging="5880" w:hangingChars="2100"/>
        <w:jc w:val="right"/>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投标人名称(</w:t>
      </w:r>
      <w:r>
        <w:rPr>
          <w:rFonts w:hint="eastAsia" w:ascii="仿宋" w:hAnsi="仿宋" w:eastAsia="仿宋" w:cs="仿宋"/>
          <w:color w:val="auto"/>
          <w:kern w:val="0"/>
          <w:sz w:val="28"/>
          <w:szCs w:val="28"/>
          <w:highlight w:val="none"/>
          <w:lang w:val="en-US" w:eastAsia="zh-CN"/>
        </w:rPr>
        <w:t>电子签名</w:t>
      </w:r>
      <w:r>
        <w:rPr>
          <w:rFonts w:hint="eastAsia" w:ascii="仿宋" w:hAnsi="仿宋" w:eastAsia="仿宋" w:cs="仿宋"/>
          <w:color w:val="auto"/>
          <w:kern w:val="0"/>
          <w:sz w:val="28"/>
          <w:szCs w:val="28"/>
          <w:highlight w:val="none"/>
          <w:lang w:val="zh-CN"/>
        </w:rPr>
        <w:t>)：</w:t>
      </w:r>
    </w:p>
    <w:p>
      <w:pPr>
        <w:snapToGrid w:val="0"/>
        <w:spacing w:line="360" w:lineRule="auto"/>
        <w:jc w:val="right"/>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分包供应商名称：</w:t>
      </w:r>
    </w:p>
    <w:p>
      <w:pPr>
        <w:snapToGrid w:val="0"/>
        <w:spacing w:line="360" w:lineRule="auto"/>
        <w:ind w:firstLine="6720" w:firstLineChars="2400"/>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val="zh-CN"/>
        </w:rPr>
        <w:t>……</w:t>
      </w:r>
    </w:p>
    <w:p>
      <w:pPr>
        <w:spacing w:line="360" w:lineRule="auto"/>
        <w:jc w:val="center"/>
        <w:rPr>
          <w:rFonts w:hint="eastAsia" w:ascii="仿宋" w:hAnsi="仿宋" w:eastAsia="仿宋" w:cs="仿宋"/>
          <w:b/>
          <w:color w:val="auto"/>
          <w:kern w:val="0"/>
          <w:sz w:val="32"/>
          <w:szCs w:val="32"/>
          <w:highlight w:val="none"/>
        </w:rPr>
      </w:pPr>
      <w:r>
        <w:rPr>
          <w:rFonts w:hint="eastAsia" w:ascii="仿宋" w:hAnsi="仿宋" w:eastAsia="仿宋" w:cs="仿宋"/>
          <w:color w:val="auto"/>
          <w:kern w:val="0"/>
          <w:sz w:val="28"/>
          <w:szCs w:val="28"/>
          <w:highlight w:val="none"/>
          <w:lang w:val="zh-CN"/>
        </w:rPr>
        <w:t xml:space="preserve">                                        日期：  年  月   日</w:t>
      </w:r>
    </w:p>
    <w:p>
      <w:pPr>
        <w:widowControl/>
        <w:spacing w:line="360" w:lineRule="auto"/>
        <w:ind w:left="15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三、本项目的特定资格要求</w:t>
      </w:r>
    </w:p>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（根据招标公告本项目的特定资格要求提供相应的材料；未要求的，无需提供）</w:t>
      </w: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pStyle w:val="5"/>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p>
    <w:p>
      <w:pPr>
        <w:pStyle w:val="5"/>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p>
    <w:p>
      <w:pPr>
        <w:pStyle w:val="5"/>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p>
    <w:p>
      <w:pPr>
        <w:pStyle w:val="5"/>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p>
    <w:p>
      <w:pPr>
        <w:pStyle w:val="5"/>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p>
    <w:p>
      <w:pPr>
        <w:pStyle w:val="5"/>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p>
    <w:p>
      <w:pPr>
        <w:pStyle w:val="5"/>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p>
    <w:p>
      <w:pPr>
        <w:pStyle w:val="5"/>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p>
    <w:p>
      <w:pPr>
        <w:pStyle w:val="5"/>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p>
    <w:p>
      <w:pPr>
        <w:pStyle w:val="5"/>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p>
    <w:p>
      <w:pPr>
        <w:pStyle w:val="5"/>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ind w:right="420" w:firstLine="3614" w:firstLineChars="1000"/>
        <w:outlineLvl w:val="1"/>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商务技术文件部分</w:t>
      </w:r>
    </w:p>
    <w:p>
      <w:pPr>
        <w:spacing w:line="360" w:lineRule="auto"/>
        <w:jc w:val="center"/>
        <w:outlineLvl w:val="9"/>
        <w:rPr>
          <w:rFonts w:hint="eastAsia" w:ascii="仿宋" w:hAnsi="仿宋" w:eastAsia="仿宋" w:cs="仿宋"/>
          <w:b/>
          <w:color w:val="auto"/>
          <w:kern w:val="0"/>
          <w:sz w:val="24"/>
          <w:highlight w:val="none"/>
        </w:rPr>
      </w:pPr>
    </w:p>
    <w:p>
      <w:pPr>
        <w:spacing w:line="360" w:lineRule="auto"/>
        <w:jc w:val="center"/>
        <w:outlineLvl w:val="9"/>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目录</w:t>
      </w:r>
    </w:p>
    <w:p>
      <w:pPr>
        <w:numPr>
          <w:ilvl w:val="0"/>
          <w:numId w:val="0"/>
        </w:numPr>
        <w:snapToGrid w:val="0"/>
        <w:spacing w:line="360" w:lineRule="auto"/>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投标函………………………………………………………………（页码）</w:t>
      </w:r>
    </w:p>
    <w:p>
      <w:pPr>
        <w:numPr>
          <w:ilvl w:val="0"/>
          <w:numId w:val="0"/>
        </w:numPr>
        <w:snapToGrid w:val="0"/>
        <w:spacing w:line="360" w:lineRule="auto"/>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（2）授权委托书或法定代表人（单位负责人、自然人本人）身份证明（页码）</w:t>
      </w:r>
    </w:p>
    <w:p>
      <w:pPr>
        <w:snapToGrid w:val="0"/>
        <w:spacing w:line="360" w:lineRule="auto"/>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（3）联合协议……………………………………………………………（页码）</w:t>
      </w:r>
    </w:p>
    <w:p>
      <w:pPr>
        <w:snapToGrid w:val="0"/>
        <w:spacing w:line="360" w:lineRule="auto"/>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（4）分包意向协议………………………………………………………（页码）</w:t>
      </w:r>
    </w:p>
    <w:p>
      <w:pPr>
        <w:snapToGrid w:val="0"/>
        <w:spacing w:line="360" w:lineRule="auto"/>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（5）符合性审查资料……………………………………………………（页码）</w:t>
      </w:r>
    </w:p>
    <w:p>
      <w:pPr>
        <w:snapToGrid w:val="0"/>
        <w:spacing w:line="360" w:lineRule="auto"/>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（6）评标标准相应的商务技术资料……………………………………（页码）</w:t>
      </w:r>
    </w:p>
    <w:p>
      <w:pPr>
        <w:snapToGrid w:val="0"/>
        <w:spacing w:line="360" w:lineRule="auto"/>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（7）商务技术偏离表……………………………………………………（页码）</w:t>
      </w:r>
    </w:p>
    <w:p>
      <w:pPr>
        <w:snapToGrid w:val="0"/>
        <w:spacing w:line="360" w:lineRule="auto"/>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zh-CN"/>
        </w:rPr>
        <w:t>（</w:t>
      </w:r>
      <w:r>
        <w:rPr>
          <w:rFonts w:hint="eastAsia" w:ascii="仿宋" w:hAnsi="仿宋" w:eastAsia="仿宋" w:cs="仿宋"/>
          <w:color w:val="auto"/>
          <w:sz w:val="28"/>
          <w:szCs w:val="28"/>
          <w:highlight w:val="none"/>
        </w:rPr>
        <w:t>8</w:t>
      </w:r>
      <w:r>
        <w:rPr>
          <w:rFonts w:hint="eastAsia" w:ascii="仿宋" w:hAnsi="仿宋" w:eastAsia="仿宋" w:cs="仿宋"/>
          <w:color w:val="auto"/>
          <w:sz w:val="28"/>
          <w:szCs w:val="28"/>
          <w:highlight w:val="none"/>
          <w:lang w:val="zh-CN"/>
        </w:rPr>
        <w:t>）政府采购供应商廉洁自律承诺书</w:t>
      </w:r>
      <w:r>
        <w:rPr>
          <w:rFonts w:hint="eastAsia" w:ascii="仿宋" w:hAnsi="仿宋" w:eastAsia="仿宋" w:cs="仿宋"/>
          <w:color w:val="auto"/>
          <w:sz w:val="28"/>
          <w:szCs w:val="28"/>
          <w:highlight w:val="none"/>
        </w:rPr>
        <w:t>…………………………………（页码）</w:t>
      </w:r>
    </w:p>
    <w:p>
      <w:pPr>
        <w:snapToGrid w:val="0"/>
        <w:spacing w:line="360" w:lineRule="auto"/>
        <w:jc w:val="both"/>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eastAsia="zh-CN"/>
        </w:rPr>
        <w:t>（</w:t>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lang w:val="zh-CN" w:eastAsia="zh-CN"/>
        </w:rPr>
        <w:t>）</w:t>
      </w:r>
      <w:r>
        <w:rPr>
          <w:rFonts w:hint="eastAsia" w:ascii="仿宋" w:hAnsi="仿宋" w:eastAsia="仿宋" w:cs="仿宋"/>
          <w:color w:val="auto"/>
          <w:sz w:val="28"/>
          <w:szCs w:val="28"/>
          <w:highlight w:val="none"/>
          <w:lang w:val="zh-CN"/>
        </w:rPr>
        <w:t>投标</w:t>
      </w:r>
      <w:r>
        <w:rPr>
          <w:rFonts w:hint="eastAsia" w:ascii="仿宋" w:hAnsi="仿宋" w:eastAsia="仿宋" w:cs="仿宋"/>
          <w:color w:val="auto"/>
          <w:sz w:val="28"/>
          <w:szCs w:val="28"/>
          <w:highlight w:val="none"/>
          <w:lang w:val="en-US" w:eastAsia="zh-CN"/>
        </w:rPr>
        <w:t>人</w:t>
      </w:r>
      <w:r>
        <w:rPr>
          <w:rFonts w:hint="eastAsia" w:ascii="仿宋" w:hAnsi="仿宋" w:eastAsia="仿宋" w:cs="仿宋"/>
          <w:color w:val="auto"/>
          <w:sz w:val="28"/>
          <w:szCs w:val="28"/>
          <w:highlight w:val="none"/>
          <w:lang w:val="zh-CN"/>
        </w:rPr>
        <w:t>认为需要的其他文件资料</w:t>
      </w:r>
      <w:r>
        <w:rPr>
          <w:rFonts w:hint="eastAsia" w:ascii="仿宋" w:hAnsi="仿宋" w:eastAsia="仿宋" w:cs="仿宋"/>
          <w:color w:val="auto"/>
          <w:sz w:val="28"/>
          <w:szCs w:val="28"/>
          <w:highlight w:val="none"/>
          <w:lang w:val="zh-CN" w:eastAsia="zh-CN"/>
        </w:rPr>
        <w:t>（如有）</w:t>
      </w:r>
      <w:r>
        <w:rPr>
          <w:rFonts w:hint="eastAsia" w:ascii="仿宋" w:hAnsi="仿宋" w:eastAsia="仿宋" w:cs="仿宋"/>
          <w:color w:val="auto"/>
          <w:sz w:val="28"/>
          <w:szCs w:val="28"/>
          <w:highlight w:val="none"/>
        </w:rPr>
        <w:t>………………………（页码）</w:t>
      </w: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outlineLvl w:val="9"/>
        <w:rPr>
          <w:rFonts w:hint="eastAsia" w:ascii="仿宋" w:hAnsi="仿宋" w:eastAsia="仿宋" w:cs="仿宋"/>
          <w:b/>
          <w:color w:val="auto"/>
          <w:kern w:val="0"/>
          <w:sz w:val="32"/>
          <w:szCs w:val="32"/>
          <w:highlight w:val="none"/>
          <w:lang w:val="zh-CN"/>
        </w:rPr>
      </w:pPr>
    </w:p>
    <w:p>
      <w:pPr>
        <w:snapToGrid w:val="0"/>
        <w:spacing w:line="360" w:lineRule="auto"/>
        <w:jc w:val="center"/>
        <w:outlineLvl w:val="9"/>
        <w:rPr>
          <w:rFonts w:hint="eastAsia" w:ascii="仿宋" w:hAnsi="仿宋" w:eastAsia="仿宋" w:cs="仿宋"/>
          <w:b/>
          <w:color w:val="auto"/>
          <w:kern w:val="0"/>
          <w:sz w:val="32"/>
          <w:szCs w:val="32"/>
          <w:highlight w:val="none"/>
        </w:rPr>
      </w:pPr>
    </w:p>
    <w:p>
      <w:pPr>
        <w:snapToGrid w:val="0"/>
        <w:spacing w:line="360" w:lineRule="auto"/>
        <w:jc w:val="center"/>
        <w:outlineLvl w:val="9"/>
        <w:rPr>
          <w:rFonts w:hint="eastAsia" w:ascii="仿宋" w:hAnsi="仿宋" w:eastAsia="仿宋" w:cs="仿宋"/>
          <w:b/>
          <w:color w:val="auto"/>
          <w:kern w:val="0"/>
          <w:sz w:val="32"/>
          <w:szCs w:val="32"/>
          <w:highlight w:val="none"/>
        </w:rPr>
      </w:pPr>
    </w:p>
    <w:p>
      <w:pPr>
        <w:outlineLvl w:val="9"/>
        <w:rPr>
          <w:rFonts w:hint="eastAsia" w:ascii="仿宋" w:hAnsi="仿宋" w:eastAsia="仿宋" w:cs="仿宋"/>
          <w:color w:val="auto"/>
          <w:highlight w:val="none"/>
        </w:rPr>
      </w:pPr>
    </w:p>
    <w:p>
      <w:pPr>
        <w:snapToGrid w:val="0"/>
        <w:spacing w:line="360" w:lineRule="auto"/>
        <w:jc w:val="center"/>
        <w:outlineLvl w:val="9"/>
        <w:rPr>
          <w:rFonts w:hint="eastAsia" w:ascii="仿宋" w:hAnsi="仿宋" w:eastAsia="仿宋" w:cs="仿宋"/>
          <w:b/>
          <w:color w:val="auto"/>
          <w:kern w:val="0"/>
          <w:sz w:val="32"/>
          <w:szCs w:val="32"/>
          <w:highlight w:val="none"/>
        </w:rPr>
      </w:pPr>
    </w:p>
    <w:p>
      <w:pPr>
        <w:snapToGrid w:val="0"/>
        <w:spacing w:line="360" w:lineRule="auto"/>
        <w:jc w:val="both"/>
        <w:outlineLvl w:val="9"/>
        <w:rPr>
          <w:rFonts w:hint="eastAsia" w:ascii="仿宋" w:hAnsi="仿宋" w:eastAsia="仿宋" w:cs="仿宋"/>
          <w:b/>
          <w:color w:val="auto"/>
          <w:kern w:val="0"/>
          <w:sz w:val="32"/>
          <w:szCs w:val="32"/>
          <w:highlight w:val="none"/>
        </w:rPr>
      </w:pPr>
    </w:p>
    <w:p>
      <w:pPr>
        <w:snapToGrid w:val="0"/>
        <w:spacing w:line="360" w:lineRule="auto"/>
        <w:jc w:val="center"/>
        <w:outlineLvl w:val="9"/>
        <w:rPr>
          <w:rFonts w:hint="eastAsia"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p>
    <w:p>
      <w:pPr>
        <w:snapToGrid w:val="0"/>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（采购人）、（采购代理机构）：</w:t>
      </w:r>
    </w:p>
    <w:p>
      <w:pPr>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我方参加你方组织的（项目名称）【招标编号：（采购编号）】招标的有关活动，并对此项目进行投标。为此：</w:t>
      </w:r>
    </w:p>
    <w:p>
      <w:pPr>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1、我方承诺投标有效期从提交投标文件的截止之日起天（不少于90天），本投标文件在投标有效期满之前均具有约束力。</w:t>
      </w:r>
    </w:p>
    <w:p>
      <w:pPr>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2、我方的投标文件包括以下内容：</w:t>
      </w:r>
    </w:p>
    <w:p>
      <w:pPr>
        <w:snapToGrid w:val="0"/>
        <w:spacing w:line="360" w:lineRule="auto"/>
        <w:ind w:left="210" w:leftChars="10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2.1资格文件：</w:t>
      </w:r>
    </w:p>
    <w:p>
      <w:pPr>
        <w:snapToGrid w:val="0"/>
        <w:spacing w:line="360" w:lineRule="auto"/>
        <w:ind w:left="420" w:leftChars="20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2.1.1承诺函；</w:t>
      </w:r>
    </w:p>
    <w:p>
      <w:pPr>
        <w:snapToGrid w:val="0"/>
        <w:spacing w:line="360" w:lineRule="auto"/>
        <w:ind w:left="420" w:leftChars="20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2.1.2落实政府采购政策需满足的资格要求（如果有）；</w:t>
      </w:r>
    </w:p>
    <w:p>
      <w:pPr>
        <w:snapToGrid w:val="0"/>
        <w:spacing w:line="360" w:lineRule="auto"/>
        <w:ind w:left="420" w:leftChars="20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2.1.3本项目的特定资格要求（如果有）。</w:t>
      </w:r>
    </w:p>
    <w:p>
      <w:pPr>
        <w:snapToGrid w:val="0"/>
        <w:spacing w:line="360" w:lineRule="auto"/>
        <w:ind w:left="210" w:leftChars="100" w:firstLine="560" w:firstLineChars="200"/>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zh-CN"/>
        </w:rPr>
        <w:t>.</w:t>
      </w:r>
      <w:r>
        <w:rPr>
          <w:rFonts w:hint="eastAsia" w:ascii="仿宋" w:hAnsi="仿宋" w:eastAsia="仿宋" w:cs="仿宋"/>
          <w:color w:val="auto"/>
          <w:sz w:val="28"/>
          <w:szCs w:val="28"/>
          <w:highlight w:val="none"/>
        </w:rPr>
        <w:t>2商务技术</w:t>
      </w:r>
      <w:r>
        <w:rPr>
          <w:rFonts w:hint="eastAsia" w:ascii="仿宋" w:hAnsi="仿宋" w:eastAsia="仿宋" w:cs="仿宋"/>
          <w:color w:val="auto"/>
          <w:sz w:val="28"/>
          <w:szCs w:val="28"/>
          <w:highlight w:val="none"/>
          <w:lang w:val="zh-CN"/>
        </w:rPr>
        <w:t>文件：</w:t>
      </w:r>
    </w:p>
    <w:p>
      <w:pPr>
        <w:snapToGrid w:val="0"/>
        <w:spacing w:line="360" w:lineRule="auto"/>
        <w:ind w:left="420" w:leftChars="20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2.2.1投标函；</w:t>
      </w:r>
    </w:p>
    <w:p>
      <w:pPr>
        <w:snapToGrid w:val="0"/>
        <w:spacing w:line="360" w:lineRule="auto"/>
        <w:ind w:left="420" w:leftChars="20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2.2.2授权委托书或法定代表人（单位负责人）身份证明；</w:t>
      </w:r>
    </w:p>
    <w:p>
      <w:pPr>
        <w:snapToGrid w:val="0"/>
        <w:spacing w:line="360" w:lineRule="auto"/>
        <w:ind w:left="420" w:leftChars="20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2.2.3联合协议（如果有）；</w:t>
      </w:r>
    </w:p>
    <w:p>
      <w:pPr>
        <w:snapToGrid w:val="0"/>
        <w:spacing w:line="360" w:lineRule="auto"/>
        <w:ind w:left="420" w:leftChars="20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2.2.4分包意向协议（如果有）；</w:t>
      </w:r>
    </w:p>
    <w:p>
      <w:pPr>
        <w:snapToGrid w:val="0"/>
        <w:spacing w:line="360" w:lineRule="auto"/>
        <w:ind w:left="420" w:leftChars="20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2.2.5符合性审查资料；</w:t>
      </w:r>
    </w:p>
    <w:p>
      <w:pPr>
        <w:snapToGrid w:val="0"/>
        <w:spacing w:line="360" w:lineRule="auto"/>
        <w:ind w:left="420" w:leftChars="20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2.2.6评标标准相应的商务技术资料；</w:t>
      </w:r>
    </w:p>
    <w:p>
      <w:pPr>
        <w:snapToGrid w:val="0"/>
        <w:spacing w:line="360" w:lineRule="auto"/>
        <w:ind w:left="420" w:leftChars="20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2.2.7商务技术偏离表；</w:t>
      </w:r>
    </w:p>
    <w:p>
      <w:pPr>
        <w:snapToGrid w:val="0"/>
        <w:spacing w:line="360" w:lineRule="auto"/>
        <w:ind w:left="420" w:leftChars="200" w:firstLine="560" w:firstLineChars="200"/>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zh-CN"/>
        </w:rPr>
        <w:t>.</w:t>
      </w: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zh-CN"/>
        </w:rPr>
        <w:t>.</w:t>
      </w:r>
      <w:r>
        <w:rPr>
          <w:rFonts w:hint="eastAsia" w:ascii="仿宋" w:hAnsi="仿宋" w:eastAsia="仿宋" w:cs="仿宋"/>
          <w:color w:val="auto"/>
          <w:sz w:val="28"/>
          <w:szCs w:val="28"/>
          <w:highlight w:val="none"/>
        </w:rPr>
        <w:t>8</w:t>
      </w:r>
      <w:r>
        <w:rPr>
          <w:rFonts w:hint="eastAsia" w:ascii="仿宋" w:hAnsi="仿宋" w:eastAsia="仿宋" w:cs="仿宋"/>
          <w:color w:val="auto"/>
          <w:sz w:val="28"/>
          <w:szCs w:val="28"/>
          <w:highlight w:val="none"/>
          <w:lang w:val="zh-CN"/>
        </w:rPr>
        <w:t>政府采购供应商廉洁自律承诺书；</w:t>
      </w:r>
    </w:p>
    <w:p>
      <w:pPr>
        <w:snapToGrid w:val="0"/>
        <w:spacing w:line="360" w:lineRule="auto"/>
        <w:ind w:left="210" w:leftChars="10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zh-CN"/>
        </w:rPr>
        <w:t>.</w:t>
      </w:r>
      <w:r>
        <w:rPr>
          <w:rFonts w:hint="eastAsia" w:ascii="仿宋" w:hAnsi="仿宋" w:eastAsia="仿宋" w:cs="仿宋"/>
          <w:color w:val="auto"/>
          <w:sz w:val="28"/>
          <w:szCs w:val="28"/>
          <w:highlight w:val="none"/>
        </w:rPr>
        <w:t>3报价文件</w:t>
      </w:r>
    </w:p>
    <w:p>
      <w:pPr>
        <w:snapToGrid w:val="0"/>
        <w:spacing w:line="360" w:lineRule="auto"/>
        <w:ind w:left="420" w:leftChars="20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2.3.1开标一览表（报价表）；</w:t>
      </w:r>
    </w:p>
    <w:p>
      <w:pPr>
        <w:snapToGrid w:val="0"/>
        <w:spacing w:line="360" w:lineRule="auto"/>
        <w:ind w:left="420" w:leftChars="20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2.3.2中小企业声明函（如果有）。</w:t>
      </w:r>
    </w:p>
    <w:p>
      <w:pPr>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3、我方承诺除商务技术偏离表列出的偏离外，我方响应招标文件的全部要求。</w:t>
      </w:r>
    </w:p>
    <w:p>
      <w:pPr>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4、如我方中标，我方承诺：</w:t>
      </w:r>
    </w:p>
    <w:p>
      <w:pPr>
        <w:snapToGrid w:val="0"/>
        <w:spacing w:line="360" w:lineRule="auto"/>
        <w:ind w:left="210" w:leftChars="10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4.1在收到中标通知书后，在中标通知书规定的期限内与你方签订合同； </w:t>
      </w:r>
    </w:p>
    <w:p>
      <w:pPr>
        <w:snapToGrid w:val="0"/>
        <w:spacing w:line="360" w:lineRule="auto"/>
        <w:ind w:left="210" w:leftChars="10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4.2在签订合同时不向你方提出附加条件； </w:t>
      </w:r>
    </w:p>
    <w:p>
      <w:pPr>
        <w:snapToGrid w:val="0"/>
        <w:spacing w:line="360" w:lineRule="auto"/>
        <w:ind w:left="210" w:leftChars="10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4.3按照招标文件要求提交履约保证金； </w:t>
      </w:r>
    </w:p>
    <w:p>
      <w:pPr>
        <w:snapToGrid w:val="0"/>
        <w:spacing w:line="360" w:lineRule="auto"/>
        <w:ind w:left="210" w:leftChars="10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4.4在合同约定的期限内完成合同规定的全部义务。 </w:t>
      </w:r>
    </w:p>
    <w:p>
      <w:pPr>
        <w:snapToGrid w:val="0"/>
        <w:spacing w:line="360" w:lineRule="auto"/>
        <w:ind w:left="210" w:leftChars="10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5、其他补充说明:。</w:t>
      </w:r>
    </w:p>
    <w:p>
      <w:pPr>
        <w:spacing w:line="360" w:lineRule="auto"/>
        <w:ind w:firstLine="4200" w:firstLineChars="15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投标人名称（电子签名）：</w:t>
      </w:r>
    </w:p>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日期：  年   月   日</w:t>
      </w:r>
    </w:p>
    <w:p>
      <w:pPr>
        <w:snapToGrid w:val="0"/>
        <w:spacing w:line="360" w:lineRule="auto"/>
        <w:ind w:left="420" w:leftChars="200" w:firstLine="4200" w:firstLineChars="1750"/>
        <w:rPr>
          <w:rFonts w:hint="eastAsia" w:ascii="仿宋" w:hAnsi="仿宋" w:eastAsia="仿宋" w:cs="仿宋"/>
          <w:color w:val="auto"/>
          <w:kern w:val="0"/>
          <w:sz w:val="24"/>
          <w:highlight w:val="none"/>
          <w:u w:val="singl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rPr>
          <w:rFonts w:hint="eastAsia" w:ascii="仿宋" w:hAnsi="仿宋" w:eastAsia="仿宋" w:cs="仿宋"/>
          <w:color w:val="auto"/>
          <w:sz w:val="24"/>
          <w:highlight w:val="none"/>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both"/>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二、授权委托书或法定代表人（单位负责人、自然人本人）身份证明</w:t>
      </w:r>
    </w:p>
    <w:p>
      <w:pPr>
        <w:snapToGrid w:val="0"/>
        <w:spacing w:line="360" w:lineRule="auto"/>
        <w:rPr>
          <w:rFonts w:hint="eastAsia" w:ascii="仿宋" w:hAnsi="仿宋" w:eastAsia="仿宋" w:cs="仿宋"/>
          <w:color w:val="auto"/>
          <w:sz w:val="24"/>
          <w:highlight w:val="none"/>
        </w:rPr>
      </w:pPr>
    </w:p>
    <w:p>
      <w:pPr>
        <w:snapToGrid w:val="0"/>
        <w:spacing w:line="360" w:lineRule="auto"/>
        <w:ind w:firstLine="2872" w:firstLineChars="894"/>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lang w:val="zh-CN"/>
        </w:rPr>
        <w:t>授权委托书（适用于非联合体投标）</w:t>
      </w:r>
    </w:p>
    <w:p>
      <w:pPr>
        <w:snapToGrid w:val="0"/>
        <w:spacing w:line="360" w:lineRule="auto"/>
        <w:rPr>
          <w:rFonts w:hint="eastAsia"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（采购人）、（采购代理机构）</w:t>
      </w:r>
      <w:r>
        <w:rPr>
          <w:rFonts w:hint="eastAsia" w:ascii="仿宋" w:hAnsi="仿宋" w:eastAsia="仿宋" w:cs="仿宋"/>
          <w:color w:val="auto"/>
          <w:kern w:val="0"/>
          <w:sz w:val="28"/>
          <w:szCs w:val="28"/>
          <w:highlight w:val="none"/>
          <w:lang w:val="zh-CN"/>
        </w:rPr>
        <w:t>：</w:t>
      </w:r>
    </w:p>
    <w:p>
      <w:pPr>
        <w:snapToGrid w:val="0"/>
        <w:spacing w:line="360" w:lineRule="auto"/>
        <w:ind w:firstLine="576"/>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现</w:t>
      </w:r>
      <w:r>
        <w:rPr>
          <w:rFonts w:hint="eastAsia" w:ascii="仿宋" w:hAnsi="仿宋" w:eastAsia="仿宋" w:cs="仿宋"/>
          <w:color w:val="auto"/>
          <w:kern w:val="0"/>
          <w:sz w:val="28"/>
          <w:szCs w:val="28"/>
          <w:highlight w:val="none"/>
          <w:lang w:val="zh-CN"/>
        </w:rPr>
        <w:t>委托（姓名）为我方代理人（身份证号码：，手机：），以我方名义处理</w:t>
      </w:r>
      <w:r>
        <w:rPr>
          <w:rFonts w:hint="eastAsia" w:ascii="仿宋" w:hAnsi="仿宋" w:eastAsia="仿宋" w:cs="仿宋"/>
          <w:color w:val="auto"/>
          <w:sz w:val="28"/>
          <w:szCs w:val="28"/>
          <w:highlight w:val="none"/>
        </w:rPr>
        <w:t>（项目名称）【招标编号：（采购编号）】</w:t>
      </w:r>
      <w:r>
        <w:rPr>
          <w:rFonts w:hint="eastAsia" w:ascii="仿宋" w:hAnsi="仿宋" w:eastAsia="仿宋" w:cs="仿宋"/>
          <w:color w:val="auto"/>
          <w:kern w:val="0"/>
          <w:sz w:val="28"/>
          <w:szCs w:val="28"/>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zh-CN"/>
        </w:rPr>
        <w:t>委托期限</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val="zh-CN"/>
        </w:rPr>
        <w:t>自年月日起至年月日止。</w:t>
      </w:r>
    </w:p>
    <w:p>
      <w:pPr>
        <w:snapToGrid w:val="0"/>
        <w:spacing w:line="360" w:lineRule="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zh-CN"/>
        </w:rPr>
        <w:t>特此告知。</w:t>
      </w:r>
    </w:p>
    <w:p>
      <w:pPr>
        <w:snapToGrid w:val="0"/>
        <w:spacing w:line="360" w:lineRule="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zh-CN"/>
        </w:rPr>
        <w:t xml:space="preserve">                                            投标人名称(电子签名)：</w:t>
      </w:r>
    </w:p>
    <w:p>
      <w:pPr>
        <w:snapToGrid w:val="0"/>
        <w:spacing w:line="360" w:lineRule="auto"/>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 xml:space="preserve">                                          签发日期：  年  月   日</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sz w:val="24"/>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zh-CN"/>
        </w:rPr>
        <w:t>授权委托书（适用于联合体投标）</w:t>
      </w:r>
    </w:p>
    <w:p>
      <w:pPr>
        <w:snapToGrid w:val="0"/>
        <w:spacing w:line="360" w:lineRule="auto"/>
        <w:rPr>
          <w:rFonts w:hint="eastAsia"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（采购人）、（采购代理机构）</w:t>
      </w:r>
      <w:r>
        <w:rPr>
          <w:rFonts w:hint="eastAsia" w:ascii="仿宋" w:hAnsi="仿宋" w:eastAsia="仿宋" w:cs="仿宋"/>
          <w:color w:val="auto"/>
          <w:kern w:val="0"/>
          <w:sz w:val="28"/>
          <w:szCs w:val="28"/>
          <w:highlight w:val="none"/>
          <w:lang w:val="zh-CN"/>
        </w:rPr>
        <w:t>：</w:t>
      </w:r>
    </w:p>
    <w:p>
      <w:pPr>
        <w:snapToGrid w:val="0"/>
        <w:spacing w:line="360" w:lineRule="auto"/>
        <w:ind w:firstLine="576"/>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现</w:t>
      </w:r>
      <w:r>
        <w:rPr>
          <w:rFonts w:hint="eastAsia" w:ascii="仿宋" w:hAnsi="仿宋" w:eastAsia="仿宋" w:cs="仿宋"/>
          <w:color w:val="auto"/>
          <w:kern w:val="0"/>
          <w:sz w:val="28"/>
          <w:szCs w:val="28"/>
          <w:highlight w:val="none"/>
          <w:lang w:val="zh-CN"/>
        </w:rPr>
        <w:t>委托（姓名）为我方代理人（身份证号码：，手机：），以我方名义处理</w:t>
      </w:r>
      <w:r>
        <w:rPr>
          <w:rFonts w:hint="eastAsia" w:ascii="仿宋" w:hAnsi="仿宋" w:eastAsia="仿宋" w:cs="仿宋"/>
          <w:color w:val="auto"/>
          <w:sz w:val="28"/>
          <w:szCs w:val="28"/>
          <w:highlight w:val="none"/>
        </w:rPr>
        <w:t>（项目名称）【招标编号：（采购编号）】</w:t>
      </w:r>
      <w:r>
        <w:rPr>
          <w:rFonts w:hint="eastAsia" w:ascii="仿宋" w:hAnsi="仿宋" w:eastAsia="仿宋" w:cs="仿宋"/>
          <w:color w:val="auto"/>
          <w:kern w:val="0"/>
          <w:sz w:val="28"/>
          <w:szCs w:val="28"/>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zh-CN"/>
        </w:rPr>
        <w:t>委托期限</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val="zh-CN"/>
        </w:rPr>
        <w:t>自年月日起至年月日止。</w:t>
      </w:r>
    </w:p>
    <w:p>
      <w:pPr>
        <w:snapToGrid w:val="0"/>
        <w:spacing w:line="360" w:lineRule="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zh-CN"/>
        </w:rPr>
        <w:t>特此告知。</w:t>
      </w:r>
    </w:p>
    <w:p>
      <w:pPr>
        <w:rPr>
          <w:rFonts w:hint="eastAsia" w:ascii="仿宋" w:hAnsi="仿宋" w:eastAsia="仿宋" w:cs="仿宋"/>
          <w:color w:val="auto"/>
          <w:sz w:val="28"/>
          <w:szCs w:val="28"/>
          <w:highlight w:val="none"/>
        </w:rPr>
      </w:pPr>
    </w:p>
    <w:p>
      <w:pPr>
        <w:snapToGrid w:val="0"/>
        <w:spacing w:line="360" w:lineRule="auto"/>
        <w:jc w:val="right"/>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联合体成员名称(电子签名/公章)：</w:t>
      </w:r>
    </w:p>
    <w:p>
      <w:pPr>
        <w:snapToGrid w:val="0"/>
        <w:spacing w:line="360" w:lineRule="auto"/>
        <w:jc w:val="right"/>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联合体成员名称(电子签名/公章)：</w:t>
      </w:r>
    </w:p>
    <w:p>
      <w:pPr>
        <w:snapToGrid w:val="0"/>
        <w:spacing w:line="360" w:lineRule="auto"/>
        <w:ind w:firstLine="6720" w:firstLineChars="2400"/>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8"/>
          <w:szCs w:val="28"/>
          <w:highlight w:val="none"/>
          <w:lang w:val="zh-CN"/>
        </w:rPr>
        <w:t xml:space="preserve">                                              日期：  年  月   日</w:t>
      </w:r>
    </w:p>
    <w:p>
      <w:pPr>
        <w:autoSpaceDE w:val="0"/>
        <w:autoSpaceDN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kern w:val="0"/>
          <w:sz w:val="32"/>
          <w:szCs w:val="32"/>
          <w:highlight w:val="none"/>
          <w:lang w:val="zh-CN"/>
        </w:rPr>
        <w:t>法定代表人、单位负责人或自然人本人</w:t>
      </w:r>
      <w:r>
        <w:rPr>
          <w:rFonts w:hint="eastAsia" w:ascii="仿宋" w:hAnsi="仿宋" w:eastAsia="仿宋" w:cs="仿宋"/>
          <w:b/>
          <w:color w:val="auto"/>
          <w:sz w:val="30"/>
          <w:szCs w:val="30"/>
          <w:highlight w:val="none"/>
        </w:rPr>
        <w:t>的身份证明（适用于法定代表人、单位负责人或者自然人本人代表投标人参加投标）</w:t>
      </w:r>
    </w:p>
    <w:p>
      <w:pPr>
        <w:pStyle w:val="91"/>
        <w:spacing w:line="360" w:lineRule="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91"/>
              <w:adjustRightInd w:val="0"/>
              <w:spacing w:line="360" w:lineRule="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正面：反面：</w:t>
            </w:r>
          </w:p>
          <w:p>
            <w:pPr>
              <w:pStyle w:val="91"/>
              <w:adjustRightInd w:val="0"/>
              <w:spacing w:line="360" w:lineRule="auto"/>
              <w:rPr>
                <w:rFonts w:hint="eastAsia" w:ascii="仿宋" w:hAnsi="仿宋" w:eastAsia="仿宋" w:cs="仿宋"/>
                <w:bCs/>
                <w:color w:val="auto"/>
                <w:sz w:val="28"/>
                <w:szCs w:val="28"/>
                <w:highlight w:val="none"/>
              </w:rPr>
            </w:pPr>
          </w:p>
        </w:tc>
      </w:tr>
    </w:tbl>
    <w:p>
      <w:pPr>
        <w:snapToGrid w:val="0"/>
        <w:spacing w:line="360" w:lineRule="auto"/>
        <w:ind w:firstLine="576"/>
        <w:jc w:val="center"/>
        <w:rPr>
          <w:rFonts w:hint="eastAsia" w:ascii="仿宋" w:hAnsi="仿宋" w:eastAsia="仿宋" w:cs="仿宋"/>
          <w:color w:val="auto"/>
          <w:kern w:val="0"/>
          <w:sz w:val="28"/>
          <w:szCs w:val="28"/>
          <w:highlight w:val="none"/>
          <w:lang w:val="zh-CN"/>
        </w:rPr>
      </w:pPr>
    </w:p>
    <w:p>
      <w:pPr>
        <w:snapToGrid w:val="0"/>
        <w:spacing w:line="360" w:lineRule="auto"/>
        <w:ind w:firstLine="576"/>
        <w:jc w:val="center"/>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 xml:space="preserve">                  投标人名称(电子签名)：                              </w:t>
      </w:r>
    </w:p>
    <w:p>
      <w:pPr>
        <w:spacing w:line="360" w:lineRule="auto"/>
        <w:jc w:val="center"/>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 xml:space="preserve">                   日期：  年  月  日</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rPr>
        <w:t>三、</w:t>
      </w:r>
      <w:r>
        <w:rPr>
          <w:rFonts w:hint="eastAsia" w:ascii="仿宋" w:hAnsi="仿宋" w:eastAsia="仿宋" w:cs="仿宋"/>
          <w:b/>
          <w:color w:val="auto"/>
          <w:kern w:val="0"/>
          <w:sz w:val="32"/>
          <w:szCs w:val="32"/>
          <w:highlight w:val="none"/>
          <w:lang w:val="zh-CN"/>
        </w:rPr>
        <w:t>联合协议</w:t>
      </w:r>
    </w:p>
    <w:p>
      <w:pPr>
        <w:widowControl/>
        <w:spacing w:line="360" w:lineRule="auto"/>
        <w:ind w:firstLine="562" w:firstLineChars="200"/>
        <w:jc w:val="left"/>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u w:val="single"/>
        </w:rPr>
        <w:t>（联合体所有成员名称）</w:t>
      </w:r>
      <w:r>
        <w:rPr>
          <w:rFonts w:hint="eastAsia" w:ascii="仿宋" w:hAnsi="仿宋" w:eastAsia="仿宋" w:cs="仿宋"/>
          <w:color w:val="auto"/>
          <w:kern w:val="0"/>
          <w:sz w:val="28"/>
          <w:szCs w:val="28"/>
          <w:highlight w:val="none"/>
        </w:rPr>
        <w:t>自愿</w:t>
      </w:r>
      <w:r>
        <w:rPr>
          <w:rFonts w:hint="eastAsia" w:ascii="仿宋" w:hAnsi="仿宋" w:eastAsia="仿宋" w:cs="仿宋"/>
          <w:color w:val="auto"/>
          <w:kern w:val="0"/>
          <w:sz w:val="28"/>
          <w:szCs w:val="28"/>
          <w:highlight w:val="none"/>
          <w:lang w:val="zh-CN"/>
        </w:rPr>
        <w:t>组成一个联合体，以一个投标人的身份</w:t>
      </w:r>
      <w:r>
        <w:rPr>
          <w:rFonts w:hint="eastAsia" w:ascii="仿宋" w:hAnsi="仿宋" w:eastAsia="仿宋" w:cs="仿宋"/>
          <w:color w:val="auto"/>
          <w:kern w:val="0"/>
          <w:sz w:val="28"/>
          <w:szCs w:val="28"/>
          <w:highlight w:val="none"/>
        </w:rPr>
        <w:t>参加</w:t>
      </w:r>
      <w:r>
        <w:rPr>
          <w:rFonts w:hint="eastAsia" w:ascii="仿宋" w:hAnsi="仿宋" w:eastAsia="仿宋" w:cs="仿宋"/>
          <w:color w:val="auto"/>
          <w:sz w:val="28"/>
          <w:szCs w:val="28"/>
          <w:highlight w:val="none"/>
        </w:rPr>
        <w:t>（项目名称）【招标编号：（采购编号）】</w:t>
      </w:r>
      <w:r>
        <w:rPr>
          <w:rFonts w:hint="eastAsia" w:ascii="仿宋" w:hAnsi="仿宋" w:eastAsia="仿宋" w:cs="仿宋"/>
          <w:color w:val="auto"/>
          <w:kern w:val="0"/>
          <w:sz w:val="28"/>
          <w:szCs w:val="28"/>
          <w:highlight w:val="none"/>
          <w:lang w:val="zh-CN"/>
        </w:rPr>
        <w:t>投标。</w:t>
      </w:r>
    </w:p>
    <w:p>
      <w:pPr>
        <w:snapToGrid w:val="0"/>
        <w:spacing w:line="360" w:lineRule="auto"/>
        <w:ind w:firstLine="576"/>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一、各方一致决定，</w:t>
      </w:r>
      <w:r>
        <w:rPr>
          <w:rFonts w:hint="eastAsia" w:ascii="仿宋" w:hAnsi="仿宋" w:eastAsia="仿宋" w:cs="仿宋"/>
          <w:color w:val="auto"/>
          <w:kern w:val="0"/>
          <w:sz w:val="28"/>
          <w:szCs w:val="28"/>
          <w:highlight w:val="none"/>
          <w:u w:val="single"/>
        </w:rPr>
        <w:t>（某联合体成员名称）</w:t>
      </w:r>
      <w:r>
        <w:rPr>
          <w:rFonts w:hint="eastAsia" w:ascii="仿宋" w:hAnsi="仿宋" w:eastAsia="仿宋" w:cs="仿宋"/>
          <w:color w:val="auto"/>
          <w:kern w:val="0"/>
          <w:sz w:val="28"/>
          <w:szCs w:val="28"/>
          <w:highlight w:val="none"/>
        </w:rPr>
        <w:t>为联合体</w:t>
      </w:r>
      <w:r>
        <w:rPr>
          <w:rFonts w:hint="eastAsia" w:ascii="仿宋" w:hAnsi="仿宋" w:eastAsia="仿宋" w:cs="仿宋"/>
          <w:color w:val="auto"/>
          <w:kern w:val="0"/>
          <w:sz w:val="28"/>
          <w:szCs w:val="28"/>
          <w:highlight w:val="none"/>
          <w:lang w:val="zh-CN"/>
        </w:rPr>
        <w:t>牵头人</w:t>
      </w:r>
      <w:r>
        <w:rPr>
          <w:rFonts w:hint="eastAsia" w:ascii="仿宋" w:hAnsi="仿宋" w:eastAsia="仿宋" w:cs="仿宋"/>
          <w:color w:val="auto"/>
          <w:sz w:val="28"/>
          <w:szCs w:val="28"/>
          <w:highlight w:val="none"/>
        </w:rPr>
        <w:t>，代表所有联合体成员负责投标和合同实施阶段的主办、协调工作</w:t>
      </w:r>
      <w:r>
        <w:rPr>
          <w:rFonts w:hint="eastAsia" w:ascii="仿宋" w:hAnsi="仿宋" w:eastAsia="仿宋" w:cs="仿宋"/>
          <w:color w:val="auto"/>
          <w:kern w:val="0"/>
          <w:sz w:val="28"/>
          <w:szCs w:val="28"/>
          <w:highlight w:val="none"/>
          <w:lang w:val="zh-CN"/>
        </w:rPr>
        <w:t>。</w:t>
      </w:r>
    </w:p>
    <w:p>
      <w:pPr>
        <w:snapToGrid w:val="0"/>
        <w:spacing w:line="360" w:lineRule="auto"/>
        <w:ind w:firstLine="576"/>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二、</w:t>
      </w:r>
      <w:r>
        <w:rPr>
          <w:rFonts w:hint="eastAsia" w:ascii="仿宋" w:hAnsi="仿宋" w:eastAsia="仿宋" w:cs="仿宋"/>
          <w:color w:val="auto"/>
          <w:sz w:val="28"/>
          <w:szCs w:val="28"/>
          <w:highlight w:val="none"/>
        </w:rPr>
        <w:t>所有联合体成员各方签署授权书，授权书载明的</w:t>
      </w:r>
      <w:r>
        <w:rPr>
          <w:rFonts w:hint="eastAsia" w:ascii="仿宋" w:hAnsi="仿宋" w:eastAsia="仿宋" w:cs="仿宋"/>
          <w:color w:val="auto"/>
          <w:kern w:val="0"/>
          <w:sz w:val="28"/>
          <w:szCs w:val="28"/>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三、本次联合投标中，分工如下：</w:t>
      </w:r>
      <w:r>
        <w:rPr>
          <w:rFonts w:hint="eastAsia" w:ascii="仿宋" w:hAnsi="仿宋" w:eastAsia="仿宋" w:cs="仿宋"/>
          <w:color w:val="auto"/>
          <w:kern w:val="0"/>
          <w:sz w:val="28"/>
          <w:szCs w:val="28"/>
          <w:highlight w:val="none"/>
          <w:u w:val="single"/>
        </w:rPr>
        <w:t>（联合体其中一方成员名称）</w:t>
      </w:r>
      <w:r>
        <w:rPr>
          <w:rFonts w:hint="eastAsia" w:ascii="仿宋" w:hAnsi="仿宋" w:eastAsia="仿宋" w:cs="仿宋"/>
          <w:color w:val="auto"/>
          <w:kern w:val="0"/>
          <w:sz w:val="28"/>
          <w:szCs w:val="28"/>
          <w:highlight w:val="none"/>
          <w:lang w:val="zh-CN"/>
        </w:rPr>
        <w:t>承担的工作和义务为：；……。</w:t>
      </w:r>
    </w:p>
    <w:p>
      <w:pPr>
        <w:snapToGrid w:val="0"/>
        <w:spacing w:line="360" w:lineRule="auto"/>
        <w:ind w:firstLine="576"/>
        <w:rPr>
          <w:rFonts w:hint="eastAsia" w:ascii="仿宋" w:hAnsi="仿宋" w:eastAsia="仿宋" w:cs="仿宋"/>
          <w:b/>
          <w:color w:val="auto"/>
          <w:kern w:val="0"/>
          <w:sz w:val="28"/>
          <w:szCs w:val="28"/>
          <w:highlight w:val="none"/>
          <w:lang w:val="zh-CN"/>
        </w:rPr>
      </w:pPr>
      <w:r>
        <w:rPr>
          <w:rFonts w:hint="eastAsia" w:ascii="仿宋" w:hAnsi="仿宋" w:eastAsia="仿宋" w:cs="仿宋"/>
          <w:color w:val="auto"/>
          <w:kern w:val="0"/>
          <w:sz w:val="28"/>
          <w:szCs w:val="28"/>
          <w:highlight w:val="none"/>
          <w:lang w:val="zh-CN"/>
        </w:rPr>
        <w:t>四、</w:t>
      </w:r>
      <w:r>
        <w:rPr>
          <w:rFonts w:hint="eastAsia" w:ascii="仿宋" w:hAnsi="仿宋" w:eastAsia="仿宋" w:cs="仿宋"/>
          <w:color w:val="auto"/>
          <w:kern w:val="0"/>
          <w:sz w:val="28"/>
          <w:szCs w:val="28"/>
          <w:highlight w:val="none"/>
          <w:u w:val="single"/>
        </w:rPr>
        <w:t>（联合体其中一方成员名称）</w:t>
      </w:r>
      <w:r>
        <w:rPr>
          <w:rFonts w:hint="eastAsia" w:ascii="仿宋" w:hAnsi="仿宋" w:eastAsia="仿宋" w:cs="仿宋"/>
          <w:color w:val="auto"/>
          <w:kern w:val="0"/>
          <w:sz w:val="28"/>
          <w:szCs w:val="28"/>
          <w:highlight w:val="none"/>
        </w:rPr>
        <w:t>提供的全部货物由小微企业制造，其合同份额占到合同总金额%以上；</w:t>
      </w:r>
      <w:r>
        <w:rPr>
          <w:rFonts w:hint="eastAsia" w:ascii="仿宋" w:hAnsi="仿宋" w:eastAsia="仿宋" w:cs="仿宋"/>
          <w:color w:val="auto"/>
          <w:kern w:val="0"/>
          <w:sz w:val="28"/>
          <w:szCs w:val="28"/>
          <w:highlight w:val="none"/>
          <w:lang w:val="zh-CN"/>
        </w:rPr>
        <w:t>……。</w:t>
      </w:r>
      <w:r>
        <w:rPr>
          <w:rFonts w:hint="eastAsia" w:ascii="仿宋" w:hAnsi="仿宋" w:eastAsia="仿宋" w:cs="仿宋"/>
          <w:b/>
          <w:color w:val="auto"/>
          <w:kern w:val="0"/>
          <w:sz w:val="28"/>
          <w:szCs w:val="28"/>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w:t>
      </w:r>
      <w:r>
        <w:rPr>
          <w:rFonts w:hint="eastAsia" w:ascii="仿宋" w:hAnsi="仿宋" w:eastAsia="仿宋" w:cs="仿宋"/>
          <w:b/>
          <w:color w:val="auto"/>
          <w:kern w:val="0"/>
          <w:sz w:val="28"/>
          <w:szCs w:val="28"/>
          <w:highlight w:val="none"/>
          <w:lang w:val="en-US" w:eastAsia="zh-CN"/>
        </w:rPr>
        <w:t>6</w:t>
      </w:r>
      <w:r>
        <w:rPr>
          <w:rFonts w:hint="eastAsia" w:ascii="仿宋" w:hAnsi="仿宋" w:eastAsia="仿宋" w:cs="仿宋"/>
          <w:b/>
          <w:color w:val="auto"/>
          <w:kern w:val="0"/>
          <w:sz w:val="28"/>
          <w:szCs w:val="28"/>
          <w:highlight w:val="none"/>
          <w:lang w:val="zh-CN"/>
        </w:rPr>
        <w:t>%的扣除）</w:t>
      </w:r>
    </w:p>
    <w:p>
      <w:pPr>
        <w:snapToGrid w:val="0"/>
        <w:spacing w:line="360" w:lineRule="auto"/>
        <w:ind w:firstLine="576"/>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五、如果中标，</w:t>
      </w:r>
      <w:r>
        <w:rPr>
          <w:rFonts w:hint="eastAsia" w:ascii="仿宋" w:hAnsi="仿宋" w:eastAsia="仿宋" w:cs="仿宋"/>
          <w:color w:val="auto"/>
          <w:sz w:val="28"/>
          <w:szCs w:val="28"/>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六、有关本次联合投标的其他事宜：</w:t>
      </w:r>
    </w:p>
    <w:p>
      <w:pPr>
        <w:snapToGrid w:val="0"/>
        <w:spacing w:line="360" w:lineRule="auto"/>
        <w:ind w:firstLine="576"/>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3、本协议提交采购人、采购机构后，联合体各方不得以任何形式对上述内容进行修改或撤销。</w:t>
      </w:r>
    </w:p>
    <w:p>
      <w:pPr>
        <w:snapToGrid w:val="0"/>
        <w:spacing w:line="360" w:lineRule="auto"/>
        <w:jc w:val="right"/>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联合体成员名称(电子签名/公章)：</w:t>
      </w:r>
    </w:p>
    <w:p>
      <w:pPr>
        <w:snapToGrid w:val="0"/>
        <w:spacing w:line="360" w:lineRule="auto"/>
        <w:ind w:firstLine="6720" w:firstLineChars="2400"/>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val="zh-CN"/>
        </w:rPr>
        <w:t>……</w:t>
      </w:r>
    </w:p>
    <w:p>
      <w:pPr>
        <w:snapToGrid w:val="0"/>
        <w:spacing w:line="360" w:lineRule="auto"/>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8"/>
          <w:szCs w:val="28"/>
          <w:highlight w:val="none"/>
          <w:lang w:val="zh-CN"/>
        </w:rPr>
        <w:t xml:space="preserve">                                             日期：  年  月   日</w:t>
      </w:r>
    </w:p>
    <w:p>
      <w:pPr>
        <w:snapToGrid w:val="0"/>
        <w:spacing w:line="360" w:lineRule="auto"/>
        <w:ind w:right="480"/>
        <w:rPr>
          <w:rFonts w:hint="eastAsia" w:ascii="仿宋" w:hAnsi="仿宋" w:eastAsia="仿宋" w:cs="仿宋"/>
          <w:b/>
          <w:color w:val="auto"/>
          <w:kern w:val="0"/>
          <w:sz w:val="32"/>
          <w:szCs w:val="32"/>
          <w:highlight w:val="none"/>
          <w:lang w:val="zh-CN"/>
        </w:rPr>
        <w:sectPr>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四、分包意向协议</w:t>
      </w:r>
    </w:p>
    <w:p>
      <w:pPr>
        <w:widowControl/>
        <w:spacing w:line="360" w:lineRule="auto"/>
        <w:ind w:firstLine="140" w:firstLineChars="5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w:t>
      </w:r>
      <w:r>
        <w:rPr>
          <w:rFonts w:hint="eastAsia" w:ascii="仿宋" w:hAnsi="仿宋" w:eastAsia="仿宋" w:cs="仿宋"/>
          <w:b/>
          <w:color w:val="auto"/>
          <w:sz w:val="28"/>
          <w:szCs w:val="28"/>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8"/>
          <w:szCs w:val="28"/>
          <w:highlight w:val="none"/>
        </w:rPr>
        <w:t>）</w:t>
      </w:r>
    </w:p>
    <w:p>
      <w:pPr>
        <w:snapToGrid w:val="0"/>
        <w:spacing w:line="360" w:lineRule="auto"/>
        <w:ind w:firstLine="576"/>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u w:val="single"/>
        </w:rPr>
        <w:t>（投标人名称）</w:t>
      </w:r>
      <w:r>
        <w:rPr>
          <w:rFonts w:hint="eastAsia" w:ascii="仿宋" w:hAnsi="仿宋" w:eastAsia="仿宋" w:cs="仿宋"/>
          <w:color w:val="auto"/>
          <w:kern w:val="0"/>
          <w:sz w:val="28"/>
          <w:szCs w:val="28"/>
          <w:highlight w:val="none"/>
          <w:lang w:val="zh-CN"/>
        </w:rPr>
        <w:t>若成为</w:t>
      </w:r>
      <w:r>
        <w:rPr>
          <w:rFonts w:hint="eastAsia" w:ascii="仿宋" w:hAnsi="仿宋" w:eastAsia="仿宋" w:cs="仿宋"/>
          <w:color w:val="auto"/>
          <w:sz w:val="28"/>
          <w:szCs w:val="28"/>
          <w:highlight w:val="none"/>
        </w:rPr>
        <w:t>（项目名称）【招标编号：（采购编号）】</w:t>
      </w:r>
      <w:r>
        <w:rPr>
          <w:rFonts w:hint="eastAsia" w:ascii="仿宋" w:hAnsi="仿宋" w:eastAsia="仿宋" w:cs="仿宋"/>
          <w:color w:val="auto"/>
          <w:kern w:val="0"/>
          <w:sz w:val="28"/>
          <w:szCs w:val="28"/>
          <w:highlight w:val="none"/>
          <w:lang w:val="zh-CN"/>
        </w:rPr>
        <w:t>的中标供应商，将依法采取分包方式履行合同。</w:t>
      </w:r>
      <w:r>
        <w:rPr>
          <w:rFonts w:hint="eastAsia" w:ascii="仿宋" w:hAnsi="仿宋" w:eastAsia="仿宋" w:cs="仿宋"/>
          <w:color w:val="auto"/>
          <w:kern w:val="0"/>
          <w:sz w:val="28"/>
          <w:szCs w:val="28"/>
          <w:highlight w:val="none"/>
          <w:u w:val="single"/>
        </w:rPr>
        <w:t>（投标人名称）</w:t>
      </w:r>
      <w:r>
        <w:rPr>
          <w:rFonts w:hint="eastAsia" w:ascii="仿宋" w:hAnsi="仿宋" w:eastAsia="仿宋" w:cs="仿宋"/>
          <w:color w:val="auto"/>
          <w:kern w:val="0"/>
          <w:sz w:val="28"/>
          <w:szCs w:val="28"/>
          <w:highlight w:val="none"/>
        </w:rPr>
        <w:t>与</w:t>
      </w:r>
      <w:r>
        <w:rPr>
          <w:rFonts w:hint="eastAsia" w:ascii="仿宋" w:hAnsi="仿宋" w:eastAsia="仿宋" w:cs="仿宋"/>
          <w:color w:val="auto"/>
          <w:kern w:val="0"/>
          <w:sz w:val="28"/>
          <w:szCs w:val="28"/>
          <w:highlight w:val="none"/>
          <w:u w:val="single"/>
        </w:rPr>
        <w:t>（所有分包供应商名称）</w:t>
      </w:r>
      <w:r>
        <w:rPr>
          <w:rFonts w:hint="eastAsia" w:ascii="仿宋" w:hAnsi="仿宋" w:eastAsia="仿宋" w:cs="仿宋"/>
          <w:color w:val="auto"/>
          <w:kern w:val="0"/>
          <w:sz w:val="28"/>
          <w:szCs w:val="28"/>
          <w:highlight w:val="none"/>
        </w:rPr>
        <w:t>达成分包意向协议</w:t>
      </w:r>
      <w:r>
        <w:rPr>
          <w:rFonts w:hint="eastAsia" w:ascii="仿宋" w:hAnsi="仿宋" w:eastAsia="仿宋" w:cs="仿宋"/>
          <w:color w:val="auto"/>
          <w:kern w:val="0"/>
          <w:sz w:val="28"/>
          <w:szCs w:val="28"/>
          <w:highlight w:val="none"/>
          <w:lang w:val="zh-CN"/>
        </w:rPr>
        <w:t>。</w:t>
      </w:r>
    </w:p>
    <w:p>
      <w:pPr>
        <w:snapToGrid w:val="0"/>
        <w:spacing w:line="360" w:lineRule="auto"/>
        <w:ind w:firstLine="576"/>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一、分包标的及数量</w:t>
      </w:r>
    </w:p>
    <w:p>
      <w:pPr>
        <w:snapToGrid w:val="0"/>
        <w:spacing w:line="360" w:lineRule="auto"/>
        <w:ind w:firstLine="576"/>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u w:val="single"/>
        </w:rPr>
        <w:t>（投标人名称）</w:t>
      </w:r>
      <w:r>
        <w:rPr>
          <w:rFonts w:hint="eastAsia" w:ascii="仿宋" w:hAnsi="仿宋" w:eastAsia="仿宋" w:cs="仿宋"/>
          <w:color w:val="auto"/>
          <w:kern w:val="0"/>
          <w:sz w:val="28"/>
          <w:szCs w:val="28"/>
          <w:highlight w:val="none"/>
          <w:lang w:val="zh-CN"/>
        </w:rPr>
        <w:t>将</w:t>
      </w:r>
      <w:r>
        <w:rPr>
          <w:rFonts w:hint="eastAsia" w:ascii="仿宋" w:hAnsi="仿宋" w:eastAsia="仿宋" w:cs="仿宋"/>
          <w:color w:val="auto"/>
          <w:sz w:val="28"/>
          <w:szCs w:val="28"/>
          <w:highlight w:val="none"/>
          <w:u w:val="single"/>
        </w:rPr>
        <w:t xml:space="preserve">   XX工作内容   </w:t>
      </w:r>
      <w:r>
        <w:rPr>
          <w:rFonts w:hint="eastAsia" w:ascii="仿宋" w:hAnsi="仿宋" w:eastAsia="仿宋" w:cs="仿宋"/>
          <w:color w:val="auto"/>
          <w:sz w:val="28"/>
          <w:szCs w:val="28"/>
          <w:highlight w:val="none"/>
        </w:rPr>
        <w:t>分包给</w:t>
      </w:r>
      <w:r>
        <w:rPr>
          <w:rFonts w:hint="eastAsia" w:ascii="仿宋" w:hAnsi="仿宋" w:eastAsia="仿宋" w:cs="仿宋"/>
          <w:color w:val="auto"/>
          <w:kern w:val="0"/>
          <w:sz w:val="28"/>
          <w:szCs w:val="28"/>
          <w:highlight w:val="none"/>
          <w:u w:val="single"/>
        </w:rPr>
        <w:t>（某分包供应商名称）</w:t>
      </w:r>
      <w:r>
        <w:rPr>
          <w:rFonts w:hint="eastAsia" w:ascii="仿宋" w:hAnsi="仿宋" w:eastAsia="仿宋" w:cs="仿宋"/>
          <w:color w:val="auto"/>
          <w:kern w:val="0"/>
          <w:sz w:val="28"/>
          <w:szCs w:val="28"/>
          <w:highlight w:val="none"/>
          <w:lang w:val="zh-CN"/>
        </w:rPr>
        <w:t>，</w:t>
      </w:r>
      <w:r>
        <w:rPr>
          <w:rFonts w:hint="eastAsia" w:ascii="仿宋" w:hAnsi="仿宋" w:eastAsia="仿宋" w:cs="仿宋"/>
          <w:color w:val="auto"/>
          <w:kern w:val="0"/>
          <w:sz w:val="28"/>
          <w:szCs w:val="28"/>
          <w:highlight w:val="none"/>
          <w:u w:val="single"/>
        </w:rPr>
        <w:t>（某分包供应商名称），</w:t>
      </w:r>
      <w:r>
        <w:rPr>
          <w:rFonts w:hint="eastAsia" w:ascii="仿宋" w:hAnsi="仿宋" w:eastAsia="仿宋" w:cs="仿宋"/>
          <w:color w:val="auto"/>
          <w:kern w:val="0"/>
          <w:sz w:val="28"/>
          <w:szCs w:val="28"/>
          <w:highlight w:val="none"/>
          <w:lang w:val="zh-CN"/>
        </w:rPr>
        <w:t>具备承</w:t>
      </w:r>
      <w:r>
        <w:rPr>
          <w:rFonts w:hint="eastAsia" w:ascii="仿宋" w:hAnsi="仿宋" w:eastAsia="仿宋" w:cs="仿宋"/>
          <w:color w:val="auto"/>
          <w:kern w:val="0"/>
          <w:sz w:val="28"/>
          <w:szCs w:val="28"/>
          <w:highlight w:val="none"/>
        </w:rPr>
        <w:t>担</w:t>
      </w:r>
      <w:r>
        <w:rPr>
          <w:rFonts w:hint="eastAsia" w:ascii="仿宋" w:hAnsi="仿宋" w:eastAsia="仿宋" w:cs="仿宋"/>
          <w:color w:val="auto"/>
          <w:kern w:val="0"/>
          <w:sz w:val="28"/>
          <w:szCs w:val="28"/>
          <w:highlight w:val="none"/>
          <w:u w:val="single"/>
          <w:lang w:val="zh-CN"/>
        </w:rPr>
        <w:t>XX工作内容</w:t>
      </w:r>
      <w:r>
        <w:rPr>
          <w:rFonts w:hint="eastAsia" w:ascii="仿宋" w:hAnsi="仿宋" w:eastAsia="仿宋" w:cs="仿宋"/>
          <w:color w:val="auto"/>
          <w:kern w:val="0"/>
          <w:sz w:val="28"/>
          <w:szCs w:val="28"/>
          <w:highlight w:val="none"/>
          <w:lang w:val="zh-CN"/>
        </w:rPr>
        <w:t>相应资质条件且不得再次分包；</w:t>
      </w:r>
    </w:p>
    <w:p>
      <w:pPr>
        <w:tabs>
          <w:tab w:val="left" w:pos="432"/>
        </w:tabs>
        <w:ind w:left="664" w:leftChars="316" w:firstLine="266" w:firstLineChars="95"/>
        <w:outlineLvl w:val="9"/>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w:t>
      </w:r>
    </w:p>
    <w:p>
      <w:pPr>
        <w:widowControl w:val="0"/>
        <w:wordWrap/>
        <w:adjustRightInd w:val="0"/>
        <w:snapToGrid w:val="0"/>
        <w:spacing w:line="440" w:lineRule="exact"/>
        <w:ind w:firstLine="576"/>
        <w:textAlignment w:val="auto"/>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二、分包工作履行期限、地点、方式</w:t>
      </w:r>
    </w:p>
    <w:p>
      <w:pPr>
        <w:widowControl w:val="0"/>
        <w:wordWrap/>
        <w:adjustRightInd w:val="0"/>
        <w:snapToGrid w:val="0"/>
        <w:spacing w:line="440" w:lineRule="exact"/>
        <w:ind w:firstLine="576"/>
        <w:textAlignment w:val="auto"/>
        <w:rPr>
          <w:rFonts w:hint="eastAsia" w:ascii="仿宋" w:hAnsi="仿宋" w:eastAsia="仿宋" w:cs="仿宋"/>
          <w:color w:val="auto"/>
          <w:sz w:val="28"/>
          <w:szCs w:val="28"/>
          <w:highlight w:val="none"/>
          <w:u w:val="single"/>
        </w:rPr>
      </w:pPr>
    </w:p>
    <w:p>
      <w:pPr>
        <w:widowControl w:val="0"/>
        <w:wordWrap/>
        <w:adjustRightInd w:val="0"/>
        <w:snapToGrid w:val="0"/>
        <w:spacing w:line="440" w:lineRule="exact"/>
        <w:ind w:firstLine="576"/>
        <w:textAlignment w:val="auto"/>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三、质量</w:t>
      </w:r>
    </w:p>
    <w:p>
      <w:pPr>
        <w:widowControl w:val="0"/>
        <w:wordWrap/>
        <w:adjustRightInd w:val="0"/>
        <w:snapToGrid w:val="0"/>
        <w:spacing w:line="440" w:lineRule="exact"/>
        <w:ind w:firstLine="576"/>
        <w:textAlignment w:val="auto"/>
        <w:rPr>
          <w:rFonts w:hint="eastAsia" w:ascii="仿宋" w:hAnsi="仿宋" w:eastAsia="仿宋" w:cs="仿宋"/>
          <w:color w:val="auto"/>
          <w:kern w:val="0"/>
          <w:sz w:val="28"/>
          <w:szCs w:val="28"/>
          <w:highlight w:val="none"/>
          <w:lang w:val="zh-CN"/>
        </w:rPr>
      </w:pPr>
    </w:p>
    <w:p>
      <w:pPr>
        <w:widowControl w:val="0"/>
        <w:wordWrap/>
        <w:adjustRightInd w:val="0"/>
        <w:snapToGrid w:val="0"/>
        <w:spacing w:line="440" w:lineRule="exact"/>
        <w:ind w:firstLine="576"/>
        <w:textAlignment w:val="auto"/>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四、价款或者报酬</w:t>
      </w:r>
    </w:p>
    <w:p>
      <w:pPr>
        <w:widowControl w:val="0"/>
        <w:wordWrap/>
        <w:adjustRightInd w:val="0"/>
        <w:snapToGrid w:val="0"/>
        <w:spacing w:line="440" w:lineRule="exact"/>
        <w:ind w:left="573" w:leftChars="273"/>
        <w:textAlignment w:val="auto"/>
        <w:rPr>
          <w:rFonts w:hint="eastAsia" w:ascii="仿宋" w:hAnsi="仿宋" w:eastAsia="仿宋" w:cs="仿宋"/>
          <w:color w:val="auto"/>
          <w:kern w:val="0"/>
          <w:sz w:val="28"/>
          <w:szCs w:val="28"/>
          <w:highlight w:val="none"/>
          <w:lang w:val="zh-CN"/>
        </w:rPr>
      </w:pPr>
    </w:p>
    <w:p>
      <w:pPr>
        <w:widowControl w:val="0"/>
        <w:wordWrap/>
        <w:adjustRightInd w:val="0"/>
        <w:snapToGrid w:val="0"/>
        <w:spacing w:line="440" w:lineRule="exact"/>
        <w:ind w:left="573" w:leftChars="273"/>
        <w:textAlignment w:val="auto"/>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五、违约责任</w:t>
      </w:r>
    </w:p>
    <w:p>
      <w:pPr>
        <w:widowControl w:val="0"/>
        <w:wordWrap/>
        <w:adjustRightInd w:val="0"/>
        <w:snapToGrid w:val="0"/>
        <w:spacing w:line="440" w:lineRule="exact"/>
        <w:ind w:firstLine="576"/>
        <w:textAlignment w:val="auto"/>
        <w:rPr>
          <w:rFonts w:hint="eastAsia" w:ascii="仿宋" w:hAnsi="仿宋" w:eastAsia="仿宋" w:cs="仿宋"/>
          <w:color w:val="auto"/>
          <w:kern w:val="0"/>
          <w:sz w:val="28"/>
          <w:szCs w:val="28"/>
          <w:highlight w:val="none"/>
          <w:lang w:val="zh-CN"/>
        </w:rPr>
      </w:pPr>
    </w:p>
    <w:p>
      <w:pPr>
        <w:widowControl w:val="0"/>
        <w:wordWrap/>
        <w:adjustRightInd w:val="0"/>
        <w:snapToGrid w:val="0"/>
        <w:spacing w:line="440" w:lineRule="exact"/>
        <w:ind w:firstLine="576"/>
        <w:textAlignment w:val="auto"/>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六、争议解决的办法</w:t>
      </w:r>
    </w:p>
    <w:p>
      <w:pPr>
        <w:widowControl w:val="0"/>
        <w:wordWrap/>
        <w:adjustRightInd w:val="0"/>
        <w:snapToGrid w:val="0"/>
        <w:spacing w:line="440" w:lineRule="exact"/>
        <w:ind w:firstLine="576"/>
        <w:textAlignment w:val="auto"/>
        <w:rPr>
          <w:rFonts w:hint="eastAsia" w:ascii="仿宋" w:hAnsi="仿宋" w:eastAsia="仿宋" w:cs="仿宋"/>
          <w:color w:val="auto"/>
          <w:kern w:val="0"/>
          <w:sz w:val="28"/>
          <w:szCs w:val="28"/>
          <w:highlight w:val="none"/>
          <w:lang w:val="zh-CN"/>
        </w:rPr>
      </w:pPr>
    </w:p>
    <w:p>
      <w:pPr>
        <w:widowControl w:val="0"/>
        <w:wordWrap/>
        <w:adjustRightInd w:val="0"/>
        <w:snapToGrid w:val="0"/>
        <w:spacing w:line="440" w:lineRule="exact"/>
        <w:ind w:firstLine="576"/>
        <w:textAlignment w:val="auto"/>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七、其他</w:t>
      </w:r>
    </w:p>
    <w:p>
      <w:pPr>
        <w:snapToGrid w:val="0"/>
        <w:spacing w:line="360" w:lineRule="auto"/>
        <w:ind w:firstLine="576"/>
        <w:rPr>
          <w:rFonts w:hint="eastAsia" w:ascii="仿宋" w:hAnsi="仿宋" w:eastAsia="仿宋" w:cs="仿宋"/>
          <w:b/>
          <w:color w:val="auto"/>
          <w:kern w:val="0"/>
          <w:sz w:val="28"/>
          <w:szCs w:val="28"/>
          <w:highlight w:val="none"/>
          <w:lang w:val="zh-CN"/>
        </w:rPr>
      </w:pPr>
      <w:r>
        <w:rPr>
          <w:rFonts w:hint="eastAsia" w:ascii="仿宋" w:hAnsi="仿宋" w:eastAsia="仿宋" w:cs="仿宋"/>
          <w:color w:val="auto"/>
          <w:kern w:val="0"/>
          <w:sz w:val="28"/>
          <w:szCs w:val="28"/>
          <w:highlight w:val="none"/>
          <w:u w:val="single"/>
        </w:rPr>
        <w:t>（分包供应商名称）提供的货物全部由小微企业制造，</w:t>
      </w:r>
      <w:r>
        <w:rPr>
          <w:rFonts w:hint="eastAsia" w:ascii="仿宋" w:hAnsi="仿宋" w:eastAsia="仿宋" w:cs="仿宋"/>
          <w:color w:val="auto"/>
          <w:kern w:val="0"/>
          <w:sz w:val="28"/>
          <w:szCs w:val="28"/>
          <w:highlight w:val="none"/>
        </w:rPr>
        <w:t>其合同份额占到合同总金额%以上</w:t>
      </w:r>
      <w:r>
        <w:rPr>
          <w:rFonts w:hint="eastAsia" w:ascii="仿宋" w:hAnsi="仿宋" w:eastAsia="仿宋" w:cs="仿宋"/>
          <w:color w:val="auto"/>
          <w:sz w:val="28"/>
          <w:szCs w:val="28"/>
          <w:highlight w:val="none"/>
        </w:rPr>
        <w:t>。</w:t>
      </w:r>
      <w:r>
        <w:rPr>
          <w:rFonts w:hint="eastAsia" w:ascii="仿宋" w:hAnsi="仿宋" w:eastAsia="仿宋" w:cs="仿宋"/>
          <w:b/>
          <w:color w:val="auto"/>
          <w:kern w:val="0"/>
          <w:sz w:val="28"/>
          <w:szCs w:val="28"/>
          <w:highlight w:val="none"/>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w:t>
      </w:r>
      <w:r>
        <w:rPr>
          <w:rFonts w:hint="eastAsia" w:ascii="仿宋" w:hAnsi="仿宋" w:eastAsia="仿宋" w:cs="仿宋"/>
          <w:b/>
          <w:color w:val="auto"/>
          <w:kern w:val="0"/>
          <w:sz w:val="28"/>
          <w:szCs w:val="28"/>
          <w:highlight w:val="none"/>
          <w:lang w:val="en-US" w:eastAsia="zh-CN"/>
        </w:rPr>
        <w:t>6</w:t>
      </w:r>
      <w:r>
        <w:rPr>
          <w:rFonts w:hint="eastAsia" w:ascii="仿宋" w:hAnsi="仿宋" w:eastAsia="仿宋" w:cs="仿宋"/>
          <w:b/>
          <w:color w:val="auto"/>
          <w:kern w:val="0"/>
          <w:sz w:val="28"/>
          <w:szCs w:val="28"/>
          <w:highlight w:val="none"/>
          <w:lang w:val="zh-CN"/>
        </w:rPr>
        <w:t>%的扣除）</w:t>
      </w:r>
    </w:p>
    <w:p>
      <w:pPr>
        <w:snapToGrid w:val="0"/>
        <w:spacing w:line="360" w:lineRule="auto"/>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 xml:space="preserve">                                            投标人名称(电子签名)：</w:t>
      </w:r>
    </w:p>
    <w:p>
      <w:pPr>
        <w:snapToGrid w:val="0"/>
        <w:spacing w:line="360" w:lineRule="auto"/>
        <w:jc w:val="right"/>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分包供应商名称：</w:t>
      </w:r>
    </w:p>
    <w:p>
      <w:pPr>
        <w:snapToGrid w:val="0"/>
        <w:spacing w:line="360" w:lineRule="auto"/>
        <w:ind w:firstLine="6720" w:firstLineChars="2400"/>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val="zh-CN"/>
        </w:rPr>
        <w:t>……</w:t>
      </w:r>
    </w:p>
    <w:p>
      <w:pPr>
        <w:snapToGrid w:val="0"/>
        <w:spacing w:line="360" w:lineRule="auto"/>
        <w:jc w:val="right"/>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 xml:space="preserve">                                             日期：  年  月   日</w:t>
      </w:r>
    </w:p>
    <w:p>
      <w:pPr>
        <w:rPr>
          <w:rFonts w:hint="eastAsia"/>
          <w:color w:val="auto"/>
          <w:highlight w:val="none"/>
          <w:lang w:val="zh-CN"/>
        </w:rPr>
      </w:pPr>
      <w:r>
        <w:rPr>
          <w:rFonts w:hint="eastAsia"/>
          <w:color w:val="auto"/>
          <w:highlight w:val="none"/>
          <w:lang w:val="zh-CN"/>
        </w:rPr>
        <w:br w:type="page"/>
      </w:r>
    </w:p>
    <w:p>
      <w:pPr>
        <w:pStyle w:val="81"/>
        <w:rPr>
          <w:rFonts w:hint="eastAsia"/>
          <w:color w:val="auto"/>
          <w:highlight w:val="none"/>
          <w:lang w:val="zh-CN"/>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五、符合性审查资料</w:t>
      </w:r>
    </w:p>
    <w:p>
      <w:pPr>
        <w:jc w:val="center"/>
        <w:rPr>
          <w:rFonts w:hint="eastAsia" w:ascii="仿宋" w:hAnsi="仿宋" w:eastAsia="仿宋" w:cs="仿宋"/>
          <w:b/>
          <w:color w:val="auto"/>
          <w:kern w:val="0"/>
          <w:sz w:val="32"/>
          <w:szCs w:val="32"/>
          <w:highlight w:val="none"/>
        </w:rPr>
      </w:pPr>
    </w:p>
    <w:tbl>
      <w:tblPr>
        <w:tblStyle w:val="63"/>
        <w:tblW w:w="102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2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序号</w:t>
            </w:r>
          </w:p>
        </w:tc>
        <w:tc>
          <w:tcPr>
            <w:tcW w:w="4991" w:type="dxa"/>
            <w:vAlign w:val="center"/>
          </w:tcPr>
          <w:p>
            <w:pPr>
              <w:snapToGrid w:val="0"/>
              <w:spacing w:line="240" w:lineRule="atLeast"/>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实质性要求</w:t>
            </w:r>
          </w:p>
        </w:tc>
        <w:tc>
          <w:tcPr>
            <w:tcW w:w="2551" w:type="dxa"/>
            <w:vAlign w:val="center"/>
          </w:tcPr>
          <w:p>
            <w:pPr>
              <w:snapToGrid w:val="0"/>
              <w:spacing w:line="240" w:lineRule="atLeast"/>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需要提供的符合性审查资料</w:t>
            </w:r>
          </w:p>
        </w:tc>
        <w:tc>
          <w:tcPr>
            <w:tcW w:w="2013" w:type="dxa"/>
            <w:vAlign w:val="center"/>
          </w:tcPr>
          <w:p>
            <w:pPr>
              <w:snapToGrid w:val="0"/>
              <w:spacing w:line="240" w:lineRule="atLeast"/>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投标文件中的</w:t>
            </w:r>
          </w:p>
          <w:p>
            <w:pPr>
              <w:snapToGrid w:val="0"/>
              <w:spacing w:line="240" w:lineRule="atLeast"/>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p>
        </w:tc>
        <w:tc>
          <w:tcPr>
            <w:tcW w:w="4991" w:type="dxa"/>
            <w:vAlign w:val="top"/>
          </w:tcPr>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投标文件按照招标文件要求签署、盖章。</w:t>
            </w:r>
          </w:p>
        </w:tc>
        <w:tc>
          <w:tcPr>
            <w:tcW w:w="2551" w:type="dxa"/>
            <w:vAlign w:val="center"/>
          </w:tcPr>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需要使用电子签名或者签字盖章的投标文件的组成部分</w:t>
            </w:r>
          </w:p>
        </w:tc>
        <w:tc>
          <w:tcPr>
            <w:tcW w:w="2013" w:type="dxa"/>
            <w:vAlign w:val="top"/>
          </w:tcPr>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见投标文件</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p>
        </w:tc>
        <w:tc>
          <w:tcPr>
            <w:tcW w:w="4991" w:type="dxa"/>
            <w:vAlign w:val="top"/>
          </w:tcPr>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节能产品认证证书（本项目拟采购的产品不属于政府强制采购的节能产品品目清单范围的，无需提供）</w:t>
            </w:r>
          </w:p>
        </w:tc>
        <w:tc>
          <w:tcPr>
            <w:tcW w:w="2013" w:type="dxa"/>
            <w:vAlign w:val="top"/>
          </w:tcPr>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见投标文件</w:t>
            </w:r>
          </w:p>
          <w:p>
            <w:pPr>
              <w:pStyle w:val="3"/>
              <w:rPr>
                <w:rFonts w:hint="eastAsia" w:ascii="仿宋" w:hAnsi="仿宋" w:eastAsia="仿宋" w:cs="仿宋"/>
                <w:color w:val="auto"/>
                <w:sz w:val="28"/>
                <w:szCs w:val="28"/>
                <w:highlight w:val="none"/>
                <w:lang w:val="en-US"/>
              </w:rPr>
            </w:pPr>
            <w:r>
              <w:rPr>
                <w:rFonts w:hint="eastAsia" w:ascii="仿宋" w:hAnsi="仿宋" w:eastAsia="仿宋" w:cs="仿宋"/>
                <w:b w:val="0"/>
                <w:bCs w:val="0"/>
                <w:color w:val="auto"/>
                <w:sz w:val="28"/>
                <w:szCs w:val="28"/>
                <w:highlight w:val="none"/>
                <w:lang w:val="en-US"/>
              </w:rPr>
              <w:t>第</w:t>
            </w:r>
            <w:r>
              <w:rPr>
                <w:rFonts w:hint="eastAsia" w:ascii="仿宋" w:eastAsia="仿宋" w:cs="仿宋"/>
                <w:b w:val="0"/>
                <w:bCs w:val="0"/>
                <w:color w:val="auto"/>
                <w:sz w:val="28"/>
                <w:szCs w:val="28"/>
                <w:highlight w:val="none"/>
                <w:u w:val="single"/>
                <w:lang w:val="en-US" w:eastAsia="zh-CN"/>
              </w:rPr>
              <w:t xml:space="preserve">   </w:t>
            </w:r>
            <w:r>
              <w:rPr>
                <w:rFonts w:hint="eastAsia" w:ascii="仿宋" w:hAnsi="仿宋" w:eastAsia="仿宋" w:cs="仿宋"/>
                <w:b w:val="0"/>
                <w:bCs w:val="0"/>
                <w:color w:val="auto"/>
                <w:sz w:val="28"/>
                <w:szCs w:val="28"/>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p>
        </w:tc>
        <w:tc>
          <w:tcPr>
            <w:tcW w:w="4991" w:type="dxa"/>
            <w:vAlign w:val="top"/>
          </w:tcPr>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投标文件中承诺的投标有效期不少于招标文件中载明的投标有效期。</w:t>
            </w:r>
          </w:p>
        </w:tc>
        <w:tc>
          <w:tcPr>
            <w:tcW w:w="2551" w:type="dxa"/>
            <w:vAlign w:val="center"/>
          </w:tcPr>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投标函</w:t>
            </w:r>
          </w:p>
        </w:tc>
        <w:tc>
          <w:tcPr>
            <w:tcW w:w="2013" w:type="dxa"/>
            <w:vAlign w:val="top"/>
          </w:tcPr>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w:t>
            </w:r>
          </w:p>
        </w:tc>
        <w:tc>
          <w:tcPr>
            <w:tcW w:w="4991" w:type="dxa"/>
            <w:vAlign w:val="top"/>
          </w:tcPr>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投标文件满足招标文件的其它实质性要求。</w:t>
            </w:r>
          </w:p>
        </w:tc>
        <w:tc>
          <w:tcPr>
            <w:tcW w:w="2551" w:type="dxa"/>
            <w:vAlign w:val="center"/>
          </w:tcPr>
          <w:p>
            <w:pPr>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招标文件其它实质性要求相应的材料（“▲”系指实质性要求条款，招标文件无其它实质性要求的，无需提供）</w:t>
            </w:r>
          </w:p>
        </w:tc>
        <w:tc>
          <w:tcPr>
            <w:tcW w:w="2013" w:type="dxa"/>
            <w:vAlign w:val="top"/>
          </w:tcPr>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见投标文件第页</w:t>
            </w:r>
          </w:p>
        </w:tc>
      </w:tr>
    </w:tbl>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both"/>
        <w:rPr>
          <w:rFonts w:hint="eastAsia" w:ascii="仿宋" w:hAnsi="仿宋" w:eastAsia="仿宋" w:cs="仿宋"/>
          <w:b/>
          <w:color w:val="auto"/>
          <w:kern w:val="0"/>
          <w:sz w:val="32"/>
          <w:szCs w:val="32"/>
          <w:highlight w:val="none"/>
        </w:rPr>
      </w:pPr>
    </w:p>
    <w:p>
      <w:pPr>
        <w:jc w:val="center"/>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rPr>
        <w:t>六、评标标准相应的商务技术资料</w:t>
      </w:r>
    </w:p>
    <w:p>
      <w:pPr>
        <w:snapToGrid w:val="0"/>
        <w:spacing w:line="360" w:lineRule="auto"/>
        <w:jc w:val="left"/>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（按招标文件第四部分评标办法前附表中“投标文件中评标标准相应的商务技术资料目录”提供资料）</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序号</w:t>
            </w:r>
          </w:p>
        </w:tc>
        <w:tc>
          <w:tcPr>
            <w:tcW w:w="3683" w:type="dxa"/>
            <w:vAlign w:val="top"/>
          </w:tcPr>
          <w:p>
            <w:pPr>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招标文件章节及具体内容</w:t>
            </w:r>
          </w:p>
        </w:tc>
        <w:tc>
          <w:tcPr>
            <w:tcW w:w="3546" w:type="dxa"/>
            <w:vAlign w:val="top"/>
          </w:tcPr>
          <w:p>
            <w:pPr>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投标文件章节及具体内容</w:t>
            </w:r>
          </w:p>
        </w:tc>
        <w:tc>
          <w:tcPr>
            <w:tcW w:w="1276" w:type="dxa"/>
            <w:vAlign w:val="top"/>
          </w:tcPr>
          <w:p>
            <w:pPr>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w:t>
            </w:r>
          </w:p>
        </w:tc>
        <w:tc>
          <w:tcPr>
            <w:tcW w:w="3683" w:type="dxa"/>
            <w:vAlign w:val="top"/>
          </w:tcPr>
          <w:p>
            <w:pPr>
              <w:jc w:val="center"/>
              <w:rPr>
                <w:rFonts w:hint="eastAsia" w:ascii="仿宋" w:hAnsi="仿宋" w:eastAsia="仿宋" w:cs="仿宋"/>
                <w:b/>
                <w:color w:val="auto"/>
                <w:kern w:val="0"/>
                <w:sz w:val="28"/>
                <w:szCs w:val="28"/>
                <w:highlight w:val="none"/>
              </w:rPr>
            </w:pPr>
          </w:p>
        </w:tc>
        <w:tc>
          <w:tcPr>
            <w:tcW w:w="3546" w:type="dxa"/>
            <w:vAlign w:val="top"/>
          </w:tcPr>
          <w:p>
            <w:pPr>
              <w:jc w:val="center"/>
              <w:rPr>
                <w:rFonts w:hint="eastAsia" w:ascii="仿宋" w:hAnsi="仿宋" w:eastAsia="仿宋" w:cs="仿宋"/>
                <w:b/>
                <w:color w:val="auto"/>
                <w:kern w:val="0"/>
                <w:sz w:val="28"/>
                <w:szCs w:val="28"/>
                <w:highlight w:val="none"/>
              </w:rPr>
            </w:pPr>
          </w:p>
        </w:tc>
        <w:tc>
          <w:tcPr>
            <w:tcW w:w="1276" w:type="dxa"/>
            <w:vAlign w:val="top"/>
          </w:tcPr>
          <w:p>
            <w:pPr>
              <w:jc w:val="center"/>
              <w:rPr>
                <w:rFonts w:hint="eastAsia" w:ascii="仿宋" w:hAnsi="仿宋" w:eastAsia="仿宋" w:cs="仿宋"/>
                <w:b/>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2</w:t>
            </w:r>
          </w:p>
        </w:tc>
        <w:tc>
          <w:tcPr>
            <w:tcW w:w="3683" w:type="dxa"/>
            <w:vAlign w:val="top"/>
          </w:tcPr>
          <w:p>
            <w:pPr>
              <w:jc w:val="center"/>
              <w:rPr>
                <w:rFonts w:hint="eastAsia" w:ascii="仿宋" w:hAnsi="仿宋" w:eastAsia="仿宋" w:cs="仿宋"/>
                <w:b/>
                <w:color w:val="auto"/>
                <w:kern w:val="0"/>
                <w:sz w:val="28"/>
                <w:szCs w:val="28"/>
                <w:highlight w:val="none"/>
              </w:rPr>
            </w:pPr>
          </w:p>
        </w:tc>
        <w:tc>
          <w:tcPr>
            <w:tcW w:w="3546" w:type="dxa"/>
            <w:vAlign w:val="top"/>
          </w:tcPr>
          <w:p>
            <w:pPr>
              <w:jc w:val="center"/>
              <w:rPr>
                <w:rFonts w:hint="eastAsia" w:ascii="仿宋" w:hAnsi="仿宋" w:eastAsia="仿宋" w:cs="仿宋"/>
                <w:b/>
                <w:color w:val="auto"/>
                <w:kern w:val="0"/>
                <w:sz w:val="28"/>
                <w:szCs w:val="28"/>
                <w:highlight w:val="none"/>
              </w:rPr>
            </w:pPr>
          </w:p>
        </w:tc>
        <w:tc>
          <w:tcPr>
            <w:tcW w:w="1276" w:type="dxa"/>
            <w:vAlign w:val="top"/>
          </w:tcPr>
          <w:p>
            <w:pPr>
              <w:jc w:val="center"/>
              <w:rPr>
                <w:rFonts w:hint="eastAsia" w:ascii="仿宋" w:hAnsi="仿宋" w:eastAsia="仿宋" w:cs="仿宋"/>
                <w:b/>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Align w:val="top"/>
          </w:tcPr>
          <w:p>
            <w:pPr>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w:t>
            </w:r>
          </w:p>
        </w:tc>
        <w:tc>
          <w:tcPr>
            <w:tcW w:w="3683" w:type="dxa"/>
            <w:vAlign w:val="top"/>
          </w:tcPr>
          <w:p>
            <w:pPr>
              <w:jc w:val="center"/>
              <w:rPr>
                <w:rFonts w:hint="eastAsia" w:ascii="仿宋" w:hAnsi="仿宋" w:eastAsia="仿宋" w:cs="仿宋"/>
                <w:b/>
                <w:color w:val="auto"/>
                <w:kern w:val="0"/>
                <w:sz w:val="28"/>
                <w:szCs w:val="28"/>
                <w:highlight w:val="none"/>
              </w:rPr>
            </w:pPr>
          </w:p>
        </w:tc>
        <w:tc>
          <w:tcPr>
            <w:tcW w:w="3546" w:type="dxa"/>
            <w:vAlign w:val="top"/>
          </w:tcPr>
          <w:p>
            <w:pPr>
              <w:jc w:val="center"/>
              <w:rPr>
                <w:rFonts w:hint="eastAsia" w:ascii="仿宋" w:hAnsi="仿宋" w:eastAsia="仿宋" w:cs="仿宋"/>
                <w:b/>
                <w:color w:val="auto"/>
                <w:kern w:val="0"/>
                <w:sz w:val="28"/>
                <w:szCs w:val="28"/>
                <w:highlight w:val="none"/>
              </w:rPr>
            </w:pPr>
          </w:p>
        </w:tc>
        <w:tc>
          <w:tcPr>
            <w:tcW w:w="1276" w:type="dxa"/>
            <w:vAlign w:val="top"/>
          </w:tcPr>
          <w:p>
            <w:pPr>
              <w:jc w:val="center"/>
              <w:rPr>
                <w:rFonts w:hint="eastAsia" w:ascii="仿宋" w:hAnsi="仿宋" w:eastAsia="仿宋" w:cs="仿宋"/>
                <w:b/>
                <w:color w:val="auto"/>
                <w:kern w:val="0"/>
                <w:sz w:val="28"/>
                <w:szCs w:val="28"/>
                <w:highlight w:val="none"/>
              </w:rPr>
            </w:pPr>
          </w:p>
        </w:tc>
      </w:tr>
    </w:tbl>
    <w:p>
      <w:pPr>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投标人保证：除商务技术偏离表列出的偏离外，投标人响应招标文件的全部要求</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p>
    <w:p>
      <w:pPr>
        <w:ind w:firstLine="1911" w:firstLineChars="595"/>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八、</w:t>
      </w:r>
      <w:r>
        <w:rPr>
          <w:rFonts w:hint="eastAsia" w:ascii="仿宋" w:hAnsi="仿宋" w:eastAsia="仿宋" w:cs="仿宋"/>
          <w:b/>
          <w:color w:val="auto"/>
          <w:kern w:val="0"/>
          <w:sz w:val="32"/>
          <w:szCs w:val="32"/>
          <w:highlight w:val="none"/>
          <w:lang w:val="zh-CN"/>
        </w:rPr>
        <w:t>政府采购供应商廉洁自律承诺书</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（采购人）、（采购代理机构）</w:t>
      </w:r>
      <w:r>
        <w:rPr>
          <w:rFonts w:hint="eastAsia" w:ascii="仿宋" w:hAnsi="仿宋" w:eastAsia="仿宋" w:cs="仿宋"/>
          <w:color w:val="auto"/>
          <w:kern w:val="0"/>
          <w:sz w:val="28"/>
          <w:szCs w:val="28"/>
          <w:highlight w:val="none"/>
          <w:lang w:val="zh-CN"/>
        </w:rPr>
        <w:t>：</w:t>
      </w:r>
    </w:p>
    <w:p>
      <w:pPr>
        <w:autoSpaceDE w:val="0"/>
        <w:autoSpaceDN w:val="0"/>
        <w:spacing w:line="360" w:lineRule="auto"/>
        <w:ind w:left="2" w:leftChars="1" w:firstLine="560" w:firstLineChars="200"/>
        <w:jc w:val="left"/>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我单位响应你</w:t>
      </w:r>
      <w:r>
        <w:rPr>
          <w:rFonts w:hint="eastAsia" w:ascii="仿宋" w:hAnsi="仿宋" w:eastAsia="仿宋" w:cs="仿宋"/>
          <w:color w:val="auto"/>
          <w:sz w:val="28"/>
          <w:szCs w:val="28"/>
          <w:highlight w:val="none"/>
        </w:rPr>
        <w:t>单位</w:t>
      </w:r>
      <w:r>
        <w:rPr>
          <w:rFonts w:hint="eastAsia" w:ascii="仿宋" w:hAnsi="仿宋" w:eastAsia="仿宋" w:cs="仿宋"/>
          <w:color w:val="auto"/>
          <w:kern w:val="0"/>
          <w:sz w:val="28"/>
          <w:szCs w:val="28"/>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560" w:firstLineChars="200"/>
        <w:jc w:val="left"/>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一、不向项目有关人员及部门赠送礼金礼物、有价证券、回扣以及中介费、介绍费、咨询费等好处费；</w:t>
      </w:r>
    </w:p>
    <w:p>
      <w:pPr>
        <w:autoSpaceDE w:val="0"/>
        <w:autoSpaceDN w:val="0"/>
        <w:spacing w:line="360" w:lineRule="auto"/>
        <w:ind w:left="2" w:leftChars="1" w:firstLine="560" w:firstLineChars="200"/>
        <w:jc w:val="left"/>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二、不为项目有关人员及部门报销应由你方单位或个人支付的费用；</w:t>
      </w:r>
    </w:p>
    <w:p>
      <w:pPr>
        <w:autoSpaceDE w:val="0"/>
        <w:autoSpaceDN w:val="0"/>
        <w:spacing w:line="360" w:lineRule="auto"/>
        <w:ind w:left="2" w:leftChars="1" w:firstLine="560" w:firstLineChars="200"/>
        <w:jc w:val="left"/>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三、不向项目有关人员及部门提供有可能影响公正的宴请和健身娱乐等活动；</w:t>
      </w:r>
    </w:p>
    <w:p>
      <w:pPr>
        <w:autoSpaceDE w:val="0"/>
        <w:autoSpaceDN w:val="0"/>
        <w:spacing w:line="360" w:lineRule="auto"/>
        <w:ind w:left="2" w:leftChars="1" w:firstLine="560" w:firstLineChars="200"/>
        <w:jc w:val="left"/>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好处；</w:t>
      </w:r>
    </w:p>
    <w:p>
      <w:pPr>
        <w:autoSpaceDE w:val="0"/>
        <w:autoSpaceDN w:val="0"/>
        <w:spacing w:line="360" w:lineRule="auto"/>
        <w:ind w:left="481" w:leftChars="229"/>
        <w:jc w:val="left"/>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六、严格遵守《</w:t>
      </w:r>
      <w:r>
        <w:rPr>
          <w:rFonts w:hint="eastAsia" w:ascii="仿宋" w:hAnsi="仿宋" w:eastAsia="仿宋" w:cs="仿宋"/>
          <w:color w:val="auto"/>
          <w:sz w:val="28"/>
          <w:szCs w:val="28"/>
          <w:highlight w:val="none"/>
          <w:lang w:val="zh-CN"/>
        </w:rPr>
        <w:t>中华人民共和国</w:t>
      </w:r>
      <w:r>
        <w:rPr>
          <w:rFonts w:hint="eastAsia" w:ascii="仿宋" w:hAnsi="仿宋" w:eastAsia="仿宋" w:cs="仿宋"/>
          <w:color w:val="auto"/>
          <w:kern w:val="0"/>
          <w:sz w:val="28"/>
          <w:szCs w:val="28"/>
          <w:highlight w:val="none"/>
          <w:lang w:val="zh-CN"/>
        </w:rPr>
        <w:t>政府采购法》《</w:t>
      </w:r>
      <w:r>
        <w:rPr>
          <w:rFonts w:hint="eastAsia" w:ascii="仿宋" w:hAnsi="仿宋" w:eastAsia="仿宋" w:cs="仿宋"/>
          <w:color w:val="auto"/>
          <w:sz w:val="28"/>
          <w:szCs w:val="28"/>
          <w:highlight w:val="none"/>
          <w:lang w:val="zh-CN"/>
        </w:rPr>
        <w:t>中华人民共和国</w:t>
      </w:r>
      <w:r>
        <w:rPr>
          <w:rFonts w:hint="eastAsia" w:ascii="仿宋" w:hAnsi="仿宋" w:eastAsia="仿宋" w:cs="仿宋"/>
          <w:color w:val="auto"/>
          <w:kern w:val="0"/>
          <w:sz w:val="28"/>
          <w:szCs w:val="28"/>
          <w:highlight w:val="none"/>
          <w:lang w:val="zh-CN"/>
        </w:rPr>
        <w:t>招标投标</w:t>
      </w:r>
    </w:p>
    <w:p>
      <w:pPr>
        <w:autoSpaceDE w:val="0"/>
        <w:autoSpaceDN w:val="0"/>
        <w:spacing w:line="360" w:lineRule="auto"/>
        <w:jc w:val="left"/>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法》</w:t>
      </w:r>
      <w:r>
        <w:rPr>
          <w:rFonts w:hint="eastAsia" w:ascii="仿宋" w:hAnsi="仿宋" w:eastAsia="仿宋" w:cs="仿宋"/>
          <w:color w:val="auto"/>
          <w:sz w:val="28"/>
          <w:szCs w:val="28"/>
          <w:highlight w:val="none"/>
          <w:lang w:val="zh-CN"/>
        </w:rPr>
        <w:t>《中华人民共和国民法典》</w:t>
      </w:r>
      <w:r>
        <w:rPr>
          <w:rFonts w:hint="eastAsia" w:ascii="仿宋" w:hAnsi="仿宋" w:eastAsia="仿宋" w:cs="仿宋"/>
          <w:color w:val="auto"/>
          <w:kern w:val="0"/>
          <w:sz w:val="28"/>
          <w:szCs w:val="28"/>
          <w:highlight w:val="none"/>
          <w:lang w:val="zh-CN"/>
        </w:rPr>
        <w:t>等法律法规，诚实守信，合法经营，坚决抵制各种违法违纪行为。</w:t>
      </w:r>
    </w:p>
    <w:p>
      <w:pPr>
        <w:autoSpaceDE w:val="0"/>
        <w:autoSpaceDN w:val="0"/>
        <w:spacing w:line="360" w:lineRule="auto"/>
        <w:ind w:firstLine="560" w:firstLineChars="200"/>
        <w:jc w:val="left"/>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如违反上述承诺，你</w:t>
      </w:r>
      <w:r>
        <w:rPr>
          <w:rFonts w:hint="eastAsia" w:ascii="仿宋" w:hAnsi="仿宋" w:eastAsia="仿宋" w:cs="仿宋"/>
          <w:color w:val="auto"/>
          <w:sz w:val="28"/>
          <w:szCs w:val="28"/>
          <w:highlight w:val="none"/>
        </w:rPr>
        <w:t>单位</w:t>
      </w:r>
      <w:r>
        <w:rPr>
          <w:rFonts w:hint="eastAsia" w:ascii="仿宋" w:hAnsi="仿宋" w:eastAsia="仿宋" w:cs="仿宋"/>
          <w:color w:val="auto"/>
          <w:kern w:val="0"/>
          <w:sz w:val="28"/>
          <w:szCs w:val="28"/>
          <w:highlight w:val="none"/>
          <w:lang w:val="zh-CN"/>
        </w:rPr>
        <w:t>有权立即取消我单位投标、中标或在建项目的建设资格，有权拒绝我单位在一定时期内进入你</w:t>
      </w:r>
      <w:r>
        <w:rPr>
          <w:rFonts w:hint="eastAsia" w:ascii="仿宋" w:hAnsi="仿宋" w:eastAsia="仿宋" w:cs="仿宋"/>
          <w:color w:val="auto"/>
          <w:sz w:val="28"/>
          <w:szCs w:val="28"/>
          <w:highlight w:val="none"/>
        </w:rPr>
        <w:t>单位</w:t>
      </w:r>
      <w:r>
        <w:rPr>
          <w:rFonts w:hint="eastAsia" w:ascii="仿宋" w:hAnsi="仿宋" w:eastAsia="仿宋" w:cs="仿宋"/>
          <w:color w:val="auto"/>
          <w:kern w:val="0"/>
          <w:sz w:val="28"/>
          <w:szCs w:val="28"/>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right="1120"/>
        <w:jc w:val="right"/>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投标人名称（</w:t>
      </w:r>
      <w:r>
        <w:rPr>
          <w:rFonts w:hint="eastAsia" w:ascii="仿宋" w:hAnsi="仿宋" w:eastAsia="仿宋" w:cs="仿宋"/>
          <w:color w:val="auto"/>
          <w:sz w:val="28"/>
          <w:szCs w:val="28"/>
          <w:highlight w:val="none"/>
        </w:rPr>
        <w:t>电子签名</w:t>
      </w:r>
      <w:r>
        <w:rPr>
          <w:rFonts w:hint="eastAsia" w:ascii="仿宋" w:hAnsi="仿宋" w:eastAsia="仿宋" w:cs="仿宋"/>
          <w:color w:val="auto"/>
          <w:kern w:val="0"/>
          <w:sz w:val="28"/>
          <w:szCs w:val="28"/>
          <w:highlight w:val="none"/>
          <w:lang w:val="zh-CN"/>
        </w:rPr>
        <w:t>）：</w:t>
      </w:r>
    </w:p>
    <w:p>
      <w:pPr>
        <w:spacing w:line="360" w:lineRule="auto"/>
        <w:ind w:left="4620" w:leftChars="2200"/>
        <w:rPr>
          <w:rFonts w:hint="eastAsia" w:ascii="仿宋" w:hAnsi="仿宋" w:eastAsia="仿宋" w:cs="仿宋"/>
          <w:b/>
          <w:bCs/>
          <w:color w:val="auto"/>
          <w:sz w:val="24"/>
          <w:highlight w:val="none"/>
        </w:rPr>
      </w:pPr>
      <w:r>
        <w:rPr>
          <w:rFonts w:hint="eastAsia" w:ascii="仿宋" w:hAnsi="仿宋" w:eastAsia="仿宋" w:cs="仿宋"/>
          <w:color w:val="auto"/>
          <w:kern w:val="0"/>
          <w:sz w:val="28"/>
          <w:szCs w:val="28"/>
          <w:highlight w:val="none"/>
          <w:lang w:val="zh-CN"/>
        </w:rPr>
        <w:t>日期</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val="zh-CN"/>
        </w:rPr>
        <w:t xml:space="preserve">   年   月   日</w:t>
      </w:r>
    </w:p>
    <w:p>
      <w:pPr>
        <w:spacing w:line="360" w:lineRule="auto"/>
        <w:jc w:val="center"/>
        <w:rPr>
          <w:rFonts w:hint="eastAsia" w:ascii="仿宋" w:hAnsi="仿宋" w:eastAsia="仿宋" w:cs="仿宋"/>
          <w:b/>
          <w:bCs/>
          <w:color w:val="auto"/>
          <w:sz w:val="24"/>
          <w:highlight w:val="none"/>
        </w:rPr>
        <w:sectPr>
          <w:headerReference r:id="rId23" w:type="first"/>
          <w:footerReference r:id="rId25" w:type="first"/>
          <w:headerReference r:id="rId22" w:type="default"/>
          <w:footerReference r:id="rId24" w:type="default"/>
          <w:pgSz w:w="11906" w:h="16838"/>
          <w:pgMar w:top="1276" w:right="1418" w:bottom="1247" w:left="1418" w:header="851" w:footer="992" w:gutter="0"/>
          <w:cols w:space="720" w:num="1"/>
          <w:titlePg/>
          <w:docGrid w:linePitch="312" w:charSpace="0"/>
        </w:sectPr>
      </w:pPr>
    </w:p>
    <w:p>
      <w:pPr>
        <w:spacing w:line="360" w:lineRule="auto"/>
        <w:jc w:val="center"/>
        <w:outlineLvl w:val="1"/>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报价文件部分</w:t>
      </w:r>
    </w:p>
    <w:p>
      <w:pPr>
        <w:spacing w:line="360" w:lineRule="auto"/>
        <w:jc w:val="center"/>
        <w:outlineLvl w:val="9"/>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numPr>
          <w:ilvl w:val="0"/>
          <w:numId w:val="0"/>
        </w:numPr>
        <w:snapToGrid w:val="0"/>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开标一览表（报价表）……………………………………………（页码）</w:t>
      </w:r>
    </w:p>
    <w:p>
      <w:pPr>
        <w:snapToGrid w:val="0"/>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中小企业声明函……………………………………………………（页码）</w:t>
      </w:r>
    </w:p>
    <w:p>
      <w:pPr>
        <w:snapToGrid w:val="0"/>
        <w:spacing w:line="360" w:lineRule="auto"/>
        <w:ind w:right="480"/>
        <w:jc w:val="both"/>
        <w:rPr>
          <w:rFonts w:hint="eastAsia" w:ascii="仿宋" w:hAnsi="仿宋" w:eastAsia="仿宋" w:cs="仿宋"/>
          <w:b/>
          <w:color w:val="auto"/>
          <w:kern w:val="0"/>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投标人针对报价需要说明的其他文件和说明</w:t>
      </w:r>
      <w:r>
        <w:rPr>
          <w:rFonts w:hint="eastAsia" w:ascii="仿宋" w:hAnsi="仿宋" w:eastAsia="仿宋" w:cs="仿宋"/>
          <w:color w:val="auto"/>
          <w:sz w:val="28"/>
          <w:szCs w:val="28"/>
          <w:highlight w:val="none"/>
          <w:lang w:eastAsia="zh-CN"/>
        </w:rPr>
        <w:t>（如有）</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（页码）</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pStyle w:val="379"/>
        <w:tabs>
          <w:tab w:val="clear" w:pos="720"/>
        </w:tabs>
        <w:snapToGrid w:val="0"/>
        <w:spacing w:before="120" w:after="120"/>
        <w:ind w:firstLine="643"/>
        <w:outlineLvl w:val="9"/>
        <w:rPr>
          <w:rFonts w:hint="eastAsia" w:ascii="仿宋" w:hAnsi="仿宋" w:eastAsia="仿宋" w:cs="仿宋"/>
          <w:color w:val="auto"/>
          <w:kern w:val="2"/>
          <w:sz w:val="32"/>
          <w:szCs w:val="32"/>
          <w:highlight w:val="none"/>
        </w:rPr>
        <w:sectPr>
          <w:headerReference r:id="rId27" w:type="first"/>
          <w:footerReference r:id="rId29" w:type="first"/>
          <w:headerReference r:id="rId26" w:type="default"/>
          <w:footerReference r:id="rId28" w:type="default"/>
          <w:pgSz w:w="11906" w:h="16838"/>
          <w:pgMar w:top="1276" w:right="1418" w:bottom="1247" w:left="1418" w:header="851" w:footer="992" w:gutter="0"/>
          <w:cols w:space="720" w:num="1"/>
          <w:titlePg/>
          <w:docGrid w:linePitch="312" w:charSpace="0"/>
        </w:sectPr>
      </w:pPr>
    </w:p>
    <w:p>
      <w:pPr>
        <w:pStyle w:val="379"/>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一、开标一览表（报价表）</w:t>
      </w:r>
    </w:p>
    <w:p>
      <w:pPr>
        <w:snapToGrid w:val="0"/>
        <w:spacing w:line="360" w:lineRule="auto"/>
        <w:rPr>
          <w:rFonts w:hint="eastAsia" w:ascii="仿宋" w:hAnsi="仿宋" w:eastAsia="仿宋" w:cs="仿宋"/>
          <w:color w:val="auto"/>
          <w:kern w:val="0"/>
          <w:sz w:val="28"/>
          <w:szCs w:val="28"/>
          <w:highlight w:val="none"/>
        </w:rPr>
      </w:pPr>
      <w:bookmarkStart w:id="399" w:name="_Toc233618992"/>
      <w:r>
        <w:rPr>
          <w:rFonts w:hint="eastAsia" w:ascii="仿宋" w:hAnsi="仿宋" w:eastAsia="仿宋" w:cs="仿宋"/>
          <w:color w:val="auto"/>
          <w:sz w:val="28"/>
          <w:szCs w:val="28"/>
          <w:highlight w:val="none"/>
        </w:rPr>
        <w:t>（采购人）、（采购代理机构）</w:t>
      </w:r>
      <w:r>
        <w:rPr>
          <w:rFonts w:hint="eastAsia" w:ascii="仿宋" w:hAnsi="仿宋" w:eastAsia="仿宋" w:cs="仿宋"/>
          <w:color w:val="auto"/>
          <w:kern w:val="0"/>
          <w:sz w:val="28"/>
          <w:szCs w:val="28"/>
          <w:highlight w:val="none"/>
          <w:lang w:val="zh-CN"/>
        </w:rPr>
        <w:t>：</w:t>
      </w:r>
    </w:p>
    <w:p>
      <w:pPr>
        <w:snapToGrid w:val="0"/>
        <w:spacing w:line="360" w:lineRule="auto"/>
        <w:ind w:firstLine="482"/>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8"/>
          <w:szCs w:val="28"/>
          <w:highlight w:val="none"/>
          <w:lang w:eastAsia="zh-CN"/>
        </w:rPr>
        <w:t>数字城管信息采集服务外包项目</w:t>
      </w:r>
      <w:r>
        <w:rPr>
          <w:rFonts w:hint="eastAsia" w:ascii="仿宋" w:hAnsi="仿宋" w:eastAsia="仿宋" w:cs="仿宋"/>
          <w:color w:val="auto"/>
          <w:sz w:val="28"/>
          <w:szCs w:val="28"/>
          <w:highlight w:val="none"/>
        </w:rPr>
        <w:t xml:space="preserve">   </w:t>
      </w:r>
      <w:r>
        <w:rPr>
          <w:rFonts w:hint="eastAsia" w:ascii="仿宋" w:hAnsi="仿宋" w:eastAsia="仿宋" w:cs="仿宋"/>
          <w:color w:val="auto"/>
          <w:kern w:val="0"/>
          <w:sz w:val="28"/>
          <w:szCs w:val="28"/>
          <w:highlight w:val="none"/>
          <w:lang w:val="zh-CN"/>
        </w:rPr>
        <w:t>【招标编号：</w:t>
      </w:r>
      <w:r>
        <w:rPr>
          <w:rFonts w:hint="eastAsia" w:ascii="仿宋" w:hAnsi="仿宋" w:eastAsia="仿宋" w:cs="仿宋"/>
          <w:color w:val="auto"/>
          <w:sz w:val="28"/>
          <w:szCs w:val="28"/>
          <w:highlight w:val="none"/>
        </w:rPr>
        <w:t>（采购编号）】的实施</w:t>
      </w:r>
      <w:r>
        <w:rPr>
          <w:rFonts w:hint="eastAsia" w:ascii="仿宋" w:hAnsi="仿宋" w:eastAsia="仿宋" w:cs="仿宋"/>
          <w:color w:val="auto"/>
          <w:kern w:val="0"/>
          <w:sz w:val="28"/>
          <w:szCs w:val="28"/>
          <w:highlight w:val="none"/>
          <w:lang w:val="zh-CN"/>
        </w:rPr>
        <w:t>。</w:t>
      </w:r>
    </w:p>
    <w:p>
      <w:pPr>
        <w:spacing w:line="360" w:lineRule="auto"/>
        <w:jc w:val="center"/>
        <w:rPr>
          <w:rFonts w:hint="eastAsia" w:ascii="仿宋" w:hAnsi="仿宋" w:eastAsia="仿宋" w:cs="仿宋"/>
          <w:b/>
          <w:color w:val="auto"/>
          <w:kern w:val="0"/>
          <w:sz w:val="28"/>
          <w:szCs w:val="28"/>
          <w:highlight w:val="none"/>
          <w:lang w:val="zh-CN"/>
        </w:rPr>
      </w:pPr>
      <w:r>
        <w:rPr>
          <w:rFonts w:hint="eastAsia" w:ascii="仿宋" w:hAnsi="仿宋" w:eastAsia="仿宋" w:cs="仿宋"/>
          <w:b/>
          <w:color w:val="auto"/>
          <w:kern w:val="0"/>
          <w:sz w:val="28"/>
          <w:szCs w:val="28"/>
          <w:highlight w:val="none"/>
          <w:lang w:val="zh-CN"/>
        </w:rPr>
        <w:t>开标一览表（报价表）(单位均为人民币元)</w:t>
      </w: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260"/>
        <w:gridCol w:w="2728"/>
        <w:gridCol w:w="1579"/>
        <w:gridCol w:w="2106"/>
        <w:gridCol w:w="4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序号</w:t>
            </w:r>
          </w:p>
        </w:tc>
        <w:tc>
          <w:tcPr>
            <w:tcW w:w="3260" w:type="dxa"/>
            <w:vAlign w:val="center"/>
          </w:tcPr>
          <w:p>
            <w:pPr>
              <w:spacing w:line="360" w:lineRule="auto"/>
              <w:jc w:val="center"/>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lang w:eastAsia="zh-CN"/>
              </w:rPr>
              <w:t>采购内容</w:t>
            </w:r>
          </w:p>
        </w:tc>
        <w:tc>
          <w:tcPr>
            <w:tcW w:w="2728" w:type="dxa"/>
            <w:vAlign w:val="center"/>
          </w:tcPr>
          <w:p>
            <w:pPr>
              <w:spacing w:line="360" w:lineRule="auto"/>
              <w:jc w:val="center"/>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lang w:eastAsia="zh-CN"/>
              </w:rPr>
              <w:t>单位</w:t>
            </w:r>
          </w:p>
        </w:tc>
        <w:tc>
          <w:tcPr>
            <w:tcW w:w="1579" w:type="dxa"/>
            <w:vAlign w:val="center"/>
          </w:tcPr>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数量</w:t>
            </w:r>
          </w:p>
        </w:tc>
        <w:tc>
          <w:tcPr>
            <w:tcW w:w="2106" w:type="dxa"/>
            <w:vAlign w:val="center"/>
          </w:tcPr>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单价</w:t>
            </w:r>
          </w:p>
        </w:tc>
        <w:tc>
          <w:tcPr>
            <w:tcW w:w="4360" w:type="dxa"/>
            <w:vAlign w:val="center"/>
          </w:tcPr>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p>
        </w:tc>
        <w:tc>
          <w:tcPr>
            <w:tcW w:w="3260" w:type="dxa"/>
            <w:vAlign w:val="center"/>
          </w:tcPr>
          <w:p>
            <w:pPr>
              <w:snapToGrid w:val="0"/>
              <w:spacing w:line="360" w:lineRule="auto"/>
              <w:jc w:val="center"/>
              <w:rPr>
                <w:rFonts w:hint="eastAsia" w:ascii="仿宋" w:hAnsi="仿宋" w:eastAsia="仿宋" w:cs="仿宋"/>
                <w:color w:val="auto"/>
                <w:sz w:val="28"/>
                <w:szCs w:val="28"/>
                <w:highlight w:val="none"/>
              </w:rPr>
            </w:pPr>
          </w:p>
        </w:tc>
        <w:tc>
          <w:tcPr>
            <w:tcW w:w="2728" w:type="dxa"/>
            <w:vAlign w:val="center"/>
          </w:tcPr>
          <w:p>
            <w:pPr>
              <w:snapToGrid w:val="0"/>
              <w:spacing w:line="360" w:lineRule="auto"/>
              <w:jc w:val="center"/>
              <w:rPr>
                <w:rFonts w:hint="eastAsia" w:ascii="仿宋" w:hAnsi="仿宋" w:eastAsia="仿宋" w:cs="仿宋"/>
                <w:color w:val="auto"/>
                <w:sz w:val="28"/>
                <w:szCs w:val="28"/>
                <w:highlight w:val="none"/>
              </w:rPr>
            </w:pPr>
          </w:p>
        </w:tc>
        <w:tc>
          <w:tcPr>
            <w:tcW w:w="1579" w:type="dxa"/>
            <w:vAlign w:val="center"/>
          </w:tcPr>
          <w:p>
            <w:pPr>
              <w:snapToGrid w:val="0"/>
              <w:spacing w:line="360" w:lineRule="auto"/>
              <w:jc w:val="center"/>
              <w:rPr>
                <w:rFonts w:hint="eastAsia" w:ascii="仿宋" w:hAnsi="仿宋" w:eastAsia="仿宋" w:cs="仿宋"/>
                <w:color w:val="auto"/>
                <w:sz w:val="28"/>
                <w:szCs w:val="28"/>
                <w:highlight w:val="none"/>
              </w:rPr>
            </w:pPr>
          </w:p>
        </w:tc>
        <w:tc>
          <w:tcPr>
            <w:tcW w:w="2106" w:type="dxa"/>
            <w:vAlign w:val="center"/>
          </w:tcPr>
          <w:p>
            <w:pPr>
              <w:spacing w:line="360" w:lineRule="auto"/>
              <w:jc w:val="center"/>
              <w:rPr>
                <w:rFonts w:hint="eastAsia" w:ascii="仿宋" w:hAnsi="仿宋" w:eastAsia="仿宋" w:cs="仿宋"/>
                <w:color w:val="auto"/>
                <w:sz w:val="28"/>
                <w:szCs w:val="28"/>
                <w:highlight w:val="none"/>
              </w:rPr>
            </w:pPr>
          </w:p>
        </w:tc>
        <w:tc>
          <w:tcPr>
            <w:tcW w:w="4360" w:type="dxa"/>
            <w:vAlign w:val="center"/>
          </w:tcPr>
          <w:p>
            <w:pPr>
              <w:spacing w:line="360" w:lineRule="auto"/>
              <w:jc w:val="center"/>
              <w:rPr>
                <w:rFonts w:hint="eastAsia" w:ascii="仿宋" w:hAnsi="仿宋" w:eastAsia="仿宋" w:cs="仿宋"/>
                <w:color w:val="auto"/>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p>
        </w:tc>
        <w:tc>
          <w:tcPr>
            <w:tcW w:w="3260" w:type="dxa"/>
            <w:vAlign w:val="center"/>
          </w:tcPr>
          <w:p>
            <w:pPr>
              <w:snapToGrid w:val="0"/>
              <w:spacing w:line="360" w:lineRule="auto"/>
              <w:jc w:val="center"/>
              <w:rPr>
                <w:rFonts w:hint="eastAsia" w:ascii="仿宋" w:hAnsi="仿宋" w:eastAsia="仿宋" w:cs="仿宋"/>
                <w:color w:val="auto"/>
                <w:sz w:val="28"/>
                <w:szCs w:val="28"/>
                <w:highlight w:val="none"/>
              </w:rPr>
            </w:pPr>
          </w:p>
        </w:tc>
        <w:tc>
          <w:tcPr>
            <w:tcW w:w="2728" w:type="dxa"/>
            <w:vAlign w:val="center"/>
          </w:tcPr>
          <w:p>
            <w:pPr>
              <w:snapToGrid w:val="0"/>
              <w:spacing w:line="360" w:lineRule="auto"/>
              <w:jc w:val="center"/>
              <w:rPr>
                <w:rFonts w:hint="eastAsia" w:ascii="仿宋" w:hAnsi="仿宋" w:eastAsia="仿宋" w:cs="仿宋"/>
                <w:color w:val="auto"/>
                <w:sz w:val="28"/>
                <w:szCs w:val="28"/>
                <w:highlight w:val="none"/>
              </w:rPr>
            </w:pPr>
          </w:p>
        </w:tc>
        <w:tc>
          <w:tcPr>
            <w:tcW w:w="1579" w:type="dxa"/>
            <w:vAlign w:val="center"/>
          </w:tcPr>
          <w:p>
            <w:pPr>
              <w:snapToGrid w:val="0"/>
              <w:spacing w:line="360" w:lineRule="auto"/>
              <w:jc w:val="center"/>
              <w:rPr>
                <w:rFonts w:hint="eastAsia" w:ascii="仿宋" w:hAnsi="仿宋" w:eastAsia="仿宋" w:cs="仿宋"/>
                <w:color w:val="auto"/>
                <w:sz w:val="28"/>
                <w:szCs w:val="28"/>
                <w:highlight w:val="none"/>
              </w:rPr>
            </w:pPr>
          </w:p>
        </w:tc>
        <w:tc>
          <w:tcPr>
            <w:tcW w:w="2106" w:type="dxa"/>
            <w:vAlign w:val="center"/>
          </w:tcPr>
          <w:p>
            <w:pPr>
              <w:spacing w:line="360" w:lineRule="auto"/>
              <w:jc w:val="center"/>
              <w:rPr>
                <w:rFonts w:hint="eastAsia" w:ascii="仿宋" w:hAnsi="仿宋" w:eastAsia="仿宋" w:cs="仿宋"/>
                <w:color w:val="auto"/>
                <w:sz w:val="28"/>
                <w:szCs w:val="28"/>
                <w:highlight w:val="none"/>
              </w:rPr>
            </w:pPr>
          </w:p>
        </w:tc>
        <w:tc>
          <w:tcPr>
            <w:tcW w:w="4360" w:type="dxa"/>
            <w:vAlign w:val="center"/>
          </w:tcPr>
          <w:p>
            <w:pPr>
              <w:spacing w:line="360" w:lineRule="auto"/>
              <w:jc w:val="center"/>
              <w:rPr>
                <w:rFonts w:hint="eastAsia" w:ascii="仿宋" w:hAnsi="仿宋" w:eastAsia="仿宋" w:cs="仿宋"/>
                <w:color w:val="auto"/>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w:t>
            </w:r>
          </w:p>
        </w:tc>
        <w:tc>
          <w:tcPr>
            <w:tcW w:w="3260" w:type="dxa"/>
            <w:vAlign w:val="center"/>
          </w:tcPr>
          <w:p>
            <w:pPr>
              <w:snapToGrid w:val="0"/>
              <w:spacing w:line="360" w:lineRule="auto"/>
              <w:jc w:val="center"/>
              <w:rPr>
                <w:rFonts w:hint="eastAsia" w:ascii="仿宋" w:hAnsi="仿宋" w:eastAsia="仿宋" w:cs="仿宋"/>
                <w:color w:val="auto"/>
                <w:sz w:val="28"/>
                <w:szCs w:val="28"/>
                <w:highlight w:val="none"/>
              </w:rPr>
            </w:pPr>
          </w:p>
        </w:tc>
        <w:tc>
          <w:tcPr>
            <w:tcW w:w="2728" w:type="dxa"/>
            <w:vAlign w:val="center"/>
          </w:tcPr>
          <w:p>
            <w:pPr>
              <w:snapToGrid w:val="0"/>
              <w:spacing w:line="360" w:lineRule="auto"/>
              <w:jc w:val="center"/>
              <w:rPr>
                <w:rFonts w:hint="eastAsia" w:ascii="仿宋" w:hAnsi="仿宋" w:eastAsia="仿宋" w:cs="仿宋"/>
                <w:color w:val="auto"/>
                <w:sz w:val="28"/>
                <w:szCs w:val="28"/>
                <w:highlight w:val="none"/>
              </w:rPr>
            </w:pPr>
          </w:p>
        </w:tc>
        <w:tc>
          <w:tcPr>
            <w:tcW w:w="1579" w:type="dxa"/>
            <w:vAlign w:val="center"/>
          </w:tcPr>
          <w:p>
            <w:pPr>
              <w:snapToGrid w:val="0"/>
              <w:spacing w:line="360" w:lineRule="auto"/>
              <w:jc w:val="center"/>
              <w:rPr>
                <w:rFonts w:hint="eastAsia" w:ascii="仿宋" w:hAnsi="仿宋" w:eastAsia="仿宋" w:cs="仿宋"/>
                <w:color w:val="auto"/>
                <w:sz w:val="28"/>
                <w:szCs w:val="28"/>
                <w:highlight w:val="none"/>
              </w:rPr>
            </w:pPr>
          </w:p>
        </w:tc>
        <w:tc>
          <w:tcPr>
            <w:tcW w:w="2106" w:type="dxa"/>
            <w:vAlign w:val="center"/>
          </w:tcPr>
          <w:p>
            <w:pPr>
              <w:spacing w:line="360" w:lineRule="auto"/>
              <w:jc w:val="center"/>
              <w:rPr>
                <w:rFonts w:hint="eastAsia" w:ascii="仿宋" w:hAnsi="仿宋" w:eastAsia="仿宋" w:cs="仿宋"/>
                <w:color w:val="auto"/>
                <w:sz w:val="28"/>
                <w:szCs w:val="28"/>
                <w:highlight w:val="none"/>
              </w:rPr>
            </w:pPr>
          </w:p>
        </w:tc>
        <w:tc>
          <w:tcPr>
            <w:tcW w:w="4360" w:type="dxa"/>
            <w:vAlign w:val="center"/>
          </w:tcPr>
          <w:p>
            <w:pPr>
              <w:spacing w:line="360" w:lineRule="auto"/>
              <w:jc w:val="center"/>
              <w:rPr>
                <w:rFonts w:hint="eastAsia" w:ascii="仿宋" w:hAnsi="仿宋" w:eastAsia="仿宋" w:cs="仿宋"/>
                <w:color w:val="auto"/>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8"/>
                <w:szCs w:val="28"/>
                <w:highlight w:val="none"/>
              </w:rPr>
            </w:pPr>
          </w:p>
        </w:tc>
        <w:tc>
          <w:tcPr>
            <w:tcW w:w="3260" w:type="dxa"/>
            <w:vAlign w:val="center"/>
          </w:tcPr>
          <w:p>
            <w:pPr>
              <w:snapToGrid w:val="0"/>
              <w:spacing w:line="360" w:lineRule="auto"/>
              <w:jc w:val="center"/>
              <w:rPr>
                <w:rFonts w:hint="eastAsia" w:ascii="仿宋" w:hAnsi="仿宋" w:eastAsia="仿宋" w:cs="仿宋"/>
                <w:color w:val="auto"/>
                <w:sz w:val="28"/>
                <w:szCs w:val="28"/>
                <w:highlight w:val="none"/>
              </w:rPr>
            </w:pPr>
          </w:p>
        </w:tc>
        <w:tc>
          <w:tcPr>
            <w:tcW w:w="2728" w:type="dxa"/>
            <w:vAlign w:val="center"/>
          </w:tcPr>
          <w:p>
            <w:pPr>
              <w:snapToGrid w:val="0"/>
              <w:spacing w:line="360" w:lineRule="auto"/>
              <w:jc w:val="center"/>
              <w:rPr>
                <w:rFonts w:hint="eastAsia" w:ascii="仿宋" w:hAnsi="仿宋" w:eastAsia="仿宋" w:cs="仿宋"/>
                <w:color w:val="auto"/>
                <w:sz w:val="28"/>
                <w:szCs w:val="28"/>
                <w:highlight w:val="none"/>
              </w:rPr>
            </w:pPr>
          </w:p>
        </w:tc>
        <w:tc>
          <w:tcPr>
            <w:tcW w:w="1579" w:type="dxa"/>
            <w:vAlign w:val="center"/>
          </w:tcPr>
          <w:p>
            <w:pPr>
              <w:snapToGrid w:val="0"/>
              <w:spacing w:line="360" w:lineRule="auto"/>
              <w:jc w:val="center"/>
              <w:rPr>
                <w:rFonts w:hint="eastAsia" w:ascii="仿宋" w:hAnsi="仿宋" w:eastAsia="仿宋" w:cs="仿宋"/>
                <w:color w:val="auto"/>
                <w:sz w:val="28"/>
                <w:szCs w:val="28"/>
                <w:highlight w:val="none"/>
              </w:rPr>
            </w:pPr>
          </w:p>
        </w:tc>
        <w:tc>
          <w:tcPr>
            <w:tcW w:w="2106" w:type="dxa"/>
            <w:vAlign w:val="center"/>
          </w:tcPr>
          <w:p>
            <w:pPr>
              <w:spacing w:line="360" w:lineRule="auto"/>
              <w:jc w:val="center"/>
              <w:rPr>
                <w:rFonts w:hint="eastAsia" w:ascii="仿宋" w:hAnsi="仿宋" w:eastAsia="仿宋" w:cs="仿宋"/>
                <w:color w:val="auto"/>
                <w:sz w:val="28"/>
                <w:szCs w:val="28"/>
                <w:highlight w:val="none"/>
              </w:rPr>
            </w:pPr>
          </w:p>
        </w:tc>
        <w:tc>
          <w:tcPr>
            <w:tcW w:w="4360" w:type="dxa"/>
            <w:vAlign w:val="center"/>
          </w:tcPr>
          <w:p>
            <w:pPr>
              <w:spacing w:line="360" w:lineRule="auto"/>
              <w:jc w:val="center"/>
              <w:rPr>
                <w:rFonts w:hint="eastAsia" w:ascii="仿宋" w:hAnsi="仿宋" w:eastAsia="仿宋" w:cs="仿宋"/>
                <w:color w:val="auto"/>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8"/>
                <w:szCs w:val="28"/>
                <w:highlight w:val="none"/>
              </w:rPr>
            </w:pPr>
          </w:p>
        </w:tc>
        <w:tc>
          <w:tcPr>
            <w:tcW w:w="3260" w:type="dxa"/>
            <w:vAlign w:val="center"/>
          </w:tcPr>
          <w:p>
            <w:pPr>
              <w:snapToGrid w:val="0"/>
              <w:spacing w:line="360" w:lineRule="auto"/>
              <w:jc w:val="center"/>
              <w:rPr>
                <w:rFonts w:hint="eastAsia" w:ascii="仿宋" w:hAnsi="仿宋" w:eastAsia="仿宋" w:cs="仿宋"/>
                <w:color w:val="auto"/>
                <w:sz w:val="28"/>
                <w:szCs w:val="28"/>
                <w:highlight w:val="none"/>
              </w:rPr>
            </w:pPr>
          </w:p>
        </w:tc>
        <w:tc>
          <w:tcPr>
            <w:tcW w:w="2728" w:type="dxa"/>
            <w:vAlign w:val="center"/>
          </w:tcPr>
          <w:p>
            <w:pPr>
              <w:snapToGrid w:val="0"/>
              <w:spacing w:line="360" w:lineRule="auto"/>
              <w:jc w:val="center"/>
              <w:rPr>
                <w:rFonts w:hint="eastAsia" w:ascii="仿宋" w:hAnsi="仿宋" w:eastAsia="仿宋" w:cs="仿宋"/>
                <w:color w:val="auto"/>
                <w:sz w:val="28"/>
                <w:szCs w:val="28"/>
                <w:highlight w:val="none"/>
              </w:rPr>
            </w:pPr>
          </w:p>
        </w:tc>
        <w:tc>
          <w:tcPr>
            <w:tcW w:w="1579" w:type="dxa"/>
            <w:vAlign w:val="center"/>
          </w:tcPr>
          <w:p>
            <w:pPr>
              <w:snapToGrid w:val="0"/>
              <w:spacing w:line="360" w:lineRule="auto"/>
              <w:jc w:val="center"/>
              <w:rPr>
                <w:rFonts w:hint="eastAsia" w:ascii="仿宋" w:hAnsi="仿宋" w:eastAsia="仿宋" w:cs="仿宋"/>
                <w:color w:val="auto"/>
                <w:sz w:val="28"/>
                <w:szCs w:val="28"/>
                <w:highlight w:val="none"/>
              </w:rPr>
            </w:pPr>
          </w:p>
        </w:tc>
        <w:tc>
          <w:tcPr>
            <w:tcW w:w="2106" w:type="dxa"/>
            <w:vAlign w:val="center"/>
          </w:tcPr>
          <w:p>
            <w:pPr>
              <w:spacing w:line="360" w:lineRule="auto"/>
              <w:jc w:val="center"/>
              <w:rPr>
                <w:rFonts w:hint="eastAsia" w:ascii="仿宋" w:hAnsi="仿宋" w:eastAsia="仿宋" w:cs="仿宋"/>
                <w:color w:val="auto"/>
                <w:sz w:val="28"/>
                <w:szCs w:val="28"/>
                <w:highlight w:val="none"/>
              </w:rPr>
            </w:pPr>
          </w:p>
        </w:tc>
        <w:tc>
          <w:tcPr>
            <w:tcW w:w="4360" w:type="dxa"/>
            <w:vAlign w:val="center"/>
          </w:tcPr>
          <w:p>
            <w:pPr>
              <w:spacing w:line="360" w:lineRule="auto"/>
              <w:jc w:val="center"/>
              <w:rPr>
                <w:rFonts w:hint="eastAsia" w:ascii="仿宋" w:hAnsi="仿宋" w:eastAsia="仿宋" w:cs="仿宋"/>
                <w:color w:val="auto"/>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522" w:type="dxa"/>
            <w:gridSpan w:val="3"/>
            <w:vAlign w:val="center"/>
          </w:tcPr>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投标报价（小写）</w:t>
            </w:r>
          </w:p>
        </w:tc>
        <w:tc>
          <w:tcPr>
            <w:tcW w:w="8045" w:type="dxa"/>
            <w:gridSpan w:val="3"/>
            <w:vAlign w:val="center"/>
          </w:tcPr>
          <w:p>
            <w:pPr>
              <w:spacing w:line="360" w:lineRule="auto"/>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522" w:type="dxa"/>
            <w:gridSpan w:val="3"/>
            <w:vAlign w:val="center"/>
          </w:tcPr>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投标报价（</w:t>
            </w:r>
            <w:r>
              <w:rPr>
                <w:rFonts w:hint="eastAsia" w:ascii="仿宋" w:hAnsi="仿宋" w:eastAsia="仿宋" w:cs="仿宋"/>
                <w:b/>
                <w:color w:val="auto"/>
                <w:sz w:val="28"/>
                <w:szCs w:val="28"/>
                <w:highlight w:val="none"/>
                <w:lang w:eastAsia="zh-CN"/>
              </w:rPr>
              <w:t>大</w:t>
            </w:r>
            <w:r>
              <w:rPr>
                <w:rFonts w:hint="eastAsia" w:ascii="仿宋" w:hAnsi="仿宋" w:eastAsia="仿宋" w:cs="仿宋"/>
                <w:b/>
                <w:color w:val="auto"/>
                <w:sz w:val="28"/>
                <w:szCs w:val="28"/>
                <w:highlight w:val="none"/>
              </w:rPr>
              <w:t>写）</w:t>
            </w:r>
          </w:p>
        </w:tc>
        <w:tc>
          <w:tcPr>
            <w:tcW w:w="8045" w:type="dxa"/>
            <w:gridSpan w:val="3"/>
            <w:vAlign w:val="center"/>
          </w:tcPr>
          <w:p>
            <w:pPr>
              <w:spacing w:line="360" w:lineRule="auto"/>
              <w:jc w:val="center"/>
              <w:rPr>
                <w:rFonts w:hint="eastAsia" w:ascii="仿宋" w:hAnsi="仿宋" w:eastAsia="仿宋" w:cs="仿宋"/>
                <w:color w:val="auto"/>
                <w:sz w:val="28"/>
                <w:szCs w:val="28"/>
                <w:highlight w:val="none"/>
              </w:rPr>
            </w:pPr>
          </w:p>
        </w:tc>
      </w:tr>
    </w:tbl>
    <w:p>
      <w:pPr>
        <w:spacing w:line="360" w:lineRule="auto"/>
        <w:ind w:left="-2" w:firstLine="560" w:firstLineChars="200"/>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1、投标人需按本表格式填写，不得自行更改。</w:t>
      </w:r>
    </w:p>
    <w:p>
      <w:pPr>
        <w:spacing w:line="360" w:lineRule="auto"/>
        <w:ind w:firstLine="560" w:firstLineChars="200"/>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2、有关本项目实施所涉及的一切费用均计入报价。</w:t>
      </w:r>
      <w:r>
        <w:rPr>
          <w:rFonts w:hint="eastAsia" w:ascii="仿宋" w:hAnsi="仿宋" w:eastAsia="仿宋" w:cs="仿宋"/>
          <w:b/>
          <w:color w:val="auto"/>
          <w:kern w:val="0"/>
          <w:sz w:val="28"/>
          <w:szCs w:val="28"/>
          <w:highlight w:val="none"/>
          <w:lang w:val="zh-CN"/>
        </w:rPr>
        <w:t>采购人将以合同形式有偿取得货物或服务，不接受投标人给予的赠品、回扣或者与采购无关的其他商品、服务</w:t>
      </w:r>
      <w:r>
        <w:rPr>
          <w:rFonts w:hint="eastAsia" w:ascii="仿宋" w:hAnsi="仿宋" w:eastAsia="仿宋" w:cs="仿宋"/>
          <w:color w:val="auto"/>
          <w:kern w:val="0"/>
          <w:sz w:val="28"/>
          <w:szCs w:val="28"/>
          <w:highlight w:val="none"/>
          <w:lang w:val="zh-CN"/>
        </w:rPr>
        <w:t>，</w:t>
      </w:r>
      <w:r>
        <w:rPr>
          <w:rFonts w:hint="eastAsia" w:ascii="仿宋" w:hAnsi="仿宋" w:eastAsia="仿宋" w:cs="仿宋"/>
          <w:b/>
          <w:color w:val="auto"/>
          <w:kern w:val="0"/>
          <w:sz w:val="28"/>
          <w:szCs w:val="28"/>
          <w:highlight w:val="none"/>
          <w:lang w:val="zh-CN"/>
        </w:rPr>
        <w:t>不得出现“0元”“免费赠送”等形式的无偿报价，</w:t>
      </w:r>
      <w:r>
        <w:rPr>
          <w:rFonts w:hint="eastAsia" w:ascii="仿宋" w:hAnsi="仿宋" w:eastAsia="仿宋" w:cs="仿宋"/>
          <w:b/>
          <w:color w:val="auto"/>
          <w:kern w:val="0"/>
          <w:sz w:val="28"/>
          <w:szCs w:val="28"/>
          <w:highlight w:val="none"/>
        </w:rPr>
        <w:t>否则视为</w:t>
      </w:r>
      <w:r>
        <w:rPr>
          <w:rFonts w:hint="eastAsia" w:ascii="仿宋" w:hAnsi="仿宋" w:eastAsia="仿宋" w:cs="仿宋"/>
          <w:b/>
          <w:color w:val="auto"/>
          <w:sz w:val="28"/>
          <w:szCs w:val="28"/>
          <w:highlight w:val="none"/>
        </w:rPr>
        <w:t>投标文件含有采购人不能接受的附加条件的，投标无效</w:t>
      </w:r>
      <w:r>
        <w:rPr>
          <w:rFonts w:hint="eastAsia" w:ascii="仿宋" w:hAnsi="仿宋" w:eastAsia="仿宋" w:cs="仿宋"/>
          <w:b/>
          <w:color w:val="auto"/>
          <w:kern w:val="0"/>
          <w:sz w:val="28"/>
          <w:szCs w:val="28"/>
          <w:highlight w:val="none"/>
          <w:lang w:val="zh-CN"/>
        </w:rPr>
        <w:t>。</w:t>
      </w:r>
    </w:p>
    <w:p>
      <w:pPr>
        <w:snapToGrid w:val="0"/>
        <w:spacing w:line="360" w:lineRule="auto"/>
        <w:ind w:firstLine="560" w:firstLineChars="200"/>
        <w:jc w:val="left"/>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3、以上表格要求细分项目及报价，在“具体服务”一栏中，服务类项目填写具体服务。</w:t>
      </w:r>
    </w:p>
    <w:p>
      <w:pPr>
        <w:snapToGrid w:val="0"/>
        <w:spacing w:line="360" w:lineRule="auto"/>
        <w:ind w:firstLine="560" w:firstLineChars="200"/>
        <w:jc w:val="left"/>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val="zh-CN"/>
        </w:rPr>
        <w:t>5、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379"/>
        <w:tabs>
          <w:tab w:val="clear" w:pos="720"/>
        </w:tabs>
        <w:snapToGrid w:val="0"/>
        <w:spacing w:before="120" w:after="120"/>
        <w:ind w:firstLine="643"/>
        <w:outlineLvl w:val="9"/>
        <w:rPr>
          <w:rFonts w:hint="eastAsia" w:ascii="仿宋" w:hAnsi="仿宋" w:eastAsia="仿宋" w:cs="仿宋"/>
          <w:color w:val="auto"/>
          <w:kern w:val="2"/>
          <w:sz w:val="28"/>
          <w:szCs w:val="28"/>
          <w:highlight w:val="none"/>
        </w:rPr>
        <w:sectPr>
          <w:pgSz w:w="16838" w:h="11906" w:orient="landscape"/>
          <w:pgMar w:top="1418" w:right="1247" w:bottom="1418" w:left="1276" w:header="851" w:footer="992" w:gutter="0"/>
          <w:cols w:space="720" w:num="1"/>
          <w:titlePg/>
          <w:docGrid w:linePitch="312" w:charSpace="0"/>
        </w:sectPr>
      </w:pPr>
    </w:p>
    <w:bookmarkEnd w:id="399"/>
    <w:p>
      <w:pPr>
        <w:pStyle w:val="379"/>
        <w:tabs>
          <w:tab w:val="clear" w:pos="720"/>
        </w:tabs>
        <w:snapToGrid w:val="0"/>
        <w:spacing w:before="120" w:after="120"/>
        <w:ind w:firstLine="643"/>
        <w:outlineLvl w:val="9"/>
        <w:rPr>
          <w:rFonts w:hint="eastAsia" w:ascii="仿宋" w:hAnsi="仿宋" w:eastAsia="仿宋" w:cs="仿宋"/>
          <w:color w:val="auto"/>
          <w:sz w:val="32"/>
          <w:szCs w:val="32"/>
          <w:highlight w:val="none"/>
        </w:rPr>
      </w:pPr>
      <w:r>
        <w:rPr>
          <w:rFonts w:hint="eastAsia" w:ascii="仿宋" w:hAnsi="仿宋" w:eastAsia="仿宋" w:cs="仿宋"/>
          <w:color w:val="auto"/>
          <w:kern w:val="2"/>
          <w:sz w:val="32"/>
          <w:szCs w:val="32"/>
          <w:highlight w:val="none"/>
          <w:lang w:eastAsia="zh-CN"/>
        </w:rPr>
        <w:t>二</w:t>
      </w:r>
      <w:r>
        <w:rPr>
          <w:rFonts w:hint="eastAsia" w:ascii="仿宋" w:hAnsi="仿宋" w:eastAsia="仿宋" w:cs="仿宋"/>
          <w:color w:val="auto"/>
          <w:kern w:val="2"/>
          <w:sz w:val="32"/>
          <w:szCs w:val="32"/>
          <w:highlight w:val="none"/>
        </w:rPr>
        <w:t>、</w:t>
      </w:r>
      <w:r>
        <w:rPr>
          <w:rFonts w:hint="eastAsia" w:ascii="仿宋" w:hAnsi="仿宋" w:eastAsia="仿宋" w:cs="仿宋"/>
          <w:color w:val="auto"/>
          <w:sz w:val="32"/>
          <w:szCs w:val="32"/>
          <w:highlight w:val="none"/>
        </w:rPr>
        <w:t>中小企业声明函</w:t>
      </w:r>
    </w:p>
    <w:p>
      <w:pPr>
        <w:widowControl/>
        <w:spacing w:line="360" w:lineRule="auto"/>
        <w:ind w:firstLine="141" w:firstLineChars="50"/>
        <w:jc w:val="left"/>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spacing w:line="360" w:lineRule="auto"/>
        <w:ind w:right="420" w:firstLine="2811" w:firstLineChars="1000"/>
        <w:rPr>
          <w:rFonts w:hint="eastAsia" w:ascii="仿宋" w:hAnsi="仿宋" w:eastAsia="仿宋" w:cs="仿宋"/>
          <w:b/>
          <w:color w:val="auto"/>
          <w:kern w:val="0"/>
          <w:sz w:val="28"/>
          <w:szCs w:val="28"/>
          <w:highlight w:val="none"/>
        </w:rPr>
      </w:pPr>
    </w:p>
    <w:p>
      <w:pPr>
        <w:spacing w:line="360" w:lineRule="auto"/>
        <w:ind w:right="420" w:firstLine="2811" w:firstLineChars="1000"/>
        <w:rPr>
          <w:rFonts w:hint="eastAsia" w:ascii="仿宋" w:hAnsi="仿宋" w:eastAsia="仿宋" w:cs="仿宋"/>
          <w:b/>
          <w:color w:val="auto"/>
          <w:kern w:val="0"/>
          <w:sz w:val="28"/>
          <w:szCs w:val="28"/>
          <w:highlight w:val="none"/>
        </w:rPr>
      </w:pPr>
    </w:p>
    <w:p>
      <w:pPr>
        <w:tabs>
          <w:tab w:val="left" w:pos="8085"/>
        </w:tabs>
        <w:spacing w:line="360" w:lineRule="auto"/>
        <w:ind w:firstLine="1124" w:firstLineChars="400"/>
        <w:jc w:val="left"/>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政府采购支持中小企业信用融资相关事项通知</w:t>
      </w:r>
    </w:p>
    <w:p>
      <w:pPr>
        <w:spacing w:line="360" w:lineRule="auto"/>
        <w:ind w:firstLine="560" w:firstLineChars="200"/>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562" w:firstLineChars="200"/>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一、适用对象</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凡已在浙江政府采购网上注册入库，并取得杭州市政府采购合同的中小企业供应商（以下简称“供应商”），均可申请政府采购信用融资。</w:t>
      </w:r>
    </w:p>
    <w:p>
      <w:pPr>
        <w:spacing w:line="360" w:lineRule="auto"/>
        <w:ind w:firstLine="562" w:firstLineChars="200"/>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二、相关信息获取方式</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562" w:firstLineChars="200"/>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三、　政府采购信用融资操作流程：</w:t>
      </w:r>
    </w:p>
    <w:p>
      <w:pPr>
        <w:spacing w:line="360" w:lineRule="auto"/>
        <w:ind w:firstLine="1120" w:firstLineChars="4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（一）线上融资模式：</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1.供应商根据合作银行提供的方案，自行选择金融产品，并办理开户等手续；</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2.供应商中标后，可通过杭州市政府采购网或“浙里办”测算授信额度；</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3.采购合同签订后，供应商在杭州市政府采购网或“浙里办”向合作银行发出融资申请；</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4.审批通过后，在线办理放贷手续。</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（二）线下融资模式：</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1.供应商根据合作银行提供的方案，自行选择金融产品，向合作银行提出信用资格预审，并办理开户等手续；</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2.采购合同签订后，供应商在杭州市政府采购网或“浙里办”向合作银行发出融资申请；</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3.合作银行在信用融资模块受理申请后，供应商提供审批材料。合作银行应对申请信用融资的供应商及备案的政府采购合同信息进行核对和审查；</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4.审批通过后，合作银行应按照合作备忘录中约定的审批放款期限和优惠利率及时予以放款。</w:t>
      </w:r>
    </w:p>
    <w:p>
      <w:pPr>
        <w:numPr>
          <w:ilvl w:val="0"/>
          <w:numId w:val="0"/>
        </w:numPr>
        <w:tabs>
          <w:tab w:val="left" w:pos="432"/>
        </w:tabs>
        <w:ind w:firstLine="1120" w:firstLineChars="400"/>
        <w:outlineLvl w:val="9"/>
        <w:rPr>
          <w:rFonts w:hint="eastAsia" w:ascii="仿宋" w:hAnsi="仿宋" w:eastAsia="仿宋" w:cs="仿宋"/>
          <w:b w:val="0"/>
          <w:bCs w:val="0"/>
          <w:color w:val="auto"/>
          <w:sz w:val="28"/>
          <w:szCs w:val="28"/>
          <w:highlight w:val="none"/>
          <w:lang w:val="en-US"/>
        </w:rPr>
      </w:pPr>
      <w:r>
        <w:rPr>
          <w:rFonts w:hint="eastAsia" w:ascii="仿宋" w:hAnsi="仿宋" w:eastAsia="仿宋" w:cs="仿宋"/>
          <w:b w:val="0"/>
          <w:bCs w:val="0"/>
          <w:color w:val="auto"/>
          <w:sz w:val="28"/>
          <w:szCs w:val="28"/>
          <w:highlight w:val="none"/>
          <w:lang w:val="en-US"/>
        </w:rPr>
        <w:t>（三）杭州e融平台申请融资</w:t>
      </w:r>
    </w:p>
    <w:p>
      <w:pPr>
        <w:numPr>
          <w:ilvl w:val="0"/>
          <w:numId w:val="0"/>
        </w:numPr>
        <w:tabs>
          <w:tab w:val="left" w:pos="432"/>
        </w:tabs>
        <w:ind w:firstLine="1120" w:firstLineChars="400"/>
        <w:outlineLvl w:val="9"/>
        <w:rPr>
          <w:rFonts w:hint="eastAsia" w:ascii="仿宋" w:hAnsi="仿宋" w:eastAsia="仿宋" w:cs="仿宋"/>
          <w:b w:val="0"/>
          <w:bCs w:val="0"/>
          <w:color w:val="auto"/>
          <w:sz w:val="28"/>
          <w:szCs w:val="28"/>
          <w:highlight w:val="none"/>
          <w:lang w:val="en-US"/>
        </w:rPr>
      </w:pPr>
      <w:r>
        <w:rPr>
          <w:rFonts w:hint="eastAsia" w:ascii="仿宋" w:hAnsi="仿宋" w:eastAsia="仿宋" w:cs="仿宋"/>
          <w:b w:val="0"/>
          <w:bCs w:val="0"/>
          <w:color w:val="auto"/>
          <w:sz w:val="28"/>
          <w:szCs w:val="28"/>
          <w:highlight w:val="none"/>
          <w:lang w:val="en-US"/>
        </w:rPr>
        <w:t>供应商通过杭州e融平台政采贷专区，自行选择金融产品，按规定手续办理贷款流程。</w:t>
      </w:r>
    </w:p>
    <w:p>
      <w:pPr>
        <w:spacing w:line="360" w:lineRule="auto"/>
        <w:ind w:firstLine="562" w:firstLineChars="200"/>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四、注意事项</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1、对拟用于信用融资的政府采购合同，供应商在签订合同时应当在合同中注明融资银行名称及账号，作为在该银行的唯一收款账号。</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903" w:hangingChars="2100"/>
        <w:rPr>
          <w:rFonts w:hint="eastAsia" w:ascii="仿宋" w:hAnsi="仿宋" w:eastAsia="仿宋" w:cs="仿宋"/>
          <w:b/>
          <w:bCs/>
          <w:color w:val="auto"/>
          <w:kern w:val="0"/>
          <w:sz w:val="28"/>
          <w:szCs w:val="28"/>
          <w:highlight w:val="none"/>
        </w:rPr>
      </w:pPr>
    </w:p>
    <w:p>
      <w:pPr>
        <w:pStyle w:val="3"/>
        <w:pageBreakBefore/>
        <w:widowControl/>
        <w:spacing w:before="100" w:beforeAutospacing="1" w:after="100" w:afterAutospacing="1" w:line="360" w:lineRule="auto"/>
        <w:ind w:left="1290" w:firstLine="2249" w:firstLineChars="700"/>
        <w:outlineLvl w:val="1"/>
        <w:rPr>
          <w:rFonts w:hint="eastAsia" w:ascii="仿宋" w:hAnsi="仿宋" w:eastAsia="仿宋" w:cs="仿宋"/>
          <w:color w:val="auto"/>
          <w:highlight w:val="none"/>
        </w:rPr>
      </w:pPr>
      <w:bookmarkStart w:id="400" w:name="_Toc465665161"/>
      <w:r>
        <w:rPr>
          <w:rFonts w:hint="eastAsia" w:ascii="仿宋" w:hAnsi="仿宋" w:eastAsia="仿宋" w:cs="仿宋"/>
          <w:color w:val="auto"/>
          <w:highlight w:val="none"/>
        </w:rPr>
        <w:t>附件</w:t>
      </w:r>
      <w:bookmarkEnd w:id="400"/>
    </w:p>
    <w:p>
      <w:pPr>
        <w:spacing w:line="360" w:lineRule="auto"/>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w:t>
      </w:r>
    </w:p>
    <w:p>
      <w:pPr>
        <w:spacing w:line="360" w:lineRule="auto"/>
        <w:jc w:val="center"/>
        <w:rPr>
          <w:rFonts w:hint="eastAsia" w:ascii="仿宋" w:hAnsi="仿宋" w:eastAsia="仿宋" w:cs="仿宋"/>
          <w:b/>
          <w:color w:val="auto"/>
          <w:spacing w:val="6"/>
          <w:sz w:val="32"/>
          <w:szCs w:val="32"/>
          <w:highlight w:val="none"/>
        </w:rPr>
      </w:pPr>
      <w:bookmarkStart w:id="401" w:name="OLE_LINK14"/>
      <w:bookmarkStart w:id="402" w:name="OLE_LINK13"/>
      <w:r>
        <w:rPr>
          <w:rFonts w:hint="eastAsia" w:ascii="仿宋" w:hAnsi="仿宋" w:eastAsia="仿宋" w:cs="仿宋"/>
          <w:b/>
          <w:color w:val="auto"/>
          <w:spacing w:val="6"/>
          <w:sz w:val="32"/>
          <w:szCs w:val="32"/>
          <w:highlight w:val="none"/>
        </w:rPr>
        <w:t>残疾人福利性单位声明函</w:t>
      </w:r>
    </w:p>
    <w:bookmarkEnd w:id="401"/>
    <w:bookmarkEnd w:id="402"/>
    <w:p>
      <w:pPr>
        <w:spacing w:line="360" w:lineRule="auto"/>
        <w:rPr>
          <w:rFonts w:hint="eastAsia" w:ascii="仿宋" w:hAnsi="仿宋" w:eastAsia="仿宋" w:cs="仿宋"/>
          <w:b/>
          <w:color w:val="auto"/>
          <w:spacing w:val="6"/>
          <w:sz w:val="30"/>
          <w:szCs w:val="30"/>
          <w:highlight w:val="none"/>
        </w:rPr>
      </w:pP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本单位对上述声明的真实性负责。如有虚假，将依法承担相应责任。</w:t>
      </w:r>
    </w:p>
    <w:p>
      <w:pPr>
        <w:spacing w:line="360" w:lineRule="auto"/>
        <w:ind w:firstLine="560" w:firstLineChars="200"/>
        <w:rPr>
          <w:rFonts w:hint="eastAsia" w:ascii="仿宋" w:hAnsi="仿宋" w:eastAsia="仿宋" w:cs="仿宋"/>
          <w:color w:val="auto"/>
          <w:sz w:val="28"/>
          <w:szCs w:val="28"/>
          <w:highlight w:val="none"/>
        </w:rPr>
      </w:pPr>
    </w:p>
    <w:p>
      <w:pPr>
        <w:spacing w:line="360" w:lineRule="auto"/>
        <w:ind w:firstLine="560" w:firstLineChars="200"/>
        <w:rPr>
          <w:rFonts w:hint="eastAsia" w:ascii="仿宋" w:hAnsi="仿宋" w:eastAsia="仿宋" w:cs="仿宋"/>
          <w:color w:val="auto"/>
          <w:sz w:val="28"/>
          <w:szCs w:val="28"/>
          <w:highlight w:val="none"/>
        </w:rPr>
      </w:pPr>
    </w:p>
    <w:p>
      <w:pPr>
        <w:tabs>
          <w:tab w:val="left" w:pos="4860"/>
        </w:tabs>
        <w:spacing w:line="360" w:lineRule="auto"/>
        <w:ind w:right="1560" w:firstLine="560" w:firstLineChars="200"/>
        <w:jc w:val="center"/>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val="zh-CN"/>
        </w:rPr>
        <w:t>投标人名称（电子签名）</w:t>
      </w:r>
      <w:r>
        <w:rPr>
          <w:rFonts w:hint="eastAsia" w:ascii="仿宋" w:hAnsi="仿宋" w:eastAsia="仿宋" w:cs="仿宋"/>
          <w:color w:val="auto"/>
          <w:sz w:val="28"/>
          <w:szCs w:val="28"/>
          <w:highlight w:val="none"/>
        </w:rPr>
        <w:t>：</w:t>
      </w:r>
    </w:p>
    <w:p>
      <w:pPr>
        <w:tabs>
          <w:tab w:val="left" w:pos="4860"/>
        </w:tabs>
        <w:spacing w:line="360" w:lineRule="auto"/>
        <w:ind w:right="1560" w:firstLine="560" w:firstLineChars="20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日  期：</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附件2：质疑函范本及制作说明</w:t>
      </w: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Lines="100" w:line="360" w:lineRule="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一、质疑供应商基本信息</w:t>
      </w:r>
    </w:p>
    <w:p>
      <w:pPr>
        <w:snapToGrid w:val="0"/>
        <w:spacing w:line="360" w:lineRule="auto"/>
        <w:rPr>
          <w:rFonts w:hint="eastAsia" w:ascii="仿宋" w:hAnsi="仿宋" w:eastAsia="仿宋" w:cs="仿宋"/>
          <w:color w:val="auto"/>
          <w:sz w:val="28"/>
          <w:szCs w:val="28"/>
          <w:highlight w:val="none"/>
          <w:u w:val="dotted"/>
        </w:rPr>
      </w:pPr>
      <w:r>
        <w:rPr>
          <w:rFonts w:hint="eastAsia" w:ascii="仿宋" w:hAnsi="仿宋" w:eastAsia="仿宋" w:cs="仿宋"/>
          <w:color w:val="auto"/>
          <w:sz w:val="28"/>
          <w:szCs w:val="28"/>
          <w:highlight w:val="none"/>
        </w:rPr>
        <w:t>质疑供应商：</w:t>
      </w:r>
    </w:p>
    <w:p>
      <w:pPr>
        <w:snapToGrid w:val="0"/>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地址：邮编：</w:t>
      </w:r>
    </w:p>
    <w:p>
      <w:pPr>
        <w:snapToGrid w:val="0"/>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联系人：联系电话：</w:t>
      </w:r>
    </w:p>
    <w:p>
      <w:pPr>
        <w:snapToGrid w:val="0"/>
        <w:spacing w:line="360" w:lineRule="auto"/>
        <w:rPr>
          <w:rFonts w:hint="eastAsia" w:ascii="仿宋" w:hAnsi="仿宋" w:eastAsia="仿宋" w:cs="仿宋"/>
          <w:color w:val="auto"/>
          <w:sz w:val="28"/>
          <w:szCs w:val="28"/>
          <w:highlight w:val="none"/>
          <w:u w:val="dotted"/>
        </w:rPr>
      </w:pPr>
      <w:r>
        <w:rPr>
          <w:rFonts w:hint="eastAsia" w:ascii="仿宋" w:hAnsi="仿宋" w:eastAsia="仿宋" w:cs="仿宋"/>
          <w:color w:val="auto"/>
          <w:sz w:val="28"/>
          <w:szCs w:val="28"/>
          <w:highlight w:val="none"/>
        </w:rPr>
        <w:t>授权代表：</w:t>
      </w:r>
    </w:p>
    <w:p>
      <w:pPr>
        <w:snapToGrid w:val="0"/>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联系电话：</w:t>
      </w:r>
    </w:p>
    <w:p>
      <w:pPr>
        <w:snapToGrid w:val="0"/>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地址：邮编：</w:t>
      </w:r>
    </w:p>
    <w:p>
      <w:pPr>
        <w:snapToGrid w:val="0"/>
        <w:spacing w:line="360" w:lineRule="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二、质疑项目基本情况</w:t>
      </w:r>
    </w:p>
    <w:p>
      <w:pPr>
        <w:snapToGrid w:val="0"/>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质疑项目的名称：</w:t>
      </w:r>
    </w:p>
    <w:p>
      <w:pPr>
        <w:snapToGrid w:val="0"/>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质疑项目的编号：包号：</w:t>
      </w:r>
    </w:p>
    <w:p>
      <w:pPr>
        <w:snapToGrid w:val="0"/>
        <w:spacing w:line="360" w:lineRule="auto"/>
        <w:rPr>
          <w:rFonts w:hint="eastAsia" w:ascii="仿宋" w:hAnsi="仿宋" w:eastAsia="仿宋" w:cs="仿宋"/>
          <w:color w:val="auto"/>
          <w:sz w:val="28"/>
          <w:szCs w:val="28"/>
          <w:highlight w:val="none"/>
          <w:u w:val="dotted"/>
        </w:rPr>
      </w:pPr>
      <w:r>
        <w:rPr>
          <w:rFonts w:hint="eastAsia" w:ascii="仿宋" w:hAnsi="仿宋" w:eastAsia="仿宋" w:cs="仿宋"/>
          <w:color w:val="auto"/>
          <w:sz w:val="28"/>
          <w:szCs w:val="28"/>
          <w:highlight w:val="none"/>
        </w:rPr>
        <w:t>采购人名称：</w:t>
      </w:r>
    </w:p>
    <w:p>
      <w:pPr>
        <w:snapToGrid w:val="0"/>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采购文件获取日期：</w:t>
      </w:r>
    </w:p>
    <w:p>
      <w:pPr>
        <w:snapToGrid w:val="0"/>
        <w:spacing w:line="360" w:lineRule="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三、质疑事项具体内容</w:t>
      </w:r>
    </w:p>
    <w:p>
      <w:pPr>
        <w:snapToGrid w:val="0"/>
        <w:spacing w:line="360" w:lineRule="auto"/>
        <w:rPr>
          <w:rFonts w:hint="eastAsia" w:ascii="仿宋" w:hAnsi="仿宋" w:eastAsia="仿宋" w:cs="仿宋"/>
          <w:color w:val="auto"/>
          <w:sz w:val="28"/>
          <w:szCs w:val="28"/>
          <w:highlight w:val="none"/>
          <w:u w:val="dotted"/>
        </w:rPr>
      </w:pPr>
      <w:r>
        <w:rPr>
          <w:rFonts w:hint="eastAsia" w:ascii="仿宋" w:hAnsi="仿宋" w:eastAsia="仿宋" w:cs="仿宋"/>
          <w:color w:val="auto"/>
          <w:sz w:val="28"/>
          <w:szCs w:val="28"/>
          <w:highlight w:val="none"/>
        </w:rPr>
        <w:t>质疑事项1：</w:t>
      </w:r>
    </w:p>
    <w:p>
      <w:pPr>
        <w:widowControl w:val="0"/>
        <w:wordWrap/>
        <w:adjustRightInd w:val="0"/>
        <w:snapToGrid w:val="0"/>
        <w:spacing w:line="440" w:lineRule="exact"/>
        <w:textAlignment w:val="auto"/>
        <w:rPr>
          <w:rFonts w:hint="eastAsia" w:ascii="仿宋" w:hAnsi="仿宋" w:eastAsia="仿宋" w:cs="仿宋"/>
          <w:color w:val="auto"/>
          <w:sz w:val="28"/>
          <w:szCs w:val="28"/>
          <w:highlight w:val="none"/>
          <w:u w:val="dotted"/>
        </w:rPr>
      </w:pPr>
      <w:r>
        <w:rPr>
          <w:rFonts w:hint="eastAsia" w:ascii="仿宋" w:hAnsi="仿宋" w:eastAsia="仿宋" w:cs="仿宋"/>
          <w:color w:val="auto"/>
          <w:sz w:val="28"/>
          <w:szCs w:val="28"/>
          <w:highlight w:val="none"/>
        </w:rPr>
        <w:t>事实依据：</w:t>
      </w:r>
    </w:p>
    <w:p>
      <w:pPr>
        <w:widowControl w:val="0"/>
        <w:wordWrap/>
        <w:adjustRightInd w:val="0"/>
        <w:snapToGrid w:val="0"/>
        <w:spacing w:line="440" w:lineRule="exact"/>
        <w:textAlignment w:val="auto"/>
        <w:rPr>
          <w:rFonts w:hint="eastAsia" w:ascii="仿宋" w:hAnsi="仿宋" w:eastAsia="仿宋" w:cs="仿宋"/>
          <w:color w:val="auto"/>
          <w:sz w:val="28"/>
          <w:szCs w:val="28"/>
          <w:highlight w:val="none"/>
        </w:rPr>
      </w:pPr>
    </w:p>
    <w:p>
      <w:pPr>
        <w:widowControl w:val="0"/>
        <w:wordWrap/>
        <w:adjustRightInd w:val="0"/>
        <w:snapToGrid w:val="0"/>
        <w:spacing w:line="440" w:lineRule="exact"/>
        <w:textAlignment w:val="auto"/>
        <w:rPr>
          <w:rFonts w:hint="eastAsia" w:ascii="仿宋" w:hAnsi="仿宋" w:eastAsia="仿宋" w:cs="仿宋"/>
          <w:color w:val="auto"/>
          <w:sz w:val="28"/>
          <w:szCs w:val="28"/>
          <w:highlight w:val="none"/>
          <w:u w:val="dotted"/>
        </w:rPr>
      </w:pPr>
      <w:r>
        <w:rPr>
          <w:rFonts w:hint="eastAsia" w:ascii="仿宋" w:hAnsi="仿宋" w:eastAsia="仿宋" w:cs="仿宋"/>
          <w:color w:val="auto"/>
          <w:sz w:val="28"/>
          <w:szCs w:val="28"/>
          <w:highlight w:val="none"/>
        </w:rPr>
        <w:t>法律依据：</w:t>
      </w:r>
    </w:p>
    <w:p>
      <w:pPr>
        <w:widowControl w:val="0"/>
        <w:wordWrap/>
        <w:adjustRightInd w:val="0"/>
        <w:snapToGrid w:val="0"/>
        <w:spacing w:line="440" w:lineRule="exact"/>
        <w:textAlignment w:val="auto"/>
        <w:rPr>
          <w:rFonts w:hint="eastAsia" w:ascii="仿宋" w:hAnsi="仿宋" w:eastAsia="仿宋" w:cs="仿宋"/>
          <w:color w:val="auto"/>
          <w:sz w:val="28"/>
          <w:szCs w:val="28"/>
          <w:highlight w:val="none"/>
          <w:u w:val="dotted"/>
        </w:rPr>
      </w:pPr>
    </w:p>
    <w:p>
      <w:pPr>
        <w:widowControl w:val="0"/>
        <w:wordWrap/>
        <w:adjustRightInd w:val="0"/>
        <w:snapToGrid w:val="0"/>
        <w:spacing w:line="440" w:lineRule="exact"/>
        <w:textAlignment w:val="auto"/>
        <w:rPr>
          <w:rFonts w:hint="eastAsia" w:ascii="仿宋" w:hAnsi="仿宋" w:eastAsia="仿宋" w:cs="仿宋"/>
          <w:color w:val="auto"/>
          <w:sz w:val="28"/>
          <w:szCs w:val="28"/>
          <w:highlight w:val="none"/>
          <w:u w:val="dotted"/>
        </w:rPr>
      </w:pPr>
      <w:r>
        <w:rPr>
          <w:rFonts w:hint="eastAsia" w:ascii="仿宋" w:hAnsi="仿宋" w:eastAsia="仿宋" w:cs="仿宋"/>
          <w:color w:val="auto"/>
          <w:sz w:val="28"/>
          <w:szCs w:val="28"/>
          <w:highlight w:val="none"/>
        </w:rPr>
        <w:t>质疑事项2</w:t>
      </w:r>
    </w:p>
    <w:p>
      <w:pPr>
        <w:snapToGrid w:val="0"/>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w:t>
      </w:r>
    </w:p>
    <w:p>
      <w:pPr>
        <w:snapToGrid w:val="0"/>
        <w:spacing w:line="360" w:lineRule="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四、与质疑事项相关的质疑请求</w:t>
      </w:r>
    </w:p>
    <w:p>
      <w:pPr>
        <w:snapToGrid w:val="0"/>
        <w:spacing w:line="360" w:lineRule="auto"/>
        <w:rPr>
          <w:rFonts w:hint="eastAsia" w:ascii="仿宋" w:hAnsi="仿宋" w:eastAsia="仿宋" w:cs="仿宋"/>
          <w:color w:val="auto"/>
          <w:sz w:val="28"/>
          <w:szCs w:val="28"/>
          <w:highlight w:val="none"/>
          <w:u w:val="dotted"/>
        </w:rPr>
      </w:pPr>
      <w:r>
        <w:rPr>
          <w:rFonts w:hint="eastAsia" w:ascii="仿宋" w:hAnsi="仿宋" w:eastAsia="仿宋" w:cs="仿宋"/>
          <w:color w:val="auto"/>
          <w:sz w:val="28"/>
          <w:szCs w:val="28"/>
          <w:highlight w:val="none"/>
        </w:rPr>
        <w:t>请求：</w:t>
      </w:r>
    </w:p>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签字(签章)：                   公章：                      </w:t>
      </w:r>
    </w:p>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日期：</w:t>
      </w:r>
    </w:p>
    <w:p>
      <w:pP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br w:type="page"/>
      </w:r>
    </w:p>
    <w:p>
      <w:pPr>
        <w:pStyle w:val="81"/>
        <w:rPr>
          <w:rFonts w:hint="eastAsia"/>
          <w:color w:val="auto"/>
          <w:highlight w:val="none"/>
        </w:rPr>
      </w:pPr>
    </w:p>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质疑函制作说明：</w:t>
      </w:r>
    </w:p>
    <w:p>
      <w:pPr>
        <w:widowControl/>
        <w:spacing w:line="360" w:lineRule="auto"/>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1.供应商提出质疑时，应提交质疑函和必要的证明材料。</w:t>
      </w:r>
    </w:p>
    <w:p>
      <w:pPr>
        <w:widowControl/>
        <w:spacing w:line="360" w:lineRule="auto"/>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8"/>
          <w:szCs w:val="28"/>
          <w:highlight w:val="none"/>
        </w:rPr>
        <w:t>供应商签署的授权委托书。授权委托书应载明代理人的姓名或者名称、代理事项、具体权限、期限和相关事项。</w:t>
      </w:r>
    </w:p>
    <w:p>
      <w:pPr>
        <w:widowControl/>
        <w:spacing w:line="360" w:lineRule="auto"/>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3.质疑供应商若对项目的某一分包进行质疑，质疑函中应列明具体分包号。</w:t>
      </w:r>
    </w:p>
    <w:p>
      <w:pPr>
        <w:widowControl/>
        <w:spacing w:line="360" w:lineRule="auto"/>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4.质疑函的质疑事项应具体、明确，并有必要的事实依据和法律依据。</w:t>
      </w:r>
    </w:p>
    <w:p>
      <w:pPr>
        <w:widowControl/>
        <w:spacing w:line="360" w:lineRule="auto"/>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5.质疑函的质疑请求应与质疑事项相关。</w:t>
      </w:r>
    </w:p>
    <w:p>
      <w:pPr>
        <w:widowControl/>
        <w:spacing w:line="360" w:lineRule="auto"/>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auto"/>
          <w:sz w:val="30"/>
          <w:szCs w:val="30"/>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br w:type="page"/>
      </w:r>
    </w:p>
    <w:p>
      <w:pPr>
        <w:pStyle w:val="81"/>
        <w:rPr>
          <w:rFonts w:hint="eastAsia"/>
          <w:color w:val="auto"/>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附件3：投诉书范本及制作说明</w:t>
      </w:r>
    </w:p>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一、投诉相关主体基本情况</w:t>
      </w:r>
    </w:p>
    <w:p>
      <w:pPr>
        <w:spacing w:line="360" w:lineRule="auto"/>
        <w:rPr>
          <w:rFonts w:hint="eastAsia" w:ascii="仿宋" w:hAnsi="仿宋" w:eastAsia="仿宋" w:cs="仿宋"/>
          <w:color w:val="auto"/>
          <w:sz w:val="28"/>
          <w:szCs w:val="28"/>
          <w:highlight w:val="none"/>
          <w:u w:val="dotted"/>
        </w:rPr>
      </w:pPr>
      <w:r>
        <w:rPr>
          <w:rFonts w:hint="eastAsia" w:ascii="仿宋" w:hAnsi="仿宋" w:eastAsia="仿宋" w:cs="仿宋"/>
          <w:color w:val="auto"/>
          <w:sz w:val="28"/>
          <w:szCs w:val="28"/>
          <w:highlight w:val="none"/>
        </w:rPr>
        <w:t>投诉人：</w:t>
      </w:r>
    </w:p>
    <w:p>
      <w:pPr>
        <w:spacing w:line="360" w:lineRule="auto"/>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地址：邮编：</w:t>
      </w:r>
    </w:p>
    <w:p>
      <w:pPr>
        <w:tabs>
          <w:tab w:val="left" w:pos="6510"/>
        </w:tabs>
        <w:spacing w:line="360" w:lineRule="auto"/>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法定代表人/主要负责人：</w:t>
      </w:r>
    </w:p>
    <w:p>
      <w:pPr>
        <w:tabs>
          <w:tab w:val="left" w:pos="6510"/>
        </w:tabs>
        <w:spacing w:line="360" w:lineRule="auto"/>
        <w:rPr>
          <w:rFonts w:hint="eastAsia" w:ascii="仿宋" w:hAnsi="仿宋" w:eastAsia="仿宋" w:cs="仿宋"/>
          <w:color w:val="auto"/>
          <w:sz w:val="28"/>
          <w:szCs w:val="28"/>
          <w:highlight w:val="none"/>
          <w:u w:val="dotted"/>
        </w:rPr>
      </w:pPr>
      <w:r>
        <w:rPr>
          <w:rFonts w:hint="eastAsia" w:ascii="仿宋" w:hAnsi="仿宋" w:eastAsia="仿宋" w:cs="仿宋"/>
          <w:color w:val="auto"/>
          <w:sz w:val="28"/>
          <w:szCs w:val="28"/>
          <w:highlight w:val="none"/>
        </w:rPr>
        <w:t>联系电话：</w:t>
      </w:r>
    </w:p>
    <w:p>
      <w:pPr>
        <w:spacing w:line="360" w:lineRule="auto"/>
        <w:rPr>
          <w:rFonts w:hint="eastAsia" w:ascii="仿宋" w:hAnsi="仿宋" w:eastAsia="仿宋" w:cs="仿宋"/>
          <w:color w:val="auto"/>
          <w:sz w:val="28"/>
          <w:szCs w:val="28"/>
          <w:highlight w:val="none"/>
          <w:u w:val="dotted"/>
        </w:rPr>
      </w:pPr>
      <w:r>
        <w:rPr>
          <w:rFonts w:hint="eastAsia" w:ascii="仿宋" w:hAnsi="仿宋" w:eastAsia="仿宋" w:cs="仿宋"/>
          <w:color w:val="auto"/>
          <w:sz w:val="28"/>
          <w:szCs w:val="28"/>
          <w:highlight w:val="none"/>
        </w:rPr>
        <w:t>授权代表：联系电话</w:t>
      </w:r>
      <w:r>
        <w:rPr>
          <w:rFonts w:hint="eastAsia" w:ascii="仿宋" w:hAnsi="仿宋" w:eastAsia="仿宋" w:cs="仿宋"/>
          <w:color w:val="auto"/>
          <w:sz w:val="28"/>
          <w:szCs w:val="28"/>
          <w:highlight w:val="none"/>
          <w:u w:val="dotted"/>
        </w:rPr>
        <w:t>：</w:t>
      </w:r>
    </w:p>
    <w:p>
      <w:pPr>
        <w:spacing w:line="360" w:lineRule="auto"/>
        <w:rPr>
          <w:rFonts w:hint="eastAsia" w:ascii="仿宋" w:hAnsi="仿宋" w:eastAsia="仿宋" w:cs="仿宋"/>
          <w:color w:val="auto"/>
          <w:sz w:val="28"/>
          <w:szCs w:val="28"/>
          <w:highlight w:val="none"/>
          <w:u w:val="dotted"/>
        </w:rPr>
      </w:pPr>
      <w:r>
        <w:rPr>
          <w:rFonts w:hint="eastAsia" w:ascii="仿宋" w:hAnsi="仿宋" w:eastAsia="仿宋" w:cs="仿宋"/>
          <w:color w:val="auto"/>
          <w:sz w:val="28"/>
          <w:szCs w:val="28"/>
          <w:highlight w:val="none"/>
        </w:rPr>
        <w:t>地址：邮编：</w:t>
      </w:r>
    </w:p>
    <w:p>
      <w:pPr>
        <w:spacing w:line="360" w:lineRule="auto"/>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被投诉人1：</w:t>
      </w:r>
    </w:p>
    <w:p>
      <w:pPr>
        <w:spacing w:line="360" w:lineRule="auto"/>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地址：邮编：</w:t>
      </w:r>
    </w:p>
    <w:p>
      <w:pPr>
        <w:spacing w:line="360" w:lineRule="auto"/>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联系人：联系电话：</w:t>
      </w:r>
    </w:p>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被投诉人2</w:t>
      </w:r>
    </w:p>
    <w:p>
      <w:pPr>
        <w:spacing w:line="360" w:lineRule="auto"/>
        <w:rPr>
          <w:rFonts w:hint="eastAsia" w:ascii="仿宋" w:hAnsi="仿宋" w:eastAsia="仿宋" w:cs="仿宋"/>
          <w:color w:val="auto"/>
          <w:sz w:val="28"/>
          <w:szCs w:val="28"/>
          <w:highlight w:val="none"/>
          <w:u w:val="dotted"/>
        </w:rPr>
      </w:pPr>
      <w:r>
        <w:rPr>
          <w:rFonts w:hint="eastAsia" w:ascii="仿宋" w:hAnsi="仿宋" w:eastAsia="仿宋" w:cs="仿宋"/>
          <w:color w:val="auto"/>
          <w:sz w:val="28"/>
          <w:szCs w:val="28"/>
          <w:highlight w:val="none"/>
        </w:rPr>
        <w:t>……</w:t>
      </w:r>
    </w:p>
    <w:p>
      <w:pPr>
        <w:spacing w:line="360" w:lineRule="auto"/>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相关供应商：</w:t>
      </w:r>
    </w:p>
    <w:p>
      <w:pPr>
        <w:spacing w:line="360" w:lineRule="auto"/>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地址：邮编：</w:t>
      </w:r>
    </w:p>
    <w:p>
      <w:pPr>
        <w:spacing w:line="360" w:lineRule="auto"/>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联系人：联系电话：</w:t>
      </w:r>
    </w:p>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二、投诉项目基本情况</w:t>
      </w:r>
    </w:p>
    <w:p>
      <w:pPr>
        <w:spacing w:line="360" w:lineRule="auto"/>
        <w:rPr>
          <w:rFonts w:hint="eastAsia" w:ascii="仿宋" w:hAnsi="仿宋" w:eastAsia="仿宋" w:cs="仿宋"/>
          <w:color w:val="auto"/>
          <w:sz w:val="28"/>
          <w:szCs w:val="28"/>
          <w:highlight w:val="none"/>
          <w:u w:val="dotted"/>
        </w:rPr>
      </w:pPr>
      <w:r>
        <w:rPr>
          <w:rFonts w:hint="eastAsia" w:ascii="仿宋" w:hAnsi="仿宋" w:eastAsia="仿宋" w:cs="仿宋"/>
          <w:color w:val="auto"/>
          <w:sz w:val="28"/>
          <w:szCs w:val="28"/>
          <w:highlight w:val="none"/>
        </w:rPr>
        <w:t>采购项目名称：</w:t>
      </w:r>
    </w:p>
    <w:p>
      <w:pPr>
        <w:spacing w:line="360" w:lineRule="auto"/>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采购项目编号：包号：</w:t>
      </w:r>
    </w:p>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采购人名称：</w:t>
      </w:r>
    </w:p>
    <w:p>
      <w:pPr>
        <w:spacing w:line="360" w:lineRule="auto"/>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代理机构名称：</w:t>
      </w:r>
    </w:p>
    <w:p>
      <w:pPr>
        <w:spacing w:line="360" w:lineRule="auto"/>
        <w:rPr>
          <w:rFonts w:hint="eastAsia" w:ascii="仿宋" w:hAnsi="仿宋" w:eastAsia="仿宋" w:cs="仿宋"/>
          <w:color w:val="auto"/>
          <w:sz w:val="28"/>
          <w:szCs w:val="28"/>
          <w:highlight w:val="none"/>
          <w:u w:val="dotted"/>
        </w:rPr>
      </w:pPr>
      <w:r>
        <w:rPr>
          <w:rFonts w:hint="eastAsia" w:ascii="仿宋" w:hAnsi="仿宋" w:eastAsia="仿宋" w:cs="仿宋"/>
          <w:color w:val="auto"/>
          <w:sz w:val="28"/>
          <w:szCs w:val="28"/>
          <w:highlight w:val="none"/>
        </w:rPr>
        <w:t>采购文件公告:</w:t>
      </w:r>
      <w:r>
        <w:rPr>
          <w:rFonts w:hint="eastAsia" w:ascii="仿宋" w:hAnsi="仿宋" w:eastAsia="仿宋" w:cs="仿宋"/>
          <w:color w:val="auto"/>
          <w:sz w:val="28"/>
          <w:szCs w:val="28"/>
          <w:highlight w:val="none"/>
          <w:u w:val="dotted"/>
        </w:rPr>
        <w:t xml:space="preserve">是/否 </w:t>
      </w:r>
      <w:r>
        <w:rPr>
          <w:rFonts w:hint="eastAsia" w:ascii="仿宋" w:hAnsi="仿宋" w:eastAsia="仿宋" w:cs="仿宋"/>
          <w:color w:val="auto"/>
          <w:sz w:val="28"/>
          <w:szCs w:val="28"/>
          <w:highlight w:val="none"/>
        </w:rPr>
        <w:t>公告期限：</w:t>
      </w:r>
    </w:p>
    <w:p>
      <w:pPr>
        <w:spacing w:line="360" w:lineRule="auto"/>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采购结果公告:</w:t>
      </w:r>
      <w:r>
        <w:rPr>
          <w:rFonts w:hint="eastAsia" w:ascii="仿宋" w:hAnsi="仿宋" w:eastAsia="仿宋" w:cs="仿宋"/>
          <w:color w:val="auto"/>
          <w:sz w:val="28"/>
          <w:szCs w:val="28"/>
          <w:highlight w:val="none"/>
          <w:u w:val="dotted"/>
        </w:rPr>
        <w:t xml:space="preserve">是/否 </w:t>
      </w:r>
      <w:r>
        <w:rPr>
          <w:rFonts w:hint="eastAsia" w:ascii="仿宋" w:hAnsi="仿宋" w:eastAsia="仿宋" w:cs="仿宋"/>
          <w:color w:val="auto"/>
          <w:sz w:val="28"/>
          <w:szCs w:val="28"/>
          <w:highlight w:val="none"/>
        </w:rPr>
        <w:t>公告期限：</w:t>
      </w:r>
    </w:p>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三、质疑基本情况</w:t>
      </w:r>
    </w:p>
    <w:p>
      <w:pPr>
        <w:spacing w:line="360" w:lineRule="auto"/>
        <w:ind w:firstLine="560" w:firstLineChars="200"/>
        <w:rPr>
          <w:rFonts w:hint="eastAsia" w:ascii="仿宋" w:hAnsi="仿宋" w:eastAsia="仿宋" w:cs="仿宋"/>
          <w:color w:val="auto"/>
          <w:sz w:val="28"/>
          <w:szCs w:val="28"/>
          <w:highlight w:val="none"/>
          <w:u w:val="dotted"/>
        </w:rPr>
      </w:pPr>
      <w:r>
        <w:rPr>
          <w:rFonts w:hint="eastAsia" w:ascii="仿宋" w:hAnsi="仿宋" w:eastAsia="仿宋" w:cs="仿宋"/>
          <w:color w:val="auto"/>
          <w:sz w:val="28"/>
          <w:szCs w:val="28"/>
          <w:highlight w:val="none"/>
        </w:rPr>
        <w:t>投诉人于年月日,向提出质疑，质疑事项为：</w:t>
      </w:r>
    </w:p>
    <w:p>
      <w:pPr>
        <w:spacing w:line="360" w:lineRule="auto"/>
        <w:rPr>
          <w:rFonts w:hint="eastAsia" w:ascii="仿宋" w:hAnsi="仿宋" w:eastAsia="仿宋" w:cs="仿宋"/>
          <w:color w:val="auto"/>
          <w:sz w:val="28"/>
          <w:szCs w:val="28"/>
          <w:highlight w:val="none"/>
          <w:u w:val="dotted"/>
        </w:rPr>
      </w:pPr>
    </w:p>
    <w:p>
      <w:pPr>
        <w:spacing w:line="360" w:lineRule="auto"/>
        <w:ind w:firstLine="420" w:firstLineChars="1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dotted"/>
        </w:rPr>
        <w:t>采购人/代理机构</w:t>
      </w:r>
      <w:r>
        <w:rPr>
          <w:rFonts w:hint="eastAsia" w:ascii="仿宋" w:hAnsi="仿宋" w:eastAsia="仿宋" w:cs="仿宋"/>
          <w:color w:val="auto"/>
          <w:sz w:val="28"/>
          <w:szCs w:val="28"/>
          <w:highlight w:val="none"/>
        </w:rPr>
        <w:t>于年月日,就质疑事项作出了答复/没有在法定期限内作出答复。</w:t>
      </w:r>
    </w:p>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四、投诉事项具体内容</w:t>
      </w:r>
    </w:p>
    <w:p>
      <w:pPr>
        <w:spacing w:line="360" w:lineRule="auto"/>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投诉事项 1：</w:t>
      </w:r>
    </w:p>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事实依据：</w:t>
      </w:r>
    </w:p>
    <w:p>
      <w:pPr>
        <w:spacing w:line="360" w:lineRule="auto"/>
        <w:rPr>
          <w:rFonts w:hint="eastAsia" w:ascii="仿宋" w:hAnsi="仿宋" w:eastAsia="仿宋" w:cs="仿宋"/>
          <w:color w:val="auto"/>
          <w:sz w:val="28"/>
          <w:szCs w:val="28"/>
          <w:highlight w:val="none"/>
          <w:u w:val="dotted"/>
        </w:rPr>
      </w:pPr>
    </w:p>
    <w:p>
      <w:pPr>
        <w:spacing w:line="360" w:lineRule="auto"/>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法律依据：</w:t>
      </w:r>
    </w:p>
    <w:p>
      <w:pPr>
        <w:spacing w:line="360" w:lineRule="auto"/>
        <w:rPr>
          <w:rFonts w:hint="eastAsia" w:ascii="仿宋" w:hAnsi="仿宋" w:eastAsia="仿宋" w:cs="仿宋"/>
          <w:color w:val="auto"/>
          <w:sz w:val="28"/>
          <w:szCs w:val="28"/>
          <w:highlight w:val="none"/>
          <w:u w:val="dotted"/>
        </w:rPr>
      </w:pPr>
    </w:p>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投诉事项2</w:t>
      </w:r>
    </w:p>
    <w:p>
      <w:pPr>
        <w:spacing w:line="360" w:lineRule="auto"/>
        <w:rPr>
          <w:rFonts w:hint="eastAsia" w:ascii="仿宋" w:hAnsi="仿宋" w:eastAsia="仿宋" w:cs="仿宋"/>
          <w:color w:val="auto"/>
          <w:sz w:val="28"/>
          <w:szCs w:val="28"/>
          <w:highlight w:val="none"/>
          <w:u w:val="dotted"/>
        </w:rPr>
      </w:pPr>
      <w:r>
        <w:rPr>
          <w:rFonts w:hint="eastAsia" w:ascii="仿宋" w:hAnsi="仿宋" w:eastAsia="仿宋" w:cs="仿宋"/>
          <w:color w:val="auto"/>
          <w:sz w:val="28"/>
          <w:szCs w:val="28"/>
          <w:highlight w:val="none"/>
        </w:rPr>
        <w:t>……</w:t>
      </w:r>
    </w:p>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五、与投诉事项相关的投诉请求</w:t>
      </w:r>
    </w:p>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请求：</w:t>
      </w:r>
    </w:p>
    <w:p>
      <w:pPr>
        <w:spacing w:line="360" w:lineRule="auto"/>
        <w:rPr>
          <w:rFonts w:hint="eastAsia" w:ascii="仿宋" w:hAnsi="仿宋" w:eastAsia="仿宋" w:cs="仿宋"/>
          <w:color w:val="auto"/>
          <w:sz w:val="28"/>
          <w:szCs w:val="28"/>
          <w:highlight w:val="none"/>
          <w:u w:val="single"/>
        </w:rPr>
      </w:pPr>
    </w:p>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签字(签章)：                   公章：                      </w:t>
      </w:r>
    </w:p>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日期：</w:t>
      </w:r>
    </w:p>
    <w:p>
      <w:pPr>
        <w:spacing w:line="360" w:lineRule="auto"/>
        <w:rPr>
          <w:rFonts w:hint="eastAsia" w:ascii="仿宋" w:hAnsi="仿宋" w:eastAsia="仿宋" w:cs="仿宋"/>
          <w:b/>
          <w:color w:val="auto"/>
          <w:sz w:val="28"/>
          <w:szCs w:val="28"/>
          <w:highlight w:val="none"/>
        </w:rPr>
      </w:pPr>
    </w:p>
    <w:p>
      <w:pPr>
        <w:rPr>
          <w:rFonts w:hint="eastAsia"/>
          <w:color w:val="auto"/>
          <w:highlight w:val="none"/>
        </w:rPr>
      </w:pPr>
      <w:r>
        <w:rPr>
          <w:rFonts w:hint="eastAsia" w:ascii="仿宋" w:hAnsi="仿宋" w:eastAsia="仿宋" w:cs="仿宋"/>
          <w:b/>
          <w:color w:val="auto"/>
          <w:sz w:val="28"/>
          <w:szCs w:val="28"/>
          <w:highlight w:val="none"/>
        </w:rPr>
        <w:br w:type="page"/>
      </w:r>
    </w:p>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投诉书制作说明：</w:t>
      </w:r>
    </w:p>
    <w:p>
      <w:pPr>
        <w:widowControl/>
        <w:spacing w:line="360" w:lineRule="auto"/>
        <w:ind w:firstLine="560" w:firstLineChars="200"/>
        <w:rPr>
          <w:rFonts w:hint="eastAsia"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1.投诉人提起投诉时，应当提交投诉书和必要的证明材料，并按照被投诉人和与投诉事项有关的供应商数量提供投诉书副本。</w:t>
      </w:r>
    </w:p>
    <w:p>
      <w:pPr>
        <w:widowControl/>
        <w:spacing w:line="360" w:lineRule="auto"/>
        <w:ind w:firstLine="560" w:firstLineChars="200"/>
        <w:jc w:val="left"/>
        <w:rPr>
          <w:rFonts w:hint="eastAsia"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2.投诉人若委托代理人进行投诉的，投诉书应按照要求列明“授权代表”的有关内容，并在附件中提交由</w:t>
      </w:r>
      <w:r>
        <w:rPr>
          <w:rFonts w:hint="eastAsia" w:ascii="仿宋" w:hAnsi="仿宋" w:eastAsia="仿宋" w:cs="仿宋"/>
          <w:color w:val="auto"/>
          <w:kern w:val="0"/>
          <w:sz w:val="28"/>
          <w:szCs w:val="28"/>
          <w:highlight w:val="none"/>
        </w:rPr>
        <w:t>投诉人签署的授权委托书。授权委托书应当载明代理人的姓名或者名称、代理事项、具体权限、期限和相关事项。</w:t>
      </w:r>
    </w:p>
    <w:p>
      <w:pPr>
        <w:widowControl/>
        <w:spacing w:line="360" w:lineRule="auto"/>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3.投诉人若对项目的某一分包进行投诉，投诉书应列明具体分包号。</w:t>
      </w:r>
    </w:p>
    <w:p>
      <w:pPr>
        <w:widowControl/>
        <w:spacing w:line="360" w:lineRule="auto"/>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4.投诉书应简要列明质疑事项，质疑函、质疑答复等作为附件材料提供。</w:t>
      </w:r>
    </w:p>
    <w:p>
      <w:pPr>
        <w:widowControl/>
        <w:spacing w:line="360" w:lineRule="auto"/>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5.投诉书的投诉事项应具体、明确，并有必要的事实依据和法律依据。</w:t>
      </w:r>
    </w:p>
    <w:p>
      <w:pPr>
        <w:widowControl/>
        <w:spacing w:line="360" w:lineRule="auto"/>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6.投诉书的投诉请求应与投诉事项相关。</w:t>
      </w:r>
    </w:p>
    <w:p>
      <w:pPr>
        <w:widowControl/>
        <w:spacing w:line="360" w:lineRule="auto"/>
        <w:ind w:firstLine="560" w:firstLineChars="200"/>
        <w:jc w:val="left"/>
        <w:rPr>
          <w:rFonts w:hint="eastAsia"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auto"/>
          <w:sz w:val="24"/>
          <w:highlight w:val="none"/>
        </w:rPr>
      </w:pPr>
    </w:p>
    <w:p>
      <w:pPr>
        <w:tabs>
          <w:tab w:val="left" w:pos="432"/>
        </w:tabs>
        <w:outlineLvl w:val="9"/>
        <w:rPr>
          <w:rFonts w:hint="eastAsia" w:ascii="仿宋" w:hAnsi="仿宋" w:eastAsia="仿宋" w:cs="仿宋"/>
          <w:b/>
          <w:color w:val="auto"/>
          <w:sz w:val="24"/>
          <w:highlight w:val="none"/>
        </w:rPr>
      </w:pPr>
    </w:p>
    <w:p>
      <w:pPr>
        <w:rPr>
          <w:rFonts w:hint="eastAsia" w:ascii="仿宋" w:hAnsi="仿宋" w:eastAsia="仿宋" w:cs="仿宋"/>
          <w:color w:val="auto"/>
          <w:highlight w:val="none"/>
        </w:rPr>
      </w:pPr>
    </w:p>
    <w:p>
      <w:pPr>
        <w:autoSpaceDE w:val="0"/>
        <w:autoSpaceDN w:val="0"/>
        <w:jc w:val="center"/>
        <w:rPr>
          <w:rFonts w:hint="eastAsia" w:ascii="仿宋" w:hAnsi="仿宋" w:eastAsia="仿宋" w:cs="仿宋"/>
          <w:b/>
          <w:color w:val="auto"/>
          <w:spacing w:val="6"/>
          <w:sz w:val="32"/>
          <w:szCs w:val="32"/>
          <w:highlight w:val="none"/>
        </w:rPr>
      </w:pPr>
    </w:p>
    <w:p>
      <w:pPr>
        <w:rPr>
          <w:rFonts w:hint="eastAsia"/>
          <w:color w:val="auto"/>
          <w:highlight w:val="none"/>
        </w:rPr>
      </w:pPr>
      <w:r>
        <w:rPr>
          <w:rFonts w:hint="eastAsia" w:ascii="仿宋" w:hAnsi="仿宋" w:eastAsia="仿宋" w:cs="仿宋"/>
          <w:b/>
          <w:color w:val="auto"/>
          <w:spacing w:val="6"/>
          <w:sz w:val="32"/>
          <w:szCs w:val="32"/>
          <w:highlight w:val="none"/>
        </w:rPr>
        <w:br w:type="page"/>
      </w:r>
    </w:p>
    <w:p>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附件4：</w:t>
      </w:r>
      <w:r>
        <w:rPr>
          <w:rFonts w:hint="eastAsia" w:ascii="仿宋" w:hAnsi="仿宋" w:eastAsia="仿宋" w:cs="仿宋"/>
          <w:b/>
          <w:bCs/>
          <w:color w:val="auto"/>
          <w:sz w:val="32"/>
          <w:szCs w:val="32"/>
          <w:highlight w:val="none"/>
        </w:rPr>
        <w:t>业务专用章使用说明函</w:t>
      </w:r>
    </w:p>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rPr>
        <w:t>（采购人）、（采购代理机构）</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val="zh-CN"/>
        </w:rPr>
        <w:t>我方</w:t>
      </w:r>
      <w:r>
        <w:rPr>
          <w:rFonts w:hint="eastAsia" w:ascii="仿宋" w:hAnsi="仿宋" w:eastAsia="仿宋" w:cs="仿宋"/>
          <w:color w:val="auto"/>
          <w:sz w:val="28"/>
          <w:szCs w:val="28"/>
          <w:highlight w:val="none"/>
        </w:rPr>
        <w:t>(投标人全称)是中华人民共和国依法登记注册的合法企业，</w:t>
      </w:r>
      <w:r>
        <w:rPr>
          <w:rFonts w:hint="eastAsia" w:ascii="仿宋" w:hAnsi="仿宋" w:eastAsia="仿宋" w:cs="仿宋"/>
          <w:bCs/>
          <w:color w:val="auto"/>
          <w:sz w:val="28"/>
          <w:szCs w:val="28"/>
          <w:highlight w:val="none"/>
        </w:rPr>
        <w:t>在参加</w:t>
      </w:r>
      <w:r>
        <w:rPr>
          <w:rFonts w:hint="eastAsia" w:ascii="仿宋" w:hAnsi="仿宋" w:eastAsia="仿宋" w:cs="仿宋"/>
          <w:color w:val="auto"/>
          <w:sz w:val="28"/>
          <w:szCs w:val="28"/>
          <w:highlight w:val="none"/>
        </w:rPr>
        <w:t>你方组织的（项目名称）项目【招标编号：（采购编号）】</w:t>
      </w:r>
      <w:r>
        <w:rPr>
          <w:rFonts w:hint="eastAsia" w:ascii="仿宋" w:hAnsi="仿宋" w:eastAsia="仿宋" w:cs="仿宋"/>
          <w:bCs/>
          <w:color w:val="auto"/>
          <w:sz w:val="28"/>
          <w:szCs w:val="28"/>
          <w:highlight w:val="none"/>
        </w:rPr>
        <w:t>投标活动中作如下说明：</w:t>
      </w:r>
      <w:r>
        <w:rPr>
          <w:rFonts w:hint="eastAsia" w:ascii="仿宋" w:hAnsi="仿宋" w:eastAsia="仿宋" w:cs="仿宋"/>
          <w:color w:val="auto"/>
          <w:sz w:val="28"/>
          <w:szCs w:val="28"/>
          <w:highlight w:val="none"/>
        </w:rPr>
        <w:t>我方所使用的“XX专用章”与法定名称章具有同等的法律效力，对使用“XX专用章”的行为予以完全承认，并愿意承担相应责任。</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特此说明。</w:t>
      </w:r>
    </w:p>
    <w:p>
      <w:pPr>
        <w:spacing w:line="360" w:lineRule="auto"/>
        <w:ind w:firstLine="494"/>
        <w:rPr>
          <w:rFonts w:hint="eastAsia" w:ascii="仿宋" w:hAnsi="仿宋" w:eastAsia="仿宋" w:cs="仿宋"/>
          <w:color w:val="auto"/>
          <w:sz w:val="28"/>
          <w:szCs w:val="28"/>
          <w:highlight w:val="none"/>
        </w:rPr>
      </w:pPr>
    </w:p>
    <w:p>
      <w:pPr>
        <w:spacing w:line="360" w:lineRule="auto"/>
        <w:ind w:firstLine="494"/>
        <w:rPr>
          <w:rFonts w:hint="eastAsia" w:ascii="仿宋" w:hAnsi="仿宋" w:eastAsia="仿宋" w:cs="仿宋"/>
          <w:color w:val="auto"/>
          <w:sz w:val="28"/>
          <w:szCs w:val="28"/>
          <w:highlight w:val="none"/>
        </w:rPr>
      </w:pPr>
    </w:p>
    <w:p>
      <w:pPr>
        <w:spacing w:line="360" w:lineRule="auto"/>
        <w:ind w:firstLine="494"/>
        <w:rPr>
          <w:rFonts w:hint="eastAsia" w:ascii="仿宋" w:hAnsi="仿宋" w:eastAsia="仿宋" w:cs="仿宋"/>
          <w:color w:val="auto"/>
          <w:sz w:val="28"/>
          <w:szCs w:val="28"/>
          <w:highlight w:val="none"/>
        </w:rPr>
      </w:pPr>
    </w:p>
    <w:p>
      <w:pPr>
        <w:spacing w:line="360" w:lineRule="auto"/>
        <w:ind w:firstLine="494"/>
        <w:rPr>
          <w:rFonts w:hint="eastAsia" w:ascii="仿宋" w:hAnsi="仿宋" w:eastAsia="仿宋" w:cs="仿宋"/>
          <w:color w:val="auto"/>
          <w:sz w:val="28"/>
          <w:szCs w:val="28"/>
          <w:highlight w:val="none"/>
        </w:rPr>
      </w:pPr>
    </w:p>
    <w:p>
      <w:pPr>
        <w:spacing w:line="360" w:lineRule="auto"/>
        <w:ind w:right="480" w:firstLine="4760" w:firstLineChars="17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投标单位（法定名称章）：</w:t>
      </w:r>
    </w:p>
    <w:p>
      <w:pPr>
        <w:ind w:right="1440" w:firstLine="494"/>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日期：    年   月   日</w:t>
      </w:r>
    </w:p>
    <w:p>
      <w:pPr>
        <w:rPr>
          <w:rFonts w:hint="eastAsia" w:ascii="仿宋" w:hAnsi="仿宋" w:eastAsia="仿宋" w:cs="仿宋"/>
          <w:color w:val="auto"/>
          <w:sz w:val="28"/>
          <w:szCs w:val="28"/>
          <w:highlight w:val="none"/>
        </w:rPr>
      </w:pPr>
      <w:r>
        <w:rPr>
          <w:rFonts w:hint="eastAsia" w:ascii="仿宋" w:hAnsi="仿宋" w:eastAsia="仿宋" w:cs="仿宋"/>
          <w:b/>
          <w:bCs/>
          <w:color w:val="auto"/>
          <w:sz w:val="28"/>
          <w:szCs w:val="28"/>
          <w:highlight w:val="none"/>
        </w:rPr>
        <w:t>附：</w:t>
      </w:r>
    </w:p>
    <w:p>
      <w:pPr>
        <w:spacing w:line="360" w:lineRule="auto"/>
        <w:rPr>
          <w:rFonts w:hint="eastAsia" w:ascii="仿宋" w:hAnsi="仿宋" w:eastAsia="仿宋" w:cs="仿宋"/>
          <w:bCs/>
          <w:color w:val="auto"/>
          <w:sz w:val="28"/>
          <w:szCs w:val="28"/>
          <w:highlight w:val="none"/>
        </w:rPr>
      </w:pPr>
      <w:r>
        <w:rPr>
          <w:rFonts w:hint="eastAsia" w:ascii="仿宋" w:hAnsi="仿宋" w:eastAsia="仿宋" w:cs="仿宋"/>
          <w:b/>
          <w:bCs/>
          <w:color w:val="auto"/>
          <w:kern w:val="2"/>
          <w:sz w:val="28"/>
          <w:szCs w:val="28"/>
          <w:highlight w:val="none"/>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8255" b="1524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hint="eastAsia" w:ascii="仿宋" w:hAnsi="仿宋" w:eastAsia="仿宋" w:cs="仿宋"/>
          <w:b/>
          <w:bCs/>
          <w:color w:val="auto"/>
          <w:kern w:val="2"/>
          <w:sz w:val="28"/>
          <w:szCs w:val="28"/>
          <w:highlight w:val="none"/>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1524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仿宋" w:hAnsi="仿宋" w:eastAsia="仿宋" w:cs="仿宋"/>
          <w:color w:val="auto"/>
          <w:sz w:val="28"/>
          <w:szCs w:val="28"/>
          <w:highlight w:val="none"/>
        </w:rPr>
        <w:t>投标单位法定名称章（印模）投标单位“XX专用章”（印模）</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both"/>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附件5：</w:t>
      </w:r>
      <w:r>
        <w:rPr>
          <w:rFonts w:hint="eastAsia" w:ascii="仿宋" w:hAnsi="仿宋" w:eastAsia="仿宋" w:cs="仿宋"/>
          <w:b/>
          <w:color w:val="auto"/>
          <w:sz w:val="32"/>
          <w:szCs w:val="32"/>
          <w:highlight w:val="none"/>
        </w:rPr>
        <w:t>中小企业声明函</w:t>
      </w:r>
    </w:p>
    <w:p>
      <w:pPr>
        <w:spacing w:line="360" w:lineRule="auto"/>
        <w:jc w:val="center"/>
        <w:rPr>
          <w:rFonts w:hint="eastAsia" w:ascii="仿宋" w:hAnsi="仿宋" w:eastAsia="仿宋" w:cs="仿宋"/>
          <w:color w:val="auto"/>
          <w:sz w:val="24"/>
          <w:highlight w:val="none"/>
          <w:u w:val="single"/>
        </w:rPr>
      </w:pP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中小企业声明函（工程、服务）</w:t>
      </w:r>
    </w:p>
    <w:p>
      <w:pPr>
        <w:spacing w:line="360" w:lineRule="auto"/>
        <w:rPr>
          <w:rFonts w:hint="eastAsia" w:ascii="仿宋" w:hAnsi="仿宋" w:eastAsia="仿宋" w:cs="仿宋"/>
          <w:color w:val="auto"/>
          <w:highlight w:val="none"/>
        </w:rPr>
      </w:pPr>
    </w:p>
    <w:p>
      <w:pPr>
        <w:spacing w:line="360" w:lineRule="auto"/>
        <w:ind w:firstLine="420" w:firstLineChars="15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u w:val="single"/>
        </w:rPr>
        <w:t>（标的名称）</w:t>
      </w:r>
      <w:r>
        <w:rPr>
          <w:rFonts w:hint="eastAsia" w:ascii="仿宋" w:hAnsi="仿宋" w:eastAsia="仿宋" w:cs="仿宋"/>
          <w:color w:val="auto"/>
          <w:sz w:val="28"/>
          <w:szCs w:val="28"/>
          <w:highlight w:val="none"/>
        </w:rPr>
        <w:t>，属于</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其他未列明行业</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rPr>
        <w:t xml:space="preserve"> ；承建（承接）企业为 </w:t>
      </w:r>
      <w:r>
        <w:rPr>
          <w:rFonts w:hint="eastAsia" w:ascii="仿宋" w:hAnsi="仿宋" w:eastAsia="仿宋" w:cs="仿宋"/>
          <w:color w:val="auto"/>
          <w:sz w:val="28"/>
          <w:szCs w:val="28"/>
          <w:highlight w:val="none"/>
          <w:u w:val="single"/>
        </w:rPr>
        <w:t>（企业名称）</w:t>
      </w:r>
      <w:r>
        <w:rPr>
          <w:rFonts w:hint="eastAsia" w:ascii="仿宋" w:hAnsi="仿宋" w:eastAsia="仿宋" w:cs="仿宋"/>
          <w:color w:val="auto"/>
          <w:sz w:val="28"/>
          <w:szCs w:val="28"/>
          <w:highlight w:val="none"/>
        </w:rPr>
        <w:t xml:space="preserve"> ，从业人员人，营业收入为万元，资产总额为万元属于</w:t>
      </w:r>
      <w:r>
        <w:rPr>
          <w:rFonts w:hint="eastAsia" w:ascii="仿宋" w:hAnsi="仿宋" w:eastAsia="仿宋" w:cs="仿宋"/>
          <w:color w:val="auto"/>
          <w:sz w:val="28"/>
          <w:szCs w:val="28"/>
          <w:highlight w:val="none"/>
          <w:u w:val="single"/>
        </w:rPr>
        <w:t xml:space="preserve"> （中型企业、小型企业、微型企业） </w:t>
      </w:r>
      <w:r>
        <w:rPr>
          <w:rFonts w:hint="eastAsia" w:ascii="仿宋" w:hAnsi="仿宋" w:eastAsia="仿宋" w:cs="仿宋"/>
          <w:color w:val="auto"/>
          <w:sz w:val="28"/>
          <w:szCs w:val="28"/>
          <w:highlight w:val="none"/>
        </w:rPr>
        <w:t>；</w:t>
      </w:r>
    </w:p>
    <w:p>
      <w:pPr>
        <w:spacing w:line="360" w:lineRule="auto"/>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u w:val="single"/>
        </w:rPr>
        <w:t>（标的名称）</w:t>
      </w:r>
      <w:r>
        <w:rPr>
          <w:rFonts w:hint="eastAsia" w:ascii="仿宋" w:hAnsi="仿宋" w:eastAsia="仿宋" w:cs="仿宋"/>
          <w:color w:val="auto"/>
          <w:sz w:val="28"/>
          <w:szCs w:val="28"/>
          <w:highlight w:val="none"/>
        </w:rPr>
        <w:t>，属于</w:t>
      </w:r>
      <w:r>
        <w:rPr>
          <w:rFonts w:hint="eastAsia" w:ascii="仿宋" w:hAnsi="仿宋" w:eastAsia="仿宋" w:cs="仿宋"/>
          <w:color w:val="auto"/>
          <w:sz w:val="28"/>
          <w:szCs w:val="28"/>
          <w:highlight w:val="none"/>
          <w:u w:val="single"/>
        </w:rPr>
        <w:t>（采购文件中明确的所属行业）</w:t>
      </w:r>
      <w:r>
        <w:rPr>
          <w:rFonts w:hint="eastAsia" w:ascii="仿宋" w:hAnsi="仿宋" w:eastAsia="仿宋" w:cs="仿宋"/>
          <w:color w:val="auto"/>
          <w:sz w:val="28"/>
          <w:szCs w:val="28"/>
          <w:highlight w:val="none"/>
        </w:rPr>
        <w:t xml:space="preserve"> ；承建（承接）企业为 </w:t>
      </w:r>
      <w:r>
        <w:rPr>
          <w:rFonts w:hint="eastAsia" w:ascii="仿宋" w:hAnsi="仿宋" w:eastAsia="仿宋" w:cs="仿宋"/>
          <w:color w:val="auto"/>
          <w:sz w:val="28"/>
          <w:szCs w:val="28"/>
          <w:highlight w:val="none"/>
          <w:u w:val="single"/>
        </w:rPr>
        <w:t>（企业名称）</w:t>
      </w:r>
      <w:r>
        <w:rPr>
          <w:rFonts w:hint="eastAsia" w:ascii="仿宋" w:hAnsi="仿宋" w:eastAsia="仿宋" w:cs="仿宋"/>
          <w:color w:val="auto"/>
          <w:sz w:val="28"/>
          <w:szCs w:val="28"/>
          <w:highlight w:val="none"/>
        </w:rPr>
        <w:t xml:space="preserve"> ，从业人员人，营业收入为万元，资产总额为万元属于</w:t>
      </w:r>
      <w:r>
        <w:rPr>
          <w:rFonts w:hint="eastAsia" w:ascii="仿宋" w:hAnsi="仿宋" w:eastAsia="仿宋" w:cs="仿宋"/>
          <w:color w:val="auto"/>
          <w:sz w:val="28"/>
          <w:szCs w:val="28"/>
          <w:highlight w:val="none"/>
          <w:u w:val="single"/>
        </w:rPr>
        <w:t xml:space="preserve"> （中型企业、小型企业、微型企业） </w:t>
      </w:r>
      <w:r>
        <w:rPr>
          <w:rFonts w:hint="eastAsia" w:ascii="仿宋" w:hAnsi="仿宋" w:eastAsia="仿宋" w:cs="仿宋"/>
          <w:color w:val="auto"/>
          <w:sz w:val="28"/>
          <w:szCs w:val="28"/>
          <w:highlight w:val="none"/>
        </w:rPr>
        <w:t>；</w:t>
      </w:r>
    </w:p>
    <w:p>
      <w:pPr>
        <w:spacing w:line="360" w:lineRule="auto"/>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w:t>
      </w:r>
    </w:p>
    <w:p>
      <w:pPr>
        <w:spacing w:line="360" w:lineRule="auto"/>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以上企业，不属于大企业的分支机构，不存在控股股东为大企业的情形，也不存在与大企业的负责人为同一人的情形。</w:t>
      </w:r>
    </w:p>
    <w:p>
      <w:pPr>
        <w:spacing w:line="360" w:lineRule="auto"/>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本企业对上述声明内容的真实性负责。如有虚假，将依法承担相应责任。</w:t>
      </w:r>
    </w:p>
    <w:p>
      <w:pPr>
        <w:spacing w:line="360" w:lineRule="auto"/>
        <w:ind w:right="1760"/>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投标人名称（电子签名）：</w:t>
      </w:r>
    </w:p>
    <w:p>
      <w:pPr>
        <w:spacing w:line="360" w:lineRule="auto"/>
        <w:ind w:right="1120" w:firstLine="5460" w:firstLineChars="19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日期：</w:t>
      </w:r>
    </w:p>
    <w:p>
      <w:pPr>
        <w:spacing w:line="360" w:lineRule="auto"/>
        <w:ind w:firstLine="413" w:firstLineChars="147"/>
        <w:jc w:val="left"/>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从业人员、营业收入、资产总额填报上一年度数据，无上一年度数据的新成立企业可不填报。</w:t>
      </w:r>
    </w:p>
    <w:p>
      <w:pPr>
        <w:spacing w:line="360" w:lineRule="auto"/>
        <w:ind w:right="420"/>
        <w:rPr>
          <w:rFonts w:hint="eastAsia" w:ascii="仿宋" w:hAnsi="仿宋" w:eastAsia="仿宋" w:cs="仿宋"/>
          <w:color w:val="auto"/>
          <w:sz w:val="28"/>
          <w:szCs w:val="28"/>
          <w:highlight w:val="none"/>
        </w:rPr>
      </w:pPr>
    </w:p>
    <w:p>
      <w:pPr>
        <w:spacing w:line="360" w:lineRule="auto"/>
        <w:ind w:right="42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hint="eastAsia" w:ascii="仿宋" w:hAnsi="仿宋" w:eastAsia="仿宋" w:cs="仿宋"/>
          <w:color w:val="auto"/>
          <w:highlight w:val="none"/>
        </w:rPr>
      </w:pPr>
      <w:r>
        <w:rPr>
          <w:rFonts w:hint="eastAsia" w:ascii="仿宋" w:hAnsi="仿宋" w:eastAsia="仿宋" w:cs="仿宋"/>
          <w:color w:val="auto"/>
          <w:highlight w:val="none"/>
          <w:lang w:val="en-US"/>
        </w:rPr>
        <w:br w:type="page"/>
      </w:r>
    </w:p>
    <w:p>
      <w:pPr>
        <w:pStyle w:val="24"/>
        <w:ind w:firstLine="0"/>
        <w:rPr>
          <w:rFonts w:hint="eastAsia" w:ascii="仿宋" w:hAnsi="仿宋" w:eastAsia="仿宋" w:cs="仿宋"/>
          <w:b/>
          <w:color w:val="auto"/>
          <w:sz w:val="28"/>
          <w:szCs w:val="28"/>
          <w:highlight w:val="none"/>
          <w:lang w:val="en-US"/>
        </w:rPr>
      </w:pPr>
      <w:r>
        <w:rPr>
          <w:rFonts w:hint="eastAsia" w:ascii="仿宋" w:hAnsi="仿宋" w:eastAsia="仿宋" w:cs="仿宋"/>
          <w:b/>
          <w:color w:val="auto"/>
          <w:sz w:val="28"/>
          <w:szCs w:val="28"/>
          <w:highlight w:val="none"/>
        </w:rPr>
        <w:t>附件</w:t>
      </w:r>
      <w:r>
        <w:rPr>
          <w:rFonts w:hint="eastAsia" w:ascii="仿宋" w:hAnsi="仿宋" w:eastAsia="仿宋" w:cs="仿宋"/>
          <w:b/>
          <w:color w:val="auto"/>
          <w:sz w:val="28"/>
          <w:szCs w:val="28"/>
          <w:highlight w:val="none"/>
          <w:lang w:val="en-US"/>
        </w:rPr>
        <w:t>：</w:t>
      </w:r>
      <w:r>
        <w:rPr>
          <w:rFonts w:hint="eastAsia" w:ascii="仿宋" w:hAnsi="仿宋" w:eastAsia="仿宋" w:cs="仿宋"/>
          <w:b/>
          <w:color w:val="auto"/>
          <w:sz w:val="28"/>
          <w:szCs w:val="28"/>
          <w:highlight w:val="none"/>
        </w:rPr>
        <w:t>中小企业划</w:t>
      </w:r>
    </w:p>
    <w:p>
      <w:pPr>
        <w:pStyle w:val="620"/>
        <w:spacing w:line="500" w:lineRule="exact"/>
        <w:rPr>
          <w:rFonts w:hint="eastAsia" w:ascii="仿宋" w:hAnsi="仿宋" w:eastAsia="仿宋" w:cs="仿宋"/>
          <w:b/>
          <w:color w:val="auto"/>
          <w:sz w:val="28"/>
          <w:szCs w:val="28"/>
          <w:highlight w:val="none"/>
        </w:rPr>
      </w:pPr>
      <w:r>
        <w:rPr>
          <w:rFonts w:hint="eastAsia" w:ascii="仿宋" w:hAnsi="仿宋" w:eastAsia="仿宋" w:cs="仿宋"/>
          <w:color w:val="auto"/>
          <w:kern w:val="0"/>
          <w:sz w:val="28"/>
          <w:szCs w:val="28"/>
          <w:highlight w:val="none"/>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620"/>
        <w:spacing w:line="500" w:lineRule="exact"/>
        <w:jc w:val="center"/>
        <w:rPr>
          <w:rFonts w:hint="eastAsia" w:ascii="仿宋" w:hAnsi="仿宋" w:eastAsia="仿宋" w:cs="仿宋"/>
          <w:b/>
          <w:color w:val="auto"/>
          <w:sz w:val="28"/>
          <w:szCs w:val="28"/>
          <w:highlight w:val="none"/>
        </w:rPr>
      </w:pPr>
    </w:p>
    <w:p>
      <w:pPr>
        <w:pStyle w:val="620"/>
        <w:spacing w:line="500" w:lineRule="exact"/>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中小企业划型标准规定</w:t>
      </w:r>
    </w:p>
    <w:p>
      <w:pPr>
        <w:pStyle w:val="620"/>
        <w:adjustRightInd w:val="0"/>
        <w:spacing w:line="360" w:lineRule="auto"/>
        <w:ind w:firstLine="584" w:firstLineChars="200"/>
        <w:jc w:val="both"/>
        <w:rPr>
          <w:rFonts w:hint="eastAsia" w:ascii="仿宋" w:hAnsi="仿宋" w:eastAsia="仿宋" w:cs="仿宋"/>
          <w:color w:val="auto"/>
          <w:spacing w:val="6"/>
          <w:sz w:val="28"/>
          <w:szCs w:val="28"/>
          <w:highlight w:val="none"/>
        </w:rPr>
      </w:pPr>
    </w:p>
    <w:p>
      <w:pPr>
        <w:pStyle w:val="620"/>
        <w:adjustRightInd w:val="0"/>
        <w:spacing w:line="360" w:lineRule="auto"/>
        <w:ind w:firstLine="584" w:firstLineChars="200"/>
        <w:jc w:val="both"/>
        <w:rPr>
          <w:rFonts w:hint="eastAsia" w:ascii="仿宋" w:hAnsi="仿宋" w:eastAsia="仿宋" w:cs="仿宋"/>
          <w:color w:val="auto"/>
          <w:spacing w:val="6"/>
          <w:sz w:val="28"/>
          <w:szCs w:val="28"/>
          <w:highlight w:val="none"/>
        </w:rPr>
      </w:pPr>
      <w:r>
        <w:rPr>
          <w:rFonts w:hint="eastAsia" w:ascii="仿宋" w:hAnsi="仿宋" w:eastAsia="仿宋" w:cs="仿宋"/>
          <w:color w:val="auto"/>
          <w:spacing w:val="6"/>
          <w:sz w:val="28"/>
          <w:szCs w:val="28"/>
          <w:highlight w:val="none"/>
        </w:rPr>
        <w:t>一、根据《中华人民共和国中小企业促进法》和《</w:t>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"https://www.shui5.cn/article/47/26142.html"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pacing w:val="6"/>
          <w:sz w:val="28"/>
          <w:szCs w:val="28"/>
          <w:highlight w:val="none"/>
        </w:rPr>
        <w:t>国务院关于进一步促进中小企业发展的若干意见</w:t>
      </w:r>
      <w:r>
        <w:rPr>
          <w:rFonts w:hint="eastAsia" w:ascii="仿宋" w:hAnsi="仿宋" w:eastAsia="仿宋" w:cs="仿宋"/>
          <w:color w:val="auto"/>
          <w:spacing w:val="6"/>
          <w:sz w:val="28"/>
          <w:szCs w:val="28"/>
          <w:highlight w:val="none"/>
        </w:rPr>
        <w:fldChar w:fldCharType="end"/>
      </w:r>
      <w:r>
        <w:rPr>
          <w:rFonts w:hint="eastAsia" w:ascii="仿宋" w:hAnsi="仿宋" w:eastAsia="仿宋" w:cs="仿宋"/>
          <w:color w:val="auto"/>
          <w:spacing w:val="6"/>
          <w:sz w:val="28"/>
          <w:szCs w:val="28"/>
          <w:highlight w:val="none"/>
        </w:rPr>
        <w:t>》（</w:t>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"https://www.shui5.cn/article/47/26142.html"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pacing w:val="6"/>
          <w:sz w:val="28"/>
          <w:szCs w:val="28"/>
          <w:highlight w:val="none"/>
        </w:rPr>
        <w:t>国发〔2009〕36号</w:t>
      </w:r>
      <w:r>
        <w:rPr>
          <w:rFonts w:hint="eastAsia" w:ascii="仿宋" w:hAnsi="仿宋" w:eastAsia="仿宋" w:cs="仿宋"/>
          <w:color w:val="auto"/>
          <w:spacing w:val="6"/>
          <w:sz w:val="28"/>
          <w:szCs w:val="28"/>
          <w:highlight w:val="none"/>
        </w:rPr>
        <w:fldChar w:fldCharType="end"/>
      </w:r>
      <w:r>
        <w:rPr>
          <w:rFonts w:hint="eastAsia" w:ascii="仿宋" w:hAnsi="仿宋" w:eastAsia="仿宋" w:cs="仿宋"/>
          <w:color w:val="auto"/>
          <w:spacing w:val="6"/>
          <w:sz w:val="28"/>
          <w:szCs w:val="28"/>
          <w:highlight w:val="none"/>
        </w:rPr>
        <w:t>)，制定本规定。</w:t>
      </w:r>
    </w:p>
    <w:p>
      <w:pPr>
        <w:pStyle w:val="620"/>
        <w:adjustRightInd w:val="0"/>
        <w:spacing w:line="360" w:lineRule="auto"/>
        <w:ind w:firstLine="584" w:firstLineChars="200"/>
        <w:jc w:val="both"/>
        <w:rPr>
          <w:rFonts w:hint="eastAsia" w:ascii="仿宋" w:hAnsi="仿宋" w:eastAsia="仿宋" w:cs="仿宋"/>
          <w:color w:val="auto"/>
          <w:spacing w:val="6"/>
          <w:sz w:val="28"/>
          <w:szCs w:val="28"/>
          <w:highlight w:val="none"/>
        </w:rPr>
      </w:pPr>
      <w:r>
        <w:rPr>
          <w:rFonts w:hint="eastAsia" w:ascii="仿宋" w:hAnsi="仿宋" w:eastAsia="仿宋" w:cs="仿宋"/>
          <w:color w:val="auto"/>
          <w:spacing w:val="6"/>
          <w:sz w:val="28"/>
          <w:szCs w:val="28"/>
          <w:highlight w:val="none"/>
        </w:rPr>
        <w:t>二、中小企业划分为中型、小型、微型三种类型，具体标准根据企业从业人员、营业收入、资产总额等指标，结合行业特点制定。</w:t>
      </w:r>
    </w:p>
    <w:p>
      <w:pPr>
        <w:pStyle w:val="620"/>
        <w:adjustRightInd w:val="0"/>
        <w:spacing w:line="360" w:lineRule="auto"/>
        <w:ind w:firstLine="584" w:firstLineChars="200"/>
        <w:jc w:val="both"/>
        <w:rPr>
          <w:rFonts w:hint="eastAsia" w:ascii="仿宋" w:hAnsi="仿宋" w:eastAsia="仿宋" w:cs="仿宋"/>
          <w:color w:val="auto"/>
          <w:spacing w:val="6"/>
          <w:sz w:val="28"/>
          <w:szCs w:val="28"/>
          <w:highlight w:val="none"/>
        </w:rPr>
      </w:pPr>
      <w:r>
        <w:rPr>
          <w:rFonts w:hint="eastAsia" w:ascii="仿宋" w:hAnsi="仿宋" w:eastAsia="仿宋" w:cs="仿宋"/>
          <w:color w:val="auto"/>
          <w:spacing w:val="6"/>
          <w:sz w:val="28"/>
          <w:szCs w:val="28"/>
          <w:highlight w:val="none"/>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620"/>
        <w:adjustRightInd w:val="0"/>
        <w:spacing w:line="360" w:lineRule="auto"/>
        <w:ind w:firstLine="584" w:firstLineChars="200"/>
        <w:jc w:val="both"/>
        <w:rPr>
          <w:rFonts w:hint="eastAsia" w:ascii="仿宋" w:hAnsi="仿宋" w:eastAsia="仿宋" w:cs="仿宋"/>
          <w:color w:val="auto"/>
          <w:spacing w:val="6"/>
          <w:sz w:val="28"/>
          <w:szCs w:val="28"/>
          <w:highlight w:val="none"/>
          <w:lang w:eastAsia="zh-CN"/>
        </w:rPr>
      </w:pPr>
      <w:r>
        <w:rPr>
          <w:rFonts w:hint="eastAsia" w:ascii="仿宋" w:hAnsi="仿宋" w:eastAsia="仿宋" w:cs="仿宋"/>
          <w:color w:val="auto"/>
          <w:spacing w:val="6"/>
          <w:sz w:val="28"/>
          <w:szCs w:val="28"/>
          <w:highlight w:val="none"/>
        </w:rPr>
        <w:t>四、各行业划型标准为：</w:t>
      </w:r>
    </w:p>
    <w:p>
      <w:pPr>
        <w:pStyle w:val="620"/>
        <w:adjustRightInd w:val="0"/>
        <w:spacing w:line="360" w:lineRule="auto"/>
        <w:ind w:firstLine="584" w:firstLineChars="200"/>
        <w:jc w:val="both"/>
        <w:rPr>
          <w:rFonts w:hint="eastAsia" w:ascii="仿宋" w:hAnsi="仿宋" w:eastAsia="仿宋" w:cs="仿宋"/>
          <w:color w:val="auto"/>
          <w:spacing w:val="6"/>
          <w:sz w:val="28"/>
          <w:szCs w:val="28"/>
          <w:highlight w:val="none"/>
        </w:rPr>
      </w:pPr>
      <w:r>
        <w:rPr>
          <w:rFonts w:hint="eastAsia" w:ascii="仿宋" w:hAnsi="仿宋" w:eastAsia="仿宋" w:cs="仿宋"/>
          <w:color w:val="auto"/>
          <w:spacing w:val="6"/>
          <w:sz w:val="28"/>
          <w:szCs w:val="28"/>
          <w:highlight w:val="none"/>
        </w:rPr>
        <w:t>　　（一）农、林、牧、渔业。营业收入20000万元以下的为中小微型企业。其中，营业收入500万元及以上的为中型企业，营业收入50万元及以上的为小型企业，营业收入50万元以下的为微型企业。</w:t>
      </w:r>
    </w:p>
    <w:p>
      <w:pPr>
        <w:pStyle w:val="620"/>
        <w:adjustRightInd w:val="0"/>
        <w:spacing w:line="360" w:lineRule="auto"/>
        <w:ind w:firstLine="584" w:firstLineChars="200"/>
        <w:jc w:val="both"/>
        <w:rPr>
          <w:rFonts w:hint="eastAsia" w:ascii="仿宋" w:hAnsi="仿宋" w:eastAsia="仿宋" w:cs="仿宋"/>
          <w:color w:val="auto"/>
          <w:spacing w:val="6"/>
          <w:sz w:val="28"/>
          <w:szCs w:val="28"/>
          <w:highlight w:val="none"/>
        </w:rPr>
      </w:pPr>
      <w:r>
        <w:rPr>
          <w:rFonts w:hint="eastAsia" w:ascii="仿宋" w:hAnsi="仿宋" w:eastAsia="仿宋" w:cs="仿宋"/>
          <w:color w:val="auto"/>
          <w:spacing w:val="6"/>
          <w:sz w:val="28"/>
          <w:szCs w:val="28"/>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620"/>
        <w:adjustRightInd w:val="0"/>
        <w:spacing w:line="360" w:lineRule="auto"/>
        <w:ind w:firstLine="584" w:firstLineChars="200"/>
        <w:jc w:val="both"/>
        <w:rPr>
          <w:rFonts w:hint="eastAsia" w:ascii="仿宋" w:hAnsi="仿宋" w:eastAsia="仿宋" w:cs="仿宋"/>
          <w:color w:val="auto"/>
          <w:spacing w:val="6"/>
          <w:sz w:val="28"/>
          <w:szCs w:val="28"/>
          <w:highlight w:val="none"/>
        </w:rPr>
      </w:pPr>
      <w:r>
        <w:rPr>
          <w:rFonts w:hint="eastAsia" w:ascii="仿宋" w:hAnsi="仿宋" w:eastAsia="仿宋" w:cs="仿宋"/>
          <w:color w:val="auto"/>
          <w:spacing w:val="6"/>
          <w:sz w:val="28"/>
          <w:szCs w:val="28"/>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620"/>
        <w:adjustRightInd w:val="0"/>
        <w:spacing w:line="360" w:lineRule="auto"/>
        <w:ind w:firstLine="584" w:firstLineChars="200"/>
        <w:jc w:val="both"/>
        <w:rPr>
          <w:rFonts w:hint="eastAsia" w:ascii="仿宋" w:hAnsi="仿宋" w:eastAsia="仿宋" w:cs="仿宋"/>
          <w:color w:val="auto"/>
          <w:spacing w:val="6"/>
          <w:sz w:val="28"/>
          <w:szCs w:val="28"/>
          <w:highlight w:val="none"/>
        </w:rPr>
      </w:pPr>
      <w:r>
        <w:rPr>
          <w:rFonts w:hint="eastAsia" w:ascii="仿宋" w:hAnsi="仿宋" w:eastAsia="仿宋" w:cs="仿宋"/>
          <w:color w:val="auto"/>
          <w:spacing w:val="6"/>
          <w:sz w:val="28"/>
          <w:szCs w:val="28"/>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620"/>
        <w:adjustRightInd w:val="0"/>
        <w:spacing w:line="360" w:lineRule="auto"/>
        <w:ind w:firstLine="584" w:firstLineChars="200"/>
        <w:jc w:val="both"/>
        <w:rPr>
          <w:rFonts w:hint="eastAsia" w:ascii="仿宋" w:hAnsi="仿宋" w:eastAsia="仿宋" w:cs="仿宋"/>
          <w:color w:val="auto"/>
          <w:spacing w:val="6"/>
          <w:sz w:val="28"/>
          <w:szCs w:val="28"/>
          <w:highlight w:val="none"/>
        </w:rPr>
      </w:pPr>
      <w:r>
        <w:rPr>
          <w:rFonts w:hint="eastAsia" w:ascii="仿宋" w:hAnsi="仿宋" w:eastAsia="仿宋" w:cs="仿宋"/>
          <w:color w:val="auto"/>
          <w:spacing w:val="6"/>
          <w:sz w:val="28"/>
          <w:szCs w:val="28"/>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620"/>
        <w:adjustRightInd w:val="0"/>
        <w:spacing w:line="360" w:lineRule="auto"/>
        <w:ind w:firstLine="584" w:firstLineChars="200"/>
        <w:jc w:val="both"/>
        <w:rPr>
          <w:rFonts w:hint="eastAsia" w:ascii="仿宋" w:hAnsi="仿宋" w:eastAsia="仿宋" w:cs="仿宋"/>
          <w:color w:val="auto"/>
          <w:spacing w:val="6"/>
          <w:sz w:val="28"/>
          <w:szCs w:val="28"/>
          <w:highlight w:val="none"/>
        </w:rPr>
      </w:pPr>
      <w:r>
        <w:rPr>
          <w:rFonts w:hint="eastAsia" w:ascii="仿宋" w:hAnsi="仿宋" w:eastAsia="仿宋" w:cs="仿宋"/>
          <w:color w:val="auto"/>
          <w:spacing w:val="6"/>
          <w:sz w:val="28"/>
          <w:szCs w:val="28"/>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620"/>
        <w:adjustRightInd w:val="0"/>
        <w:spacing w:line="360" w:lineRule="auto"/>
        <w:ind w:firstLine="584" w:firstLineChars="200"/>
        <w:jc w:val="both"/>
        <w:rPr>
          <w:rFonts w:hint="eastAsia" w:ascii="仿宋" w:hAnsi="仿宋" w:eastAsia="仿宋" w:cs="仿宋"/>
          <w:color w:val="auto"/>
          <w:spacing w:val="6"/>
          <w:sz w:val="28"/>
          <w:szCs w:val="28"/>
          <w:highlight w:val="none"/>
        </w:rPr>
      </w:pPr>
      <w:r>
        <w:rPr>
          <w:rFonts w:hint="eastAsia" w:ascii="仿宋" w:hAnsi="仿宋" w:eastAsia="仿宋" w:cs="仿宋"/>
          <w:color w:val="auto"/>
          <w:spacing w:val="6"/>
          <w:sz w:val="28"/>
          <w:szCs w:val="28"/>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620"/>
        <w:adjustRightInd w:val="0"/>
        <w:spacing w:line="360" w:lineRule="auto"/>
        <w:ind w:firstLine="584" w:firstLineChars="200"/>
        <w:jc w:val="both"/>
        <w:rPr>
          <w:rFonts w:hint="eastAsia" w:ascii="仿宋" w:hAnsi="仿宋" w:eastAsia="仿宋" w:cs="仿宋"/>
          <w:color w:val="auto"/>
          <w:spacing w:val="6"/>
          <w:sz w:val="28"/>
          <w:szCs w:val="28"/>
          <w:highlight w:val="none"/>
        </w:rPr>
      </w:pPr>
      <w:r>
        <w:rPr>
          <w:rFonts w:hint="eastAsia" w:ascii="仿宋" w:hAnsi="仿宋" w:eastAsia="仿宋" w:cs="仿宋"/>
          <w:color w:val="auto"/>
          <w:spacing w:val="6"/>
          <w:sz w:val="28"/>
          <w:szCs w:val="28"/>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620"/>
        <w:adjustRightInd w:val="0"/>
        <w:spacing w:line="360" w:lineRule="auto"/>
        <w:ind w:firstLine="584" w:firstLineChars="200"/>
        <w:jc w:val="both"/>
        <w:rPr>
          <w:rFonts w:hint="eastAsia" w:ascii="仿宋" w:hAnsi="仿宋" w:eastAsia="仿宋" w:cs="仿宋"/>
          <w:color w:val="auto"/>
          <w:spacing w:val="6"/>
          <w:sz w:val="28"/>
          <w:szCs w:val="28"/>
          <w:highlight w:val="none"/>
        </w:rPr>
      </w:pPr>
      <w:r>
        <w:rPr>
          <w:rFonts w:hint="eastAsia" w:ascii="仿宋" w:hAnsi="仿宋" w:eastAsia="仿宋" w:cs="仿宋"/>
          <w:color w:val="auto"/>
          <w:spacing w:val="6"/>
          <w:sz w:val="28"/>
          <w:szCs w:val="28"/>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20"/>
        <w:adjustRightInd w:val="0"/>
        <w:spacing w:line="360" w:lineRule="auto"/>
        <w:ind w:firstLine="584" w:firstLineChars="200"/>
        <w:jc w:val="both"/>
        <w:rPr>
          <w:rFonts w:hint="eastAsia" w:ascii="仿宋" w:hAnsi="仿宋" w:eastAsia="仿宋" w:cs="仿宋"/>
          <w:color w:val="auto"/>
          <w:spacing w:val="6"/>
          <w:sz w:val="28"/>
          <w:szCs w:val="28"/>
          <w:highlight w:val="none"/>
        </w:rPr>
      </w:pPr>
      <w:r>
        <w:rPr>
          <w:rFonts w:hint="eastAsia" w:ascii="仿宋" w:hAnsi="仿宋" w:eastAsia="仿宋" w:cs="仿宋"/>
          <w:color w:val="auto"/>
          <w:spacing w:val="6"/>
          <w:sz w:val="28"/>
          <w:szCs w:val="28"/>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20"/>
        <w:adjustRightInd w:val="0"/>
        <w:spacing w:line="360" w:lineRule="auto"/>
        <w:ind w:firstLine="584" w:firstLineChars="200"/>
        <w:jc w:val="both"/>
        <w:rPr>
          <w:rFonts w:hint="eastAsia" w:ascii="仿宋" w:hAnsi="仿宋" w:eastAsia="仿宋" w:cs="仿宋"/>
          <w:color w:val="auto"/>
          <w:spacing w:val="6"/>
          <w:sz w:val="28"/>
          <w:szCs w:val="28"/>
          <w:highlight w:val="none"/>
        </w:rPr>
      </w:pPr>
      <w:r>
        <w:rPr>
          <w:rFonts w:hint="eastAsia" w:ascii="仿宋" w:hAnsi="仿宋" w:eastAsia="仿宋" w:cs="仿宋"/>
          <w:color w:val="auto"/>
          <w:spacing w:val="6"/>
          <w:sz w:val="28"/>
          <w:szCs w:val="28"/>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24"/>
        <w:rPr>
          <w:rFonts w:hint="eastAsia" w:ascii="仿宋" w:hAnsi="仿宋" w:eastAsia="仿宋" w:cs="仿宋"/>
          <w:b/>
          <w:color w:val="auto"/>
          <w:sz w:val="28"/>
          <w:szCs w:val="28"/>
          <w:highlight w:val="none"/>
        </w:rPr>
      </w:pPr>
      <w:r>
        <w:rPr>
          <w:rFonts w:hint="eastAsia" w:ascii="仿宋" w:hAnsi="仿宋" w:eastAsia="仿宋" w:cs="仿宋"/>
          <w:color w:val="auto"/>
          <w:spacing w:val="6"/>
          <w:sz w:val="28"/>
          <w:szCs w:val="28"/>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620"/>
        <w:adjustRightInd w:val="0"/>
        <w:spacing w:line="360" w:lineRule="auto"/>
        <w:ind w:firstLine="584" w:firstLineChars="200"/>
        <w:jc w:val="both"/>
        <w:rPr>
          <w:rFonts w:hint="eastAsia" w:ascii="仿宋" w:hAnsi="仿宋" w:eastAsia="仿宋" w:cs="仿宋"/>
          <w:color w:val="auto"/>
          <w:spacing w:val="6"/>
          <w:sz w:val="28"/>
          <w:szCs w:val="28"/>
          <w:highlight w:val="none"/>
        </w:rPr>
      </w:pPr>
      <w:r>
        <w:rPr>
          <w:rFonts w:hint="eastAsia" w:ascii="仿宋" w:hAnsi="仿宋" w:eastAsia="仿宋" w:cs="仿宋"/>
          <w:color w:val="auto"/>
          <w:spacing w:val="6"/>
          <w:sz w:val="28"/>
          <w:szCs w:val="28"/>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620"/>
        <w:adjustRightInd w:val="0"/>
        <w:spacing w:line="360" w:lineRule="auto"/>
        <w:ind w:firstLine="584" w:firstLineChars="200"/>
        <w:jc w:val="both"/>
        <w:rPr>
          <w:rFonts w:hint="eastAsia" w:ascii="仿宋" w:hAnsi="仿宋" w:eastAsia="仿宋" w:cs="仿宋"/>
          <w:color w:val="auto"/>
          <w:spacing w:val="6"/>
          <w:sz w:val="28"/>
          <w:szCs w:val="28"/>
          <w:highlight w:val="none"/>
        </w:rPr>
      </w:pPr>
      <w:r>
        <w:rPr>
          <w:rFonts w:hint="eastAsia" w:ascii="仿宋" w:hAnsi="仿宋" w:eastAsia="仿宋" w:cs="仿宋"/>
          <w:color w:val="auto"/>
          <w:spacing w:val="6"/>
          <w:sz w:val="28"/>
          <w:szCs w:val="28"/>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620"/>
        <w:adjustRightInd w:val="0"/>
        <w:spacing w:line="360" w:lineRule="auto"/>
        <w:ind w:firstLine="584" w:firstLineChars="200"/>
        <w:jc w:val="both"/>
        <w:rPr>
          <w:rFonts w:hint="eastAsia" w:ascii="仿宋" w:hAnsi="仿宋" w:eastAsia="仿宋" w:cs="仿宋"/>
          <w:color w:val="auto"/>
          <w:spacing w:val="6"/>
          <w:sz w:val="28"/>
          <w:szCs w:val="28"/>
          <w:highlight w:val="none"/>
        </w:rPr>
      </w:pPr>
      <w:r>
        <w:rPr>
          <w:rFonts w:hint="eastAsia" w:ascii="仿宋" w:hAnsi="仿宋" w:eastAsia="仿宋" w:cs="仿宋"/>
          <w:color w:val="auto"/>
          <w:spacing w:val="6"/>
          <w:sz w:val="28"/>
          <w:szCs w:val="28"/>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620"/>
        <w:adjustRightInd w:val="0"/>
        <w:spacing w:line="360" w:lineRule="auto"/>
        <w:ind w:firstLine="584" w:firstLineChars="200"/>
        <w:jc w:val="both"/>
        <w:rPr>
          <w:rFonts w:hint="eastAsia" w:ascii="仿宋" w:hAnsi="仿宋" w:eastAsia="仿宋" w:cs="仿宋"/>
          <w:color w:val="auto"/>
          <w:spacing w:val="6"/>
          <w:sz w:val="28"/>
          <w:szCs w:val="28"/>
          <w:highlight w:val="none"/>
        </w:rPr>
      </w:pPr>
      <w:r>
        <w:rPr>
          <w:rFonts w:hint="eastAsia" w:ascii="仿宋" w:hAnsi="仿宋" w:eastAsia="仿宋" w:cs="仿宋"/>
          <w:color w:val="auto"/>
          <w:spacing w:val="6"/>
          <w:sz w:val="28"/>
          <w:szCs w:val="28"/>
          <w:highlight w:val="none"/>
        </w:rPr>
        <w:t>（十六）其他未列明行业。从业人员300人以下的为中小微型企业。其中，从业人员100人及以上的为中型企业；从业人员10人及以上的为小型企业；从业人员10人以下的为微型企业。</w:t>
      </w:r>
    </w:p>
    <w:p>
      <w:pPr>
        <w:pStyle w:val="620"/>
        <w:adjustRightInd w:val="0"/>
        <w:spacing w:line="360" w:lineRule="auto"/>
        <w:ind w:firstLine="584" w:firstLineChars="200"/>
        <w:jc w:val="both"/>
        <w:rPr>
          <w:rFonts w:hint="eastAsia" w:ascii="仿宋" w:hAnsi="仿宋" w:eastAsia="仿宋" w:cs="仿宋"/>
          <w:color w:val="auto"/>
          <w:spacing w:val="6"/>
          <w:sz w:val="28"/>
          <w:szCs w:val="28"/>
          <w:highlight w:val="none"/>
        </w:rPr>
      </w:pPr>
      <w:r>
        <w:rPr>
          <w:rFonts w:hint="eastAsia" w:ascii="仿宋" w:hAnsi="仿宋" w:eastAsia="仿宋" w:cs="仿宋"/>
          <w:color w:val="auto"/>
          <w:spacing w:val="6"/>
          <w:sz w:val="28"/>
          <w:szCs w:val="28"/>
          <w:highlight w:val="none"/>
        </w:rPr>
        <w:t>五、企业类型的划分以统计部门的统计数据为依据。</w:t>
      </w:r>
    </w:p>
    <w:p>
      <w:pPr>
        <w:pStyle w:val="620"/>
        <w:adjustRightInd w:val="0"/>
        <w:spacing w:line="360" w:lineRule="auto"/>
        <w:ind w:firstLine="584" w:firstLineChars="200"/>
        <w:jc w:val="both"/>
        <w:rPr>
          <w:rFonts w:hint="eastAsia" w:ascii="仿宋" w:hAnsi="仿宋" w:eastAsia="仿宋" w:cs="仿宋"/>
          <w:color w:val="auto"/>
          <w:spacing w:val="6"/>
          <w:sz w:val="28"/>
          <w:szCs w:val="28"/>
          <w:highlight w:val="none"/>
        </w:rPr>
      </w:pPr>
      <w:r>
        <w:rPr>
          <w:rFonts w:hint="eastAsia" w:ascii="仿宋" w:hAnsi="仿宋" w:eastAsia="仿宋" w:cs="仿宋"/>
          <w:color w:val="auto"/>
          <w:spacing w:val="6"/>
          <w:sz w:val="28"/>
          <w:szCs w:val="28"/>
          <w:highlight w:val="none"/>
        </w:rPr>
        <w:t>六、本规定适用于在中华人民共和国境内依法设立的各类所有制和各种组织形式的企业。个体工商户和本规定以外的行业，参照本规定进行划型。</w:t>
      </w:r>
    </w:p>
    <w:p>
      <w:pPr>
        <w:pStyle w:val="620"/>
        <w:adjustRightInd w:val="0"/>
        <w:spacing w:line="360" w:lineRule="auto"/>
        <w:ind w:firstLine="584" w:firstLineChars="200"/>
        <w:jc w:val="both"/>
        <w:rPr>
          <w:rFonts w:hint="eastAsia" w:ascii="仿宋" w:hAnsi="仿宋" w:eastAsia="仿宋" w:cs="仿宋"/>
          <w:color w:val="auto"/>
          <w:spacing w:val="6"/>
          <w:sz w:val="28"/>
          <w:szCs w:val="28"/>
          <w:highlight w:val="none"/>
        </w:rPr>
      </w:pPr>
      <w:r>
        <w:rPr>
          <w:rFonts w:hint="eastAsia" w:ascii="仿宋" w:hAnsi="仿宋" w:eastAsia="仿宋" w:cs="仿宋"/>
          <w:color w:val="auto"/>
          <w:spacing w:val="6"/>
          <w:sz w:val="28"/>
          <w:szCs w:val="28"/>
          <w:highlight w:val="none"/>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620"/>
        <w:adjustRightInd w:val="0"/>
        <w:spacing w:line="360" w:lineRule="auto"/>
        <w:ind w:firstLine="584" w:firstLineChars="200"/>
        <w:jc w:val="both"/>
        <w:rPr>
          <w:rFonts w:hint="eastAsia" w:ascii="仿宋" w:hAnsi="仿宋" w:eastAsia="仿宋" w:cs="仿宋"/>
          <w:color w:val="auto"/>
          <w:spacing w:val="6"/>
          <w:sz w:val="28"/>
          <w:szCs w:val="28"/>
          <w:highlight w:val="none"/>
        </w:rPr>
      </w:pPr>
      <w:r>
        <w:rPr>
          <w:rFonts w:hint="eastAsia" w:ascii="仿宋" w:hAnsi="仿宋" w:eastAsia="仿宋" w:cs="仿宋"/>
          <w:color w:val="auto"/>
          <w:spacing w:val="6"/>
          <w:sz w:val="28"/>
          <w:szCs w:val="28"/>
          <w:highlight w:val="none"/>
        </w:rPr>
        <w:t>八、本规定由工业和信息化部、国家统计局会同有关部门根据《国民经济行业分类》修订情况和企业发展变化情况适时修订。</w:t>
      </w:r>
    </w:p>
    <w:p>
      <w:pPr>
        <w:pStyle w:val="620"/>
        <w:adjustRightInd w:val="0"/>
        <w:spacing w:line="360" w:lineRule="auto"/>
        <w:ind w:firstLine="584" w:firstLineChars="200"/>
        <w:jc w:val="both"/>
        <w:rPr>
          <w:rFonts w:hint="eastAsia" w:ascii="仿宋" w:hAnsi="仿宋" w:eastAsia="仿宋" w:cs="仿宋"/>
          <w:color w:val="auto"/>
          <w:spacing w:val="6"/>
          <w:sz w:val="28"/>
          <w:szCs w:val="28"/>
          <w:highlight w:val="none"/>
        </w:rPr>
      </w:pPr>
      <w:r>
        <w:rPr>
          <w:rFonts w:hint="eastAsia" w:ascii="仿宋" w:hAnsi="仿宋" w:eastAsia="仿宋" w:cs="仿宋"/>
          <w:color w:val="auto"/>
          <w:spacing w:val="6"/>
          <w:sz w:val="28"/>
          <w:szCs w:val="28"/>
          <w:highlight w:val="none"/>
        </w:rPr>
        <w:t>九、本规定由工业和信息化部、国家统计局会同有关部门负责解释。</w:t>
      </w:r>
    </w:p>
    <w:p>
      <w:pPr>
        <w:pStyle w:val="620"/>
        <w:adjustRightInd w:val="0"/>
        <w:spacing w:line="360" w:lineRule="auto"/>
        <w:ind w:firstLine="584" w:firstLineChars="200"/>
        <w:jc w:val="both"/>
        <w:rPr>
          <w:rFonts w:hint="eastAsia" w:ascii="仿宋" w:hAnsi="仿宋" w:eastAsia="仿宋" w:cs="仿宋"/>
          <w:color w:val="auto"/>
          <w:spacing w:val="6"/>
          <w:sz w:val="28"/>
          <w:szCs w:val="28"/>
          <w:highlight w:val="none"/>
        </w:rPr>
      </w:pPr>
      <w:r>
        <w:rPr>
          <w:rFonts w:hint="eastAsia" w:ascii="仿宋" w:hAnsi="仿宋" w:eastAsia="仿宋" w:cs="仿宋"/>
          <w:color w:val="auto"/>
          <w:spacing w:val="6"/>
          <w:sz w:val="28"/>
          <w:szCs w:val="28"/>
          <w:highlight w:val="none"/>
        </w:rPr>
        <w:t>十、本规定自发布之日起执行，原国家经贸委、原国家计委、财政部和国家统计局2003年颁布的《</w:t>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"https://www.shui5.cn/article/df/24263.html"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pacing w:val="6"/>
          <w:sz w:val="28"/>
          <w:szCs w:val="28"/>
          <w:highlight w:val="none"/>
        </w:rPr>
        <w:t>中小企业标准暂行规定</w:t>
      </w:r>
      <w:r>
        <w:rPr>
          <w:rFonts w:hint="eastAsia" w:ascii="仿宋" w:hAnsi="仿宋" w:eastAsia="仿宋" w:cs="仿宋"/>
          <w:color w:val="auto"/>
          <w:spacing w:val="6"/>
          <w:sz w:val="28"/>
          <w:szCs w:val="28"/>
          <w:highlight w:val="none"/>
        </w:rPr>
        <w:fldChar w:fldCharType="end"/>
      </w:r>
      <w:r>
        <w:rPr>
          <w:rFonts w:hint="eastAsia" w:ascii="仿宋" w:hAnsi="仿宋" w:eastAsia="仿宋" w:cs="仿宋"/>
          <w:color w:val="auto"/>
          <w:spacing w:val="6"/>
          <w:sz w:val="28"/>
          <w:szCs w:val="28"/>
          <w:highlight w:val="none"/>
        </w:rPr>
        <w:t>》</w:t>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"https://www.shui5.cn/article/df/24263.html"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pacing w:val="6"/>
          <w:sz w:val="28"/>
          <w:szCs w:val="28"/>
          <w:highlight w:val="none"/>
        </w:rPr>
        <w:t>国经贸中小企[2003]143号</w:t>
      </w:r>
      <w:r>
        <w:rPr>
          <w:rFonts w:hint="eastAsia" w:ascii="仿宋" w:hAnsi="仿宋" w:eastAsia="仿宋" w:cs="仿宋"/>
          <w:color w:val="auto"/>
          <w:spacing w:val="6"/>
          <w:sz w:val="28"/>
          <w:szCs w:val="28"/>
          <w:highlight w:val="none"/>
        </w:rPr>
        <w:fldChar w:fldCharType="end"/>
      </w:r>
      <w:r>
        <w:rPr>
          <w:rFonts w:hint="eastAsia" w:ascii="仿宋" w:hAnsi="仿宋" w:eastAsia="仿宋" w:cs="仿宋"/>
          <w:color w:val="auto"/>
          <w:spacing w:val="6"/>
          <w:sz w:val="28"/>
          <w:szCs w:val="28"/>
          <w:highlight w:val="none"/>
        </w:rPr>
        <w:t>同时废止。</w:t>
      </w:r>
    </w:p>
    <w:p>
      <w:pPr>
        <w:spacing w:line="360" w:lineRule="auto"/>
        <w:rPr>
          <w:rFonts w:hint="eastAsia" w:ascii="仿宋" w:hAnsi="仿宋" w:eastAsia="仿宋" w:cs="仿宋"/>
          <w:bCs/>
          <w:color w:val="auto"/>
          <w:sz w:val="24"/>
          <w:highlight w:val="none"/>
        </w:rPr>
      </w:pPr>
    </w:p>
    <w:sectPr>
      <w:headerReference r:id="rId31" w:type="first"/>
      <w:footerReference r:id="rId33" w:type="first"/>
      <w:headerReference r:id="rId30" w:type="default"/>
      <w:footerReference r:id="rId32" w:type="default"/>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panose1 w:val="0201050906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Futura Bk">
    <w:altName w:val="Arial"/>
    <w:panose1 w:val="00000000000000000000"/>
    <w:charset w:val="00"/>
    <w:family w:val="auto"/>
    <w:pitch w:val="default"/>
    <w:sig w:usb0="00000000" w:usb1="00000000" w:usb2="00000000" w:usb3="00000000" w:csb0="0000009F" w:csb1="00000000"/>
  </w:font>
  <w:font w:name="Tahoma">
    <w:panose1 w:val="020B0604030504040204"/>
    <w:charset w:val="00"/>
    <w:family w:val="auto"/>
    <w:pitch w:val="default"/>
    <w:sig w:usb0="E1002EFF" w:usb1="C000605B" w:usb2="00000029" w:usb3="00000000" w:csb0="200101FF" w:csb1="20280000"/>
  </w:font>
  <w:font w:name="Lucida Sans">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auto"/>
    <w:pitch w:val="default"/>
    <w:sig w:usb0="00000000" w:usb1="00000000" w:usb2="00000000" w:usb3="00000000" w:csb0="00040001" w:csb1="00000000"/>
  </w:font>
  <w:font w:name="Cumberland">
    <w:altName w:val="Courier New"/>
    <w:panose1 w:val="00000000000000000000"/>
    <w:charset w:val="00"/>
    <w:family w:val="auto"/>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auto"/>
    <w:pitch w:val="default"/>
    <w:sig w:usb0="00000000" w:usb1="00000000" w:usb2="00000000" w:usb3="00000000" w:csb0="0000009F" w:csb1="0000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auto"/>
    <w:pitch w:val="default"/>
    <w:sig w:usb0="00000287" w:usb1="00000000" w:usb2="00000000" w:usb3="00000000" w:csb0="2000009F" w:csb1="DFD70000"/>
  </w:font>
  <w:font w:name="Aldine401 BT">
    <w:altName w:val="Courier New"/>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MS Sans Serif">
    <w:altName w:val="Arial"/>
    <w:panose1 w:val="020B0500000000000000"/>
    <w:charset w:val="00"/>
    <w:family w:val="auto"/>
    <w:pitch w:val="default"/>
    <w:sig w:usb0="00000000" w:usb1="00000000" w:usb2="00000000" w:usb3="00000000" w:csb0="00000001" w:csb1="00000000"/>
  </w:font>
  <w:font w:name="ˎ̥">
    <w:altName w:val="Times New Roman"/>
    <w:panose1 w:val="00000000000000000000"/>
    <w:charset w:val="00"/>
    <w:family w:val="auto"/>
    <w:pitch w:val="default"/>
    <w:sig w:usb0="00000000" w:usb1="00000000" w:usb2="00000000" w:usb3="00000000" w:csb0="00040001" w:csb1="00000000"/>
  </w:font>
  <w:font w:name="??">
    <w:altName w:val="微软雅黑"/>
    <w:panose1 w:val="00000000000000000000"/>
    <w:charset w:val="00"/>
    <w:family w:val="auto"/>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61</w:t>
    </w:r>
    <w:r>
      <w:rPr>
        <w:rFonts w:hint="eastAsia" w:ascii="仿宋_GB2312" w:eastAsia="仿宋_GB2312"/>
        <w:kern w:val="0"/>
        <w:szCs w:val="21"/>
      </w:rPr>
      <w:fldChar w:fldCharType="end"/>
    </w:r>
    <w:bookmarkStart w:id="403" w:name="_Toc131845147"/>
    <w:bookmarkStart w:id="404" w:name="_Toc91899912"/>
    <w:bookmarkStart w:id="405" w:name="_Toc164085800"/>
    <w:bookmarkStart w:id="406" w:name="_Toc36110187"/>
    <w:r>
      <w:rPr>
        <w:rFonts w:hint="eastAsia" w:ascii="仿宋_GB2312" w:eastAsia="仿宋_GB2312"/>
        <w:kern w:val="0"/>
        <w:szCs w:val="21"/>
      </w:rPr>
      <w:t xml:space="preserve"> 页</w:t>
    </w:r>
    <w:bookmarkEnd w:id="403"/>
    <w:bookmarkEnd w:id="404"/>
    <w:bookmarkEnd w:id="405"/>
    <w:bookmarkEnd w:id="40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rFonts w:ascii="Times New Roman" w:hAnsi="Times New Roman" w:eastAsia="??" w:cs="Times New Roman"/>
        <w:kern w:val="2"/>
        <w:sz w:val="18"/>
        <w:szCs w:val="2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0"/>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wps:txbx>
                    <wps:bodyPr wrap="none" lIns="0" tIns="0" rIns="0" bIns="0" upright="1">
                      <a:spAutoFit/>
                    </wps:bodyPr>
                  </wps:wsp>
                </a:graphicData>
              </a:graphic>
            </wp:anchor>
          </w:drawing>
        </mc:Choice>
        <mc:Fallback>
          <w:pict>
            <v:rect id="矩形 1"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B/24WavwEAAIwDAAAOAAAAAAAAAAEAIAAAAB8BAABkcnMvZTJvRG9jLnhtbFBLBQYA&#10;AAAABgAGAFkBAABQBQAAAAA=&#10;">
              <v:fill on="f" focussize="0,0"/>
              <v:stroke on="f"/>
              <v:imagedata o:title=""/>
              <o:lock v:ext="edit" aspectratio="f"/>
              <v:textbox inset="0mm,0mm,0mm,0mm" style="mso-fit-shape-to-text:t;">
                <w:txbxContent>
                  <w:p>
                    <w:pPr>
                      <w:pStyle w:val="40"/>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Style w:val="73"/>
        <w:b/>
      </w:rPr>
    </w:pPr>
    <w:r>
      <w:rPr>
        <w:rFonts w:ascii="Times New Roman" w:hAnsi="Times New Roman" w:eastAsia="宋体" w:cs="Times New Roman"/>
        <w:kern w:val="2"/>
        <w:sz w:val="24"/>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0"/>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wps:txbx>
                    <wps:bodyPr wrap="none" lIns="0" tIns="0" rIns="0" bIns="0" upright="1">
                      <a:spAutoFit/>
                    </wps:bodyPr>
                  </wps:wsp>
                </a:graphicData>
              </a:graphic>
            </wp:anchor>
          </w:drawing>
        </mc:Choice>
        <mc:Fallback>
          <w:pict>
            <v:rect id="矩形 2"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5dblS0AAAAAUBAAAPAAAAAAAAAAEAIAAAACIAAABkcnMvZG93bnJldi54bWxQSwECFAAU&#10;AAAACACHTuJAJbH2hMABAACMAwAADgAAAAAAAAABACAAAAAfAQAAZHJzL2Uyb0RvYy54bWxQSwUG&#10;AAAAAAYABgBZAQAAUQUAAAAA&#10;">
              <v:fill on="f" focussize="0,0"/>
              <v:stroke on="f"/>
              <v:imagedata o:title=""/>
              <o:lock v:ext="edit" aspectratio="f"/>
              <v:textbox inset="0mm,0mm,0mm,0mm" style="mso-fit-shape-to-text:t;">
                <w:txbxContent>
                  <w:p>
                    <w:pPr>
                      <w:pStyle w:val="40"/>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v:textbox>
            </v:rect>
          </w:pict>
        </mc:Fallback>
      </mc:AlternateContent>
    </w:r>
  </w:p>
  <w:p>
    <w:pPr>
      <w:pStyle w:val="40"/>
      <w:ind w:right="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separate"/>
    </w:r>
    <w:r>
      <w:rPr>
        <w:rStyle w:val="73"/>
      </w:rPr>
      <w:t>63</w:t>
    </w:r>
    <w:r>
      <w:fldChar w:fldCharType="end"/>
    </w:r>
  </w:p>
  <w:p>
    <w:pPr>
      <w:pStyle w:val="40"/>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Style w:val="73"/>
        <w:b/>
      </w:rPr>
    </w:pPr>
    <w:r>
      <w:rPr>
        <w:rFonts w:ascii="Times New Roman" w:hAnsi="Times New Roman" w:eastAsia="宋体" w:cs="Times New Roman"/>
        <w:kern w:val="2"/>
        <w:sz w:val="24"/>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0"/>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A7YyYLEAQAAjwMAAA4AAAAAAAAAAQAgAAAAHwEAAGRycy9lMm9Eb2MueG1s&#10;UEsFBgAAAAAGAAYAWQEAAFUFAAAAAA==&#10;">
              <v:fill on="f" focussize="0,0"/>
              <v:stroke on="f"/>
              <v:imagedata o:title=""/>
              <o:lock v:ext="edit" aspectratio="f"/>
              <v:textbox inset="0mm,0mm,0mm,0mm" style="mso-fit-shape-to-text:t;">
                <w:txbxContent>
                  <w:p>
                    <w:pPr>
                      <w:pStyle w:val="40"/>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v:textbox>
            </v:rect>
          </w:pict>
        </mc:Fallback>
      </mc:AlternateContent>
    </w:r>
  </w:p>
  <w:p>
    <w:pPr>
      <w:pStyle w:val="40"/>
      <w:ind w:right="36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杭州市政府采购公开招标文件</w:t>
    </w:r>
  </w:p>
  <w:p>
    <w:pPr>
      <w:rPr>
        <w:rFonts w:ascii="仿宋_GB2312" w:eastAsia="仿宋_GB2312"/>
        <w:b/>
        <w:i/>
        <w:sz w:val="18"/>
        <w:u w:val="single"/>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p>
  <w:p>
    <w:pPr>
      <w:pStyle w:val="42"/>
    </w:pPr>
    <w:r>
      <w:t>杭州市政府采购公开招标文件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杭州市政府采购公开招标文件</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0"/>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both"/>
    </w:pPr>
    <w:r>
      <w:rPr>
        <w:rFonts w:hint="eastAsia"/>
        <w:lang w:val="en-US" w:eastAsia="zh-CN"/>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both"/>
    </w:pPr>
    <w:r>
      <w:rPr>
        <w:rFonts w:hint="eastAsia"/>
        <w:lang w:val="en-US" w:eastAsia="zh-CN"/>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both"/>
    </w:pPr>
    <w:r>
      <w:rPr>
        <w:rFonts w:hint="eastAsia"/>
        <w:lang w:val="en-US" w:eastAsia="zh-CN"/>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both"/>
    </w:pPr>
    <w:r>
      <w:rPr>
        <w:rFonts w:hint="eastAsia"/>
        <w:lang w:val="en-US" w:eastAsia="zh-CN"/>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杭州市政府采购公开招标文件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p>
  <w:p>
    <w:pPr>
      <w:pStyle w:val="42"/>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994C60"/>
    <w:multiLevelType w:val="singleLevel"/>
    <w:tmpl w:val="0B994C60"/>
    <w:lvl w:ilvl="0" w:tentative="0">
      <w:start w:val="5"/>
      <w:numFmt w:val="decimal"/>
      <w:lvlText w:val="%1."/>
      <w:lvlJc w:val="left"/>
      <w:pPr>
        <w:tabs>
          <w:tab w:val="left" w:pos="312"/>
        </w:tabs>
      </w:pPr>
    </w:lvl>
  </w:abstractNum>
  <w:abstractNum w:abstractNumId="1">
    <w:nsid w:val="18C8FB62"/>
    <w:multiLevelType w:val="singleLevel"/>
    <w:tmpl w:val="18C8FB62"/>
    <w:lvl w:ilvl="0" w:tentative="0">
      <w:start w:val="13"/>
      <w:numFmt w:val="decimal"/>
      <w:suff w:val="nothing"/>
      <w:lvlText w:val="（%1）"/>
      <w:lvlJc w:val="left"/>
    </w:lvl>
  </w:abstractNum>
  <w:abstractNum w:abstractNumId="2">
    <w:nsid w:val="280C4A95"/>
    <w:multiLevelType w:val="singleLevel"/>
    <w:tmpl w:val="280C4A95"/>
    <w:lvl w:ilvl="0" w:tentative="0">
      <w:start w:val="3"/>
      <w:numFmt w:val="chineseCounting"/>
      <w:suff w:val="nothing"/>
      <w:lvlText w:val="%1、"/>
      <w:lvlJc w:val="left"/>
      <w:rPr>
        <w:rFonts w:hint="eastAsia"/>
      </w:rPr>
    </w:lvl>
  </w:abstractNum>
  <w:abstractNum w:abstractNumId="3">
    <w:nsid w:val="64E5809B"/>
    <w:multiLevelType w:val="singleLevel"/>
    <w:tmpl w:val="64E5809B"/>
    <w:lvl w:ilvl="0" w:tentative="0">
      <w:start w:val="1"/>
      <w:numFmt w:val="decimal"/>
      <w:lvlText w:val="%1."/>
      <w:lvlJc w:val="left"/>
      <w:pPr>
        <w:tabs>
          <w:tab w:val="left" w:pos="312"/>
        </w:tabs>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4ZTI0MmIxMDZlZmY1NzM4Mjg5NjVmZmM4NmQyMDgifQ=="/>
    <w:docVar w:name="KSO_WPS_MARK_KEY" w:val="45637d49-27fe-42c1-8d4a-229178507f95"/>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291"/>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3C5D"/>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173"/>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C7E"/>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3CB"/>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5CB1"/>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5E6E"/>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1BFB"/>
    <w:rsid w:val="00992141"/>
    <w:rsid w:val="009921DB"/>
    <w:rsid w:val="00992C67"/>
    <w:rsid w:val="00992D5B"/>
    <w:rsid w:val="00993135"/>
    <w:rsid w:val="00993AC7"/>
    <w:rsid w:val="00993BAD"/>
    <w:rsid w:val="00993E49"/>
    <w:rsid w:val="00994120"/>
    <w:rsid w:val="009942F5"/>
    <w:rsid w:val="00994568"/>
    <w:rsid w:val="00994602"/>
    <w:rsid w:val="00994E69"/>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863"/>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928"/>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3861C6"/>
    <w:rsid w:val="026B2E25"/>
    <w:rsid w:val="027958EE"/>
    <w:rsid w:val="02824D4D"/>
    <w:rsid w:val="02DC4B10"/>
    <w:rsid w:val="02DD76CE"/>
    <w:rsid w:val="02F36323"/>
    <w:rsid w:val="02F5619C"/>
    <w:rsid w:val="0326446A"/>
    <w:rsid w:val="032D5555"/>
    <w:rsid w:val="03530759"/>
    <w:rsid w:val="036634D2"/>
    <w:rsid w:val="03DD35E4"/>
    <w:rsid w:val="04076900"/>
    <w:rsid w:val="041A5A3B"/>
    <w:rsid w:val="042311BA"/>
    <w:rsid w:val="042B157A"/>
    <w:rsid w:val="048F763B"/>
    <w:rsid w:val="049F330E"/>
    <w:rsid w:val="04AA775C"/>
    <w:rsid w:val="04AF1889"/>
    <w:rsid w:val="04E4790F"/>
    <w:rsid w:val="04E7153F"/>
    <w:rsid w:val="04F66F48"/>
    <w:rsid w:val="05251E14"/>
    <w:rsid w:val="05A16594"/>
    <w:rsid w:val="05A7762D"/>
    <w:rsid w:val="060E5941"/>
    <w:rsid w:val="06110FAF"/>
    <w:rsid w:val="06493CA7"/>
    <w:rsid w:val="065A6178"/>
    <w:rsid w:val="066F1CF3"/>
    <w:rsid w:val="06930BB8"/>
    <w:rsid w:val="07245D42"/>
    <w:rsid w:val="07264C62"/>
    <w:rsid w:val="0779354C"/>
    <w:rsid w:val="08061376"/>
    <w:rsid w:val="082F449C"/>
    <w:rsid w:val="08452D77"/>
    <w:rsid w:val="086401F8"/>
    <w:rsid w:val="08751CAA"/>
    <w:rsid w:val="087E4C40"/>
    <w:rsid w:val="08CD476A"/>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E0D69"/>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307DE3"/>
    <w:rsid w:val="0D4A7419"/>
    <w:rsid w:val="0D827401"/>
    <w:rsid w:val="0D84094E"/>
    <w:rsid w:val="0D8A00E9"/>
    <w:rsid w:val="0D8D589E"/>
    <w:rsid w:val="0DA01C73"/>
    <w:rsid w:val="0DD63300"/>
    <w:rsid w:val="0DF50604"/>
    <w:rsid w:val="0DF702FE"/>
    <w:rsid w:val="0E060E51"/>
    <w:rsid w:val="0E536B45"/>
    <w:rsid w:val="0E5604B2"/>
    <w:rsid w:val="0E6D5D79"/>
    <w:rsid w:val="0E724F47"/>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385D98"/>
    <w:rsid w:val="12530213"/>
    <w:rsid w:val="127723A9"/>
    <w:rsid w:val="12862074"/>
    <w:rsid w:val="12883966"/>
    <w:rsid w:val="129B48F0"/>
    <w:rsid w:val="129E45B4"/>
    <w:rsid w:val="12D81596"/>
    <w:rsid w:val="13072A44"/>
    <w:rsid w:val="132248F2"/>
    <w:rsid w:val="135F4BE2"/>
    <w:rsid w:val="139B1A0A"/>
    <w:rsid w:val="139D25C7"/>
    <w:rsid w:val="13BF3CE4"/>
    <w:rsid w:val="141008D8"/>
    <w:rsid w:val="14125FE6"/>
    <w:rsid w:val="146D271E"/>
    <w:rsid w:val="14982588"/>
    <w:rsid w:val="149A5AD9"/>
    <w:rsid w:val="14A7619D"/>
    <w:rsid w:val="14B8020C"/>
    <w:rsid w:val="14FE7203"/>
    <w:rsid w:val="150536C3"/>
    <w:rsid w:val="150C1963"/>
    <w:rsid w:val="151447A0"/>
    <w:rsid w:val="154A6454"/>
    <w:rsid w:val="15762120"/>
    <w:rsid w:val="15B21C35"/>
    <w:rsid w:val="16A8729C"/>
    <w:rsid w:val="16B33777"/>
    <w:rsid w:val="16BC70A7"/>
    <w:rsid w:val="16C6339E"/>
    <w:rsid w:val="172F2D79"/>
    <w:rsid w:val="17557BEF"/>
    <w:rsid w:val="176554B8"/>
    <w:rsid w:val="17D349C1"/>
    <w:rsid w:val="1830729E"/>
    <w:rsid w:val="1870062C"/>
    <w:rsid w:val="18817102"/>
    <w:rsid w:val="18830A15"/>
    <w:rsid w:val="18852B28"/>
    <w:rsid w:val="188B5321"/>
    <w:rsid w:val="18FB4688"/>
    <w:rsid w:val="19932372"/>
    <w:rsid w:val="19A20DD5"/>
    <w:rsid w:val="19AE03F1"/>
    <w:rsid w:val="1A04293C"/>
    <w:rsid w:val="1A071A03"/>
    <w:rsid w:val="1A1F16AE"/>
    <w:rsid w:val="1A3B5C77"/>
    <w:rsid w:val="1A984BAD"/>
    <w:rsid w:val="1A986220"/>
    <w:rsid w:val="1AB8220E"/>
    <w:rsid w:val="1AD2428E"/>
    <w:rsid w:val="1AE4166C"/>
    <w:rsid w:val="1AE654C9"/>
    <w:rsid w:val="1AF06CFB"/>
    <w:rsid w:val="1AF11B8D"/>
    <w:rsid w:val="1B11359C"/>
    <w:rsid w:val="1B2A271F"/>
    <w:rsid w:val="1B530544"/>
    <w:rsid w:val="1B713184"/>
    <w:rsid w:val="1BA209CF"/>
    <w:rsid w:val="1BB4777D"/>
    <w:rsid w:val="1BD75AB8"/>
    <w:rsid w:val="1BE24C04"/>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EDC4F16"/>
    <w:rsid w:val="1F0A0FF3"/>
    <w:rsid w:val="1F5771FF"/>
    <w:rsid w:val="1FD331FB"/>
    <w:rsid w:val="1FE868A9"/>
    <w:rsid w:val="20034907"/>
    <w:rsid w:val="200F2CD0"/>
    <w:rsid w:val="20173E4B"/>
    <w:rsid w:val="204E48BC"/>
    <w:rsid w:val="208921B3"/>
    <w:rsid w:val="20973DEB"/>
    <w:rsid w:val="20B26522"/>
    <w:rsid w:val="20B44310"/>
    <w:rsid w:val="20E25803"/>
    <w:rsid w:val="21001821"/>
    <w:rsid w:val="211116EB"/>
    <w:rsid w:val="216133FC"/>
    <w:rsid w:val="21D56769"/>
    <w:rsid w:val="21E52EF3"/>
    <w:rsid w:val="21FB5D7B"/>
    <w:rsid w:val="220B1C3D"/>
    <w:rsid w:val="221D1D20"/>
    <w:rsid w:val="22334A87"/>
    <w:rsid w:val="229D0DE7"/>
    <w:rsid w:val="22BE6801"/>
    <w:rsid w:val="2308074B"/>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257CDC"/>
    <w:rsid w:val="252F22CF"/>
    <w:rsid w:val="258B00E2"/>
    <w:rsid w:val="25A917A6"/>
    <w:rsid w:val="25BE27CC"/>
    <w:rsid w:val="25F74A5C"/>
    <w:rsid w:val="2628662C"/>
    <w:rsid w:val="262D45DE"/>
    <w:rsid w:val="26A53EF9"/>
    <w:rsid w:val="26A94201"/>
    <w:rsid w:val="26AC274F"/>
    <w:rsid w:val="27044A29"/>
    <w:rsid w:val="271D34C8"/>
    <w:rsid w:val="272F7AD6"/>
    <w:rsid w:val="276142BF"/>
    <w:rsid w:val="27783712"/>
    <w:rsid w:val="27907362"/>
    <w:rsid w:val="28333E1D"/>
    <w:rsid w:val="28454BD6"/>
    <w:rsid w:val="28455253"/>
    <w:rsid w:val="28462B22"/>
    <w:rsid w:val="28551971"/>
    <w:rsid w:val="285B1C53"/>
    <w:rsid w:val="289F7086"/>
    <w:rsid w:val="28C32028"/>
    <w:rsid w:val="28CC490F"/>
    <w:rsid w:val="28DE40AA"/>
    <w:rsid w:val="29066044"/>
    <w:rsid w:val="29345E77"/>
    <w:rsid w:val="294C65AD"/>
    <w:rsid w:val="29806583"/>
    <w:rsid w:val="298B3C4C"/>
    <w:rsid w:val="29F26D24"/>
    <w:rsid w:val="2A15033F"/>
    <w:rsid w:val="2A1662C1"/>
    <w:rsid w:val="2A1C7367"/>
    <w:rsid w:val="2A2815FA"/>
    <w:rsid w:val="2A6D6092"/>
    <w:rsid w:val="2A7D76B4"/>
    <w:rsid w:val="2AB85BC4"/>
    <w:rsid w:val="2AEB525A"/>
    <w:rsid w:val="2B437463"/>
    <w:rsid w:val="2B760F41"/>
    <w:rsid w:val="2B7807EE"/>
    <w:rsid w:val="2BBF00EC"/>
    <w:rsid w:val="2BC37CFD"/>
    <w:rsid w:val="2BD5237F"/>
    <w:rsid w:val="2BE536CE"/>
    <w:rsid w:val="2BE758D9"/>
    <w:rsid w:val="2BF912DF"/>
    <w:rsid w:val="2C09049E"/>
    <w:rsid w:val="2C0A653C"/>
    <w:rsid w:val="2C191F85"/>
    <w:rsid w:val="2C414D18"/>
    <w:rsid w:val="2CE82D6F"/>
    <w:rsid w:val="2D343236"/>
    <w:rsid w:val="2DD15014"/>
    <w:rsid w:val="2DF72DE4"/>
    <w:rsid w:val="2E0220AF"/>
    <w:rsid w:val="2E4B082A"/>
    <w:rsid w:val="2E5D4E86"/>
    <w:rsid w:val="2E5D790B"/>
    <w:rsid w:val="2E766D18"/>
    <w:rsid w:val="2E9A3C18"/>
    <w:rsid w:val="2EBB0FEE"/>
    <w:rsid w:val="2EC63002"/>
    <w:rsid w:val="2F0A6B38"/>
    <w:rsid w:val="2F946CCB"/>
    <w:rsid w:val="2FD25781"/>
    <w:rsid w:val="2FFD7934"/>
    <w:rsid w:val="30205055"/>
    <w:rsid w:val="30733ACD"/>
    <w:rsid w:val="308C3862"/>
    <w:rsid w:val="309379D8"/>
    <w:rsid w:val="30A270F7"/>
    <w:rsid w:val="30DF1478"/>
    <w:rsid w:val="30EC586F"/>
    <w:rsid w:val="311D4A94"/>
    <w:rsid w:val="319C6071"/>
    <w:rsid w:val="31AC537E"/>
    <w:rsid w:val="31E3679B"/>
    <w:rsid w:val="31E53601"/>
    <w:rsid w:val="31E732FD"/>
    <w:rsid w:val="32517576"/>
    <w:rsid w:val="32BE5C2C"/>
    <w:rsid w:val="32FB6478"/>
    <w:rsid w:val="33263B3F"/>
    <w:rsid w:val="336963EB"/>
    <w:rsid w:val="33816EEB"/>
    <w:rsid w:val="33EB55CD"/>
    <w:rsid w:val="33EC4C02"/>
    <w:rsid w:val="340D2360"/>
    <w:rsid w:val="3410665D"/>
    <w:rsid w:val="34211214"/>
    <w:rsid w:val="342E63AB"/>
    <w:rsid w:val="34456834"/>
    <w:rsid w:val="34950E68"/>
    <w:rsid w:val="34986E94"/>
    <w:rsid w:val="34AF62C9"/>
    <w:rsid w:val="34CB4388"/>
    <w:rsid w:val="34FA6E12"/>
    <w:rsid w:val="358B56A8"/>
    <w:rsid w:val="358D5588"/>
    <w:rsid w:val="363A3B40"/>
    <w:rsid w:val="365302AE"/>
    <w:rsid w:val="36607A0A"/>
    <w:rsid w:val="366E227C"/>
    <w:rsid w:val="366F2E0D"/>
    <w:rsid w:val="367B6A5C"/>
    <w:rsid w:val="36A74ADA"/>
    <w:rsid w:val="36AD60D5"/>
    <w:rsid w:val="36B224F9"/>
    <w:rsid w:val="36EC0CC9"/>
    <w:rsid w:val="373F410B"/>
    <w:rsid w:val="37D00A9F"/>
    <w:rsid w:val="37EE7094"/>
    <w:rsid w:val="38296C89"/>
    <w:rsid w:val="383002EB"/>
    <w:rsid w:val="38586797"/>
    <w:rsid w:val="38BC0149"/>
    <w:rsid w:val="38D87D1C"/>
    <w:rsid w:val="393B3739"/>
    <w:rsid w:val="39636459"/>
    <w:rsid w:val="396B7F6C"/>
    <w:rsid w:val="39B417A9"/>
    <w:rsid w:val="39FC5695"/>
    <w:rsid w:val="3A006D8E"/>
    <w:rsid w:val="3A3651E5"/>
    <w:rsid w:val="3A5A2382"/>
    <w:rsid w:val="3A5E4A75"/>
    <w:rsid w:val="3A744481"/>
    <w:rsid w:val="3A8C7BEF"/>
    <w:rsid w:val="3A906246"/>
    <w:rsid w:val="3B2349B7"/>
    <w:rsid w:val="3B616CFF"/>
    <w:rsid w:val="3B6259F6"/>
    <w:rsid w:val="3B976654"/>
    <w:rsid w:val="3BBD7D5A"/>
    <w:rsid w:val="3BC01EFC"/>
    <w:rsid w:val="3BCA786A"/>
    <w:rsid w:val="3BD31E2F"/>
    <w:rsid w:val="3BF15831"/>
    <w:rsid w:val="3C105946"/>
    <w:rsid w:val="3C471448"/>
    <w:rsid w:val="3C5F759A"/>
    <w:rsid w:val="3C6C525A"/>
    <w:rsid w:val="3CCE23CB"/>
    <w:rsid w:val="3CD17D17"/>
    <w:rsid w:val="3CD94A35"/>
    <w:rsid w:val="3D2959BD"/>
    <w:rsid w:val="3D3C7F39"/>
    <w:rsid w:val="3D440F09"/>
    <w:rsid w:val="3D4504A0"/>
    <w:rsid w:val="3D6B67D2"/>
    <w:rsid w:val="3D8734BB"/>
    <w:rsid w:val="3D9A11D4"/>
    <w:rsid w:val="3DA16D89"/>
    <w:rsid w:val="3DA364BE"/>
    <w:rsid w:val="3DE041CB"/>
    <w:rsid w:val="3E0D48F6"/>
    <w:rsid w:val="3E1868B4"/>
    <w:rsid w:val="3E377251"/>
    <w:rsid w:val="3E42664B"/>
    <w:rsid w:val="3E5A7334"/>
    <w:rsid w:val="3E7B5D6B"/>
    <w:rsid w:val="3E843E66"/>
    <w:rsid w:val="3E865CA0"/>
    <w:rsid w:val="3E8F51FE"/>
    <w:rsid w:val="3E926F87"/>
    <w:rsid w:val="3E9A59DE"/>
    <w:rsid w:val="3EAF4836"/>
    <w:rsid w:val="3EC33DFA"/>
    <w:rsid w:val="3F060E16"/>
    <w:rsid w:val="3F1D1096"/>
    <w:rsid w:val="3F2F0234"/>
    <w:rsid w:val="3F6363FE"/>
    <w:rsid w:val="3F756B8F"/>
    <w:rsid w:val="3F95482B"/>
    <w:rsid w:val="3FA73B7E"/>
    <w:rsid w:val="4019356B"/>
    <w:rsid w:val="40592157"/>
    <w:rsid w:val="406E1CAE"/>
    <w:rsid w:val="40A0133A"/>
    <w:rsid w:val="40C31A53"/>
    <w:rsid w:val="40DF4CCF"/>
    <w:rsid w:val="40FF545D"/>
    <w:rsid w:val="410067C8"/>
    <w:rsid w:val="418F0D2A"/>
    <w:rsid w:val="41D01505"/>
    <w:rsid w:val="42474939"/>
    <w:rsid w:val="424C3C57"/>
    <w:rsid w:val="42613FF3"/>
    <w:rsid w:val="42660D96"/>
    <w:rsid w:val="428667D2"/>
    <w:rsid w:val="42CD1CE0"/>
    <w:rsid w:val="42E1381E"/>
    <w:rsid w:val="42ED6459"/>
    <w:rsid w:val="42FE58DD"/>
    <w:rsid w:val="43174B3D"/>
    <w:rsid w:val="432C4745"/>
    <w:rsid w:val="433E247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6C9394B"/>
    <w:rsid w:val="477B778F"/>
    <w:rsid w:val="478203EC"/>
    <w:rsid w:val="47B025FA"/>
    <w:rsid w:val="4809698F"/>
    <w:rsid w:val="4811697D"/>
    <w:rsid w:val="487A3E25"/>
    <w:rsid w:val="488B5503"/>
    <w:rsid w:val="48937E21"/>
    <w:rsid w:val="489A0361"/>
    <w:rsid w:val="48B94FF3"/>
    <w:rsid w:val="48E37AAB"/>
    <w:rsid w:val="48FD4B4C"/>
    <w:rsid w:val="48FE4B50"/>
    <w:rsid w:val="490A68E0"/>
    <w:rsid w:val="491055FE"/>
    <w:rsid w:val="495F5B3E"/>
    <w:rsid w:val="496F77D7"/>
    <w:rsid w:val="497654FD"/>
    <w:rsid w:val="49B64211"/>
    <w:rsid w:val="49F6167F"/>
    <w:rsid w:val="4A064FA0"/>
    <w:rsid w:val="4A16615C"/>
    <w:rsid w:val="4A4424D7"/>
    <w:rsid w:val="4A797299"/>
    <w:rsid w:val="4A95305D"/>
    <w:rsid w:val="4AA87600"/>
    <w:rsid w:val="4AB82D0F"/>
    <w:rsid w:val="4AEB7664"/>
    <w:rsid w:val="4AFD7C19"/>
    <w:rsid w:val="4B0567D1"/>
    <w:rsid w:val="4B236AAE"/>
    <w:rsid w:val="4B707271"/>
    <w:rsid w:val="4B9739F7"/>
    <w:rsid w:val="4BEA681C"/>
    <w:rsid w:val="4BEE2503"/>
    <w:rsid w:val="4C245A30"/>
    <w:rsid w:val="4CB6685F"/>
    <w:rsid w:val="4CC367FE"/>
    <w:rsid w:val="4CD40DE8"/>
    <w:rsid w:val="4D077F3C"/>
    <w:rsid w:val="4D123355"/>
    <w:rsid w:val="4D2A3B31"/>
    <w:rsid w:val="4D312C52"/>
    <w:rsid w:val="4D905305"/>
    <w:rsid w:val="4D964A72"/>
    <w:rsid w:val="4D9C1254"/>
    <w:rsid w:val="4E3379F8"/>
    <w:rsid w:val="4E793892"/>
    <w:rsid w:val="4E800872"/>
    <w:rsid w:val="4EC569ED"/>
    <w:rsid w:val="4ED03489"/>
    <w:rsid w:val="4ED50EA1"/>
    <w:rsid w:val="4EEC050C"/>
    <w:rsid w:val="4F104EC3"/>
    <w:rsid w:val="4F3E697A"/>
    <w:rsid w:val="4F47354A"/>
    <w:rsid w:val="4F911C54"/>
    <w:rsid w:val="4FE625E0"/>
    <w:rsid w:val="501174D1"/>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35297"/>
    <w:rsid w:val="52F50BB8"/>
    <w:rsid w:val="53097272"/>
    <w:rsid w:val="533B4B5C"/>
    <w:rsid w:val="53544462"/>
    <w:rsid w:val="5397158E"/>
    <w:rsid w:val="53A8073F"/>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C62E6D"/>
    <w:rsid w:val="57032A2C"/>
    <w:rsid w:val="570F5219"/>
    <w:rsid w:val="575D12B5"/>
    <w:rsid w:val="57610A87"/>
    <w:rsid w:val="577B1140"/>
    <w:rsid w:val="577B7F21"/>
    <w:rsid w:val="577F181B"/>
    <w:rsid w:val="578D73B3"/>
    <w:rsid w:val="57921984"/>
    <w:rsid w:val="579737F0"/>
    <w:rsid w:val="57A86297"/>
    <w:rsid w:val="57AB7B30"/>
    <w:rsid w:val="57AF5251"/>
    <w:rsid w:val="57B26373"/>
    <w:rsid w:val="57B63F04"/>
    <w:rsid w:val="57C91A64"/>
    <w:rsid w:val="57CD20C2"/>
    <w:rsid w:val="57D675AB"/>
    <w:rsid w:val="57D81749"/>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6723E"/>
    <w:rsid w:val="5AAD6F28"/>
    <w:rsid w:val="5AD63A24"/>
    <w:rsid w:val="5B2E1A1D"/>
    <w:rsid w:val="5B843A1C"/>
    <w:rsid w:val="5B873E3F"/>
    <w:rsid w:val="5BAC6AF2"/>
    <w:rsid w:val="5BF26DC5"/>
    <w:rsid w:val="5C02690E"/>
    <w:rsid w:val="5C196DA7"/>
    <w:rsid w:val="5C2A048C"/>
    <w:rsid w:val="5C80234E"/>
    <w:rsid w:val="5C8A680C"/>
    <w:rsid w:val="5D0C4701"/>
    <w:rsid w:val="5D0F0395"/>
    <w:rsid w:val="5D221076"/>
    <w:rsid w:val="5D330D74"/>
    <w:rsid w:val="5D397964"/>
    <w:rsid w:val="5D5A391C"/>
    <w:rsid w:val="5D5F10C0"/>
    <w:rsid w:val="5D891B7B"/>
    <w:rsid w:val="5DAD38EE"/>
    <w:rsid w:val="5E006862"/>
    <w:rsid w:val="5E0207B9"/>
    <w:rsid w:val="5E1834A1"/>
    <w:rsid w:val="5E261785"/>
    <w:rsid w:val="5E4A7017"/>
    <w:rsid w:val="5E552BBA"/>
    <w:rsid w:val="5E586304"/>
    <w:rsid w:val="5E611C10"/>
    <w:rsid w:val="5E6956F1"/>
    <w:rsid w:val="5EBD2245"/>
    <w:rsid w:val="5EFC7377"/>
    <w:rsid w:val="5F06174D"/>
    <w:rsid w:val="5F3A3602"/>
    <w:rsid w:val="5F6277C6"/>
    <w:rsid w:val="5F6D0B1D"/>
    <w:rsid w:val="5F8D0B82"/>
    <w:rsid w:val="5FB16D0D"/>
    <w:rsid w:val="5FCC5339"/>
    <w:rsid w:val="5FE34A5B"/>
    <w:rsid w:val="5FFE1E36"/>
    <w:rsid w:val="60232584"/>
    <w:rsid w:val="6041117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646458"/>
    <w:rsid w:val="65854376"/>
    <w:rsid w:val="658767BE"/>
    <w:rsid w:val="65892531"/>
    <w:rsid w:val="66195831"/>
    <w:rsid w:val="662E75B1"/>
    <w:rsid w:val="66342C2E"/>
    <w:rsid w:val="663E784C"/>
    <w:rsid w:val="668B6A45"/>
    <w:rsid w:val="672F3F24"/>
    <w:rsid w:val="673E055F"/>
    <w:rsid w:val="674D7A09"/>
    <w:rsid w:val="67551CE3"/>
    <w:rsid w:val="67A22552"/>
    <w:rsid w:val="67B22DCC"/>
    <w:rsid w:val="67BE71AA"/>
    <w:rsid w:val="67C403BD"/>
    <w:rsid w:val="67D90273"/>
    <w:rsid w:val="67DE5875"/>
    <w:rsid w:val="67E55852"/>
    <w:rsid w:val="67EB1AB4"/>
    <w:rsid w:val="67FA1285"/>
    <w:rsid w:val="68551F4F"/>
    <w:rsid w:val="687C10C9"/>
    <w:rsid w:val="68840C16"/>
    <w:rsid w:val="68876EFB"/>
    <w:rsid w:val="68884654"/>
    <w:rsid w:val="689F444F"/>
    <w:rsid w:val="68AC1860"/>
    <w:rsid w:val="68B96DBB"/>
    <w:rsid w:val="68CA2805"/>
    <w:rsid w:val="68E937A3"/>
    <w:rsid w:val="68EE7D8C"/>
    <w:rsid w:val="693E15D3"/>
    <w:rsid w:val="69627681"/>
    <w:rsid w:val="6977531D"/>
    <w:rsid w:val="698718B2"/>
    <w:rsid w:val="69CC2BFF"/>
    <w:rsid w:val="69FD55B8"/>
    <w:rsid w:val="6A0B1C62"/>
    <w:rsid w:val="6A2406C8"/>
    <w:rsid w:val="6A245FF6"/>
    <w:rsid w:val="6A297CD0"/>
    <w:rsid w:val="6AB92128"/>
    <w:rsid w:val="6ADE0BD1"/>
    <w:rsid w:val="6AE96859"/>
    <w:rsid w:val="6B147746"/>
    <w:rsid w:val="6B24787C"/>
    <w:rsid w:val="6B573233"/>
    <w:rsid w:val="6B5B6274"/>
    <w:rsid w:val="6B935D53"/>
    <w:rsid w:val="6BC26107"/>
    <w:rsid w:val="6C027260"/>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223B2"/>
    <w:rsid w:val="6DF43C2E"/>
    <w:rsid w:val="6DF51CA3"/>
    <w:rsid w:val="6E8335BD"/>
    <w:rsid w:val="6E8E12EF"/>
    <w:rsid w:val="6E972936"/>
    <w:rsid w:val="6ED446C5"/>
    <w:rsid w:val="6F2A7D94"/>
    <w:rsid w:val="6F8331F1"/>
    <w:rsid w:val="6FAE08C1"/>
    <w:rsid w:val="6FAE1A09"/>
    <w:rsid w:val="6FD75BF8"/>
    <w:rsid w:val="707723D0"/>
    <w:rsid w:val="70F5661B"/>
    <w:rsid w:val="71360107"/>
    <w:rsid w:val="713B688E"/>
    <w:rsid w:val="71D351B9"/>
    <w:rsid w:val="71D43752"/>
    <w:rsid w:val="71F1796A"/>
    <w:rsid w:val="72154626"/>
    <w:rsid w:val="72262B5D"/>
    <w:rsid w:val="72283FF7"/>
    <w:rsid w:val="722E7212"/>
    <w:rsid w:val="723A0474"/>
    <w:rsid w:val="725923E4"/>
    <w:rsid w:val="72864BF7"/>
    <w:rsid w:val="729023FC"/>
    <w:rsid w:val="72A72729"/>
    <w:rsid w:val="7320768F"/>
    <w:rsid w:val="73C0646E"/>
    <w:rsid w:val="742222F5"/>
    <w:rsid w:val="74476126"/>
    <w:rsid w:val="74706664"/>
    <w:rsid w:val="747F3682"/>
    <w:rsid w:val="749C4185"/>
    <w:rsid w:val="75067759"/>
    <w:rsid w:val="752E6DCD"/>
    <w:rsid w:val="7551380D"/>
    <w:rsid w:val="75600BE5"/>
    <w:rsid w:val="7564475C"/>
    <w:rsid w:val="7583797F"/>
    <w:rsid w:val="75B50675"/>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81300F"/>
    <w:rsid w:val="78A42DB0"/>
    <w:rsid w:val="78A656AB"/>
    <w:rsid w:val="78B2245C"/>
    <w:rsid w:val="78C758D9"/>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D07F63"/>
    <w:rsid w:val="7EF56FBB"/>
    <w:rsid w:val="7F0768EB"/>
    <w:rsid w:val="7F143BEC"/>
    <w:rsid w:val="7F4936A4"/>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03"/>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43"/>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13"/>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8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25"/>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9"/>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14"/>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unhideWhenUsed/>
    <w:qFormat/>
    <w:uiPriority w:val="1"/>
  </w:style>
  <w:style w:type="table" w:default="1" w:styleId="63">
    <w:name w:val="Normal Table"/>
    <w:unhideWhenUsed/>
    <w:qFormat/>
    <w:uiPriority w:val="99"/>
    <w:tblPr>
      <w:tblCellMar>
        <w:top w:w="0" w:type="dxa"/>
        <w:left w:w="108" w:type="dxa"/>
        <w:bottom w:w="0" w:type="dxa"/>
        <w:right w:w="108" w:type="dxa"/>
      </w:tblCellMar>
    </w:tblPr>
  </w:style>
  <w:style w:type="paragraph" w:styleId="5">
    <w:name w:val="Normal Indent"/>
    <w:basedOn w:val="1"/>
    <w:next w:val="1"/>
    <w:link w:val="724"/>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caption"/>
    <w:basedOn w:val="1"/>
    <w:next w:val="1"/>
    <w:link w:val="755"/>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31"/>
    <w:qFormat/>
    <w:uiPriority w:val="0"/>
    <w:pPr>
      <w:shd w:val="clear" w:color="auto" w:fill="000080"/>
    </w:pPr>
  </w:style>
  <w:style w:type="paragraph" w:styleId="19">
    <w:name w:val="annotation text"/>
    <w:basedOn w:val="1"/>
    <w:link w:val="858"/>
    <w:qFormat/>
    <w:uiPriority w:val="99"/>
    <w:pPr>
      <w:jc w:val="left"/>
    </w:pPr>
  </w:style>
  <w:style w:type="paragraph" w:styleId="20">
    <w:name w:val="Salutation"/>
    <w:basedOn w:val="1"/>
    <w:next w:val="1"/>
    <w:link w:val="818"/>
    <w:qFormat/>
    <w:uiPriority w:val="0"/>
    <w:rPr>
      <w:rFonts w:ascii="仿宋_GB2312" w:eastAsia="仿宋_GB2312"/>
      <w:sz w:val="28"/>
      <w:szCs w:val="20"/>
    </w:rPr>
  </w:style>
  <w:style w:type="paragraph" w:styleId="21">
    <w:name w:val="Body Text 3"/>
    <w:basedOn w:val="1"/>
    <w:link w:val="846"/>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933"/>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1"/>
    <w:link w:val="837"/>
    <w:qFormat/>
    <w:uiPriority w:val="0"/>
    <w:pPr>
      <w:ind w:firstLine="420"/>
    </w:pPr>
    <w:rPr>
      <w:rFonts w:hAnsi="Calibri" w:cs="Times New Roman"/>
      <w:szCs w:val="20"/>
    </w:rPr>
  </w:style>
  <w:style w:type="paragraph" w:styleId="25">
    <w:name w:val="Body Text Indent"/>
    <w:basedOn w:val="1"/>
    <w:next w:val="1"/>
    <w:link w:val="786"/>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747"/>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1"/>
    <w:link w:val="664"/>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713"/>
    <w:qFormat/>
    <w:uiPriority w:val="0"/>
    <w:pPr>
      <w:ind w:left="100" w:leftChars="2500"/>
    </w:pPr>
    <w:rPr>
      <w:rFonts w:ascii="宋体"/>
      <w:sz w:val="24"/>
      <w:szCs w:val="21"/>
      <w:lang w:val="zh-CN"/>
    </w:rPr>
  </w:style>
  <w:style w:type="paragraph" w:styleId="37">
    <w:name w:val="Body Text Indent 2"/>
    <w:basedOn w:val="1"/>
    <w:link w:val="826"/>
    <w:qFormat/>
    <w:uiPriority w:val="0"/>
    <w:pPr>
      <w:spacing w:line="360" w:lineRule="auto"/>
      <w:ind w:firstLine="601"/>
      <w:textAlignment w:val="baseline"/>
    </w:pPr>
    <w:rPr>
      <w:rFonts w:ascii="宋体"/>
      <w:kern w:val="0"/>
      <w:sz w:val="28"/>
      <w:szCs w:val="20"/>
    </w:rPr>
  </w:style>
  <w:style w:type="paragraph" w:styleId="38">
    <w:name w:val="endnote text"/>
    <w:basedOn w:val="1"/>
    <w:link w:val="941"/>
    <w:qFormat/>
    <w:uiPriority w:val="0"/>
    <w:rPr>
      <w:lang w:val="zh-CN"/>
    </w:rPr>
  </w:style>
  <w:style w:type="paragraph" w:styleId="39">
    <w:name w:val="Balloon Text"/>
    <w:basedOn w:val="1"/>
    <w:link w:val="720"/>
    <w:qFormat/>
    <w:uiPriority w:val="0"/>
    <w:rPr>
      <w:sz w:val="18"/>
      <w:szCs w:val="18"/>
    </w:rPr>
  </w:style>
  <w:style w:type="paragraph" w:styleId="40">
    <w:name w:val="footer"/>
    <w:basedOn w:val="1"/>
    <w:link w:val="893"/>
    <w:qFormat/>
    <w:uiPriority w:val="99"/>
    <w:pPr>
      <w:tabs>
        <w:tab w:val="center" w:pos="4153"/>
        <w:tab w:val="right" w:pos="8306"/>
      </w:tabs>
      <w:snapToGrid w:val="0"/>
      <w:jc w:val="left"/>
    </w:pPr>
    <w:rPr>
      <w:sz w:val="18"/>
      <w:szCs w:val="18"/>
    </w:rPr>
  </w:style>
  <w:style w:type="paragraph" w:styleId="41">
    <w:name w:val="envelope return"/>
    <w:basedOn w:val="1"/>
    <w:unhideWhenUsed/>
    <w:qFormat/>
    <w:uiPriority w:val="99"/>
    <w:pPr>
      <w:snapToGrid w:val="0"/>
    </w:pPr>
    <w:rPr>
      <w:rFonts w:ascii="Cambria" w:hAnsi="Cambria" w:eastAsia="宋体" w:cs="黑体"/>
    </w:rPr>
  </w:style>
  <w:style w:type="paragraph" w:styleId="42">
    <w:name w:val="header"/>
    <w:basedOn w:val="1"/>
    <w:link w:val="901"/>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859"/>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67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5"/>
    <w:link w:val="828"/>
    <w:qFormat/>
    <w:uiPriority w:val="0"/>
    <w:pPr>
      <w:adjustRightInd/>
      <w:snapToGrid/>
      <w:spacing w:before="60" w:after="60" w:line="300" w:lineRule="exact"/>
      <w:ind w:firstLine="0"/>
    </w:pPr>
    <w:rPr>
      <w:rFonts w:ascii="Calibri"/>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886"/>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822"/>
    <w:qFormat/>
    <w:uiPriority w:val="0"/>
    <w:pPr>
      <w:spacing w:after="120" w:line="480" w:lineRule="auto"/>
    </w:pPr>
  </w:style>
  <w:style w:type="paragraph" w:styleId="58">
    <w:name w:val="HTML Preformatted"/>
    <w:basedOn w:val="1"/>
    <w:link w:val="82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806"/>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19"/>
    <w:next w:val="19"/>
    <w:link w:val="637"/>
    <w:qFormat/>
    <w:uiPriority w:val="0"/>
    <w:rPr>
      <w:b/>
      <w:bCs/>
    </w:rPr>
  </w:style>
  <w:style w:type="paragraph" w:styleId="62">
    <w:name w:val="Body Text First Indent 2"/>
    <w:basedOn w:val="25"/>
    <w:link w:val="660"/>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customStyle="1" w:styleId="80">
    <w:name w:val="标题 2 Char"/>
    <w:qFormat/>
    <w:uiPriority w:val="0"/>
    <w:rPr>
      <w:rFonts w:ascii="Arial" w:hAnsi="Arial" w:eastAsia="黑体"/>
      <w:b/>
      <w:kern w:val="2"/>
      <w:sz w:val="32"/>
      <w:lang w:val="en-US" w:eastAsia="zh-CN"/>
    </w:rPr>
  </w:style>
  <w:style w:type="paragraph" w:customStyle="1" w:styleId="81">
    <w:name w:val="首行缩进"/>
    <w:basedOn w:val="1"/>
    <w:qFormat/>
    <w:uiPriority w:val="0"/>
    <w:pPr>
      <w:spacing w:line="360" w:lineRule="auto"/>
      <w:ind w:firstLine="480" w:firstLineChars="200"/>
    </w:pPr>
    <w:rPr>
      <w:rFonts w:ascii="宋体"/>
      <w:sz w:val="24"/>
      <w:szCs w:val="20"/>
    </w:rPr>
  </w:style>
  <w:style w:type="paragraph" w:customStyle="1" w:styleId="82">
    <w:name w:val="正文文本首行缩进 2"/>
    <w:basedOn w:val="25"/>
    <w:qFormat/>
    <w:uiPriority w:val="99"/>
    <w:pPr>
      <w:spacing w:line="200" w:lineRule="atLeast"/>
      <w:ind w:firstLine="420"/>
    </w:pPr>
    <w:rPr>
      <w:rFonts w:hAnsi="Courier New"/>
      <w:spacing w:val="-4"/>
      <w:sz w:val="18"/>
    </w:rPr>
  </w:style>
  <w:style w:type="paragraph" w:customStyle="1" w:styleId="83">
    <w:name w:val="表格文字"/>
    <w:basedOn w:val="1"/>
    <w:next w:val="23"/>
    <w:qFormat/>
    <w:uiPriority w:val="0"/>
    <w:pPr>
      <w:adjustRightInd/>
      <w:ind w:firstLine="200" w:firstLineChars="200"/>
    </w:pPr>
    <w:rPr>
      <w:rFonts w:ascii="Arial" w:hAnsi="Arial"/>
      <w:spacing w:val="-5"/>
      <w:kern w:val="0"/>
      <w:sz w:val="24"/>
      <w:szCs w:val="20"/>
    </w:rPr>
  </w:style>
  <w:style w:type="paragraph" w:customStyle="1" w:styleId="84">
    <w:name w:val="表格非标题文字"/>
    <w:link w:val="626"/>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5">
    <w:name w:val="*正文"/>
    <w:basedOn w:val="1"/>
    <w:link w:val="627"/>
    <w:qFormat/>
    <w:uiPriority w:val="0"/>
    <w:pPr>
      <w:snapToGrid w:val="0"/>
      <w:spacing w:line="360" w:lineRule="auto"/>
      <w:ind w:firstLine="482"/>
      <w:jc w:val="left"/>
    </w:pPr>
    <w:rPr>
      <w:rFonts w:ascii="宋体" w:hAnsi="宋体"/>
      <w:kern w:val="0"/>
      <w:sz w:val="24"/>
      <w:szCs w:val="20"/>
    </w:rPr>
  </w:style>
  <w:style w:type="paragraph" w:customStyle="1" w:styleId="86">
    <w:name w:val="U_正文"/>
    <w:basedOn w:val="1"/>
    <w:link w:val="635"/>
    <w:qFormat/>
    <w:uiPriority w:val="0"/>
    <w:pPr>
      <w:adjustRightInd/>
      <w:spacing w:beforeLines="20" w:afterLines="20" w:line="300" w:lineRule="auto"/>
      <w:ind w:firstLine="200" w:firstLineChars="200"/>
    </w:pPr>
    <w:rPr>
      <w:kern w:val="0"/>
      <w:sz w:val="24"/>
    </w:rPr>
  </w:style>
  <w:style w:type="paragraph" w:customStyle="1" w:styleId="87">
    <w:name w:val="哈哈正文"/>
    <w:basedOn w:val="1"/>
    <w:link w:val="642"/>
    <w:qFormat/>
    <w:uiPriority w:val="0"/>
    <w:pPr>
      <w:adjustRightInd/>
      <w:spacing w:line="360" w:lineRule="auto"/>
      <w:ind w:firstLine="200" w:firstLineChars="200"/>
    </w:pPr>
    <w:rPr>
      <w:rFonts w:ascii="宋体" w:hAnsi="宋体"/>
      <w:sz w:val="24"/>
      <w:szCs w:val="20"/>
    </w:rPr>
  </w:style>
  <w:style w:type="paragraph" w:customStyle="1" w:styleId="88">
    <w:name w:val="5正文"/>
    <w:basedOn w:val="1"/>
    <w:link w:val="655"/>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9">
    <w:name w:val="正文2"/>
    <w:basedOn w:val="1"/>
    <w:link w:val="669"/>
    <w:qFormat/>
    <w:uiPriority w:val="0"/>
    <w:pPr>
      <w:spacing w:before="156" w:line="360" w:lineRule="auto"/>
      <w:ind w:firstLine="510" w:firstLineChars="200"/>
    </w:pPr>
    <w:rPr>
      <w:sz w:val="24"/>
      <w:szCs w:val="20"/>
    </w:rPr>
  </w:style>
  <w:style w:type="paragraph" w:customStyle="1" w:styleId="90">
    <w:name w:val="无间隔1"/>
    <w:link w:val="677"/>
    <w:qFormat/>
    <w:uiPriority w:val="1"/>
    <w:rPr>
      <w:rFonts w:ascii="Times New Roman" w:hAnsi="Times New Roman" w:eastAsia="宋体" w:cs="Times New Roman"/>
      <w:sz w:val="22"/>
      <w:szCs w:val="22"/>
      <w:lang w:val="en-US" w:eastAsia="zh-CN" w:bidi="ar-SA"/>
    </w:rPr>
  </w:style>
  <w:style w:type="paragraph" w:customStyle="1" w:styleId="91">
    <w:name w:val="纯文本_0_0"/>
    <w:basedOn w:val="92"/>
    <w:link w:val="685"/>
    <w:qFormat/>
    <w:uiPriority w:val="0"/>
    <w:rPr>
      <w:rFonts w:ascii="宋体" w:hAnsi="Courier New"/>
      <w:szCs w:val="21"/>
    </w:rPr>
  </w:style>
  <w:style w:type="paragraph" w:customStyle="1" w:styleId="9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
    <w:name w:val="正文（绿盟科技）"/>
    <w:link w:val="695"/>
    <w:qFormat/>
    <w:uiPriority w:val="0"/>
    <w:pPr>
      <w:spacing w:line="300" w:lineRule="auto"/>
    </w:pPr>
    <w:rPr>
      <w:rFonts w:ascii="Arial" w:hAnsi="Arial" w:eastAsia="宋体" w:cs="Times New Roman"/>
      <w:sz w:val="21"/>
      <w:szCs w:val="21"/>
      <w:lang w:val="en-US" w:eastAsia="zh-CN" w:bidi="ar-SA"/>
    </w:rPr>
  </w:style>
  <w:style w:type="paragraph" w:customStyle="1" w:styleId="94">
    <w:name w:val="表格名称"/>
    <w:basedOn w:val="3"/>
    <w:link w:val="703"/>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5">
    <w:name w:val="my正文"/>
    <w:basedOn w:val="1"/>
    <w:link w:val="723"/>
    <w:qFormat/>
    <w:uiPriority w:val="0"/>
    <w:pPr>
      <w:adjustRightInd/>
      <w:spacing w:line="360" w:lineRule="auto"/>
      <w:ind w:firstLine="480" w:firstLineChars="200"/>
    </w:pPr>
    <w:rPr>
      <w:rFonts w:ascii="Tahoma" w:hAnsi="Tahoma"/>
      <w:kern w:val="0"/>
      <w:sz w:val="24"/>
    </w:rPr>
  </w:style>
  <w:style w:type="paragraph" w:customStyle="1" w:styleId="96">
    <w:name w:val="3级"/>
    <w:basedOn w:val="97"/>
    <w:link w:val="729"/>
    <w:qFormat/>
    <w:uiPriority w:val="0"/>
    <w:pPr>
      <w:ind w:left="0" w:right="466" w:firstLine="288"/>
    </w:pPr>
    <w:rPr>
      <w:rFonts w:hAnsi="宋体"/>
    </w:rPr>
  </w:style>
  <w:style w:type="paragraph" w:customStyle="1" w:styleId="97">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8">
    <w:name w:val="标题4-dyf"/>
    <w:basedOn w:val="6"/>
    <w:link w:val="75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9">
    <w:name w:val="冯"/>
    <w:basedOn w:val="1"/>
    <w:link w:val="752"/>
    <w:qFormat/>
    <w:uiPriority w:val="0"/>
    <w:pPr>
      <w:widowControl/>
      <w:adjustRightInd/>
      <w:spacing w:line="360" w:lineRule="auto"/>
      <w:ind w:firstLine="480" w:firstLineChars="200"/>
    </w:pPr>
    <w:rPr>
      <w:rFonts w:ascii="宋体" w:hAnsi="宋体"/>
      <w:color w:val="000000"/>
      <w:kern w:val="0"/>
      <w:sz w:val="24"/>
    </w:rPr>
  </w:style>
  <w:style w:type="paragraph" w:customStyle="1" w:styleId="100">
    <w:name w:val="Default"/>
    <w:link w:val="760"/>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1">
    <w:name w:val="正文样式"/>
    <w:basedOn w:val="1"/>
    <w:link w:val="770"/>
    <w:qFormat/>
    <w:uiPriority w:val="0"/>
    <w:pPr>
      <w:adjustRightInd/>
      <w:spacing w:line="360" w:lineRule="auto"/>
      <w:ind w:firstLine="480" w:firstLineChars="200"/>
    </w:pPr>
    <w:rPr>
      <w:kern w:val="0"/>
      <w:sz w:val="24"/>
    </w:rPr>
  </w:style>
  <w:style w:type="paragraph" w:customStyle="1" w:styleId="102">
    <w:name w:val="gf正文1"/>
    <w:basedOn w:val="1"/>
    <w:link w:val="776"/>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3">
    <w:name w:val="列表1"/>
    <w:basedOn w:val="1"/>
    <w:next w:val="104"/>
    <w:link w:val="779"/>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4">
    <w:name w:val="List Paragraph"/>
    <w:basedOn w:val="1"/>
    <w:qFormat/>
    <w:uiPriority w:val="34"/>
    <w:pPr>
      <w:spacing w:line="360" w:lineRule="auto"/>
      <w:ind w:firstLine="200" w:firstLineChars="200"/>
    </w:pPr>
    <w:rPr>
      <w:rFonts w:eastAsia="楷体_GB2312" w:cs="Lucida Sans"/>
      <w:sz w:val="24"/>
    </w:rPr>
  </w:style>
  <w:style w:type="paragraph" w:customStyle="1" w:styleId="105">
    <w:name w:val="此正文"/>
    <w:basedOn w:val="1"/>
    <w:link w:val="801"/>
    <w:qFormat/>
    <w:uiPriority w:val="0"/>
    <w:pPr>
      <w:adjustRightInd/>
      <w:spacing w:line="360" w:lineRule="auto"/>
      <w:ind w:firstLine="200" w:firstLineChars="200"/>
    </w:pPr>
    <w:rPr>
      <w:sz w:val="24"/>
    </w:rPr>
  </w:style>
  <w:style w:type="paragraph" w:customStyle="1" w:styleId="106">
    <w:name w:val="样式 样式 标题 4h4H4Fab-4T5Ref Heading 1rh1Heading sqlsect 1.2.3.... +..."/>
    <w:basedOn w:val="107"/>
    <w:link w:val="823"/>
    <w:qFormat/>
    <w:uiPriority w:val="0"/>
    <w:pPr>
      <w:tabs>
        <w:tab w:val="left" w:pos="2356"/>
      </w:tabs>
    </w:pPr>
  </w:style>
  <w:style w:type="paragraph" w:customStyle="1" w:styleId="107">
    <w:name w:val="样式 标题 4h4H4Fab-4T5Ref Heading 1rh1Heading sqlsect 1.2.3...."/>
    <w:basedOn w:val="6"/>
    <w:link w:val="919"/>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8">
    <w:name w:val="Item List"/>
    <w:link w:val="83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9">
    <w:name w:val="纯文本1"/>
    <w:basedOn w:val="1"/>
    <w:link w:val="836"/>
    <w:qFormat/>
    <w:uiPriority w:val="0"/>
    <w:pPr>
      <w:adjustRightInd/>
    </w:pPr>
    <w:rPr>
      <w:rFonts w:ascii="宋体" w:hAnsi="Courier New"/>
      <w:kern w:val="0"/>
      <w:sz w:val="20"/>
      <w:szCs w:val="20"/>
    </w:rPr>
  </w:style>
  <w:style w:type="paragraph" w:customStyle="1" w:styleId="110">
    <w:name w:val="正文说明"/>
    <w:basedOn w:val="1"/>
    <w:link w:val="848"/>
    <w:qFormat/>
    <w:uiPriority w:val="0"/>
    <w:pPr>
      <w:adjustRightInd/>
      <w:spacing w:line="360" w:lineRule="auto"/>
    </w:pPr>
    <w:rPr>
      <w:kern w:val="0"/>
      <w:sz w:val="24"/>
    </w:rPr>
  </w:style>
  <w:style w:type="paragraph" w:customStyle="1" w:styleId="111">
    <w:name w:val="Table Text"/>
    <w:basedOn w:val="1"/>
    <w:link w:val="854"/>
    <w:qFormat/>
    <w:uiPriority w:val="0"/>
    <w:pPr>
      <w:widowControl/>
      <w:spacing w:before="60" w:after="60"/>
      <w:jc w:val="left"/>
    </w:pPr>
    <w:rPr>
      <w:kern w:val="0"/>
      <w:sz w:val="24"/>
    </w:rPr>
  </w:style>
  <w:style w:type="paragraph" w:customStyle="1" w:styleId="112">
    <w:name w:val="公文正文"/>
    <w:basedOn w:val="1"/>
    <w:link w:val="865"/>
    <w:qFormat/>
    <w:uiPriority w:val="0"/>
    <w:pPr>
      <w:adjustRightInd/>
      <w:spacing w:before="156" w:line="360" w:lineRule="auto"/>
      <w:ind w:firstLine="360" w:firstLineChars="200"/>
    </w:pPr>
    <w:rPr>
      <w:rFonts w:ascii="仿宋_GB2312" w:eastAsia="仿宋_GB2312"/>
      <w:sz w:val="24"/>
    </w:rPr>
  </w:style>
  <w:style w:type="paragraph" w:customStyle="1" w:styleId="113">
    <w:name w:val="正文（缩进2汉字）"/>
    <w:basedOn w:val="1"/>
    <w:link w:val="868"/>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4">
    <w:name w:val="b11_01b"/>
    <w:basedOn w:val="1"/>
    <w:next w:val="1"/>
    <w:link w:val="890"/>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5">
    <w:name w:val="段落"/>
    <w:basedOn w:val="1"/>
    <w:link w:val="898"/>
    <w:qFormat/>
    <w:uiPriority w:val="0"/>
    <w:pPr>
      <w:adjustRightInd/>
      <w:spacing w:line="360" w:lineRule="auto"/>
      <w:ind w:firstLine="480" w:firstLineChars="200"/>
    </w:pPr>
    <w:rPr>
      <w:rFonts w:ascii="宋体" w:hAnsi="宋体"/>
      <w:kern w:val="0"/>
      <w:sz w:val="24"/>
      <w:szCs w:val="20"/>
    </w:rPr>
  </w:style>
  <w:style w:type="paragraph" w:customStyle="1" w:styleId="116">
    <w:name w:val="正文段"/>
    <w:basedOn w:val="1"/>
    <w:link w:val="905"/>
    <w:qFormat/>
    <w:uiPriority w:val="0"/>
    <w:pPr>
      <w:widowControl/>
      <w:snapToGrid w:val="0"/>
      <w:spacing w:afterLines="50"/>
      <w:ind w:firstLine="200" w:firstLineChars="200"/>
    </w:pPr>
    <w:rPr>
      <w:kern w:val="0"/>
      <w:sz w:val="24"/>
      <w:szCs w:val="20"/>
    </w:rPr>
  </w:style>
  <w:style w:type="paragraph" w:customStyle="1" w:styleId="117">
    <w:name w:val="冯广丽"/>
    <w:basedOn w:val="1"/>
    <w:link w:val="908"/>
    <w:qFormat/>
    <w:uiPriority w:val="0"/>
    <w:pPr>
      <w:adjustRightInd/>
      <w:spacing w:line="360" w:lineRule="auto"/>
      <w:ind w:firstLine="480" w:firstLineChars="200"/>
    </w:pPr>
    <w:rPr>
      <w:rFonts w:ascii="宋体" w:hAnsi="宋体"/>
      <w:sz w:val="24"/>
      <w:szCs w:val="22"/>
    </w:rPr>
  </w:style>
  <w:style w:type="paragraph" w:customStyle="1" w:styleId="118">
    <w:name w:val="编号，小四"/>
    <w:basedOn w:val="1"/>
    <w:link w:val="914"/>
    <w:qFormat/>
    <w:uiPriority w:val="0"/>
    <w:pPr>
      <w:tabs>
        <w:tab w:val="left" w:pos="432"/>
      </w:tabs>
      <w:adjustRightInd/>
      <w:spacing w:line="360" w:lineRule="auto"/>
      <w:ind w:left="432" w:hanging="432"/>
    </w:pPr>
    <w:rPr>
      <w:rFonts w:ascii="Arial" w:hAnsi="Arial"/>
      <w:kern w:val="0"/>
      <w:sz w:val="24"/>
      <w:szCs w:val="20"/>
    </w:rPr>
  </w:style>
  <w:style w:type="paragraph" w:customStyle="1" w:styleId="119">
    <w:name w:val="仿宋正文"/>
    <w:basedOn w:val="1"/>
    <w:link w:val="921"/>
    <w:qFormat/>
    <w:uiPriority w:val="0"/>
    <w:pPr>
      <w:adjustRightInd/>
      <w:spacing w:line="360" w:lineRule="auto"/>
      <w:ind w:firstLine="480" w:firstLineChars="200"/>
    </w:pPr>
    <w:rPr>
      <w:rFonts w:ascii="仿宋_GB2312" w:eastAsia="仿宋_GB2312"/>
      <w:sz w:val="24"/>
      <w:szCs w:val="20"/>
    </w:rPr>
  </w:style>
  <w:style w:type="paragraph" w:customStyle="1" w:styleId="120">
    <w:name w:val="样式 正文缩进 + 首行缩进:  2 字符"/>
    <w:basedOn w:val="5"/>
    <w:link w:val="932"/>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1">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3">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8">
    <w:name w:val="标题4_自定义"/>
    <w:basedOn w:val="6"/>
    <w:qFormat/>
    <w:uiPriority w:val="0"/>
    <w:pPr>
      <w:adjustRightInd/>
      <w:spacing w:before="0" w:after="0" w:line="360" w:lineRule="auto"/>
    </w:pPr>
    <w:rPr>
      <w:rFonts w:ascii="Verdana" w:eastAsia="Verdana"/>
      <w:sz w:val="21"/>
      <w:lang w:val="en-US"/>
    </w:rPr>
  </w:style>
  <w:style w:type="paragraph" w:customStyle="1" w:styleId="129">
    <w:name w:val="正文 内标 序号标"/>
    <w:basedOn w:val="130"/>
    <w:qFormat/>
    <w:uiPriority w:val="0"/>
    <w:pPr>
      <w:tabs>
        <w:tab w:val="left" w:pos="0"/>
      </w:tabs>
      <w:adjustRightInd/>
      <w:spacing w:before="0"/>
      <w:ind w:firstLine="482"/>
    </w:pPr>
    <w:rPr>
      <w:rFonts w:ascii="微软雅黑" w:hAnsi="微软雅黑"/>
      <w:sz w:val="24"/>
      <w:szCs w:val="24"/>
    </w:rPr>
  </w:style>
  <w:style w:type="paragraph" w:customStyle="1" w:styleId="130">
    <w:name w:val="My正文"/>
    <w:basedOn w:val="1"/>
    <w:qFormat/>
    <w:uiPriority w:val="0"/>
    <w:pPr>
      <w:spacing w:before="120" w:line="360" w:lineRule="auto"/>
      <w:ind w:firstLine="567"/>
    </w:pPr>
    <w:rPr>
      <w:rFonts w:ascii="Arial" w:hAnsi="Arial"/>
      <w:sz w:val="20"/>
      <w:szCs w:val="20"/>
    </w:rPr>
  </w:style>
  <w:style w:type="paragraph" w:customStyle="1" w:styleId="13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4">
    <w:name w:val="修订2"/>
    <w:qFormat/>
    <w:uiPriority w:val="0"/>
    <w:rPr>
      <w:rFonts w:ascii="Times New Roman" w:hAnsi="Times New Roman" w:eastAsia="宋体" w:cs="Times New Roman"/>
      <w:kern w:val="2"/>
      <w:sz w:val="21"/>
      <w:lang w:val="en-US" w:eastAsia="zh-CN" w:bidi="ar-SA"/>
    </w:rPr>
  </w:style>
  <w:style w:type="paragraph" w:customStyle="1" w:styleId="13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7">
    <w:name w:val="文章标题"/>
    <w:next w:val="138"/>
    <w:qFormat/>
    <w:uiPriority w:val="0"/>
    <w:pPr>
      <w:spacing w:beforeLines="800" w:afterLines="100"/>
      <w:jc w:val="center"/>
    </w:pPr>
    <w:rPr>
      <w:rFonts w:ascii="Arial" w:hAnsi="Arial" w:eastAsia="黑体" w:cs="宋体"/>
      <w:bCs/>
      <w:kern w:val="2"/>
      <w:sz w:val="52"/>
      <w:lang w:val="en-US" w:eastAsia="zh-CN" w:bidi="ar-SA"/>
    </w:rPr>
  </w:style>
  <w:style w:type="paragraph" w:customStyle="1" w:styleId="138">
    <w:name w:val="封面公司名"/>
    <w:qFormat/>
    <w:uiPriority w:val="0"/>
    <w:pPr>
      <w:jc w:val="center"/>
    </w:pPr>
    <w:rPr>
      <w:rFonts w:ascii="Arial" w:hAnsi="Arial" w:eastAsia="楷体_GB2312" w:cs="宋体"/>
      <w:bCs/>
      <w:kern w:val="2"/>
      <w:sz w:val="28"/>
      <w:lang w:val="en-US" w:eastAsia="zh-CN" w:bidi="ar-SA"/>
    </w:rPr>
  </w:style>
  <w:style w:type="paragraph" w:customStyle="1" w:styleId="139">
    <w:name w:val="Char1 Char Char Char5"/>
    <w:basedOn w:val="1"/>
    <w:qFormat/>
    <w:uiPriority w:val="0"/>
    <w:pPr>
      <w:adjustRightInd/>
      <w:ind w:firstLine="200" w:firstLineChars="200"/>
    </w:pPr>
    <w:rPr>
      <w:rFonts w:ascii="Tahoma" w:hAnsi="Tahoma"/>
      <w:sz w:val="24"/>
      <w:szCs w:val="20"/>
    </w:rPr>
  </w:style>
  <w:style w:type="paragraph" w:customStyle="1" w:styleId="14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2">
    <w:name w:val="Char Char Char Char Char Char Char Char"/>
    <w:basedOn w:val="1"/>
    <w:qFormat/>
    <w:uiPriority w:val="0"/>
    <w:pPr>
      <w:tabs>
        <w:tab w:val="left" w:pos="360"/>
      </w:tabs>
    </w:pPr>
    <w:rPr>
      <w:sz w:val="24"/>
      <w:szCs w:val="20"/>
    </w:rPr>
  </w:style>
  <w:style w:type="paragraph" w:customStyle="1" w:styleId="143">
    <w:name w:val="Char Char11 Char Char Char"/>
    <w:basedOn w:val="1"/>
    <w:qFormat/>
    <w:uiPriority w:val="0"/>
    <w:pPr>
      <w:spacing w:line="360" w:lineRule="auto"/>
    </w:pPr>
    <w:rPr>
      <w:szCs w:val="20"/>
    </w:rPr>
  </w:style>
  <w:style w:type="paragraph" w:customStyle="1" w:styleId="14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6">
    <w:name w:val="样式3"/>
    <w:basedOn w:val="147"/>
    <w:qFormat/>
    <w:uiPriority w:val="0"/>
    <w:pPr>
      <w:tabs>
        <w:tab w:val="left" w:pos="2790"/>
        <w:tab w:val="left" w:pos="4230"/>
      </w:tabs>
      <w:spacing w:beforeLines="100"/>
      <w:jc w:val="left"/>
    </w:pPr>
  </w:style>
  <w:style w:type="paragraph" w:customStyle="1" w:styleId="14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8">
    <w:name w:val="Char Char1 Char Char1 Char Char1"/>
    <w:basedOn w:val="1"/>
    <w:qFormat/>
    <w:uiPriority w:val="0"/>
    <w:pPr>
      <w:tabs>
        <w:tab w:val="left" w:pos="840"/>
      </w:tabs>
      <w:ind w:left="840" w:hanging="420"/>
    </w:pPr>
    <w:rPr>
      <w:rFonts w:ascii="Tahoma" w:hAnsi="Tahoma"/>
      <w:sz w:val="24"/>
    </w:rPr>
  </w:style>
  <w:style w:type="paragraph" w:customStyle="1" w:styleId="14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50">
    <w:name w:val="标书标题2"/>
    <w:basedOn w:val="3"/>
    <w:qFormat/>
    <w:uiPriority w:val="0"/>
    <w:pPr>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15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2">
    <w:name w:val="正文21"/>
    <w:basedOn w:val="1"/>
    <w:qFormat/>
    <w:uiPriority w:val="0"/>
    <w:pPr>
      <w:adjustRightInd/>
      <w:spacing w:before="156" w:line="360" w:lineRule="auto"/>
      <w:ind w:firstLine="510" w:firstLineChars="200"/>
    </w:pPr>
    <w:rPr>
      <w:sz w:val="24"/>
      <w:szCs w:val="20"/>
    </w:rPr>
  </w:style>
  <w:style w:type="paragraph" w:customStyle="1" w:styleId="153">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5">
    <w:name w:val="Char1"/>
    <w:basedOn w:val="1"/>
    <w:qFormat/>
    <w:uiPriority w:val="0"/>
    <w:rPr>
      <w:rFonts w:ascii="仿宋_GB2312" w:eastAsia="仿宋_GB2312"/>
      <w:b/>
      <w:sz w:val="32"/>
      <w:szCs w:val="32"/>
    </w:rPr>
  </w:style>
  <w:style w:type="paragraph" w:customStyle="1" w:styleId="15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0">
    <w:name w:val="6级标题"/>
    <w:basedOn w:val="161"/>
    <w:qFormat/>
    <w:uiPriority w:val="0"/>
    <w:pPr>
      <w:keepNext/>
      <w:tabs>
        <w:tab w:val="left" w:pos="360"/>
      </w:tabs>
      <w:outlineLvl w:val="5"/>
    </w:pPr>
  </w:style>
  <w:style w:type="paragraph" w:customStyle="1" w:styleId="161">
    <w:name w:val="5级标题"/>
    <w:basedOn w:val="162"/>
    <w:qFormat/>
    <w:uiPriority w:val="0"/>
    <w:pPr>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162">
    <w:name w:val="4级标题"/>
    <w:basedOn w:val="104"/>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3">
    <w:name w:val="样式 正文文本缩进 + 段前: 2 字符"/>
    <w:basedOn w:val="1"/>
    <w:qFormat/>
    <w:uiPriority w:val="0"/>
    <w:pPr>
      <w:adjustRightInd/>
      <w:ind w:left="420" w:leftChars="200"/>
      <w:jc w:val="left"/>
    </w:pPr>
    <w:rPr>
      <w:sz w:val="28"/>
      <w:szCs w:val="20"/>
      <w:lang w:eastAsia="zh-TW"/>
    </w:rPr>
  </w:style>
  <w:style w:type="paragraph" w:customStyle="1" w:styleId="164">
    <w:name w:val="Char2 Char Char"/>
    <w:basedOn w:val="1"/>
    <w:qFormat/>
    <w:uiPriority w:val="0"/>
    <w:pPr>
      <w:adjustRightInd/>
    </w:pPr>
    <w:rPr>
      <w:rFonts w:ascii="Tahoma" w:hAnsi="Tahoma"/>
      <w:sz w:val="24"/>
      <w:szCs w:val="20"/>
    </w:rPr>
  </w:style>
  <w:style w:type="paragraph" w:customStyle="1" w:styleId="165">
    <w:name w:val="_Style 11"/>
    <w:basedOn w:val="1"/>
    <w:qFormat/>
    <w:uiPriority w:val="34"/>
    <w:pPr>
      <w:adjustRightInd/>
      <w:ind w:firstLine="420" w:firstLineChars="200"/>
    </w:pPr>
    <w:rPr>
      <w:rFonts w:eastAsia="仿宋_GB2312"/>
      <w:sz w:val="28"/>
    </w:rPr>
  </w:style>
  <w:style w:type="paragraph" w:customStyle="1" w:styleId="16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7">
    <w:name w:val="Char Char Char"/>
    <w:basedOn w:val="1"/>
    <w:qFormat/>
    <w:uiPriority w:val="0"/>
    <w:rPr>
      <w:rFonts w:ascii="Tahoma" w:hAnsi="Tahoma"/>
      <w:sz w:val="24"/>
      <w:szCs w:val="20"/>
    </w:rPr>
  </w:style>
  <w:style w:type="paragraph" w:customStyle="1" w:styleId="168">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0">
    <w:name w:val="No Spacing"/>
    <w:basedOn w:val="1"/>
    <w:link w:val="942"/>
    <w:qFormat/>
    <w:uiPriority w:val="99"/>
    <w:rPr>
      <w:szCs w:val="22"/>
    </w:rPr>
  </w:style>
  <w:style w:type="paragraph" w:customStyle="1" w:styleId="17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2">
    <w:name w:val="Char Char Char Char Char Char Char Char Char Char Char Char1 Char1"/>
    <w:basedOn w:val="1"/>
    <w:qFormat/>
    <w:uiPriority w:val="6"/>
    <w:rPr>
      <w:rFonts w:ascii="Tahoma" w:hAnsi="Tahoma" w:cs="仿宋_GB2312"/>
      <w:sz w:val="24"/>
      <w:szCs w:val="20"/>
    </w:rPr>
  </w:style>
  <w:style w:type="paragraph" w:customStyle="1" w:styleId="17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6">
    <w:name w:val="MM Topic 2"/>
    <w:basedOn w:val="3"/>
    <w:qFormat/>
    <w:uiPriority w:val="0"/>
    <w:pPr>
      <w:tabs>
        <w:tab w:val="left" w:pos="1260"/>
        <w:tab w:val="clear" w:pos="432"/>
      </w:tabs>
      <w:ind w:left="1260" w:hanging="420"/>
    </w:pPr>
    <w:rPr>
      <w:rFonts w:ascii="Arial" w:hAnsi="Arial" w:eastAsia="黑体"/>
      <w:lang w:val="en-US"/>
    </w:rPr>
  </w:style>
  <w:style w:type="paragraph" w:customStyle="1" w:styleId="177">
    <w:name w:val="五级无标题条"/>
    <w:basedOn w:val="1"/>
    <w:qFormat/>
    <w:uiPriority w:val="0"/>
    <w:pPr>
      <w:adjustRightInd/>
    </w:pPr>
  </w:style>
  <w:style w:type="paragraph" w:customStyle="1" w:styleId="178">
    <w:name w:val="Char5"/>
    <w:basedOn w:val="1"/>
    <w:qFormat/>
    <w:uiPriority w:val="0"/>
    <w:rPr>
      <w:rFonts w:ascii="仿宋_GB2312" w:eastAsia="仿宋_GB2312"/>
      <w:b/>
      <w:sz w:val="32"/>
      <w:szCs w:val="32"/>
    </w:rPr>
  </w:style>
  <w:style w:type="paragraph" w:customStyle="1" w:styleId="179">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0">
    <w:name w:val="彩色列表 - 强调文字颜色 12"/>
    <w:basedOn w:val="1"/>
    <w:qFormat/>
    <w:uiPriority w:val="0"/>
    <w:pPr>
      <w:adjustRightInd/>
      <w:ind w:firstLine="420" w:firstLineChars="200"/>
    </w:pPr>
    <w:rPr>
      <w:rFonts w:ascii="Calibri" w:hAnsi="Calibri"/>
      <w:szCs w:val="22"/>
    </w:rPr>
  </w:style>
  <w:style w:type="paragraph" w:customStyle="1" w:styleId="18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2">
    <w:name w:val="Char2"/>
    <w:basedOn w:val="1"/>
    <w:qFormat/>
    <w:uiPriority w:val="0"/>
    <w:rPr>
      <w:rFonts w:ascii="仿宋_GB2312" w:eastAsia="仿宋_GB2312"/>
      <w:b/>
      <w:sz w:val="32"/>
      <w:szCs w:val="32"/>
    </w:rPr>
  </w:style>
  <w:style w:type="paragraph" w:customStyle="1" w:styleId="183">
    <w:name w:val="数字标题3"/>
    <w:basedOn w:val="4"/>
    <w:next w:val="1"/>
    <w:qFormat/>
    <w:uiPriority w:val="0"/>
    <w:pPr>
      <w:spacing w:line="240" w:lineRule="auto"/>
    </w:pPr>
    <w:rPr>
      <w:sz w:val="28"/>
      <w:szCs w:val="28"/>
    </w:rPr>
  </w:style>
  <w:style w:type="paragraph" w:customStyle="1" w:styleId="184">
    <w:name w:val="FA正文"/>
    <w:basedOn w:val="1"/>
    <w:qFormat/>
    <w:uiPriority w:val="0"/>
    <w:pPr>
      <w:spacing w:line="360" w:lineRule="auto"/>
      <w:ind w:firstLine="480" w:firstLineChars="200"/>
    </w:pPr>
    <w:rPr>
      <w:rFonts w:hAnsi="宋体"/>
      <w:sz w:val="24"/>
      <w:szCs w:val="20"/>
    </w:rPr>
  </w:style>
  <w:style w:type="paragraph" w:customStyle="1" w:styleId="185">
    <w:name w:val="MM Topic 5"/>
    <w:basedOn w:val="7"/>
    <w:qFormat/>
    <w:uiPriority w:val="0"/>
    <w:pPr>
      <w:tabs>
        <w:tab w:val="left" w:pos="2520"/>
        <w:tab w:val="clear" w:pos="1008"/>
      </w:tabs>
      <w:adjustRightInd/>
      <w:ind w:left="2520" w:hanging="420"/>
    </w:pPr>
  </w:style>
  <w:style w:type="paragraph" w:customStyle="1" w:styleId="186">
    <w:name w:val="Char Char Char Char Char Char Char Char Char Char1"/>
    <w:basedOn w:val="1"/>
    <w:qFormat/>
    <w:uiPriority w:val="0"/>
    <w:rPr>
      <w:rFonts w:ascii="仿宋_GB2312" w:eastAsia="仿宋_GB2312"/>
      <w:b/>
      <w:sz w:val="32"/>
      <w:szCs w:val="32"/>
    </w:rPr>
  </w:style>
  <w:style w:type="paragraph" w:customStyle="1" w:styleId="18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8">
    <w:name w:val="修订1"/>
    <w:qFormat/>
    <w:uiPriority w:val="3"/>
    <w:rPr>
      <w:rFonts w:ascii="Times New Roman" w:hAnsi="Times New Roman" w:eastAsia="宋体" w:cs="Times New Roman"/>
      <w:color w:val="000000"/>
      <w:kern w:val="1"/>
      <w:sz w:val="21"/>
      <w:lang w:val="en-US" w:eastAsia="zh-CN" w:bidi="ar-SA"/>
    </w:rPr>
  </w:style>
  <w:style w:type="paragraph" w:customStyle="1" w:styleId="189">
    <w:name w:val="Char2 Char Char Char"/>
    <w:basedOn w:val="1"/>
    <w:qFormat/>
    <w:uiPriority w:val="0"/>
    <w:rPr>
      <w:rFonts w:ascii="仿宋_GB2312" w:eastAsia="仿宋_GB2312"/>
      <w:b/>
      <w:sz w:val="32"/>
      <w:szCs w:val="32"/>
    </w:rPr>
  </w:style>
  <w:style w:type="paragraph" w:customStyle="1" w:styleId="190">
    <w:name w:val="Char2 Char Char Char1"/>
    <w:basedOn w:val="1"/>
    <w:qFormat/>
    <w:uiPriority w:val="6"/>
    <w:rPr>
      <w:rFonts w:ascii="仿宋_GB2312" w:eastAsia="仿宋_GB2312"/>
      <w:b/>
      <w:sz w:val="32"/>
      <w:szCs w:val="32"/>
    </w:rPr>
  </w:style>
  <w:style w:type="paragraph" w:customStyle="1" w:styleId="191">
    <w:name w:val="默认段落样式"/>
    <w:basedOn w:val="89"/>
    <w:qFormat/>
    <w:uiPriority w:val="0"/>
    <w:pPr>
      <w:spacing w:before="0"/>
      <w:ind w:firstLine="480"/>
      <w:outlineLvl w:val="2"/>
    </w:pPr>
    <w:rPr>
      <w:rFonts w:ascii="仿宋_GB2312" w:hAnsi="宋体" w:eastAsia="仿宋_GB2312"/>
      <w:color w:val="000000"/>
      <w:szCs w:val="24"/>
    </w:rPr>
  </w:style>
  <w:style w:type="paragraph" w:customStyle="1" w:styleId="192">
    <w:name w:val="图中文字"/>
    <w:basedOn w:val="1"/>
    <w:qFormat/>
    <w:uiPriority w:val="0"/>
    <w:pPr>
      <w:snapToGrid w:val="0"/>
      <w:spacing w:line="0" w:lineRule="atLeast"/>
      <w:ind w:firstLine="200" w:firstLineChars="200"/>
      <w:jc w:val="center"/>
    </w:pPr>
    <w:rPr>
      <w:sz w:val="24"/>
      <w:szCs w:val="20"/>
    </w:rPr>
  </w:style>
  <w:style w:type="paragraph" w:customStyle="1" w:styleId="19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4">
    <w:name w:val="MM Topic 3"/>
    <w:basedOn w:val="4"/>
    <w:qFormat/>
    <w:uiPriority w:val="0"/>
    <w:pPr>
      <w:tabs>
        <w:tab w:val="left" w:pos="1680"/>
        <w:tab w:val="clear" w:pos="900"/>
      </w:tabs>
      <w:adjustRightInd/>
      <w:ind w:left="1680" w:hanging="420"/>
    </w:pPr>
  </w:style>
  <w:style w:type="paragraph" w:customStyle="1" w:styleId="195">
    <w:name w:val="标准小四"/>
    <w:basedOn w:val="1"/>
    <w:qFormat/>
    <w:uiPriority w:val="0"/>
    <w:pPr>
      <w:spacing w:line="360" w:lineRule="auto"/>
      <w:ind w:firstLine="480" w:firstLineChars="200"/>
    </w:pPr>
    <w:rPr>
      <w:rFonts w:ascii="Arial" w:hAnsi="Arial"/>
      <w:sz w:val="24"/>
      <w:szCs w:val="21"/>
    </w:rPr>
  </w:style>
  <w:style w:type="paragraph" w:customStyle="1" w:styleId="196">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197">
    <w:name w:val="表格（小）"/>
    <w:basedOn w:val="1"/>
    <w:qFormat/>
    <w:uiPriority w:val="0"/>
    <w:pPr>
      <w:adjustRightInd/>
      <w:snapToGrid w:val="0"/>
      <w:spacing w:line="300" w:lineRule="auto"/>
    </w:pPr>
    <w:rPr>
      <w:rFonts w:eastAsia="仿宋"/>
      <w:szCs w:val="21"/>
    </w:rPr>
  </w:style>
  <w:style w:type="paragraph" w:customStyle="1" w:styleId="19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9">
    <w:name w:val="Char2 Char Char1"/>
    <w:basedOn w:val="1"/>
    <w:qFormat/>
    <w:uiPriority w:val="6"/>
    <w:pPr>
      <w:adjustRightInd/>
    </w:pPr>
    <w:rPr>
      <w:rFonts w:ascii="Tahoma" w:hAnsi="Tahoma"/>
      <w:sz w:val="24"/>
      <w:szCs w:val="20"/>
    </w:rPr>
  </w:style>
  <w:style w:type="paragraph" w:customStyle="1" w:styleId="200">
    <w:name w:val="列出段落5"/>
    <w:basedOn w:val="1"/>
    <w:qFormat/>
    <w:uiPriority w:val="0"/>
    <w:pPr>
      <w:spacing w:line="360" w:lineRule="auto"/>
      <w:ind w:firstLine="200" w:firstLineChars="200"/>
    </w:pPr>
    <w:rPr>
      <w:rFonts w:eastAsia="楷体_GB2312" w:cs="Lucida Sans"/>
      <w:sz w:val="24"/>
    </w:rPr>
  </w:style>
  <w:style w:type="paragraph" w:customStyle="1" w:styleId="20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2">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3">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4">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5">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6">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7">
    <w:name w:val="_Style 3"/>
    <w:basedOn w:val="1"/>
    <w:qFormat/>
    <w:uiPriority w:val="0"/>
    <w:pPr>
      <w:adjustRightInd/>
      <w:ind w:firstLine="420" w:firstLineChars="200"/>
    </w:pPr>
    <w:rPr>
      <w:rFonts w:eastAsia="仿宋_GB2312"/>
      <w:sz w:val="28"/>
    </w:rPr>
  </w:style>
  <w:style w:type="paragraph" w:customStyle="1" w:styleId="208">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9">
    <w:name w:val="Bulleting First Indent 1"/>
    <w:basedOn w:val="24"/>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0">
    <w:name w:val="左对齐表格文字"/>
    <w:basedOn w:val="1"/>
    <w:qFormat/>
    <w:uiPriority w:val="0"/>
    <w:pPr>
      <w:adjustRightInd/>
      <w:ind w:firstLine="200" w:firstLineChars="200"/>
      <w:jc w:val="right"/>
    </w:pPr>
  </w:style>
  <w:style w:type="paragraph" w:customStyle="1" w:styleId="211">
    <w:name w:val="Char Char11 Char Char Char Char Char Char Char Char Char"/>
    <w:basedOn w:val="1"/>
    <w:qFormat/>
    <w:uiPriority w:val="0"/>
    <w:pPr>
      <w:spacing w:line="360" w:lineRule="auto"/>
    </w:pPr>
    <w:rPr>
      <w:szCs w:val="20"/>
    </w:rPr>
  </w:style>
  <w:style w:type="paragraph" w:customStyle="1" w:styleId="212">
    <w:name w:val="正文1.25"/>
    <w:basedOn w:val="1"/>
    <w:qFormat/>
    <w:uiPriority w:val="0"/>
    <w:pPr>
      <w:adjustRightInd/>
      <w:spacing w:line="300" w:lineRule="auto"/>
      <w:ind w:firstLine="480" w:firstLineChars="200"/>
    </w:pPr>
    <w:rPr>
      <w:sz w:val="24"/>
      <w:szCs w:val="20"/>
    </w:rPr>
  </w:style>
  <w:style w:type="paragraph" w:customStyle="1" w:styleId="213">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4">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5">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6">
    <w:name w:val="Char Char1 Char Char Char1"/>
    <w:basedOn w:val="1"/>
    <w:qFormat/>
    <w:uiPriority w:val="6"/>
    <w:rPr>
      <w:rFonts w:ascii="仿宋_GB2312" w:eastAsia="仿宋_GB2312"/>
      <w:b/>
      <w:sz w:val="32"/>
      <w:szCs w:val="20"/>
    </w:rPr>
  </w:style>
  <w:style w:type="paragraph" w:customStyle="1" w:styleId="217">
    <w:name w:val="列出段落2"/>
    <w:basedOn w:val="1"/>
    <w:qFormat/>
    <w:uiPriority w:val="0"/>
    <w:pPr>
      <w:adjustRightInd/>
      <w:ind w:firstLine="420" w:firstLineChars="200"/>
    </w:pPr>
    <w:rPr>
      <w:rFonts w:ascii="宋体" w:hAnsi="宋体"/>
      <w:sz w:val="24"/>
    </w:rPr>
  </w:style>
  <w:style w:type="paragraph" w:customStyle="1" w:styleId="218">
    <w:name w:val="默认段落字体 Para Char Char Char Char Char Char Char"/>
    <w:basedOn w:val="1"/>
    <w:qFormat/>
    <w:uiPriority w:val="0"/>
    <w:rPr>
      <w:rFonts w:eastAsia="仿宋_GB2312"/>
      <w:sz w:val="28"/>
      <w:szCs w:val="20"/>
    </w:rPr>
  </w:style>
  <w:style w:type="paragraph" w:customStyle="1" w:styleId="219">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0">
    <w:name w:val="样式 标题 4PIM 4H4h4bulletblbbH41H42H43H44H45H46H47H48...1"/>
    <w:basedOn w:val="6"/>
    <w:qFormat/>
    <w:uiPriority w:val="0"/>
    <w:pPr>
      <w:widowControl/>
      <w:jc w:val="left"/>
    </w:pPr>
    <w:rPr>
      <w:rFonts w:cs="宋体"/>
      <w:sz w:val="24"/>
      <w:szCs w:val="20"/>
    </w:rPr>
  </w:style>
  <w:style w:type="paragraph" w:customStyle="1" w:styleId="221">
    <w:name w:val="彩色列表 - 强调文字颜色 11"/>
    <w:basedOn w:val="1"/>
    <w:qFormat/>
    <w:uiPriority w:val="0"/>
    <w:pPr>
      <w:adjustRightInd/>
      <w:ind w:firstLine="420" w:firstLineChars="200"/>
    </w:pPr>
    <w:rPr>
      <w:rFonts w:ascii="Calibri" w:hAnsi="Calibri"/>
      <w:szCs w:val="22"/>
    </w:rPr>
  </w:style>
  <w:style w:type="paragraph" w:customStyle="1" w:styleId="222">
    <w:name w:val="加粗正文"/>
    <w:basedOn w:val="1"/>
    <w:qFormat/>
    <w:uiPriority w:val="0"/>
    <w:pPr>
      <w:adjustRightInd/>
      <w:spacing w:beforeLines="50" w:afterLines="50" w:line="360" w:lineRule="auto"/>
      <w:ind w:firstLine="422" w:firstLineChars="200"/>
    </w:pPr>
    <w:rPr>
      <w:b/>
      <w:bCs/>
      <w:szCs w:val="21"/>
    </w:rPr>
  </w:style>
  <w:style w:type="paragraph" w:customStyle="1" w:styleId="223">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4">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5">
    <w:name w:val="Char Char Char1 Char1"/>
    <w:basedOn w:val="1"/>
    <w:qFormat/>
    <w:uiPriority w:val="6"/>
    <w:rPr>
      <w:szCs w:val="20"/>
    </w:rPr>
  </w:style>
  <w:style w:type="paragraph" w:customStyle="1" w:styleId="226">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7">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8">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9">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0">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1">
    <w:name w:val="CM14"/>
    <w:basedOn w:val="100"/>
    <w:next w:val="100"/>
    <w:qFormat/>
    <w:uiPriority w:val="0"/>
    <w:pPr>
      <w:spacing w:after="68"/>
    </w:pPr>
    <w:rPr>
      <w:rFonts w:ascii="FHLHE E+ Futura Bk" w:eastAsia="FHLHE E+ Futura Bk" w:cs="Times New Roman"/>
      <w:color w:val="auto"/>
    </w:rPr>
  </w:style>
  <w:style w:type="paragraph" w:customStyle="1" w:styleId="232">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3">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4">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5">
    <w:name w:val="正文文字 2"/>
    <w:basedOn w:val="100"/>
    <w:next w:val="100"/>
    <w:qFormat/>
    <w:uiPriority w:val="0"/>
    <w:rPr>
      <w:rFonts w:ascii="宋体" w:eastAsia="宋体" w:cs="Times New Roman"/>
      <w:color w:val="auto"/>
    </w:rPr>
  </w:style>
  <w:style w:type="paragraph" w:customStyle="1" w:styleId="236">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7">
    <w:name w:val="Char Char1 Char"/>
    <w:basedOn w:val="1"/>
    <w:qFormat/>
    <w:uiPriority w:val="0"/>
    <w:rPr>
      <w:rFonts w:ascii="仿宋_GB2312" w:eastAsia="仿宋_GB2312"/>
      <w:b/>
      <w:sz w:val="32"/>
      <w:szCs w:val="32"/>
    </w:rPr>
  </w:style>
  <w:style w:type="paragraph" w:customStyle="1" w:styleId="238">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9">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0">
    <w:name w:val="Char Char111"/>
    <w:basedOn w:val="1"/>
    <w:qFormat/>
    <w:uiPriority w:val="0"/>
    <w:pPr>
      <w:spacing w:line="360" w:lineRule="auto"/>
    </w:pPr>
    <w:rPr>
      <w:szCs w:val="20"/>
    </w:rPr>
  </w:style>
  <w:style w:type="paragraph" w:customStyle="1" w:styleId="241">
    <w:name w:val="Char"/>
    <w:basedOn w:val="1"/>
    <w:qFormat/>
    <w:uiPriority w:val="0"/>
    <w:rPr>
      <w:rFonts w:ascii="仿宋_GB2312" w:eastAsia="仿宋_GB2312"/>
      <w:b/>
      <w:sz w:val="32"/>
      <w:szCs w:val="32"/>
    </w:rPr>
  </w:style>
  <w:style w:type="paragraph" w:customStyle="1" w:styleId="242">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3">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4">
    <w:name w:val="Char Char Char1 Char"/>
    <w:basedOn w:val="1"/>
    <w:qFormat/>
    <w:uiPriority w:val="0"/>
    <w:rPr>
      <w:szCs w:val="20"/>
    </w:rPr>
  </w:style>
  <w:style w:type="paragraph" w:customStyle="1" w:styleId="245">
    <w:name w:val="正文标准"/>
    <w:basedOn w:val="1"/>
    <w:qFormat/>
    <w:uiPriority w:val="0"/>
    <w:pPr>
      <w:adjustRightInd/>
      <w:spacing w:line="360" w:lineRule="auto"/>
      <w:ind w:firstLine="200" w:firstLineChars="200"/>
    </w:pPr>
    <w:rPr>
      <w:rFonts w:ascii="宋体" w:hAnsi="Calibri"/>
      <w:sz w:val="24"/>
    </w:rPr>
  </w:style>
  <w:style w:type="paragraph" w:customStyle="1" w:styleId="246">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7">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8">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9">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250">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1">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2">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3">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4">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5">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6">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7">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8">
    <w:name w:val="Char Char Char Char Char Char Char Char Char Char"/>
    <w:basedOn w:val="1"/>
    <w:qFormat/>
    <w:uiPriority w:val="0"/>
    <w:rPr>
      <w:rFonts w:ascii="仿宋_GB2312" w:eastAsia="仿宋_GB2312"/>
      <w:b/>
      <w:sz w:val="32"/>
      <w:szCs w:val="32"/>
    </w:rPr>
  </w:style>
  <w:style w:type="paragraph" w:customStyle="1" w:styleId="259">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0">
    <w:name w:val="_正文段落"/>
    <w:basedOn w:val="1"/>
    <w:qFormat/>
    <w:uiPriority w:val="0"/>
    <w:pPr>
      <w:adjustRightInd/>
      <w:ind w:firstLine="560"/>
    </w:pPr>
    <w:rPr>
      <w:rFonts w:ascii="仿宋_GB2312" w:hAnsi="仿宋" w:eastAsia="仿宋_GB2312"/>
      <w:kern w:val="0"/>
      <w:sz w:val="28"/>
      <w:szCs w:val="28"/>
    </w:rPr>
  </w:style>
  <w:style w:type="paragraph" w:customStyle="1" w:styleId="261">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2">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3">
    <w:name w:val="正文（首行缩进）"/>
    <w:basedOn w:val="25"/>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4">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5">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6">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7">
    <w:name w:val="Char Char Char1 Char2"/>
    <w:basedOn w:val="1"/>
    <w:qFormat/>
    <w:uiPriority w:val="0"/>
    <w:rPr>
      <w:szCs w:val="20"/>
    </w:rPr>
  </w:style>
  <w:style w:type="paragraph" w:customStyle="1" w:styleId="268">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9">
    <w:name w:val="默认段落字体 Para Char"/>
    <w:basedOn w:val="1"/>
    <w:qFormat/>
    <w:uiPriority w:val="0"/>
    <w:rPr>
      <w:rFonts w:ascii="Tahoma" w:hAnsi="Tahoma"/>
      <w:sz w:val="24"/>
      <w:szCs w:val="20"/>
    </w:rPr>
  </w:style>
  <w:style w:type="paragraph" w:customStyle="1" w:styleId="270">
    <w:name w:val="标题五"/>
    <w:basedOn w:val="1"/>
    <w:qFormat/>
    <w:uiPriority w:val="0"/>
    <w:pPr>
      <w:adjustRightInd/>
      <w:spacing w:beforeLines="50" w:line="360" w:lineRule="auto"/>
    </w:pPr>
    <w:rPr>
      <w:b/>
      <w:sz w:val="24"/>
    </w:rPr>
  </w:style>
  <w:style w:type="paragraph" w:customStyle="1" w:styleId="271">
    <w:name w:val="Char Char1101"/>
    <w:basedOn w:val="1"/>
    <w:qFormat/>
    <w:uiPriority w:val="0"/>
    <w:pPr>
      <w:spacing w:line="360" w:lineRule="auto"/>
    </w:pPr>
    <w:rPr>
      <w:rFonts w:ascii="Tahoma" w:hAnsi="Tahoma"/>
      <w:sz w:val="24"/>
      <w:szCs w:val="20"/>
    </w:rPr>
  </w:style>
  <w:style w:type="paragraph" w:customStyle="1" w:styleId="272">
    <w:name w:val="Char Char Char Char Char Char Char Char1"/>
    <w:basedOn w:val="1"/>
    <w:qFormat/>
    <w:uiPriority w:val="0"/>
    <w:pPr>
      <w:tabs>
        <w:tab w:val="left" w:pos="360"/>
      </w:tabs>
    </w:pPr>
    <w:rPr>
      <w:sz w:val="24"/>
      <w:szCs w:val="20"/>
    </w:rPr>
  </w:style>
  <w:style w:type="paragraph" w:customStyle="1" w:styleId="273">
    <w:name w:val="Char Char Char 字元 字元"/>
    <w:basedOn w:val="1"/>
    <w:qFormat/>
    <w:uiPriority w:val="0"/>
    <w:pPr>
      <w:adjustRightInd/>
      <w:spacing w:line="360" w:lineRule="auto"/>
      <w:ind w:firstLine="200" w:firstLineChars="200"/>
    </w:pPr>
    <w:rPr>
      <w:szCs w:val="20"/>
    </w:rPr>
  </w:style>
  <w:style w:type="paragraph" w:customStyle="1" w:styleId="274">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5">
    <w:name w:val="Char Char Char Char Char Char Char"/>
    <w:basedOn w:val="1"/>
    <w:qFormat/>
    <w:uiPriority w:val="0"/>
    <w:rPr>
      <w:rFonts w:ascii="仿宋_GB2312" w:eastAsia="仿宋_GB2312"/>
      <w:b/>
      <w:sz w:val="32"/>
      <w:szCs w:val="32"/>
    </w:rPr>
  </w:style>
  <w:style w:type="paragraph" w:customStyle="1" w:styleId="276">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7">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8">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9">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280">
    <w:name w:val="批注框文本 Char Char"/>
    <w:basedOn w:val="1"/>
    <w:qFormat/>
    <w:uiPriority w:val="0"/>
    <w:pPr>
      <w:adjustRightInd/>
    </w:pPr>
    <w:rPr>
      <w:sz w:val="18"/>
      <w:szCs w:val="20"/>
    </w:rPr>
  </w:style>
  <w:style w:type="paragraph" w:customStyle="1" w:styleId="281">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2">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3">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4">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5">
    <w:name w:val="索引 11"/>
    <w:basedOn w:val="1"/>
    <w:next w:val="1"/>
    <w:qFormat/>
    <w:uiPriority w:val="99"/>
    <w:pPr>
      <w:adjustRightInd/>
      <w:spacing w:line="360" w:lineRule="auto"/>
    </w:pPr>
    <w:rPr>
      <w:rFonts w:ascii="仿宋_GB2312" w:eastAsia="仿宋_GB2312"/>
      <w:sz w:val="24"/>
      <w:szCs w:val="20"/>
    </w:rPr>
  </w:style>
  <w:style w:type="paragraph" w:customStyle="1" w:styleId="286">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7">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8">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9">
    <w:name w:val="文档正文"/>
    <w:basedOn w:val="1"/>
    <w:qFormat/>
    <w:uiPriority w:val="0"/>
    <w:pPr>
      <w:spacing w:line="480" w:lineRule="atLeast"/>
      <w:ind w:firstLine="567"/>
      <w:textAlignment w:val="baseline"/>
    </w:pPr>
    <w:rPr>
      <w:kern w:val="0"/>
      <w:sz w:val="24"/>
      <w:szCs w:val="20"/>
    </w:rPr>
  </w:style>
  <w:style w:type="paragraph" w:customStyle="1" w:styleId="290">
    <w:name w:val="正文文字表格居中"/>
    <w:basedOn w:val="1"/>
    <w:next w:val="57"/>
    <w:qFormat/>
    <w:uiPriority w:val="0"/>
    <w:pPr>
      <w:snapToGrid w:val="0"/>
      <w:spacing w:line="360" w:lineRule="auto"/>
    </w:pPr>
    <w:rPr>
      <w:rFonts w:ascii="宋体"/>
      <w:b/>
      <w:sz w:val="24"/>
      <w:szCs w:val="20"/>
    </w:rPr>
  </w:style>
  <w:style w:type="paragraph" w:customStyle="1" w:styleId="291">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292">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3">
    <w:name w:val="Plain Text1"/>
    <w:basedOn w:val="1"/>
    <w:qFormat/>
    <w:uiPriority w:val="7"/>
    <w:pPr>
      <w:adjustRightInd/>
    </w:pPr>
    <w:rPr>
      <w:rFonts w:ascii="宋体" w:hAnsi="Courier New"/>
    </w:rPr>
  </w:style>
  <w:style w:type="paragraph" w:customStyle="1" w:styleId="294">
    <w:name w:val="Char3"/>
    <w:basedOn w:val="1"/>
    <w:qFormat/>
    <w:uiPriority w:val="0"/>
    <w:pPr>
      <w:adjustRightInd/>
    </w:pPr>
    <w:rPr>
      <w:rFonts w:ascii="仿宋_GB2312" w:eastAsia="仿宋_GB2312"/>
      <w:b/>
      <w:sz w:val="32"/>
      <w:szCs w:val="32"/>
    </w:rPr>
  </w:style>
  <w:style w:type="paragraph" w:customStyle="1" w:styleId="295">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6">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7">
    <w:name w:val="标题2"/>
    <w:basedOn w:val="3"/>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8">
    <w:name w:val="List Paragraph1"/>
    <w:basedOn w:val="1"/>
    <w:qFormat/>
    <w:uiPriority w:val="0"/>
    <w:pPr>
      <w:spacing w:line="360" w:lineRule="auto"/>
      <w:ind w:firstLine="200" w:firstLineChars="200"/>
    </w:pPr>
    <w:rPr>
      <w:rFonts w:eastAsia="楷体_GB2312" w:cs="Lucida Sans"/>
      <w:sz w:val="24"/>
    </w:rPr>
  </w:style>
  <w:style w:type="paragraph" w:customStyle="1" w:styleId="299">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0">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1">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2">
    <w:name w:val="Char3 Char Char Char"/>
    <w:basedOn w:val="1"/>
    <w:qFormat/>
    <w:uiPriority w:val="0"/>
    <w:pPr>
      <w:widowControl/>
      <w:adjustRightInd/>
      <w:spacing w:after="160" w:line="240" w:lineRule="exact"/>
      <w:jc w:val="left"/>
    </w:pPr>
    <w:rPr>
      <w:szCs w:val="20"/>
    </w:rPr>
  </w:style>
  <w:style w:type="paragraph" w:customStyle="1" w:styleId="303">
    <w:name w:val="表格标题2"/>
    <w:basedOn w:val="304"/>
    <w:qFormat/>
    <w:uiPriority w:val="0"/>
    <w:rPr>
      <w:b/>
    </w:rPr>
  </w:style>
  <w:style w:type="paragraph" w:customStyle="1" w:styleId="304">
    <w:name w:val="表格内文"/>
    <w:basedOn w:val="1"/>
    <w:qFormat/>
    <w:uiPriority w:val="0"/>
    <w:pPr>
      <w:adjustRightInd/>
      <w:spacing w:line="360" w:lineRule="auto"/>
    </w:pPr>
    <w:rPr>
      <w:rFonts w:ascii="宋体" w:hAnsi="宋体" w:cs="宋体"/>
      <w:color w:val="000000"/>
      <w:szCs w:val="20"/>
    </w:rPr>
  </w:style>
  <w:style w:type="paragraph" w:customStyle="1" w:styleId="305">
    <w:name w:val="Char Char Char Char Char Char Char Char Char Char2"/>
    <w:basedOn w:val="1"/>
    <w:qFormat/>
    <w:uiPriority w:val="0"/>
    <w:rPr>
      <w:rFonts w:ascii="仿宋_GB2312" w:eastAsia="仿宋_GB2312"/>
      <w:b/>
      <w:sz w:val="32"/>
      <w:szCs w:val="32"/>
    </w:rPr>
  </w:style>
  <w:style w:type="paragraph" w:customStyle="1" w:styleId="306">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7">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8">
    <w:name w:val="Char Char11 Char Char Char Char Char Char Char Char Char11"/>
    <w:basedOn w:val="1"/>
    <w:qFormat/>
    <w:uiPriority w:val="0"/>
    <w:pPr>
      <w:spacing w:line="360" w:lineRule="auto"/>
    </w:pPr>
    <w:rPr>
      <w:szCs w:val="20"/>
    </w:rPr>
  </w:style>
  <w:style w:type="paragraph" w:customStyle="1" w:styleId="309">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0">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1">
    <w:name w:val="MM Topic 1"/>
    <w:basedOn w:val="2"/>
    <w:qFormat/>
    <w:uiPriority w:val="0"/>
    <w:pPr>
      <w:tabs>
        <w:tab w:val="left" w:pos="840"/>
        <w:tab w:val="clear" w:pos="432"/>
      </w:tabs>
      <w:adjustRightInd/>
      <w:ind w:left="840" w:hanging="420"/>
    </w:pPr>
  </w:style>
  <w:style w:type="paragraph" w:customStyle="1" w:styleId="312">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313">
    <w:name w:val="文本正文 Char"/>
    <w:basedOn w:val="1"/>
    <w:qFormat/>
    <w:uiPriority w:val="0"/>
    <w:pPr>
      <w:spacing w:line="360" w:lineRule="auto"/>
      <w:ind w:firstLine="200" w:firstLineChars="200"/>
    </w:pPr>
    <w:rPr>
      <w:kern w:val="0"/>
      <w:sz w:val="24"/>
      <w:szCs w:val="20"/>
    </w:rPr>
  </w:style>
  <w:style w:type="paragraph" w:customStyle="1" w:styleId="314">
    <w:name w:val="表格"/>
    <w:basedOn w:val="1"/>
    <w:qFormat/>
    <w:uiPriority w:val="0"/>
    <w:pPr>
      <w:snapToGrid w:val="0"/>
      <w:ind w:firstLine="42" w:firstLineChars="21"/>
    </w:pPr>
    <w:rPr>
      <w:rFonts w:ascii="宋体" w:hAnsi="宋体"/>
      <w:kern w:val="0"/>
      <w:sz w:val="20"/>
      <w:szCs w:val="20"/>
    </w:rPr>
  </w:style>
  <w:style w:type="paragraph" w:customStyle="1" w:styleId="315">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6">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317">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8">
    <w:name w:val="表格项目符号 2"/>
    <w:basedOn w:val="29"/>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9">
    <w:name w:val="EB_表格"/>
    <w:basedOn w:val="1"/>
    <w:qFormat/>
    <w:uiPriority w:val="0"/>
    <w:pPr>
      <w:adjustRightInd/>
      <w:spacing w:line="300" w:lineRule="auto"/>
      <w:jc w:val="center"/>
    </w:pPr>
  </w:style>
  <w:style w:type="paragraph" w:customStyle="1" w:styleId="320">
    <w:name w:val="_Style 6"/>
    <w:basedOn w:val="1"/>
    <w:qFormat/>
    <w:uiPriority w:val="34"/>
    <w:pPr>
      <w:adjustRightInd/>
      <w:ind w:firstLine="420" w:firstLineChars="200"/>
    </w:pPr>
    <w:rPr>
      <w:rFonts w:eastAsia="仿宋_GB2312"/>
      <w:sz w:val="28"/>
    </w:rPr>
  </w:style>
  <w:style w:type="paragraph" w:customStyle="1" w:styleId="321">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2">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3">
    <w:name w:val="!大节"/>
    <w:basedOn w:val="3"/>
    <w:qFormat/>
    <w:uiPriority w:val="0"/>
    <w:pPr>
      <w:spacing w:before="260" w:after="260" w:line="415" w:lineRule="auto"/>
      <w:ind w:left="420" w:hanging="420"/>
    </w:pPr>
    <w:rPr>
      <w:rFonts w:ascii="Arial" w:hAnsi="Arial" w:eastAsia="微软雅黑"/>
      <w:lang w:val="en-US"/>
    </w:rPr>
  </w:style>
  <w:style w:type="paragraph" w:customStyle="1" w:styleId="324">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5">
    <w:name w:val="正文表标题"/>
    <w:next w:val="326"/>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7">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328">
    <w:name w:val="trademark"/>
    <w:qFormat/>
    <w:uiPriority w:val="0"/>
    <w:pPr>
      <w:spacing w:after="60"/>
    </w:pPr>
    <w:rPr>
      <w:rFonts w:ascii="Futura Bk" w:hAnsi="Futura Bk" w:eastAsia="宋体" w:cs="Times New Roman"/>
      <w:sz w:val="15"/>
      <w:lang w:val="en-US" w:eastAsia="en-US" w:bidi="ar-SA"/>
    </w:rPr>
  </w:style>
  <w:style w:type="paragraph" w:customStyle="1" w:styleId="329">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0">
    <w:name w:val="Char Char1 Char Char Char Char Char Char1"/>
    <w:basedOn w:val="1"/>
    <w:qFormat/>
    <w:uiPriority w:val="0"/>
    <w:rPr>
      <w:rFonts w:ascii="仿宋_GB2312" w:eastAsia="仿宋_GB2312"/>
      <w:b/>
      <w:sz w:val="32"/>
      <w:szCs w:val="20"/>
    </w:rPr>
  </w:style>
  <w:style w:type="paragraph" w:customStyle="1" w:styleId="331">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2">
    <w:name w:val="Char1 Char Char Char1"/>
    <w:basedOn w:val="1"/>
    <w:qFormat/>
    <w:uiPriority w:val="0"/>
    <w:pPr>
      <w:adjustRightInd/>
      <w:ind w:firstLine="200" w:firstLineChars="200"/>
    </w:pPr>
    <w:rPr>
      <w:rFonts w:ascii="Tahoma" w:hAnsi="Tahoma"/>
      <w:sz w:val="24"/>
      <w:szCs w:val="20"/>
    </w:rPr>
  </w:style>
  <w:style w:type="paragraph" w:customStyle="1" w:styleId="333">
    <w:name w:val="a1"/>
    <w:basedOn w:val="1"/>
    <w:qFormat/>
    <w:uiPriority w:val="0"/>
    <w:pPr>
      <w:widowControl/>
      <w:spacing w:line="300" w:lineRule="atLeast"/>
      <w:jc w:val="left"/>
    </w:pPr>
    <w:rPr>
      <w:rFonts w:ascii="宋体" w:hAnsi="宋体"/>
      <w:kern w:val="0"/>
      <w:sz w:val="18"/>
      <w:szCs w:val="20"/>
    </w:rPr>
  </w:style>
  <w:style w:type="paragraph" w:customStyle="1" w:styleId="334">
    <w:name w:val="样式7"/>
    <w:basedOn w:val="335"/>
    <w:next w:val="1"/>
    <w:qFormat/>
    <w:uiPriority w:val="0"/>
    <w:pPr>
      <w:spacing w:afterLines="50"/>
      <w:jc w:val="left"/>
      <w:outlineLvl w:val="3"/>
    </w:pPr>
    <w:rPr>
      <w:sz w:val="24"/>
      <w:szCs w:val="24"/>
    </w:rPr>
  </w:style>
  <w:style w:type="paragraph" w:customStyle="1" w:styleId="335">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6">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7">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8">
    <w:name w:val="样式 样式2 + 左侧:  1 字符 右侧:  1 字符"/>
    <w:basedOn w:val="147"/>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9">
    <w:name w:val="Char2 Char Char2"/>
    <w:basedOn w:val="1"/>
    <w:qFormat/>
    <w:uiPriority w:val="0"/>
    <w:pPr>
      <w:adjustRightInd/>
    </w:pPr>
    <w:rPr>
      <w:rFonts w:ascii="Tahoma" w:hAnsi="Tahoma"/>
      <w:sz w:val="24"/>
      <w:szCs w:val="20"/>
    </w:rPr>
  </w:style>
  <w:style w:type="paragraph" w:customStyle="1" w:styleId="340">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1">
    <w:name w:val="三级条标题"/>
    <w:basedOn w:val="342"/>
    <w:next w:val="326"/>
    <w:qFormat/>
    <w:uiPriority w:val="0"/>
    <w:pPr>
      <w:tabs>
        <w:tab w:val="left" w:pos="1260"/>
        <w:tab w:val="left" w:pos="1680"/>
        <w:tab w:val="left" w:pos="2100"/>
        <w:tab w:val="left" w:pos="2520"/>
      </w:tabs>
      <w:ind w:left="2520"/>
      <w:outlineLvl w:val="4"/>
    </w:pPr>
  </w:style>
  <w:style w:type="paragraph" w:customStyle="1" w:styleId="342">
    <w:name w:val="二级条标题"/>
    <w:basedOn w:val="343"/>
    <w:next w:val="326"/>
    <w:qFormat/>
    <w:uiPriority w:val="0"/>
    <w:pPr>
      <w:tabs>
        <w:tab w:val="left" w:pos="1260"/>
        <w:tab w:val="left" w:pos="1680"/>
        <w:tab w:val="left" w:pos="2100"/>
      </w:tabs>
      <w:ind w:left="0"/>
      <w:outlineLvl w:val="3"/>
    </w:pPr>
  </w:style>
  <w:style w:type="paragraph" w:customStyle="1" w:styleId="343">
    <w:name w:val="一级条标题"/>
    <w:basedOn w:val="344"/>
    <w:next w:val="326"/>
    <w:qFormat/>
    <w:uiPriority w:val="0"/>
    <w:pPr>
      <w:tabs>
        <w:tab w:val="left" w:pos="1260"/>
        <w:tab w:val="left" w:pos="1680"/>
      </w:tabs>
      <w:spacing w:beforeLines="0" w:afterLines="0"/>
      <w:ind w:left="1680"/>
      <w:outlineLvl w:val="2"/>
    </w:pPr>
  </w:style>
  <w:style w:type="paragraph" w:customStyle="1" w:styleId="344">
    <w:name w:val="章标题"/>
    <w:next w:val="326"/>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345">
    <w:name w:val="数字标题2"/>
    <w:basedOn w:val="3"/>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6">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7">
    <w:name w:val="样式 标题 1Level 1 HeadPIM 1Section Headh1l11Heading 0Datash..."/>
    <w:basedOn w:val="2"/>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8">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9">
    <w:name w:val="样式 标题 1章节第一层h1H"/>
    <w:basedOn w:val="2"/>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0">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1">
    <w:name w:val="正文 项目2"/>
    <w:basedOn w:val="352"/>
    <w:qFormat/>
    <w:uiPriority w:val="0"/>
    <w:pPr>
      <w:tabs>
        <w:tab w:val="left" w:pos="840"/>
      </w:tabs>
      <w:spacing w:after="0"/>
      <w:ind w:left="900"/>
    </w:pPr>
  </w:style>
  <w:style w:type="paragraph" w:customStyle="1" w:styleId="352">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3">
    <w:name w:val="Body Text 2*"/>
    <w:basedOn w:val="1"/>
    <w:qFormat/>
    <w:uiPriority w:val="6"/>
    <w:pPr>
      <w:widowControl/>
      <w:adjustRightInd/>
      <w:ind w:left="720" w:hanging="720"/>
    </w:pPr>
    <w:rPr>
      <w:color w:val="000000"/>
      <w:kern w:val="0"/>
      <w:sz w:val="24"/>
      <w:szCs w:val="20"/>
    </w:rPr>
  </w:style>
  <w:style w:type="paragraph" w:customStyle="1" w:styleId="354">
    <w:name w:val="表1"/>
    <w:basedOn w:val="1"/>
    <w:qFormat/>
    <w:uiPriority w:val="0"/>
    <w:pPr>
      <w:tabs>
        <w:tab w:val="left" w:pos="703"/>
      </w:tabs>
      <w:adjustRightInd/>
      <w:spacing w:line="360" w:lineRule="auto"/>
      <w:ind w:left="703"/>
      <w:jc w:val="center"/>
    </w:pPr>
  </w:style>
  <w:style w:type="paragraph" w:customStyle="1" w:styleId="355">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6">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7">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358">
    <w:name w:val="2级标题"/>
    <w:basedOn w:val="359"/>
    <w:qFormat/>
    <w:uiPriority w:val="0"/>
    <w:pPr>
      <w:jc w:val="left"/>
      <w:outlineLvl w:val="1"/>
    </w:pPr>
    <w:rPr>
      <w:rFonts w:ascii="Times New Roman" w:hAnsi="Times New Roman" w:eastAsia="仿宋"/>
      <w:sz w:val="30"/>
    </w:rPr>
  </w:style>
  <w:style w:type="paragraph" w:customStyle="1" w:styleId="359">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360">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1">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2">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3">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4">
    <w:name w:val="bullet"/>
    <w:basedOn w:val="1"/>
    <w:qFormat/>
    <w:uiPriority w:val="0"/>
    <w:pPr>
      <w:tabs>
        <w:tab w:val="left" w:pos="840"/>
      </w:tabs>
      <w:adjustRightInd/>
      <w:ind w:left="840" w:hanging="420"/>
    </w:pPr>
  </w:style>
  <w:style w:type="paragraph" w:customStyle="1" w:styleId="365">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6">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7">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8">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9">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0">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1">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2">
    <w:name w:val="MM Topic 4"/>
    <w:basedOn w:val="6"/>
    <w:qFormat/>
    <w:uiPriority w:val="0"/>
    <w:pPr>
      <w:tabs>
        <w:tab w:val="left" w:pos="2100"/>
        <w:tab w:val="clear" w:pos="864"/>
      </w:tabs>
      <w:adjustRightInd/>
      <w:ind w:left="2100" w:hanging="420"/>
    </w:pPr>
    <w:rPr>
      <w:lang w:val="en-US"/>
    </w:rPr>
  </w:style>
  <w:style w:type="paragraph" w:customStyle="1" w:styleId="373">
    <w:name w:val="Char11"/>
    <w:basedOn w:val="1"/>
    <w:qFormat/>
    <w:uiPriority w:val="0"/>
    <w:pPr>
      <w:tabs>
        <w:tab w:val="left" w:pos="432"/>
      </w:tabs>
      <w:adjustRightInd/>
      <w:spacing w:beforeLines="50" w:afterLines="50"/>
      <w:ind w:left="432" w:hanging="432" w:firstLineChars="200"/>
    </w:pPr>
    <w:rPr>
      <w:sz w:val="24"/>
    </w:rPr>
  </w:style>
  <w:style w:type="paragraph" w:customStyle="1" w:styleId="374">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5">
    <w:name w:val="Char Char11 Char Char Char Char Char Char Char Char Char1"/>
    <w:basedOn w:val="1"/>
    <w:qFormat/>
    <w:uiPriority w:val="6"/>
    <w:pPr>
      <w:spacing w:line="360" w:lineRule="auto"/>
    </w:pPr>
    <w:rPr>
      <w:szCs w:val="20"/>
    </w:rPr>
  </w:style>
  <w:style w:type="paragraph" w:customStyle="1" w:styleId="376">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7">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8">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9">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0">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1">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2">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3">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4">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5">
    <w:name w:val="单元格居中"/>
    <w:basedOn w:val="1"/>
    <w:qFormat/>
    <w:uiPriority w:val="0"/>
    <w:pPr>
      <w:adjustRightInd/>
      <w:spacing w:line="360" w:lineRule="auto"/>
      <w:jc w:val="center"/>
    </w:pPr>
    <w:rPr>
      <w:sz w:val="24"/>
    </w:rPr>
  </w:style>
  <w:style w:type="paragraph" w:customStyle="1" w:styleId="386">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387">
    <w:name w:val="Char Char Char Char Char Char Char1"/>
    <w:basedOn w:val="1"/>
    <w:qFormat/>
    <w:uiPriority w:val="6"/>
    <w:rPr>
      <w:rFonts w:ascii="仿宋_GB2312" w:eastAsia="仿宋_GB2312"/>
      <w:b/>
      <w:sz w:val="32"/>
      <w:szCs w:val="32"/>
    </w:rPr>
  </w:style>
  <w:style w:type="paragraph" w:customStyle="1" w:styleId="388">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9">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0">
    <w:name w:val="Char3 Char Char Char11"/>
    <w:basedOn w:val="1"/>
    <w:qFormat/>
    <w:uiPriority w:val="0"/>
    <w:pPr>
      <w:widowControl/>
      <w:adjustRightInd/>
      <w:spacing w:after="160" w:line="240" w:lineRule="exact"/>
      <w:jc w:val="left"/>
    </w:pPr>
    <w:rPr>
      <w:szCs w:val="20"/>
    </w:rPr>
  </w:style>
  <w:style w:type="paragraph" w:customStyle="1" w:styleId="391">
    <w:name w:val="Char Char1121"/>
    <w:basedOn w:val="1"/>
    <w:qFormat/>
    <w:uiPriority w:val="0"/>
    <w:pPr>
      <w:spacing w:line="360" w:lineRule="auto"/>
    </w:pPr>
    <w:rPr>
      <w:szCs w:val="20"/>
    </w:rPr>
  </w:style>
  <w:style w:type="paragraph" w:customStyle="1" w:styleId="392">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3">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4">
    <w:name w:val="Normal0"/>
    <w:qFormat/>
    <w:uiPriority w:val="0"/>
    <w:rPr>
      <w:rFonts w:ascii="Times New Roman" w:hAnsi="Times New Roman" w:eastAsia="宋体" w:cs="Times New Roman"/>
      <w:lang w:val="en-US" w:eastAsia="en-US" w:bidi="ar-SA"/>
    </w:rPr>
  </w:style>
  <w:style w:type="paragraph" w:customStyle="1" w:styleId="395">
    <w:name w:val="带编号样式"/>
    <w:basedOn w:val="313"/>
    <w:qFormat/>
    <w:uiPriority w:val="0"/>
    <w:pPr>
      <w:tabs>
        <w:tab w:val="left" w:pos="840"/>
      </w:tabs>
      <w:snapToGrid w:val="0"/>
      <w:ind w:left="840" w:hanging="420" w:firstLineChars="0"/>
    </w:pPr>
    <w:rPr>
      <w:rFonts w:ascii="仿宋_GB2312" w:eastAsia="仿宋_GB2312"/>
      <w:color w:val="000000"/>
    </w:rPr>
  </w:style>
  <w:style w:type="paragraph" w:customStyle="1" w:styleId="396">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7">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8">
    <w:name w:val="封面"/>
    <w:basedOn w:val="1"/>
    <w:qFormat/>
    <w:uiPriority w:val="0"/>
    <w:pPr>
      <w:spacing w:line="360" w:lineRule="atLeast"/>
      <w:jc w:val="right"/>
      <w:textAlignment w:val="baseline"/>
    </w:pPr>
    <w:rPr>
      <w:rFonts w:ascii="Symbol" w:hAnsi="Symbol"/>
      <w:kern w:val="0"/>
      <w:szCs w:val="20"/>
    </w:rPr>
  </w:style>
  <w:style w:type="paragraph" w:customStyle="1" w:styleId="399">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0">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1">
    <w:name w:val="默认段落字体 Para Char Char Char1 Char"/>
    <w:basedOn w:val="1"/>
    <w:qFormat/>
    <w:uiPriority w:val="0"/>
    <w:pPr>
      <w:spacing w:line="240" w:lineRule="atLeast"/>
      <w:ind w:left="420" w:firstLine="420"/>
    </w:pPr>
    <w:rPr>
      <w:sz w:val="24"/>
    </w:rPr>
  </w:style>
  <w:style w:type="paragraph" w:customStyle="1" w:styleId="402">
    <w:name w:val="WW-正文文字缩进 2"/>
    <w:basedOn w:val="1"/>
    <w:qFormat/>
    <w:uiPriority w:val="0"/>
    <w:pPr>
      <w:suppressAutoHyphens/>
      <w:adjustRightInd/>
      <w:ind w:firstLine="420"/>
    </w:pPr>
    <w:rPr>
      <w:kern w:val="1"/>
      <w:szCs w:val="20"/>
    </w:rPr>
  </w:style>
  <w:style w:type="paragraph" w:customStyle="1" w:styleId="403">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4">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405">
    <w:name w:val="有符号正文"/>
    <w:basedOn w:val="1"/>
    <w:qFormat/>
    <w:uiPriority w:val="0"/>
    <w:pPr>
      <w:adjustRightInd/>
      <w:spacing w:line="400" w:lineRule="exact"/>
      <w:ind w:firstLine="200" w:firstLineChars="200"/>
    </w:pPr>
    <w:rPr>
      <w:rFonts w:ascii="Arial" w:hAnsi="Arial"/>
    </w:rPr>
  </w:style>
  <w:style w:type="paragraph" w:customStyle="1" w:styleId="406">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7">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8">
    <w:name w:val="4"/>
    <w:basedOn w:val="1"/>
    <w:next w:val="37"/>
    <w:qFormat/>
    <w:uiPriority w:val="0"/>
    <w:pPr>
      <w:spacing w:after="120" w:line="480" w:lineRule="auto"/>
      <w:ind w:left="420" w:leftChars="200"/>
    </w:pPr>
    <w:rPr>
      <w:sz w:val="24"/>
      <w:szCs w:val="20"/>
    </w:rPr>
  </w:style>
  <w:style w:type="paragraph" w:customStyle="1" w:styleId="409">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0">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1">
    <w:name w:val="样式 标题 3H3 + 两端对齐"/>
    <w:basedOn w:val="4"/>
    <w:qFormat/>
    <w:uiPriority w:val="0"/>
    <w:pPr>
      <w:spacing w:before="0" w:after="0" w:line="240" w:lineRule="auto"/>
      <w:jc w:val="left"/>
    </w:pPr>
    <w:rPr>
      <w:rFonts w:cs="宋体"/>
      <w:sz w:val="21"/>
      <w:szCs w:val="20"/>
    </w:rPr>
  </w:style>
  <w:style w:type="paragraph" w:customStyle="1" w:styleId="412">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3">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4">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5">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416">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7">
    <w:name w:val="Char Char1 Char Char Char"/>
    <w:basedOn w:val="1"/>
    <w:qFormat/>
    <w:uiPriority w:val="0"/>
    <w:rPr>
      <w:rFonts w:ascii="仿宋_GB2312" w:eastAsia="仿宋_GB2312"/>
      <w:b/>
      <w:sz w:val="32"/>
      <w:szCs w:val="20"/>
    </w:rPr>
  </w:style>
  <w:style w:type="paragraph" w:customStyle="1" w:styleId="418">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419">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0">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1">
    <w:name w:val="Char Char1 Char Char Char2"/>
    <w:basedOn w:val="1"/>
    <w:qFormat/>
    <w:uiPriority w:val="0"/>
    <w:rPr>
      <w:rFonts w:ascii="仿宋_GB2312" w:eastAsia="仿宋_GB2312"/>
      <w:b/>
      <w:sz w:val="32"/>
      <w:szCs w:val="32"/>
    </w:rPr>
  </w:style>
  <w:style w:type="paragraph" w:customStyle="1" w:styleId="422">
    <w:name w:val="Char3 Char Char Char1"/>
    <w:basedOn w:val="1"/>
    <w:qFormat/>
    <w:uiPriority w:val="6"/>
    <w:pPr>
      <w:widowControl/>
      <w:adjustRightInd/>
      <w:spacing w:after="160" w:line="240" w:lineRule="exact"/>
      <w:jc w:val="left"/>
    </w:pPr>
    <w:rPr>
      <w:szCs w:val="20"/>
    </w:rPr>
  </w:style>
  <w:style w:type="paragraph" w:customStyle="1" w:styleId="423">
    <w:name w:val="Char1 Char Char Char21"/>
    <w:basedOn w:val="1"/>
    <w:qFormat/>
    <w:uiPriority w:val="0"/>
    <w:rPr>
      <w:rFonts w:ascii="Tahoma" w:hAnsi="Tahoma"/>
      <w:sz w:val="24"/>
      <w:szCs w:val="20"/>
    </w:rPr>
  </w:style>
  <w:style w:type="paragraph" w:customStyle="1" w:styleId="424">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5">
    <w:name w:val="正文（标题三）"/>
    <w:basedOn w:val="1"/>
    <w:qFormat/>
    <w:uiPriority w:val="0"/>
    <w:pPr>
      <w:spacing w:line="360" w:lineRule="auto"/>
      <w:ind w:firstLine="200" w:firstLineChars="200"/>
    </w:pPr>
    <w:rPr>
      <w:sz w:val="24"/>
    </w:rPr>
  </w:style>
  <w:style w:type="paragraph" w:customStyle="1" w:styleId="426">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7">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8">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9">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0">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1">
    <w:name w:val="Char1 Char Char Char4"/>
    <w:basedOn w:val="1"/>
    <w:qFormat/>
    <w:uiPriority w:val="0"/>
    <w:pPr>
      <w:adjustRightInd/>
      <w:ind w:firstLine="200" w:firstLineChars="200"/>
    </w:pPr>
    <w:rPr>
      <w:rFonts w:ascii="Tahoma" w:hAnsi="Tahoma"/>
      <w:sz w:val="24"/>
      <w:szCs w:val="20"/>
    </w:rPr>
  </w:style>
  <w:style w:type="paragraph" w:customStyle="1" w:styleId="432">
    <w:name w:val="_标题2"/>
    <w:basedOn w:val="399"/>
    <w:next w:val="399"/>
    <w:qFormat/>
    <w:uiPriority w:val="0"/>
    <w:pPr>
      <w:widowControl w:val="0"/>
      <w:tabs>
        <w:tab w:val="left" w:pos="480"/>
      </w:tabs>
      <w:spacing w:beforeLines="50" w:afterLines="50"/>
      <w:ind w:left="50" w:leftChars="50" w:hanging="420" w:firstLineChars="0"/>
      <w:outlineLvl w:val="1"/>
    </w:pPr>
    <w:rPr>
      <w:b/>
      <w:sz w:val="36"/>
    </w:rPr>
  </w:style>
  <w:style w:type="paragraph" w:customStyle="1" w:styleId="433">
    <w:name w:val="样式1 + (中宋体"/>
    <w:basedOn w:val="410"/>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4">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5">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6">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7">
    <w:name w:val="四号　首行缩进"/>
    <w:basedOn w:val="1"/>
    <w:qFormat/>
    <w:uiPriority w:val="0"/>
    <w:pPr>
      <w:adjustRightInd/>
      <w:spacing w:line="360" w:lineRule="auto"/>
    </w:pPr>
    <w:rPr>
      <w:rFonts w:ascii="宋体" w:hAnsi="宋体"/>
      <w:szCs w:val="20"/>
    </w:rPr>
  </w:style>
  <w:style w:type="paragraph" w:customStyle="1" w:styleId="438">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9">
    <w:name w:val="Char Char Char Char Char Char Char Char Char Char Char1 Char"/>
    <w:basedOn w:val="1"/>
    <w:qFormat/>
    <w:uiPriority w:val="0"/>
    <w:pPr>
      <w:adjustRightInd/>
    </w:pPr>
    <w:rPr>
      <w:rFonts w:ascii="Tahoma" w:hAnsi="Tahoma"/>
      <w:sz w:val="24"/>
    </w:rPr>
  </w:style>
  <w:style w:type="paragraph" w:customStyle="1" w:styleId="440">
    <w:name w:val="Char Char Char Char11"/>
    <w:basedOn w:val="1"/>
    <w:qFormat/>
    <w:uiPriority w:val="0"/>
    <w:rPr>
      <w:rFonts w:ascii="Tahoma" w:hAnsi="Tahoma"/>
      <w:sz w:val="24"/>
      <w:szCs w:val="20"/>
    </w:rPr>
  </w:style>
  <w:style w:type="paragraph" w:customStyle="1" w:styleId="441">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2">
    <w:name w:val="Char Char Char Char"/>
    <w:basedOn w:val="1"/>
    <w:qFormat/>
    <w:uiPriority w:val="0"/>
    <w:rPr>
      <w:rFonts w:ascii="Tahoma" w:hAnsi="Tahoma"/>
      <w:sz w:val="24"/>
      <w:szCs w:val="20"/>
    </w:rPr>
  </w:style>
  <w:style w:type="paragraph" w:customStyle="1" w:styleId="443">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4">
    <w:name w:val="Char19"/>
    <w:basedOn w:val="1"/>
    <w:qFormat/>
    <w:uiPriority w:val="0"/>
    <w:pPr>
      <w:adjustRightInd/>
    </w:pPr>
    <w:rPr>
      <w:szCs w:val="20"/>
    </w:rPr>
  </w:style>
  <w:style w:type="paragraph" w:customStyle="1" w:styleId="445">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6">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447">
    <w:name w:val="_Style 5"/>
    <w:basedOn w:val="1"/>
    <w:qFormat/>
    <w:uiPriority w:val="34"/>
    <w:pPr>
      <w:adjustRightInd/>
      <w:ind w:firstLine="420" w:firstLineChars="200"/>
    </w:pPr>
    <w:rPr>
      <w:rFonts w:eastAsia="仿宋_GB2312"/>
      <w:sz w:val="28"/>
    </w:rPr>
  </w:style>
  <w:style w:type="paragraph" w:customStyle="1" w:styleId="448">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9">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0">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1">
    <w:name w:val="标书表格字体格式"/>
    <w:next w:val="445"/>
    <w:qFormat/>
    <w:uiPriority w:val="0"/>
    <w:rPr>
      <w:rFonts w:ascii="Times New Roman" w:hAnsi="Times New Roman" w:eastAsia="宋体" w:cs="Times New Roman"/>
      <w:kern w:val="2"/>
      <w:sz w:val="21"/>
      <w:szCs w:val="24"/>
      <w:lang w:val="en-US" w:eastAsia="zh-CN" w:bidi="ar-SA"/>
    </w:rPr>
  </w:style>
  <w:style w:type="paragraph" w:customStyle="1" w:styleId="452">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3">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4">
    <w:name w:val="修订3"/>
    <w:qFormat/>
    <w:uiPriority w:val="0"/>
    <w:rPr>
      <w:rFonts w:ascii="Times New Roman" w:hAnsi="Times New Roman" w:eastAsia="宋体" w:cs="Times New Roman"/>
      <w:kern w:val="2"/>
      <w:sz w:val="21"/>
      <w:lang w:val="en-US" w:eastAsia="zh-CN" w:bidi="ar-SA"/>
    </w:rPr>
  </w:style>
  <w:style w:type="paragraph" w:customStyle="1" w:styleId="455">
    <w:name w:val="CSS1级正文 Char"/>
    <w:basedOn w:val="23"/>
    <w:qFormat/>
    <w:uiPriority w:val="0"/>
    <w:pPr>
      <w:snapToGrid w:val="0"/>
      <w:ind w:firstLine="480" w:firstLineChars="200"/>
    </w:pPr>
    <w:rPr>
      <w:rFonts w:ascii="Times New Roman"/>
      <w:szCs w:val="24"/>
      <w:lang w:val="en-US"/>
    </w:rPr>
  </w:style>
  <w:style w:type="paragraph" w:customStyle="1" w:styleId="456">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7">
    <w:name w:val="表文字"/>
    <w:qFormat/>
    <w:uiPriority w:val="0"/>
    <w:rPr>
      <w:rFonts w:ascii="宋体" w:hAnsi="Times New Roman" w:eastAsia="宋体" w:cs="Times New Roman"/>
      <w:kern w:val="2"/>
      <w:lang w:val="en-US" w:eastAsia="zh-CN" w:bidi="ar-SA"/>
    </w:rPr>
  </w:style>
  <w:style w:type="paragraph" w:customStyle="1" w:styleId="458">
    <w:name w:val="MM Title"/>
    <w:basedOn w:val="60"/>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9">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0">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1">
    <w:name w:val="Char Char Char Char Char Char Char Char2"/>
    <w:basedOn w:val="1"/>
    <w:qFormat/>
    <w:uiPriority w:val="0"/>
    <w:pPr>
      <w:tabs>
        <w:tab w:val="left" w:pos="360"/>
      </w:tabs>
    </w:pPr>
    <w:rPr>
      <w:sz w:val="24"/>
      <w:szCs w:val="20"/>
    </w:rPr>
  </w:style>
  <w:style w:type="paragraph" w:customStyle="1" w:styleId="462">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3">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4">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5">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7">
    <w:name w:val="正文－恩普"/>
    <w:basedOn w:val="5"/>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468">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9">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470">
    <w:name w:val="p0"/>
    <w:basedOn w:val="1"/>
    <w:qFormat/>
    <w:uiPriority w:val="0"/>
    <w:pPr>
      <w:widowControl/>
      <w:adjustRightInd/>
    </w:pPr>
    <w:rPr>
      <w:kern w:val="0"/>
      <w:szCs w:val="21"/>
    </w:rPr>
  </w:style>
  <w:style w:type="paragraph" w:customStyle="1" w:styleId="471">
    <w:name w:val="Char6"/>
    <w:basedOn w:val="1"/>
    <w:qFormat/>
    <w:uiPriority w:val="0"/>
    <w:rPr>
      <w:rFonts w:ascii="仿宋_GB2312" w:eastAsia="仿宋_GB2312"/>
      <w:b/>
      <w:sz w:val="32"/>
      <w:szCs w:val="32"/>
    </w:rPr>
  </w:style>
  <w:style w:type="paragraph" w:customStyle="1" w:styleId="472">
    <w:name w:val="Char111"/>
    <w:basedOn w:val="1"/>
    <w:qFormat/>
    <w:uiPriority w:val="0"/>
    <w:rPr>
      <w:rFonts w:ascii="仿宋_GB2312" w:eastAsia="仿宋_GB2312"/>
      <w:b/>
      <w:sz w:val="32"/>
      <w:szCs w:val="32"/>
    </w:rPr>
  </w:style>
  <w:style w:type="paragraph" w:customStyle="1" w:styleId="473">
    <w:name w:val="标题3"/>
    <w:basedOn w:val="4"/>
    <w:next w:val="54"/>
    <w:qFormat/>
    <w:uiPriority w:val="0"/>
    <w:pPr>
      <w:tabs>
        <w:tab w:val="clear" w:pos="900"/>
      </w:tabs>
      <w:spacing w:after="0" w:line="360" w:lineRule="auto"/>
    </w:pPr>
    <w:rPr>
      <w:rFonts w:ascii="仿宋" w:hAnsi="仿宋" w:eastAsia="仿宋" w:cs="仿宋"/>
    </w:rPr>
  </w:style>
  <w:style w:type="paragraph" w:customStyle="1" w:styleId="474">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5">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6">
    <w:name w:val="Char1 Char Char Char2"/>
    <w:basedOn w:val="1"/>
    <w:qFormat/>
    <w:uiPriority w:val="0"/>
    <w:pPr>
      <w:adjustRightInd/>
      <w:ind w:firstLine="200" w:firstLineChars="200"/>
    </w:pPr>
    <w:rPr>
      <w:rFonts w:ascii="Tahoma" w:hAnsi="Tahoma"/>
      <w:sz w:val="24"/>
      <w:szCs w:val="20"/>
    </w:rPr>
  </w:style>
  <w:style w:type="paragraph" w:customStyle="1" w:styleId="477">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8">
    <w:name w:val="样式 标题 1 + 黑色 段前: 0.5 行 段后: 0.5 行1"/>
    <w:basedOn w:val="2"/>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9">
    <w:name w:val="Char Char Char Char Char Char Char2"/>
    <w:basedOn w:val="1"/>
    <w:qFormat/>
    <w:uiPriority w:val="0"/>
    <w:rPr>
      <w:rFonts w:ascii="仿宋_GB2312" w:eastAsia="仿宋_GB2312"/>
      <w:b/>
      <w:sz w:val="32"/>
      <w:szCs w:val="32"/>
    </w:rPr>
  </w:style>
  <w:style w:type="paragraph" w:customStyle="1" w:styleId="480">
    <w:name w:val="五级条标题"/>
    <w:basedOn w:val="481"/>
    <w:next w:val="326"/>
    <w:qFormat/>
    <w:uiPriority w:val="0"/>
    <w:pPr>
      <w:tabs>
        <w:tab w:val="left" w:pos="1260"/>
        <w:tab w:val="left" w:pos="1680"/>
        <w:tab w:val="left" w:pos="2100"/>
        <w:tab w:val="left" w:pos="2940"/>
        <w:tab w:val="left" w:pos="3360"/>
      </w:tabs>
      <w:ind w:left="3360"/>
      <w:outlineLvl w:val="6"/>
    </w:pPr>
  </w:style>
  <w:style w:type="paragraph" w:customStyle="1" w:styleId="481">
    <w:name w:val="四级条标题"/>
    <w:basedOn w:val="341"/>
    <w:next w:val="326"/>
    <w:qFormat/>
    <w:uiPriority w:val="0"/>
    <w:pPr>
      <w:tabs>
        <w:tab w:val="left" w:pos="2940"/>
        <w:tab w:val="clear" w:pos="1260"/>
        <w:tab w:val="clear" w:pos="1680"/>
        <w:tab w:val="clear" w:pos="2100"/>
        <w:tab w:val="clear" w:pos="2520"/>
      </w:tabs>
      <w:ind w:left="2940"/>
      <w:outlineLvl w:val="5"/>
    </w:pPr>
  </w:style>
  <w:style w:type="paragraph" w:customStyle="1" w:styleId="482">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3">
    <w:name w:val="Char23"/>
    <w:basedOn w:val="1"/>
    <w:qFormat/>
    <w:uiPriority w:val="0"/>
    <w:rPr>
      <w:rFonts w:ascii="仿宋_GB2312" w:eastAsia="仿宋_GB2312"/>
      <w:b/>
      <w:sz w:val="32"/>
      <w:szCs w:val="32"/>
    </w:rPr>
  </w:style>
  <w:style w:type="paragraph" w:customStyle="1" w:styleId="484">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5">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6">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7">
    <w:name w:val="单元格左对齐"/>
    <w:basedOn w:val="1"/>
    <w:qFormat/>
    <w:uiPriority w:val="0"/>
    <w:pPr>
      <w:adjustRightInd/>
      <w:spacing w:line="360" w:lineRule="auto"/>
    </w:pPr>
    <w:rPr>
      <w:sz w:val="24"/>
    </w:rPr>
  </w:style>
  <w:style w:type="paragraph" w:customStyle="1" w:styleId="488">
    <w:name w:val="正文主体"/>
    <w:basedOn w:val="310"/>
    <w:qFormat/>
    <w:uiPriority w:val="0"/>
  </w:style>
  <w:style w:type="paragraph" w:customStyle="1" w:styleId="489">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0">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1">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2">
    <w:name w:val="正文（首行缩进2字符）"/>
    <w:basedOn w:val="1"/>
    <w:qFormat/>
    <w:uiPriority w:val="0"/>
    <w:pPr>
      <w:adjustRightInd/>
      <w:spacing w:line="360" w:lineRule="auto"/>
      <w:ind w:firstLine="480" w:firstLineChars="200"/>
    </w:pPr>
    <w:rPr>
      <w:sz w:val="24"/>
      <w:szCs w:val="20"/>
    </w:rPr>
  </w:style>
  <w:style w:type="paragraph" w:customStyle="1" w:styleId="493">
    <w:name w:val="P1"/>
    <w:basedOn w:val="1"/>
    <w:qFormat/>
    <w:uiPriority w:val="0"/>
    <w:pPr>
      <w:adjustRightInd/>
      <w:spacing w:line="288" w:lineRule="auto"/>
      <w:ind w:firstLine="425" w:firstLineChars="200"/>
    </w:pPr>
  </w:style>
  <w:style w:type="paragraph" w:customStyle="1" w:styleId="494">
    <w:name w:val="列表内容"/>
    <w:basedOn w:val="1"/>
    <w:next w:val="1"/>
    <w:qFormat/>
    <w:uiPriority w:val="0"/>
    <w:pPr>
      <w:widowControl/>
      <w:tabs>
        <w:tab w:val="left" w:pos="840"/>
      </w:tabs>
      <w:ind w:left="840" w:hanging="420"/>
      <w:jc w:val="left"/>
    </w:pPr>
    <w:rPr>
      <w:kern w:val="0"/>
      <w:sz w:val="18"/>
    </w:rPr>
  </w:style>
  <w:style w:type="paragraph" w:customStyle="1" w:styleId="495">
    <w:name w:val="Char Char11 Char Char Char1"/>
    <w:basedOn w:val="1"/>
    <w:qFormat/>
    <w:uiPriority w:val="6"/>
    <w:pPr>
      <w:spacing w:line="360" w:lineRule="auto"/>
    </w:pPr>
    <w:rPr>
      <w:szCs w:val="20"/>
    </w:rPr>
  </w:style>
  <w:style w:type="paragraph" w:customStyle="1" w:styleId="496">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7">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498">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0">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501">
    <w:name w:val="默认段落字体 Para Char Char Char Char"/>
    <w:basedOn w:val="1"/>
    <w:qFormat/>
    <w:uiPriority w:val="0"/>
    <w:pPr>
      <w:spacing w:line="360" w:lineRule="auto"/>
    </w:pPr>
    <w:rPr>
      <w:szCs w:val="20"/>
    </w:rPr>
  </w:style>
  <w:style w:type="paragraph" w:customStyle="1" w:styleId="502">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3">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4">
    <w:name w:val="Char2 Char Char Char2"/>
    <w:basedOn w:val="1"/>
    <w:qFormat/>
    <w:uiPriority w:val="0"/>
    <w:rPr>
      <w:rFonts w:ascii="仿宋_GB2312" w:eastAsia="仿宋_GB2312"/>
      <w:b/>
      <w:sz w:val="32"/>
      <w:szCs w:val="32"/>
    </w:rPr>
  </w:style>
  <w:style w:type="paragraph" w:customStyle="1" w:styleId="505">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6">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7">
    <w:name w:val="正文 首行缩进:  2 字符 Char"/>
    <w:basedOn w:val="1"/>
    <w:qFormat/>
    <w:uiPriority w:val="0"/>
    <w:pPr>
      <w:adjustRightInd/>
      <w:spacing w:line="360" w:lineRule="auto"/>
      <w:ind w:firstLine="480"/>
    </w:pPr>
    <w:rPr>
      <w:rFonts w:cs="宋体"/>
      <w:sz w:val="24"/>
      <w:szCs w:val="20"/>
    </w:rPr>
  </w:style>
  <w:style w:type="paragraph" w:customStyle="1" w:styleId="508">
    <w:name w:val="Char Char4 Char Char"/>
    <w:basedOn w:val="1"/>
    <w:qFormat/>
    <w:uiPriority w:val="0"/>
    <w:pPr>
      <w:widowControl/>
      <w:adjustRightInd/>
      <w:spacing w:after="160" w:line="240" w:lineRule="exact"/>
      <w:jc w:val="left"/>
    </w:pPr>
  </w:style>
  <w:style w:type="paragraph" w:customStyle="1" w:styleId="509">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0">
    <w:name w:val="Char Char11 Char Char Char2"/>
    <w:basedOn w:val="1"/>
    <w:qFormat/>
    <w:uiPriority w:val="0"/>
    <w:pPr>
      <w:spacing w:line="360" w:lineRule="auto"/>
    </w:pPr>
    <w:rPr>
      <w:szCs w:val="20"/>
    </w:rPr>
  </w:style>
  <w:style w:type="paragraph" w:customStyle="1" w:styleId="511">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2">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3">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4">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5">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6">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7">
    <w:name w:val="Char311"/>
    <w:basedOn w:val="1"/>
    <w:qFormat/>
    <w:uiPriority w:val="0"/>
    <w:pPr>
      <w:adjustRightInd/>
      <w:ind w:firstLine="200" w:firstLineChars="200"/>
    </w:pPr>
    <w:rPr>
      <w:rFonts w:ascii="Tahoma" w:hAnsi="Tahoma"/>
      <w:sz w:val="24"/>
      <w:szCs w:val="20"/>
    </w:rPr>
  </w:style>
  <w:style w:type="paragraph" w:customStyle="1" w:styleId="518">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9">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0">
    <w:name w:val="正文 内标"/>
    <w:basedOn w:val="436"/>
    <w:qFormat/>
    <w:uiPriority w:val="0"/>
    <w:pPr>
      <w:tabs>
        <w:tab w:val="left" w:pos="0"/>
      </w:tabs>
      <w:ind w:left="900" w:firstLine="0" w:firstLineChars="0"/>
    </w:pPr>
  </w:style>
  <w:style w:type="paragraph" w:customStyle="1" w:styleId="521">
    <w:name w:val="Bulleted List"/>
    <w:basedOn w:val="1"/>
    <w:qFormat/>
    <w:uiPriority w:val="0"/>
    <w:pPr>
      <w:tabs>
        <w:tab w:val="left" w:pos="1260"/>
      </w:tabs>
      <w:adjustRightInd/>
      <w:ind w:left="1260" w:hanging="420"/>
    </w:pPr>
  </w:style>
  <w:style w:type="paragraph" w:customStyle="1" w:styleId="522">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523">
    <w:name w:val="样式 左侧:  0.85 厘米"/>
    <w:basedOn w:val="1"/>
    <w:qFormat/>
    <w:uiPriority w:val="2"/>
    <w:pPr>
      <w:adjustRightInd/>
      <w:spacing w:line="360" w:lineRule="auto"/>
    </w:pPr>
    <w:rPr>
      <w:rFonts w:cs="宋体"/>
      <w:sz w:val="24"/>
      <w:szCs w:val="20"/>
    </w:rPr>
  </w:style>
  <w:style w:type="paragraph" w:customStyle="1" w:styleId="524">
    <w:name w:val="Char Char Char Char Char Char Char Char Char Char Char Char1 Char"/>
    <w:basedOn w:val="1"/>
    <w:qFormat/>
    <w:uiPriority w:val="0"/>
    <w:rPr>
      <w:rFonts w:ascii="Tahoma" w:hAnsi="Tahoma" w:cs="仿宋_GB2312"/>
      <w:sz w:val="24"/>
      <w:szCs w:val="20"/>
    </w:rPr>
  </w:style>
  <w:style w:type="paragraph" w:customStyle="1" w:styleId="525">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526">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7">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模板普通正文"/>
    <w:basedOn w:val="25"/>
    <w:qFormat/>
    <w:uiPriority w:val="0"/>
    <w:pPr>
      <w:adjustRightInd/>
      <w:spacing w:beforeLines="50" w:after="10" w:line="360" w:lineRule="auto"/>
      <w:ind w:firstLine="175" w:firstLineChars="175"/>
      <w:jc w:val="left"/>
    </w:pPr>
    <w:rPr>
      <w:rFonts w:ascii="Times New Roman" w:hAnsi="Times New Roman"/>
    </w:rPr>
  </w:style>
  <w:style w:type="paragraph" w:customStyle="1" w:styleId="529">
    <w:name w:val="Char Char1 Char Char Char Char Char Char"/>
    <w:basedOn w:val="1"/>
    <w:qFormat/>
    <w:uiPriority w:val="0"/>
    <w:rPr>
      <w:rFonts w:ascii="仿宋_GB2312" w:eastAsia="仿宋_GB2312"/>
      <w:b/>
      <w:sz w:val="32"/>
      <w:szCs w:val="20"/>
    </w:rPr>
  </w:style>
  <w:style w:type="paragraph" w:customStyle="1" w:styleId="530">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1">
    <w:name w:val="Char Char1 Char Char Char Char Char Char2"/>
    <w:basedOn w:val="1"/>
    <w:qFormat/>
    <w:uiPriority w:val="0"/>
    <w:rPr>
      <w:rFonts w:ascii="仿宋_GB2312" w:eastAsia="仿宋_GB2312"/>
      <w:b/>
      <w:sz w:val="32"/>
      <w:szCs w:val="20"/>
    </w:rPr>
  </w:style>
  <w:style w:type="paragraph" w:customStyle="1" w:styleId="532">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3">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4">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5">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6">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7">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8">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9">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0">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1">
    <w:name w:val="Char31"/>
    <w:basedOn w:val="1"/>
    <w:qFormat/>
    <w:uiPriority w:val="0"/>
    <w:pPr>
      <w:adjustRightInd/>
    </w:pPr>
    <w:rPr>
      <w:rFonts w:ascii="仿宋_GB2312" w:eastAsia="仿宋_GB2312"/>
      <w:b/>
      <w:sz w:val="32"/>
      <w:szCs w:val="32"/>
    </w:rPr>
  </w:style>
  <w:style w:type="paragraph" w:customStyle="1" w:styleId="542">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3">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4">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5">
    <w:name w:val="Char Char1"/>
    <w:basedOn w:val="1"/>
    <w:qFormat/>
    <w:uiPriority w:val="0"/>
    <w:pPr>
      <w:widowControl/>
      <w:spacing w:after="160" w:line="240" w:lineRule="exact"/>
      <w:jc w:val="left"/>
    </w:pPr>
    <w:rPr>
      <w:rFonts w:eastAsia="仿宋_GB2312"/>
      <w:sz w:val="28"/>
    </w:rPr>
  </w:style>
  <w:style w:type="paragraph" w:customStyle="1" w:styleId="546">
    <w:name w:val="Char21"/>
    <w:basedOn w:val="1"/>
    <w:qFormat/>
    <w:uiPriority w:val="0"/>
    <w:pPr>
      <w:adjustRightInd/>
      <w:ind w:firstLine="200" w:firstLineChars="200"/>
    </w:pPr>
    <w:rPr>
      <w:rFonts w:ascii="仿宋_GB2312" w:eastAsia="仿宋_GB2312"/>
      <w:b/>
      <w:sz w:val="32"/>
      <w:szCs w:val="32"/>
    </w:rPr>
  </w:style>
  <w:style w:type="paragraph" w:customStyle="1" w:styleId="547">
    <w:name w:val="列表段落1"/>
    <w:basedOn w:val="1"/>
    <w:qFormat/>
    <w:uiPriority w:val="34"/>
    <w:pPr>
      <w:adjustRightInd/>
      <w:ind w:right="238" w:firstLine="420"/>
    </w:pPr>
    <w:rPr>
      <w:rFonts w:ascii="Calibri" w:hAnsi="Calibri"/>
      <w:sz w:val="24"/>
    </w:rPr>
  </w:style>
  <w:style w:type="paragraph" w:customStyle="1" w:styleId="548">
    <w:name w:val="Char Char110"/>
    <w:basedOn w:val="1"/>
    <w:qFormat/>
    <w:uiPriority w:val="6"/>
    <w:pPr>
      <w:spacing w:line="360" w:lineRule="auto"/>
    </w:pPr>
    <w:rPr>
      <w:rFonts w:ascii="Tahoma" w:hAnsi="Tahoma"/>
      <w:sz w:val="24"/>
      <w:szCs w:val="20"/>
    </w:rPr>
  </w:style>
  <w:style w:type="paragraph" w:customStyle="1" w:styleId="549">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1">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2">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3">
    <w:name w:val="Char Char Char Char Char Char Char Char Char Char Char Char1 Char2"/>
    <w:basedOn w:val="1"/>
    <w:qFormat/>
    <w:uiPriority w:val="0"/>
    <w:rPr>
      <w:rFonts w:ascii="Tahoma" w:hAnsi="Tahoma" w:cs="仿宋_GB2312"/>
      <w:sz w:val="24"/>
      <w:szCs w:val="20"/>
    </w:rPr>
  </w:style>
  <w:style w:type="paragraph" w:customStyle="1" w:styleId="554">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5">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6">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557">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8">
    <w:name w:val="_Style 12"/>
    <w:basedOn w:val="18"/>
    <w:qFormat/>
    <w:uiPriority w:val="0"/>
    <w:pPr>
      <w:snapToGrid w:val="0"/>
      <w:spacing w:line="360" w:lineRule="auto"/>
    </w:pPr>
  </w:style>
  <w:style w:type="paragraph" w:customStyle="1" w:styleId="559">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0">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1">
    <w:name w:val="_Style 94"/>
    <w:basedOn w:val="1"/>
    <w:next w:val="104"/>
    <w:qFormat/>
    <w:uiPriority w:val="34"/>
    <w:pPr>
      <w:adjustRightInd/>
      <w:spacing w:line="360" w:lineRule="auto"/>
      <w:ind w:firstLine="200" w:firstLineChars="200"/>
    </w:pPr>
    <w:rPr>
      <w:rFonts w:ascii="Calibri" w:hAnsi="Calibri"/>
      <w:sz w:val="28"/>
      <w:szCs w:val="20"/>
    </w:rPr>
  </w:style>
  <w:style w:type="paragraph" w:customStyle="1" w:styleId="562">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3">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4">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5">
    <w:name w:val="3级标题"/>
    <w:basedOn w:val="358"/>
    <w:qFormat/>
    <w:uiPriority w:val="0"/>
    <w:pPr>
      <w:outlineLvl w:val="2"/>
    </w:pPr>
  </w:style>
  <w:style w:type="paragraph" w:customStyle="1" w:styleId="566">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7">
    <w:name w:val="Char1 Char Char Char3"/>
    <w:basedOn w:val="1"/>
    <w:qFormat/>
    <w:uiPriority w:val="0"/>
    <w:pPr>
      <w:adjustRightInd/>
      <w:ind w:firstLine="200" w:firstLineChars="200"/>
    </w:pPr>
    <w:rPr>
      <w:rFonts w:ascii="Tahoma" w:hAnsi="Tahoma"/>
      <w:sz w:val="24"/>
      <w:szCs w:val="20"/>
    </w:rPr>
  </w:style>
  <w:style w:type="paragraph" w:customStyle="1" w:styleId="568">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9">
    <w:name w:val="MM Empty"/>
    <w:basedOn w:val="1"/>
    <w:qFormat/>
    <w:uiPriority w:val="0"/>
    <w:pPr>
      <w:adjustRightInd/>
    </w:pPr>
  </w:style>
  <w:style w:type="paragraph" w:customStyle="1" w:styleId="570">
    <w:name w:val="Char24"/>
    <w:basedOn w:val="1"/>
    <w:qFormat/>
    <w:uiPriority w:val="0"/>
    <w:rPr>
      <w:rFonts w:ascii="仿宋_GB2312" w:eastAsia="仿宋_GB2312"/>
      <w:b/>
      <w:sz w:val="32"/>
      <w:szCs w:val="32"/>
    </w:rPr>
  </w:style>
  <w:style w:type="paragraph" w:customStyle="1" w:styleId="571">
    <w:name w:val="正文箭头"/>
    <w:basedOn w:val="224"/>
    <w:qFormat/>
    <w:uiPriority w:val="0"/>
  </w:style>
  <w:style w:type="paragraph" w:customStyle="1" w:styleId="572">
    <w:name w:val="U_编号2"/>
    <w:basedOn w:val="1"/>
    <w:qFormat/>
    <w:uiPriority w:val="0"/>
    <w:pPr>
      <w:tabs>
        <w:tab w:val="left" w:pos="785"/>
      </w:tabs>
      <w:adjustRightInd/>
      <w:spacing w:beforeLines="10" w:afterLines="10" w:line="300" w:lineRule="auto"/>
    </w:pPr>
    <w:rPr>
      <w:sz w:val="24"/>
    </w:rPr>
  </w:style>
  <w:style w:type="paragraph" w:customStyle="1" w:styleId="573">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4">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5">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6">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7">
    <w:name w:val="_Style 1"/>
    <w:basedOn w:val="1"/>
    <w:qFormat/>
    <w:uiPriority w:val="34"/>
    <w:pPr>
      <w:adjustRightInd/>
      <w:ind w:firstLine="420" w:firstLineChars="200"/>
    </w:pPr>
    <w:rPr>
      <w:rFonts w:eastAsia="仿宋_GB2312"/>
      <w:sz w:val="28"/>
    </w:rPr>
  </w:style>
  <w:style w:type="paragraph" w:customStyle="1" w:styleId="578">
    <w:name w:val="表格 内容"/>
    <w:basedOn w:val="415"/>
    <w:qFormat/>
    <w:uiPriority w:val="0"/>
    <w:rPr>
      <w:b w:val="0"/>
      <w:sz w:val="20"/>
    </w:rPr>
  </w:style>
  <w:style w:type="paragraph" w:customStyle="1" w:styleId="579">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0">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1">
    <w:name w:val="数字标题5"/>
    <w:basedOn w:val="7"/>
    <w:next w:val="1"/>
    <w:qFormat/>
    <w:uiPriority w:val="0"/>
    <w:pPr>
      <w:tabs>
        <w:tab w:val="left" w:pos="1080"/>
        <w:tab w:val="clear" w:pos="1008"/>
      </w:tabs>
      <w:ind w:left="1080" w:hanging="1080"/>
    </w:pPr>
  </w:style>
  <w:style w:type="paragraph" w:customStyle="1" w:styleId="582">
    <w:name w:val="数字标题1"/>
    <w:basedOn w:val="2"/>
    <w:next w:val="1"/>
    <w:qFormat/>
    <w:uiPriority w:val="0"/>
    <w:pPr>
      <w:tabs>
        <w:tab w:val="left" w:pos="480"/>
        <w:tab w:val="clear" w:pos="432"/>
      </w:tabs>
      <w:ind w:left="480" w:hanging="480"/>
    </w:pPr>
  </w:style>
  <w:style w:type="paragraph" w:customStyle="1" w:styleId="583">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4">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5">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6">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7">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8">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9">
    <w:name w:val="0"/>
    <w:basedOn w:val="1"/>
    <w:qFormat/>
    <w:uiPriority w:val="0"/>
    <w:pPr>
      <w:widowControl/>
    </w:pPr>
    <w:rPr>
      <w:kern w:val="0"/>
      <w:sz w:val="24"/>
      <w:szCs w:val="20"/>
    </w:rPr>
  </w:style>
  <w:style w:type="paragraph" w:customStyle="1" w:styleId="590">
    <w:name w:val="Char Char113"/>
    <w:basedOn w:val="1"/>
    <w:qFormat/>
    <w:uiPriority w:val="0"/>
    <w:pPr>
      <w:widowControl/>
      <w:spacing w:after="160" w:line="240" w:lineRule="exact"/>
      <w:jc w:val="left"/>
    </w:pPr>
    <w:rPr>
      <w:rFonts w:eastAsia="仿宋_GB2312"/>
      <w:sz w:val="28"/>
    </w:rPr>
  </w:style>
  <w:style w:type="paragraph" w:customStyle="1" w:styleId="591">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2">
    <w:name w:val="_Style 8"/>
    <w:basedOn w:val="1"/>
    <w:qFormat/>
    <w:uiPriority w:val="34"/>
    <w:pPr>
      <w:adjustRightInd/>
      <w:ind w:firstLine="420" w:firstLineChars="200"/>
    </w:pPr>
    <w:rPr>
      <w:rFonts w:eastAsia="仿宋_GB2312"/>
      <w:sz w:val="28"/>
    </w:rPr>
  </w:style>
  <w:style w:type="paragraph" w:customStyle="1" w:styleId="593">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4">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595">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7">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8">
    <w:name w:val="Char Char112"/>
    <w:basedOn w:val="1"/>
    <w:qFormat/>
    <w:uiPriority w:val="6"/>
    <w:pPr>
      <w:widowControl/>
      <w:spacing w:after="160" w:line="240" w:lineRule="exact"/>
      <w:jc w:val="left"/>
    </w:pPr>
    <w:rPr>
      <w:rFonts w:eastAsia="仿宋_GB2312"/>
      <w:sz w:val="28"/>
    </w:rPr>
  </w:style>
  <w:style w:type="paragraph" w:customStyle="1" w:styleId="599">
    <w:name w:val="正文 图"/>
    <w:basedOn w:val="130"/>
    <w:qFormat/>
    <w:uiPriority w:val="0"/>
    <w:pPr>
      <w:adjustRightInd/>
      <w:spacing w:before="0"/>
      <w:ind w:firstLine="0"/>
      <w:jc w:val="center"/>
    </w:pPr>
    <w:rPr>
      <w:rFonts w:ascii="微软雅黑" w:hAnsi="微软雅黑"/>
    </w:rPr>
  </w:style>
  <w:style w:type="paragraph" w:customStyle="1" w:styleId="600">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1">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2">
    <w:name w:val="Thf"/>
    <w:basedOn w:val="248"/>
    <w:qFormat/>
    <w:uiPriority w:val="0"/>
    <w:pPr>
      <w:ind w:left="0"/>
    </w:pPr>
  </w:style>
  <w:style w:type="paragraph" w:customStyle="1" w:styleId="603">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4">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5">
    <w:name w:val="注释"/>
    <w:basedOn w:val="1"/>
    <w:qFormat/>
    <w:uiPriority w:val="0"/>
    <w:pPr>
      <w:adjustRightInd/>
      <w:spacing w:line="360" w:lineRule="auto"/>
      <w:ind w:firstLine="480"/>
    </w:pPr>
    <w:rPr>
      <w:sz w:val="24"/>
    </w:rPr>
  </w:style>
  <w:style w:type="paragraph" w:customStyle="1" w:styleId="606">
    <w:name w:val="列出段落111"/>
    <w:basedOn w:val="1"/>
    <w:qFormat/>
    <w:uiPriority w:val="34"/>
    <w:pPr>
      <w:ind w:firstLine="420" w:firstLineChars="200"/>
    </w:pPr>
  </w:style>
  <w:style w:type="paragraph" w:customStyle="1" w:styleId="607">
    <w:name w:val="标准文本"/>
    <w:basedOn w:val="1"/>
    <w:link w:val="943"/>
    <w:qFormat/>
    <w:uiPriority w:val="0"/>
    <w:pPr>
      <w:adjustRightInd/>
      <w:spacing w:line="360" w:lineRule="auto"/>
      <w:ind w:firstLine="480" w:firstLineChars="200"/>
    </w:pPr>
    <w:rPr>
      <w:rFonts w:cs="宋体"/>
      <w:sz w:val="24"/>
      <w:szCs w:val="20"/>
    </w:rPr>
  </w:style>
  <w:style w:type="paragraph" w:customStyle="1" w:styleId="608">
    <w:name w:val="_Style 947"/>
    <w:basedOn w:val="1"/>
    <w:next w:val="104"/>
    <w:qFormat/>
    <w:uiPriority w:val="34"/>
    <w:pPr>
      <w:adjustRightInd/>
      <w:ind w:firstLine="420" w:firstLineChars="200"/>
    </w:pPr>
  </w:style>
  <w:style w:type="paragraph" w:customStyle="1" w:styleId="60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0">
    <w:name w:val="纯文本2"/>
    <w:basedOn w:val="1"/>
    <w:qFormat/>
    <w:uiPriority w:val="0"/>
    <w:pPr>
      <w:adjustRightInd/>
      <w:snapToGrid w:val="0"/>
      <w:jc w:val="left"/>
    </w:pPr>
    <w:rPr>
      <w:rFonts w:ascii="Century Gothic" w:hAnsi="楷体_GB2312" w:eastAsia="Century Gothic"/>
      <w:szCs w:val="20"/>
    </w:rPr>
  </w:style>
  <w:style w:type="paragraph" w:customStyle="1" w:styleId="61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3">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4">
    <w:name w:val="Blockquote"/>
    <w:basedOn w:val="1"/>
    <w:qFormat/>
    <w:uiPriority w:val="0"/>
    <w:pPr>
      <w:autoSpaceDE w:val="0"/>
      <w:autoSpaceDN w:val="0"/>
      <w:spacing w:before="100" w:after="100"/>
      <w:ind w:left="360" w:right="360"/>
      <w:jc w:val="left"/>
    </w:pPr>
    <w:rPr>
      <w:kern w:val="0"/>
      <w:sz w:val="24"/>
      <w:szCs w:val="20"/>
    </w:rPr>
  </w:style>
  <w:style w:type="paragraph" w:customStyle="1" w:styleId="615">
    <w:name w:val="p1"/>
    <w:basedOn w:val="1"/>
    <w:qFormat/>
    <w:uiPriority w:val="0"/>
    <w:pPr>
      <w:widowControl/>
      <w:adjustRightInd/>
      <w:jc w:val="left"/>
    </w:pPr>
    <w:rPr>
      <w:rFonts w:ascii=".PingFang SC" w:eastAsia=".PingFang SC"/>
      <w:color w:val="454545"/>
      <w:kern w:val="0"/>
      <w:sz w:val="18"/>
      <w:szCs w:val="18"/>
    </w:rPr>
  </w:style>
  <w:style w:type="paragraph" w:customStyle="1" w:styleId="616">
    <w:name w:val="Table Paragraph"/>
    <w:basedOn w:val="1"/>
    <w:qFormat/>
    <w:uiPriority w:val="0"/>
    <w:pPr>
      <w:adjustRightInd/>
      <w:jc w:val="left"/>
    </w:pPr>
    <w:rPr>
      <w:rFonts w:ascii="Calibri" w:hAnsi="Calibri"/>
      <w:kern w:val="0"/>
      <w:sz w:val="22"/>
      <w:szCs w:val="22"/>
      <w:lang w:eastAsia="en-US"/>
    </w:rPr>
  </w:style>
  <w:style w:type="paragraph" w:customStyle="1" w:styleId="61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0">
    <w:name w:val="纯文本3"/>
    <w:basedOn w:val="1"/>
    <w:qFormat/>
    <w:uiPriority w:val="0"/>
    <w:pPr>
      <w:adjustRightInd/>
      <w:snapToGrid w:val="0"/>
      <w:jc w:val="left"/>
    </w:pPr>
    <w:rPr>
      <w:rFonts w:ascii="Century Gothic" w:hAnsi="楷体_GB2312" w:eastAsia="Century Gothic"/>
      <w:szCs w:val="20"/>
    </w:rPr>
  </w:style>
  <w:style w:type="paragraph" w:customStyle="1" w:styleId="621">
    <w:name w:val="DAS正文"/>
    <w:basedOn w:val="1"/>
    <w:qFormat/>
    <w:uiPriority w:val="0"/>
    <w:pPr>
      <w:spacing w:line="360" w:lineRule="auto"/>
      <w:ind w:right="181" w:firstLine="480" w:firstLineChars="200"/>
    </w:pPr>
    <w:rPr>
      <w:rFonts w:ascii="Verdana" w:hAnsi="Verdana"/>
      <w:sz w:val="24"/>
    </w:rPr>
  </w:style>
  <w:style w:type="paragraph" w:customStyle="1" w:styleId="622">
    <w:name w:val="Heading5"/>
    <w:basedOn w:val="1"/>
    <w:next w:val="1"/>
    <w:qFormat/>
    <w:uiPriority w:val="0"/>
    <w:pPr>
      <w:keepNext/>
      <w:keepLines/>
      <w:spacing w:after="120" w:line="360" w:lineRule="auto"/>
      <w:jc w:val="both"/>
      <w:textAlignment w:val="baseline"/>
    </w:pPr>
    <w:rPr>
      <w:rFonts w:ascii="Times New Roman" w:hAnsi="Times New Roman" w:eastAsia="微软雅黑" w:cs="Times New Roman"/>
      <w:b/>
      <w:bCs/>
      <w:kern w:val="2"/>
      <w:sz w:val="24"/>
      <w:szCs w:val="24"/>
      <w:lang w:val="en-US" w:eastAsia="zh-CN" w:bidi="ar-SA"/>
    </w:rPr>
  </w:style>
  <w:style w:type="character" w:customStyle="1" w:styleId="623">
    <w:name w:val="标题 1 字符"/>
    <w:qFormat/>
    <w:uiPriority w:val="9"/>
    <w:rPr>
      <w:rFonts w:ascii="Arial" w:hAnsi="Arial" w:eastAsia="黑体" w:cs="Arial"/>
      <w:b/>
      <w:bCs/>
      <w:snapToGrid w:val="0"/>
      <w:kern w:val="44"/>
      <w:sz w:val="44"/>
      <w:szCs w:val="44"/>
    </w:rPr>
  </w:style>
  <w:style w:type="character" w:customStyle="1" w:styleId="624">
    <w:name w:val="标题 2 字符"/>
    <w:qFormat/>
    <w:uiPriority w:val="1"/>
    <w:rPr>
      <w:rFonts w:ascii="仿宋_GB2312" w:hAnsi="Times New Roman" w:eastAsia="仿宋_GB2312" w:cs="Times New Roman"/>
      <w:b/>
      <w:kern w:val="2"/>
      <w:sz w:val="24"/>
      <w:lang w:val="zh-CN"/>
    </w:rPr>
  </w:style>
  <w:style w:type="character" w:customStyle="1" w:styleId="625">
    <w:name w:val="标题 4 字符"/>
    <w:qFormat/>
    <w:uiPriority w:val="9"/>
    <w:rPr>
      <w:rFonts w:ascii="等线 Light" w:hAnsi="等线 Light" w:eastAsia="等线 Light" w:cs="Times New Roman"/>
      <w:b/>
      <w:bCs/>
      <w:snapToGrid w:val="0"/>
      <w:kern w:val="0"/>
      <w:sz w:val="28"/>
      <w:szCs w:val="28"/>
    </w:rPr>
  </w:style>
  <w:style w:type="character" w:customStyle="1" w:styleId="626">
    <w:name w:val="表格非标题文字 Char"/>
    <w:link w:val="84"/>
    <w:qFormat/>
    <w:uiPriority w:val="0"/>
    <w:rPr>
      <w:rFonts w:ascii="Futura Bk" w:hAnsi="Futura Bk"/>
      <w:kern w:val="2"/>
      <w:sz w:val="18"/>
      <w:szCs w:val="21"/>
      <w:lang w:val="en-US" w:eastAsia="zh-CN" w:bidi="ar-SA"/>
    </w:rPr>
  </w:style>
  <w:style w:type="character" w:customStyle="1" w:styleId="627">
    <w:name w:val="*正文 Char"/>
    <w:link w:val="85"/>
    <w:qFormat/>
    <w:locked/>
    <w:uiPriority w:val="0"/>
    <w:rPr>
      <w:rFonts w:ascii="宋体" w:hAnsi="宋体"/>
      <w:sz w:val="24"/>
    </w:rPr>
  </w:style>
  <w:style w:type="character" w:customStyle="1" w:styleId="628">
    <w:name w:val="Char Char71"/>
    <w:semiHidden/>
    <w:qFormat/>
    <w:uiPriority w:val="0"/>
    <w:rPr>
      <w:rFonts w:eastAsia="宋体"/>
      <w:kern w:val="2"/>
      <w:sz w:val="21"/>
      <w:szCs w:val="24"/>
      <w:lang w:val="en-US" w:eastAsia="zh-CN" w:bidi="ar-SA"/>
    </w:rPr>
  </w:style>
  <w:style w:type="character" w:customStyle="1" w:styleId="629">
    <w:name w:val="Char Char6"/>
    <w:qFormat/>
    <w:uiPriority w:val="0"/>
    <w:rPr>
      <w:rFonts w:eastAsia="宋体"/>
      <w:kern w:val="2"/>
      <w:sz w:val="21"/>
      <w:szCs w:val="24"/>
      <w:lang w:val="en-US" w:eastAsia="zh-CN" w:bidi="ar-SA"/>
    </w:rPr>
  </w:style>
  <w:style w:type="character" w:customStyle="1" w:styleId="630">
    <w:name w:val="正文缩进 Char"/>
    <w:qFormat/>
    <w:uiPriority w:val="0"/>
    <w:rPr>
      <w:rFonts w:eastAsia="宋体"/>
      <w:kern w:val="2"/>
      <w:sz w:val="21"/>
      <w:lang w:val="en-US" w:eastAsia="zh-CN"/>
    </w:rPr>
  </w:style>
  <w:style w:type="character" w:customStyle="1" w:styleId="631">
    <w:name w:val="正文首行缩进 Char1"/>
    <w:qFormat/>
    <w:uiPriority w:val="0"/>
    <w:rPr>
      <w:rFonts w:ascii="宋体" w:hAnsi="Times New Roman" w:eastAsia="宋体" w:cs="Times New Roman"/>
      <w:snapToGrid w:val="0"/>
      <w:kern w:val="2"/>
      <w:sz w:val="24"/>
      <w:szCs w:val="21"/>
      <w:lang w:val="zh-CN"/>
    </w:rPr>
  </w:style>
  <w:style w:type="character" w:customStyle="1" w:styleId="632">
    <w:name w:val="Char Char28"/>
    <w:qFormat/>
    <w:uiPriority w:val="6"/>
    <w:rPr>
      <w:rFonts w:ascii="仿宋_GB2312" w:hAnsi="仿宋_GB2312" w:eastAsia="仿宋_GB2312"/>
      <w:kern w:val="1"/>
      <w:sz w:val="28"/>
    </w:rPr>
  </w:style>
  <w:style w:type="character" w:customStyle="1" w:styleId="633">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34">
    <w:name w:val="Heading 1 Char"/>
    <w:qFormat/>
    <w:uiPriority w:val="6"/>
    <w:rPr>
      <w:rFonts w:ascii="Times New Roman" w:hAnsi="Times New Roman" w:eastAsia="黑体" w:cs="Times New Roman"/>
      <w:b/>
      <w:kern w:val="0"/>
      <w:sz w:val="24"/>
      <w:szCs w:val="24"/>
    </w:rPr>
  </w:style>
  <w:style w:type="character" w:customStyle="1" w:styleId="635">
    <w:name w:val="U_正文 Char"/>
    <w:link w:val="86"/>
    <w:qFormat/>
    <w:uiPriority w:val="0"/>
    <w:rPr>
      <w:sz w:val="24"/>
      <w:szCs w:val="24"/>
    </w:rPr>
  </w:style>
  <w:style w:type="character" w:customStyle="1" w:styleId="636">
    <w:name w:val="HTML 地址 Char1"/>
    <w:qFormat/>
    <w:uiPriority w:val="0"/>
    <w:rPr>
      <w:rFonts w:ascii="Times New Roman" w:hAnsi="Times New Roman" w:eastAsia="宋体" w:cs="Times New Roman"/>
      <w:i/>
      <w:iCs/>
      <w:szCs w:val="24"/>
    </w:rPr>
  </w:style>
  <w:style w:type="character" w:customStyle="1" w:styleId="637">
    <w:name w:val="批注主题 Char1"/>
    <w:link w:val="61"/>
    <w:qFormat/>
    <w:uiPriority w:val="0"/>
    <w:rPr>
      <w:b/>
      <w:bCs/>
      <w:kern w:val="2"/>
      <w:sz w:val="21"/>
      <w:szCs w:val="24"/>
    </w:rPr>
  </w:style>
  <w:style w:type="character" w:customStyle="1" w:styleId="638">
    <w:name w:val="Char Char51"/>
    <w:qFormat/>
    <w:uiPriority w:val="0"/>
    <w:rPr>
      <w:rFonts w:ascii="宋体" w:hAnsi="Courier New" w:eastAsia="宋体"/>
      <w:kern w:val="2"/>
      <w:sz w:val="21"/>
      <w:lang w:val="en-US" w:eastAsia="zh-CN"/>
    </w:rPr>
  </w:style>
  <w:style w:type="character" w:customStyle="1" w:styleId="639">
    <w:name w:val="表正文 Char"/>
    <w:qFormat/>
    <w:uiPriority w:val="0"/>
    <w:rPr>
      <w:rFonts w:ascii="宋体" w:eastAsia="宋体"/>
      <w:snapToGrid w:val="0"/>
      <w:color w:val="000000"/>
      <w:kern w:val="28"/>
      <w:sz w:val="28"/>
      <w:lang w:val="en-US" w:eastAsia="zh-CN" w:bidi="ar-SA"/>
    </w:rPr>
  </w:style>
  <w:style w:type="character" w:customStyle="1" w:styleId="640">
    <w:name w:val="Char Char34"/>
    <w:qFormat/>
    <w:uiPriority w:val="6"/>
    <w:rPr>
      <w:b/>
      <w:kern w:val="1"/>
      <w:sz w:val="28"/>
      <w:szCs w:val="28"/>
    </w:rPr>
  </w:style>
  <w:style w:type="character" w:customStyle="1" w:styleId="641">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42">
    <w:name w:val="哈哈正文 Char"/>
    <w:link w:val="87"/>
    <w:qFormat/>
    <w:uiPriority w:val="0"/>
    <w:rPr>
      <w:rFonts w:ascii="宋体" w:hAnsi="宋体" w:eastAsia="宋体"/>
      <w:kern w:val="2"/>
      <w:sz w:val="24"/>
      <w:lang w:bidi="ar-SA"/>
    </w:rPr>
  </w:style>
  <w:style w:type="character" w:customStyle="1" w:styleId="643">
    <w:name w:val="未处理的提及1"/>
    <w:qFormat/>
    <w:uiPriority w:val="0"/>
    <w:rPr>
      <w:color w:val="808080"/>
      <w:shd w:val="clear" w:color="auto" w:fill="E6E6E6"/>
    </w:rPr>
  </w:style>
  <w:style w:type="character" w:customStyle="1" w:styleId="644">
    <w:name w:val="txt"/>
    <w:qFormat/>
    <w:uiPriority w:val="0"/>
    <w:rPr>
      <w:rFonts w:ascii="仿宋_GB2312" w:eastAsia="微软雅黑"/>
      <w:b/>
      <w:kern w:val="2"/>
      <w:sz w:val="32"/>
      <w:szCs w:val="32"/>
      <w:lang w:val="en-US" w:eastAsia="zh-CN" w:bidi="ar-SA"/>
    </w:rPr>
  </w:style>
  <w:style w:type="character" w:customStyle="1" w:styleId="645">
    <w:name w:val="二级标题 Char Char"/>
    <w:qFormat/>
    <w:uiPriority w:val="0"/>
    <w:rPr>
      <w:rFonts w:ascii="宋体" w:hAnsi="宋体" w:eastAsia="宋体"/>
      <w:b/>
      <w:snapToGrid w:val="0"/>
      <w:kern w:val="2"/>
      <w:sz w:val="24"/>
      <w:szCs w:val="24"/>
      <w:lang w:val="en-US" w:eastAsia="zh-CN" w:bidi="ar-SA"/>
    </w:rPr>
  </w:style>
  <w:style w:type="character" w:customStyle="1" w:styleId="646">
    <w:name w:val="Char Char32"/>
    <w:qFormat/>
    <w:uiPriority w:val="6"/>
    <w:rPr>
      <w:b/>
      <w:kern w:val="1"/>
      <w:sz w:val="24"/>
      <w:szCs w:val="24"/>
    </w:rPr>
  </w:style>
  <w:style w:type="character" w:customStyle="1" w:styleId="647">
    <w:name w:val="PI Char1"/>
    <w:qFormat/>
    <w:uiPriority w:val="0"/>
    <w:rPr>
      <w:rFonts w:ascii="宋体" w:hAnsi="宋体"/>
      <w:kern w:val="2"/>
      <w:sz w:val="24"/>
      <w:szCs w:val="24"/>
    </w:rPr>
  </w:style>
  <w:style w:type="character" w:customStyle="1" w:styleId="648">
    <w:name w:val="tw4winTerm"/>
    <w:qFormat/>
    <w:uiPriority w:val="0"/>
    <w:rPr>
      <w:color w:val="0000FF"/>
    </w:rPr>
  </w:style>
  <w:style w:type="character" w:customStyle="1" w:styleId="649">
    <w:name w:val="Footer Char"/>
    <w:qFormat/>
    <w:locked/>
    <w:uiPriority w:val="0"/>
    <w:rPr>
      <w:rFonts w:eastAsia="宋体"/>
      <w:kern w:val="2"/>
      <w:sz w:val="18"/>
      <w:lang w:val="en-US" w:eastAsia="zh-CN" w:bidi="ar-SA"/>
    </w:rPr>
  </w:style>
  <w:style w:type="character" w:customStyle="1" w:styleId="650">
    <w:name w:val="普通文字 Char Char1"/>
    <w:qFormat/>
    <w:uiPriority w:val="0"/>
    <w:rPr>
      <w:rFonts w:ascii="宋体" w:hAnsi="Courier New"/>
      <w:kern w:val="2"/>
      <w:sz w:val="21"/>
    </w:rPr>
  </w:style>
  <w:style w:type="character" w:customStyle="1" w:styleId="651">
    <w:name w:val="Char Char101"/>
    <w:qFormat/>
    <w:uiPriority w:val="6"/>
    <w:rPr>
      <w:rFonts w:ascii="宋体" w:hAnsi="宋体"/>
      <w:kern w:val="2"/>
      <w:sz w:val="21"/>
      <w:szCs w:val="24"/>
      <w:lang w:val="en-US" w:eastAsia="zh-CN"/>
    </w:rPr>
  </w:style>
  <w:style w:type="character" w:customStyle="1" w:styleId="652">
    <w:name w:val="标题 4 Char"/>
    <w:qFormat/>
    <w:uiPriority w:val="0"/>
    <w:rPr>
      <w:rFonts w:ascii="Arial" w:hAnsi="Arial" w:eastAsia="黑体"/>
      <w:b/>
      <w:kern w:val="2"/>
      <w:sz w:val="28"/>
    </w:rPr>
  </w:style>
  <w:style w:type="character" w:customStyle="1" w:styleId="653">
    <w:name w:val="链接"/>
    <w:qFormat/>
    <w:uiPriority w:val="0"/>
    <w:rPr>
      <w:color w:val="0000FF"/>
      <w:sz w:val="21"/>
      <w:szCs w:val="21"/>
      <w:u w:val="single"/>
    </w:rPr>
  </w:style>
  <w:style w:type="character" w:customStyle="1" w:styleId="654">
    <w:name w:val="h4 Char"/>
    <w:qFormat/>
    <w:uiPriority w:val="0"/>
    <w:rPr>
      <w:rFonts w:ascii="Arial" w:hAnsi="Arial" w:eastAsia="黑体"/>
      <w:b/>
      <w:bCs/>
      <w:kern w:val="2"/>
      <w:sz w:val="28"/>
      <w:szCs w:val="28"/>
      <w:lang w:val="zh-CN" w:eastAsia="zh-CN" w:bidi="ar-SA"/>
    </w:rPr>
  </w:style>
  <w:style w:type="character" w:customStyle="1" w:styleId="655">
    <w:name w:val="5正文 Char"/>
    <w:link w:val="88"/>
    <w:qFormat/>
    <w:uiPriority w:val="0"/>
    <w:rPr>
      <w:rFonts w:ascii="仿宋_GB2312" w:hAnsi="微软雅黑" w:eastAsia="仿宋_GB2312"/>
      <w:sz w:val="28"/>
      <w:szCs w:val="21"/>
    </w:rPr>
  </w:style>
  <w:style w:type="character" w:customStyle="1" w:styleId="656">
    <w:name w:val="标题 3 字符"/>
    <w:qFormat/>
    <w:uiPriority w:val="9"/>
    <w:rPr>
      <w:b/>
      <w:bCs/>
      <w:kern w:val="2"/>
      <w:sz w:val="32"/>
      <w:szCs w:val="32"/>
    </w:rPr>
  </w:style>
  <w:style w:type="character" w:customStyle="1" w:styleId="657">
    <w:name w:val="样式6 Char"/>
    <w:qFormat/>
    <w:uiPriority w:val="0"/>
    <w:rPr>
      <w:rFonts w:ascii="仿宋_GB2312" w:hAnsi="宋体" w:eastAsia="仿宋_GB2312"/>
      <w:b/>
      <w:bCs/>
      <w:kern w:val="2"/>
      <w:sz w:val="24"/>
      <w:szCs w:val="24"/>
      <w:lang w:val="en-US" w:eastAsia="zh-CN" w:bidi="ar-SA"/>
    </w:rPr>
  </w:style>
  <w:style w:type="character" w:customStyle="1" w:styleId="658">
    <w:name w:val="Char Char14"/>
    <w:qFormat/>
    <w:uiPriority w:val="6"/>
    <w:rPr>
      <w:rFonts w:ascii="黑体" w:hAnsi="黑体" w:eastAsia="黑体"/>
    </w:rPr>
  </w:style>
  <w:style w:type="character" w:customStyle="1" w:styleId="659">
    <w:name w:val="Heading 2 Hidden Char"/>
    <w:qFormat/>
    <w:uiPriority w:val="0"/>
    <w:rPr>
      <w:rFonts w:ascii="仿宋_GB2312" w:eastAsia="仿宋_GB2312"/>
      <w:b/>
      <w:bCs/>
      <w:kern w:val="2"/>
      <w:sz w:val="24"/>
      <w:szCs w:val="24"/>
      <w:lang w:val="zh-CN" w:eastAsia="zh-CN" w:bidi="ar-SA"/>
    </w:rPr>
  </w:style>
  <w:style w:type="character" w:customStyle="1" w:styleId="660">
    <w:name w:val="正文首行缩进 2 Char"/>
    <w:link w:val="62"/>
    <w:qFormat/>
    <w:uiPriority w:val="0"/>
    <w:rPr>
      <w:rFonts w:ascii="宋体" w:hAnsi="宋体"/>
      <w:kern w:val="2"/>
      <w:sz w:val="21"/>
      <w:szCs w:val="24"/>
    </w:rPr>
  </w:style>
  <w:style w:type="character" w:customStyle="1" w:styleId="661">
    <w:name w:val="font11"/>
    <w:qFormat/>
    <w:uiPriority w:val="0"/>
    <w:rPr>
      <w:rFonts w:hint="default" w:ascii="Times New Roman" w:hAnsi="Times New Roman" w:cs="Times New Roman"/>
      <w:color w:val="000000"/>
      <w:sz w:val="22"/>
      <w:szCs w:val="22"/>
      <w:u w:val="none"/>
    </w:rPr>
  </w:style>
  <w:style w:type="character" w:customStyle="1" w:styleId="662">
    <w:name w:val="表正文 Char1"/>
    <w:qFormat/>
    <w:uiPriority w:val="0"/>
    <w:rPr>
      <w:rFonts w:ascii="宋体" w:eastAsia="宋体"/>
      <w:snapToGrid w:val="0"/>
      <w:color w:val="000000"/>
      <w:kern w:val="28"/>
      <w:sz w:val="28"/>
    </w:rPr>
  </w:style>
  <w:style w:type="character" w:customStyle="1" w:styleId="663">
    <w:name w:val="blue1"/>
    <w:basedOn w:val="70"/>
    <w:qFormat/>
    <w:uiPriority w:val="0"/>
    <w:rPr>
      <w:rFonts w:ascii="Arial" w:hAnsi="Arial" w:eastAsia="黑体" w:cs="Arial"/>
      <w:snapToGrid w:val="0"/>
      <w:kern w:val="0"/>
      <w:szCs w:val="21"/>
    </w:rPr>
  </w:style>
  <w:style w:type="character" w:customStyle="1" w:styleId="664">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665">
    <w:name w:val="标书1 Char"/>
    <w:qFormat/>
    <w:uiPriority w:val="0"/>
    <w:rPr>
      <w:rFonts w:eastAsia="宋体"/>
      <w:b/>
      <w:bCs/>
      <w:kern w:val="44"/>
      <w:sz w:val="44"/>
      <w:szCs w:val="44"/>
      <w:lang w:val="en-US" w:eastAsia="zh-CN" w:bidi="ar-SA"/>
    </w:rPr>
  </w:style>
  <w:style w:type="character" w:customStyle="1" w:styleId="666">
    <w:name w:val="样式5 Char"/>
    <w:qFormat/>
    <w:uiPriority w:val="0"/>
    <w:rPr>
      <w:rFonts w:ascii="仿宋_GB2312" w:hAnsi="仿宋" w:eastAsia="仿宋_GB2312"/>
      <w:kern w:val="2"/>
      <w:sz w:val="24"/>
      <w:szCs w:val="24"/>
    </w:rPr>
  </w:style>
  <w:style w:type="character" w:customStyle="1" w:styleId="667">
    <w:name w:val="样式4 Char"/>
    <w:qFormat/>
    <w:uiPriority w:val="0"/>
    <w:rPr>
      <w:rFonts w:ascii="仿宋_GB2312" w:hAnsi="仿宋" w:eastAsia="仿宋_GB2312"/>
      <w:b/>
      <w:kern w:val="2"/>
      <w:sz w:val="32"/>
      <w:szCs w:val="32"/>
      <w:lang w:bidi="ar-SA"/>
    </w:rPr>
  </w:style>
  <w:style w:type="character" w:customStyle="1" w:styleId="668">
    <w:name w:val="插图说明 Char"/>
    <w:qFormat/>
    <w:uiPriority w:val="0"/>
    <w:rPr>
      <w:rFonts w:eastAsia="黑体"/>
      <w:sz w:val="24"/>
      <w:lang w:val="en-US" w:eastAsia="zh-CN"/>
    </w:rPr>
  </w:style>
  <w:style w:type="character" w:customStyle="1" w:styleId="669">
    <w:name w:val="正文2 Char Char"/>
    <w:link w:val="89"/>
    <w:qFormat/>
    <w:uiPriority w:val="0"/>
    <w:rPr>
      <w:rFonts w:eastAsia="宋体"/>
      <w:kern w:val="2"/>
      <w:sz w:val="24"/>
      <w:lang w:val="en-US" w:eastAsia="zh-CN" w:bidi="ar-SA"/>
    </w:rPr>
  </w:style>
  <w:style w:type="character" w:customStyle="1" w:styleId="670">
    <w:name w:val="Char Char24"/>
    <w:qFormat/>
    <w:uiPriority w:val="6"/>
    <w:rPr>
      <w:kern w:val="1"/>
      <w:sz w:val="21"/>
    </w:rPr>
  </w:style>
  <w:style w:type="character" w:customStyle="1" w:styleId="671">
    <w:name w:val="副标题 Char"/>
    <w:link w:val="48"/>
    <w:qFormat/>
    <w:uiPriority w:val="0"/>
    <w:rPr>
      <w:rFonts w:ascii="Arial" w:hAnsi="Arial" w:eastAsia="隶书"/>
      <w:b/>
      <w:bCs/>
      <w:kern w:val="28"/>
      <w:sz w:val="44"/>
      <w:szCs w:val="32"/>
      <w:lang w:val="en-US" w:eastAsia="zh-CN" w:bidi="ar-SA"/>
    </w:rPr>
  </w:style>
  <w:style w:type="character" w:customStyle="1" w:styleId="672">
    <w:name w:val="普通文字 Char1 Char"/>
    <w:qFormat/>
    <w:uiPriority w:val="0"/>
    <w:rPr>
      <w:rFonts w:ascii="宋体" w:hAnsi="Courier New" w:eastAsia="宋体"/>
      <w:kern w:val="2"/>
      <w:sz w:val="21"/>
      <w:szCs w:val="24"/>
      <w:lang w:val="en-US" w:eastAsia="zh-CN" w:bidi="ar-SA"/>
    </w:rPr>
  </w:style>
  <w:style w:type="character" w:customStyle="1" w:styleId="673">
    <w:name w:val="h3 Char1"/>
    <w:qFormat/>
    <w:uiPriority w:val="0"/>
    <w:rPr>
      <w:rFonts w:eastAsia="宋体"/>
      <w:b/>
      <w:bCs/>
      <w:kern w:val="2"/>
      <w:sz w:val="32"/>
      <w:szCs w:val="32"/>
      <w:lang w:bidi="ar-SA"/>
    </w:rPr>
  </w:style>
  <w:style w:type="character" w:customStyle="1" w:styleId="674">
    <w:name w:val="标题 Char1"/>
    <w:qFormat/>
    <w:uiPriority w:val="0"/>
    <w:rPr>
      <w:rFonts w:ascii="Cambria" w:hAnsi="Cambria" w:eastAsia="宋体" w:cs="Times New Roman"/>
      <w:b/>
      <w:bCs/>
      <w:sz w:val="32"/>
      <w:szCs w:val="32"/>
      <w:lang w:bidi="ar-SA"/>
    </w:rPr>
  </w:style>
  <w:style w:type="character" w:customStyle="1" w:styleId="675">
    <w:name w:val="gf正文1 Char"/>
    <w:qFormat/>
    <w:uiPriority w:val="0"/>
    <w:rPr>
      <w:rFonts w:ascii="宋体" w:hAnsi="宋体" w:eastAsia="宋体" w:cs="宋体"/>
      <w:kern w:val="2"/>
      <w:sz w:val="24"/>
      <w:szCs w:val="24"/>
      <w:lang w:val="en-US" w:eastAsia="zh-CN" w:bidi="ar-SA"/>
    </w:rPr>
  </w:style>
  <w:style w:type="character" w:customStyle="1" w:styleId="676">
    <w:name w:val="正文文本缩进 Char1"/>
    <w:qFormat/>
    <w:uiPriority w:val="0"/>
    <w:rPr>
      <w:rFonts w:ascii="Calibri" w:hAnsi="Calibri"/>
      <w:sz w:val="28"/>
    </w:rPr>
  </w:style>
  <w:style w:type="character" w:customStyle="1" w:styleId="677">
    <w:name w:val="No Spacing Char"/>
    <w:link w:val="90"/>
    <w:qFormat/>
    <w:uiPriority w:val="1"/>
    <w:rPr>
      <w:sz w:val="22"/>
      <w:szCs w:val="22"/>
      <w:lang w:val="en-US" w:eastAsia="zh-CN" w:bidi="ar-SA"/>
    </w:rPr>
  </w:style>
  <w:style w:type="character" w:customStyle="1" w:styleId="678">
    <w:name w:val="样式7 Char"/>
    <w:qFormat/>
    <w:uiPriority w:val="0"/>
    <w:rPr>
      <w:rFonts w:ascii="仿宋_GB2312" w:hAnsi="仿宋" w:eastAsia="仿宋_GB2312"/>
      <w:b/>
      <w:kern w:val="2"/>
      <w:sz w:val="24"/>
      <w:szCs w:val="24"/>
    </w:rPr>
  </w:style>
  <w:style w:type="character" w:customStyle="1" w:styleId="679">
    <w:name w:val="font12gray1"/>
    <w:qFormat/>
    <w:uiPriority w:val="0"/>
    <w:rPr>
      <w:rFonts w:ascii="仿宋_GB2312" w:eastAsia="微软雅黑"/>
      <w:b/>
      <w:spacing w:val="300"/>
      <w:kern w:val="2"/>
      <w:sz w:val="18"/>
      <w:szCs w:val="18"/>
      <w:lang w:val="en-US" w:eastAsia="zh-CN" w:bidi="ar-SA"/>
    </w:rPr>
  </w:style>
  <w:style w:type="character" w:customStyle="1" w:styleId="680">
    <w:name w:val="Char Char7"/>
    <w:semiHidden/>
    <w:qFormat/>
    <w:uiPriority w:val="0"/>
    <w:rPr>
      <w:rFonts w:eastAsia="宋体"/>
      <w:kern w:val="2"/>
      <w:sz w:val="21"/>
      <w:szCs w:val="24"/>
      <w:lang w:val="en-US" w:eastAsia="zh-CN" w:bidi="ar-SA"/>
    </w:rPr>
  </w:style>
  <w:style w:type="character" w:customStyle="1" w:styleId="681">
    <w:name w:val="表名 Char"/>
    <w:qFormat/>
    <w:uiPriority w:val="0"/>
    <w:rPr>
      <w:rFonts w:eastAsia="宋体"/>
      <w:b/>
      <w:bCs/>
      <w:kern w:val="2"/>
      <w:sz w:val="24"/>
      <w:szCs w:val="24"/>
      <w:lang w:val="en-US" w:eastAsia="zh-CN" w:bidi="ar-SA"/>
    </w:rPr>
  </w:style>
  <w:style w:type="character" w:customStyle="1" w:styleId="682">
    <w:name w:val="Document Map Char"/>
    <w:qFormat/>
    <w:locked/>
    <w:uiPriority w:val="0"/>
    <w:rPr>
      <w:rFonts w:eastAsia="宋体"/>
      <w:kern w:val="2"/>
      <w:sz w:val="21"/>
      <w:szCs w:val="24"/>
      <w:lang w:val="en-US" w:eastAsia="zh-CN" w:bidi="ar-SA"/>
    </w:rPr>
  </w:style>
  <w:style w:type="character" w:customStyle="1" w:styleId="683">
    <w:name w:val="font41"/>
    <w:qFormat/>
    <w:uiPriority w:val="0"/>
    <w:rPr>
      <w:rFonts w:hint="eastAsia" w:ascii="仿宋_GB2312" w:eastAsia="仿宋_GB2312" w:cs="仿宋_GB2312"/>
      <w:color w:val="000000"/>
      <w:sz w:val="22"/>
      <w:szCs w:val="22"/>
      <w:u w:val="none"/>
    </w:rPr>
  </w:style>
  <w:style w:type="character" w:customStyle="1" w:styleId="684">
    <w:name w:val="标题 6 Char"/>
    <w:link w:val="8"/>
    <w:qFormat/>
    <w:uiPriority w:val="0"/>
    <w:rPr>
      <w:rFonts w:ascii="Arial" w:hAnsi="Arial" w:eastAsia="黑体"/>
      <w:b/>
      <w:bCs/>
      <w:kern w:val="2"/>
      <w:sz w:val="24"/>
      <w:szCs w:val="24"/>
    </w:rPr>
  </w:style>
  <w:style w:type="character" w:customStyle="1" w:styleId="685">
    <w:name w:val="纯文本 Char_0"/>
    <w:link w:val="91"/>
    <w:qFormat/>
    <w:uiPriority w:val="0"/>
    <w:rPr>
      <w:rFonts w:ascii="宋体" w:hAnsi="Courier New"/>
      <w:kern w:val="2"/>
      <w:sz w:val="21"/>
      <w:szCs w:val="21"/>
      <w:lang w:val="en-US" w:eastAsia="zh-CN"/>
    </w:rPr>
  </w:style>
  <w:style w:type="character" w:customStyle="1" w:styleId="686">
    <w:name w:val="Balloon Text Char"/>
    <w:qFormat/>
    <w:locked/>
    <w:uiPriority w:val="0"/>
    <w:rPr>
      <w:rFonts w:eastAsia="宋体"/>
      <w:kern w:val="2"/>
      <w:sz w:val="18"/>
      <w:szCs w:val="18"/>
      <w:lang w:val="en-US" w:eastAsia="zh-CN" w:bidi="ar-SA"/>
    </w:rPr>
  </w:style>
  <w:style w:type="character" w:customStyle="1" w:styleId="687">
    <w:name w:val="正文 项目2 Char"/>
    <w:basedOn w:val="688"/>
    <w:qFormat/>
    <w:uiPriority w:val="0"/>
    <w:rPr>
      <w:rFonts w:ascii="仿宋_GB2312" w:hAnsi="仿宋_GB2312" w:eastAsia="仿宋_GB2312"/>
      <w:kern w:val="2"/>
      <w:sz w:val="24"/>
      <w:lang w:bidi="ar-SA"/>
    </w:rPr>
  </w:style>
  <w:style w:type="character" w:customStyle="1" w:styleId="688">
    <w:name w:val="正文 项目 Char"/>
    <w:qFormat/>
    <w:uiPriority w:val="0"/>
    <w:rPr>
      <w:rFonts w:ascii="仿宋_GB2312" w:hAnsi="仿宋_GB2312" w:eastAsia="仿宋_GB2312"/>
      <w:kern w:val="2"/>
      <w:sz w:val="24"/>
      <w:lang w:bidi="ar-SA"/>
    </w:rPr>
  </w:style>
  <w:style w:type="character" w:customStyle="1" w:styleId="689">
    <w:name w:val="h Char Char1"/>
    <w:qFormat/>
    <w:uiPriority w:val="0"/>
    <w:rPr>
      <w:rFonts w:eastAsia="宋体"/>
      <w:kern w:val="2"/>
      <w:sz w:val="18"/>
      <w:szCs w:val="18"/>
      <w:lang w:val="en-US" w:eastAsia="zh-CN" w:bidi="ar-SA"/>
    </w:rPr>
  </w:style>
  <w:style w:type="character" w:customStyle="1" w:styleId="690">
    <w:name w:val="Char Char27"/>
    <w:qFormat/>
    <w:uiPriority w:val="6"/>
    <w:rPr>
      <w:rFonts w:ascii="宋体" w:hAnsi="宋体" w:eastAsia="宋体"/>
      <w:color w:val="000000"/>
      <w:kern w:val="1"/>
      <w:sz w:val="28"/>
      <w:lang w:val="en-US" w:eastAsia="zh-CN" w:bidi="ar-SA"/>
    </w:rPr>
  </w:style>
  <w:style w:type="character" w:customStyle="1" w:styleId="691">
    <w:name w:val="px14"/>
    <w:qFormat/>
    <w:uiPriority w:val="0"/>
    <w:rPr>
      <w:rFonts w:ascii="仿宋_GB2312" w:eastAsia="微软雅黑" w:cs="Times New Roman"/>
      <w:b/>
      <w:kern w:val="2"/>
      <w:sz w:val="32"/>
      <w:szCs w:val="32"/>
      <w:lang w:val="en-US" w:eastAsia="zh-CN" w:bidi="ar-SA"/>
    </w:rPr>
  </w:style>
  <w:style w:type="character" w:customStyle="1" w:styleId="692">
    <w:name w:val="HTML 预设格式 Char1"/>
    <w:qFormat/>
    <w:uiPriority w:val="0"/>
    <w:rPr>
      <w:rFonts w:ascii="Courier New" w:hAnsi="Courier New" w:eastAsia="宋体" w:cs="Courier New"/>
      <w:sz w:val="20"/>
      <w:szCs w:val="20"/>
    </w:rPr>
  </w:style>
  <w:style w:type="character" w:customStyle="1" w:styleId="693">
    <w:name w:val="普通文字 Char1"/>
    <w:qFormat/>
    <w:uiPriority w:val="0"/>
    <w:rPr>
      <w:rFonts w:ascii="宋体" w:hAnsi="Courier New" w:eastAsia="宋体"/>
      <w:kern w:val="2"/>
      <w:sz w:val="21"/>
      <w:lang w:val="en-US" w:eastAsia="zh-CN"/>
    </w:rPr>
  </w:style>
  <w:style w:type="character" w:customStyle="1" w:styleId="694">
    <w:name w:val="hei16b1"/>
    <w:qFormat/>
    <w:uiPriority w:val="0"/>
    <w:rPr>
      <w:rFonts w:hint="default" w:ascii="Arial" w:hAnsi="Arial" w:cs="Arial"/>
      <w:b/>
      <w:bCs/>
      <w:color w:val="000000"/>
      <w:sz w:val="24"/>
      <w:szCs w:val="24"/>
    </w:rPr>
  </w:style>
  <w:style w:type="character" w:customStyle="1" w:styleId="695">
    <w:name w:val="正文（绿盟科技） Char"/>
    <w:link w:val="93"/>
    <w:qFormat/>
    <w:uiPriority w:val="0"/>
    <w:rPr>
      <w:rFonts w:ascii="Arial" w:hAnsi="Arial"/>
      <w:sz w:val="21"/>
      <w:szCs w:val="21"/>
    </w:rPr>
  </w:style>
  <w:style w:type="character" w:customStyle="1" w:styleId="696">
    <w:name w:val="Char Char19"/>
    <w:qFormat/>
    <w:uiPriority w:val="6"/>
    <w:rPr>
      <w:rFonts w:ascii="宋体" w:hAnsi="宋体"/>
      <w:i/>
      <w:sz w:val="24"/>
      <w:szCs w:val="24"/>
    </w:rPr>
  </w:style>
  <w:style w:type="character" w:customStyle="1" w:styleId="697">
    <w:name w:val="页脚 Char"/>
    <w:qFormat/>
    <w:uiPriority w:val="0"/>
    <w:rPr>
      <w:rFonts w:eastAsia="仿宋_GB2312"/>
      <w:kern w:val="2"/>
      <w:sz w:val="18"/>
      <w:lang w:val="en-US" w:eastAsia="zh-CN"/>
    </w:rPr>
  </w:style>
  <w:style w:type="character" w:customStyle="1" w:styleId="698">
    <w:name w:val="批注主题 Char"/>
    <w:qFormat/>
    <w:uiPriority w:val="0"/>
    <w:rPr>
      <w:rFonts w:eastAsia="宋体"/>
      <w:b/>
      <w:bCs/>
      <w:kern w:val="2"/>
      <w:sz w:val="21"/>
      <w:szCs w:val="24"/>
      <w:lang w:val="en-US" w:eastAsia="zh-CN" w:bidi="ar-SA"/>
    </w:rPr>
  </w:style>
  <w:style w:type="character" w:customStyle="1" w:styleId="699">
    <w:name w:val="Comment Text Char"/>
    <w:qFormat/>
    <w:locked/>
    <w:uiPriority w:val="0"/>
    <w:rPr>
      <w:rFonts w:ascii="宋体" w:hAnsi="宋体" w:eastAsia="宋体"/>
      <w:kern w:val="2"/>
      <w:sz w:val="24"/>
      <w:lang w:val="en-US" w:eastAsia="zh-CN" w:bidi="ar-SA"/>
    </w:rPr>
  </w:style>
  <w:style w:type="character" w:customStyle="1" w:styleId="700">
    <w:name w:val="Char Char72"/>
    <w:qFormat/>
    <w:uiPriority w:val="0"/>
    <w:rPr>
      <w:rFonts w:eastAsia="宋体"/>
      <w:kern w:val="2"/>
      <w:sz w:val="21"/>
      <w:szCs w:val="24"/>
      <w:lang w:val="en-US" w:eastAsia="zh-CN" w:bidi="ar-SA"/>
    </w:rPr>
  </w:style>
  <w:style w:type="character" w:customStyle="1" w:styleId="701">
    <w:name w:val="正文文本缩进 Char2"/>
    <w:qFormat/>
    <w:uiPriority w:val="0"/>
    <w:rPr>
      <w:rFonts w:ascii="Times New Roman" w:hAnsi="Times New Roman" w:eastAsia="宋体" w:cs="Times New Roman"/>
      <w:snapToGrid w:val="0"/>
      <w:kern w:val="0"/>
      <w:szCs w:val="24"/>
    </w:rPr>
  </w:style>
  <w:style w:type="character" w:customStyle="1" w:styleId="702">
    <w:name w:val="样式2 Char"/>
    <w:qFormat/>
    <w:uiPriority w:val="0"/>
    <w:rPr>
      <w:rFonts w:ascii="仿宋_GB2312" w:hAnsi="仿宋" w:eastAsia="仿宋_GB2312" w:cs="仿宋_GB2312"/>
      <w:b/>
      <w:bCs/>
      <w:sz w:val="32"/>
      <w:szCs w:val="30"/>
      <w:lang w:val="zh-CN"/>
    </w:rPr>
  </w:style>
  <w:style w:type="character" w:customStyle="1" w:styleId="703">
    <w:name w:val="表格名称[858D7CFB-ED40-4347-BF05-701D383B685F]"/>
    <w:link w:val="94"/>
    <w:qFormat/>
    <w:uiPriority w:val="0"/>
    <w:rPr>
      <w:sz w:val="32"/>
    </w:rPr>
  </w:style>
  <w:style w:type="character" w:customStyle="1" w:styleId="704">
    <w:name w:val="Char Char4"/>
    <w:qFormat/>
    <w:uiPriority w:val="0"/>
    <w:rPr>
      <w:rFonts w:eastAsia="宋体"/>
      <w:b/>
      <w:sz w:val="24"/>
      <w:lang w:eastAsia="zh-CN" w:bidi="ar-SA"/>
    </w:rPr>
  </w:style>
  <w:style w:type="character" w:customStyle="1" w:styleId="705">
    <w:name w:val="c7 style3"/>
    <w:qFormat/>
    <w:uiPriority w:val="0"/>
  </w:style>
  <w:style w:type="character" w:customStyle="1" w:styleId="706">
    <w:name w:val="正文文本 3 Char1"/>
    <w:semiHidden/>
    <w:qFormat/>
    <w:uiPriority w:val="99"/>
    <w:rPr>
      <w:rFonts w:ascii="Times New Roman" w:hAnsi="Times New Roman" w:eastAsia="宋体" w:cs="Times New Roman"/>
      <w:sz w:val="16"/>
      <w:szCs w:val="16"/>
    </w:rPr>
  </w:style>
  <w:style w:type="character" w:customStyle="1" w:styleId="707">
    <w:name w:val="tw4winInternal"/>
    <w:qFormat/>
    <w:uiPriority w:val="0"/>
    <w:rPr>
      <w:rFonts w:ascii="Courier New" w:hAnsi="Courier New" w:cs="Courier New"/>
      <w:color w:val="FF0000"/>
      <w:lang w:val="en-US" w:eastAsia="zh-CN"/>
    </w:rPr>
  </w:style>
  <w:style w:type="character" w:customStyle="1" w:styleId="708">
    <w:name w:val="Char Char10"/>
    <w:semiHidden/>
    <w:qFormat/>
    <w:uiPriority w:val="0"/>
    <w:rPr>
      <w:rFonts w:ascii="宋体" w:hAnsi="宋体"/>
      <w:kern w:val="2"/>
      <w:sz w:val="21"/>
      <w:szCs w:val="24"/>
      <w:lang w:val="en-US" w:eastAsia="zh-CN"/>
    </w:rPr>
  </w:style>
  <w:style w:type="character" w:customStyle="1" w:styleId="709">
    <w:name w:val="shadow11"/>
    <w:qFormat/>
    <w:uiPriority w:val="0"/>
    <w:rPr>
      <w:color w:val="000000"/>
      <w:sz w:val="21"/>
    </w:rPr>
  </w:style>
  <w:style w:type="character" w:customStyle="1" w:styleId="710">
    <w:name w:val="正文非缩进 Char3"/>
    <w:qFormat/>
    <w:uiPriority w:val="0"/>
    <w:rPr>
      <w:rFonts w:ascii="宋体" w:eastAsia="宋体"/>
      <w:snapToGrid w:val="0"/>
      <w:color w:val="000000"/>
      <w:kern w:val="28"/>
      <w:sz w:val="28"/>
      <w:lang w:val="en-US" w:eastAsia="zh-CN" w:bidi="ar-SA"/>
    </w:rPr>
  </w:style>
  <w:style w:type="character" w:customStyle="1" w:styleId="711">
    <w:name w:val="Char Char"/>
    <w:qFormat/>
    <w:uiPriority w:val="0"/>
    <w:rPr>
      <w:rFonts w:ascii="宋体" w:hAnsi="Courier New" w:eastAsia="宋体"/>
      <w:kern w:val="2"/>
      <w:sz w:val="21"/>
      <w:lang w:val="en-US" w:eastAsia="zh-CN" w:bidi="ar-SA"/>
    </w:rPr>
  </w:style>
  <w:style w:type="character" w:customStyle="1" w:styleId="712">
    <w:name w:val="签名 Char1"/>
    <w:qFormat/>
    <w:uiPriority w:val="0"/>
    <w:rPr>
      <w:rFonts w:ascii="Times New Roman" w:hAnsi="Times New Roman" w:eastAsia="宋体" w:cs="Times New Roman"/>
      <w:szCs w:val="24"/>
    </w:rPr>
  </w:style>
  <w:style w:type="character" w:customStyle="1" w:styleId="713">
    <w:name w:val="日期 Char"/>
    <w:link w:val="36"/>
    <w:qFormat/>
    <w:uiPriority w:val="0"/>
    <w:rPr>
      <w:rFonts w:ascii="宋体"/>
      <w:kern w:val="2"/>
      <w:sz w:val="24"/>
      <w:szCs w:val="21"/>
      <w:lang w:val="zh-CN"/>
    </w:rPr>
  </w:style>
  <w:style w:type="character" w:customStyle="1" w:styleId="714">
    <w:name w:val="标题 9 Char"/>
    <w:link w:val="11"/>
    <w:qFormat/>
    <w:uiPriority w:val="0"/>
    <w:rPr>
      <w:rFonts w:ascii="Arial" w:hAnsi="Arial" w:eastAsia="黑体"/>
      <w:kern w:val="2"/>
      <w:sz w:val="21"/>
      <w:szCs w:val="21"/>
    </w:rPr>
  </w:style>
  <w:style w:type="character" w:customStyle="1" w:styleId="715">
    <w:name w:val="Char Char18"/>
    <w:qFormat/>
    <w:uiPriority w:val="6"/>
    <w:rPr>
      <w:rFonts w:ascii="宋体" w:hAnsi="宋体"/>
      <w:sz w:val="28"/>
    </w:rPr>
  </w:style>
  <w:style w:type="character" w:customStyle="1" w:styleId="716">
    <w:name w:val="批注文字 Char"/>
    <w:qFormat/>
    <w:uiPriority w:val="99"/>
    <w:rPr>
      <w:kern w:val="2"/>
      <w:sz w:val="21"/>
      <w:szCs w:val="24"/>
    </w:rPr>
  </w:style>
  <w:style w:type="character" w:customStyle="1" w:styleId="717">
    <w:name w:val="Char Char22"/>
    <w:qFormat/>
    <w:uiPriority w:val="6"/>
    <w:rPr>
      <w:rFonts w:ascii="宋体" w:hAnsi="宋体"/>
      <w:kern w:val="1"/>
      <w:sz w:val="24"/>
      <w:szCs w:val="24"/>
    </w:rPr>
  </w:style>
  <w:style w:type="character" w:customStyle="1" w:styleId="718">
    <w:name w:val="pt141"/>
    <w:qFormat/>
    <w:uiPriority w:val="0"/>
    <w:rPr>
      <w:color w:val="330066"/>
      <w:sz w:val="22"/>
      <w:szCs w:val="22"/>
    </w:rPr>
  </w:style>
  <w:style w:type="character" w:customStyle="1" w:styleId="719">
    <w:name w:val="正文文本缩进 2 Char1"/>
    <w:semiHidden/>
    <w:qFormat/>
    <w:uiPriority w:val="99"/>
    <w:rPr>
      <w:rFonts w:ascii="Times New Roman" w:hAnsi="Times New Roman" w:eastAsia="宋体" w:cs="Times New Roman"/>
      <w:szCs w:val="24"/>
    </w:rPr>
  </w:style>
  <w:style w:type="character" w:customStyle="1" w:styleId="720">
    <w:name w:val="批注框文本 Char"/>
    <w:link w:val="39"/>
    <w:qFormat/>
    <w:uiPriority w:val="0"/>
    <w:rPr>
      <w:kern w:val="2"/>
      <w:sz w:val="18"/>
      <w:szCs w:val="18"/>
    </w:rPr>
  </w:style>
  <w:style w:type="character" w:customStyle="1" w:styleId="721">
    <w:name w:val="Char Char611"/>
    <w:qFormat/>
    <w:uiPriority w:val="0"/>
    <w:rPr>
      <w:rFonts w:eastAsia="宋体"/>
      <w:kern w:val="2"/>
      <w:sz w:val="21"/>
      <w:szCs w:val="24"/>
      <w:lang w:val="en-US" w:eastAsia="zh-CN" w:bidi="ar-SA"/>
    </w:rPr>
  </w:style>
  <w:style w:type="character" w:customStyle="1" w:styleId="722">
    <w:name w:val="highlight1"/>
    <w:qFormat/>
    <w:uiPriority w:val="0"/>
    <w:rPr>
      <w:rFonts w:ascii="仿宋_GB2312" w:eastAsia="微软雅黑"/>
      <w:b/>
      <w:kern w:val="2"/>
      <w:sz w:val="23"/>
      <w:szCs w:val="23"/>
      <w:lang w:val="en-US" w:eastAsia="zh-CN" w:bidi="ar-SA"/>
    </w:rPr>
  </w:style>
  <w:style w:type="character" w:customStyle="1" w:styleId="723">
    <w:name w:val="my正文 Char"/>
    <w:link w:val="95"/>
    <w:qFormat/>
    <w:locked/>
    <w:uiPriority w:val="0"/>
    <w:rPr>
      <w:rFonts w:ascii="Tahoma" w:hAnsi="Tahoma"/>
      <w:sz w:val="24"/>
      <w:szCs w:val="24"/>
    </w:rPr>
  </w:style>
  <w:style w:type="character" w:customStyle="1" w:styleId="724">
    <w:name w:val="正文缩进 Char2"/>
    <w:link w:val="5"/>
    <w:qFormat/>
    <w:uiPriority w:val="0"/>
    <w:rPr>
      <w:rFonts w:ascii="宋体" w:eastAsia="宋体"/>
      <w:snapToGrid w:val="0"/>
      <w:color w:val="000000"/>
      <w:kern w:val="28"/>
      <w:sz w:val="28"/>
      <w:lang w:val="en-US" w:eastAsia="zh-CN" w:bidi="ar-SA"/>
    </w:rPr>
  </w:style>
  <w:style w:type="character" w:customStyle="1" w:styleId="725">
    <w:name w:val="Used by Word for text of Help footnotes Char Char1"/>
    <w:qFormat/>
    <w:uiPriority w:val="0"/>
    <w:rPr>
      <w:color w:val="0000FF"/>
      <w:sz w:val="21"/>
    </w:rPr>
  </w:style>
  <w:style w:type="character" w:customStyle="1" w:styleId="726">
    <w:name w:val="页眉 Char"/>
    <w:qFormat/>
    <w:uiPriority w:val="0"/>
    <w:rPr>
      <w:rFonts w:eastAsia="仿宋_GB2312"/>
      <w:kern w:val="2"/>
      <w:sz w:val="18"/>
      <w:lang w:val="en-US" w:eastAsia="zh-CN"/>
    </w:rPr>
  </w:style>
  <w:style w:type="character" w:customStyle="1" w:styleId="727">
    <w:name w:val="FA正文 Char Char"/>
    <w:qFormat/>
    <w:uiPriority w:val="0"/>
    <w:rPr>
      <w:rFonts w:hAnsi="宋体"/>
      <w:kern w:val="2"/>
      <w:sz w:val="24"/>
      <w:lang w:bidi="ar-SA"/>
    </w:rPr>
  </w:style>
  <w:style w:type="character" w:customStyle="1" w:styleId="728">
    <w:name w:val="纯文本 字符"/>
    <w:qFormat/>
    <w:uiPriority w:val="0"/>
    <w:rPr>
      <w:rFonts w:ascii="宋体" w:hAnsi="Courier New" w:eastAsia="宋体" w:cs="Arial"/>
      <w:snapToGrid w:val="0"/>
      <w:kern w:val="2"/>
      <w:sz w:val="21"/>
      <w:szCs w:val="21"/>
      <w:lang w:val="en-US" w:eastAsia="zh-CN" w:bidi="ar-SA"/>
    </w:rPr>
  </w:style>
  <w:style w:type="character" w:customStyle="1" w:styleId="729">
    <w:name w:val="3级 Char"/>
    <w:link w:val="96"/>
    <w:qFormat/>
    <w:uiPriority w:val="0"/>
    <w:rPr>
      <w:rFonts w:ascii="宋体" w:hAnsi="宋体"/>
      <w:b/>
      <w:bCs/>
      <w:sz w:val="28"/>
    </w:rPr>
  </w:style>
  <w:style w:type="character" w:customStyle="1" w:styleId="730">
    <w:name w:val="myp11"/>
    <w:qFormat/>
    <w:uiPriority w:val="0"/>
    <w:rPr>
      <w:rFonts w:ascii="仿宋_GB2312" w:eastAsia="微软雅黑"/>
      <w:b/>
      <w:kern w:val="2"/>
      <w:sz w:val="32"/>
      <w:szCs w:val="32"/>
      <w:lang w:val="en-US" w:eastAsia="zh-CN" w:bidi="ar-SA"/>
    </w:rPr>
  </w:style>
  <w:style w:type="character" w:customStyle="1" w:styleId="731">
    <w:name w:val="文档结构图 Char1"/>
    <w:link w:val="18"/>
    <w:qFormat/>
    <w:uiPriority w:val="0"/>
    <w:rPr>
      <w:kern w:val="2"/>
      <w:sz w:val="21"/>
      <w:szCs w:val="24"/>
      <w:shd w:val="clear" w:color="auto" w:fill="000080"/>
    </w:rPr>
  </w:style>
  <w:style w:type="character" w:customStyle="1" w:styleId="732">
    <w:name w:val="H6 Char"/>
    <w:qFormat/>
    <w:uiPriority w:val="0"/>
    <w:rPr>
      <w:rFonts w:ascii="Arial" w:hAnsi="Arial" w:eastAsia="黑体"/>
      <w:b/>
      <w:bCs/>
      <w:kern w:val="2"/>
      <w:sz w:val="24"/>
      <w:szCs w:val="24"/>
    </w:rPr>
  </w:style>
  <w:style w:type="character" w:customStyle="1" w:styleId="733">
    <w:name w:val="Char Char91"/>
    <w:qFormat/>
    <w:uiPriority w:val="0"/>
    <w:rPr>
      <w:rFonts w:eastAsia="宋体"/>
      <w:kern w:val="2"/>
      <w:sz w:val="18"/>
      <w:szCs w:val="18"/>
      <w:lang w:val="en-US" w:eastAsia="zh-CN" w:bidi="ar-SA"/>
    </w:rPr>
  </w:style>
  <w:style w:type="character" w:customStyle="1" w:styleId="734">
    <w:name w:val="副标题 Char1"/>
    <w:qFormat/>
    <w:uiPriority w:val="0"/>
    <w:rPr>
      <w:rFonts w:ascii="Cambria" w:hAnsi="Cambria" w:eastAsia="宋体" w:cs="Times New Roman"/>
      <w:b/>
      <w:bCs/>
      <w:snapToGrid w:val="0"/>
      <w:kern w:val="28"/>
      <w:sz w:val="32"/>
      <w:szCs w:val="32"/>
    </w:rPr>
  </w:style>
  <w:style w:type="character" w:customStyle="1" w:styleId="735">
    <w:name w:val="font61"/>
    <w:qFormat/>
    <w:uiPriority w:val="0"/>
    <w:rPr>
      <w:rFonts w:hint="eastAsia" w:ascii="仿宋" w:hAnsi="仿宋" w:eastAsia="仿宋" w:cs="仿宋"/>
      <w:color w:val="000000"/>
      <w:sz w:val="20"/>
      <w:szCs w:val="20"/>
      <w:u w:val="none"/>
    </w:rPr>
  </w:style>
  <w:style w:type="character" w:customStyle="1" w:styleId="73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7">
    <w:name w:val="Char Char211"/>
    <w:qFormat/>
    <w:uiPriority w:val="0"/>
    <w:rPr>
      <w:rFonts w:eastAsia="宋体"/>
      <w:b/>
      <w:bCs/>
      <w:kern w:val="2"/>
      <w:sz w:val="21"/>
      <w:szCs w:val="24"/>
      <w:lang w:val="en-US" w:eastAsia="zh-CN" w:bidi="ar-SA"/>
    </w:rPr>
  </w:style>
  <w:style w:type="character" w:customStyle="1" w:styleId="738">
    <w:name w:val="maywed421"/>
    <w:qFormat/>
    <w:uiPriority w:val="0"/>
    <w:rPr>
      <w:color w:val="366FB6"/>
      <w:u w:val="none"/>
    </w:rPr>
  </w:style>
  <w:style w:type="character" w:customStyle="1" w:styleId="739">
    <w:name w:val="正文文本缩进 Char"/>
    <w:qFormat/>
    <w:uiPriority w:val="0"/>
    <w:rPr>
      <w:rFonts w:ascii="宋体" w:hAnsi="宋体"/>
      <w:kern w:val="2"/>
      <w:sz w:val="24"/>
      <w:szCs w:val="24"/>
    </w:rPr>
  </w:style>
  <w:style w:type="character" w:customStyle="1" w:styleId="740">
    <w:name w:val="Char Char102"/>
    <w:semiHidden/>
    <w:qFormat/>
    <w:uiPriority w:val="0"/>
    <w:rPr>
      <w:rFonts w:ascii="宋体" w:hAnsi="宋体"/>
      <w:kern w:val="2"/>
      <w:sz w:val="21"/>
      <w:szCs w:val="24"/>
      <w:lang w:val="en-US" w:eastAsia="zh-CN"/>
    </w:rPr>
  </w:style>
  <w:style w:type="character" w:customStyle="1" w:styleId="741">
    <w:name w:val="页眉 Char1"/>
    <w:qFormat/>
    <w:uiPriority w:val="0"/>
    <w:rPr>
      <w:rFonts w:eastAsia="宋体"/>
      <w:kern w:val="2"/>
      <w:sz w:val="18"/>
      <w:szCs w:val="18"/>
      <w:lang w:val="en-US" w:eastAsia="zh-CN" w:bidi="ar-SA"/>
    </w:rPr>
  </w:style>
  <w:style w:type="character" w:customStyle="1" w:styleId="742">
    <w:name w:val="md"/>
    <w:basedOn w:val="70"/>
    <w:qFormat/>
    <w:uiPriority w:val="0"/>
    <w:rPr>
      <w:rFonts w:ascii="Arial" w:hAnsi="Arial" w:eastAsia="黑体" w:cs="Arial"/>
      <w:snapToGrid w:val="0"/>
      <w:kern w:val="0"/>
      <w:szCs w:val="21"/>
    </w:rPr>
  </w:style>
  <w:style w:type="character" w:customStyle="1" w:styleId="743">
    <w:name w:val="big1"/>
    <w:qFormat/>
    <w:uiPriority w:val="0"/>
    <w:rPr>
      <w:rFonts w:hint="eastAsia" w:ascii="宋体" w:hAnsi="宋体" w:eastAsia="宋体"/>
      <w:color w:val="333333"/>
      <w:sz w:val="22"/>
      <w:szCs w:val="22"/>
    </w:rPr>
  </w:style>
  <w:style w:type="character" w:customStyle="1" w:styleId="744">
    <w:name w:val="Char Char311"/>
    <w:qFormat/>
    <w:uiPriority w:val="0"/>
    <w:rPr>
      <w:rFonts w:eastAsia="宋体"/>
      <w:kern w:val="2"/>
      <w:sz w:val="21"/>
      <w:szCs w:val="24"/>
      <w:lang w:val="en-US" w:eastAsia="zh-CN" w:bidi="ar-SA"/>
    </w:rPr>
  </w:style>
  <w:style w:type="character" w:customStyle="1" w:styleId="745">
    <w:name w:val="Char Char81"/>
    <w:qFormat/>
    <w:uiPriority w:val="6"/>
    <w:rPr>
      <w:rFonts w:eastAsia="宋体"/>
      <w:b/>
      <w:sz w:val="24"/>
      <w:lang w:eastAsia="zh-CN"/>
    </w:rPr>
  </w:style>
  <w:style w:type="character" w:customStyle="1" w:styleId="746">
    <w:name w:val="样式3 Char"/>
    <w:basedOn w:val="702"/>
    <w:qFormat/>
    <w:uiPriority w:val="0"/>
    <w:rPr>
      <w:rFonts w:ascii="仿宋_GB2312" w:hAnsi="仿宋" w:eastAsia="仿宋_GB2312" w:cs="仿宋_GB2312"/>
      <w:sz w:val="32"/>
      <w:szCs w:val="30"/>
      <w:lang w:val="zh-CN"/>
    </w:rPr>
  </w:style>
  <w:style w:type="character" w:customStyle="1" w:styleId="747">
    <w:name w:val="HTML 地址 Char"/>
    <w:link w:val="30"/>
    <w:qFormat/>
    <w:uiPriority w:val="0"/>
    <w:rPr>
      <w:rFonts w:ascii="宋体" w:hAnsi="宋体"/>
      <w:i/>
      <w:iCs/>
      <w:sz w:val="24"/>
      <w:szCs w:val="24"/>
    </w:rPr>
  </w:style>
  <w:style w:type="character" w:customStyle="1" w:styleId="748">
    <w:name w:val="正文首行缩进 2 Char1"/>
    <w:qFormat/>
    <w:uiPriority w:val="0"/>
    <w:rPr>
      <w:rFonts w:ascii="Times New Roman" w:hAnsi="Times New Roman" w:eastAsia="宋体" w:cs="Times New Roman"/>
      <w:kern w:val="2"/>
      <w:sz w:val="24"/>
      <w:szCs w:val="24"/>
    </w:rPr>
  </w:style>
  <w:style w:type="character" w:customStyle="1" w:styleId="749">
    <w:name w:val="副标题 Char2"/>
    <w:qFormat/>
    <w:uiPriority w:val="0"/>
    <w:rPr>
      <w:rFonts w:ascii="Cambria" w:hAnsi="Cambria" w:eastAsia="宋体" w:cs="Times New Roman"/>
      <w:b/>
      <w:bCs/>
      <w:snapToGrid w:val="0"/>
      <w:kern w:val="28"/>
      <w:sz w:val="32"/>
      <w:szCs w:val="32"/>
    </w:rPr>
  </w:style>
  <w:style w:type="character" w:customStyle="1" w:styleId="750">
    <w:name w:val="标题4-dyf Char"/>
    <w:link w:val="98"/>
    <w:qFormat/>
    <w:uiPriority w:val="0"/>
    <w:rPr>
      <w:rFonts w:ascii="Cambria" w:hAnsi="Cambria"/>
      <w:b/>
      <w:bCs/>
      <w:color w:val="000000"/>
      <w:kern w:val="2"/>
      <w:sz w:val="21"/>
      <w:szCs w:val="21"/>
    </w:rPr>
  </w:style>
  <w:style w:type="character" w:customStyle="1" w:styleId="751">
    <w:name w:val="dectext1"/>
    <w:qFormat/>
    <w:uiPriority w:val="0"/>
    <w:rPr>
      <w:rFonts w:ascii="宋体" w:hAnsi="宋体" w:eastAsia="宋体"/>
      <w:color w:val="333333"/>
      <w:sz w:val="21"/>
      <w:szCs w:val="21"/>
      <w:u w:val="none"/>
    </w:rPr>
  </w:style>
  <w:style w:type="character" w:customStyle="1" w:styleId="752">
    <w:name w:val="冯 Char"/>
    <w:link w:val="99"/>
    <w:qFormat/>
    <w:uiPriority w:val="0"/>
    <w:rPr>
      <w:rFonts w:ascii="宋体" w:hAnsi="宋体"/>
      <w:color w:val="000000"/>
      <w:sz w:val="24"/>
      <w:szCs w:val="24"/>
    </w:rPr>
  </w:style>
  <w:style w:type="character" w:customStyle="1" w:styleId="753">
    <w:name w:val="Header Char"/>
    <w:qFormat/>
    <w:locked/>
    <w:uiPriority w:val="0"/>
    <w:rPr>
      <w:rFonts w:eastAsia="宋体"/>
      <w:kern w:val="2"/>
      <w:sz w:val="18"/>
      <w:szCs w:val="18"/>
      <w:lang w:val="en-US" w:eastAsia="zh-CN" w:bidi="ar-SA"/>
    </w:rPr>
  </w:style>
  <w:style w:type="character" w:customStyle="1" w:styleId="754">
    <w:name w:val="Char Char12"/>
    <w:qFormat/>
    <w:uiPriority w:val="0"/>
    <w:rPr>
      <w:rFonts w:ascii="仿宋_GB2312" w:eastAsia="仿宋_GB2312"/>
      <w:b/>
      <w:bCs/>
      <w:kern w:val="2"/>
      <w:sz w:val="24"/>
      <w:szCs w:val="24"/>
      <w:lang w:val="zh-CN" w:eastAsia="zh-CN" w:bidi="ar-SA"/>
    </w:rPr>
  </w:style>
  <w:style w:type="character" w:customStyle="1" w:styleId="755">
    <w:name w:val="题注 Char"/>
    <w:link w:val="16"/>
    <w:qFormat/>
    <w:uiPriority w:val="0"/>
    <w:rPr>
      <w:b/>
      <w:kern w:val="2"/>
      <w:sz w:val="28"/>
    </w:rPr>
  </w:style>
  <w:style w:type="character" w:customStyle="1" w:styleId="756">
    <w:name w:val="普通文字 Char3"/>
    <w:qFormat/>
    <w:uiPriority w:val="0"/>
    <w:rPr>
      <w:rFonts w:ascii="宋体" w:hAnsi="Courier New" w:eastAsia="宋体"/>
      <w:kern w:val="2"/>
      <w:sz w:val="21"/>
      <w:lang w:val="en-US" w:eastAsia="zh-CN" w:bidi="ar-SA"/>
    </w:rPr>
  </w:style>
  <w:style w:type="character" w:customStyle="1" w:styleId="757">
    <w:name w:val="公文正文 Char"/>
    <w:qFormat/>
    <w:uiPriority w:val="0"/>
    <w:rPr>
      <w:rFonts w:ascii="仿宋_GB2312" w:eastAsia="仿宋_GB2312"/>
      <w:kern w:val="2"/>
      <w:sz w:val="24"/>
      <w:szCs w:val="24"/>
      <w:lang w:val="en-US" w:eastAsia="zh-CN" w:bidi="ar-SA"/>
    </w:rPr>
  </w:style>
  <w:style w:type="character" w:customStyle="1" w:styleId="758">
    <w:name w:val="正文首行缩进 Char Char Char Char Char"/>
    <w:qFormat/>
    <w:uiPriority w:val="0"/>
    <w:rPr>
      <w:rFonts w:ascii="宋体"/>
      <w:kern w:val="2"/>
      <w:sz w:val="24"/>
      <w:lang w:val="zh-CN"/>
    </w:rPr>
  </w:style>
  <w:style w:type="character" w:customStyle="1" w:styleId="759">
    <w:name w:val="PI Char"/>
    <w:qFormat/>
    <w:uiPriority w:val="0"/>
    <w:rPr>
      <w:rFonts w:ascii="宋体" w:hAnsi="宋体" w:eastAsia="宋体"/>
      <w:kern w:val="2"/>
      <w:sz w:val="24"/>
      <w:szCs w:val="24"/>
      <w:lang w:val="en-US" w:eastAsia="zh-CN" w:bidi="ar-SA"/>
    </w:rPr>
  </w:style>
  <w:style w:type="character" w:customStyle="1" w:styleId="760">
    <w:name w:val="Default Char"/>
    <w:link w:val="100"/>
    <w:qFormat/>
    <w:uiPriority w:val="0"/>
    <w:rPr>
      <w:rFonts w:ascii="仿宋_GB2312" w:eastAsia="仿宋_GB2312" w:cs="仿宋_GB2312"/>
      <w:color w:val="000000"/>
      <w:sz w:val="24"/>
      <w:szCs w:val="24"/>
      <w:lang w:val="en-US" w:eastAsia="zh-CN" w:bidi="ar-SA"/>
    </w:rPr>
  </w:style>
  <w:style w:type="character" w:customStyle="1" w:styleId="761">
    <w:name w:val="style91"/>
    <w:qFormat/>
    <w:uiPriority w:val="0"/>
    <w:rPr>
      <w:color w:val="333333"/>
    </w:rPr>
  </w:style>
  <w:style w:type="character" w:customStyle="1" w:styleId="762">
    <w:name w:val="列出段落 Char2"/>
    <w:qFormat/>
    <w:uiPriority w:val="34"/>
    <w:rPr>
      <w:rFonts w:ascii="Calibri" w:hAnsi="Calibri"/>
      <w:kern w:val="2"/>
      <w:sz w:val="28"/>
    </w:rPr>
  </w:style>
  <w:style w:type="character" w:customStyle="1" w:styleId="763">
    <w:name w:val="mdeck"/>
    <w:qFormat/>
    <w:uiPriority w:val="0"/>
    <w:rPr>
      <w:rFonts w:ascii="仿宋_GB2312" w:eastAsia="微软雅黑"/>
      <w:b/>
      <w:kern w:val="2"/>
      <w:sz w:val="32"/>
      <w:szCs w:val="32"/>
      <w:lang w:val="en-US" w:eastAsia="zh-CN" w:bidi="ar-SA"/>
    </w:rPr>
  </w:style>
  <w:style w:type="character" w:customStyle="1" w:styleId="764">
    <w:name w:val="unnamed11"/>
    <w:qFormat/>
    <w:uiPriority w:val="0"/>
    <w:rPr>
      <w:sz w:val="20"/>
      <w:szCs w:val="20"/>
    </w:rPr>
  </w:style>
  <w:style w:type="character" w:customStyle="1" w:styleId="765">
    <w:name w:val="正文文本 Char2"/>
    <w:semiHidden/>
    <w:qFormat/>
    <w:uiPriority w:val="99"/>
    <w:rPr>
      <w:rFonts w:ascii="Times New Roman" w:hAnsi="Times New Roman" w:eastAsia="宋体" w:cs="Times New Roman"/>
      <w:snapToGrid w:val="0"/>
      <w:kern w:val="0"/>
      <w:szCs w:val="24"/>
    </w:rPr>
  </w:style>
  <w:style w:type="character" w:customStyle="1" w:styleId="766">
    <w:name w:val="标书正文格式 Char"/>
    <w:qFormat/>
    <w:uiPriority w:val="0"/>
    <w:rPr>
      <w:rFonts w:eastAsia="楷体_GB2312"/>
      <w:kern w:val="2"/>
      <w:sz w:val="24"/>
      <w:szCs w:val="24"/>
      <w:lang w:bidi="ar-SA"/>
    </w:rPr>
  </w:style>
  <w:style w:type="character" w:customStyle="1" w:styleId="767">
    <w:name w:val="Char Char11"/>
    <w:qFormat/>
    <w:locked/>
    <w:uiPriority w:val="0"/>
    <w:rPr>
      <w:rFonts w:ascii="宋体" w:hAnsi="宋体" w:eastAsia="宋体"/>
      <w:b/>
      <w:kern w:val="2"/>
      <w:sz w:val="24"/>
      <w:szCs w:val="24"/>
      <w:lang w:val="en-US" w:eastAsia="zh-CN" w:bidi="ar-SA"/>
    </w:rPr>
  </w:style>
  <w:style w:type="character" w:customStyle="1" w:styleId="768">
    <w:name w:val="ca-131"/>
    <w:qFormat/>
    <w:uiPriority w:val="0"/>
    <w:rPr>
      <w:rFonts w:hint="eastAsia" w:ascii="仿宋_GB2312" w:eastAsia="仿宋_GB2312"/>
      <w:b/>
      <w:bCs/>
      <w:color w:val="000000"/>
      <w:spacing w:val="-20"/>
      <w:sz w:val="24"/>
      <w:szCs w:val="24"/>
    </w:rPr>
  </w:style>
  <w:style w:type="character" w:customStyle="1" w:styleId="769">
    <w:name w:val="tw4winMark"/>
    <w:qFormat/>
    <w:uiPriority w:val="0"/>
    <w:rPr>
      <w:rFonts w:ascii="Courier New" w:hAnsi="Courier New" w:cs="Courier New"/>
      <w:vanish/>
      <w:color w:val="800080"/>
      <w:sz w:val="24"/>
      <w:szCs w:val="24"/>
      <w:vertAlign w:val="subscript"/>
    </w:rPr>
  </w:style>
  <w:style w:type="character" w:customStyle="1" w:styleId="770">
    <w:name w:val="正文样式 Char"/>
    <w:link w:val="101"/>
    <w:qFormat/>
    <w:uiPriority w:val="0"/>
    <w:rPr>
      <w:rFonts w:ascii="Calibri" w:hAnsi="Calibri"/>
      <w:sz w:val="24"/>
      <w:szCs w:val="24"/>
    </w:rPr>
  </w:style>
  <w:style w:type="character" w:customStyle="1" w:styleId="771">
    <w:name w:val="表正文 Char3"/>
    <w:qFormat/>
    <w:uiPriority w:val="0"/>
    <w:rPr>
      <w:rFonts w:eastAsia="宋体"/>
    </w:rPr>
  </w:style>
  <w:style w:type="character" w:customStyle="1" w:styleId="772">
    <w:name w:val="H5 Char"/>
    <w:qFormat/>
    <w:uiPriority w:val="0"/>
    <w:rPr>
      <w:b/>
      <w:bCs/>
      <w:kern w:val="2"/>
      <w:sz w:val="28"/>
      <w:szCs w:val="28"/>
    </w:rPr>
  </w:style>
  <w:style w:type="character" w:customStyle="1" w:styleId="773">
    <w:name w:val="Char Char3"/>
    <w:qFormat/>
    <w:uiPriority w:val="0"/>
    <w:rPr>
      <w:rFonts w:eastAsia="宋体"/>
      <w:kern w:val="2"/>
      <w:sz w:val="21"/>
      <w:szCs w:val="24"/>
      <w:lang w:val="en-US" w:eastAsia="zh-CN" w:bidi="ar-SA"/>
    </w:rPr>
  </w:style>
  <w:style w:type="character" w:customStyle="1" w:styleId="774">
    <w:name w:val="正文 编号 Char"/>
    <w:qFormat/>
    <w:uiPriority w:val="0"/>
    <w:rPr>
      <w:rFonts w:ascii="仿宋_GB2312" w:hAnsi="仿宋_GB2312" w:eastAsia="仿宋_GB2312"/>
      <w:kern w:val="2"/>
      <w:sz w:val="24"/>
      <w:lang w:bidi="ar-SA"/>
    </w:rPr>
  </w:style>
  <w:style w:type="character" w:customStyle="1" w:styleId="775">
    <w:name w:val="question-title2"/>
    <w:qFormat/>
    <w:uiPriority w:val="6"/>
    <w:rPr>
      <w:rFonts w:ascii="Arial" w:hAnsi="Arial" w:eastAsia="黑体" w:cs="Arial"/>
      <w:snapToGrid w:val="0"/>
      <w:kern w:val="0"/>
      <w:szCs w:val="21"/>
    </w:rPr>
  </w:style>
  <w:style w:type="character" w:customStyle="1" w:styleId="776">
    <w:name w:val="gf正文1 Char Char"/>
    <w:link w:val="102"/>
    <w:qFormat/>
    <w:uiPriority w:val="0"/>
    <w:rPr>
      <w:rFonts w:ascii="宋体" w:hAnsi="宋体" w:cs="宋体"/>
      <w:kern w:val="2"/>
      <w:sz w:val="24"/>
      <w:szCs w:val="24"/>
    </w:rPr>
  </w:style>
  <w:style w:type="character" w:customStyle="1" w:styleId="777">
    <w:name w:val="Char Char15"/>
    <w:qFormat/>
    <w:uiPriority w:val="6"/>
    <w:rPr>
      <w:rFonts w:ascii="宋体" w:hAnsi="宋体"/>
      <w:kern w:val="1"/>
      <w:sz w:val="21"/>
    </w:rPr>
  </w:style>
  <w:style w:type="character" w:customStyle="1" w:styleId="778">
    <w:name w:val="正文缩进 Char3"/>
    <w:qFormat/>
    <w:uiPriority w:val="0"/>
    <w:rPr>
      <w:rFonts w:ascii="宋体" w:eastAsia="宋体"/>
      <w:snapToGrid w:val="0"/>
      <w:color w:val="000000"/>
      <w:kern w:val="28"/>
      <w:sz w:val="28"/>
      <w:lang w:val="en-US" w:eastAsia="zh-CN" w:bidi="ar-SA"/>
    </w:rPr>
  </w:style>
  <w:style w:type="character" w:customStyle="1" w:styleId="779">
    <w:name w:val="列出段落 Char1"/>
    <w:link w:val="103"/>
    <w:qFormat/>
    <w:uiPriority w:val="0"/>
    <w:rPr>
      <w:rFonts w:ascii="Calibri" w:hAnsi="Calibri"/>
      <w:sz w:val="24"/>
      <w:lang w:eastAsia="en-US"/>
    </w:rPr>
  </w:style>
  <w:style w:type="character" w:customStyle="1" w:styleId="780">
    <w:name w:val="Char Char8"/>
    <w:qFormat/>
    <w:uiPriority w:val="0"/>
    <w:rPr>
      <w:rFonts w:eastAsia="宋体"/>
      <w:b/>
      <w:sz w:val="24"/>
      <w:lang w:eastAsia="zh-CN"/>
    </w:rPr>
  </w:style>
  <w:style w:type="character" w:customStyle="1" w:styleId="781">
    <w:name w:val="Normal Indent Char Char"/>
    <w:qFormat/>
    <w:uiPriority w:val="0"/>
    <w:rPr>
      <w:rFonts w:eastAsia="宋体"/>
      <w:kern w:val="2"/>
      <w:sz w:val="21"/>
      <w:lang w:val="en-US" w:eastAsia="zh-CN" w:bidi="ar-SA"/>
    </w:rPr>
  </w:style>
  <w:style w:type="character" w:customStyle="1" w:styleId="782">
    <w:name w:val="列表段落 字符"/>
    <w:qFormat/>
    <w:uiPriority w:val="99"/>
  </w:style>
  <w:style w:type="character" w:customStyle="1" w:styleId="783">
    <w:name w:val="Ò³Ã¼ Char Char1"/>
    <w:qFormat/>
    <w:uiPriority w:val="0"/>
    <w:rPr>
      <w:rFonts w:eastAsia="宋体"/>
      <w:kern w:val="2"/>
      <w:sz w:val="18"/>
      <w:szCs w:val="18"/>
      <w:lang w:val="en-US" w:eastAsia="zh-CN" w:bidi="ar-SA"/>
    </w:rPr>
  </w:style>
  <w:style w:type="character" w:customStyle="1" w:styleId="784">
    <w:name w:val="方案正文 Char"/>
    <w:qFormat/>
    <w:uiPriority w:val="0"/>
    <w:rPr>
      <w:rFonts w:ascii="仿宋_GB2312" w:eastAsia="仿宋_GB2312"/>
      <w:b/>
      <w:color w:val="000000"/>
      <w:kern w:val="2"/>
      <w:sz w:val="24"/>
      <w:lang w:val="en-US" w:eastAsia="zh-CN" w:bidi="ar-SA"/>
    </w:rPr>
  </w:style>
  <w:style w:type="character" w:customStyle="1" w:styleId="785">
    <w:name w:val="Char Char30"/>
    <w:qFormat/>
    <w:uiPriority w:val="6"/>
    <w:rPr>
      <w:rFonts w:ascii="Arial" w:hAnsi="Arial" w:eastAsia="黑体"/>
      <w:kern w:val="1"/>
      <w:sz w:val="21"/>
      <w:szCs w:val="21"/>
    </w:rPr>
  </w:style>
  <w:style w:type="character" w:customStyle="1" w:styleId="786">
    <w:name w:val="正文文本缩进 Char3"/>
    <w:link w:val="25"/>
    <w:qFormat/>
    <w:uiPriority w:val="0"/>
    <w:rPr>
      <w:rFonts w:ascii="宋体" w:hAnsi="宋体"/>
      <w:kern w:val="2"/>
      <w:sz w:val="24"/>
      <w:szCs w:val="24"/>
    </w:rPr>
  </w:style>
  <w:style w:type="character" w:customStyle="1" w:styleId="787">
    <w:name w:val="font01"/>
    <w:qFormat/>
    <w:uiPriority w:val="0"/>
    <w:rPr>
      <w:rFonts w:hint="eastAsia" w:ascii="微软雅黑" w:hAnsi="微软雅黑" w:eastAsia="微软雅黑" w:cs="微软雅黑"/>
      <w:color w:val="000000"/>
      <w:sz w:val="20"/>
      <w:szCs w:val="20"/>
      <w:u w:val="none"/>
    </w:rPr>
  </w:style>
  <w:style w:type="character" w:customStyle="1" w:styleId="788">
    <w:name w:val="Char Char20"/>
    <w:qFormat/>
    <w:uiPriority w:val="6"/>
    <w:rPr>
      <w:kern w:val="1"/>
      <w:sz w:val="24"/>
    </w:rPr>
  </w:style>
  <w:style w:type="character" w:customStyle="1" w:styleId="789">
    <w:name w:val="tw4winExternal"/>
    <w:qFormat/>
    <w:uiPriority w:val="0"/>
    <w:rPr>
      <w:rFonts w:ascii="Courier New" w:hAnsi="Courier New" w:cs="Courier New"/>
      <w:color w:val="808080"/>
      <w:lang w:val="en-US" w:eastAsia="zh-CN"/>
    </w:rPr>
  </w:style>
  <w:style w:type="character" w:customStyle="1" w:styleId="790">
    <w:name w:val="标题 4 Char1"/>
    <w:qFormat/>
    <w:uiPriority w:val="9"/>
    <w:rPr>
      <w:rFonts w:ascii="Cambria" w:hAnsi="Cambria" w:eastAsia="宋体" w:cs="Times New Roman"/>
      <w:b/>
      <w:bCs/>
      <w:kern w:val="2"/>
      <w:sz w:val="28"/>
      <w:szCs w:val="28"/>
    </w:rPr>
  </w:style>
  <w:style w:type="character" w:customStyle="1" w:styleId="791">
    <w:name w:val="批注文字 Char2"/>
    <w:qFormat/>
    <w:uiPriority w:val="99"/>
    <w:rPr>
      <w:rFonts w:ascii="Times New Roman" w:hAnsi="Times New Roman" w:eastAsia="宋体" w:cs="Times New Roman"/>
      <w:snapToGrid w:val="0"/>
      <w:kern w:val="0"/>
      <w:szCs w:val="24"/>
    </w:rPr>
  </w:style>
  <w:style w:type="character" w:customStyle="1" w:styleId="792">
    <w:name w:val="正文文本 2 Char"/>
    <w:qFormat/>
    <w:uiPriority w:val="0"/>
    <w:rPr>
      <w:rFonts w:eastAsia="宋体"/>
      <w:kern w:val="2"/>
      <w:sz w:val="21"/>
      <w:szCs w:val="24"/>
      <w:lang w:val="en-US" w:eastAsia="zh-CN" w:bidi="ar-SA"/>
    </w:rPr>
  </w:style>
  <w:style w:type="character" w:customStyle="1" w:styleId="793">
    <w:name w:val="Ò³Ã¼ Char Char"/>
    <w:qFormat/>
    <w:uiPriority w:val="0"/>
    <w:rPr>
      <w:rFonts w:eastAsia="宋体"/>
      <w:kern w:val="2"/>
      <w:sz w:val="18"/>
      <w:lang w:val="en-US" w:eastAsia="zh-CN" w:bidi="ar-SA"/>
    </w:rPr>
  </w:style>
  <w:style w:type="character" w:customStyle="1" w:styleId="794">
    <w:name w:val="message1"/>
    <w:qFormat/>
    <w:uiPriority w:val="0"/>
    <w:rPr>
      <w:rFonts w:hint="default" w:ascii="Tahoma" w:hAnsi="Tahoma" w:cs="Tahoma"/>
      <w:sz w:val="18"/>
      <w:szCs w:val="18"/>
    </w:rPr>
  </w:style>
  <w:style w:type="character" w:customStyle="1" w:styleId="795">
    <w:name w:val="Char Char23"/>
    <w:qFormat/>
    <w:uiPriority w:val="6"/>
    <w:rPr>
      <w:color w:val="0000FF"/>
      <w:sz w:val="21"/>
    </w:rPr>
  </w:style>
  <w:style w:type="character" w:customStyle="1" w:styleId="796">
    <w:name w:val="批注框文本 字符"/>
    <w:qFormat/>
    <w:uiPriority w:val="0"/>
    <w:rPr>
      <w:rFonts w:ascii="Arial" w:hAnsi="Arial" w:eastAsia="黑体" w:cs="Arial"/>
      <w:snapToGrid w:val="0"/>
      <w:kern w:val="0"/>
      <w:sz w:val="18"/>
      <w:szCs w:val="18"/>
    </w:rPr>
  </w:style>
  <w:style w:type="character" w:customStyle="1" w:styleId="797">
    <w:name w:val="纯文本 Char2"/>
    <w:semiHidden/>
    <w:qFormat/>
    <w:uiPriority w:val="99"/>
    <w:rPr>
      <w:rFonts w:ascii="宋体" w:hAnsi="Courier New" w:eastAsia="宋体" w:cs="Courier New"/>
    </w:rPr>
  </w:style>
  <w:style w:type="character" w:customStyle="1" w:styleId="798">
    <w:name w:val="Char Char25"/>
    <w:qFormat/>
    <w:uiPriority w:val="6"/>
    <w:rPr>
      <w:rFonts w:ascii="宋体" w:hAnsi="宋体"/>
      <w:kern w:val="1"/>
      <w:sz w:val="24"/>
      <w:lang w:val="zh-CN"/>
    </w:rPr>
  </w:style>
  <w:style w:type="character" w:customStyle="1" w:styleId="799">
    <w:name w:val="Char Char411"/>
    <w:qFormat/>
    <w:uiPriority w:val="0"/>
    <w:rPr>
      <w:rFonts w:eastAsia="宋体"/>
      <w:b/>
      <w:sz w:val="24"/>
      <w:lang w:eastAsia="zh-CN" w:bidi="ar-SA"/>
    </w:rPr>
  </w:style>
  <w:style w:type="character" w:customStyle="1" w:styleId="800">
    <w:name w:val="Heading 7 Char"/>
    <w:qFormat/>
    <w:locked/>
    <w:uiPriority w:val="0"/>
    <w:rPr>
      <w:rFonts w:ascii="宋体" w:hAnsi="宋体" w:eastAsia="宋体"/>
      <w:b/>
      <w:bCs/>
      <w:kern w:val="2"/>
      <w:sz w:val="24"/>
      <w:szCs w:val="24"/>
      <w:lang w:val="en-US" w:eastAsia="zh-CN" w:bidi="ar-SA"/>
    </w:rPr>
  </w:style>
  <w:style w:type="character" w:customStyle="1" w:styleId="801">
    <w:name w:val="此正文 Char"/>
    <w:link w:val="105"/>
    <w:qFormat/>
    <w:uiPriority w:val="0"/>
    <w:rPr>
      <w:kern w:val="2"/>
      <w:sz w:val="24"/>
      <w:szCs w:val="24"/>
    </w:rPr>
  </w:style>
  <w:style w:type="character" w:customStyle="1" w:styleId="802">
    <w:name w:val="Char Char2"/>
    <w:qFormat/>
    <w:uiPriority w:val="0"/>
    <w:rPr>
      <w:rFonts w:eastAsia="宋体"/>
      <w:b/>
      <w:bCs/>
      <w:kern w:val="2"/>
      <w:sz w:val="21"/>
      <w:szCs w:val="24"/>
      <w:lang w:val="en-US" w:eastAsia="zh-CN" w:bidi="ar-SA"/>
    </w:rPr>
  </w:style>
  <w:style w:type="character" w:customStyle="1" w:styleId="803">
    <w:name w:val="标题 1 Char"/>
    <w:link w:val="2"/>
    <w:qFormat/>
    <w:uiPriority w:val="9"/>
    <w:rPr>
      <w:b/>
      <w:bCs/>
      <w:kern w:val="44"/>
      <w:sz w:val="44"/>
      <w:szCs w:val="44"/>
    </w:rPr>
  </w:style>
  <w:style w:type="character" w:customStyle="1" w:styleId="804">
    <w:name w:val="Footer-Even Char1"/>
    <w:qFormat/>
    <w:uiPriority w:val="0"/>
    <w:rPr>
      <w:rFonts w:eastAsia="宋体"/>
      <w:kern w:val="2"/>
      <w:sz w:val="18"/>
      <w:szCs w:val="18"/>
      <w:lang w:val="en-US" w:eastAsia="zh-CN" w:bidi="ar-SA"/>
    </w:rPr>
  </w:style>
  <w:style w:type="character" w:customStyle="1" w:styleId="805">
    <w:name w:val="Char Char29"/>
    <w:qFormat/>
    <w:uiPriority w:val="6"/>
    <w:rPr>
      <w:rFonts w:ascii="Arial" w:hAnsi="Arial" w:eastAsia="微软雅黑"/>
      <w:b/>
      <w:kern w:val="1"/>
      <w:sz w:val="44"/>
      <w:szCs w:val="32"/>
      <w:lang w:val="en-US" w:eastAsia="zh-CN" w:bidi="ar-SA"/>
    </w:rPr>
  </w:style>
  <w:style w:type="character" w:customStyle="1" w:styleId="806">
    <w:name w:val="标题 Char2"/>
    <w:link w:val="60"/>
    <w:qFormat/>
    <w:uiPriority w:val="10"/>
    <w:rPr>
      <w:b/>
      <w:sz w:val="24"/>
    </w:rPr>
  </w:style>
  <w:style w:type="character" w:customStyle="1" w:styleId="807">
    <w:name w:val="font81"/>
    <w:qFormat/>
    <w:uiPriority w:val="0"/>
    <w:rPr>
      <w:rFonts w:ascii="微软雅黑" w:hAnsi="微软雅黑" w:eastAsia="微软雅黑" w:cs="微软雅黑"/>
      <w:color w:val="000000"/>
      <w:sz w:val="20"/>
      <w:szCs w:val="20"/>
      <w:u w:val="none"/>
    </w:rPr>
  </w:style>
  <w:style w:type="character" w:customStyle="1" w:styleId="808">
    <w:name w:val="Char Char312"/>
    <w:qFormat/>
    <w:uiPriority w:val="0"/>
    <w:rPr>
      <w:rFonts w:ascii="Times New Roman" w:hAnsi="Times New Roman" w:eastAsia="宋体" w:cs="Times New Roman"/>
      <w:b/>
      <w:kern w:val="2"/>
      <w:sz w:val="32"/>
      <w:szCs w:val="24"/>
      <w:lang w:val="en-US" w:eastAsia="zh-CN" w:bidi="ar-SA"/>
    </w:rPr>
  </w:style>
  <w:style w:type="character" w:customStyle="1" w:styleId="809">
    <w:name w:val="t21"/>
    <w:qFormat/>
    <w:uiPriority w:val="0"/>
    <w:rPr>
      <w:rFonts w:ascii="仿宋_GB2312" w:eastAsia="微软雅黑"/>
      <w:b/>
      <w:kern w:val="2"/>
      <w:sz w:val="23"/>
      <w:szCs w:val="23"/>
      <w:lang w:val="en-US" w:eastAsia="zh-CN" w:bidi="ar-SA"/>
    </w:rPr>
  </w:style>
  <w:style w:type="character" w:customStyle="1" w:styleId="810">
    <w:name w:val="样式8 Char"/>
    <w:qFormat/>
    <w:uiPriority w:val="0"/>
    <w:rPr>
      <w:rFonts w:ascii="仿宋_GB2312" w:hAnsi="宋体" w:eastAsia="仿宋_GB2312"/>
      <w:b/>
      <w:bCs/>
      <w:kern w:val="2"/>
      <w:sz w:val="24"/>
      <w:szCs w:val="24"/>
    </w:rPr>
  </w:style>
  <w:style w:type="character" w:customStyle="1" w:styleId="811">
    <w:name w:val="表格 Char Char"/>
    <w:qFormat/>
    <w:uiPriority w:val="0"/>
    <w:rPr>
      <w:rFonts w:ascii="宋体" w:hAnsi="宋体" w:eastAsia="宋体"/>
      <w:lang w:bidi="ar-SA"/>
    </w:rPr>
  </w:style>
  <w:style w:type="character" w:customStyle="1" w:styleId="812">
    <w:name w:val="正文文本 字符1"/>
    <w:qFormat/>
    <w:uiPriority w:val="0"/>
    <w:rPr>
      <w:rFonts w:ascii="Calibri" w:hAnsi="Calibri" w:eastAsia="黑体" w:cs="Arial"/>
      <w:snapToGrid w:val="0"/>
      <w:kern w:val="2"/>
      <w:sz w:val="28"/>
      <w:szCs w:val="21"/>
    </w:rPr>
  </w:style>
  <w:style w:type="character" w:customStyle="1" w:styleId="813">
    <w:name w:val="标题 5 Char"/>
    <w:link w:val="7"/>
    <w:qFormat/>
    <w:uiPriority w:val="9"/>
    <w:rPr>
      <w:b/>
      <w:bCs/>
      <w:kern w:val="2"/>
      <w:sz w:val="28"/>
      <w:szCs w:val="28"/>
    </w:rPr>
  </w:style>
  <w:style w:type="character" w:customStyle="1" w:styleId="814">
    <w:name w:val="标题 6 Char1"/>
    <w:qFormat/>
    <w:uiPriority w:val="0"/>
    <w:rPr>
      <w:rFonts w:ascii="Arial" w:hAnsi="Arial" w:eastAsia="黑体" w:cs="Times New Roman"/>
      <w:b/>
      <w:sz w:val="24"/>
      <w:szCs w:val="20"/>
      <w:lang w:bidi="ar-SA"/>
    </w:rPr>
  </w:style>
  <w:style w:type="character" w:customStyle="1" w:styleId="815">
    <w:name w:val="带编号样式 Char"/>
    <w:qFormat/>
    <w:uiPriority w:val="0"/>
    <w:rPr>
      <w:rFonts w:ascii="仿宋_GB2312" w:eastAsia="仿宋_GB2312"/>
      <w:color w:val="000000"/>
      <w:sz w:val="24"/>
      <w:lang w:bidi="ar-SA"/>
    </w:rPr>
  </w:style>
  <w:style w:type="character" w:customStyle="1" w:styleId="816">
    <w:name w:val="unnamed31"/>
    <w:qFormat/>
    <w:uiPriority w:val="0"/>
    <w:rPr>
      <w:rFonts w:ascii="Tahoma" w:hAnsi="Tahoma" w:eastAsia="宋体"/>
      <w:b/>
      <w:kern w:val="2"/>
      <w:sz w:val="24"/>
      <w:szCs w:val="32"/>
      <w:u w:val="none"/>
      <w:lang w:val="en-US" w:eastAsia="zh-CN" w:bidi="ar-SA"/>
    </w:rPr>
  </w:style>
  <w:style w:type="character" w:customStyle="1" w:styleId="817">
    <w:name w:val="正文首行缩进 Char Char Char Char Char Char1"/>
    <w:qFormat/>
    <w:uiPriority w:val="0"/>
    <w:rPr>
      <w:rFonts w:ascii="宋体" w:eastAsia="宋体"/>
      <w:kern w:val="2"/>
      <w:sz w:val="24"/>
      <w:szCs w:val="24"/>
      <w:lang w:val="zh-CN" w:bidi="ar-SA"/>
    </w:rPr>
  </w:style>
  <w:style w:type="character" w:customStyle="1" w:styleId="818">
    <w:name w:val="称呼 Char"/>
    <w:link w:val="20"/>
    <w:qFormat/>
    <w:uiPriority w:val="0"/>
    <w:rPr>
      <w:rFonts w:ascii="仿宋_GB2312" w:eastAsia="仿宋_GB2312"/>
      <w:kern w:val="2"/>
      <w:sz w:val="28"/>
    </w:rPr>
  </w:style>
  <w:style w:type="character" w:customStyle="1" w:styleId="819">
    <w:name w:val="文本正文 Char Char"/>
    <w:qFormat/>
    <w:locked/>
    <w:uiPriority w:val="0"/>
    <w:rPr>
      <w:sz w:val="24"/>
      <w:lang w:bidi="ar-SA"/>
    </w:rPr>
  </w:style>
  <w:style w:type="character" w:customStyle="1" w:styleId="820">
    <w:name w:val="正文缩进 字符"/>
    <w:qFormat/>
    <w:uiPriority w:val="0"/>
    <w:rPr>
      <w:rFonts w:ascii="宋体" w:eastAsia="宋体"/>
      <w:snapToGrid w:val="0"/>
      <w:color w:val="000000"/>
      <w:kern w:val="28"/>
      <w:sz w:val="28"/>
      <w:lang w:val="en-US" w:eastAsia="zh-CN" w:bidi="ar-SA"/>
    </w:rPr>
  </w:style>
  <w:style w:type="character" w:customStyle="1" w:styleId="821">
    <w:name w:val="HTML 预设格式 Char"/>
    <w:link w:val="58"/>
    <w:qFormat/>
    <w:uiPriority w:val="0"/>
    <w:rPr>
      <w:rFonts w:ascii="黑体" w:hAnsi="Courier New" w:eastAsia="黑体"/>
    </w:rPr>
  </w:style>
  <w:style w:type="character" w:customStyle="1" w:styleId="822">
    <w:name w:val="正文文本 2 Char1"/>
    <w:link w:val="57"/>
    <w:qFormat/>
    <w:uiPriority w:val="0"/>
    <w:rPr>
      <w:kern w:val="2"/>
      <w:sz w:val="21"/>
      <w:szCs w:val="24"/>
    </w:rPr>
  </w:style>
  <w:style w:type="character" w:customStyle="1" w:styleId="823">
    <w:name w:val="样式 样式 标题 4h4H4Fab-4T5Ref Heading 1rh1Heading sqlsect 1.2.3.... +... Char"/>
    <w:link w:val="106"/>
    <w:qFormat/>
    <w:uiPriority w:val="0"/>
    <w:rPr>
      <w:rFonts w:ascii="微软雅黑" w:hAnsi="微软雅黑" w:eastAsia="微软雅黑"/>
      <w:b/>
      <w:bCs/>
      <w:kern w:val="2"/>
      <w:sz w:val="24"/>
      <w:szCs w:val="28"/>
    </w:rPr>
  </w:style>
  <w:style w:type="character" w:customStyle="1" w:styleId="824">
    <w:name w:val="正文非缩进 Char"/>
    <w:qFormat/>
    <w:uiPriority w:val="0"/>
    <w:rPr>
      <w:rFonts w:ascii="宋体" w:eastAsia="宋体"/>
      <w:snapToGrid w:val="0"/>
      <w:color w:val="000000"/>
      <w:kern w:val="28"/>
      <w:sz w:val="28"/>
      <w:lang w:val="en-US" w:eastAsia="zh-CN" w:bidi="ar-SA"/>
    </w:rPr>
  </w:style>
  <w:style w:type="character" w:customStyle="1" w:styleId="825">
    <w:name w:val="标题 7 Char"/>
    <w:link w:val="9"/>
    <w:qFormat/>
    <w:uiPriority w:val="0"/>
    <w:rPr>
      <w:b/>
      <w:bCs/>
      <w:kern w:val="2"/>
      <w:sz w:val="24"/>
      <w:szCs w:val="24"/>
    </w:rPr>
  </w:style>
  <w:style w:type="character" w:customStyle="1" w:styleId="826">
    <w:name w:val="正文文本缩进 2 Char"/>
    <w:link w:val="37"/>
    <w:qFormat/>
    <w:uiPriority w:val="0"/>
    <w:rPr>
      <w:rFonts w:ascii="宋体"/>
      <w:sz w:val="28"/>
    </w:rPr>
  </w:style>
  <w:style w:type="character" w:customStyle="1" w:styleId="827">
    <w:name w:val="Char Char5"/>
    <w:qFormat/>
    <w:uiPriority w:val="0"/>
    <w:rPr>
      <w:rFonts w:ascii="宋体" w:hAnsi="Courier New" w:eastAsia="宋体"/>
      <w:kern w:val="2"/>
      <w:sz w:val="21"/>
      <w:lang w:val="en-US" w:eastAsia="zh-CN"/>
    </w:rPr>
  </w:style>
  <w:style w:type="character" w:customStyle="1" w:styleId="828">
    <w:name w:val="脚注文本 Char"/>
    <w:link w:val="51"/>
    <w:qFormat/>
    <w:uiPriority w:val="0"/>
    <w:rPr>
      <w:color w:val="0000FF"/>
      <w:sz w:val="21"/>
    </w:rPr>
  </w:style>
  <w:style w:type="character" w:customStyle="1" w:styleId="829">
    <w:name w:val="称呼 Char1"/>
    <w:qFormat/>
    <w:uiPriority w:val="0"/>
    <w:rPr>
      <w:rFonts w:ascii="Times New Roman" w:hAnsi="Times New Roman" w:eastAsia="宋体" w:cs="Times New Roman"/>
      <w:szCs w:val="24"/>
    </w:rPr>
  </w:style>
  <w:style w:type="character" w:customStyle="1" w:styleId="830">
    <w:name w:val="正文1 Char"/>
    <w:qFormat/>
    <w:uiPriority w:val="0"/>
    <w:rPr>
      <w:rFonts w:ascii="宋体" w:eastAsia="宋体"/>
      <w:snapToGrid w:val="0"/>
      <w:color w:val="000000"/>
      <w:kern w:val="28"/>
      <w:sz w:val="28"/>
      <w:lang w:val="en-US" w:eastAsia="zh-CN" w:bidi="ar-SA"/>
    </w:rPr>
  </w:style>
  <w:style w:type="character" w:customStyle="1" w:styleId="831">
    <w:name w:val="正文缩进 Char1"/>
    <w:qFormat/>
    <w:uiPriority w:val="0"/>
    <w:rPr>
      <w:rFonts w:ascii="宋体" w:eastAsia="宋体"/>
      <w:snapToGrid w:val="0"/>
      <w:color w:val="000000"/>
      <w:kern w:val="28"/>
      <w:sz w:val="28"/>
      <w:lang w:val="en-US" w:eastAsia="zh-CN" w:bidi="ar-SA"/>
    </w:rPr>
  </w:style>
  <w:style w:type="character" w:customStyle="1" w:styleId="832">
    <w:name w:val="font21"/>
    <w:qFormat/>
    <w:uiPriority w:val="0"/>
    <w:rPr>
      <w:rFonts w:hint="eastAsia" w:ascii="宋体" w:hAnsi="宋体" w:eastAsia="宋体"/>
      <w:kern w:val="2"/>
      <w:sz w:val="28"/>
      <w:szCs w:val="28"/>
      <w:lang w:val="en-US" w:eastAsia="zh-CN" w:bidi="ar-SA"/>
    </w:rPr>
  </w:style>
  <w:style w:type="character" w:customStyle="1" w:styleId="833">
    <w:name w:val="Char Char26"/>
    <w:qFormat/>
    <w:uiPriority w:val="6"/>
    <w:rPr>
      <w:kern w:val="1"/>
      <w:sz w:val="21"/>
      <w:szCs w:val="24"/>
    </w:rPr>
  </w:style>
  <w:style w:type="character" w:customStyle="1" w:styleId="834">
    <w:name w:val="Item List Char"/>
    <w:link w:val="108"/>
    <w:qFormat/>
    <w:uiPriority w:val="0"/>
    <w:rPr>
      <w:rFonts w:ascii="Arial"/>
      <w:bCs/>
      <w:sz w:val="21"/>
      <w:szCs w:val="21"/>
      <w:lang w:val="en-US" w:eastAsia="zh-CN" w:bidi="ar-SA"/>
    </w:rPr>
  </w:style>
  <w:style w:type="character" w:customStyle="1" w:styleId="835">
    <w:name w:val="批注框文本 Char1"/>
    <w:qFormat/>
    <w:uiPriority w:val="0"/>
    <w:rPr>
      <w:rFonts w:ascii="Times New Roman" w:hAnsi="Times New Roman" w:eastAsia="宋体" w:cs="Times New Roman"/>
      <w:sz w:val="18"/>
      <w:szCs w:val="18"/>
    </w:rPr>
  </w:style>
  <w:style w:type="character" w:customStyle="1" w:styleId="836">
    <w:name w:val="纯文本 Char1"/>
    <w:link w:val="109"/>
    <w:qFormat/>
    <w:uiPriority w:val="0"/>
    <w:rPr>
      <w:rFonts w:ascii="宋体" w:hAnsi="Courier New"/>
    </w:rPr>
  </w:style>
  <w:style w:type="character" w:customStyle="1" w:styleId="837">
    <w:name w:val="正文首行缩进 Char"/>
    <w:link w:val="24"/>
    <w:qFormat/>
    <w:uiPriority w:val="0"/>
    <w:rPr>
      <w:rFonts w:ascii="宋体"/>
      <w:kern w:val="2"/>
      <w:sz w:val="24"/>
      <w:lang w:val="zh-CN"/>
    </w:rPr>
  </w:style>
  <w:style w:type="character" w:customStyle="1" w:styleId="838">
    <w:name w:val="h3 Char"/>
    <w:qFormat/>
    <w:uiPriority w:val="0"/>
    <w:rPr>
      <w:rFonts w:eastAsia="宋体"/>
      <w:b/>
      <w:kern w:val="2"/>
      <w:sz w:val="32"/>
      <w:lang w:val="en-US" w:eastAsia="zh-CN" w:bidi="ar-SA"/>
    </w:rPr>
  </w:style>
  <w:style w:type="character" w:customStyle="1" w:styleId="839">
    <w:name w:val="dandyren_title1"/>
    <w:qFormat/>
    <w:uiPriority w:val="0"/>
    <w:rPr>
      <w:b/>
      <w:bCs/>
      <w:color w:val="FF6633"/>
      <w:sz w:val="18"/>
      <w:szCs w:val="18"/>
    </w:rPr>
  </w:style>
  <w:style w:type="character" w:customStyle="1" w:styleId="840">
    <w:name w:val="Char Char31"/>
    <w:qFormat/>
    <w:uiPriority w:val="6"/>
    <w:rPr>
      <w:rFonts w:ascii="Arial" w:hAnsi="Arial" w:eastAsia="黑体"/>
      <w:kern w:val="1"/>
      <w:sz w:val="24"/>
      <w:szCs w:val="24"/>
    </w:rPr>
  </w:style>
  <w:style w:type="character" w:customStyle="1" w:styleId="841">
    <w:name w:val="h Char1"/>
    <w:qFormat/>
    <w:uiPriority w:val="0"/>
    <w:rPr>
      <w:sz w:val="18"/>
      <w:szCs w:val="18"/>
    </w:rPr>
  </w:style>
  <w:style w:type="character" w:customStyle="1" w:styleId="842">
    <w:name w:val="solutionfonts"/>
    <w:qFormat/>
    <w:uiPriority w:val="0"/>
  </w:style>
  <w:style w:type="character" w:customStyle="1" w:styleId="843">
    <w:name w:val="标题 4 Char2"/>
    <w:link w:val="6"/>
    <w:qFormat/>
    <w:uiPriority w:val="9"/>
    <w:rPr>
      <w:rFonts w:ascii="Arial" w:hAnsi="Arial" w:eastAsia="黑体"/>
      <w:b/>
      <w:bCs/>
      <w:kern w:val="2"/>
      <w:sz w:val="28"/>
      <w:szCs w:val="28"/>
      <w:lang w:val="zh-CN"/>
    </w:rPr>
  </w:style>
  <w:style w:type="character" w:customStyle="1" w:styleId="844">
    <w:name w:val="首行缩进 Char"/>
    <w:qFormat/>
    <w:uiPriority w:val="0"/>
    <w:rPr>
      <w:rFonts w:ascii="宋体" w:eastAsia="宋体"/>
      <w:kern w:val="2"/>
      <w:sz w:val="24"/>
      <w:lang w:val="en-US" w:eastAsia="zh-CN" w:bidi="ar-SA"/>
    </w:rPr>
  </w:style>
  <w:style w:type="character" w:customStyle="1" w:styleId="845">
    <w:name w:val="Char Char52"/>
    <w:qFormat/>
    <w:uiPriority w:val="0"/>
    <w:rPr>
      <w:rFonts w:ascii="宋体" w:hAnsi="Courier New" w:eastAsia="宋体"/>
      <w:kern w:val="2"/>
      <w:sz w:val="21"/>
      <w:lang w:val="en-US" w:eastAsia="zh-CN"/>
    </w:rPr>
  </w:style>
  <w:style w:type="character" w:customStyle="1" w:styleId="846">
    <w:name w:val="正文文本 3 Char"/>
    <w:link w:val="21"/>
    <w:qFormat/>
    <w:uiPriority w:val="0"/>
    <w:rPr>
      <w:kern w:val="2"/>
      <w:sz w:val="21"/>
    </w:rPr>
  </w:style>
  <w:style w:type="character" w:customStyle="1" w:styleId="847">
    <w:name w:val="font31"/>
    <w:qFormat/>
    <w:uiPriority w:val="0"/>
    <w:rPr>
      <w:rFonts w:hint="eastAsia" w:ascii="仿宋" w:hAnsi="仿宋" w:eastAsia="仿宋" w:cs="仿宋"/>
      <w:color w:val="000000"/>
      <w:sz w:val="20"/>
      <w:szCs w:val="20"/>
      <w:u w:val="none"/>
    </w:rPr>
  </w:style>
  <w:style w:type="character" w:customStyle="1" w:styleId="848">
    <w:name w:val="正文说明 Char"/>
    <w:link w:val="110"/>
    <w:qFormat/>
    <w:uiPriority w:val="0"/>
    <w:rPr>
      <w:sz w:val="24"/>
      <w:szCs w:val="24"/>
    </w:rPr>
  </w:style>
  <w:style w:type="character" w:customStyle="1" w:styleId="849">
    <w:name w:val="脚注文本 Char1"/>
    <w:qFormat/>
    <w:uiPriority w:val="0"/>
    <w:rPr>
      <w:rFonts w:ascii="Times New Roman" w:hAnsi="Times New Roman" w:eastAsia="宋体" w:cs="Times New Roman"/>
      <w:sz w:val="18"/>
      <w:szCs w:val="18"/>
    </w:rPr>
  </w:style>
  <w:style w:type="character" w:customStyle="1" w:styleId="850">
    <w:name w:val="Char Char1211"/>
    <w:qFormat/>
    <w:uiPriority w:val="0"/>
    <w:rPr>
      <w:rFonts w:ascii="仿宋_GB2312" w:eastAsia="仿宋_GB2312"/>
      <w:b/>
      <w:bCs/>
      <w:kern w:val="2"/>
      <w:sz w:val="24"/>
      <w:szCs w:val="24"/>
      <w:lang w:val="zh-CN" w:eastAsia="zh-CN" w:bidi="ar-SA"/>
    </w:rPr>
  </w:style>
  <w:style w:type="character" w:customStyle="1" w:styleId="851">
    <w:name w:val="标题 Char"/>
    <w:qFormat/>
    <w:uiPriority w:val="0"/>
    <w:rPr>
      <w:rFonts w:eastAsia="宋体"/>
      <w:b/>
      <w:sz w:val="24"/>
      <w:lang w:eastAsia="zh-CN" w:bidi="ar-SA"/>
    </w:rPr>
  </w:style>
  <w:style w:type="character" w:customStyle="1" w:styleId="852">
    <w:name w:val="Char Char35"/>
    <w:qFormat/>
    <w:uiPriority w:val="6"/>
    <w:rPr>
      <w:rFonts w:ascii="Arial" w:hAnsi="Arial" w:eastAsia="黑体"/>
      <w:b/>
      <w:kern w:val="1"/>
      <w:sz w:val="28"/>
      <w:szCs w:val="28"/>
      <w:lang w:val="zh-CN"/>
    </w:rPr>
  </w:style>
  <w:style w:type="character" w:customStyle="1" w:styleId="853">
    <w:name w:val="纯文本 Char Char Char"/>
    <w:qFormat/>
    <w:uiPriority w:val="0"/>
    <w:rPr>
      <w:rFonts w:ascii="宋体" w:hAnsi="Courier New" w:eastAsia="宋体"/>
      <w:kern w:val="2"/>
      <w:sz w:val="21"/>
      <w:lang w:val="en-US" w:eastAsia="zh-CN" w:bidi="ar-SA"/>
    </w:rPr>
  </w:style>
  <w:style w:type="character" w:customStyle="1" w:styleId="854">
    <w:name w:val="Table Text Char"/>
    <w:link w:val="111"/>
    <w:qFormat/>
    <w:uiPriority w:val="0"/>
    <w:rPr>
      <w:sz w:val="24"/>
      <w:szCs w:val="24"/>
    </w:rPr>
  </w:style>
  <w:style w:type="character" w:customStyle="1" w:styleId="855">
    <w:name w:val="正文1 Char1"/>
    <w:qFormat/>
    <w:uiPriority w:val="0"/>
    <w:rPr>
      <w:rFonts w:ascii="仿宋_GB2312" w:hAnsi="Courier New" w:eastAsia="仿宋_GB2312"/>
      <w:kern w:val="28"/>
      <w:sz w:val="24"/>
      <w:szCs w:val="24"/>
      <w:lang w:val="en-US" w:eastAsia="zh-CN"/>
    </w:rPr>
  </w:style>
  <w:style w:type="character" w:customStyle="1" w:styleId="856">
    <w:name w:val="页脚 Char1"/>
    <w:qFormat/>
    <w:uiPriority w:val="0"/>
    <w:rPr>
      <w:rFonts w:eastAsia="宋体"/>
      <w:kern w:val="2"/>
      <w:sz w:val="18"/>
      <w:szCs w:val="18"/>
      <w:lang w:val="en-US" w:eastAsia="zh-CN" w:bidi="ar-SA"/>
    </w:rPr>
  </w:style>
  <w:style w:type="character" w:customStyle="1" w:styleId="857">
    <w:name w:val="Bold"/>
    <w:qFormat/>
    <w:uiPriority w:val="0"/>
    <w:rPr>
      <w:rFonts w:ascii="Arial" w:hAnsi="Arial" w:eastAsia="黑体" w:cs="Times New Roman"/>
      <w:b/>
      <w:kern w:val="2"/>
      <w:sz w:val="32"/>
      <w:szCs w:val="32"/>
      <w:lang w:val="en-US" w:eastAsia="zh-CN" w:bidi="ar-SA"/>
    </w:rPr>
  </w:style>
  <w:style w:type="character" w:customStyle="1" w:styleId="858">
    <w:name w:val="批注文字 Char1"/>
    <w:link w:val="19"/>
    <w:qFormat/>
    <w:uiPriority w:val="0"/>
    <w:rPr>
      <w:kern w:val="2"/>
      <w:sz w:val="21"/>
      <w:szCs w:val="24"/>
    </w:rPr>
  </w:style>
  <w:style w:type="character" w:customStyle="1" w:styleId="859">
    <w:name w:val="签名 Char"/>
    <w:link w:val="43"/>
    <w:qFormat/>
    <w:uiPriority w:val="0"/>
    <w:rPr>
      <w:rFonts w:eastAsia="仿宋_GB2312"/>
      <w:sz w:val="24"/>
    </w:rPr>
  </w:style>
  <w:style w:type="character" w:customStyle="1" w:styleId="860">
    <w:name w:val="hui3"/>
    <w:qFormat/>
    <w:uiPriority w:val="0"/>
    <w:rPr>
      <w:color w:val="333333"/>
    </w:rPr>
  </w:style>
  <w:style w:type="character" w:customStyle="1" w:styleId="861">
    <w:name w:val="Char Char17"/>
    <w:qFormat/>
    <w:uiPriority w:val="6"/>
    <w:rPr>
      <w:rFonts w:eastAsia="仿宋_GB2312"/>
      <w:sz w:val="24"/>
    </w:rPr>
  </w:style>
  <w:style w:type="character" w:customStyle="1" w:styleId="862">
    <w:name w:val="Char Char37"/>
    <w:qFormat/>
    <w:uiPriority w:val="6"/>
    <w:rPr>
      <w:b/>
      <w:kern w:val="1"/>
      <w:sz w:val="44"/>
      <w:szCs w:val="44"/>
    </w:rPr>
  </w:style>
  <w:style w:type="character" w:customStyle="1" w:styleId="863">
    <w:name w:val="列出段落 Char"/>
    <w:qFormat/>
    <w:uiPriority w:val="0"/>
    <w:rPr>
      <w:rFonts w:eastAsia="楷体_GB2312" w:cs="Lucida Sans"/>
      <w:kern w:val="2"/>
      <w:sz w:val="24"/>
      <w:szCs w:val="24"/>
      <w:lang w:val="en-US" w:eastAsia="zh-CN" w:bidi="ar-SA"/>
    </w:rPr>
  </w:style>
  <w:style w:type="character" w:customStyle="1" w:styleId="864">
    <w:name w:val="正文文本缩进 3 Char1"/>
    <w:semiHidden/>
    <w:qFormat/>
    <w:uiPriority w:val="99"/>
    <w:rPr>
      <w:rFonts w:ascii="Times New Roman" w:hAnsi="Times New Roman" w:eastAsia="宋体" w:cs="Times New Roman"/>
      <w:sz w:val="16"/>
      <w:szCs w:val="16"/>
    </w:rPr>
  </w:style>
  <w:style w:type="character" w:customStyle="1" w:styleId="865">
    <w:name w:val="公文正文 Char Char"/>
    <w:link w:val="112"/>
    <w:qFormat/>
    <w:uiPriority w:val="0"/>
    <w:rPr>
      <w:rFonts w:ascii="仿宋_GB2312" w:eastAsia="仿宋_GB2312"/>
      <w:kern w:val="2"/>
      <w:sz w:val="24"/>
      <w:szCs w:val="24"/>
    </w:rPr>
  </w:style>
  <w:style w:type="character" w:customStyle="1" w:styleId="866">
    <w:name w:val="Table Text Char1"/>
    <w:qFormat/>
    <w:uiPriority w:val="0"/>
    <w:rPr>
      <w:rFonts w:eastAsia="宋体"/>
      <w:sz w:val="24"/>
      <w:szCs w:val="24"/>
      <w:lang w:val="en-US" w:eastAsia="zh-CN" w:bidi="ar-SA"/>
    </w:rPr>
  </w:style>
  <w:style w:type="character" w:customStyle="1" w:styleId="867">
    <w:name w:val="标题 1 Char Char"/>
    <w:qFormat/>
    <w:uiPriority w:val="0"/>
    <w:rPr>
      <w:rFonts w:hint="eastAsia" w:ascii="宋体" w:hAnsi="宋体" w:eastAsia="宋体"/>
      <w:b/>
      <w:spacing w:val="-2"/>
      <w:sz w:val="24"/>
      <w:lang w:val="en-US" w:eastAsia="zh-CN" w:bidi="ar-SA"/>
    </w:rPr>
  </w:style>
  <w:style w:type="character" w:customStyle="1" w:styleId="868">
    <w:name w:val="正文（缩进2汉字） Char"/>
    <w:link w:val="113"/>
    <w:qFormat/>
    <w:uiPriority w:val="0"/>
    <w:rPr>
      <w:rFonts w:ascii="宋体"/>
    </w:rPr>
  </w:style>
  <w:style w:type="character" w:customStyle="1" w:styleId="869">
    <w:name w:val="标题 8 Char"/>
    <w:link w:val="10"/>
    <w:qFormat/>
    <w:uiPriority w:val="0"/>
    <w:rPr>
      <w:rFonts w:ascii="Arial" w:hAnsi="Arial" w:eastAsia="黑体"/>
      <w:kern w:val="2"/>
      <w:sz w:val="24"/>
      <w:szCs w:val="24"/>
    </w:rPr>
  </w:style>
  <w:style w:type="character" w:customStyle="1" w:styleId="870">
    <w:name w:val="标书表格字体格式 Char"/>
    <w:qFormat/>
    <w:uiPriority w:val="0"/>
    <w:rPr>
      <w:kern w:val="2"/>
      <w:sz w:val="21"/>
      <w:szCs w:val="24"/>
      <w:lang w:bidi="ar-SA"/>
    </w:rPr>
  </w:style>
  <w:style w:type="character" w:customStyle="1" w:styleId="871">
    <w:name w:val="tw4winError"/>
    <w:qFormat/>
    <w:uiPriority w:val="0"/>
    <w:rPr>
      <w:rFonts w:ascii="Courier New" w:hAnsi="Courier New" w:cs="Courier New"/>
      <w:color w:val="00FF00"/>
      <w:sz w:val="40"/>
      <w:szCs w:val="40"/>
    </w:rPr>
  </w:style>
  <w:style w:type="character" w:customStyle="1" w:styleId="872">
    <w:name w:val="Body Text(ch) Char Char"/>
    <w:qFormat/>
    <w:uiPriority w:val="0"/>
    <w:rPr>
      <w:rFonts w:ascii="宋体"/>
      <w:kern w:val="2"/>
      <w:sz w:val="24"/>
      <w:szCs w:val="21"/>
      <w:lang w:val="zh-CN"/>
    </w:rPr>
  </w:style>
  <w:style w:type="character" w:customStyle="1" w:styleId="873">
    <w:name w:val="正文首行缩进两字 Char"/>
    <w:qFormat/>
    <w:uiPriority w:val="0"/>
    <w:rPr>
      <w:sz w:val="24"/>
      <w:szCs w:val="24"/>
      <w:lang w:val="en-US" w:eastAsia="zh-CN" w:bidi="ar-SA"/>
    </w:rPr>
  </w:style>
  <w:style w:type="character" w:customStyle="1" w:styleId="874">
    <w:name w:val="正文文本 Char"/>
    <w:qFormat/>
    <w:uiPriority w:val="0"/>
    <w:rPr>
      <w:rFonts w:eastAsia="宋体"/>
      <w:kern w:val="2"/>
      <w:sz w:val="24"/>
      <w:szCs w:val="24"/>
      <w:lang w:val="en-US" w:eastAsia="zh-CN" w:bidi="ar-SA"/>
    </w:rPr>
  </w:style>
  <w:style w:type="character" w:customStyle="1" w:styleId="875">
    <w:name w:val="文档结构图 字符1"/>
    <w:qFormat/>
    <w:uiPriority w:val="0"/>
    <w:rPr>
      <w:rFonts w:ascii="宋体" w:hAnsi="Calibri" w:eastAsia="黑体" w:cs="Arial"/>
      <w:snapToGrid w:val="0"/>
      <w:kern w:val="2"/>
      <w:sz w:val="18"/>
      <w:szCs w:val="18"/>
    </w:rPr>
  </w:style>
  <w:style w:type="character" w:customStyle="1" w:styleId="876">
    <w:name w:val="content"/>
    <w:qFormat/>
    <w:uiPriority w:val="0"/>
  </w:style>
  <w:style w:type="character" w:customStyle="1" w:styleId="877">
    <w:name w:val="tw4winPopup"/>
    <w:qFormat/>
    <w:uiPriority w:val="0"/>
    <w:rPr>
      <w:rFonts w:ascii="Courier New" w:hAnsi="Courier New" w:cs="Courier New"/>
      <w:color w:val="008000"/>
      <w:lang w:val="en-US" w:eastAsia="zh-CN"/>
    </w:rPr>
  </w:style>
  <w:style w:type="character" w:customStyle="1" w:styleId="878">
    <w:name w:val="param-name"/>
    <w:qFormat/>
    <w:uiPriority w:val="99"/>
    <w:rPr>
      <w:rFonts w:ascii="Arial" w:hAnsi="Arial" w:eastAsia="黑体" w:cs="Arial"/>
      <w:snapToGrid w:val="0"/>
      <w:kern w:val="0"/>
      <w:szCs w:val="21"/>
    </w:rPr>
  </w:style>
  <w:style w:type="character" w:customStyle="1" w:styleId="879">
    <w:name w:val="标准正文格式 Char"/>
    <w:qFormat/>
    <w:uiPriority w:val="0"/>
    <w:rPr>
      <w:rFonts w:ascii="宋体" w:eastAsia="仿宋_GB2312" w:cs="宋体"/>
      <w:color w:val="000000"/>
      <w:sz w:val="24"/>
      <w:lang w:val="en-US" w:eastAsia="zh-CN" w:bidi="ar-SA"/>
    </w:rPr>
  </w:style>
  <w:style w:type="character" w:customStyle="1" w:styleId="880">
    <w:name w:val="Char Char212"/>
    <w:qFormat/>
    <w:uiPriority w:val="0"/>
    <w:rPr>
      <w:rFonts w:eastAsia="宋体"/>
      <w:b/>
      <w:bCs/>
      <w:kern w:val="2"/>
      <w:sz w:val="21"/>
      <w:szCs w:val="24"/>
      <w:lang w:val="en-US" w:eastAsia="zh-CN" w:bidi="ar-SA"/>
    </w:rPr>
  </w:style>
  <w:style w:type="character" w:customStyle="1" w:styleId="881">
    <w:name w:val="文档结构图 Char"/>
    <w:qFormat/>
    <w:uiPriority w:val="0"/>
    <w:rPr>
      <w:rFonts w:eastAsia="宋体"/>
      <w:kern w:val="2"/>
      <w:sz w:val="21"/>
      <w:szCs w:val="24"/>
      <w:lang w:val="en-US" w:eastAsia="zh-CN" w:bidi="ar-SA"/>
    </w:rPr>
  </w:style>
  <w:style w:type="character" w:customStyle="1" w:styleId="882">
    <w:name w:val="zbggmain style9"/>
    <w:qFormat/>
    <w:uiPriority w:val="0"/>
  </w:style>
  <w:style w:type="character" w:customStyle="1" w:styleId="883">
    <w:name w:val="Char Char16"/>
    <w:qFormat/>
    <w:uiPriority w:val="6"/>
    <w:rPr>
      <w:kern w:val="1"/>
      <w:sz w:val="18"/>
      <w:szCs w:val="18"/>
    </w:rPr>
  </w:style>
  <w:style w:type="character" w:customStyle="1" w:styleId="884">
    <w:name w:val="font51"/>
    <w:qFormat/>
    <w:uiPriority w:val="0"/>
    <w:rPr>
      <w:rFonts w:hint="eastAsia" w:ascii="仿宋" w:hAnsi="仿宋" w:eastAsia="仿宋" w:cs="仿宋"/>
      <w:color w:val="000000"/>
      <w:sz w:val="20"/>
      <w:szCs w:val="20"/>
      <w:u w:val="none"/>
    </w:rPr>
  </w:style>
  <w:style w:type="character" w:customStyle="1" w:styleId="885">
    <w:name w:val="Char Char82"/>
    <w:qFormat/>
    <w:uiPriority w:val="0"/>
    <w:rPr>
      <w:rFonts w:eastAsia="宋体"/>
      <w:b/>
      <w:sz w:val="24"/>
      <w:lang w:eastAsia="zh-CN"/>
    </w:rPr>
  </w:style>
  <w:style w:type="character" w:customStyle="1" w:styleId="886">
    <w:name w:val="正文文本缩进 3 Char"/>
    <w:link w:val="54"/>
    <w:qFormat/>
    <w:uiPriority w:val="0"/>
    <w:rPr>
      <w:kern w:val="2"/>
      <w:sz w:val="24"/>
    </w:rPr>
  </w:style>
  <w:style w:type="character" w:customStyle="1" w:styleId="887">
    <w:name w:val="日期 Char1"/>
    <w:semiHidden/>
    <w:qFormat/>
    <w:uiPriority w:val="99"/>
    <w:rPr>
      <w:rFonts w:ascii="Times New Roman" w:hAnsi="Times New Roman" w:eastAsia="宋体" w:cs="Times New Roman"/>
      <w:szCs w:val="24"/>
    </w:rPr>
  </w:style>
  <w:style w:type="character" w:customStyle="1" w:styleId="888">
    <w:name w:val="页眉 字符"/>
    <w:qFormat/>
    <w:uiPriority w:val="99"/>
    <w:rPr>
      <w:kern w:val="2"/>
      <w:sz w:val="18"/>
      <w:szCs w:val="18"/>
    </w:rPr>
  </w:style>
  <w:style w:type="character" w:customStyle="1" w:styleId="889">
    <w:name w:val="Char Char33"/>
    <w:qFormat/>
    <w:uiPriority w:val="6"/>
    <w:rPr>
      <w:rFonts w:ascii="Arial" w:hAnsi="Arial" w:eastAsia="黑体"/>
      <w:b/>
      <w:kern w:val="1"/>
      <w:sz w:val="24"/>
      <w:szCs w:val="24"/>
    </w:rPr>
  </w:style>
  <w:style w:type="character" w:customStyle="1" w:styleId="890">
    <w:name w:val="b11_01b Char"/>
    <w:link w:val="114"/>
    <w:qFormat/>
    <w:uiPriority w:val="0"/>
    <w:rPr>
      <w:rFonts w:ascii="Verdana" w:hAnsi="Verdana"/>
      <w:b/>
      <w:bCs/>
      <w:color w:val="4A82CA"/>
      <w:sz w:val="17"/>
      <w:szCs w:val="17"/>
    </w:rPr>
  </w:style>
  <w:style w:type="character" w:customStyle="1" w:styleId="891">
    <w:name w:val="Char Char121"/>
    <w:qFormat/>
    <w:uiPriority w:val="6"/>
    <w:rPr>
      <w:rFonts w:ascii="仿宋_GB2312" w:eastAsia="仿宋_GB2312"/>
      <w:b/>
      <w:bCs/>
      <w:kern w:val="2"/>
      <w:sz w:val="24"/>
      <w:szCs w:val="24"/>
      <w:lang w:val="zh-CN" w:eastAsia="zh-CN" w:bidi="ar-SA"/>
    </w:rPr>
  </w:style>
  <w:style w:type="character" w:customStyle="1" w:styleId="892">
    <w:name w:val="Footer-Even Char"/>
    <w:qFormat/>
    <w:uiPriority w:val="0"/>
    <w:rPr>
      <w:rFonts w:eastAsia="宋体"/>
      <w:kern w:val="2"/>
      <w:sz w:val="18"/>
      <w:lang w:val="en-US" w:eastAsia="zh-CN" w:bidi="ar-SA"/>
    </w:rPr>
  </w:style>
  <w:style w:type="character" w:customStyle="1" w:styleId="893">
    <w:name w:val="页脚 Char2"/>
    <w:link w:val="40"/>
    <w:qFormat/>
    <w:locked/>
    <w:uiPriority w:val="99"/>
    <w:rPr>
      <w:kern w:val="2"/>
      <w:sz w:val="18"/>
      <w:szCs w:val="18"/>
    </w:rPr>
  </w:style>
  <w:style w:type="character" w:customStyle="1" w:styleId="894">
    <w:name w:val="Char Char36"/>
    <w:qFormat/>
    <w:uiPriority w:val="6"/>
    <w:rPr>
      <w:rFonts w:ascii="仿宋_GB2312" w:hAnsi="仿宋_GB2312" w:eastAsia="仿宋_GB2312" w:cs="Arial"/>
      <w:b/>
      <w:kern w:val="1"/>
      <w:sz w:val="32"/>
      <w:szCs w:val="32"/>
      <w:lang w:val="zh-CN" w:eastAsia="zh-CN" w:bidi="ar-SA"/>
    </w:rPr>
  </w:style>
  <w:style w:type="character" w:customStyle="1" w:styleId="895">
    <w:name w:val="Char Char61"/>
    <w:qFormat/>
    <w:uiPriority w:val="6"/>
    <w:rPr>
      <w:rFonts w:eastAsia="宋体"/>
      <w:kern w:val="2"/>
      <w:sz w:val="21"/>
      <w:szCs w:val="24"/>
      <w:lang w:val="en-US" w:eastAsia="zh-CN" w:bidi="ar-SA"/>
    </w:rPr>
  </w:style>
  <w:style w:type="character" w:customStyle="1" w:styleId="896">
    <w:name w:val="正文文字缩进 2 Char Char"/>
    <w:qFormat/>
    <w:uiPriority w:val="0"/>
    <w:rPr>
      <w:rFonts w:ascii="宋体"/>
      <w:sz w:val="28"/>
    </w:rPr>
  </w:style>
  <w:style w:type="character" w:customStyle="1" w:styleId="897">
    <w:name w:val="f141"/>
    <w:qFormat/>
    <w:uiPriority w:val="0"/>
    <w:rPr>
      <w:rFonts w:ascii="Tahoma" w:hAnsi="Tahoma" w:eastAsia="宋体"/>
      <w:b/>
      <w:kern w:val="2"/>
      <w:sz w:val="21"/>
      <w:szCs w:val="21"/>
      <w:lang w:val="en-US" w:eastAsia="zh-CN" w:bidi="ar-SA"/>
    </w:rPr>
  </w:style>
  <w:style w:type="character" w:customStyle="1" w:styleId="898">
    <w:name w:val="段落 Char Char"/>
    <w:link w:val="115"/>
    <w:qFormat/>
    <w:uiPriority w:val="0"/>
    <w:rPr>
      <w:rFonts w:ascii="宋体" w:hAnsi="宋体"/>
      <w:sz w:val="24"/>
    </w:rPr>
  </w:style>
  <w:style w:type="character" w:customStyle="1" w:styleId="899">
    <w:name w:val="标题 3 Char2"/>
    <w:qFormat/>
    <w:uiPriority w:val="0"/>
    <w:rPr>
      <w:rFonts w:eastAsia="宋体"/>
      <w:b/>
      <w:bCs/>
      <w:kern w:val="2"/>
      <w:sz w:val="32"/>
      <w:szCs w:val="32"/>
      <w:lang w:val="en-US" w:eastAsia="zh-CN" w:bidi="ar-SA"/>
    </w:rPr>
  </w:style>
  <w:style w:type="character" w:customStyle="1" w:styleId="900">
    <w:name w:val="apple-converted-space"/>
    <w:qFormat/>
    <w:uiPriority w:val="0"/>
  </w:style>
  <w:style w:type="character" w:customStyle="1" w:styleId="901">
    <w:name w:val="页眉 Char2"/>
    <w:link w:val="42"/>
    <w:qFormat/>
    <w:uiPriority w:val="99"/>
    <w:rPr>
      <w:kern w:val="2"/>
      <w:sz w:val="18"/>
      <w:szCs w:val="18"/>
    </w:rPr>
  </w:style>
  <w:style w:type="character" w:customStyle="1" w:styleId="902">
    <w:name w:val="Char Char9"/>
    <w:qFormat/>
    <w:uiPriority w:val="0"/>
    <w:rPr>
      <w:rFonts w:eastAsia="宋体"/>
      <w:kern w:val="2"/>
      <w:sz w:val="18"/>
      <w:szCs w:val="18"/>
      <w:lang w:val="en-US" w:eastAsia="zh-CN" w:bidi="ar-SA"/>
    </w:rPr>
  </w:style>
  <w:style w:type="character" w:customStyle="1" w:styleId="903">
    <w:name w:val="Char Char41"/>
    <w:qFormat/>
    <w:uiPriority w:val="0"/>
    <w:rPr>
      <w:rFonts w:eastAsia="宋体"/>
      <w:b/>
      <w:sz w:val="24"/>
      <w:lang w:eastAsia="zh-CN" w:bidi="ar-SA"/>
    </w:rPr>
  </w:style>
  <w:style w:type="character" w:customStyle="1" w:styleId="904">
    <w:name w:val="large1"/>
    <w:qFormat/>
    <w:uiPriority w:val="0"/>
    <w:rPr>
      <w:rFonts w:hint="eastAsia" w:ascii="宋体" w:hAnsi="宋体" w:eastAsia="宋体"/>
      <w:sz w:val="21"/>
      <w:szCs w:val="21"/>
    </w:rPr>
  </w:style>
  <w:style w:type="character" w:customStyle="1" w:styleId="905">
    <w:name w:val="正文段 Char"/>
    <w:link w:val="116"/>
    <w:qFormat/>
    <w:uiPriority w:val="0"/>
    <w:rPr>
      <w:sz w:val="24"/>
    </w:rPr>
  </w:style>
  <w:style w:type="character" w:customStyle="1" w:styleId="906">
    <w:name w:val="Char Char13"/>
    <w:qFormat/>
    <w:uiPriority w:val="6"/>
    <w:rPr>
      <w:rFonts w:ascii="宋体" w:hAnsi="宋体"/>
      <w:kern w:val="1"/>
      <w:sz w:val="21"/>
      <w:szCs w:val="24"/>
    </w:rPr>
  </w:style>
  <w:style w:type="character" w:customStyle="1" w:styleId="90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8">
    <w:name w:val="冯广丽 Char"/>
    <w:link w:val="117"/>
    <w:qFormat/>
    <w:uiPriority w:val="0"/>
    <w:rPr>
      <w:rFonts w:ascii="宋体" w:hAnsi="宋体"/>
      <w:kern w:val="2"/>
      <w:sz w:val="24"/>
      <w:szCs w:val="22"/>
    </w:rPr>
  </w:style>
  <w:style w:type="character" w:customStyle="1" w:styleId="909">
    <w:name w:val="批注文字 字符"/>
    <w:qFormat/>
    <w:uiPriority w:val="0"/>
    <w:rPr>
      <w:rFonts w:ascii="Arial" w:hAnsi="Arial" w:eastAsia="黑体" w:cs="Arial"/>
      <w:snapToGrid w:val="0"/>
      <w:kern w:val="0"/>
      <w:szCs w:val="21"/>
    </w:rPr>
  </w:style>
  <w:style w:type="character" w:customStyle="1" w:styleId="910">
    <w:name w:val="Char Char161"/>
    <w:qFormat/>
    <w:uiPriority w:val="0"/>
    <w:rPr>
      <w:rFonts w:eastAsia="宋体"/>
      <w:b/>
      <w:kern w:val="2"/>
      <w:sz w:val="32"/>
      <w:lang w:val="en-US" w:eastAsia="zh-CN"/>
    </w:rPr>
  </w:style>
  <w:style w:type="character" w:customStyle="1" w:styleId="911">
    <w:name w:val="javascript"/>
    <w:qFormat/>
    <w:uiPriority w:val="0"/>
  </w:style>
  <w:style w:type="character" w:customStyle="1" w:styleId="912">
    <w:name w:val="图名 Char"/>
    <w:qFormat/>
    <w:uiPriority w:val="0"/>
    <w:rPr>
      <w:rFonts w:ascii="Arial" w:hAnsi="Arial" w:eastAsia="黑体"/>
      <w:kern w:val="2"/>
      <w:sz w:val="24"/>
      <w:szCs w:val="24"/>
      <w:lang w:val="en-US" w:eastAsia="zh-CN" w:bidi="ar-SA"/>
    </w:rPr>
  </w:style>
  <w:style w:type="character" w:customStyle="1" w:styleId="913">
    <w:name w:val="Used by Word for text of Help footnotes Char Char"/>
    <w:qFormat/>
    <w:uiPriority w:val="0"/>
    <w:rPr>
      <w:rFonts w:ascii="Times New Roman" w:hAnsi="Times New Roman" w:eastAsia="宋体" w:cs="Times New Roman"/>
      <w:sz w:val="20"/>
      <w:szCs w:val="20"/>
    </w:rPr>
  </w:style>
  <w:style w:type="character" w:customStyle="1" w:styleId="914">
    <w:name w:val="编号，小四 Char"/>
    <w:link w:val="118"/>
    <w:qFormat/>
    <w:uiPriority w:val="0"/>
    <w:rPr>
      <w:rFonts w:ascii="Arial" w:hAnsi="Arial"/>
      <w:sz w:val="24"/>
    </w:rPr>
  </w:style>
  <w:style w:type="character" w:customStyle="1" w:styleId="915">
    <w:name w:val="Font Style82"/>
    <w:qFormat/>
    <w:uiPriority w:val="99"/>
    <w:rPr>
      <w:rFonts w:ascii="宋体" w:eastAsia="宋体" w:cs="宋体"/>
      <w:color w:val="000000"/>
      <w:sz w:val="14"/>
      <w:szCs w:val="14"/>
    </w:rPr>
  </w:style>
  <w:style w:type="character" w:customStyle="1" w:styleId="916">
    <w:name w:val="标题 2 Char Char"/>
    <w:qFormat/>
    <w:uiPriority w:val="0"/>
    <w:rPr>
      <w:rFonts w:ascii="楷体_GB2312" w:hAnsi="Arial" w:eastAsia="楷体_GB2312"/>
      <w:b/>
      <w:bCs/>
      <w:kern w:val="2"/>
      <w:sz w:val="24"/>
      <w:szCs w:val="32"/>
      <w:lang w:val="en-US" w:eastAsia="zh-CN" w:bidi="ar-SA"/>
    </w:rPr>
  </w:style>
  <w:style w:type="character" w:customStyle="1" w:styleId="917">
    <w:name w:val="未用 Char"/>
    <w:qFormat/>
    <w:uiPriority w:val="0"/>
    <w:rPr>
      <w:rFonts w:ascii="Arial" w:hAnsi="Arial" w:eastAsia="黑体"/>
      <w:kern w:val="2"/>
      <w:sz w:val="21"/>
      <w:szCs w:val="21"/>
      <w:lang w:val="en-US" w:eastAsia="zh-CN" w:bidi="ar-SA"/>
    </w:rPr>
  </w:style>
  <w:style w:type="character" w:customStyle="1" w:styleId="918">
    <w:name w:val="myp1111"/>
    <w:qFormat/>
    <w:uiPriority w:val="0"/>
    <w:rPr>
      <w:rFonts w:hint="default" w:ascii="ˎ̥" w:hAnsi="ˎ̥"/>
      <w:color w:val="000000"/>
      <w:sz w:val="20"/>
      <w:szCs w:val="20"/>
      <w:u w:val="none"/>
    </w:rPr>
  </w:style>
  <w:style w:type="character" w:customStyle="1" w:styleId="919">
    <w:name w:val="样式 标题 4h4H4Fab-4T5Ref Heading 1rh1Heading sqlsect 1.2.3.... Char"/>
    <w:link w:val="107"/>
    <w:qFormat/>
    <w:uiPriority w:val="0"/>
    <w:rPr>
      <w:rFonts w:ascii="微软雅黑" w:hAnsi="微软雅黑" w:eastAsia="微软雅黑"/>
      <w:b/>
      <w:bCs/>
      <w:kern w:val="2"/>
      <w:sz w:val="24"/>
      <w:szCs w:val="28"/>
    </w:rPr>
  </w:style>
  <w:style w:type="character" w:customStyle="1" w:styleId="920">
    <w:name w:val="h Char Char"/>
    <w:qFormat/>
    <w:uiPriority w:val="0"/>
    <w:rPr>
      <w:rFonts w:eastAsia="宋体"/>
      <w:kern w:val="2"/>
      <w:sz w:val="18"/>
      <w:lang w:val="en-US" w:eastAsia="zh-CN" w:bidi="ar-SA"/>
    </w:rPr>
  </w:style>
  <w:style w:type="character" w:customStyle="1" w:styleId="921">
    <w:name w:val="仿宋正文 Char"/>
    <w:link w:val="119"/>
    <w:qFormat/>
    <w:uiPriority w:val="0"/>
    <w:rPr>
      <w:rFonts w:ascii="仿宋_GB2312" w:eastAsia="仿宋_GB2312"/>
      <w:kern w:val="2"/>
      <w:sz w:val="24"/>
      <w:lang w:val="en-US" w:eastAsia="zh-CN" w:bidi="ar-SA"/>
    </w:rPr>
  </w:style>
  <w:style w:type="character" w:customStyle="1" w:styleId="922">
    <w:name w:val="正文首行缩进 Char Char Char Char Char Char"/>
    <w:qFormat/>
    <w:uiPriority w:val="0"/>
    <w:rPr>
      <w:rFonts w:ascii="宋体" w:eastAsia="宋体"/>
      <w:kern w:val="2"/>
      <w:sz w:val="24"/>
      <w:lang w:val="zh-CN" w:bidi="ar-SA"/>
    </w:rPr>
  </w:style>
  <w:style w:type="character" w:customStyle="1" w:styleId="923">
    <w:name w:val="样式 宋体"/>
    <w:qFormat/>
    <w:uiPriority w:val="0"/>
    <w:rPr>
      <w:rFonts w:ascii="宋体" w:hAnsi="宋体"/>
      <w:sz w:val="24"/>
    </w:rPr>
  </w:style>
  <w:style w:type="character" w:customStyle="1" w:styleId="924">
    <w:name w:val="tw4winJump"/>
    <w:qFormat/>
    <w:uiPriority w:val="0"/>
    <w:rPr>
      <w:rFonts w:ascii="Courier New" w:hAnsi="Courier New" w:cs="Courier New"/>
      <w:color w:val="008080"/>
      <w:lang w:val="en-US" w:eastAsia="zh-CN"/>
    </w:rPr>
  </w:style>
  <w:style w:type="character" w:customStyle="1" w:styleId="925">
    <w:name w:val="style36"/>
    <w:basedOn w:val="70"/>
    <w:qFormat/>
    <w:uiPriority w:val="0"/>
    <w:rPr>
      <w:rFonts w:ascii="Arial" w:hAnsi="Arial" w:eastAsia="黑体" w:cs="Arial"/>
      <w:snapToGrid w:val="0"/>
      <w:kern w:val="0"/>
      <w:szCs w:val="21"/>
    </w:rPr>
  </w:style>
  <w:style w:type="character" w:customStyle="1" w:styleId="926">
    <w:name w:val="pt9"/>
    <w:qFormat/>
    <w:uiPriority w:val="0"/>
    <w:rPr>
      <w:rFonts w:ascii="仿宋_GB2312" w:eastAsia="微软雅黑"/>
      <w:b/>
      <w:kern w:val="2"/>
      <w:sz w:val="32"/>
      <w:szCs w:val="32"/>
      <w:lang w:val="en-US" w:eastAsia="zh-CN" w:bidi="ar-SA"/>
    </w:rPr>
  </w:style>
  <w:style w:type="character" w:customStyle="1" w:styleId="927">
    <w:name w:val="DO_NOT_TRANSLATE"/>
    <w:qFormat/>
    <w:uiPriority w:val="0"/>
    <w:rPr>
      <w:rFonts w:ascii="Courier New" w:hAnsi="Courier New" w:cs="Courier New"/>
      <w:color w:val="800000"/>
      <w:lang w:val="en-US" w:eastAsia="zh-CN"/>
    </w:rPr>
  </w:style>
  <w:style w:type="character" w:customStyle="1" w:styleId="928">
    <w:name w:val="标书1 Char1"/>
    <w:qFormat/>
    <w:uiPriority w:val="0"/>
    <w:rPr>
      <w:rFonts w:eastAsia="宋体"/>
      <w:b/>
      <w:bCs/>
      <w:kern w:val="44"/>
      <w:sz w:val="44"/>
      <w:szCs w:val="44"/>
      <w:lang w:val="en-US" w:eastAsia="zh-CN" w:bidi="ar-SA"/>
    </w:rPr>
  </w:style>
  <w:style w:type="character" w:customStyle="1" w:styleId="929">
    <w:name w:val="页脚 字符"/>
    <w:qFormat/>
    <w:uiPriority w:val="99"/>
    <w:rPr>
      <w:kern w:val="2"/>
      <w:sz w:val="18"/>
      <w:szCs w:val="18"/>
    </w:rPr>
  </w:style>
  <w:style w:type="character" w:customStyle="1" w:styleId="930">
    <w:name w:val="正文2 Char"/>
    <w:qFormat/>
    <w:uiPriority w:val="0"/>
    <w:rPr>
      <w:rFonts w:eastAsia="宋体"/>
      <w:kern w:val="2"/>
      <w:sz w:val="24"/>
      <w:lang w:val="en-US" w:eastAsia="zh-CN" w:bidi="ar-SA"/>
    </w:rPr>
  </w:style>
  <w:style w:type="character" w:customStyle="1" w:styleId="931">
    <w:name w:val="Char Char21"/>
    <w:qFormat/>
    <w:uiPriority w:val="6"/>
    <w:rPr>
      <w:rFonts w:ascii="宋体" w:hAnsi="宋体"/>
      <w:kern w:val="1"/>
      <w:sz w:val="24"/>
      <w:szCs w:val="21"/>
      <w:lang w:val="zh-CN"/>
    </w:rPr>
  </w:style>
  <w:style w:type="character" w:customStyle="1" w:styleId="932">
    <w:name w:val="样式 正文缩进 + 首行缩进:  2 字符 Char Char"/>
    <w:link w:val="120"/>
    <w:qFormat/>
    <w:uiPriority w:val="0"/>
    <w:rPr>
      <w:rFonts w:cs="宋体"/>
      <w:kern w:val="2"/>
      <w:sz w:val="24"/>
    </w:rPr>
  </w:style>
  <w:style w:type="character" w:customStyle="1" w:styleId="933">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934">
    <w:name w:val="gray6"/>
    <w:basedOn w:val="70"/>
    <w:qFormat/>
    <w:uiPriority w:val="0"/>
    <w:rPr>
      <w:rFonts w:ascii="Arial" w:hAnsi="Arial" w:eastAsia="黑体" w:cs="Arial"/>
      <w:snapToGrid w:val="0"/>
      <w:kern w:val="0"/>
      <w:szCs w:val="21"/>
    </w:rPr>
  </w:style>
  <w:style w:type="character" w:customStyle="1" w:styleId="935">
    <w:name w:val="hui"/>
    <w:basedOn w:val="70"/>
    <w:qFormat/>
    <w:uiPriority w:val="0"/>
    <w:rPr>
      <w:rFonts w:ascii="Arial" w:hAnsi="Arial" w:eastAsia="黑体" w:cs="Arial"/>
      <w:snapToGrid w:val="0"/>
      <w:kern w:val="0"/>
      <w:szCs w:val="21"/>
    </w:rPr>
  </w:style>
  <w:style w:type="character" w:customStyle="1" w:styleId="936">
    <w:name w:val="哈哈正文 Char Char"/>
    <w:qFormat/>
    <w:uiPriority w:val="0"/>
    <w:rPr>
      <w:rFonts w:ascii="宋体" w:hAnsi="宋体" w:eastAsia="宋体" w:cs="宋体"/>
      <w:kern w:val="2"/>
      <w:sz w:val="24"/>
      <w:lang w:val="en-US" w:eastAsia="zh-CN" w:bidi="ar-SA"/>
    </w:rPr>
  </w:style>
  <w:style w:type="character" w:customStyle="1" w:styleId="937">
    <w:name w:val="交叉引用"/>
    <w:qFormat/>
    <w:uiPriority w:val="1"/>
    <w:rPr>
      <w:rFonts w:ascii="Arial" w:hAnsi="Arial" w:eastAsia="黑体"/>
      <w:snapToGrid w:val="0"/>
      <w:color w:val="0000FF"/>
      <w:kern w:val="0"/>
      <w:sz w:val="20"/>
      <w:szCs w:val="21"/>
      <w:u w:val="single"/>
      <w:lang w:val="en-US" w:eastAsia="zh-CN"/>
    </w:rPr>
  </w:style>
  <w:style w:type="character" w:customStyle="1" w:styleId="938">
    <w:name w:val="正文缩进 字符1"/>
    <w:qFormat/>
    <w:uiPriority w:val="0"/>
    <w:rPr>
      <w:rFonts w:ascii="宋体" w:eastAsia="宋体"/>
      <w:snapToGrid w:val="0"/>
      <w:color w:val="000000"/>
      <w:kern w:val="28"/>
      <w:sz w:val="28"/>
      <w:lang w:val="en-US" w:eastAsia="zh-CN" w:bidi="ar-SA"/>
    </w:rPr>
  </w:style>
  <w:style w:type="character" w:customStyle="1" w:styleId="939">
    <w:name w:val="页脚 字符1"/>
    <w:qFormat/>
    <w:locked/>
    <w:uiPriority w:val="99"/>
    <w:rPr>
      <w:kern w:val="2"/>
      <w:sz w:val="18"/>
      <w:szCs w:val="18"/>
    </w:rPr>
  </w:style>
  <w:style w:type="character" w:customStyle="1" w:styleId="940">
    <w:name w:val="页眉 字符1"/>
    <w:qFormat/>
    <w:uiPriority w:val="99"/>
    <w:rPr>
      <w:kern w:val="2"/>
      <w:sz w:val="18"/>
      <w:szCs w:val="18"/>
    </w:rPr>
  </w:style>
  <w:style w:type="character" w:customStyle="1" w:styleId="941">
    <w:name w:val="尾注文本 Char"/>
    <w:link w:val="38"/>
    <w:qFormat/>
    <w:uiPriority w:val="0"/>
    <w:rPr>
      <w:kern w:val="2"/>
      <w:sz w:val="21"/>
      <w:szCs w:val="24"/>
      <w:lang w:val="zh-CN"/>
    </w:rPr>
  </w:style>
  <w:style w:type="character" w:customStyle="1" w:styleId="942">
    <w:name w:val="无间隔 Char"/>
    <w:link w:val="170"/>
    <w:qFormat/>
    <w:uiPriority w:val="99"/>
    <w:rPr>
      <w:kern w:val="2"/>
      <w:sz w:val="21"/>
      <w:szCs w:val="22"/>
    </w:rPr>
  </w:style>
  <w:style w:type="character" w:customStyle="1" w:styleId="943">
    <w:name w:val="标准文本 Char Char"/>
    <w:link w:val="607"/>
    <w:qFormat/>
    <w:uiPriority w:val="0"/>
    <w:rPr>
      <w:rFonts w:cs="宋体"/>
      <w:kern w:val="2"/>
      <w:sz w:val="24"/>
    </w:rPr>
  </w:style>
  <w:style w:type="character" w:customStyle="1" w:styleId="944">
    <w:name w:val="Char Char213"/>
    <w:qFormat/>
    <w:uiPriority w:val="0"/>
    <w:rPr>
      <w:rFonts w:eastAsia="Century Gothic"/>
      <w:b/>
      <w:bCs/>
      <w:kern w:val="44"/>
      <w:sz w:val="32"/>
      <w:szCs w:val="44"/>
      <w:lang w:val="en-US" w:eastAsia="zh-CN" w:bidi="ar-SA"/>
    </w:rPr>
  </w:style>
  <w:style w:type="character" w:customStyle="1" w:styleId="945">
    <w:name w:val="apple-style-span"/>
    <w:qFormat/>
    <w:uiPriority w:val="0"/>
    <w:rPr>
      <w:rFonts w:ascii="Arial" w:hAnsi="Arial" w:eastAsia="黑体" w:cs="Arial"/>
      <w:snapToGrid w:val="0"/>
      <w:kern w:val="0"/>
      <w:szCs w:val="21"/>
    </w:rPr>
  </w:style>
  <w:style w:type="character" w:customStyle="1" w:styleId="946">
    <w:name w:val="15"/>
    <w:qFormat/>
    <w:uiPriority w:val="0"/>
    <w:rPr>
      <w:rFonts w:hint="default" w:ascii="Calibri" w:hAnsi="Calibri"/>
      <w:color w:val="0000FF"/>
      <w:u w:val="single"/>
    </w:rPr>
  </w:style>
  <w:style w:type="character" w:customStyle="1" w:styleId="947">
    <w:name w:val="16"/>
    <w:qFormat/>
    <w:uiPriority w:val="0"/>
    <w:rPr>
      <w:rFonts w:hint="eastAsia" w:ascii="宋体" w:hAnsi="宋体" w:eastAsia="宋体"/>
      <w:color w:val="000000"/>
      <w:sz w:val="20"/>
      <w:szCs w:val="20"/>
    </w:rPr>
  </w:style>
  <w:style w:type="character" w:customStyle="1" w:styleId="948">
    <w:name w:val="edui-unclickable"/>
    <w:qFormat/>
    <w:uiPriority w:val="0"/>
    <w:rPr>
      <w:color w:val="808080"/>
    </w:rPr>
  </w:style>
  <w:style w:type="character" w:customStyle="1" w:styleId="949">
    <w:name w:val="tpc_content1"/>
    <w:qFormat/>
    <w:uiPriority w:val="0"/>
    <w:rPr>
      <w:sz w:val="20"/>
      <w:szCs w:val="20"/>
    </w:rPr>
  </w:style>
  <w:style w:type="character" w:customStyle="1" w:styleId="950">
    <w:name w:val="正文文本缩进 字符"/>
    <w:qFormat/>
    <w:uiPriority w:val="0"/>
    <w:rPr>
      <w:rFonts w:ascii="Century Gothic" w:hAnsi="Century Gothic" w:eastAsia="Century Gothic"/>
      <w:kern w:val="2"/>
      <w:sz w:val="24"/>
      <w:lang w:val="en-US" w:eastAsia="zh-CN" w:bidi="ar-SA"/>
    </w:rPr>
  </w:style>
  <w:style w:type="character" w:customStyle="1" w:styleId="951">
    <w:name w:val="正文文本 2 字符"/>
    <w:qFormat/>
    <w:uiPriority w:val="0"/>
    <w:rPr>
      <w:rFonts w:ascii="Arial" w:hAnsi="Arial" w:eastAsia="宋体"/>
      <w:kern w:val="2"/>
      <w:sz w:val="24"/>
      <w:szCs w:val="24"/>
      <w:lang w:val="en-US" w:eastAsia="zh-CN" w:bidi="ar-SA"/>
    </w:rPr>
  </w:style>
  <w:style w:type="character" w:customStyle="1" w:styleId="952">
    <w:name w:val="edui-clickable2"/>
    <w:qFormat/>
    <w:uiPriority w:val="0"/>
    <w:rPr>
      <w:color w:val="0000FF"/>
      <w:u w:val="single"/>
    </w:rPr>
  </w:style>
  <w:style w:type="character" w:customStyle="1" w:styleId="953">
    <w:name w:val="style1"/>
    <w:qFormat/>
    <w:uiPriority w:val="0"/>
    <w:rPr>
      <w:rFonts w:ascii="Arial" w:hAnsi="Arial" w:eastAsia="黑体" w:cs="Arial"/>
      <w:snapToGrid w:val="0"/>
      <w:kern w:val="0"/>
      <w:szCs w:val="21"/>
    </w:rPr>
  </w:style>
  <w:style w:type="character" w:customStyle="1" w:styleId="954">
    <w:name w:val="zbggtop11 style5"/>
    <w:qFormat/>
    <w:uiPriority w:val="0"/>
    <w:rPr>
      <w:rFonts w:ascii="Arial" w:hAnsi="Arial" w:eastAsia="黑体" w:cs="Arial"/>
      <w:snapToGrid w:val="0"/>
      <w:kern w:val="0"/>
      <w:szCs w:val="21"/>
    </w:rPr>
  </w:style>
  <w:style w:type="character" w:customStyle="1" w:styleId="95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6">
    <w:name w:val="bulletintext1"/>
    <w:qFormat/>
    <w:uiPriority w:val="0"/>
    <w:rPr>
      <w:color w:val="000000"/>
      <w:sz w:val="18"/>
    </w:rPr>
  </w:style>
  <w:style w:type="character" w:customStyle="1" w:styleId="957">
    <w:name w:val="ksfind_class_select1"/>
    <w:basedOn w:val="70"/>
    <w:qFormat/>
    <w:uiPriority w:val="0"/>
    <w:rPr>
      <w:color w:val="000000"/>
      <w:shd w:val="clear" w:color="auto" w:fill="EFD200"/>
    </w:rPr>
  </w:style>
  <w:style w:type="character" w:customStyle="1" w:styleId="958">
    <w:name w:val="font71"/>
    <w:qFormat/>
    <w:uiPriority w:val="0"/>
    <w:rPr>
      <w:rFonts w:hint="eastAsia" w:ascii="宋体" w:hAnsi="宋体" w:eastAsia="宋体" w:cs="宋体"/>
      <w:color w:val="000000"/>
      <w:sz w:val="22"/>
      <w:szCs w:val="22"/>
      <w:u w:val="none"/>
    </w:rPr>
  </w:style>
  <w:style w:type="character" w:customStyle="1" w:styleId="959">
    <w:name w:val="font91"/>
    <w:qFormat/>
    <w:uiPriority w:val="0"/>
    <w:rPr>
      <w:rFonts w:hint="eastAsia" w:ascii="仿宋" w:hAnsi="仿宋" w:eastAsia="仿宋" w:cs="仿宋"/>
      <w:color w:val="000000"/>
      <w:sz w:val="22"/>
      <w:szCs w:val="22"/>
      <w:u w:val="none"/>
    </w:rPr>
  </w:style>
  <w:style w:type="character" w:customStyle="1" w:styleId="960">
    <w:name w:val="NormalCharacter"/>
    <w:semiHidden/>
    <w:qFormat/>
    <w:uiPriority w:val="0"/>
    <w:rPr>
      <w:kern w:val="2"/>
      <w:sz w:val="21"/>
      <w:lang w:val="en-US" w:eastAsia="zh-CN" w:bidi="ar-SA"/>
    </w:rPr>
  </w:style>
  <w:style w:type="table" w:customStyle="1" w:styleId="961">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6">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7" Type="http://schemas.openxmlformats.org/officeDocument/2006/relationships/fontTable" Target="fontTable.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theme" Target="theme/theme1.xml"/><Relationship Id="rId33" Type="http://schemas.openxmlformats.org/officeDocument/2006/relationships/footer" Target="footer16.xml"/><Relationship Id="rId32" Type="http://schemas.openxmlformats.org/officeDocument/2006/relationships/footer" Target="footer15.xml"/><Relationship Id="rId31" Type="http://schemas.openxmlformats.org/officeDocument/2006/relationships/header" Target="header15.xml"/><Relationship Id="rId30" Type="http://schemas.openxmlformats.org/officeDocument/2006/relationships/header" Target="header14.xml"/><Relationship Id="rId3" Type="http://schemas.openxmlformats.org/officeDocument/2006/relationships/header" Target="header1.xml"/><Relationship Id="rId29" Type="http://schemas.openxmlformats.org/officeDocument/2006/relationships/footer" Target="footer14.xml"/><Relationship Id="rId28" Type="http://schemas.openxmlformats.org/officeDocument/2006/relationships/footer" Target="footer13.xml"/><Relationship Id="rId27" Type="http://schemas.openxmlformats.org/officeDocument/2006/relationships/header" Target="header13.xml"/><Relationship Id="rId26" Type="http://schemas.openxmlformats.org/officeDocument/2006/relationships/header" Target="header12.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95</Pages>
  <Words>40757</Words>
  <Characters>43174</Characters>
  <Lines>45</Lines>
  <Paragraphs>80</Paragraphs>
  <TotalTime>0</TotalTime>
  <ScaleCrop>false</ScaleCrop>
  <LinksUpToDate>false</LinksUpToDate>
  <CharactersWithSpaces>44713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2022-02-08T01:58:00Z</dcterms:created>
  <dc:creator>玥</dc:creator>
  <cp:lastModifiedBy>冉格格爱了</cp:lastModifiedBy>
  <cp:lastPrinted>2021-12-27T03:06:00Z</cp:lastPrinted>
  <dcterms:modified xsi:type="dcterms:W3CDTF">2023-02-16T01:33:22Z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C782820DC23244CB806E8CAC6B2C4B0B</vt:lpwstr>
  </property>
  <property fmtid="{D5CDD505-2E9C-101B-9397-08002B2CF9AE}" pid="5" name="commondata">
    <vt:lpwstr>eyJoZGlkIjoiMGY1MmEyNmIzOWVmY2Y1Mjg1NGNjNzFjMzI3M2RmZTkifQ==</vt:lpwstr>
  </property>
</Properties>
</file>