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sz w:val="24"/>
          <w:highlight w:val="none"/>
        </w:rPr>
      </w:pPr>
    </w:p>
    <w:p>
      <w:pPr>
        <w:spacing w:before="2" w:line="244" w:lineRule="auto"/>
        <w:ind w:left="576" w:right="594"/>
        <w:jc w:val="center"/>
        <w:rPr>
          <w:rFonts w:ascii="仿宋" w:hAnsi="仿宋" w:eastAsia="仿宋" w:cs="仿宋"/>
          <w:b/>
          <w:bCs/>
          <w:sz w:val="40"/>
          <w:szCs w:val="40"/>
          <w:highlight w:val="none"/>
        </w:rPr>
      </w:pPr>
      <w:r>
        <w:rPr>
          <w:rFonts w:hint="eastAsia" w:ascii="仿宋" w:hAnsi="仿宋" w:eastAsia="仿宋" w:cs="仿宋"/>
          <w:b/>
          <w:bCs/>
          <w:sz w:val="40"/>
          <w:szCs w:val="40"/>
          <w:highlight w:val="none"/>
        </w:rPr>
        <w:t>临平区城市地下管线普查（一期）项目</w:t>
      </w:r>
    </w:p>
    <w:p>
      <w:pPr>
        <w:adjustRightInd/>
        <w:spacing w:line="360" w:lineRule="auto"/>
        <w:jc w:val="center"/>
        <w:rPr>
          <w:rFonts w:ascii="仿宋" w:hAnsi="仿宋" w:eastAsia="仿宋" w:cs="仿宋"/>
          <w:sz w:val="48"/>
          <w:szCs w:val="48"/>
          <w:highlight w:val="none"/>
        </w:rPr>
      </w:pPr>
    </w:p>
    <w:p>
      <w:pPr>
        <w:pStyle w:val="16"/>
        <w:rPr>
          <w:rFonts w:ascii="仿宋" w:hAnsi="仿宋" w:eastAsia="仿宋" w:cs="仿宋"/>
          <w:highlight w:val="none"/>
        </w:rPr>
      </w:pPr>
    </w:p>
    <w:p>
      <w:pPr>
        <w:shd w:val="clear" w:color="auto" w:fill="FFFFFF"/>
        <w:tabs>
          <w:tab w:val="left" w:pos="4500"/>
        </w:tabs>
        <w:snapToGrid w:val="0"/>
        <w:spacing w:line="360" w:lineRule="auto"/>
        <w:jc w:val="center"/>
        <w:textAlignment w:val="bottom"/>
        <w:rPr>
          <w:rFonts w:ascii="仿宋" w:hAnsi="仿宋" w:eastAsia="仿宋" w:cs="仿宋"/>
          <w:b/>
          <w:bCs/>
          <w:sz w:val="72"/>
          <w:szCs w:val="72"/>
          <w:highlight w:val="none"/>
        </w:rPr>
      </w:pPr>
    </w:p>
    <w:p>
      <w:pPr>
        <w:shd w:val="clear" w:color="auto" w:fill="FFFFFF"/>
        <w:tabs>
          <w:tab w:val="left" w:pos="4500"/>
        </w:tabs>
        <w:snapToGrid w:val="0"/>
        <w:spacing w:line="360" w:lineRule="auto"/>
        <w:jc w:val="center"/>
        <w:textAlignment w:val="bottom"/>
        <w:rPr>
          <w:rFonts w:ascii="仿宋" w:hAnsi="仿宋" w:eastAsia="仿宋" w:cs="仿宋"/>
          <w:b/>
          <w:bCs/>
          <w:sz w:val="72"/>
          <w:szCs w:val="72"/>
          <w:highlight w:val="none"/>
        </w:rPr>
      </w:pPr>
      <w:r>
        <w:rPr>
          <w:rFonts w:hint="eastAsia" w:ascii="仿宋" w:hAnsi="仿宋" w:eastAsia="仿宋" w:cs="仿宋"/>
          <w:b/>
          <w:bCs/>
          <w:sz w:val="72"/>
          <w:szCs w:val="72"/>
          <w:highlight w:val="none"/>
        </w:rPr>
        <w:t>公开招标采购文件</w:t>
      </w:r>
    </w:p>
    <w:p>
      <w:pPr>
        <w:widowControl/>
        <w:snapToGrid w:val="0"/>
        <w:spacing w:line="360" w:lineRule="auto"/>
        <w:jc w:val="center"/>
        <w:rPr>
          <w:rFonts w:ascii="仿宋" w:hAnsi="仿宋" w:eastAsia="仿宋" w:cs="仿宋"/>
          <w:highlight w:val="none"/>
        </w:rPr>
      </w:pPr>
      <w:r>
        <w:rPr>
          <w:rFonts w:hint="eastAsia" w:ascii="仿宋" w:hAnsi="仿宋" w:eastAsia="仿宋" w:cs="仿宋"/>
          <w:b/>
          <w:sz w:val="36"/>
          <w:highlight w:val="none"/>
        </w:rPr>
        <w:t>（电子化招投标）</w:t>
      </w:r>
    </w:p>
    <w:p>
      <w:pPr>
        <w:snapToGrid w:val="0"/>
        <w:spacing w:line="360" w:lineRule="auto"/>
        <w:jc w:val="center"/>
        <w:rPr>
          <w:rFonts w:ascii="仿宋" w:hAnsi="仿宋" w:eastAsia="仿宋" w:cs="仿宋"/>
          <w:sz w:val="30"/>
          <w:szCs w:val="30"/>
          <w:highlight w:val="none"/>
        </w:rPr>
      </w:pPr>
    </w:p>
    <w:p>
      <w:pPr>
        <w:snapToGrid w:val="0"/>
        <w:spacing w:line="360" w:lineRule="auto"/>
        <w:jc w:val="center"/>
        <w:rPr>
          <w:rFonts w:ascii="仿宋" w:hAnsi="仿宋" w:eastAsia="仿宋" w:cs="仿宋"/>
          <w:sz w:val="30"/>
          <w:szCs w:val="30"/>
          <w:highlight w:val="none"/>
        </w:rPr>
      </w:pPr>
    </w:p>
    <w:p>
      <w:pPr>
        <w:snapToGrid w:val="0"/>
        <w:spacing w:line="360" w:lineRule="auto"/>
        <w:jc w:val="center"/>
        <w:rPr>
          <w:rFonts w:hint="eastAsia" w:ascii="仿宋" w:hAnsi="仿宋" w:eastAsia="仿宋" w:cs="仿宋"/>
          <w:sz w:val="30"/>
          <w:szCs w:val="30"/>
          <w:highlight w:val="none"/>
          <w:lang w:eastAsia="zh-CN"/>
        </w:rPr>
      </w:pPr>
      <w:r>
        <w:rPr>
          <w:rFonts w:hint="eastAsia" w:ascii="仿宋" w:hAnsi="仿宋" w:eastAsia="仿宋" w:cs="仿宋"/>
          <w:sz w:val="30"/>
          <w:szCs w:val="30"/>
          <w:highlight w:val="none"/>
        </w:rPr>
        <w:t>编号:</w:t>
      </w:r>
      <w:r>
        <w:rPr>
          <w:rFonts w:hint="eastAsia" w:ascii="仿宋" w:hAnsi="仿宋" w:eastAsia="仿宋" w:cs="仿宋"/>
          <w:sz w:val="30"/>
          <w:szCs w:val="30"/>
          <w:highlight w:val="none"/>
          <w:lang w:eastAsia="zh-CN"/>
        </w:rPr>
        <w:t>HYZFCG-2022-007</w:t>
      </w:r>
    </w:p>
    <w:p>
      <w:pPr>
        <w:adjustRightInd/>
        <w:spacing w:line="360" w:lineRule="auto"/>
        <w:rPr>
          <w:rFonts w:ascii="仿宋" w:hAnsi="仿宋" w:eastAsia="仿宋" w:cs="仿宋"/>
          <w:sz w:val="28"/>
          <w:szCs w:val="20"/>
          <w:highlight w:val="none"/>
        </w:rPr>
      </w:pPr>
    </w:p>
    <w:p>
      <w:pPr>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spacing w:line="360" w:lineRule="auto"/>
        <w:jc w:val="center"/>
        <w:rPr>
          <w:rFonts w:ascii="仿宋" w:hAnsi="仿宋" w:eastAsia="仿宋" w:cs="仿宋"/>
          <w:sz w:val="24"/>
          <w:highlight w:val="none"/>
        </w:rPr>
      </w:pPr>
    </w:p>
    <w:p>
      <w:pPr>
        <w:spacing w:line="360" w:lineRule="auto"/>
        <w:jc w:val="center"/>
        <w:rPr>
          <w:rFonts w:ascii="仿宋" w:hAnsi="仿宋" w:eastAsia="仿宋" w:cs="仿宋"/>
          <w:sz w:val="24"/>
          <w:highlight w:val="none"/>
        </w:rPr>
      </w:pPr>
    </w:p>
    <w:p>
      <w:pPr>
        <w:spacing w:line="484" w:lineRule="auto"/>
        <w:ind w:right="1580"/>
        <w:jc w:val="center"/>
        <w:rPr>
          <w:rFonts w:ascii="仿宋" w:hAnsi="仿宋" w:eastAsia="仿宋" w:cs="仿宋"/>
          <w:b/>
          <w:bCs/>
          <w:sz w:val="30"/>
          <w:szCs w:val="30"/>
          <w:highlight w:val="none"/>
        </w:rPr>
      </w:pPr>
      <w:r>
        <w:rPr>
          <w:rFonts w:hint="eastAsia" w:ascii="仿宋" w:hAnsi="仿宋" w:eastAsia="仿宋" w:cs="仿宋"/>
          <w:b/>
          <w:bCs/>
          <w:sz w:val="30"/>
          <w:szCs w:val="30"/>
          <w:highlight w:val="none"/>
        </w:rPr>
        <w:t xml:space="preserve">     招标人：杭州市临平区住房和城乡建设局</w:t>
      </w:r>
    </w:p>
    <w:p>
      <w:pPr>
        <w:spacing w:line="484" w:lineRule="auto"/>
        <w:ind w:right="1580"/>
        <w:jc w:val="center"/>
        <w:rPr>
          <w:rFonts w:ascii="仿宋" w:hAnsi="仿宋" w:eastAsia="仿宋" w:cs="仿宋"/>
          <w:b/>
          <w:bCs/>
          <w:sz w:val="30"/>
          <w:szCs w:val="30"/>
          <w:highlight w:val="none"/>
        </w:rPr>
      </w:pPr>
      <w:r>
        <w:rPr>
          <w:rFonts w:hint="eastAsia" w:ascii="仿宋" w:hAnsi="仿宋" w:eastAsia="仿宋" w:cs="仿宋"/>
          <w:b/>
          <w:bCs/>
          <w:sz w:val="30"/>
          <w:szCs w:val="30"/>
          <w:highlight w:val="none"/>
        </w:rPr>
        <w:t>招标代理机构：浙江华耀建设咨询有限公司</w:t>
      </w:r>
    </w:p>
    <w:p>
      <w:pPr>
        <w:spacing w:line="484" w:lineRule="auto"/>
        <w:ind w:right="1580"/>
        <w:jc w:val="center"/>
        <w:rPr>
          <w:rFonts w:hint="default" w:ascii="仿宋" w:hAnsi="仿宋" w:eastAsia="仿宋" w:cs="仿宋"/>
          <w:b/>
          <w:bCs/>
          <w:sz w:val="30"/>
          <w:szCs w:val="30"/>
          <w:highlight w:val="none"/>
          <w:lang w:val="en-US" w:eastAsia="zh-CN"/>
        </w:rPr>
      </w:pPr>
      <w:r>
        <w:rPr>
          <w:rFonts w:hint="eastAsia" w:ascii="仿宋" w:hAnsi="仿宋" w:eastAsia="仿宋" w:cs="仿宋"/>
          <w:b/>
          <w:bCs/>
          <w:sz w:val="30"/>
          <w:szCs w:val="30"/>
          <w:highlight w:val="none"/>
        </w:rPr>
        <w:t>日</w:t>
      </w:r>
      <w:r>
        <w:rPr>
          <w:rFonts w:hint="eastAsia" w:ascii="仿宋" w:hAnsi="仿宋" w:eastAsia="仿宋" w:cs="仿宋"/>
          <w:b/>
          <w:bCs/>
          <w:sz w:val="30"/>
          <w:szCs w:val="30"/>
          <w:highlight w:val="none"/>
        </w:rPr>
        <w:tab/>
      </w:r>
      <w:r>
        <w:rPr>
          <w:rFonts w:hint="eastAsia" w:ascii="仿宋" w:hAnsi="仿宋" w:eastAsia="仿宋" w:cs="仿宋"/>
          <w:b/>
          <w:bCs/>
          <w:sz w:val="30"/>
          <w:szCs w:val="30"/>
          <w:highlight w:val="none"/>
        </w:rPr>
        <w:t>期：2022</w:t>
      </w:r>
      <w:r>
        <w:rPr>
          <w:rFonts w:hint="eastAsia" w:ascii="仿宋" w:hAnsi="仿宋" w:eastAsia="仿宋" w:cs="仿宋"/>
          <w:b/>
          <w:bCs/>
          <w:spacing w:val="1"/>
          <w:sz w:val="30"/>
          <w:szCs w:val="30"/>
          <w:highlight w:val="none"/>
        </w:rPr>
        <w:t xml:space="preserve"> </w:t>
      </w:r>
      <w:r>
        <w:rPr>
          <w:rFonts w:hint="eastAsia" w:ascii="仿宋" w:hAnsi="仿宋" w:eastAsia="仿宋" w:cs="仿宋"/>
          <w:b/>
          <w:bCs/>
          <w:sz w:val="30"/>
          <w:szCs w:val="30"/>
          <w:highlight w:val="none"/>
        </w:rPr>
        <w:t>年</w:t>
      </w:r>
      <w:r>
        <w:rPr>
          <w:rFonts w:hint="eastAsia" w:ascii="仿宋" w:hAnsi="仿宋" w:eastAsia="仿宋" w:cs="仿宋"/>
          <w:b/>
          <w:bCs/>
          <w:spacing w:val="-4"/>
          <w:sz w:val="30"/>
          <w:szCs w:val="30"/>
          <w:highlight w:val="none"/>
          <w:lang w:val="en-US" w:eastAsia="zh-CN"/>
        </w:rPr>
        <w:t>4</w:t>
      </w:r>
      <w:r>
        <w:rPr>
          <w:rFonts w:hint="eastAsia" w:ascii="仿宋" w:hAnsi="仿宋" w:eastAsia="仿宋" w:cs="仿宋"/>
          <w:b/>
          <w:bCs/>
          <w:sz w:val="30"/>
          <w:szCs w:val="30"/>
          <w:highlight w:val="none"/>
        </w:rPr>
        <w:t>月</w:t>
      </w:r>
      <w:r>
        <w:rPr>
          <w:rFonts w:hint="eastAsia" w:ascii="仿宋" w:hAnsi="仿宋" w:eastAsia="仿宋" w:cs="仿宋"/>
          <w:b/>
          <w:bCs/>
          <w:sz w:val="30"/>
          <w:szCs w:val="30"/>
          <w:highlight w:val="none"/>
          <w:lang w:val="en-US" w:eastAsia="zh-CN"/>
        </w:rPr>
        <w:t>12日</w:t>
      </w:r>
    </w:p>
    <w:p>
      <w:pPr>
        <w:snapToGrid w:val="0"/>
        <w:spacing w:line="360" w:lineRule="auto"/>
        <w:jc w:val="center"/>
        <w:rPr>
          <w:rFonts w:ascii="仿宋" w:hAnsi="仿宋" w:eastAsia="仿宋" w:cs="仿宋"/>
          <w:bCs/>
          <w:sz w:val="32"/>
          <w:szCs w:val="32"/>
          <w:highlight w:val="none"/>
        </w:rPr>
      </w:pPr>
    </w:p>
    <w:p>
      <w:pPr>
        <w:spacing w:line="360" w:lineRule="auto"/>
        <w:jc w:val="center"/>
        <w:rPr>
          <w:rFonts w:ascii="仿宋" w:hAnsi="仿宋" w:eastAsia="仿宋" w:cs="仿宋"/>
          <w:b/>
          <w:sz w:val="48"/>
          <w:szCs w:val="48"/>
          <w:highlight w:val="none"/>
        </w:rPr>
      </w:pPr>
      <w:r>
        <w:rPr>
          <w:rFonts w:hint="eastAsia" w:ascii="仿宋" w:hAnsi="仿宋" w:eastAsia="仿宋" w:cs="仿宋"/>
          <w:sz w:val="24"/>
          <w:highlight w:val="none"/>
        </w:rPr>
        <w:br w:type="page"/>
      </w:r>
      <w:bookmarkStart w:id="0" w:name="_Hlt67893495"/>
      <w:bookmarkEnd w:id="0"/>
      <w:r>
        <w:rPr>
          <w:rFonts w:hint="eastAsia" w:ascii="仿宋" w:hAnsi="仿宋" w:eastAsia="仿宋" w:cs="仿宋"/>
          <w:b/>
          <w:sz w:val="48"/>
          <w:szCs w:val="48"/>
          <w:highlight w:val="none"/>
        </w:rPr>
        <w:t>目  录</w:t>
      </w:r>
    </w:p>
    <w:p>
      <w:pPr>
        <w:pStyle w:val="46"/>
        <w:tabs>
          <w:tab w:val="right" w:leader="dot" w:pos="9070"/>
        </w:tabs>
        <w:spacing w:line="360" w:lineRule="auto"/>
        <w:rPr>
          <w:rFonts w:ascii="仿宋" w:hAnsi="仿宋" w:eastAsia="仿宋" w:cs="仿宋"/>
          <w:sz w:val="28"/>
          <w:szCs w:val="28"/>
          <w:highlight w:val="none"/>
        </w:rPr>
      </w:pPr>
      <w:bookmarkStart w:id="1" w:name="_Hlt91233176"/>
      <w:bookmarkEnd w:id="1"/>
      <w:bookmarkStart w:id="2" w:name="_Toc91899869"/>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TOC \o "1-1" \h \u </w:instrText>
      </w:r>
      <w:r>
        <w:rPr>
          <w:rFonts w:hint="eastAsia" w:ascii="仿宋" w:hAnsi="仿宋" w:eastAsia="仿宋" w:cs="仿宋"/>
          <w:sz w:val="28"/>
          <w:szCs w:val="28"/>
          <w:highlight w:val="none"/>
        </w:rPr>
        <w:fldChar w:fldCharType="separate"/>
      </w:r>
      <w:r>
        <w:rPr>
          <w:highlight w:val="none"/>
        </w:rPr>
        <w:fldChar w:fldCharType="begin"/>
      </w:r>
      <w:r>
        <w:rPr>
          <w:highlight w:val="none"/>
        </w:rPr>
        <w:instrText xml:space="preserve"> HYPERLINK \l "_Toc2439" </w:instrText>
      </w:r>
      <w:r>
        <w:rPr>
          <w:highlight w:val="none"/>
        </w:rPr>
        <w:fldChar w:fldCharType="separate"/>
      </w:r>
      <w:r>
        <w:rPr>
          <w:rFonts w:hint="eastAsia" w:ascii="仿宋" w:hAnsi="仿宋" w:eastAsia="仿宋" w:cs="仿宋"/>
          <w:sz w:val="28"/>
          <w:szCs w:val="28"/>
          <w:highlight w:val="none"/>
        </w:rPr>
        <w:t>第一部分 招标公告</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_Toc2439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46"/>
        <w:tabs>
          <w:tab w:val="right" w:leader="dot" w:pos="9070"/>
        </w:tabs>
        <w:spacing w:line="360" w:lineRule="auto"/>
        <w:rPr>
          <w:rFonts w:ascii="仿宋" w:hAnsi="仿宋" w:eastAsia="仿宋" w:cs="仿宋"/>
          <w:sz w:val="28"/>
          <w:szCs w:val="28"/>
          <w:highlight w:val="none"/>
        </w:rPr>
      </w:pPr>
      <w:r>
        <w:rPr>
          <w:highlight w:val="none"/>
        </w:rPr>
        <w:fldChar w:fldCharType="begin"/>
      </w:r>
      <w:r>
        <w:rPr>
          <w:highlight w:val="none"/>
        </w:rPr>
        <w:instrText xml:space="preserve"> HYPERLINK \l "_Toc3751" </w:instrText>
      </w:r>
      <w:r>
        <w:rPr>
          <w:highlight w:val="none"/>
        </w:rPr>
        <w:fldChar w:fldCharType="separate"/>
      </w:r>
      <w:r>
        <w:rPr>
          <w:rFonts w:hint="eastAsia" w:ascii="仿宋" w:hAnsi="仿宋" w:eastAsia="仿宋" w:cs="仿宋"/>
          <w:sz w:val="28"/>
          <w:szCs w:val="28"/>
          <w:highlight w:val="none"/>
        </w:rPr>
        <w:t>第二部分 投标人须知</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_Toc3751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46"/>
        <w:tabs>
          <w:tab w:val="right" w:leader="dot" w:pos="9070"/>
        </w:tabs>
        <w:spacing w:line="360" w:lineRule="auto"/>
        <w:rPr>
          <w:rFonts w:ascii="仿宋" w:hAnsi="仿宋" w:eastAsia="仿宋" w:cs="仿宋"/>
          <w:sz w:val="28"/>
          <w:szCs w:val="28"/>
          <w:highlight w:val="none"/>
        </w:rPr>
      </w:pPr>
      <w:r>
        <w:rPr>
          <w:highlight w:val="none"/>
        </w:rPr>
        <w:fldChar w:fldCharType="begin"/>
      </w:r>
      <w:r>
        <w:rPr>
          <w:highlight w:val="none"/>
        </w:rPr>
        <w:instrText xml:space="preserve"> HYPERLINK \l "_Toc19331" </w:instrText>
      </w:r>
      <w:r>
        <w:rPr>
          <w:highlight w:val="none"/>
        </w:rPr>
        <w:fldChar w:fldCharType="separate"/>
      </w:r>
      <w:r>
        <w:rPr>
          <w:rFonts w:hint="eastAsia" w:ascii="仿宋" w:hAnsi="仿宋" w:eastAsia="仿宋" w:cs="仿宋"/>
          <w:sz w:val="28"/>
          <w:szCs w:val="28"/>
          <w:highlight w:val="none"/>
        </w:rPr>
        <w:t>第三部分 采购需求</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_Toc19331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24</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46"/>
        <w:tabs>
          <w:tab w:val="right" w:leader="dot" w:pos="9070"/>
        </w:tabs>
        <w:spacing w:line="360" w:lineRule="auto"/>
        <w:rPr>
          <w:rFonts w:ascii="仿宋" w:hAnsi="仿宋" w:eastAsia="仿宋" w:cs="仿宋"/>
          <w:sz w:val="28"/>
          <w:szCs w:val="28"/>
          <w:highlight w:val="none"/>
        </w:rPr>
      </w:pPr>
      <w:r>
        <w:rPr>
          <w:highlight w:val="none"/>
        </w:rPr>
        <w:fldChar w:fldCharType="begin"/>
      </w:r>
      <w:r>
        <w:rPr>
          <w:highlight w:val="none"/>
        </w:rPr>
        <w:instrText xml:space="preserve"> HYPERLINK \l "_Toc6876" </w:instrText>
      </w:r>
      <w:r>
        <w:rPr>
          <w:highlight w:val="none"/>
        </w:rPr>
        <w:fldChar w:fldCharType="separate"/>
      </w:r>
      <w:r>
        <w:rPr>
          <w:rFonts w:hint="eastAsia" w:ascii="仿宋" w:hAnsi="仿宋" w:eastAsia="仿宋" w:cs="仿宋"/>
          <w:sz w:val="28"/>
          <w:szCs w:val="28"/>
          <w:highlight w:val="none"/>
        </w:rPr>
        <w:t>第四部分 评标办法</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_Toc6876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46"/>
        <w:tabs>
          <w:tab w:val="right" w:leader="dot" w:pos="9070"/>
        </w:tabs>
        <w:spacing w:line="360" w:lineRule="auto"/>
        <w:rPr>
          <w:rFonts w:ascii="仿宋" w:hAnsi="仿宋" w:eastAsia="仿宋" w:cs="仿宋"/>
          <w:sz w:val="28"/>
          <w:szCs w:val="28"/>
          <w:highlight w:val="none"/>
        </w:rPr>
      </w:pPr>
      <w:r>
        <w:rPr>
          <w:highlight w:val="none"/>
        </w:rPr>
        <w:fldChar w:fldCharType="begin"/>
      </w:r>
      <w:r>
        <w:rPr>
          <w:highlight w:val="none"/>
        </w:rPr>
        <w:instrText xml:space="preserve"> HYPERLINK \l "_Toc6413" </w:instrText>
      </w:r>
      <w:r>
        <w:rPr>
          <w:highlight w:val="none"/>
        </w:rPr>
        <w:fldChar w:fldCharType="separate"/>
      </w:r>
      <w:r>
        <w:rPr>
          <w:rFonts w:hint="eastAsia" w:ascii="仿宋" w:hAnsi="仿宋" w:eastAsia="仿宋" w:cs="仿宋"/>
          <w:sz w:val="28"/>
          <w:szCs w:val="28"/>
          <w:highlight w:val="none"/>
        </w:rPr>
        <w:t>第五部分 拟签订的合同文本</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_Toc6413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39</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46"/>
        <w:tabs>
          <w:tab w:val="right" w:leader="dot" w:pos="9070"/>
        </w:tabs>
        <w:spacing w:line="360" w:lineRule="auto"/>
        <w:rPr>
          <w:rFonts w:ascii="仿宋" w:hAnsi="仿宋" w:eastAsia="仿宋" w:cs="仿宋"/>
          <w:sz w:val="28"/>
          <w:szCs w:val="28"/>
          <w:highlight w:val="none"/>
        </w:rPr>
      </w:pPr>
      <w:r>
        <w:rPr>
          <w:highlight w:val="none"/>
        </w:rPr>
        <w:fldChar w:fldCharType="begin"/>
      </w:r>
      <w:r>
        <w:rPr>
          <w:highlight w:val="none"/>
        </w:rPr>
        <w:instrText xml:space="preserve"> HYPERLINK \l "_Toc27653" </w:instrText>
      </w:r>
      <w:r>
        <w:rPr>
          <w:highlight w:val="none"/>
        </w:rPr>
        <w:fldChar w:fldCharType="separate"/>
      </w:r>
      <w:r>
        <w:rPr>
          <w:rFonts w:hint="eastAsia" w:ascii="仿宋" w:hAnsi="仿宋" w:eastAsia="仿宋" w:cs="仿宋"/>
          <w:sz w:val="28"/>
          <w:szCs w:val="28"/>
          <w:highlight w:val="none"/>
        </w:rPr>
        <w:t>第六部分 应提交的有关格式范例</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_Toc27653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fldChar w:fldCharType="end"/>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36"/>
          <w:highlight w:val="none"/>
        </w:rPr>
        <w:br w:type="page"/>
      </w:r>
      <w:bookmarkEnd w:id="2"/>
      <w:bookmarkStart w:id="3" w:name="_Hlt74729822"/>
      <w:bookmarkEnd w:id="3"/>
      <w:bookmarkStart w:id="4" w:name="_Hlt74728647"/>
      <w:bookmarkEnd w:id="4"/>
      <w:bookmarkStart w:id="5" w:name="_Hlt74707423"/>
      <w:bookmarkEnd w:id="5"/>
      <w:bookmarkStart w:id="6" w:name="_Hlt74649545"/>
      <w:bookmarkEnd w:id="6"/>
      <w:bookmarkStart w:id="7" w:name="_Toc2439"/>
      <w:bookmarkStart w:id="8" w:name="第二部分"/>
      <w:bookmarkStart w:id="9" w:name="_Toc91899870"/>
      <w:bookmarkStart w:id="10" w:name="_Toc91899871"/>
      <w:r>
        <w:rPr>
          <w:rStyle w:val="628"/>
          <w:rFonts w:hint="eastAsia" w:ascii="仿宋" w:hAnsi="仿宋" w:cs="仿宋"/>
          <w:sz w:val="36"/>
          <w:szCs w:val="36"/>
          <w:highlight w:val="none"/>
        </w:rPr>
        <w:t>第一部分 招标公告</w:t>
      </w:r>
      <w:bookmarkEnd w:id="7"/>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rPr>
        <w:t>临平区城市地下管线普查（一期）项目</w:t>
      </w:r>
      <w:r>
        <w:rPr>
          <w:rFonts w:hint="eastAsia" w:ascii="仿宋" w:hAnsi="仿宋" w:eastAsia="仿宋" w:cs="仿宋"/>
          <w:sz w:val="24"/>
          <w:highlight w:val="none"/>
        </w:rPr>
        <w:t>的潜在投标人应在政采云平台（</w:t>
      </w:r>
      <w:r>
        <w:rPr>
          <w:highlight w:val="none"/>
        </w:rPr>
        <w:fldChar w:fldCharType="begin"/>
      </w:r>
      <w:r>
        <w:rPr>
          <w:highlight w:val="none"/>
        </w:rPr>
        <w:instrText xml:space="preserve"> HYPERLINK "https://www.zcygov.cn/）获取（下载）招标文件，并于2022年2月17日14点00分00秒" </w:instrText>
      </w:r>
      <w:r>
        <w:rPr>
          <w:highlight w:val="none"/>
        </w:rPr>
        <w:fldChar w:fldCharType="separate"/>
      </w:r>
      <w:r>
        <w:rPr>
          <w:rStyle w:val="77"/>
          <w:rFonts w:hint="eastAsia" w:ascii="仿宋" w:hAnsi="仿宋" w:eastAsia="仿宋" w:cs="仿宋"/>
          <w:color w:val="auto"/>
          <w:kern w:val="2"/>
          <w:sz w:val="24"/>
          <w:szCs w:val="24"/>
          <w:highlight w:val="none"/>
        </w:rPr>
        <w:t>https://www.zcygov.cn/）获取（下载）招标文件，并于2022年</w:t>
      </w:r>
      <w:r>
        <w:rPr>
          <w:rStyle w:val="77"/>
          <w:rFonts w:hint="eastAsia" w:ascii="仿宋" w:hAnsi="仿宋" w:eastAsia="仿宋" w:cs="仿宋"/>
          <w:color w:val="auto"/>
          <w:kern w:val="2"/>
          <w:sz w:val="24"/>
          <w:szCs w:val="24"/>
          <w:highlight w:val="none"/>
          <w:lang w:val="en-US" w:eastAsia="zh-CN"/>
        </w:rPr>
        <w:t>5</w:t>
      </w:r>
      <w:r>
        <w:rPr>
          <w:rStyle w:val="77"/>
          <w:rFonts w:hint="eastAsia" w:ascii="仿宋" w:hAnsi="仿宋" w:eastAsia="仿宋" w:cs="仿宋"/>
          <w:color w:val="auto"/>
          <w:kern w:val="2"/>
          <w:sz w:val="24"/>
          <w:szCs w:val="24"/>
          <w:highlight w:val="none"/>
        </w:rPr>
        <w:t>月</w:t>
      </w:r>
      <w:r>
        <w:rPr>
          <w:rStyle w:val="77"/>
          <w:rFonts w:hint="eastAsia" w:ascii="仿宋" w:hAnsi="仿宋" w:eastAsia="仿宋" w:cs="仿宋"/>
          <w:color w:val="auto"/>
          <w:kern w:val="2"/>
          <w:sz w:val="24"/>
          <w:szCs w:val="24"/>
          <w:highlight w:val="none"/>
          <w:lang w:val="en-US" w:eastAsia="zh-CN"/>
        </w:rPr>
        <w:t>5</w:t>
      </w:r>
      <w:r>
        <w:rPr>
          <w:rStyle w:val="77"/>
          <w:rFonts w:hint="eastAsia" w:ascii="仿宋" w:hAnsi="仿宋" w:eastAsia="仿宋" w:cs="仿宋"/>
          <w:color w:val="auto"/>
          <w:kern w:val="2"/>
          <w:sz w:val="24"/>
          <w:szCs w:val="24"/>
          <w:highlight w:val="none"/>
        </w:rPr>
        <w:t>日</w:t>
      </w:r>
      <w:r>
        <w:rPr>
          <w:rStyle w:val="77"/>
          <w:rFonts w:hint="eastAsia" w:ascii="仿宋" w:hAnsi="仿宋" w:eastAsia="仿宋" w:cs="仿宋"/>
          <w:color w:val="auto"/>
          <w:kern w:val="2"/>
          <w:sz w:val="24"/>
          <w:szCs w:val="24"/>
          <w:highlight w:val="none"/>
          <w:lang w:val="en-US" w:eastAsia="zh-CN"/>
        </w:rPr>
        <w:t>9</w:t>
      </w:r>
      <w:r>
        <w:rPr>
          <w:rStyle w:val="77"/>
          <w:rFonts w:hint="eastAsia" w:ascii="仿宋" w:hAnsi="仿宋" w:eastAsia="仿宋" w:cs="仿宋"/>
          <w:color w:val="auto"/>
          <w:kern w:val="2"/>
          <w:sz w:val="24"/>
          <w:szCs w:val="24"/>
          <w:highlight w:val="none"/>
        </w:rPr>
        <w:t>点</w:t>
      </w:r>
      <w:r>
        <w:rPr>
          <w:rStyle w:val="77"/>
          <w:rFonts w:hint="eastAsia" w:ascii="仿宋" w:hAnsi="仿宋" w:eastAsia="仿宋" w:cs="仿宋"/>
          <w:color w:val="auto"/>
          <w:kern w:val="2"/>
          <w:sz w:val="24"/>
          <w:szCs w:val="24"/>
          <w:highlight w:val="none"/>
          <w:lang w:val="en-US" w:eastAsia="zh-CN"/>
        </w:rPr>
        <w:t>00</w:t>
      </w:r>
      <w:r>
        <w:rPr>
          <w:rStyle w:val="77"/>
          <w:rFonts w:hint="eastAsia" w:ascii="仿宋" w:hAnsi="仿宋" w:eastAsia="仿宋" w:cs="仿宋"/>
          <w:color w:val="auto"/>
          <w:kern w:val="2"/>
          <w:sz w:val="24"/>
          <w:szCs w:val="24"/>
          <w:highlight w:val="none"/>
        </w:rPr>
        <w:t>分</w:t>
      </w:r>
      <w:r>
        <w:rPr>
          <w:rStyle w:val="77"/>
          <w:rFonts w:hint="eastAsia" w:ascii="仿宋" w:hAnsi="仿宋" w:eastAsia="仿宋" w:cs="仿宋"/>
          <w:bCs/>
          <w:color w:val="auto"/>
          <w:kern w:val="2"/>
          <w:sz w:val="24"/>
          <w:szCs w:val="24"/>
          <w:highlight w:val="none"/>
        </w:rPr>
        <w:t>00秒</w:t>
      </w:r>
      <w:r>
        <w:rPr>
          <w:rStyle w:val="77"/>
          <w:rFonts w:hint="eastAsia" w:ascii="仿宋" w:hAnsi="仿宋" w:eastAsia="仿宋" w:cs="仿宋"/>
          <w:bCs/>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 xml:space="preserve">    </w:t>
      </w:r>
      <w:r>
        <w:rPr>
          <w:rFonts w:hint="eastAsia" w:ascii="仿宋" w:hAnsi="仿宋" w:eastAsia="仿宋" w:cs="仿宋"/>
          <w:b/>
          <w:sz w:val="24"/>
          <w:highlight w:val="none"/>
        </w:rPr>
        <w:t>项目编号：</w:t>
      </w:r>
      <w:r>
        <w:rPr>
          <w:rFonts w:hint="eastAsia" w:ascii="仿宋" w:hAnsi="仿宋" w:eastAsia="仿宋" w:cs="仿宋"/>
          <w:b/>
          <w:sz w:val="24"/>
          <w:highlight w:val="none"/>
          <w:lang w:eastAsia="zh-CN"/>
        </w:rPr>
        <w:t>HYZFCG-2022-007</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b/>
          <w:sz w:val="24"/>
          <w:highlight w:val="none"/>
        </w:rPr>
        <w:t xml:space="preserve"> 项目名称：临平区城市地下管线普查（一期）项目</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b/>
          <w:sz w:val="24"/>
          <w:highlight w:val="none"/>
        </w:rPr>
        <w:t>预算金额（元）：</w:t>
      </w:r>
      <w:r>
        <w:rPr>
          <w:rFonts w:hint="eastAsia" w:ascii="仿宋" w:hAnsi="仿宋" w:eastAsia="仿宋" w:cs="仿宋"/>
          <w:b/>
          <w:color w:val="auto"/>
          <w:sz w:val="24"/>
          <w:highlight w:val="none"/>
          <w:lang w:eastAsia="zh-CN"/>
        </w:rPr>
        <w:t>21528900</w:t>
      </w:r>
      <w:r>
        <w:rPr>
          <w:rFonts w:hint="eastAsia" w:ascii="仿宋" w:hAnsi="仿宋" w:eastAsia="仿宋" w:cs="仿宋"/>
          <w:color w:val="auto"/>
          <w:sz w:val="24"/>
          <w:highlight w:val="none"/>
        </w:rPr>
        <w:t xml:space="preserve"> </w:t>
      </w:r>
    </w:p>
    <w:p>
      <w:pPr>
        <w:pStyle w:val="26"/>
        <w:ind w:firstLine="480"/>
        <w:rPr>
          <w:rFonts w:hint="eastAsia" w:ascii="仿宋" w:hAnsi="仿宋" w:eastAsia="仿宋" w:cs="仿宋"/>
          <w:b/>
          <w:snapToGrid/>
          <w:color w:val="auto"/>
          <w:kern w:val="2"/>
          <w:sz w:val="24"/>
          <w:szCs w:val="24"/>
          <w:highlight w:val="none"/>
          <w:lang w:val="en-US" w:eastAsia="zh-CN" w:bidi="ar-SA"/>
        </w:rPr>
      </w:pPr>
      <w:r>
        <w:rPr>
          <w:rFonts w:hint="eastAsia" w:ascii="仿宋" w:hAnsi="仿宋" w:eastAsia="仿宋" w:cs="仿宋"/>
          <w:b/>
          <w:sz w:val="24"/>
          <w:highlight w:val="none"/>
          <w:lang w:eastAsia="zh-CN"/>
        </w:rPr>
        <w:t>最高限价</w:t>
      </w:r>
      <w:r>
        <w:rPr>
          <w:rFonts w:hint="eastAsia" w:ascii="仿宋" w:hAnsi="仿宋" w:eastAsia="仿宋" w:cs="仿宋"/>
          <w:b/>
          <w:sz w:val="24"/>
          <w:highlight w:val="none"/>
        </w:rPr>
        <w:t>（元）：</w:t>
      </w:r>
      <w:r>
        <w:rPr>
          <w:rFonts w:hint="eastAsia" w:ascii="仿宋" w:hAnsi="仿宋" w:eastAsia="仿宋" w:cs="仿宋"/>
          <w:b/>
          <w:sz w:val="24"/>
          <w:highlight w:val="none"/>
          <w:lang w:eastAsia="zh-CN"/>
        </w:rPr>
        <w:t>标项一：</w:t>
      </w:r>
      <w:r>
        <w:rPr>
          <w:rFonts w:hint="eastAsia" w:ascii="仿宋" w:hAnsi="仿宋" w:eastAsia="仿宋" w:cs="仿宋"/>
          <w:b/>
          <w:snapToGrid/>
          <w:color w:val="auto"/>
          <w:kern w:val="2"/>
          <w:sz w:val="24"/>
          <w:szCs w:val="24"/>
          <w:highlight w:val="none"/>
          <w:lang w:val="en-US" w:eastAsia="zh-CN" w:bidi="ar-SA"/>
        </w:rPr>
        <w:t>9185550,</w:t>
      </w:r>
      <w:r>
        <w:rPr>
          <w:rFonts w:hint="eastAsia" w:ascii="仿宋" w:hAnsi="仿宋" w:eastAsia="仿宋" w:cs="仿宋"/>
          <w:b/>
          <w:sz w:val="24"/>
          <w:highlight w:val="none"/>
          <w:lang w:eastAsia="zh-CN"/>
        </w:rPr>
        <w:t>标项二：</w:t>
      </w:r>
      <w:r>
        <w:rPr>
          <w:rFonts w:hint="eastAsia" w:ascii="仿宋" w:hAnsi="仿宋" w:eastAsia="仿宋" w:cs="仿宋"/>
          <w:b/>
          <w:snapToGrid/>
          <w:color w:val="auto"/>
          <w:kern w:val="2"/>
          <w:sz w:val="24"/>
          <w:szCs w:val="24"/>
          <w:highlight w:val="none"/>
          <w:lang w:val="en-US" w:eastAsia="zh-CN" w:bidi="ar-SA"/>
        </w:rPr>
        <w:t>6027750,</w:t>
      </w:r>
      <w:r>
        <w:rPr>
          <w:rFonts w:hint="eastAsia" w:ascii="仿宋" w:hAnsi="仿宋" w:eastAsia="仿宋" w:cs="仿宋"/>
          <w:b/>
          <w:sz w:val="24"/>
          <w:highlight w:val="none"/>
          <w:lang w:eastAsia="zh-CN"/>
        </w:rPr>
        <w:t>标项三：</w:t>
      </w:r>
      <w:r>
        <w:rPr>
          <w:rFonts w:hint="eastAsia" w:ascii="仿宋" w:hAnsi="仿宋" w:eastAsia="仿宋" w:cs="仿宋"/>
          <w:b/>
          <w:snapToGrid/>
          <w:color w:val="auto"/>
          <w:kern w:val="2"/>
          <w:sz w:val="24"/>
          <w:szCs w:val="24"/>
          <w:highlight w:val="none"/>
          <w:lang w:val="en-US" w:eastAsia="zh-CN" w:bidi="ar-SA"/>
        </w:rPr>
        <w:t>6315600</w:t>
      </w:r>
    </w:p>
    <w:p>
      <w:pPr>
        <w:pStyle w:val="625"/>
        <w:numPr>
          <w:ilvl w:val="0"/>
          <w:numId w:val="0"/>
        </w:numPr>
        <w:adjustRightInd w:val="0"/>
        <w:snapToGrid w:val="0"/>
        <w:spacing w:line="348" w:lineRule="auto"/>
        <w:ind w:firstLine="482" w:firstLineChars="200"/>
        <w:rPr>
          <w:rFonts w:hint="eastAsia" w:ascii="仿宋" w:hAnsi="仿宋" w:eastAsia="仿宋" w:cs="仿宋"/>
          <w:sz w:val="24"/>
          <w:highlight w:val="none"/>
        </w:rPr>
      </w:pPr>
      <w:r>
        <w:rPr>
          <w:rFonts w:hint="eastAsia" w:ascii="仿宋" w:hAnsi="仿宋" w:eastAsia="仿宋" w:cs="仿宋"/>
          <w:b/>
          <w:bCs/>
          <w:color w:val="auto"/>
          <w:sz w:val="24"/>
          <w:szCs w:val="24"/>
          <w:highlight w:val="none"/>
        </w:rPr>
        <w:t>采购需求：</w:t>
      </w:r>
      <w:r>
        <w:rPr>
          <w:rFonts w:hint="eastAsia" w:ascii="仿宋" w:hAnsi="仿宋" w:eastAsia="仿宋" w:cs="仿宋"/>
          <w:sz w:val="24"/>
          <w:highlight w:val="none"/>
        </w:rPr>
        <w:t>临平区城市地下管线普查（一期）项目，分三个标项进行采购，</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可参加所有标项响应投标，但供应商只能中标其中一个标项，具体内容和相关要求详见招标文件“第三部分 采购需求”。</w:t>
      </w:r>
      <w:bookmarkStart w:id="433" w:name="_GoBack"/>
      <w:bookmarkEnd w:id="433"/>
    </w:p>
    <w:p>
      <w:pPr>
        <w:spacing w:line="360" w:lineRule="auto"/>
        <w:ind w:firstLine="48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标项一</w:t>
      </w:r>
      <w:r>
        <w:rPr>
          <w:rFonts w:ascii="仿宋" w:hAnsi="仿宋" w:eastAsia="仿宋" w:cs="仿宋"/>
          <w:b/>
          <w:bCs/>
          <w:color w:val="auto"/>
          <w:sz w:val="24"/>
          <w:szCs w:val="24"/>
          <w:highlight w:val="none"/>
        </w:rPr>
        <w:t>:</w:t>
      </w:r>
    </w:p>
    <w:p>
      <w:pPr>
        <w:spacing w:line="360" w:lineRule="auto"/>
        <w:ind w:firstLine="480"/>
        <w:rPr>
          <w:rFonts w:hint="eastAsia" w:ascii="仿宋" w:hAnsi="仿宋" w:eastAsia="仿宋" w:cs="仿宋"/>
          <w:sz w:val="24"/>
          <w:highlight w:val="none"/>
        </w:rPr>
      </w:pPr>
      <w:r>
        <w:rPr>
          <w:rFonts w:hint="eastAsia" w:ascii="仿宋" w:hAnsi="仿宋" w:eastAsia="仿宋" w:cs="仿宋"/>
          <w:color w:val="auto"/>
          <w:sz w:val="24"/>
          <w:szCs w:val="24"/>
          <w:highlight w:val="none"/>
        </w:rPr>
        <w:t>标项名称</w:t>
      </w:r>
      <w:r>
        <w:rPr>
          <w:rFonts w:ascii="仿宋" w:hAnsi="仿宋" w:eastAsia="仿宋" w:cs="仿宋"/>
          <w:color w:val="auto"/>
          <w:sz w:val="24"/>
          <w:szCs w:val="24"/>
          <w:highlight w:val="none"/>
        </w:rPr>
        <w:t xml:space="preserve">: </w:t>
      </w:r>
      <w:r>
        <w:rPr>
          <w:rFonts w:hint="eastAsia" w:ascii="仿宋" w:hAnsi="仿宋" w:eastAsia="仿宋" w:cs="仿宋"/>
          <w:sz w:val="24"/>
          <w:highlight w:val="none"/>
        </w:rPr>
        <w:t>临平区城市地下管线普查（一期）项目（地块一）</w:t>
      </w:r>
    </w:p>
    <w:p>
      <w:pPr>
        <w:spacing w:line="360" w:lineRule="auto"/>
        <w:ind w:firstLine="48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 xml:space="preserve">: 1  </w:t>
      </w:r>
    </w:p>
    <w:p>
      <w:pPr>
        <w:spacing w:line="360" w:lineRule="auto"/>
        <w:ind w:firstLine="480"/>
        <w:rPr>
          <w:rFonts w:hint="eastAsia" w:ascii="仿宋" w:hAnsi="仿宋" w:eastAsia="仿宋" w:cs="仿宋"/>
          <w:sz w:val="24"/>
          <w:highlight w:val="none"/>
        </w:rPr>
      </w:pPr>
      <w:r>
        <w:rPr>
          <w:rFonts w:hint="eastAsia" w:ascii="仿宋" w:hAnsi="仿宋" w:eastAsia="仿宋" w:cs="仿宋"/>
          <w:color w:val="auto"/>
          <w:sz w:val="24"/>
          <w:szCs w:val="24"/>
          <w:highlight w:val="none"/>
        </w:rPr>
        <w:t>预算金额（元）</w:t>
      </w:r>
      <w:r>
        <w:rPr>
          <w:rFonts w:ascii="仿宋" w:hAnsi="仿宋" w:eastAsia="仿宋" w:cs="仿宋"/>
          <w:color w:val="auto"/>
          <w:sz w:val="24"/>
          <w:szCs w:val="24"/>
          <w:highlight w:val="none"/>
        </w:rPr>
        <w:t>:</w:t>
      </w:r>
      <w:r>
        <w:rPr>
          <w:rFonts w:hint="eastAsia" w:ascii="仿宋" w:hAnsi="仿宋" w:eastAsia="仿宋" w:cs="仿宋"/>
          <w:sz w:val="24"/>
          <w:highlight w:val="none"/>
        </w:rPr>
        <w:t>9185550</w:t>
      </w:r>
    </w:p>
    <w:p>
      <w:pPr>
        <w:spacing w:line="360" w:lineRule="auto"/>
        <w:ind w:firstLine="48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标项</w:t>
      </w:r>
      <w:r>
        <w:rPr>
          <w:rFonts w:hint="eastAsia" w:ascii="仿宋" w:hAnsi="仿宋" w:eastAsia="仿宋" w:cs="仿宋"/>
          <w:b/>
          <w:bCs/>
          <w:color w:val="auto"/>
          <w:sz w:val="24"/>
          <w:szCs w:val="24"/>
          <w:highlight w:val="none"/>
          <w:lang w:eastAsia="zh-CN"/>
        </w:rPr>
        <w:t>二</w:t>
      </w:r>
      <w:r>
        <w:rPr>
          <w:rFonts w:ascii="仿宋" w:hAnsi="仿宋" w:eastAsia="仿宋" w:cs="仿宋"/>
          <w:b/>
          <w:bCs/>
          <w:color w:val="auto"/>
          <w:sz w:val="24"/>
          <w:szCs w:val="24"/>
          <w:highlight w:val="none"/>
        </w:rPr>
        <w:t>:</w:t>
      </w:r>
    </w:p>
    <w:p>
      <w:pPr>
        <w:spacing w:line="360" w:lineRule="auto"/>
        <w:ind w:firstLine="480"/>
        <w:rPr>
          <w:rFonts w:hint="eastAsia" w:ascii="仿宋" w:hAnsi="仿宋" w:eastAsia="仿宋" w:cs="仿宋"/>
          <w:sz w:val="24"/>
          <w:highlight w:val="none"/>
        </w:rPr>
      </w:pPr>
      <w:r>
        <w:rPr>
          <w:rFonts w:hint="eastAsia" w:ascii="仿宋" w:hAnsi="仿宋" w:eastAsia="仿宋" w:cs="仿宋"/>
          <w:color w:val="auto"/>
          <w:sz w:val="24"/>
          <w:szCs w:val="24"/>
          <w:highlight w:val="none"/>
        </w:rPr>
        <w:t>标项名称</w:t>
      </w:r>
      <w:r>
        <w:rPr>
          <w:rFonts w:ascii="仿宋" w:hAnsi="仿宋" w:eastAsia="仿宋" w:cs="仿宋"/>
          <w:color w:val="auto"/>
          <w:sz w:val="24"/>
          <w:szCs w:val="24"/>
          <w:highlight w:val="none"/>
        </w:rPr>
        <w:t xml:space="preserve">: </w:t>
      </w:r>
      <w:r>
        <w:rPr>
          <w:rFonts w:hint="eastAsia" w:ascii="仿宋" w:hAnsi="仿宋" w:eastAsia="仿宋" w:cs="仿宋"/>
          <w:sz w:val="24"/>
          <w:highlight w:val="none"/>
        </w:rPr>
        <w:t>临平区城市地下管线普查（一期）项目（地块二）</w:t>
      </w:r>
    </w:p>
    <w:p>
      <w:pPr>
        <w:spacing w:line="360" w:lineRule="auto"/>
        <w:ind w:firstLine="48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ascii="仿宋" w:hAnsi="仿宋" w:eastAsia="仿宋" w:cs="仿宋"/>
          <w:color w:val="auto"/>
          <w:sz w:val="24"/>
          <w:szCs w:val="24"/>
          <w:highlight w:val="none"/>
        </w:rPr>
        <w:t xml:space="preserve">: 1  </w:t>
      </w:r>
    </w:p>
    <w:p>
      <w:pPr>
        <w:spacing w:line="360" w:lineRule="auto"/>
        <w:ind w:firstLine="480"/>
        <w:rPr>
          <w:rFonts w:hint="eastAsia" w:ascii="仿宋" w:hAnsi="仿宋" w:eastAsia="仿宋" w:cs="仿宋"/>
          <w:sz w:val="24"/>
          <w:highlight w:val="none"/>
        </w:rPr>
      </w:pPr>
      <w:r>
        <w:rPr>
          <w:rFonts w:hint="eastAsia" w:ascii="仿宋" w:hAnsi="仿宋" w:eastAsia="仿宋" w:cs="仿宋"/>
          <w:color w:val="auto"/>
          <w:sz w:val="24"/>
          <w:szCs w:val="24"/>
          <w:highlight w:val="none"/>
        </w:rPr>
        <w:t>预算金额（元）</w:t>
      </w:r>
      <w:r>
        <w:rPr>
          <w:rFonts w:ascii="仿宋" w:hAnsi="仿宋" w:eastAsia="仿宋" w:cs="仿宋"/>
          <w:color w:val="auto"/>
          <w:sz w:val="24"/>
          <w:szCs w:val="24"/>
          <w:highlight w:val="none"/>
        </w:rPr>
        <w:t>:</w:t>
      </w:r>
      <w:r>
        <w:rPr>
          <w:rFonts w:hint="eastAsia" w:ascii="仿宋" w:hAnsi="仿宋" w:eastAsia="仿宋" w:cs="仿宋"/>
          <w:sz w:val="24"/>
          <w:highlight w:val="none"/>
        </w:rPr>
        <w:t>6027750</w:t>
      </w:r>
    </w:p>
    <w:p>
      <w:pPr>
        <w:spacing w:line="360" w:lineRule="auto"/>
        <w:ind w:firstLine="48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标项</w:t>
      </w:r>
      <w:r>
        <w:rPr>
          <w:rFonts w:hint="eastAsia" w:ascii="仿宋" w:hAnsi="仿宋" w:eastAsia="仿宋" w:cs="仿宋"/>
          <w:b/>
          <w:bCs/>
          <w:color w:val="auto"/>
          <w:sz w:val="24"/>
          <w:szCs w:val="24"/>
          <w:highlight w:val="none"/>
          <w:lang w:eastAsia="zh-CN"/>
        </w:rPr>
        <w:t>三</w:t>
      </w:r>
      <w:r>
        <w:rPr>
          <w:rFonts w:ascii="仿宋" w:hAnsi="仿宋" w:eastAsia="仿宋" w:cs="仿宋"/>
          <w:b/>
          <w:bCs/>
          <w:color w:val="auto"/>
          <w:sz w:val="24"/>
          <w:szCs w:val="24"/>
          <w:highlight w:val="none"/>
        </w:rPr>
        <w:t>:</w:t>
      </w:r>
    </w:p>
    <w:p>
      <w:pPr>
        <w:spacing w:line="360" w:lineRule="auto"/>
        <w:ind w:firstLine="480"/>
        <w:rPr>
          <w:rFonts w:hint="eastAsia" w:ascii="仿宋" w:hAnsi="仿宋" w:eastAsia="仿宋" w:cs="仿宋"/>
          <w:sz w:val="24"/>
          <w:highlight w:val="none"/>
        </w:rPr>
      </w:pPr>
      <w:r>
        <w:rPr>
          <w:rFonts w:hint="eastAsia" w:ascii="仿宋" w:hAnsi="仿宋" w:eastAsia="仿宋" w:cs="仿宋"/>
          <w:color w:val="auto"/>
          <w:sz w:val="24"/>
          <w:szCs w:val="24"/>
          <w:highlight w:val="none"/>
        </w:rPr>
        <w:t>标项名称</w:t>
      </w:r>
      <w:r>
        <w:rPr>
          <w:rFonts w:ascii="仿宋" w:hAnsi="仿宋" w:eastAsia="仿宋" w:cs="仿宋"/>
          <w:color w:val="auto"/>
          <w:sz w:val="24"/>
          <w:szCs w:val="24"/>
          <w:highlight w:val="none"/>
        </w:rPr>
        <w:t xml:space="preserve">: </w:t>
      </w:r>
      <w:r>
        <w:rPr>
          <w:rFonts w:hint="eastAsia" w:ascii="仿宋" w:hAnsi="仿宋" w:eastAsia="仿宋" w:cs="仿宋"/>
          <w:sz w:val="24"/>
          <w:highlight w:val="none"/>
        </w:rPr>
        <w:t>临平区城市地下管线普查（一期）项目（地块</w:t>
      </w:r>
      <w:r>
        <w:rPr>
          <w:rFonts w:hint="eastAsia" w:ascii="仿宋" w:hAnsi="仿宋" w:eastAsia="仿宋" w:cs="仿宋"/>
          <w:sz w:val="24"/>
          <w:highlight w:val="none"/>
          <w:lang w:eastAsia="zh-CN"/>
        </w:rPr>
        <w:t>三</w:t>
      </w:r>
      <w:r>
        <w:rPr>
          <w:rFonts w:hint="eastAsia" w:ascii="仿宋" w:hAnsi="仿宋" w:eastAsia="仿宋" w:cs="仿宋"/>
          <w:sz w:val="24"/>
          <w:highlight w:val="none"/>
        </w:rPr>
        <w:t>）</w:t>
      </w:r>
    </w:p>
    <w:p>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rPr>
        <w:t xml:space="preserve">数量: 1  </w:t>
      </w:r>
    </w:p>
    <w:p>
      <w:pPr>
        <w:spacing w:line="360" w:lineRule="auto"/>
        <w:ind w:firstLine="480"/>
        <w:rPr>
          <w:rFonts w:hint="eastAsia" w:ascii="仿宋" w:hAnsi="仿宋" w:eastAsia="仿宋" w:cs="仿宋"/>
          <w:sz w:val="24"/>
          <w:highlight w:val="none"/>
        </w:rPr>
      </w:pPr>
      <w:r>
        <w:rPr>
          <w:rFonts w:hint="eastAsia" w:ascii="仿宋" w:hAnsi="仿宋" w:eastAsia="仿宋" w:cs="仿宋"/>
          <w:color w:val="auto"/>
          <w:sz w:val="24"/>
          <w:szCs w:val="24"/>
          <w:highlight w:val="none"/>
        </w:rPr>
        <w:t>预算金额（元）</w:t>
      </w:r>
      <w:r>
        <w:rPr>
          <w:rFonts w:ascii="仿宋" w:hAnsi="仿宋" w:eastAsia="仿宋" w:cs="仿宋"/>
          <w:color w:val="auto"/>
          <w:sz w:val="24"/>
          <w:szCs w:val="24"/>
          <w:highlight w:val="none"/>
        </w:rPr>
        <w:t>:</w:t>
      </w:r>
      <w:r>
        <w:rPr>
          <w:rFonts w:hint="eastAsia" w:ascii="仿宋" w:hAnsi="仿宋" w:eastAsia="仿宋" w:cs="仿宋"/>
          <w:sz w:val="24"/>
          <w:highlight w:val="none"/>
        </w:rPr>
        <w:t>6315600</w:t>
      </w:r>
    </w:p>
    <w:p>
      <w:pPr>
        <w:pStyle w:val="88"/>
        <w:spacing w:before="0"/>
        <w:ind w:firstLine="482"/>
        <w:outlineLvl w:val="2"/>
        <w:rPr>
          <w:rFonts w:hint="eastAsia" w:ascii="仿宋" w:hAnsi="仿宋" w:eastAsia="仿宋" w:cs="仿宋"/>
          <w:highlight w:val="none"/>
          <w:lang w:eastAsia="zh-CN"/>
        </w:rPr>
      </w:pPr>
      <w:r>
        <w:rPr>
          <w:rFonts w:hint="eastAsia" w:ascii="仿宋" w:hAnsi="仿宋" w:eastAsia="仿宋" w:cs="仿宋"/>
          <w:b/>
          <w:highlight w:val="none"/>
        </w:rPr>
        <w:t>合同履约期限</w:t>
      </w:r>
      <w:r>
        <w:rPr>
          <w:rFonts w:hint="eastAsia" w:ascii="仿宋" w:hAnsi="仿宋" w:eastAsia="仿宋" w:cs="仿宋"/>
          <w:b/>
          <w:snapToGrid w:val="0"/>
          <w:kern w:val="28"/>
          <w:highlight w:val="none"/>
        </w:rPr>
        <w:t>：</w:t>
      </w:r>
      <w:r>
        <w:rPr>
          <w:rFonts w:hint="eastAsia" w:ascii="仿宋" w:hAnsi="仿宋" w:eastAsia="仿宋" w:cs="仿宋"/>
          <w:szCs w:val="24"/>
          <w:highlight w:val="none"/>
        </w:rPr>
        <w:t>详见</w:t>
      </w:r>
      <w:r>
        <w:rPr>
          <w:rFonts w:hint="eastAsia" w:ascii="仿宋" w:hAnsi="仿宋" w:eastAsia="仿宋" w:cs="仿宋"/>
          <w:szCs w:val="24"/>
          <w:highlight w:val="none"/>
          <w:lang w:eastAsia="zh-CN"/>
        </w:rPr>
        <w:t>采购需求</w:t>
      </w:r>
    </w:p>
    <w:p>
      <w:pPr>
        <w:pStyle w:val="15"/>
        <w:snapToGrid/>
        <w:spacing w:line="360" w:lineRule="auto"/>
        <w:ind w:firstLine="48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360" w:lineRule="auto"/>
        <w:ind w:firstLine="48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 xml:space="preserve">    2.落实政府采购政策需满足的资格要求：</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sz w:val="24"/>
          <w:highlight w:val="none"/>
        </w:rPr>
        <w:t>无；</w:t>
      </w:r>
    </w:p>
    <w:p>
      <w:pPr>
        <w:spacing w:line="360" w:lineRule="auto"/>
        <w:ind w:firstLine="480" w:firstLineChars="200"/>
        <w:rPr>
          <w:rFonts w:ascii="仿宋" w:hAnsi="仿宋" w:eastAsia="仿宋" w:cs="仿宋"/>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897" w:firstLineChars="374"/>
        <w:rPr>
          <w:rFonts w:ascii="仿宋" w:hAnsi="仿宋" w:eastAsia="仿宋" w:cs="仿宋"/>
          <w:sz w:val="24"/>
          <w:highlight w:val="none"/>
          <w:u w:val="singl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pPr>
        <w:spacing w:line="360"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pPr>
        <w:spacing w:line="360"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服务全部由符合政策要求的中小企业承接，提供中小企业声明函；</w:t>
      </w:r>
    </w:p>
    <w:p>
      <w:pPr>
        <w:spacing w:line="360"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3.本项目的特定资格要求</w:t>
      </w:r>
      <w:r>
        <w:rPr>
          <w:rFonts w:hint="eastAsia" w:ascii="仿宋" w:hAnsi="仿宋" w:eastAsia="仿宋" w:cs="仿宋"/>
          <w:sz w:val="24"/>
          <w:highlight w:val="none"/>
          <w:lang w:eastAsia="zh-CN"/>
        </w:rPr>
        <w:t>：标项1、2、3：投标人同时具</w:t>
      </w:r>
      <w:r>
        <w:rPr>
          <w:rFonts w:hint="eastAsia" w:ascii="仿宋" w:hAnsi="仿宋" w:eastAsia="仿宋" w:cs="仿宋"/>
          <w:sz w:val="24"/>
          <w:highlight w:val="none"/>
        </w:rPr>
        <w:t>有地理信息主管部门颁发的工程测量专业（含地下管线测量)甲级资质和地理信息系统工程</w:t>
      </w:r>
      <w:r>
        <w:rPr>
          <w:rFonts w:hint="eastAsia" w:ascii="仿宋" w:hAnsi="仿宋" w:eastAsia="仿宋" w:cs="仿宋"/>
          <w:sz w:val="24"/>
          <w:highlight w:val="none"/>
          <w:lang w:eastAsia="zh-CN"/>
        </w:rPr>
        <w:t>乙</w:t>
      </w:r>
      <w:r>
        <w:rPr>
          <w:rFonts w:hint="eastAsia" w:ascii="仿宋" w:hAnsi="仿宋" w:eastAsia="仿宋" w:cs="仿宋"/>
          <w:sz w:val="24"/>
          <w:highlight w:val="none"/>
        </w:rPr>
        <w:t>级</w:t>
      </w:r>
      <w:r>
        <w:rPr>
          <w:rFonts w:hint="eastAsia" w:ascii="仿宋" w:hAnsi="仿宋" w:eastAsia="仿宋" w:cs="仿宋"/>
          <w:sz w:val="24"/>
          <w:highlight w:val="none"/>
          <w:lang w:eastAsia="zh-CN"/>
        </w:rPr>
        <w:t>及以上资质</w:t>
      </w:r>
      <w:r>
        <w:rPr>
          <w:rFonts w:hint="eastAsia" w:ascii="仿宋" w:hAnsi="仿宋" w:eastAsia="仿宋" w:cs="仿宋"/>
          <w:sz w:val="24"/>
          <w:highlight w:val="none"/>
        </w:rPr>
        <w:t>。</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2022年</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360" w:lineRule="auto"/>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w:t>
      </w:r>
      <w:r>
        <w:rPr>
          <w:rStyle w:val="77"/>
          <w:rFonts w:hint="eastAsia" w:ascii="仿宋" w:hAnsi="仿宋" w:eastAsia="仿宋" w:cs="仿宋"/>
          <w:color w:val="auto"/>
          <w:kern w:val="2"/>
          <w:sz w:val="24"/>
          <w:szCs w:val="24"/>
          <w:highlight w:val="none"/>
          <w:u w:val="single"/>
        </w:rPr>
        <w:t>2022年</w:t>
      </w:r>
      <w:r>
        <w:rPr>
          <w:rStyle w:val="77"/>
          <w:rFonts w:hint="eastAsia" w:ascii="仿宋" w:hAnsi="仿宋" w:eastAsia="仿宋" w:cs="仿宋"/>
          <w:color w:val="auto"/>
          <w:kern w:val="2"/>
          <w:sz w:val="24"/>
          <w:szCs w:val="24"/>
          <w:highlight w:val="none"/>
          <w:u w:val="single"/>
          <w:lang w:val="en-US" w:eastAsia="zh-CN"/>
        </w:rPr>
        <w:t>5</w:t>
      </w:r>
      <w:r>
        <w:rPr>
          <w:rStyle w:val="77"/>
          <w:rFonts w:hint="eastAsia" w:ascii="仿宋" w:hAnsi="仿宋" w:eastAsia="仿宋" w:cs="仿宋"/>
          <w:color w:val="auto"/>
          <w:kern w:val="2"/>
          <w:sz w:val="24"/>
          <w:szCs w:val="24"/>
          <w:highlight w:val="none"/>
          <w:u w:val="single"/>
        </w:rPr>
        <w:t>月</w:t>
      </w:r>
      <w:r>
        <w:rPr>
          <w:rStyle w:val="77"/>
          <w:rFonts w:hint="eastAsia" w:ascii="仿宋" w:hAnsi="仿宋" w:eastAsia="仿宋" w:cs="仿宋"/>
          <w:color w:val="auto"/>
          <w:kern w:val="2"/>
          <w:sz w:val="24"/>
          <w:szCs w:val="24"/>
          <w:highlight w:val="none"/>
          <w:u w:val="single"/>
          <w:lang w:val="en-US" w:eastAsia="zh-CN"/>
        </w:rPr>
        <w:t>5</w:t>
      </w:r>
      <w:r>
        <w:rPr>
          <w:rStyle w:val="77"/>
          <w:rFonts w:hint="eastAsia" w:ascii="仿宋" w:hAnsi="仿宋" w:eastAsia="仿宋" w:cs="仿宋"/>
          <w:color w:val="auto"/>
          <w:kern w:val="2"/>
          <w:sz w:val="24"/>
          <w:szCs w:val="24"/>
          <w:highlight w:val="none"/>
          <w:u w:val="single"/>
        </w:rPr>
        <w:t>日</w:t>
      </w:r>
      <w:r>
        <w:rPr>
          <w:rStyle w:val="77"/>
          <w:rFonts w:hint="eastAsia" w:ascii="仿宋" w:hAnsi="仿宋" w:eastAsia="仿宋" w:cs="仿宋"/>
          <w:color w:val="auto"/>
          <w:kern w:val="2"/>
          <w:sz w:val="24"/>
          <w:szCs w:val="24"/>
          <w:highlight w:val="none"/>
          <w:u w:val="single"/>
          <w:lang w:val="en-US" w:eastAsia="zh-CN"/>
        </w:rPr>
        <w:t>9</w:t>
      </w:r>
      <w:r>
        <w:rPr>
          <w:rStyle w:val="77"/>
          <w:rFonts w:hint="eastAsia" w:ascii="仿宋" w:hAnsi="仿宋" w:eastAsia="仿宋" w:cs="仿宋"/>
          <w:color w:val="auto"/>
          <w:kern w:val="2"/>
          <w:sz w:val="24"/>
          <w:szCs w:val="24"/>
          <w:highlight w:val="none"/>
          <w:u w:val="single"/>
        </w:rPr>
        <w:t>点</w:t>
      </w:r>
      <w:r>
        <w:rPr>
          <w:rStyle w:val="77"/>
          <w:rFonts w:hint="eastAsia" w:ascii="仿宋" w:hAnsi="仿宋" w:eastAsia="仿宋" w:cs="仿宋"/>
          <w:color w:val="auto"/>
          <w:kern w:val="2"/>
          <w:sz w:val="24"/>
          <w:szCs w:val="24"/>
          <w:highlight w:val="none"/>
          <w:u w:val="single"/>
          <w:lang w:val="en-US" w:eastAsia="zh-CN"/>
        </w:rPr>
        <w:t>00</w:t>
      </w:r>
      <w:r>
        <w:rPr>
          <w:rStyle w:val="77"/>
          <w:rFonts w:hint="eastAsia" w:ascii="仿宋" w:hAnsi="仿宋" w:eastAsia="仿宋" w:cs="仿宋"/>
          <w:color w:val="auto"/>
          <w:kern w:val="2"/>
          <w:sz w:val="24"/>
          <w:szCs w:val="24"/>
          <w:highlight w:val="none"/>
          <w:u w:val="single"/>
        </w:rPr>
        <w:t>分</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 xml:space="preserve"> </w:t>
      </w:r>
      <w:r>
        <w:rPr>
          <w:rStyle w:val="77"/>
          <w:rFonts w:hint="eastAsia" w:ascii="仿宋" w:hAnsi="仿宋" w:eastAsia="仿宋" w:cs="仿宋"/>
          <w:color w:val="auto"/>
          <w:kern w:val="2"/>
          <w:sz w:val="24"/>
          <w:szCs w:val="24"/>
          <w:highlight w:val="none"/>
          <w:u w:val="single"/>
        </w:rPr>
        <w:t>2022年</w:t>
      </w:r>
      <w:r>
        <w:rPr>
          <w:rStyle w:val="77"/>
          <w:rFonts w:hint="eastAsia" w:ascii="仿宋" w:hAnsi="仿宋" w:eastAsia="仿宋" w:cs="仿宋"/>
          <w:color w:val="auto"/>
          <w:kern w:val="2"/>
          <w:sz w:val="24"/>
          <w:szCs w:val="24"/>
          <w:highlight w:val="none"/>
          <w:u w:val="single"/>
          <w:lang w:val="en-US" w:eastAsia="zh-CN"/>
        </w:rPr>
        <w:t>5</w:t>
      </w:r>
      <w:r>
        <w:rPr>
          <w:rStyle w:val="77"/>
          <w:rFonts w:hint="eastAsia" w:ascii="仿宋" w:hAnsi="仿宋" w:eastAsia="仿宋" w:cs="仿宋"/>
          <w:color w:val="auto"/>
          <w:kern w:val="2"/>
          <w:sz w:val="24"/>
          <w:szCs w:val="24"/>
          <w:highlight w:val="none"/>
          <w:u w:val="single"/>
        </w:rPr>
        <w:t>月</w:t>
      </w:r>
      <w:r>
        <w:rPr>
          <w:rStyle w:val="77"/>
          <w:rFonts w:hint="eastAsia" w:ascii="仿宋" w:hAnsi="仿宋" w:eastAsia="仿宋" w:cs="仿宋"/>
          <w:color w:val="auto"/>
          <w:kern w:val="2"/>
          <w:sz w:val="24"/>
          <w:szCs w:val="24"/>
          <w:highlight w:val="none"/>
          <w:u w:val="single"/>
          <w:lang w:val="en-US" w:eastAsia="zh-CN"/>
        </w:rPr>
        <w:t>5</w:t>
      </w:r>
      <w:r>
        <w:rPr>
          <w:rStyle w:val="77"/>
          <w:rFonts w:hint="eastAsia" w:ascii="仿宋" w:hAnsi="仿宋" w:eastAsia="仿宋" w:cs="仿宋"/>
          <w:color w:val="auto"/>
          <w:kern w:val="2"/>
          <w:sz w:val="24"/>
          <w:szCs w:val="24"/>
          <w:highlight w:val="none"/>
          <w:u w:val="single"/>
        </w:rPr>
        <w:t>日</w:t>
      </w:r>
      <w:r>
        <w:rPr>
          <w:rStyle w:val="77"/>
          <w:rFonts w:hint="eastAsia" w:ascii="仿宋" w:hAnsi="仿宋" w:eastAsia="仿宋" w:cs="仿宋"/>
          <w:color w:val="auto"/>
          <w:kern w:val="2"/>
          <w:sz w:val="24"/>
          <w:szCs w:val="24"/>
          <w:highlight w:val="none"/>
          <w:u w:val="single"/>
          <w:lang w:val="en-US" w:eastAsia="zh-CN"/>
        </w:rPr>
        <w:t>9</w:t>
      </w:r>
      <w:r>
        <w:rPr>
          <w:rStyle w:val="77"/>
          <w:rFonts w:hint="eastAsia" w:ascii="仿宋" w:hAnsi="仿宋" w:eastAsia="仿宋" w:cs="仿宋"/>
          <w:color w:val="auto"/>
          <w:kern w:val="2"/>
          <w:sz w:val="24"/>
          <w:szCs w:val="24"/>
          <w:highlight w:val="none"/>
          <w:u w:val="single"/>
        </w:rPr>
        <w:t>点</w:t>
      </w:r>
      <w:r>
        <w:rPr>
          <w:rStyle w:val="77"/>
          <w:rFonts w:hint="eastAsia" w:ascii="仿宋" w:hAnsi="仿宋" w:eastAsia="仿宋" w:cs="仿宋"/>
          <w:color w:val="auto"/>
          <w:kern w:val="2"/>
          <w:sz w:val="24"/>
          <w:szCs w:val="24"/>
          <w:highlight w:val="none"/>
          <w:u w:val="single"/>
          <w:lang w:val="en-US" w:eastAsia="zh-CN"/>
        </w:rPr>
        <w:t>00</w:t>
      </w:r>
      <w:r>
        <w:rPr>
          <w:rStyle w:val="77"/>
          <w:rFonts w:hint="eastAsia" w:ascii="仿宋" w:hAnsi="仿宋" w:eastAsia="仿宋" w:cs="仿宋"/>
          <w:color w:val="auto"/>
          <w:kern w:val="2"/>
          <w:sz w:val="24"/>
          <w:szCs w:val="24"/>
          <w:highlight w:val="none"/>
          <w:u w:val="single"/>
        </w:rPr>
        <w:t>分</w:t>
      </w:r>
      <w:r>
        <w:rPr>
          <w:rFonts w:hint="eastAsia" w:ascii="仿宋" w:hAnsi="仿宋" w:eastAsia="仿宋" w:cs="仿宋"/>
          <w:bCs/>
          <w:sz w:val="24"/>
          <w:highlight w:val="none"/>
          <w:u w:val="single"/>
        </w:rPr>
        <w:t xml:space="preserve">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五、采购意向公开链接</w:t>
      </w:r>
    </w:p>
    <w:p>
      <w:pPr>
        <w:spacing w:line="360" w:lineRule="auto"/>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https://zfcg.czt.zj.gov.cn/innerUsed_noticeDetails/index.html?noticeId=8574212&amp;utm=web-government-front.49399a16.0.0.0eda41b0b9fa11ec8e2e251ffc085d20</w:t>
      </w:r>
    </w:p>
    <w:p>
      <w:pPr>
        <w:spacing w:line="360" w:lineRule="auto"/>
        <w:rPr>
          <w:rFonts w:ascii="仿宋" w:hAnsi="仿宋" w:eastAsia="仿宋" w:cs="仿宋"/>
          <w:sz w:val="24"/>
          <w:highlight w:val="none"/>
        </w:rPr>
      </w:pPr>
      <w:r>
        <w:rPr>
          <w:rFonts w:hint="eastAsia" w:ascii="仿宋" w:hAnsi="仿宋" w:eastAsia="仿宋" w:cs="仿宋"/>
          <w:b/>
          <w:sz w:val="24"/>
          <w:highlight w:val="none"/>
        </w:rPr>
        <w:t xml:space="preserve">六、公告期限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360" w:lineRule="auto"/>
        <w:rPr>
          <w:rFonts w:ascii="仿宋" w:hAnsi="仿宋" w:eastAsia="仿宋" w:cs="仿宋"/>
          <w:b/>
          <w:sz w:val="24"/>
          <w:highlight w:val="none"/>
        </w:rPr>
      </w:pPr>
      <w:r>
        <w:rPr>
          <w:rFonts w:hint="eastAsia" w:ascii="仿宋" w:hAnsi="仿宋" w:eastAsia="仿宋" w:cs="仿宋"/>
          <w:b/>
          <w:sz w:val="24"/>
          <w:highlight w:val="none"/>
          <w:lang w:eastAsia="zh-CN"/>
        </w:rPr>
        <w:t>七</w:t>
      </w:r>
      <w:r>
        <w:rPr>
          <w:rFonts w:hint="eastAsia" w:ascii="仿宋" w:hAnsi="仿宋" w:eastAsia="仿宋" w:cs="仿宋"/>
          <w:b/>
          <w:sz w:val="24"/>
          <w:highlight w:val="none"/>
        </w:rPr>
        <w:t>、其他补充事宜</w:t>
      </w:r>
    </w:p>
    <w:p>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rPr>
          <w:rFonts w:ascii="仿宋" w:hAnsi="仿宋" w:eastAsia="仿宋" w:cs="仿宋"/>
          <w:sz w:val="24"/>
          <w:highlight w:val="none"/>
        </w:rPr>
      </w:pPr>
      <w:r>
        <w:rPr>
          <w:rFonts w:hint="eastAsia" w:ascii="仿宋" w:hAnsi="仿宋" w:eastAsia="仿宋" w:cs="仿宋"/>
          <w:sz w:val="24"/>
          <w:highlight w:val="none"/>
          <w:lang w:val="en-US" w:eastAsia="zh-CN"/>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ascii="仿宋" w:hAnsi="仿宋" w:eastAsia="仿宋" w:cs="仿宋"/>
          <w:sz w:val="24"/>
          <w:highlight w:val="none"/>
          <w:lang w:val="en-US" w:eastAsia="zh-CN"/>
        </w:rPr>
        <w:br w:type="textWrapping"/>
      </w:r>
      <w:r>
        <w:rPr>
          <w:rFonts w:hint="eastAsia" w:ascii="仿宋" w:hAnsi="仿宋" w:eastAsia="仿宋" w:cs="仿宋"/>
          <w:sz w:val="24"/>
          <w:highlight w:val="none"/>
        </w:rPr>
        <w:t>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 xml:space="preserve"> 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ascii="仿宋" w:hAnsi="仿宋" w:eastAsia="仿宋" w:cs="仿宋"/>
          <w:b/>
          <w:sz w:val="24"/>
          <w:highlight w:val="none"/>
        </w:rPr>
      </w:pPr>
      <w:r>
        <w:rPr>
          <w:rFonts w:hint="eastAsia" w:ascii="仿宋" w:hAnsi="仿宋" w:eastAsia="仿宋" w:cs="仿宋"/>
          <w:b/>
          <w:sz w:val="24"/>
          <w:highlight w:val="none"/>
          <w:lang w:eastAsia="zh-CN"/>
        </w:rPr>
        <w:t>八</w:t>
      </w:r>
      <w:r>
        <w:rPr>
          <w:rFonts w:hint="eastAsia" w:ascii="仿宋" w:hAnsi="仿宋" w:eastAsia="仿宋" w:cs="仿宋"/>
          <w:b/>
          <w:sz w:val="24"/>
          <w:highlight w:val="none"/>
        </w:rPr>
        <w:t>、对本次采购提出询问、质疑、投诉，请按以下方式联系</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1.采购人信息</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名    称：杭州市临平区住房和城乡建设局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地    址：杭州市临平区  </w:t>
      </w:r>
    </w:p>
    <w:p>
      <w:pPr>
        <w:spacing w:line="360" w:lineRule="auto"/>
        <w:ind w:firstLine="480"/>
        <w:rPr>
          <w:rFonts w:ascii="仿宋" w:hAnsi="仿宋" w:eastAsia="仿宋" w:cs="仿宋"/>
          <w:sz w:val="24"/>
          <w:highlight w:val="none"/>
        </w:rPr>
      </w:pPr>
      <w:r>
        <w:rPr>
          <w:rFonts w:hint="eastAsia" w:ascii="仿宋" w:hAnsi="仿宋" w:eastAsia="仿宋" w:cs="仿宋"/>
          <w:sz w:val="24"/>
          <w:highlight w:val="none"/>
        </w:rPr>
        <w:t>传    真： /</w:t>
      </w:r>
    </w:p>
    <w:p>
      <w:pPr>
        <w:spacing w:line="360" w:lineRule="auto"/>
        <w:ind w:firstLine="480"/>
        <w:rPr>
          <w:rFonts w:hint="eastAsia" w:ascii="仿宋" w:hAnsi="仿宋" w:eastAsia="仿宋" w:cs="仿宋"/>
          <w:sz w:val="24"/>
          <w:highlight w:val="none"/>
          <w:lang w:eastAsia="zh-CN"/>
        </w:rPr>
      </w:pPr>
      <w:r>
        <w:rPr>
          <w:rFonts w:hint="eastAsia" w:ascii="仿宋" w:hAnsi="仿宋" w:eastAsia="仿宋" w:cs="仿宋"/>
          <w:sz w:val="24"/>
          <w:highlight w:val="none"/>
        </w:rPr>
        <w:t>项目联系人（询问）：</w:t>
      </w:r>
      <w:r>
        <w:rPr>
          <w:rFonts w:hint="eastAsia" w:ascii="仿宋" w:hAnsi="仿宋" w:eastAsia="仿宋" w:cs="仿宋"/>
          <w:sz w:val="24"/>
          <w:highlight w:val="none"/>
          <w:lang w:eastAsia="zh-CN"/>
        </w:rPr>
        <w:t>胡茂伟</w:t>
      </w:r>
    </w:p>
    <w:p>
      <w:pPr>
        <w:spacing w:line="360" w:lineRule="auto"/>
        <w:ind w:firstLine="480"/>
        <w:rPr>
          <w:rFonts w:ascii="仿宋" w:hAnsi="仿宋" w:eastAsia="仿宋" w:cs="仿宋"/>
          <w:sz w:val="24"/>
          <w:highlight w:val="none"/>
        </w:rPr>
      </w:pPr>
      <w:r>
        <w:rPr>
          <w:rFonts w:hint="eastAsia" w:ascii="仿宋" w:hAnsi="仿宋" w:eastAsia="仿宋" w:cs="仿宋"/>
          <w:sz w:val="24"/>
          <w:highlight w:val="none"/>
        </w:rPr>
        <w:t>项目联系方式（询问）：86317956</w:t>
      </w:r>
    </w:p>
    <w:p>
      <w:pPr>
        <w:spacing w:line="360" w:lineRule="auto"/>
        <w:ind w:firstLine="480"/>
        <w:rPr>
          <w:rFonts w:ascii="仿宋" w:hAnsi="仿宋" w:eastAsia="仿宋" w:cs="仿宋"/>
          <w:sz w:val="24"/>
          <w:highlight w:val="none"/>
        </w:rPr>
      </w:pPr>
      <w:r>
        <w:rPr>
          <w:rFonts w:hint="eastAsia" w:ascii="仿宋" w:hAnsi="仿宋" w:eastAsia="仿宋" w:cs="仿宋"/>
          <w:sz w:val="24"/>
          <w:highlight w:val="none"/>
        </w:rPr>
        <w:t xml:space="preserve">质疑联系人： </w:t>
      </w:r>
    </w:p>
    <w:p>
      <w:pPr>
        <w:spacing w:line="360" w:lineRule="auto"/>
        <w:ind w:firstLine="480"/>
        <w:rPr>
          <w:rFonts w:ascii="仿宋" w:hAnsi="仿宋" w:eastAsia="仿宋" w:cs="仿宋"/>
          <w:sz w:val="24"/>
          <w:highlight w:val="none"/>
        </w:rPr>
      </w:pPr>
      <w:r>
        <w:rPr>
          <w:rFonts w:hint="eastAsia" w:ascii="仿宋" w:hAnsi="仿宋" w:eastAsia="仿宋" w:cs="仿宋"/>
          <w:sz w:val="24"/>
          <w:highlight w:val="none"/>
        </w:rPr>
        <w:t xml:space="preserve">质疑联系方式：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2.采购代理机构信息            </w:t>
      </w:r>
    </w:p>
    <w:p>
      <w:pPr>
        <w:spacing w:line="360" w:lineRule="auto"/>
        <w:ind w:firstLine="480"/>
        <w:rPr>
          <w:rFonts w:ascii="仿宋" w:hAnsi="仿宋" w:eastAsia="仿宋" w:cs="仿宋"/>
          <w:sz w:val="24"/>
          <w:highlight w:val="none"/>
        </w:rPr>
      </w:pPr>
      <w:r>
        <w:rPr>
          <w:rFonts w:hint="eastAsia" w:ascii="仿宋" w:hAnsi="仿宋" w:eastAsia="仿宋" w:cs="仿宋"/>
          <w:sz w:val="24"/>
          <w:highlight w:val="none"/>
        </w:rPr>
        <w:t>名    称：浙江华耀建设咨询有限公司</w:t>
      </w:r>
    </w:p>
    <w:p>
      <w:pPr>
        <w:spacing w:line="360" w:lineRule="auto"/>
        <w:ind w:firstLine="480"/>
        <w:rPr>
          <w:rFonts w:ascii="仿宋" w:hAnsi="仿宋" w:eastAsia="仿宋" w:cs="仿宋"/>
          <w:sz w:val="24"/>
          <w:highlight w:val="none"/>
        </w:rPr>
      </w:pPr>
      <w:r>
        <w:rPr>
          <w:rFonts w:hint="eastAsia" w:ascii="仿宋" w:hAnsi="仿宋" w:eastAsia="仿宋" w:cs="仿宋"/>
          <w:sz w:val="24"/>
          <w:highlight w:val="none"/>
        </w:rPr>
        <w:t xml:space="preserve">地    址：杭州市临平区南苑街道时代广场1号楼A座19楼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传    真：/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项目联系人（询问）：富超群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项目联系方式（询问）：13606536869</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质疑联系人：马天顺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质疑联系方式：  0571-89172010</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3.同级政府采购监督管理部门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名    称：临平区政府采购办公室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地    址：杭州市临平区东湖中路236号临平财税大楼</w:t>
      </w:r>
    </w:p>
    <w:p>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 xml:space="preserve">  传    真：0571—89185312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联系人 ：俞征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监督投诉电话：0571—89185312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rPr>
          <w:rStyle w:val="628"/>
          <w:rFonts w:hint="eastAsia" w:ascii="仿宋" w:hAnsi="仿宋" w:cs="仿宋"/>
          <w:sz w:val="36"/>
          <w:szCs w:val="36"/>
          <w:highlight w:val="none"/>
        </w:rPr>
      </w:pPr>
      <w:bookmarkStart w:id="11" w:name="_Toc3751"/>
      <w:r>
        <w:rPr>
          <w:rStyle w:val="628"/>
          <w:rFonts w:hint="eastAsia" w:ascii="仿宋" w:hAnsi="仿宋" w:cs="仿宋"/>
          <w:sz w:val="36"/>
          <w:szCs w:val="36"/>
          <w:highlight w:val="none"/>
        </w:rPr>
        <w:br w:type="page"/>
      </w:r>
    </w:p>
    <w:p>
      <w:pPr>
        <w:pStyle w:val="36"/>
        <w:spacing w:line="360" w:lineRule="auto"/>
        <w:jc w:val="center"/>
        <w:rPr>
          <w:rFonts w:ascii="仿宋" w:hAnsi="仿宋" w:eastAsia="仿宋" w:cs="仿宋"/>
          <w:b/>
          <w:sz w:val="36"/>
          <w:szCs w:val="20"/>
          <w:highlight w:val="none"/>
        </w:rPr>
      </w:pPr>
      <w:r>
        <w:rPr>
          <w:rStyle w:val="628"/>
          <w:rFonts w:hint="eastAsia" w:ascii="仿宋" w:hAnsi="仿宋" w:cs="仿宋"/>
          <w:sz w:val="36"/>
          <w:szCs w:val="36"/>
          <w:highlight w:val="none"/>
        </w:rPr>
        <w:t>第二部分</w:t>
      </w:r>
      <w:bookmarkEnd w:id="8"/>
      <w:r>
        <w:rPr>
          <w:rStyle w:val="628"/>
          <w:rFonts w:hint="eastAsia" w:ascii="仿宋" w:hAnsi="仿宋" w:cs="仿宋"/>
          <w:sz w:val="36"/>
          <w:szCs w:val="36"/>
          <w:highlight w:val="none"/>
        </w:rPr>
        <w:t xml:space="preserve"> 投标人须知</w:t>
      </w:r>
      <w:bookmarkEnd w:id="9"/>
      <w:bookmarkEnd w:id="11"/>
    </w:p>
    <w:p>
      <w:pPr>
        <w:snapToGrid w:val="0"/>
        <w:spacing w:line="360" w:lineRule="auto"/>
        <w:jc w:val="center"/>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4" w:hRule="atLeast"/>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有关本项目实施所需的所有费用（含税费）均计入报价。</w:t>
            </w:r>
            <w:r>
              <w:rPr>
                <w:rFonts w:hint="eastAsia" w:ascii="仿宋" w:hAnsi="仿宋" w:eastAsia="仿宋" w:cs="仿宋"/>
                <w:sz w:val="24"/>
                <w:highlight w:val="none"/>
              </w:rPr>
              <w:t>开标一览表（报价表）是报价的唯一载体</w:t>
            </w:r>
            <w:r>
              <w:rPr>
                <w:rFonts w:hint="eastAsia" w:ascii="仿宋" w:hAnsi="仿宋" w:eastAsia="仿宋" w:cs="仿宋"/>
                <w:kern w:val="0"/>
                <w:sz w:val="24"/>
                <w:highlight w:val="none"/>
                <w:lang w:val="zh-CN"/>
              </w:rPr>
              <w:t>。投标文件中价格全部采用人民币报价。招标文件未列明，而投标人认为必需的费用也需列入报价。</w:t>
            </w:r>
          </w:p>
          <w:p>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投标报价出现下列情形的，投标无效：</w:t>
            </w:r>
          </w:p>
          <w:p>
            <w:pPr>
              <w:snapToGrid w:val="0"/>
              <w:spacing w:line="360" w:lineRule="auto"/>
              <w:ind w:firstLine="241" w:firstLineChars="100"/>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投标文件出现不是唯一的、有选择性投标报价的；</w:t>
            </w:r>
          </w:p>
          <w:p>
            <w:pPr>
              <w:snapToGrid w:val="0"/>
              <w:spacing w:line="360" w:lineRule="auto"/>
              <w:ind w:firstLine="241" w:firstLineChars="100"/>
              <w:jc w:val="left"/>
              <w:rPr>
                <w:rFonts w:ascii="仿宋" w:hAnsi="仿宋" w:eastAsia="仿宋" w:cs="仿宋"/>
                <w:kern w:val="0"/>
                <w:sz w:val="24"/>
                <w:highlight w:val="none"/>
                <w:lang w:val="zh-CN"/>
              </w:rPr>
            </w:pPr>
            <w:r>
              <w:rPr>
                <w:rFonts w:hint="eastAsia" w:ascii="仿宋" w:hAnsi="仿宋" w:eastAsia="仿宋" w:cs="仿宋"/>
                <w:b/>
                <w:kern w:val="0"/>
                <w:sz w:val="24"/>
                <w:highlight w:val="none"/>
                <w:lang w:val="zh-CN"/>
              </w:rPr>
              <w:t>投标报价超过招标文件中规定的预算金额或者最高限价的;</w:t>
            </w:r>
          </w:p>
          <w:p>
            <w:pPr>
              <w:spacing w:line="360" w:lineRule="auto"/>
              <w:ind w:firstLine="241" w:firstLineChars="100"/>
              <w:rPr>
                <w:rFonts w:ascii="仿宋" w:hAnsi="仿宋" w:eastAsia="仿宋" w:cs="仿宋"/>
                <w:b/>
                <w:sz w:val="24"/>
                <w:highlight w:val="none"/>
              </w:rPr>
            </w:pPr>
            <w:r>
              <w:rPr>
                <w:rFonts w:hint="eastAsia" w:ascii="仿宋" w:hAnsi="仿宋" w:eastAsia="仿宋" w:cs="仿宋"/>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highlight w:val="none"/>
              </w:rPr>
              <w:t>;</w:t>
            </w:r>
          </w:p>
          <w:p>
            <w:pPr>
              <w:spacing w:line="360" w:lineRule="auto"/>
              <w:ind w:firstLine="241" w:firstLineChars="100"/>
              <w:rPr>
                <w:rFonts w:ascii="仿宋" w:hAnsi="仿宋" w:eastAsia="仿宋" w:cs="仿宋"/>
                <w:sz w:val="24"/>
                <w:highlight w:val="none"/>
              </w:rPr>
            </w:pPr>
            <w:r>
              <w:rPr>
                <w:rFonts w:hint="eastAsia" w:ascii="仿宋" w:hAnsi="仿宋" w:eastAsia="仿宋" w:cs="仿宋"/>
                <w:b/>
                <w:kern w:val="0"/>
                <w:sz w:val="24"/>
                <w:highlight w:val="none"/>
              </w:rPr>
              <w:t>投标人对根据修正原则修正后的报价不确认的</w:t>
            </w:r>
            <w:r>
              <w:rPr>
                <w:rFonts w:hint="eastAsia" w:ascii="仿宋" w:hAnsi="仿宋" w:eastAsia="仿宋" w:cs="仿宋"/>
                <w:b/>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highlight w:val="none"/>
              </w:rPr>
            </w:pP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vAlign w:val="top"/>
          </w:tcPr>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（1）资格证明文件：见招标文件第二部分11.1。</w:t>
            </w:r>
          </w:p>
          <w:p>
            <w:pPr>
              <w:spacing w:line="360" w:lineRule="auto"/>
              <w:rPr>
                <w:rFonts w:ascii="仿宋" w:hAnsi="仿宋" w:eastAsia="仿宋" w:cs="仿宋"/>
                <w:snapToGrid w:val="0"/>
                <w:kern w:val="0"/>
                <w:szCs w:val="21"/>
                <w:highlight w:val="none"/>
              </w:rPr>
            </w:pPr>
            <w:r>
              <w:rPr>
                <w:rFonts w:hint="eastAsia" w:ascii="仿宋" w:hAnsi="仿宋" w:eastAsia="仿宋" w:cs="仿宋"/>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629" w:type="dxa"/>
            <w:vMerge w:val="continue"/>
            <w:tcBorders>
              <w:left w:val="single" w:color="auto" w:sz="4" w:space="0"/>
              <w:bottom w:val="single" w:color="auto" w:sz="4" w:space="0"/>
              <w:right w:val="single" w:color="auto" w:sz="4" w:space="0"/>
            </w:tcBorders>
            <w:vAlign w:val="top"/>
          </w:tcPr>
          <w:p>
            <w:pPr>
              <w:snapToGrid w:val="0"/>
              <w:spacing w:line="360" w:lineRule="auto"/>
              <w:jc w:val="center"/>
              <w:rPr>
                <w:rFonts w:ascii="仿宋" w:hAnsi="仿宋" w:eastAsia="仿宋" w:cs="仿宋"/>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spacing w:line="360" w:lineRule="auto"/>
              <w:rPr>
                <w:rFonts w:ascii="仿宋" w:hAnsi="仿宋" w:eastAsia="仿宋" w:cs="仿宋"/>
                <w:sz w:val="24"/>
                <w:szCs w:val="20"/>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B要求提供，</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 w:hAnsi="仿宋" w:eastAsia="仿宋" w:cs="仿宋"/>
                <w:sz w:val="24"/>
                <w:highlight w:val="none"/>
              </w:rPr>
            </w:pPr>
            <w:r>
              <w:rPr>
                <w:rFonts w:hint="eastAsia" w:ascii="仿宋" w:hAnsi="仿宋" w:eastAsia="仿宋" w:cs="仿宋"/>
                <w:b/>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sz w:val="24"/>
                <w:szCs w:val="24"/>
                <w:highlight w:val="none"/>
              </w:rPr>
            </w:pPr>
            <w:r>
              <w:rPr>
                <w:rFonts w:hint="eastAsia" w:ascii="仿宋" w:hAnsi="Wingdings" w:eastAsia="仿宋"/>
                <w:kern w:val="0"/>
                <w:sz w:val="24"/>
                <w:szCs w:val="24"/>
                <w:highlight w:val="none"/>
              </w:rPr>
              <w:sym w:font="Wingdings" w:char="F0FE"/>
            </w:r>
            <w:r>
              <w:rPr>
                <w:rFonts w:ascii="仿宋" w:hAnsi="仿宋" w:eastAsia="仿宋" w:cs="仿宋"/>
                <w:kern w:val="0"/>
                <w:sz w:val="24"/>
                <w:szCs w:val="24"/>
                <w:highlight w:val="none"/>
              </w:rPr>
              <w:t>A</w:t>
            </w:r>
            <w:r>
              <w:rPr>
                <w:rFonts w:hint="eastAsia" w:ascii="仿宋" w:hAnsi="仿宋" w:eastAsia="仿宋" w:cs="仿宋"/>
                <w:sz w:val="24"/>
                <w:szCs w:val="24"/>
                <w:highlight w:val="none"/>
              </w:rPr>
              <w:t>不组织。</w:t>
            </w:r>
          </w:p>
          <w:p>
            <w:pPr>
              <w:spacing w:line="360" w:lineRule="auto"/>
              <w:rPr>
                <w:rFonts w:ascii="仿宋" w:hAnsi="仿宋" w:eastAsia="仿宋"/>
                <w:kern w:val="0"/>
                <w:sz w:val="24"/>
                <w:szCs w:val="24"/>
                <w:highlight w:val="none"/>
              </w:rPr>
            </w:pPr>
            <w:r>
              <w:rPr>
                <w:rFonts w:hint="eastAsia" w:ascii="仿宋" w:hAnsi="Wingdings" w:eastAsia="仿宋"/>
                <w:kern w:val="0"/>
                <w:sz w:val="24"/>
                <w:szCs w:val="24"/>
                <w:highlight w:val="none"/>
              </w:rPr>
              <w:sym w:font="Wingdings" w:char="F0A8"/>
            </w:r>
            <w:r>
              <w:rPr>
                <w:rFonts w:ascii="仿宋" w:hAnsi="仿宋" w:eastAsia="仿宋" w:cs="仿宋"/>
                <w:kern w:val="0"/>
                <w:sz w:val="24"/>
                <w:szCs w:val="24"/>
                <w:highlight w:val="none"/>
              </w:rPr>
              <w:t>B</w:t>
            </w:r>
            <w:r>
              <w:rPr>
                <w:rFonts w:hint="eastAsia" w:ascii="仿宋" w:hAnsi="仿宋" w:eastAsia="仿宋" w:cs="仿宋"/>
                <w:kern w:val="0"/>
                <w:sz w:val="24"/>
                <w:szCs w:val="24"/>
                <w:highlight w:val="none"/>
              </w:rPr>
              <w:t>组织。</w:t>
            </w:r>
          </w:p>
          <w:p>
            <w:pPr>
              <w:snapToGrid w:val="0"/>
              <w:spacing w:line="360" w:lineRule="auto"/>
              <w:rPr>
                <w:rFonts w:ascii="仿宋" w:hAnsi="仿宋" w:eastAsia="仿宋"/>
                <w:kern w:val="0"/>
                <w:sz w:val="24"/>
                <w:szCs w:val="24"/>
                <w:highlight w:val="none"/>
              </w:rPr>
            </w:pPr>
            <w:r>
              <w:rPr>
                <w:rFonts w:hint="eastAsia" w:ascii="仿宋" w:hAnsi="仿宋" w:eastAsia="仿宋" w:cs="仿宋"/>
                <w:kern w:val="0"/>
                <w:sz w:val="24"/>
                <w:szCs w:val="24"/>
                <w:highlight w:val="none"/>
              </w:rPr>
              <w:t>（</w:t>
            </w:r>
            <w:r>
              <w:rPr>
                <w:rFonts w:ascii="仿宋" w:hAnsi="仿宋" w:eastAsia="仿宋" w:cs="仿宋"/>
                <w:kern w:val="0"/>
                <w:sz w:val="24"/>
                <w:szCs w:val="24"/>
                <w:highlight w:val="none"/>
              </w:rPr>
              <w:t>1</w:t>
            </w:r>
            <w:r>
              <w:rPr>
                <w:rFonts w:hint="eastAsia" w:ascii="仿宋" w:hAnsi="仿宋" w:eastAsia="仿宋" w:cs="仿宋"/>
                <w:kern w:val="0"/>
                <w:sz w:val="24"/>
                <w:szCs w:val="24"/>
                <w:highlight w:val="none"/>
              </w:rPr>
              <w:t>）在评标时安排每个投标人进行方案讲解演示。每个投标人时间不超过</w:t>
            </w:r>
            <w:r>
              <w:rPr>
                <w:rFonts w:ascii="仿宋" w:hAnsi="仿宋" w:eastAsia="仿宋" w:cs="仿宋"/>
                <w:kern w:val="0"/>
                <w:sz w:val="24"/>
                <w:szCs w:val="24"/>
                <w:highlight w:val="none"/>
              </w:rPr>
              <w:t>20</w:t>
            </w:r>
            <w:r>
              <w:rPr>
                <w:rFonts w:hint="eastAsia" w:ascii="仿宋" w:hAnsi="仿宋" w:eastAsia="仿宋" w:cs="仿宋"/>
                <w:kern w:val="0"/>
                <w:sz w:val="24"/>
                <w:szCs w:val="24"/>
                <w:highlight w:val="none"/>
              </w:rPr>
              <w:t>分钟，讲解次序以投标文件解密时间先后次序为准，讲解演示人员不超过</w:t>
            </w:r>
            <w:r>
              <w:rPr>
                <w:rFonts w:ascii="仿宋" w:hAnsi="仿宋" w:eastAsia="仿宋" w:cs="仿宋"/>
                <w:kern w:val="0"/>
                <w:sz w:val="24"/>
                <w:szCs w:val="24"/>
                <w:highlight w:val="none"/>
              </w:rPr>
              <w:t>3</w:t>
            </w:r>
            <w:r>
              <w:rPr>
                <w:rFonts w:hint="eastAsia" w:ascii="仿宋" w:hAnsi="仿宋" w:eastAsia="仿宋" w:cs="仿宋"/>
                <w:kern w:val="0"/>
                <w:sz w:val="24"/>
                <w:szCs w:val="24"/>
                <w:highlight w:val="none"/>
              </w:rPr>
              <w:t>人。讲解演示结束后按要求解答评标委员会提问。</w:t>
            </w:r>
          </w:p>
          <w:p>
            <w:pPr>
              <w:snapToGrid w:val="0"/>
              <w:spacing w:line="360" w:lineRule="auto"/>
              <w:rPr>
                <w:rFonts w:ascii="仿宋" w:hAnsi="仿宋" w:eastAsia="仿宋"/>
                <w:kern w:val="0"/>
                <w:sz w:val="24"/>
                <w:szCs w:val="24"/>
                <w:highlight w:val="none"/>
              </w:rPr>
            </w:pPr>
            <w:r>
              <w:rPr>
                <w:rFonts w:hint="eastAsia" w:ascii="仿宋" w:hAnsi="仿宋" w:eastAsia="仿宋" w:cs="仿宋"/>
                <w:kern w:val="0"/>
                <w:sz w:val="24"/>
                <w:szCs w:val="24"/>
                <w:highlight w:val="none"/>
              </w:rPr>
              <w:t>（</w:t>
            </w:r>
            <w:r>
              <w:rPr>
                <w:rFonts w:ascii="仿宋" w:hAnsi="仿宋" w:eastAsia="仿宋" w:cs="仿宋"/>
                <w:kern w:val="0"/>
                <w:sz w:val="24"/>
                <w:szCs w:val="24"/>
                <w:highlight w:val="none"/>
              </w:rPr>
              <w:t>2</w:t>
            </w:r>
            <w:r>
              <w:rPr>
                <w:rFonts w:hint="eastAsia" w:ascii="仿宋" w:hAnsi="仿宋" w:eastAsia="仿宋" w:cs="仿宋"/>
                <w:kern w:val="0"/>
                <w:sz w:val="24"/>
                <w:szCs w:val="24"/>
                <w:highlight w:val="none"/>
              </w:rPr>
              <w:t>）方案讲解演示可选择以下其中一种方式：</w:t>
            </w:r>
          </w:p>
          <w:p>
            <w:pPr>
              <w:snapToGrid w:val="0"/>
              <w:spacing w:line="360" w:lineRule="auto"/>
              <w:rPr>
                <w:rFonts w:ascii="仿宋" w:hAnsi="仿宋" w:eastAsia="仿宋"/>
                <w:kern w:val="0"/>
                <w:sz w:val="24"/>
                <w:szCs w:val="24"/>
                <w:highlight w:val="none"/>
              </w:rPr>
            </w:pPr>
            <w:r>
              <w:rPr>
                <w:rFonts w:hint="eastAsia" w:ascii="仿宋" w:hAnsi="仿宋" w:eastAsia="仿宋" w:cs="仿宋"/>
                <w:kern w:val="0"/>
                <w:sz w:val="24"/>
                <w:szCs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仿宋" w:hAnsi="仿宋" w:eastAsia="仿宋"/>
                <w:kern w:val="0"/>
                <w:sz w:val="24"/>
                <w:szCs w:val="24"/>
                <w:highlight w:val="none"/>
              </w:rPr>
            </w:pPr>
            <w:r>
              <w:rPr>
                <w:rFonts w:hint="eastAsia" w:ascii="仿宋" w:hAnsi="仿宋" w:eastAsia="仿宋" w:cs="仿宋"/>
                <w:kern w:val="0"/>
                <w:sz w:val="24"/>
                <w:szCs w:val="24"/>
                <w:highlight w:val="none"/>
              </w:rPr>
              <w:t>方式二：交易中心现场讲解演示。现场讲解地点为</w:t>
            </w:r>
            <w:r>
              <w:rPr>
                <w:rFonts w:ascii="仿宋" w:hAnsi="仿宋" w:eastAsia="仿宋" w:cs="仿宋"/>
                <w:sz w:val="24"/>
                <w:szCs w:val="24"/>
                <w:highlight w:val="none"/>
                <w:u w:val="single"/>
              </w:rPr>
              <w:t xml:space="preserve">    </w:t>
            </w:r>
            <w:r>
              <w:rPr>
                <w:rFonts w:hint="eastAsia" w:ascii="仿宋" w:hAnsi="仿宋" w:eastAsia="仿宋" w:cs="仿宋"/>
                <w:kern w:val="0"/>
                <w:sz w:val="24"/>
                <w:szCs w:val="24"/>
                <w:highlight w:val="none"/>
              </w:rPr>
              <w:t>，讲解演示所用电脑等设备由投标人自备。现场讲解演示人员进场时提供讲解人员名单（加盖公章）及身份证明，否则不得讲解演示。</w:t>
            </w:r>
          </w:p>
          <w:p>
            <w:pPr>
              <w:spacing w:line="360" w:lineRule="auto"/>
              <w:rPr>
                <w:rFonts w:ascii="仿宋" w:hAnsi="仿宋" w:eastAsia="仿宋" w:cs="仿宋"/>
                <w:highlight w:val="none"/>
                <w:lang w:val="zh-CN"/>
              </w:rPr>
            </w:pPr>
            <w:r>
              <w:rPr>
                <w:rFonts w:hint="eastAsia" w:ascii="仿宋" w:hAnsi="仿宋" w:eastAsia="仿宋" w:cs="仿宋"/>
                <w:kern w:val="0"/>
                <w:sz w:val="24"/>
                <w:szCs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本项目不允许采购进口产品。</w:t>
            </w:r>
          </w:p>
          <w:p>
            <w:pPr>
              <w:spacing w:line="360" w:lineRule="auto"/>
              <w:rPr>
                <w:rFonts w:ascii="仿宋" w:hAnsi="仿宋" w:eastAsia="仿宋" w:cs="仿宋"/>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w:t>
            </w:r>
          </w:p>
          <w:p>
            <w:pPr>
              <w:spacing w:line="360" w:lineRule="auto"/>
              <w:rPr>
                <w:rFonts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采购标的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其他未列明</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highlight w:val="none"/>
              </w:rPr>
            </w:pPr>
            <w:r>
              <w:rPr>
                <w:rFonts w:hint="eastAsia" w:ascii="仿宋" w:hAnsi="仿宋" w:eastAsia="仿宋" w:cs="仿宋"/>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 w:hAnsi="仿宋" w:eastAsia="仿宋" w:cs="仿宋"/>
                <w:sz w:val="24"/>
                <w:highlight w:val="none"/>
              </w:rPr>
            </w:pPr>
            <w:r>
              <w:rPr>
                <w:rFonts w:hint="eastAsia" w:ascii="仿宋" w:hAnsi="仿宋" w:eastAsia="仿宋" w:cs="仿宋"/>
                <w:snapToGrid w:val="0"/>
                <w:kern w:val="28"/>
                <w:sz w:val="24"/>
                <w:highlight w:val="none"/>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rPr>
        <w:tc>
          <w:tcPr>
            <w:tcW w:w="629" w:type="dxa"/>
            <w:vMerge w:val="continue"/>
            <w:tcBorders>
              <w:left w:val="single" w:color="000000" w:sz="8" w:space="0"/>
              <w:right w:val="single" w:color="000000" w:sz="2" w:space="0"/>
            </w:tcBorders>
            <w:vAlign w:val="top"/>
          </w:tcPr>
          <w:p>
            <w:pPr>
              <w:spacing w:line="360" w:lineRule="auto"/>
              <w:ind w:firstLine="420" w:firstLineChars="200"/>
              <w:rPr>
                <w:rFonts w:ascii="仿宋" w:hAnsi="仿宋" w:eastAsia="仿宋" w:cs="仿宋"/>
                <w:highlight w:val="none"/>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ascii="仿宋" w:hAnsi="仿宋" w:eastAsia="仿宋" w:cs="仿宋"/>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6"/>
              <w:spacing w:line="360" w:lineRule="auto"/>
              <w:rPr>
                <w:rFonts w:ascii="仿宋" w:hAnsi="仿宋" w:eastAsia="仿宋" w:cs="仿宋"/>
                <w:kern w:val="28"/>
                <w:sz w:val="24"/>
                <w:highlight w:val="none"/>
              </w:rPr>
            </w:pPr>
            <w:r>
              <w:rPr>
                <w:rFonts w:hint="eastAsia" w:ascii="仿宋" w:hAnsi="仿宋" w:eastAsia="仿宋" w:cs="仿宋"/>
                <w:kern w:val="28"/>
                <w:sz w:val="24"/>
                <w:szCs w:val="24"/>
                <w:highlight w:val="none"/>
              </w:rPr>
              <w:t>备份投标文件送达地点：杭州市临平区南苑街道时代广场1号楼A座19楼会议室；备份投标文件签收人员</w:t>
            </w:r>
            <w:r>
              <w:rPr>
                <w:rFonts w:hint="eastAsia" w:ascii="仿宋" w:hAnsi="仿宋" w:eastAsia="仿宋" w:cs="仿宋"/>
                <w:kern w:val="28"/>
                <w:sz w:val="24"/>
                <w:szCs w:val="24"/>
                <w:highlight w:val="none"/>
                <w:u w:val="single"/>
              </w:rPr>
              <w:t>富超群</w:t>
            </w:r>
            <w:r>
              <w:rPr>
                <w:rFonts w:hint="eastAsia" w:ascii="仿宋" w:hAnsi="仿宋" w:eastAsia="仿宋" w:cs="仿宋"/>
                <w:kern w:val="28"/>
                <w:sz w:val="24"/>
                <w:szCs w:val="24"/>
                <w:highlight w:val="none"/>
              </w:rPr>
              <w:t>联系电话：</w:t>
            </w:r>
            <w:r>
              <w:rPr>
                <w:rFonts w:hint="eastAsia" w:ascii="仿宋" w:hAnsi="仿宋" w:eastAsia="仿宋" w:cs="仿宋"/>
                <w:sz w:val="24"/>
                <w:highlight w:val="none"/>
                <w:u w:val="single"/>
              </w:rPr>
              <w:t>13606536869</w:t>
            </w:r>
            <w:r>
              <w:rPr>
                <w:rFonts w:hint="eastAsia" w:ascii="仿宋" w:hAnsi="仿宋" w:eastAsia="仿宋" w:cs="仿宋"/>
                <w:sz w:val="24"/>
                <w:szCs w:val="24"/>
                <w:highlight w:val="none"/>
              </w:rPr>
              <w:t>。</w:t>
            </w:r>
            <w:r>
              <w:rPr>
                <w:rFonts w:hint="eastAsia" w:ascii="仿宋" w:hAnsi="仿宋" w:eastAsia="仿宋" w:cs="仿宋"/>
                <w:b/>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highlight w:val="none"/>
              </w:rPr>
            </w:pPr>
            <w:r>
              <w:rPr>
                <w:rFonts w:hint="eastAsia" w:ascii="仿宋" w:hAnsi="仿宋" w:eastAsia="仿宋" w:cs="仿宋"/>
                <w:b/>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adjustRightInd/>
              <w:spacing w:line="360" w:lineRule="auto"/>
              <w:rPr>
                <w:rFonts w:ascii="仿宋" w:hAnsi="仿宋" w:eastAsia="仿宋" w:cs="仿宋"/>
                <w:b/>
                <w:bCs/>
                <w:snapToGrid w:val="0"/>
                <w:kern w:val="28"/>
                <w:sz w:val="24"/>
                <w:highlight w:val="none"/>
              </w:rPr>
            </w:pPr>
            <w:r>
              <w:rPr>
                <w:rFonts w:hint="eastAsia" w:ascii="仿宋" w:hAnsi="仿宋" w:eastAsia="仿宋" w:cs="仿宋"/>
                <w:b/>
                <w:bCs/>
                <w:snapToGrid w:val="0"/>
                <w:kern w:val="28"/>
                <w:sz w:val="24"/>
                <w:highlight w:val="none"/>
              </w:rPr>
              <w:t>1）同一投标单位</w:t>
            </w:r>
            <w:r>
              <w:rPr>
                <w:rFonts w:hint="eastAsia" w:ascii="仿宋" w:hAnsi="仿宋" w:eastAsia="仿宋" w:cs="仿宋"/>
                <w:b/>
                <w:sz w:val="24"/>
                <w:highlight w:val="none"/>
              </w:rPr>
              <w:t>可投一个或多个</w:t>
            </w:r>
            <w:r>
              <w:rPr>
                <w:rFonts w:hint="eastAsia" w:ascii="仿宋" w:hAnsi="仿宋" w:eastAsia="仿宋" w:cs="仿宋"/>
                <w:b/>
                <w:bCs/>
                <w:snapToGrid w:val="0"/>
                <w:kern w:val="28"/>
                <w:sz w:val="24"/>
                <w:highlight w:val="none"/>
              </w:rPr>
              <w:t>标项，但只能中</w:t>
            </w:r>
            <w:r>
              <w:rPr>
                <w:rFonts w:hint="eastAsia" w:ascii="仿宋" w:hAnsi="仿宋" w:eastAsia="仿宋" w:cs="仿宋"/>
                <w:b/>
                <w:bCs/>
                <w:snapToGrid w:val="0"/>
                <w:kern w:val="28"/>
                <w:sz w:val="24"/>
                <w:highlight w:val="none"/>
                <w:lang w:eastAsia="zh-CN"/>
              </w:rPr>
              <w:t>其中</w:t>
            </w:r>
            <w:r>
              <w:rPr>
                <w:rFonts w:hint="eastAsia" w:ascii="仿宋" w:hAnsi="仿宋" w:eastAsia="仿宋" w:cs="仿宋"/>
                <w:b/>
                <w:bCs/>
                <w:snapToGrid w:val="0"/>
                <w:kern w:val="28"/>
                <w:sz w:val="24"/>
                <w:highlight w:val="none"/>
              </w:rPr>
              <w:t>一个标项，开评标根据标项一、标项二、标项三顺序开启并进行评审，</w:t>
            </w:r>
            <w:r>
              <w:rPr>
                <w:rFonts w:hint="eastAsia" w:ascii="仿宋" w:hAnsi="仿宋" w:eastAsia="仿宋" w:cs="仿宋"/>
                <w:b/>
                <w:bCs/>
                <w:snapToGrid w:val="0"/>
                <w:kern w:val="28"/>
                <w:sz w:val="24"/>
                <w:highlight w:val="none"/>
                <w:lang w:eastAsia="zh-CN"/>
              </w:rPr>
              <w:t>投标单位已中标的，后面标项</w:t>
            </w:r>
            <w:r>
              <w:rPr>
                <w:rFonts w:hint="eastAsia" w:ascii="仿宋" w:hAnsi="仿宋" w:eastAsia="仿宋" w:cs="仿宋"/>
                <w:b/>
                <w:sz w:val="24"/>
                <w:highlight w:val="none"/>
              </w:rPr>
              <w:t>不得重复中标。</w:t>
            </w:r>
          </w:p>
          <w:p>
            <w:pPr>
              <w:spacing w:line="360" w:lineRule="auto"/>
              <w:rPr>
                <w:rFonts w:ascii="仿宋" w:hAnsi="仿宋" w:eastAsia="仿宋" w:cs="仿宋"/>
                <w:b/>
                <w:bCs/>
                <w:snapToGrid w:val="0"/>
                <w:kern w:val="28"/>
                <w:sz w:val="24"/>
                <w:highlight w:val="none"/>
              </w:rPr>
            </w:pPr>
            <w:r>
              <w:rPr>
                <w:rFonts w:hint="eastAsia" w:ascii="仿宋" w:hAnsi="仿宋" w:eastAsia="仿宋" w:cs="仿宋"/>
                <w:b/>
                <w:bCs/>
                <w:snapToGrid w:val="0"/>
                <w:kern w:val="28"/>
                <w:sz w:val="24"/>
                <w:highlight w:val="none"/>
              </w:rPr>
              <w:t>2）本项目分为三个标项，各投标人须仔细阅读招标要求，及各标项制作等相关要求。</w:t>
            </w:r>
          </w:p>
          <w:p>
            <w:pPr>
              <w:pStyle w:val="88"/>
              <w:spacing w:before="0" w:line="440" w:lineRule="exact"/>
              <w:ind w:firstLine="0" w:firstLineChars="0"/>
              <w:rPr>
                <w:rFonts w:ascii="仿宋" w:hAnsi="仿宋" w:eastAsia="仿宋" w:cs="仿宋"/>
                <w:highlight w:val="none"/>
              </w:rPr>
            </w:pPr>
            <w:r>
              <w:rPr>
                <w:rFonts w:hint="eastAsia" w:ascii="仿宋" w:hAnsi="仿宋" w:eastAsia="仿宋" w:cs="仿宋"/>
                <w:b/>
                <w:bCs/>
                <w:snapToGrid w:val="0"/>
                <w:kern w:val="28"/>
                <w:szCs w:val="24"/>
                <w:highlight w:val="none"/>
              </w:rPr>
              <w:t>3）评分办法中要求的相关证明材料作为投标文件的组成部分；开标结束后，将会对中标人的证书原件进行核查，若存在伪造欺瞒行为，将取消其中标资格，并报相关主管部门。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招标代理服务费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88"/>
              <w:snapToGrid w:val="0"/>
              <w:spacing w:line="360" w:lineRule="exact"/>
              <w:ind w:firstLine="0" w:firstLineChars="0"/>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中标人在领取中标通知书前需向招标代理机构支付招标代理服务费，其中标项一为65834元，标项二为51624元，标项三为52920元，费用包含在总报价中，不单独列项报价。</w:t>
            </w:r>
          </w:p>
          <w:p>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中标服务费的交纳方式：以转帐或支票的形式支付，开户行名称：</w:t>
            </w:r>
            <w:r>
              <w:rPr>
                <w:rFonts w:hint="eastAsia" w:ascii="仿宋" w:hAnsi="仿宋" w:eastAsia="仿宋" w:cs="仿宋"/>
                <w:snapToGrid w:val="0"/>
                <w:kern w:val="0"/>
                <w:sz w:val="22"/>
                <w:szCs w:val="22"/>
                <w:highlight w:val="none"/>
              </w:rPr>
              <w:t>农村商业银行钱塘支行</w:t>
            </w:r>
            <w:r>
              <w:rPr>
                <w:rFonts w:hint="eastAsia" w:ascii="仿宋" w:hAnsi="仿宋" w:eastAsia="仿宋" w:cs="仿宋"/>
                <w:snapToGrid w:val="0"/>
                <w:kern w:val="28"/>
                <w:sz w:val="24"/>
                <w:highlight w:val="none"/>
              </w:rPr>
              <w:t>；帐号：</w:t>
            </w:r>
            <w:r>
              <w:rPr>
                <w:rFonts w:hint="eastAsia" w:ascii="仿宋" w:hAnsi="仿宋" w:eastAsia="仿宋" w:cs="仿宋"/>
                <w:snapToGrid w:val="0"/>
                <w:kern w:val="0"/>
                <w:sz w:val="22"/>
                <w:szCs w:val="22"/>
                <w:highlight w:val="none"/>
              </w:rPr>
              <w:t>201000053968307</w:t>
            </w:r>
            <w:r>
              <w:rPr>
                <w:rFonts w:hint="eastAsia" w:ascii="仿宋" w:hAnsi="仿宋" w:eastAsia="仿宋" w:cs="仿宋"/>
                <w:snapToGrid w:val="0"/>
                <w:kern w:val="28"/>
                <w:sz w:val="24"/>
                <w:highlight w:val="none"/>
              </w:rPr>
              <w:t>，收款单位（账户名称）：浙江华耀建设咨询有限公司临平分公司。</w:t>
            </w:r>
          </w:p>
        </w:tc>
      </w:tr>
    </w:tbl>
    <w:p>
      <w:pPr>
        <w:snapToGrid w:val="0"/>
        <w:spacing w:line="360" w:lineRule="auto"/>
        <w:jc w:val="center"/>
        <w:rPr>
          <w:rFonts w:ascii="仿宋" w:hAnsi="仿宋" w:eastAsia="仿宋" w:cs="仿宋"/>
          <w:b/>
          <w:sz w:val="32"/>
          <w:szCs w:val="20"/>
          <w:highlight w:val="none"/>
        </w:rPr>
      </w:pPr>
    </w:p>
    <w:bookmarkEnd w:id="10"/>
    <w:p>
      <w:pPr>
        <w:rPr>
          <w:rFonts w:ascii="仿宋" w:hAnsi="仿宋" w:eastAsia="仿宋" w:cs="仿宋"/>
          <w:b/>
          <w:sz w:val="32"/>
          <w:szCs w:val="20"/>
          <w:highlight w:val="none"/>
        </w:rPr>
      </w:pPr>
      <w:bookmarkStart w:id="12" w:name="_Toc17483"/>
      <w:bookmarkStart w:id="13" w:name="第三部分"/>
      <w:bookmarkStart w:id="14" w:name="_Toc164416483"/>
      <w:r>
        <w:rPr>
          <w:rFonts w:hint="eastAsia" w:ascii="仿宋" w:hAnsi="仿宋" w:eastAsia="仿宋" w:cs="仿宋"/>
          <w:b/>
          <w:sz w:val="32"/>
          <w:szCs w:val="20"/>
          <w:highlight w:val="none"/>
        </w:rPr>
        <w:br w:type="page"/>
      </w:r>
    </w:p>
    <w:p>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一、总则</w:t>
      </w:r>
      <w:bookmarkEnd w:id="12"/>
    </w:p>
    <w:p>
      <w:pPr>
        <w:snapToGrid w:val="0"/>
        <w:spacing w:line="360" w:lineRule="auto"/>
        <w:ind w:firstLine="361" w:firstLineChars="150"/>
        <w:jc w:val="left"/>
        <w:outlineLvl w:val="1"/>
        <w:rPr>
          <w:rFonts w:ascii="仿宋" w:hAnsi="仿宋" w:eastAsia="仿宋" w:cs="仿宋"/>
          <w:b/>
          <w:sz w:val="24"/>
          <w:highlight w:val="none"/>
        </w:rPr>
      </w:pPr>
      <w:r>
        <w:rPr>
          <w:rFonts w:hint="eastAsia" w:ascii="仿宋" w:hAnsi="仿宋" w:eastAsia="仿宋" w:cs="仿宋"/>
          <w:b/>
          <w:sz w:val="24"/>
          <w:highlight w:val="none"/>
        </w:rPr>
        <w:t>1. 适用范围</w:t>
      </w:r>
    </w:p>
    <w:p>
      <w:pPr>
        <w:snapToGrid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仿宋" w:hAnsi="仿宋" w:eastAsia="仿宋" w:cs="仿宋"/>
          <w:b/>
          <w:sz w:val="24"/>
          <w:highlight w:val="none"/>
        </w:rPr>
      </w:pPr>
      <w:r>
        <w:rPr>
          <w:rFonts w:hint="eastAsia" w:ascii="仿宋" w:hAnsi="仿宋" w:eastAsia="仿宋" w:cs="仿宋"/>
          <w:b/>
          <w:sz w:val="24"/>
          <w:highlight w:val="none"/>
        </w:rPr>
        <w:t xml:space="preserve">   </w:t>
      </w:r>
      <w:bookmarkStart w:id="15" w:name="_Toc12993"/>
      <w:r>
        <w:rPr>
          <w:rFonts w:hint="eastAsia" w:ascii="仿宋" w:hAnsi="仿宋" w:eastAsia="仿宋" w:cs="仿宋"/>
          <w:b/>
          <w:sz w:val="24"/>
          <w:highlight w:val="none"/>
        </w:rPr>
        <w:t>2.定义</w:t>
      </w:r>
      <w:bookmarkEnd w:id="15"/>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 “采购机构”系指招标公告中载明的本项目的采购机构。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 “投标人”系指是指响应招标、参加投标竞争的法人、其他组织或者自然人。</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 “▲” 系指实质性要求条款，“★”系产品采购项目中单一产品或核心产品，“</w:t>
      </w:r>
      <w:r>
        <w:rPr>
          <w:rFonts w:hint="eastAsia" w:ascii="仿宋" w:hAnsi="仿宋" w:eastAsia="仿宋" w:cs="仿宋"/>
          <w:kern w:val="0"/>
          <w:sz w:val="24"/>
          <w:highlight w:val="none"/>
        </w:rPr>
        <w:t></w:t>
      </w:r>
      <w:r>
        <w:rPr>
          <w:rFonts w:hint="eastAsia" w:ascii="仿宋" w:hAnsi="仿宋" w:eastAsia="仿宋" w:cs="仿宋"/>
          <w:sz w:val="24"/>
          <w:highlight w:val="none"/>
        </w:rPr>
        <w:t>” 系指适用本项目的要求，“</w:t>
      </w:r>
      <w:r>
        <w:rPr>
          <w:rFonts w:hint="eastAsia" w:ascii="仿宋" w:hAnsi="仿宋" w:eastAsia="仿宋" w:cs="仿宋"/>
          <w:kern w:val="0"/>
          <w:sz w:val="24"/>
          <w:highlight w:val="none"/>
        </w:rPr>
        <w:t>☐</w:t>
      </w:r>
      <w:r>
        <w:rPr>
          <w:rFonts w:hint="eastAsia" w:ascii="仿宋" w:hAnsi="仿宋" w:eastAsia="仿宋" w:cs="仿宋"/>
          <w:sz w:val="24"/>
          <w:highlight w:val="none"/>
        </w:rPr>
        <w:t>” 系指不适用本项目的要求。</w:t>
      </w:r>
    </w:p>
    <w:p>
      <w:pPr>
        <w:spacing w:line="360" w:lineRule="auto"/>
        <w:ind w:firstLine="241" w:firstLineChars="100"/>
        <w:rPr>
          <w:rFonts w:ascii="仿宋" w:hAnsi="仿宋" w:eastAsia="仿宋" w:cs="仿宋"/>
          <w:b/>
          <w:sz w:val="24"/>
          <w:highlight w:val="none"/>
        </w:rPr>
      </w:pPr>
      <w:r>
        <w:rPr>
          <w:rFonts w:hint="eastAsia" w:ascii="仿宋" w:hAnsi="仿宋" w:eastAsia="仿宋" w:cs="仿宋"/>
          <w:b/>
          <w:sz w:val="24"/>
          <w:highlight w:val="none"/>
        </w:rPr>
        <w:t>3.</w:t>
      </w:r>
      <w:r>
        <w:rPr>
          <w:rFonts w:hint="eastAsia" w:ascii="仿宋" w:hAnsi="仿宋" w:eastAsia="仿宋" w:cs="仿宋"/>
          <w:highlight w:val="none"/>
        </w:rPr>
        <w:t xml:space="preserve"> </w:t>
      </w:r>
      <w:r>
        <w:rPr>
          <w:rFonts w:hint="eastAsia" w:ascii="仿宋" w:hAnsi="仿宋" w:eastAsia="仿宋" w:cs="仿宋"/>
          <w:b/>
          <w:sz w:val="24"/>
          <w:highlight w:val="none"/>
        </w:rPr>
        <w:t>采购项目需要落实的政府采购政策</w:t>
      </w:r>
    </w:p>
    <w:p>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3.2 支持绿色发展</w:t>
      </w:r>
    </w:p>
    <w:p>
      <w:pPr>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3.3支持中小企业发展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符合中小企业划分标准的个体工商户，在政府采购活动中视同中小企业。</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bCs/>
          <w:sz w:val="24"/>
          <w:highlight w:val="none"/>
        </w:rPr>
        <w:t>3.3.2</w:t>
      </w:r>
      <w:r>
        <w:rPr>
          <w:rFonts w:hint="eastAsia" w:ascii="仿宋" w:hAnsi="仿宋" w:eastAsia="仿宋" w:cs="仿宋"/>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3.3.2.2在工程采购项目中，工程由中小企业承建，即工程施工单位为中小企业；</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仿宋" w:hAnsi="仿宋" w:eastAsia="仿宋" w:cs="仿宋"/>
          <w:b/>
          <w:sz w:val="24"/>
          <w:highlight w:val="none"/>
        </w:rPr>
      </w:pPr>
      <w:r>
        <w:rPr>
          <w:rFonts w:hint="eastAsia" w:ascii="仿宋" w:hAnsi="仿宋" w:eastAsia="仿宋" w:cs="仿宋"/>
          <w:sz w:val="24"/>
          <w:highlight w:val="none"/>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r>
        <w:rPr>
          <w:rFonts w:hint="eastAsia" w:ascii="仿宋" w:hAnsi="仿宋" w:eastAsia="仿宋" w:cs="仿宋"/>
          <w:sz w:val="24"/>
          <w:highlight w:val="none"/>
        </w:rPr>
        <w:cr/>
      </w:r>
      <w:r>
        <w:rPr>
          <w:rFonts w:hint="eastAsia" w:ascii="仿宋" w:hAnsi="仿宋" w:eastAsia="仿宋" w:cs="仿宋"/>
          <w:b/>
          <w:sz w:val="24"/>
          <w:highlight w:val="none"/>
        </w:rPr>
        <w:t>4. 询问、质疑、投诉</w:t>
      </w:r>
    </w:p>
    <w:p>
      <w:pPr>
        <w:autoSpaceDE w:val="0"/>
        <w:autoSpaceDN w:val="0"/>
        <w:spacing w:line="360" w:lineRule="auto"/>
        <w:ind w:firstLine="240" w:firstLineChars="1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4.1供应商询问</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4.2供应商质疑</w:t>
      </w:r>
    </w:p>
    <w:p>
      <w:pPr>
        <w:pStyle w:val="36"/>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4.2</w:t>
      </w:r>
      <w:r>
        <w:rPr>
          <w:rFonts w:hint="eastAsia" w:ascii="仿宋" w:hAnsi="仿宋" w:eastAsia="仿宋" w:cs="仿宋"/>
          <w:sz w:val="24"/>
          <w:highlight w:val="none"/>
        </w:rPr>
        <w:t>.1提出质疑的供应商应当是参与所质疑项目采购活动的供应商。潜在供应商已依法获取其可质疑的招标文件的，可以对该文件提出质疑。</w:t>
      </w:r>
    </w:p>
    <w:p>
      <w:pPr>
        <w:pStyle w:val="36"/>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4.2</w:t>
      </w:r>
      <w:r>
        <w:rPr>
          <w:rFonts w:hint="eastAsia" w:ascii="仿宋" w:hAnsi="仿宋" w:eastAsia="仿宋" w:cs="仿宋"/>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ascii="仿宋" w:hAnsi="仿宋" w:eastAsia="仿宋" w:cs="仿宋"/>
          <w:color w:val="auto"/>
          <w:kern w:val="2"/>
          <w:sz w:val="24"/>
          <w:highlight w:val="none"/>
        </w:rPr>
      </w:pPr>
      <w:r>
        <w:rPr>
          <w:rFonts w:hint="eastAsia" w:ascii="仿宋" w:hAnsi="仿宋" w:eastAsia="仿宋" w:cs="仿宋"/>
          <w:color w:val="auto"/>
          <w:kern w:val="2"/>
          <w:sz w:val="24"/>
          <w:highlight w:val="none"/>
        </w:rPr>
        <w:t>4.2.2.1对招标文件提出质疑的，质疑期限为供应商获得招标文件之日或者招标文件公告期限届满之日起计算。</w:t>
      </w:r>
    </w:p>
    <w:p>
      <w:pPr>
        <w:pStyle w:val="36"/>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4.2.2.2对采购过程提出质疑的，质疑期限为各采购程序环节结束之日起计算。对同一采购程序环节的质疑，供应商须一次性提出。</w:t>
      </w:r>
    </w:p>
    <w:p>
      <w:pPr>
        <w:pStyle w:val="36"/>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4.2.2.3对采购结果提出质疑的，质疑期限自采购结果公告期限届满之日起计算。</w:t>
      </w:r>
    </w:p>
    <w:p>
      <w:pPr>
        <w:pStyle w:val="3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4.2.3</w:t>
      </w:r>
      <w:r>
        <w:rPr>
          <w:rFonts w:hint="eastAsia" w:ascii="仿宋" w:hAnsi="仿宋" w:eastAsia="仿宋" w:cs="仿宋"/>
          <w:sz w:val="24"/>
          <w:highlight w:val="none"/>
        </w:rPr>
        <w:t>供应商提出质疑应当提交质疑函和必要的证明材料。质疑函应当包括下列内容：</w:t>
      </w:r>
    </w:p>
    <w:p>
      <w:pPr>
        <w:pStyle w:val="3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4.2.3.1供应商的姓名或者名称、地址、邮编、联系人及联系电话；</w:t>
      </w:r>
    </w:p>
    <w:p>
      <w:pPr>
        <w:pStyle w:val="3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4.2.3.2质疑项目的名称、编号；</w:t>
      </w:r>
    </w:p>
    <w:p>
      <w:pPr>
        <w:pStyle w:val="3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4.2.3.3具体、明确的质疑事项和与质疑事项相关的请求；</w:t>
      </w:r>
    </w:p>
    <w:p>
      <w:pPr>
        <w:pStyle w:val="3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4.2.3.4事实依据；</w:t>
      </w:r>
    </w:p>
    <w:p>
      <w:pPr>
        <w:pStyle w:val="3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4.2.3.5必要的法律依据；</w:t>
      </w:r>
    </w:p>
    <w:p>
      <w:pPr>
        <w:pStyle w:val="36"/>
        <w:spacing w:line="360" w:lineRule="auto"/>
        <w:ind w:firstLine="960" w:firstLineChars="4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4.2.3.6提出质疑的日期。</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rPr>
        <w:t>供应商提交的质疑函需一式三份。供应商为自然人的，应当由本人签字；供应商为法人或者其他组织的，应当由法定代表人、主要负责人，或者其授权代表签字或者盖章，并加盖公章。</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rPr>
        <w:t>质疑函范本及制作说明详见附件2。</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lang w:val="zh-CN"/>
        </w:rPr>
        <w:t>4.2</w:t>
      </w:r>
      <w:r>
        <w:rPr>
          <w:rFonts w:hint="eastAsia" w:ascii="仿宋" w:hAnsi="仿宋" w:eastAsia="仿宋" w:cs="仿宋"/>
          <w:highlight w:val="none"/>
        </w:rPr>
        <w:t>.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lang w:val="zh-CN"/>
        </w:rPr>
        <w:t>4.2</w:t>
      </w:r>
      <w:r>
        <w:rPr>
          <w:rFonts w:hint="eastAsia" w:ascii="仿宋" w:hAnsi="仿宋" w:eastAsia="仿宋" w:cs="仿宋"/>
          <w:highlight w:val="none"/>
        </w:rPr>
        <w:t>.5询问或者质疑事项可能影响采购结果的，采购人应当暂停签订合同，已经签订合同的，应当中止履行合同。</w:t>
      </w:r>
    </w:p>
    <w:p>
      <w:pPr>
        <w:pStyle w:val="575"/>
        <w:shd w:val="clear" w:color="auto" w:fill="FFFFFF"/>
        <w:snapToGrid w:val="0"/>
        <w:spacing w:after="240" w:afterAutospacing="0" w:line="360" w:lineRule="auto"/>
        <w:ind w:firstLine="480" w:firstLineChars="200"/>
        <w:contextualSpacing/>
        <w:rPr>
          <w:rFonts w:ascii="仿宋" w:hAnsi="仿宋" w:eastAsia="仿宋" w:cs="仿宋"/>
          <w:highlight w:val="none"/>
          <w:lang w:val="zh-CN"/>
        </w:rPr>
      </w:pPr>
      <w:r>
        <w:rPr>
          <w:rFonts w:hint="eastAsia" w:ascii="仿宋" w:hAnsi="仿宋" w:eastAsia="仿宋" w:cs="仿宋"/>
          <w:highlight w:val="none"/>
          <w:lang w:val="zh-CN"/>
        </w:rPr>
        <w:t>4.3供应商投诉</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rPr>
        <w:t>4.3.1质疑供应商对采购人、采购机构的答复不满意或者采购人、采购机构未在规定的时间内作出答复的，可以在答复期满后十五个工作日内向同级政府采购监督管理部门提出投诉。</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rPr>
        <w:t>4.3.</w:t>
      </w:r>
      <w:r>
        <w:rPr>
          <w:rFonts w:hint="eastAsia" w:ascii="仿宋" w:hAnsi="仿宋" w:eastAsia="仿宋" w:cs="仿宋"/>
          <w:highlight w:val="none"/>
          <w:lang w:val="zh-CN"/>
        </w:rPr>
        <w:t>2</w:t>
      </w:r>
      <w:r>
        <w:rPr>
          <w:rFonts w:hint="eastAsia" w:ascii="仿宋" w:hAnsi="仿宋" w:eastAsia="仿宋" w:cs="仿宋"/>
          <w:highlight w:val="none"/>
        </w:rPr>
        <w:t>供应商投诉的事项不得超出已质疑事项的范围，基于质疑答复内容提出的投诉事项除外。</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rPr>
        <w:t>4.3.3供应商投诉应当有明确的请求和必要的证明材料。</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rPr>
        <w:t>4.3.5 以联合体形式参加政府采购活动的，其投诉应当由组成联合体的所有供应商共同提出。</w:t>
      </w:r>
    </w:p>
    <w:p>
      <w:pPr>
        <w:pStyle w:val="575"/>
        <w:shd w:val="clear" w:color="auto" w:fill="FFFFFF"/>
        <w:snapToGrid w:val="0"/>
        <w:spacing w:after="240" w:afterAutospacing="0" w:line="360" w:lineRule="auto"/>
        <w:ind w:firstLine="400"/>
        <w:contextualSpacing/>
        <w:rPr>
          <w:rFonts w:ascii="仿宋" w:hAnsi="仿宋" w:eastAsia="仿宋" w:cs="仿宋"/>
          <w:highlight w:val="none"/>
        </w:rPr>
      </w:pPr>
      <w:r>
        <w:rPr>
          <w:rFonts w:hint="eastAsia" w:ascii="仿宋" w:hAnsi="仿宋" w:eastAsia="仿宋" w:cs="仿宋"/>
          <w:highlight w:val="none"/>
        </w:rPr>
        <w:t>投诉书范本及制作说明详见附件3。</w:t>
      </w:r>
    </w:p>
    <w:p>
      <w:pPr>
        <w:pStyle w:val="88"/>
        <w:snapToGrid w:val="0"/>
        <w:spacing w:before="0"/>
        <w:ind w:firstLine="360"/>
        <w:rPr>
          <w:rFonts w:ascii="仿宋" w:hAnsi="仿宋" w:eastAsia="仿宋" w:cs="仿宋"/>
          <w:sz w:val="18"/>
          <w:szCs w:val="18"/>
          <w:highlight w:val="none"/>
        </w:rPr>
      </w:pPr>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 xml:space="preserve">      </w:t>
      </w:r>
      <w:bookmarkStart w:id="16" w:name="_Toc24042"/>
      <w:r>
        <w:rPr>
          <w:rFonts w:hint="eastAsia" w:ascii="仿宋" w:hAnsi="仿宋" w:eastAsia="仿宋" w:cs="仿宋"/>
          <w:b/>
          <w:sz w:val="32"/>
          <w:szCs w:val="20"/>
          <w:highlight w:val="none"/>
        </w:rPr>
        <w:t>二、招标文件的构成、澄清、修改</w:t>
      </w:r>
      <w:bookmarkEnd w:id="16"/>
    </w:p>
    <w:p>
      <w:pPr>
        <w:pStyle w:val="36"/>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5．招标文件的构成</w:t>
      </w:r>
    </w:p>
    <w:p>
      <w:pPr>
        <w:pStyle w:val="36"/>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5.1 招标文件包括下列文件及附件：</w:t>
      </w:r>
    </w:p>
    <w:p>
      <w:pPr>
        <w:pStyle w:val="36"/>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5.1.1招标公告；</w:t>
      </w:r>
    </w:p>
    <w:p>
      <w:pPr>
        <w:pStyle w:val="36"/>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5.1.2投标人须知；</w:t>
      </w:r>
    </w:p>
    <w:p>
      <w:pPr>
        <w:pStyle w:val="36"/>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5.1.3采购需求；</w:t>
      </w:r>
    </w:p>
    <w:p>
      <w:pPr>
        <w:pStyle w:val="36"/>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5.1.4评标办法；</w:t>
      </w:r>
    </w:p>
    <w:p>
      <w:pPr>
        <w:pStyle w:val="36"/>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szCs w:val="24"/>
          <w:highlight w:val="none"/>
        </w:rPr>
        <w:t>5.1.5拟签订的合同文本；</w:t>
      </w:r>
    </w:p>
    <w:p>
      <w:pPr>
        <w:pStyle w:val="36"/>
        <w:tabs>
          <w:tab w:val="left" w:pos="840"/>
        </w:tabs>
        <w:spacing w:line="360" w:lineRule="auto"/>
        <w:ind w:firstLine="960" w:firstLineChars="400"/>
        <w:rPr>
          <w:rFonts w:ascii="仿宋" w:hAnsi="仿宋" w:eastAsia="仿宋" w:cs="仿宋"/>
          <w:sz w:val="24"/>
          <w:szCs w:val="24"/>
          <w:highlight w:val="none"/>
        </w:rPr>
      </w:pPr>
      <w:r>
        <w:rPr>
          <w:rFonts w:hint="eastAsia" w:ascii="仿宋" w:hAnsi="仿宋" w:eastAsia="仿宋" w:cs="仿宋"/>
          <w:sz w:val="24"/>
          <w:highlight w:val="none"/>
        </w:rPr>
        <w:t>5.1.6</w:t>
      </w:r>
      <w:r>
        <w:rPr>
          <w:rFonts w:hint="eastAsia" w:ascii="仿宋" w:hAnsi="仿宋" w:eastAsia="仿宋" w:cs="仿宋"/>
          <w:sz w:val="24"/>
          <w:szCs w:val="24"/>
          <w:highlight w:val="none"/>
        </w:rPr>
        <w:t>应提交的有关格式范例。</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5.2与本项目有关的</w:t>
      </w:r>
      <w:r>
        <w:rPr>
          <w:rFonts w:hint="eastAsia" w:ascii="仿宋" w:hAnsi="仿宋" w:eastAsia="仿宋" w:cs="仿宋"/>
          <w:bCs/>
          <w:sz w:val="24"/>
          <w:highlight w:val="none"/>
        </w:rPr>
        <w:t>澄清或者修改的内容为招标文件的组成部分</w:t>
      </w:r>
      <w:r>
        <w:rPr>
          <w:rFonts w:hint="eastAsia" w:ascii="仿宋" w:hAnsi="仿宋" w:eastAsia="仿宋" w:cs="仿宋"/>
          <w:sz w:val="24"/>
          <w:highlight w:val="none"/>
        </w:rPr>
        <w:t>。</w:t>
      </w:r>
    </w:p>
    <w:p>
      <w:pPr>
        <w:pStyle w:val="36"/>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6. 招标文件的澄清、修改</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6.1已获取招标文件的潜在投标人，若有问题需要澄清，应于投标截止时间前，以书面形式向采购机构提出。</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6"/>
        <w:rPr>
          <w:rFonts w:ascii="仿宋" w:hAnsi="仿宋" w:eastAsia="仿宋" w:cs="仿宋"/>
          <w:sz w:val="18"/>
          <w:szCs w:val="18"/>
          <w:highlight w:val="none"/>
          <w:lang w:val="en-US"/>
        </w:rPr>
      </w:pPr>
      <w:r>
        <w:rPr>
          <w:rFonts w:hint="eastAsia" w:ascii="仿宋" w:hAnsi="仿宋" w:eastAsia="仿宋" w:cs="仿宋"/>
          <w:szCs w:val="24"/>
          <w:highlight w:val="none"/>
          <w:lang w:val="en-US"/>
        </w:rPr>
        <w:t xml:space="preserve">    </w:t>
      </w:r>
    </w:p>
    <w:p>
      <w:pPr>
        <w:adjustRightInd/>
        <w:spacing w:line="360" w:lineRule="auto"/>
        <w:jc w:val="center"/>
        <w:outlineLvl w:val="0"/>
        <w:rPr>
          <w:rFonts w:ascii="仿宋" w:hAnsi="仿宋" w:eastAsia="仿宋" w:cs="仿宋"/>
          <w:b/>
          <w:sz w:val="30"/>
          <w:szCs w:val="20"/>
          <w:highlight w:val="none"/>
        </w:rPr>
      </w:pPr>
      <w:bookmarkStart w:id="17" w:name="_Toc19133"/>
      <w:r>
        <w:rPr>
          <w:rFonts w:hint="eastAsia" w:ascii="仿宋" w:hAnsi="仿宋" w:eastAsia="仿宋" w:cs="仿宋"/>
          <w:b/>
          <w:sz w:val="30"/>
          <w:szCs w:val="20"/>
          <w:highlight w:val="none"/>
        </w:rPr>
        <w:t>三、投标</w:t>
      </w:r>
      <w:bookmarkEnd w:id="17"/>
    </w:p>
    <w:p>
      <w:pPr>
        <w:pStyle w:val="36"/>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7. 招标文件的获取</w:t>
      </w:r>
    </w:p>
    <w:p>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详见招标公告中获取招标文件的时间期限、地点、方式及招标文件售价。</w:t>
      </w:r>
    </w:p>
    <w:p>
      <w:pPr>
        <w:pStyle w:val="36"/>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8.开标前答疑会或现场考察</w:t>
      </w:r>
    </w:p>
    <w:p>
      <w:pPr>
        <w:pStyle w:val="36"/>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采购人组织潜在投标人现场考察或者召开开标前答疑会的，潜在投标人按第二部分投标人须知前附表的规定参加现场考察或者开标前答疑会。</w:t>
      </w:r>
    </w:p>
    <w:p>
      <w:pPr>
        <w:pStyle w:val="36"/>
        <w:spacing w:line="360" w:lineRule="auto"/>
        <w:rPr>
          <w:rFonts w:ascii="仿宋" w:hAnsi="仿宋" w:eastAsia="仿宋" w:cs="仿宋"/>
          <w:b/>
          <w:szCs w:val="24"/>
          <w:highlight w:val="none"/>
        </w:rPr>
      </w:pPr>
      <w:r>
        <w:rPr>
          <w:rFonts w:hint="eastAsia" w:ascii="仿宋" w:hAnsi="仿宋" w:eastAsia="仿宋" w:cs="仿宋"/>
          <w:b/>
          <w:kern w:val="28"/>
          <w:sz w:val="24"/>
          <w:szCs w:val="24"/>
          <w:highlight w:val="none"/>
        </w:rPr>
        <w:t>9.投标保证金</w:t>
      </w:r>
    </w:p>
    <w:p>
      <w:pPr>
        <w:pStyle w:val="15"/>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6"/>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10. 投标文件的语言</w:t>
      </w:r>
    </w:p>
    <w:p>
      <w:pPr>
        <w:autoSpaceDE w:val="0"/>
        <w:autoSpaceDN w:val="0"/>
        <w:spacing w:line="360"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投标文件及投标人与采购有关的来往通知、函件和文件均应使用中文。</w:t>
      </w:r>
    </w:p>
    <w:p>
      <w:pPr>
        <w:pStyle w:val="36"/>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11. 投标文件的组成</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11.1</w:t>
      </w:r>
      <w:r>
        <w:rPr>
          <w:rFonts w:hint="eastAsia" w:ascii="仿宋" w:hAnsi="仿宋" w:eastAsia="仿宋" w:cs="仿宋"/>
          <w:b/>
          <w:sz w:val="24"/>
          <w:highlight w:val="none"/>
        </w:rPr>
        <w:t>资格文件</w:t>
      </w:r>
      <w:r>
        <w:rPr>
          <w:rFonts w:hint="eastAsia" w:ascii="仿宋" w:hAnsi="仿宋" w:eastAsia="仿宋" w:cs="仿宋"/>
          <w:sz w:val="24"/>
          <w:highlight w:val="none"/>
        </w:rPr>
        <w:t>：</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11.1.1符合参加政府采购活动应当具备的一般条件的承诺函；</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11.1.2落实政府采购政策需满足的资格要求；</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11.1.3本项目的特定资格要求（提供资质证书）。</w:t>
      </w:r>
    </w:p>
    <w:p>
      <w:pPr>
        <w:snapToGrid w:val="0"/>
        <w:spacing w:line="360"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商务技术</w:t>
      </w:r>
      <w:r>
        <w:rPr>
          <w:rFonts w:hint="eastAsia" w:ascii="仿宋" w:hAnsi="仿宋" w:eastAsia="仿宋" w:cs="仿宋"/>
          <w:sz w:val="24"/>
          <w:highlight w:val="none"/>
          <w:lang w:val="zh-CN"/>
        </w:rPr>
        <w:t>文件：</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11.2.1投标函；</w:t>
      </w:r>
      <w:r>
        <w:rPr>
          <w:rFonts w:hint="eastAsia" w:ascii="仿宋" w:hAnsi="仿宋" w:eastAsia="仿宋" w:cs="仿宋"/>
          <w:sz w:val="24"/>
          <w:highlight w:val="none"/>
          <w:lang w:val="zh-CN"/>
        </w:rPr>
        <w:t xml:space="preserve"> </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11.2.2授权委托书或法定代表人（单位负责人、自然人本人）身份证明；</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11.2.3联合协议；</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11.2.4分包意向协议；</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11.2.5符合性审查资料；</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11.2.6评标标准相应的商务技术资料；</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11.2.7商务技术偏离表；</w:t>
      </w:r>
    </w:p>
    <w:p>
      <w:pPr>
        <w:snapToGrid w:val="0"/>
        <w:spacing w:line="360" w:lineRule="auto"/>
        <w:ind w:firstLine="960" w:firstLineChars="400"/>
        <w:rPr>
          <w:rFonts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8</w:t>
      </w:r>
      <w:r>
        <w:rPr>
          <w:rFonts w:hint="eastAsia" w:ascii="仿宋" w:hAnsi="仿宋" w:eastAsia="仿宋" w:cs="仿宋"/>
          <w:sz w:val="24"/>
          <w:highlight w:val="none"/>
          <w:lang w:val="zh-CN"/>
        </w:rPr>
        <w:t>政府采购供应商廉洁自律承诺书；</w:t>
      </w:r>
    </w:p>
    <w:p>
      <w:pPr>
        <w:snapToGrid w:val="0"/>
        <w:spacing w:line="360" w:lineRule="auto"/>
        <w:ind w:firstLine="480" w:firstLineChars="200"/>
        <w:rPr>
          <w:rFonts w:ascii="仿宋" w:hAnsi="仿宋" w:eastAsia="仿宋" w:cs="仿宋"/>
          <w:sz w:val="24"/>
          <w:highlight w:val="none"/>
          <w:u w:val="single"/>
          <w:lang w:val="zh-CN"/>
        </w:rPr>
      </w:pPr>
      <w:r>
        <w:rPr>
          <w:rFonts w:hint="eastAsia" w:ascii="仿宋" w:hAnsi="仿宋" w:eastAsia="仿宋" w:cs="仿宋"/>
          <w:kern w:val="0"/>
          <w:sz w:val="24"/>
          <w:highlight w:val="none"/>
          <w:lang w:val="zh-CN"/>
        </w:rPr>
        <w:t>11.</w:t>
      </w:r>
      <w:r>
        <w:rPr>
          <w:rFonts w:hint="eastAsia" w:ascii="仿宋" w:hAnsi="仿宋" w:eastAsia="仿宋" w:cs="仿宋"/>
          <w:kern w:val="0"/>
          <w:sz w:val="24"/>
          <w:highlight w:val="none"/>
        </w:rPr>
        <w:t>3</w:t>
      </w:r>
      <w:r>
        <w:rPr>
          <w:rFonts w:hint="eastAsia" w:ascii="仿宋" w:hAnsi="仿宋" w:eastAsia="仿宋" w:cs="仿宋"/>
          <w:b/>
          <w:sz w:val="24"/>
          <w:highlight w:val="none"/>
        </w:rPr>
        <w:t>报价文件：</w:t>
      </w:r>
      <w:r>
        <w:rPr>
          <w:rFonts w:hint="eastAsia" w:ascii="仿宋" w:hAnsi="仿宋" w:eastAsia="仿宋" w:cs="仿宋"/>
          <w:sz w:val="24"/>
          <w:highlight w:val="none"/>
        </w:rPr>
        <w:t xml:space="preserve"> </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11.3.1开标一览表（报价表）；</w:t>
      </w:r>
    </w:p>
    <w:p>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11.3.2中小企业声明函。</w:t>
      </w:r>
    </w:p>
    <w:p>
      <w:pPr>
        <w:spacing w:line="360" w:lineRule="auto"/>
        <w:ind w:firstLine="723" w:firstLineChars="300"/>
        <w:rPr>
          <w:rFonts w:ascii="仿宋" w:hAnsi="仿宋" w:eastAsia="仿宋" w:cs="仿宋"/>
          <w:b/>
          <w:sz w:val="24"/>
          <w:highlight w:val="none"/>
        </w:rPr>
      </w:pPr>
      <w:r>
        <w:rPr>
          <w:rFonts w:hint="eastAsia" w:ascii="仿宋" w:hAnsi="仿宋" w:eastAsia="仿宋" w:cs="仿宋"/>
          <w:b/>
          <w:sz w:val="24"/>
          <w:highlight w:val="none"/>
        </w:rPr>
        <w:t>投标文件含有采购人不能接受的附加条件的，投标无效；</w:t>
      </w:r>
    </w:p>
    <w:p>
      <w:pPr>
        <w:spacing w:line="360" w:lineRule="auto"/>
        <w:ind w:firstLine="723" w:firstLineChars="300"/>
        <w:rPr>
          <w:rFonts w:ascii="仿宋" w:hAnsi="仿宋" w:eastAsia="仿宋" w:cs="仿宋"/>
          <w:b/>
          <w:sz w:val="24"/>
          <w:szCs w:val="21"/>
          <w:highlight w:val="none"/>
        </w:rPr>
      </w:pPr>
      <w:r>
        <w:rPr>
          <w:rFonts w:hint="eastAsia" w:ascii="仿宋" w:hAnsi="仿宋" w:eastAsia="仿宋" w:cs="仿宋"/>
          <w:b/>
          <w:sz w:val="24"/>
          <w:highlight w:val="none"/>
        </w:rPr>
        <w:t>投标人提供虚假材料投标的，投标无效。</w:t>
      </w:r>
    </w:p>
    <w:p>
      <w:pPr>
        <w:pStyle w:val="88"/>
        <w:snapToGrid w:val="0"/>
        <w:spacing w:before="0"/>
        <w:ind w:firstLine="0" w:firstLineChars="0"/>
        <w:outlineLvl w:val="0"/>
        <w:rPr>
          <w:rFonts w:ascii="仿宋" w:hAnsi="仿宋" w:eastAsia="仿宋" w:cs="仿宋"/>
          <w:b/>
          <w:szCs w:val="24"/>
          <w:highlight w:val="none"/>
        </w:rPr>
      </w:pPr>
      <w:bookmarkStart w:id="18" w:name="_Toc910"/>
      <w:r>
        <w:rPr>
          <w:rFonts w:hint="eastAsia" w:ascii="仿宋" w:hAnsi="仿宋" w:eastAsia="仿宋" w:cs="仿宋"/>
          <w:b/>
          <w:szCs w:val="24"/>
          <w:highlight w:val="none"/>
        </w:rPr>
        <w:t>12</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bookmarkEnd w:id="18"/>
    </w:p>
    <w:p>
      <w:pPr>
        <w:spacing w:line="360" w:lineRule="auto"/>
        <w:ind w:firstLine="480" w:firstLineChars="200"/>
        <w:rPr>
          <w:rFonts w:ascii="仿宋" w:hAnsi="仿宋" w:eastAsia="仿宋" w:cs="仿宋"/>
          <w:b/>
          <w:sz w:val="24"/>
          <w:highlight w:val="none"/>
        </w:rPr>
      </w:pPr>
      <w:r>
        <w:rPr>
          <w:rFonts w:hint="eastAsia" w:ascii="仿宋" w:hAnsi="仿宋" w:eastAsia="仿宋" w:cs="仿宋"/>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13.投标文件的签署、盖章</w:t>
      </w:r>
    </w:p>
    <w:p>
      <w:pPr>
        <w:pStyle w:val="88"/>
        <w:snapToGrid w:val="0"/>
        <w:spacing w:before="0"/>
        <w:ind w:firstLine="480"/>
        <w:rPr>
          <w:rFonts w:ascii="仿宋" w:hAnsi="仿宋" w:eastAsia="仿宋" w:cs="仿宋"/>
          <w:b/>
          <w:highlight w:val="none"/>
        </w:rPr>
      </w:pPr>
      <w:r>
        <w:rPr>
          <w:rFonts w:hint="eastAsia" w:ascii="仿宋" w:hAnsi="仿宋" w:eastAsia="仿宋" w:cs="仿宋"/>
          <w:szCs w:val="24"/>
          <w:highlight w:val="none"/>
        </w:rPr>
        <w:t>13.1投标文件按照招标文件第六部分格式要</w:t>
      </w:r>
      <w:r>
        <w:rPr>
          <w:rFonts w:hint="eastAsia" w:ascii="仿宋" w:hAnsi="仿宋" w:eastAsia="仿宋" w:cs="仿宋"/>
          <w:highlight w:val="none"/>
        </w:rPr>
        <w:t>求进行签署、盖章。</w:t>
      </w:r>
      <w:r>
        <w:rPr>
          <w:rFonts w:hint="eastAsia" w:ascii="仿宋" w:hAnsi="仿宋" w:eastAsia="仿宋" w:cs="仿宋"/>
          <w:b/>
          <w:highlight w:val="none"/>
        </w:rPr>
        <w:t>▲投标人的投标文件未按照招标文件要求签署、盖章的，其投标无效</w:t>
      </w:r>
      <w:r>
        <w:rPr>
          <w:rFonts w:hint="eastAsia" w:ascii="仿宋" w:hAnsi="仿宋" w:eastAsia="仿宋" w:cs="仿宋"/>
          <w:szCs w:val="24"/>
          <w:highlight w:val="none"/>
        </w:rPr>
        <w:t>。</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13.2为确保网上操作合法、有效和安全，投标人应当在投标截止时间前完成在“政府采购云平台”的身份认证，确保在电子投标过程中能够对相关数据电文进行加密和使用电子签名。</w:t>
      </w:r>
    </w:p>
    <w:p>
      <w:pPr>
        <w:pStyle w:val="88"/>
        <w:snapToGrid w:val="0"/>
        <w:spacing w:before="0"/>
        <w:ind w:firstLine="480"/>
        <w:rPr>
          <w:rFonts w:ascii="仿宋" w:hAnsi="仿宋" w:eastAsia="仿宋" w:cs="仿宋"/>
          <w:szCs w:val="24"/>
          <w:highlight w:val="none"/>
        </w:rPr>
      </w:pPr>
      <w:r>
        <w:rPr>
          <w:rFonts w:hint="eastAsia" w:ascii="仿宋" w:hAnsi="仿宋" w:eastAsia="仿宋" w:cs="仿宋"/>
          <w:highlight w:val="none"/>
        </w:rPr>
        <w:t>13.3招标文件对投标文件签署、盖章的要求适用于电子签名。</w:t>
      </w:r>
    </w:p>
    <w:p>
      <w:pPr>
        <w:pStyle w:val="88"/>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14. 投标文件的提交、补充、修改、撤回</w:t>
      </w:r>
    </w:p>
    <w:p>
      <w:pPr>
        <w:pStyle w:val="88"/>
        <w:ind w:firstLine="480"/>
        <w:rPr>
          <w:rFonts w:ascii="仿宋" w:hAnsi="仿宋" w:eastAsia="仿宋" w:cs="仿宋"/>
          <w:szCs w:val="24"/>
          <w:highlight w:val="none"/>
        </w:rPr>
      </w:pPr>
      <w:r>
        <w:rPr>
          <w:rFonts w:hint="eastAsia" w:ascii="仿宋" w:hAnsi="仿宋" w:eastAsia="仿宋" w:cs="仿宋"/>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88"/>
        <w:spacing w:before="0"/>
        <w:ind w:firstLine="480"/>
        <w:rPr>
          <w:rFonts w:ascii="仿宋" w:hAnsi="仿宋" w:eastAsia="仿宋" w:cs="仿宋"/>
          <w:szCs w:val="24"/>
          <w:highlight w:val="none"/>
        </w:rPr>
      </w:pPr>
      <w:r>
        <w:rPr>
          <w:rFonts w:hint="eastAsia" w:ascii="仿宋" w:hAnsi="仿宋" w:eastAsia="仿宋" w:cs="仿宋"/>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88"/>
        <w:spacing w:before="0"/>
        <w:ind w:firstLine="480"/>
        <w:rPr>
          <w:rFonts w:ascii="仿宋" w:hAnsi="仿宋" w:eastAsia="仿宋" w:cs="仿宋"/>
          <w:szCs w:val="24"/>
          <w:highlight w:val="none"/>
        </w:rPr>
      </w:pPr>
      <w:r>
        <w:rPr>
          <w:rFonts w:hint="eastAsia" w:ascii="仿宋" w:hAnsi="仿宋" w:eastAsia="仿宋" w:cs="仿宋"/>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6"/>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15.备份投标文件</w:t>
      </w:r>
    </w:p>
    <w:p>
      <w:pPr>
        <w:pStyle w:val="36"/>
        <w:spacing w:line="360" w:lineRule="auto"/>
        <w:ind w:firstLine="360" w:firstLineChars="150"/>
        <w:rPr>
          <w:rFonts w:ascii="仿宋" w:hAnsi="仿宋" w:eastAsia="仿宋" w:cs="仿宋"/>
          <w:b/>
          <w:sz w:val="24"/>
          <w:szCs w:val="24"/>
          <w:highlight w:val="none"/>
        </w:rPr>
      </w:pPr>
      <w:r>
        <w:rPr>
          <w:rFonts w:hint="eastAsia" w:ascii="仿宋" w:hAnsi="仿宋" w:eastAsia="仿宋" w:cs="仿宋"/>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highlight w:val="none"/>
        </w:rPr>
        <w:t>但采购人、采购机构不强制或变相强制投标人提交备份投标文件。</w:t>
      </w:r>
    </w:p>
    <w:p>
      <w:pPr>
        <w:pStyle w:val="36"/>
        <w:spacing w:line="360" w:lineRule="auto"/>
        <w:ind w:firstLine="480" w:firstLineChars="200"/>
        <w:rPr>
          <w:rFonts w:ascii="仿宋" w:hAnsi="仿宋" w:eastAsia="仿宋" w:cs="仿宋"/>
          <w:b/>
          <w:sz w:val="24"/>
          <w:szCs w:val="24"/>
          <w:highlight w:val="none"/>
        </w:rPr>
      </w:pPr>
      <w:r>
        <w:rPr>
          <w:rFonts w:hint="eastAsia" w:ascii="仿宋" w:hAnsi="仿宋" w:eastAsia="仿宋" w:cs="仿宋"/>
          <w:sz w:val="24"/>
          <w:szCs w:val="24"/>
          <w:highlight w:val="none"/>
        </w:rPr>
        <w:t>15.2备份投标文件须在“政采云投标客户端”制作生成，并储存在</w:t>
      </w:r>
      <w:r>
        <w:rPr>
          <w:rFonts w:hint="eastAsia" w:ascii="仿宋" w:hAnsi="仿宋" w:eastAsia="仿宋" w:cs="仿宋"/>
          <w:sz w:val="24"/>
          <w:highlight w:val="none"/>
        </w:rPr>
        <w:t>DVD光盘</w:t>
      </w:r>
      <w:r>
        <w:rPr>
          <w:rFonts w:hint="eastAsia" w:ascii="仿宋" w:hAnsi="仿宋" w:eastAsia="仿宋" w:cs="仿宋"/>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highlight w:val="none"/>
        </w:rPr>
        <w:t>不符合上述制作、</w:t>
      </w:r>
      <w:r>
        <w:rPr>
          <w:rFonts w:hint="eastAsia" w:ascii="仿宋" w:hAnsi="仿宋" w:eastAsia="仿宋" w:cs="仿宋"/>
          <w:b/>
          <w:sz w:val="24"/>
          <w:szCs w:val="24"/>
          <w:highlight w:val="none"/>
        </w:rPr>
        <w:t>存储、密封规定的备份投标文件将被视为无效或者被拒绝接收。</w:t>
      </w:r>
    </w:p>
    <w:p>
      <w:pPr>
        <w:pStyle w:val="36"/>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6"/>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6"/>
        <w:spacing w:line="360" w:lineRule="auto"/>
        <w:ind w:firstLine="479" w:firstLineChars="199"/>
        <w:rPr>
          <w:rFonts w:ascii="仿宋" w:hAnsi="仿宋" w:eastAsia="仿宋" w:cs="仿宋"/>
          <w:b/>
          <w:sz w:val="24"/>
          <w:szCs w:val="24"/>
          <w:highlight w:val="none"/>
        </w:rPr>
      </w:pPr>
      <w:r>
        <w:rPr>
          <w:rFonts w:hint="eastAsia" w:ascii="仿宋" w:hAnsi="仿宋" w:eastAsia="仿宋" w:cs="仿宋"/>
          <w:b/>
          <w:sz w:val="24"/>
          <w:szCs w:val="24"/>
          <w:highlight w:val="none"/>
        </w:rPr>
        <w:t>15.5投标人仅提交备份投标文件，没有在电子交易平台传输递交投标文件的，投标无效。</w:t>
      </w:r>
    </w:p>
    <w:p>
      <w:pPr>
        <w:pStyle w:val="88"/>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16.投标文件的无效处理</w:t>
      </w:r>
    </w:p>
    <w:p>
      <w:pPr>
        <w:pStyle w:val="16"/>
        <w:spacing w:line="360" w:lineRule="auto"/>
        <w:ind w:firstLine="360" w:firstLineChars="150"/>
        <w:rPr>
          <w:rFonts w:ascii="仿宋" w:hAnsi="仿宋" w:eastAsia="仿宋" w:cs="仿宋"/>
          <w:szCs w:val="21"/>
          <w:highlight w:val="none"/>
        </w:rPr>
      </w:pPr>
      <w:r>
        <w:rPr>
          <w:rFonts w:hint="eastAsia" w:ascii="仿宋" w:hAnsi="仿宋" w:eastAsia="仿宋" w:cs="仿宋"/>
          <w:szCs w:val="21"/>
          <w:highlight w:val="none"/>
        </w:rPr>
        <w:t>有招标文件第四部分</w:t>
      </w:r>
      <w:r>
        <w:rPr>
          <w:rFonts w:hint="eastAsia" w:ascii="仿宋" w:hAnsi="仿宋" w:eastAsia="仿宋" w:cs="仿宋"/>
          <w:highlight w:val="none"/>
        </w:rPr>
        <w:t>第13项规定</w:t>
      </w:r>
      <w:r>
        <w:rPr>
          <w:rFonts w:hint="eastAsia" w:ascii="仿宋" w:hAnsi="仿宋" w:eastAsia="仿宋" w:cs="仿宋"/>
          <w:szCs w:val="21"/>
          <w:highlight w:val="none"/>
        </w:rPr>
        <w:t>的情形之一的，投标无效：</w:t>
      </w:r>
    </w:p>
    <w:p>
      <w:pPr>
        <w:pStyle w:val="88"/>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17.投标有效期</w:t>
      </w:r>
    </w:p>
    <w:p>
      <w:pPr>
        <w:spacing w:line="360" w:lineRule="auto"/>
        <w:ind w:firstLine="480" w:firstLineChars="200"/>
        <w:rPr>
          <w:rFonts w:ascii="仿宋" w:hAnsi="仿宋" w:eastAsia="仿宋" w:cs="仿宋"/>
          <w:b/>
          <w:sz w:val="24"/>
          <w:szCs w:val="21"/>
          <w:highlight w:val="none"/>
        </w:rPr>
      </w:pPr>
      <w:r>
        <w:rPr>
          <w:rFonts w:hint="eastAsia" w:ascii="仿宋" w:hAnsi="仿宋" w:eastAsia="仿宋" w:cs="仿宋"/>
          <w:sz w:val="24"/>
          <w:szCs w:val="20"/>
          <w:highlight w:val="none"/>
        </w:rPr>
        <w:t>17.1投标有效期为从提交投标文件的截止之日起90天。▲</w:t>
      </w:r>
      <w:r>
        <w:rPr>
          <w:rFonts w:hint="eastAsia" w:ascii="仿宋" w:hAnsi="仿宋" w:eastAsia="仿宋" w:cs="仿宋"/>
          <w:b/>
          <w:sz w:val="24"/>
          <w:szCs w:val="20"/>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p>
      <w:pPr>
        <w:pStyle w:val="88"/>
        <w:spacing w:before="0"/>
        <w:ind w:firstLine="480"/>
        <w:rPr>
          <w:rFonts w:ascii="仿宋" w:hAnsi="仿宋" w:eastAsia="仿宋" w:cs="仿宋"/>
          <w:highlight w:val="none"/>
        </w:rPr>
      </w:pPr>
      <w:r>
        <w:rPr>
          <w:rFonts w:hint="eastAsia" w:ascii="仿宋" w:hAnsi="仿宋" w:eastAsia="仿宋" w:cs="仿宋"/>
          <w:highlight w:val="none"/>
        </w:rPr>
        <w:t>17.2投标文件合格投递后，自投标截止日期起，在投标有效期内有效。</w:t>
      </w:r>
    </w:p>
    <w:p>
      <w:pPr>
        <w:pStyle w:val="88"/>
        <w:spacing w:before="0"/>
        <w:ind w:firstLine="480"/>
        <w:rPr>
          <w:rFonts w:ascii="仿宋" w:hAnsi="仿宋" w:eastAsia="仿宋" w:cs="仿宋"/>
          <w:highlight w:val="none"/>
        </w:rPr>
      </w:pPr>
      <w:r>
        <w:rPr>
          <w:rFonts w:hint="eastAsia" w:ascii="仿宋" w:hAnsi="仿宋" w:eastAsia="仿宋" w:cs="仿宋"/>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88"/>
        <w:spacing w:before="0"/>
        <w:ind w:firstLine="643"/>
        <w:rPr>
          <w:rFonts w:ascii="仿宋" w:hAnsi="仿宋" w:eastAsia="仿宋" w:cs="仿宋"/>
          <w:b/>
          <w:sz w:val="32"/>
          <w:highlight w:val="none"/>
        </w:rPr>
      </w:pPr>
    </w:p>
    <w:p>
      <w:pPr>
        <w:pStyle w:val="88"/>
        <w:spacing w:before="0"/>
        <w:ind w:firstLine="1928" w:firstLineChars="600"/>
        <w:rPr>
          <w:rFonts w:ascii="仿宋" w:hAnsi="仿宋" w:eastAsia="仿宋" w:cs="仿宋"/>
          <w:b/>
          <w:sz w:val="32"/>
          <w:highlight w:val="none"/>
        </w:rPr>
      </w:pPr>
      <w:r>
        <w:rPr>
          <w:rFonts w:hint="eastAsia" w:ascii="仿宋" w:hAnsi="仿宋" w:eastAsia="仿宋" w:cs="仿宋"/>
          <w:b/>
          <w:sz w:val="32"/>
          <w:highlight w:val="none"/>
        </w:rPr>
        <w:t>四、开标、资格审查与信用信息查询</w:t>
      </w:r>
    </w:p>
    <w:p>
      <w:pPr>
        <w:pStyle w:val="243"/>
        <w:spacing w:before="0" w:line="360" w:lineRule="auto"/>
        <w:ind w:left="0" w:firstLine="241" w:firstLineChars="100"/>
        <w:contextualSpacing/>
        <w:rPr>
          <w:rFonts w:ascii="仿宋" w:hAnsi="仿宋" w:eastAsia="仿宋" w:cs="仿宋"/>
          <w:sz w:val="24"/>
          <w:highlight w:val="none"/>
        </w:rPr>
      </w:pPr>
      <w:r>
        <w:rPr>
          <w:rFonts w:hint="eastAsia" w:ascii="仿宋" w:hAnsi="仿宋" w:eastAsia="仿宋" w:cs="仿宋"/>
          <w:b/>
          <w:sz w:val="24"/>
          <w:szCs w:val="24"/>
          <w:highlight w:val="none"/>
        </w:rPr>
        <w:t>18.开标</w:t>
      </w:r>
      <w:r>
        <w:rPr>
          <w:rFonts w:hint="eastAsia" w:ascii="仿宋" w:hAnsi="仿宋" w:eastAsia="仿宋" w:cs="仿宋"/>
          <w:sz w:val="24"/>
          <w:highlight w:val="none"/>
        </w:rPr>
        <w:t xml:space="preserve"> </w:t>
      </w:r>
    </w:p>
    <w:p>
      <w:pPr>
        <w:pStyle w:val="243"/>
        <w:spacing w:before="0" w:line="360" w:lineRule="auto"/>
        <w:ind w:left="0" w:firstLine="480" w:firstLineChars="200"/>
        <w:contextualSpacing/>
        <w:rPr>
          <w:rFonts w:ascii="仿宋" w:hAnsi="仿宋" w:eastAsia="仿宋" w:cs="仿宋"/>
          <w:sz w:val="24"/>
          <w:highlight w:val="none"/>
        </w:rPr>
      </w:pPr>
      <w:r>
        <w:rPr>
          <w:rFonts w:hint="eastAsia" w:ascii="仿宋" w:hAnsi="仿宋" w:eastAsia="仿宋" w:cs="仿宋"/>
          <w:sz w:val="24"/>
          <w:highlight w:val="none"/>
        </w:rPr>
        <w:t>18.1采购机构按照招标文件规定的时间通过电子交易平台组织开标，所有投标人均应当准时在线参加。投标人不足3家的，不得开标。</w:t>
      </w:r>
    </w:p>
    <w:p>
      <w:pPr>
        <w:pStyle w:val="243"/>
        <w:spacing w:before="0" w:line="360" w:lineRule="auto"/>
        <w:ind w:left="0" w:firstLine="240" w:firstLineChars="100"/>
        <w:contextualSpacing/>
        <w:rPr>
          <w:rFonts w:ascii="仿宋" w:hAnsi="仿宋" w:eastAsia="仿宋" w:cs="仿宋"/>
          <w:sz w:val="24"/>
          <w:highlight w:val="none"/>
        </w:rPr>
      </w:pPr>
      <w:r>
        <w:rPr>
          <w:rFonts w:hint="eastAsia" w:ascii="仿宋" w:hAnsi="仿宋" w:eastAsia="仿宋" w:cs="仿宋"/>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243"/>
        <w:spacing w:before="0" w:line="360" w:lineRule="auto"/>
        <w:ind w:left="0" w:firstLine="240" w:firstLineChars="100"/>
        <w:contextualSpacing/>
        <w:rPr>
          <w:rFonts w:ascii="仿宋" w:hAnsi="仿宋" w:eastAsia="仿宋" w:cs="仿宋"/>
          <w:b/>
          <w:sz w:val="24"/>
          <w:highlight w:val="none"/>
        </w:rPr>
      </w:pPr>
      <w:r>
        <w:rPr>
          <w:rFonts w:hint="eastAsia" w:ascii="仿宋" w:hAnsi="仿宋" w:eastAsia="仿宋" w:cs="仿宋"/>
          <w:sz w:val="24"/>
          <w:highlight w:val="none"/>
        </w:rPr>
        <w:t>　18.3</w:t>
      </w:r>
      <w:r>
        <w:rPr>
          <w:rFonts w:hint="eastAsia" w:ascii="仿宋" w:hAnsi="仿宋" w:eastAsia="仿宋" w:cs="仿宋"/>
          <w:b/>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仿宋"/>
          <w:b/>
          <w:sz w:val="24"/>
          <w:szCs w:val="20"/>
          <w:highlight w:val="none"/>
        </w:rPr>
      </w:pPr>
      <w:r>
        <w:rPr>
          <w:rFonts w:hint="eastAsia" w:ascii="仿宋" w:hAnsi="仿宋" w:eastAsia="仿宋" w:cs="仿宋"/>
          <w:b/>
          <w:sz w:val="24"/>
          <w:szCs w:val="20"/>
          <w:highlight w:val="none"/>
        </w:rPr>
        <w:t>　19、资格审查</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19.1开标后，采购人或采购机构将依法对投标人的资格进行审查。</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19.2</w:t>
      </w:r>
      <w:r>
        <w:rPr>
          <w:rFonts w:hint="eastAsia" w:ascii="仿宋" w:hAnsi="仿宋" w:eastAsia="仿宋" w:cs="仿宋"/>
          <w:sz w:val="24"/>
          <w:highlight w:val="none"/>
        </w:rPr>
        <w:t>采购人或采购机构依据法律法规和招标文件的规定，对投标人的基本资格条件、特定资格条件进行审查。</w:t>
      </w:r>
    </w:p>
    <w:p>
      <w:pPr>
        <w:pStyle w:val="88"/>
        <w:spacing w:before="0"/>
        <w:ind w:firstLine="480"/>
        <w:rPr>
          <w:rFonts w:ascii="仿宋" w:hAnsi="仿宋" w:eastAsia="仿宋" w:cs="仿宋"/>
          <w:highlight w:val="none"/>
        </w:rPr>
      </w:pPr>
      <w:r>
        <w:rPr>
          <w:rFonts w:hint="eastAsia" w:ascii="仿宋" w:hAnsi="仿宋" w:eastAsia="仿宋" w:cs="仿宋"/>
          <w:kern w:val="0"/>
          <w:szCs w:val="24"/>
          <w:highlight w:val="none"/>
        </w:rPr>
        <w:t>19.3投标人未按照招标文件要求提供与</w:t>
      </w:r>
      <w:r>
        <w:rPr>
          <w:rFonts w:hint="eastAsia" w:ascii="仿宋" w:hAnsi="仿宋" w:eastAsia="仿宋" w:cs="仿宋"/>
          <w:highlight w:val="none"/>
        </w:rPr>
        <w:t>基本资格条件、特定资格条件相应的</w:t>
      </w:r>
      <w:r>
        <w:rPr>
          <w:rFonts w:hint="eastAsia" w:ascii="仿宋" w:hAnsi="仿宋" w:eastAsia="仿宋" w:cs="仿宋"/>
          <w:kern w:val="0"/>
          <w:szCs w:val="24"/>
          <w:highlight w:val="none"/>
        </w:rPr>
        <w:t>有效资格证明材料的，视为</w:t>
      </w:r>
      <w:r>
        <w:rPr>
          <w:rFonts w:hint="eastAsia" w:ascii="仿宋" w:hAnsi="仿宋" w:eastAsia="仿宋" w:cs="仿宋"/>
          <w:highlight w:val="none"/>
        </w:rPr>
        <w:t>投标人不具备招标文件中规定的资格要求，其投标无效。</w:t>
      </w:r>
    </w:p>
    <w:p>
      <w:pPr>
        <w:pStyle w:val="88"/>
        <w:spacing w:before="0"/>
        <w:ind w:firstLine="480"/>
        <w:rPr>
          <w:rFonts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4对未通过资格审查的投标人，采购人或采购机构告知其未通过的原因。</w:t>
      </w:r>
    </w:p>
    <w:p>
      <w:pPr>
        <w:pStyle w:val="88"/>
        <w:spacing w:before="0"/>
        <w:ind w:firstLine="480"/>
        <w:rPr>
          <w:rFonts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5合格投标人不足3家的，不再评标。</w:t>
      </w:r>
    </w:p>
    <w:p>
      <w:pPr>
        <w:pStyle w:val="88"/>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20、信用信息查询</w:t>
      </w:r>
    </w:p>
    <w:p>
      <w:pPr>
        <w:pStyle w:val="88"/>
        <w:spacing w:before="0"/>
        <w:ind w:firstLine="495" w:firstLineChars="0"/>
        <w:rPr>
          <w:rFonts w:ascii="仿宋" w:hAnsi="仿宋" w:eastAsia="仿宋" w:cs="仿宋"/>
          <w:kern w:val="0"/>
          <w:szCs w:val="24"/>
          <w:highlight w:val="none"/>
        </w:rPr>
      </w:pPr>
      <w:r>
        <w:rPr>
          <w:rFonts w:hint="eastAsia" w:ascii="仿宋" w:hAnsi="仿宋" w:eastAsia="仿宋" w:cs="仿宋"/>
          <w:kern w:val="0"/>
          <w:szCs w:val="24"/>
          <w:highlight w:val="none"/>
        </w:rPr>
        <w:t>20.1信用信息查询渠道及截止时间：采购机构将通过“信用中国”网站(www.creditchina.gov.cn)、中国政府采购网(www.ccgp.gov.cn)渠道查询投标人投标截止时间当天的信用记录。</w:t>
      </w:r>
    </w:p>
    <w:p>
      <w:pPr>
        <w:pStyle w:val="88"/>
        <w:spacing w:before="0"/>
        <w:ind w:firstLine="495" w:firstLineChars="0"/>
        <w:rPr>
          <w:rFonts w:ascii="仿宋" w:hAnsi="仿宋" w:eastAsia="仿宋" w:cs="仿宋"/>
          <w:kern w:val="0"/>
          <w:szCs w:val="24"/>
          <w:highlight w:val="none"/>
        </w:rPr>
      </w:pPr>
      <w:r>
        <w:rPr>
          <w:rFonts w:hint="eastAsia" w:ascii="仿宋" w:hAnsi="仿宋" w:eastAsia="仿宋" w:cs="仿宋"/>
          <w:kern w:val="0"/>
          <w:szCs w:val="24"/>
          <w:highlight w:val="none"/>
        </w:rPr>
        <w:t>20.2信用信息查询记录和证据留存的具体方式：现场查询的投标人的信用记录、查询结果经确认后将与采购文件一起存档。</w:t>
      </w:r>
    </w:p>
    <w:p>
      <w:pPr>
        <w:pStyle w:val="88"/>
        <w:spacing w:before="0"/>
        <w:ind w:firstLine="495" w:firstLineChars="0"/>
        <w:rPr>
          <w:rFonts w:ascii="仿宋" w:hAnsi="仿宋" w:eastAsia="仿宋" w:cs="仿宋"/>
          <w:kern w:val="0"/>
          <w:szCs w:val="24"/>
          <w:highlight w:val="none"/>
        </w:rPr>
      </w:pPr>
      <w:r>
        <w:rPr>
          <w:rFonts w:hint="eastAsia" w:ascii="仿宋" w:hAnsi="仿宋" w:eastAsia="仿宋" w:cs="仿宋"/>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88"/>
        <w:spacing w:before="0"/>
        <w:ind w:firstLine="480"/>
        <w:rPr>
          <w:rFonts w:ascii="仿宋" w:hAnsi="仿宋" w:eastAsia="仿宋" w:cs="仿宋"/>
          <w:highlight w:val="none"/>
        </w:rPr>
      </w:pPr>
      <w:r>
        <w:rPr>
          <w:rFonts w:hint="eastAsia" w:ascii="仿宋" w:hAnsi="仿宋" w:eastAsia="仿宋" w:cs="仿宋"/>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highlight w:val="none"/>
        </w:rPr>
        <w:t>。</w:t>
      </w:r>
    </w:p>
    <w:p>
      <w:pPr>
        <w:pStyle w:val="88"/>
        <w:spacing w:before="0"/>
        <w:ind w:firstLine="0" w:firstLineChars="0"/>
        <w:rPr>
          <w:rFonts w:ascii="仿宋" w:hAnsi="仿宋" w:eastAsia="仿宋" w:cs="仿宋"/>
          <w:kern w:val="0"/>
          <w:szCs w:val="24"/>
          <w:highlight w:val="none"/>
        </w:rPr>
      </w:pPr>
    </w:p>
    <w:p>
      <w:pPr>
        <w:snapToGrid w:val="0"/>
        <w:spacing w:line="360" w:lineRule="auto"/>
        <w:jc w:val="center"/>
        <w:outlineLvl w:val="0"/>
        <w:rPr>
          <w:rFonts w:ascii="仿宋" w:hAnsi="仿宋" w:eastAsia="仿宋" w:cs="仿宋"/>
          <w:b/>
          <w:sz w:val="36"/>
          <w:szCs w:val="36"/>
          <w:highlight w:val="none"/>
        </w:rPr>
      </w:pPr>
      <w:bookmarkStart w:id="19" w:name="_Toc15533"/>
      <w:r>
        <w:rPr>
          <w:rFonts w:hint="eastAsia" w:ascii="仿宋" w:hAnsi="仿宋" w:eastAsia="仿宋" w:cs="仿宋"/>
          <w:b/>
          <w:sz w:val="36"/>
          <w:szCs w:val="36"/>
          <w:highlight w:val="none"/>
        </w:rPr>
        <w:t>五、评标</w:t>
      </w:r>
      <w:bookmarkEnd w:id="19"/>
    </w:p>
    <w:p>
      <w:pPr>
        <w:spacing w:line="360" w:lineRule="auto"/>
        <w:rPr>
          <w:rFonts w:ascii="仿宋" w:hAnsi="仿宋" w:eastAsia="仿宋" w:cs="仿宋"/>
          <w:b/>
          <w:sz w:val="24"/>
          <w:highlight w:val="none"/>
        </w:rPr>
      </w:pPr>
      <w:bookmarkStart w:id="20" w:name="_Toc91899903"/>
      <w:r>
        <w:rPr>
          <w:rFonts w:hint="eastAsia" w:ascii="仿宋" w:hAnsi="仿宋" w:eastAsia="仿宋" w:cs="仿宋"/>
          <w:b/>
          <w:sz w:val="24"/>
          <w:highlight w:val="none"/>
        </w:rPr>
        <w:t>21.</w:t>
      </w:r>
      <w:r>
        <w:rPr>
          <w:rFonts w:hint="eastAsia" w:ascii="仿宋" w:hAnsi="仿宋" w:eastAsia="仿宋" w:cs="仿宋"/>
          <w:highlight w:val="none"/>
        </w:rPr>
        <w:t xml:space="preserve"> </w:t>
      </w:r>
      <w:r>
        <w:rPr>
          <w:rFonts w:hint="eastAsia" w:ascii="仿宋" w:hAnsi="仿宋" w:eastAsia="仿宋" w:cs="仿宋"/>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highlight w:val="none"/>
        </w:rPr>
        <w:t>详见招标文件第四部分评标办法。</w:t>
      </w:r>
    </w:p>
    <w:p>
      <w:pPr>
        <w:spacing w:line="360" w:lineRule="auto"/>
        <w:rPr>
          <w:rFonts w:ascii="仿宋" w:hAnsi="仿宋" w:eastAsia="仿宋" w:cs="仿宋"/>
          <w:b/>
          <w:sz w:val="24"/>
          <w:highlight w:val="none"/>
        </w:rPr>
      </w:pPr>
    </w:p>
    <w:p>
      <w:pPr>
        <w:snapToGrid w:val="0"/>
        <w:spacing w:line="360" w:lineRule="auto"/>
        <w:jc w:val="center"/>
        <w:outlineLvl w:val="0"/>
        <w:rPr>
          <w:rFonts w:ascii="仿宋" w:hAnsi="仿宋" w:eastAsia="仿宋" w:cs="仿宋"/>
          <w:b/>
          <w:sz w:val="36"/>
          <w:szCs w:val="36"/>
          <w:highlight w:val="none"/>
        </w:rPr>
      </w:pPr>
      <w:bookmarkStart w:id="21" w:name="_Toc584"/>
      <w:r>
        <w:rPr>
          <w:rFonts w:hint="eastAsia" w:ascii="仿宋" w:hAnsi="仿宋" w:eastAsia="仿宋" w:cs="仿宋"/>
          <w:b/>
          <w:sz w:val="36"/>
          <w:szCs w:val="36"/>
          <w:highlight w:val="none"/>
        </w:rPr>
        <w:t>六、定 标</w:t>
      </w:r>
      <w:bookmarkEnd w:id="21"/>
    </w:p>
    <w:p>
      <w:pPr>
        <w:pStyle w:val="16"/>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22. 确定中标供应商</w:t>
      </w:r>
    </w:p>
    <w:p>
      <w:pPr>
        <w:pStyle w:val="88"/>
        <w:snapToGrid w:val="0"/>
        <w:spacing w:before="0"/>
        <w:ind w:firstLine="480"/>
        <w:rPr>
          <w:rFonts w:ascii="仿宋" w:hAnsi="仿宋" w:eastAsia="仿宋" w:cs="仿宋"/>
          <w:b/>
          <w:szCs w:val="24"/>
          <w:highlight w:val="none"/>
        </w:rPr>
      </w:pPr>
      <w:r>
        <w:rPr>
          <w:rFonts w:hint="eastAsia" w:ascii="仿宋" w:hAnsi="仿宋" w:eastAsia="仿宋" w:cs="仿宋"/>
          <w:szCs w:val="24"/>
          <w:highlight w:val="none"/>
        </w:rPr>
        <w:t>采购人将自收到评审报告之日起5个工作日内通过电子交易平台在评审报告推荐的中标候选人中按顺序确定中标供应商。</w:t>
      </w:r>
    </w:p>
    <w:p>
      <w:pPr>
        <w:pStyle w:val="88"/>
        <w:snapToGrid w:val="0"/>
        <w:spacing w:before="0"/>
        <w:ind w:firstLine="0" w:firstLineChars="0"/>
        <w:rPr>
          <w:rFonts w:ascii="仿宋" w:hAnsi="仿宋" w:eastAsia="仿宋" w:cs="仿宋"/>
          <w:b/>
          <w:szCs w:val="24"/>
          <w:highlight w:val="none"/>
        </w:rPr>
      </w:pPr>
      <w:r>
        <w:rPr>
          <w:rFonts w:hint="eastAsia" w:ascii="仿宋" w:hAnsi="仿宋" w:eastAsia="仿宋" w:cs="仿宋"/>
          <w:b/>
          <w:szCs w:val="24"/>
          <w:highlight w:val="none"/>
        </w:rPr>
        <w:t>23. 中标通知与中标结果公告</w:t>
      </w:r>
    </w:p>
    <w:p>
      <w:pPr>
        <w:widowControl/>
        <w:shd w:val="clear" w:color="auto" w:fill="FFFFFF"/>
        <w:spacing w:line="360" w:lineRule="auto"/>
        <w:ind w:firstLine="480"/>
        <w:jc w:val="left"/>
        <w:rPr>
          <w:rFonts w:ascii="仿宋" w:hAnsi="仿宋" w:eastAsia="仿宋" w:cs="仿宋"/>
          <w:sz w:val="24"/>
          <w:highlight w:val="none"/>
        </w:rPr>
      </w:pPr>
      <w:r>
        <w:rPr>
          <w:rFonts w:hint="eastAsia" w:ascii="仿宋" w:hAnsi="仿宋" w:eastAsia="仿宋" w:cs="仿宋"/>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 w:hAnsi="仿宋" w:eastAsia="仿宋" w:cs="仿宋"/>
          <w:sz w:val="24"/>
          <w:highlight w:val="none"/>
        </w:rPr>
      </w:pPr>
      <w:r>
        <w:rPr>
          <w:rFonts w:hint="eastAsia" w:ascii="仿宋" w:hAnsi="仿宋" w:eastAsia="仿宋" w:cs="仿宋"/>
          <w:sz w:val="24"/>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 w:hAnsi="仿宋" w:eastAsia="仿宋" w:cs="仿宋"/>
          <w:sz w:val="24"/>
          <w:highlight w:val="none"/>
        </w:rPr>
      </w:pPr>
      <w:r>
        <w:rPr>
          <w:rFonts w:hint="eastAsia" w:ascii="仿宋" w:hAnsi="仿宋" w:eastAsia="仿宋" w:cs="仿宋"/>
          <w:sz w:val="24"/>
          <w:highlight w:val="none"/>
        </w:rPr>
        <w:t>23.3公告期限为1个工作日。</w:t>
      </w:r>
    </w:p>
    <w:p>
      <w:pPr>
        <w:snapToGrid w:val="0"/>
        <w:spacing w:line="360" w:lineRule="auto"/>
        <w:ind w:left="120" w:leftChars="57" w:firstLine="482" w:firstLineChars="150"/>
        <w:jc w:val="center"/>
        <w:rPr>
          <w:rFonts w:ascii="仿宋" w:hAnsi="仿宋" w:eastAsia="仿宋" w:cs="仿宋"/>
          <w:b/>
          <w:sz w:val="32"/>
          <w:highlight w:val="none"/>
        </w:rPr>
      </w:pPr>
    </w:p>
    <w:p>
      <w:pPr>
        <w:snapToGrid w:val="0"/>
        <w:spacing w:line="360" w:lineRule="auto"/>
        <w:ind w:left="120" w:leftChars="57" w:firstLine="482" w:firstLineChars="150"/>
        <w:jc w:val="center"/>
        <w:rPr>
          <w:rFonts w:ascii="仿宋" w:hAnsi="仿宋" w:eastAsia="仿宋" w:cs="仿宋"/>
          <w:b/>
          <w:sz w:val="32"/>
          <w:highlight w:val="none"/>
        </w:rPr>
      </w:pPr>
      <w:r>
        <w:rPr>
          <w:rFonts w:hint="eastAsia" w:ascii="仿宋" w:hAnsi="仿宋" w:eastAsia="仿宋" w:cs="仿宋"/>
          <w:b/>
          <w:sz w:val="32"/>
          <w:highlight w:val="none"/>
        </w:rPr>
        <w:t>七、合同授予</w:t>
      </w:r>
    </w:p>
    <w:p>
      <w:pPr>
        <w:pStyle w:val="16"/>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 xml:space="preserve">24. </w:t>
      </w:r>
      <w:r>
        <w:rPr>
          <w:rFonts w:hint="eastAsia" w:ascii="仿宋" w:hAnsi="仿宋" w:eastAsia="仿宋" w:cs="仿宋"/>
          <w:highlight w:val="none"/>
        </w:rPr>
        <w:t>合同主要条款详见第五部分拟签订的合同文本。</w:t>
      </w:r>
    </w:p>
    <w:p>
      <w:pPr>
        <w:pStyle w:val="16"/>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25. 合同的签订</w:t>
      </w:r>
    </w:p>
    <w:p>
      <w:pPr>
        <w:widowControl/>
        <w:shd w:val="clear" w:color="auto" w:fill="FFFFFF"/>
        <w:spacing w:line="360" w:lineRule="auto"/>
        <w:ind w:firstLine="480"/>
        <w:jc w:val="left"/>
        <w:rPr>
          <w:rFonts w:ascii="仿宋" w:hAnsi="仿宋" w:eastAsia="仿宋" w:cs="仿宋"/>
          <w:kern w:val="0"/>
          <w:sz w:val="24"/>
          <w:highlight w:val="none"/>
        </w:rPr>
      </w:pPr>
      <w:r>
        <w:rPr>
          <w:rFonts w:hint="eastAsia" w:ascii="仿宋" w:hAnsi="仿宋" w:eastAsia="仿宋" w:cs="仿宋"/>
          <w:sz w:val="24"/>
          <w:highlight w:val="none"/>
        </w:rPr>
        <w:t>25.1</w:t>
      </w:r>
      <w:r>
        <w:rPr>
          <w:rFonts w:hint="eastAsia" w:ascii="仿宋" w:hAnsi="仿宋" w:eastAsia="仿宋" w:cs="仿宋"/>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88"/>
        <w:snapToGrid w:val="0"/>
        <w:spacing w:before="0"/>
        <w:ind w:firstLine="480"/>
        <w:rPr>
          <w:rFonts w:ascii="仿宋" w:hAnsi="仿宋" w:eastAsia="仿宋" w:cs="仿宋"/>
          <w:kern w:val="0"/>
          <w:highlight w:val="none"/>
        </w:rPr>
      </w:pPr>
      <w:r>
        <w:rPr>
          <w:rFonts w:hint="eastAsia" w:ascii="仿宋" w:hAnsi="仿宋" w:eastAsia="仿宋" w:cs="仿宋"/>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25.3如签订合同并生效后，供应商无故拒绝或延期，除按照合同条款处理外，列入不良行为记录一次，并给予通报。</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25.4中标供应商拒绝与采购人签订合同的，采购人可以按照评审报告推荐的中标或者成交候选人名单排序，确定下一候选人为中标供应商，也可以重新开展政府采购活动。</w:t>
      </w:r>
    </w:p>
    <w:p>
      <w:pPr>
        <w:pStyle w:val="88"/>
        <w:snapToGrid w:val="0"/>
        <w:spacing w:before="0" w:after="120"/>
        <w:ind w:firstLine="480"/>
        <w:rPr>
          <w:rFonts w:ascii="仿宋" w:hAnsi="仿宋" w:eastAsia="仿宋" w:cs="仿宋"/>
          <w:highlight w:val="none"/>
        </w:rPr>
      </w:pPr>
      <w:r>
        <w:rPr>
          <w:rFonts w:hint="eastAsia" w:ascii="仿宋" w:hAnsi="仿宋" w:eastAsia="仿宋" w:cs="仿宋"/>
          <w:highlight w:val="none"/>
        </w:rPr>
        <w:t>25.5采购合同由采购人与中标供应商根据招标文件、投标文件等内容通过政府采购电子交易平台在线签订，自动备案。</w:t>
      </w:r>
    </w:p>
    <w:p>
      <w:pPr>
        <w:pStyle w:val="16"/>
        <w:spacing w:line="360" w:lineRule="auto"/>
        <w:ind w:left="479" w:hanging="479" w:hangingChars="199"/>
        <w:rPr>
          <w:rFonts w:ascii="仿宋" w:hAnsi="仿宋" w:eastAsia="仿宋" w:cs="仿宋"/>
          <w:b/>
          <w:highlight w:val="none"/>
        </w:rPr>
      </w:pPr>
      <w:r>
        <w:rPr>
          <w:rFonts w:hint="eastAsia" w:ascii="仿宋" w:hAnsi="仿宋" w:eastAsia="仿宋" w:cs="仿宋"/>
          <w:b/>
          <w:highlight w:val="none"/>
        </w:rPr>
        <w:t>26. 履约保证金</w:t>
      </w:r>
    </w:p>
    <w:p>
      <w:pPr>
        <w:tabs>
          <w:tab w:val="left" w:pos="0"/>
        </w:tabs>
        <w:spacing w:line="360" w:lineRule="auto"/>
        <w:ind w:firstLine="482"/>
        <w:rPr>
          <w:rFonts w:ascii="仿宋" w:hAnsi="仿宋" w:eastAsia="仿宋" w:cs="仿宋"/>
          <w:b/>
          <w:sz w:val="24"/>
          <w:highlight w:val="none"/>
        </w:rPr>
      </w:pPr>
      <w:r>
        <w:rPr>
          <w:rFonts w:hint="eastAsia" w:ascii="仿宋" w:hAnsi="仿宋" w:eastAsia="仿宋" w:cs="仿宋"/>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。履约保证金的数额不得超过政府采购合同金额的5%。鼓励和支持供应商以银行、保险公司出具的保函形式提供履约保证金。</w:t>
      </w:r>
      <w:r>
        <w:rPr>
          <w:rFonts w:hint="eastAsia" w:ascii="仿宋" w:hAnsi="仿宋" w:eastAsia="仿宋" w:cs="仿宋"/>
          <w:b/>
          <w:sz w:val="24"/>
          <w:highlight w:val="none"/>
        </w:rPr>
        <w:t>采购人不得拒收履约保函。</w:t>
      </w:r>
    </w:p>
    <w:p>
      <w:pPr>
        <w:tabs>
          <w:tab w:val="left" w:pos="0"/>
        </w:tabs>
        <w:spacing w:line="360" w:lineRule="auto"/>
        <w:ind w:firstLine="482"/>
        <w:rPr>
          <w:rFonts w:ascii="仿宋" w:hAnsi="仿宋" w:eastAsia="仿宋" w:cs="仿宋"/>
          <w:sz w:val="24"/>
          <w:szCs w:val="20"/>
          <w:highlight w:val="none"/>
        </w:rPr>
      </w:pPr>
      <w:r>
        <w:rPr>
          <w:rFonts w:hint="eastAsia" w:ascii="仿宋" w:hAnsi="仿宋" w:eastAsia="仿宋" w:cs="仿宋"/>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2%；评价总分在90分以下或者暂无评分的，收取履约保证金不得高于合同金额5%。</w:t>
      </w:r>
    </w:p>
    <w:p>
      <w:pPr>
        <w:pStyle w:val="3"/>
        <w:ind w:left="0" w:firstLine="480" w:firstLineChars="200"/>
        <w:rPr>
          <w:rFonts w:ascii="仿宋" w:eastAsia="仿宋" w:cs="仿宋"/>
          <w:highlight w:val="none"/>
          <w:lang w:val="en-US"/>
        </w:rPr>
      </w:pPr>
      <w:r>
        <w:rPr>
          <w:rFonts w:hint="eastAsia" w:ascii="仿宋" w:eastAsia="仿宋" w:cs="仿宋"/>
          <w:b w:val="0"/>
          <w:bCs w:val="0"/>
          <w:snapToGrid w:val="0"/>
          <w:kern w:val="28"/>
          <w:sz w:val="24"/>
          <w:highlight w:val="none"/>
        </w:rPr>
        <w:t>供应商</w:t>
      </w:r>
      <w:r>
        <w:rPr>
          <w:rFonts w:hint="eastAsia" w:ascii="仿宋" w:eastAsia="仿宋" w:cs="仿宋"/>
          <w:b w:val="0"/>
          <w:bCs w:val="0"/>
          <w:snapToGrid w:val="0"/>
          <w:kern w:val="28"/>
          <w:sz w:val="24"/>
          <w:highlight w:val="none"/>
          <w:lang w:val="en-US"/>
        </w:rPr>
        <w:t>可</w:t>
      </w:r>
      <w:r>
        <w:rPr>
          <w:rFonts w:hint="eastAsia" w:ascii="仿宋" w:eastAsia="仿宋" w:cs="仿宋"/>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 w:hAnsi="仿宋" w:eastAsia="仿宋" w:cs="仿宋"/>
          <w:b/>
          <w:sz w:val="32"/>
          <w:highlight w:val="none"/>
        </w:rPr>
      </w:pPr>
    </w:p>
    <w:p>
      <w:pPr>
        <w:snapToGrid w:val="0"/>
        <w:spacing w:line="360" w:lineRule="auto"/>
        <w:ind w:firstLine="3357" w:firstLineChars="1045"/>
        <w:rPr>
          <w:rFonts w:ascii="仿宋" w:hAnsi="仿宋" w:eastAsia="仿宋" w:cs="仿宋"/>
          <w:b/>
          <w:sz w:val="24"/>
          <w:highlight w:val="none"/>
        </w:rPr>
      </w:pPr>
      <w:r>
        <w:rPr>
          <w:rFonts w:hint="eastAsia" w:ascii="仿宋" w:hAnsi="仿宋" w:eastAsia="仿宋" w:cs="仿宋"/>
          <w:b/>
          <w:sz w:val="32"/>
          <w:highlight w:val="none"/>
        </w:rPr>
        <w:t>八、电子交易活动的中止</w:t>
      </w:r>
    </w:p>
    <w:p>
      <w:pPr>
        <w:pStyle w:val="88"/>
        <w:snapToGrid w:val="0"/>
        <w:spacing w:before="0"/>
        <w:ind w:firstLine="0" w:firstLineChars="0"/>
        <w:rPr>
          <w:rFonts w:ascii="仿宋" w:hAnsi="仿宋" w:eastAsia="仿宋" w:cs="仿宋"/>
          <w:highlight w:val="none"/>
        </w:rPr>
      </w:pPr>
      <w:r>
        <w:rPr>
          <w:rFonts w:hint="eastAsia" w:ascii="仿宋" w:hAnsi="仿宋" w:eastAsia="仿宋" w:cs="仿宋"/>
          <w:highlight w:val="none"/>
        </w:rPr>
        <w:t>2</w:t>
      </w:r>
      <w:r>
        <w:rPr>
          <w:rFonts w:hint="eastAsia" w:ascii="仿宋" w:hAnsi="仿宋" w:eastAsia="仿宋" w:cs="仿宋"/>
          <w:b/>
          <w:szCs w:val="24"/>
          <w:highlight w:val="none"/>
        </w:rPr>
        <w:t>7. 电子交易活动的中止。</w:t>
      </w:r>
      <w:r>
        <w:rPr>
          <w:rFonts w:hint="eastAsia" w:ascii="仿宋" w:hAnsi="仿宋" w:eastAsia="仿宋" w:cs="仿宋"/>
          <w:highlight w:val="none"/>
        </w:rPr>
        <w:t>采购过程中出现以下情形，导致电子交易平台无法正常运行，或者无法保证电子交易的公平、公正和安全时，采购机构可中止电子交易活动：</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 xml:space="preserve">27.1电子交易平台发生故障而无法登录访问的； </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27.2电子交易平台应用或数据库出现错误，不能进行正常操作的；</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27.3电子交易平台发现严重安全漏洞，有潜在泄密危险的；</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 xml:space="preserve">27.4病毒发作导致不能进行正常操作的； </w:t>
      </w:r>
    </w:p>
    <w:p>
      <w:pPr>
        <w:pStyle w:val="88"/>
        <w:snapToGrid w:val="0"/>
        <w:spacing w:before="0"/>
        <w:ind w:firstLine="480"/>
        <w:rPr>
          <w:rFonts w:ascii="仿宋" w:hAnsi="仿宋" w:eastAsia="仿宋" w:cs="仿宋"/>
          <w:highlight w:val="none"/>
        </w:rPr>
      </w:pPr>
      <w:r>
        <w:rPr>
          <w:rFonts w:hint="eastAsia" w:ascii="仿宋" w:hAnsi="仿宋" w:eastAsia="仿宋" w:cs="仿宋"/>
          <w:highlight w:val="none"/>
        </w:rPr>
        <w:t>27.5其他无法保证电子交易的公平、公正和安全的情况。</w:t>
      </w:r>
    </w:p>
    <w:p>
      <w:pPr>
        <w:pStyle w:val="88"/>
        <w:snapToGrid w:val="0"/>
        <w:spacing w:before="0"/>
        <w:ind w:firstLine="0" w:firstLineChars="0"/>
        <w:rPr>
          <w:rFonts w:ascii="仿宋" w:hAnsi="仿宋" w:eastAsia="仿宋" w:cs="仿宋"/>
          <w:highlight w:val="none"/>
        </w:rPr>
      </w:pPr>
      <w:r>
        <w:rPr>
          <w:rFonts w:hint="eastAsia" w:ascii="仿宋" w:hAnsi="仿宋" w:eastAsia="仿宋" w:cs="仿宋"/>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 w:hAnsi="仿宋" w:eastAsia="仿宋" w:cs="仿宋"/>
          <w:sz w:val="24"/>
          <w:highlight w:val="none"/>
        </w:rPr>
      </w:pPr>
    </w:p>
    <w:p>
      <w:pPr>
        <w:snapToGrid w:val="0"/>
        <w:spacing w:line="360" w:lineRule="auto"/>
        <w:ind w:left="120" w:leftChars="57" w:firstLine="482" w:firstLineChars="150"/>
        <w:jc w:val="center"/>
        <w:rPr>
          <w:rFonts w:ascii="仿宋" w:hAnsi="仿宋" w:eastAsia="仿宋" w:cs="仿宋"/>
          <w:b/>
          <w:sz w:val="32"/>
          <w:highlight w:val="none"/>
        </w:rPr>
      </w:pPr>
      <w:r>
        <w:rPr>
          <w:rFonts w:hint="eastAsia" w:ascii="仿宋" w:hAnsi="仿宋" w:eastAsia="仿宋" w:cs="仿宋"/>
          <w:b/>
          <w:sz w:val="32"/>
          <w:highlight w:val="none"/>
        </w:rPr>
        <w:t>九、验收</w:t>
      </w:r>
    </w:p>
    <w:p>
      <w:pPr>
        <w:pStyle w:val="16"/>
        <w:spacing w:line="360" w:lineRule="auto"/>
        <w:ind w:firstLine="0" w:firstLineChars="0"/>
        <w:rPr>
          <w:rFonts w:ascii="仿宋" w:hAnsi="仿宋" w:eastAsia="仿宋" w:cs="仿宋"/>
          <w:b/>
          <w:highlight w:val="none"/>
        </w:rPr>
      </w:pPr>
      <w:r>
        <w:rPr>
          <w:rFonts w:hint="eastAsia" w:ascii="仿宋" w:hAnsi="仿宋" w:eastAsia="仿宋" w:cs="仿宋"/>
          <w:b/>
          <w:highlight w:val="none"/>
        </w:rPr>
        <w:t>29.验收</w:t>
      </w:r>
    </w:p>
    <w:p>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
          <w:sz w:val="18"/>
          <w:szCs w:val="18"/>
          <w:highlight w:val="none"/>
        </w:rPr>
      </w:pPr>
      <w:r>
        <w:rPr>
          <w:rFonts w:hint="eastAsia" w:ascii="仿宋" w:hAnsi="仿宋" w:eastAsia="仿宋" w:cs="仿宋"/>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0"/>
    <w:p>
      <w:pPr>
        <w:tabs>
          <w:tab w:val="left" w:pos="0"/>
        </w:tabs>
        <w:spacing w:line="360" w:lineRule="auto"/>
        <w:ind w:firstLine="480"/>
        <w:rPr>
          <w:rFonts w:ascii="仿宋" w:hAnsi="仿宋" w:eastAsia="仿宋" w:cs="仿宋"/>
          <w:kern w:val="0"/>
          <w:sz w:val="24"/>
          <w:highlight w:val="none"/>
        </w:rPr>
        <w:sectPr>
          <w:headerReference r:id="rId4" w:type="first"/>
          <w:footerReference r:id="rId7" w:type="first"/>
          <w:headerReference r:id="rId3" w:type="default"/>
          <w:footerReference r:id="rId5" w:type="default"/>
          <w:footerReference r:id="rId6" w:type="even"/>
          <w:pgSz w:w="11906" w:h="16838"/>
          <w:pgMar w:top="1417" w:right="1418" w:bottom="1417" w:left="1418" w:header="851" w:footer="992" w:gutter="0"/>
          <w:cols w:space="720" w:num="1"/>
          <w:titlePg/>
          <w:docGrid w:linePitch="312" w:charSpace="0"/>
        </w:sectPr>
      </w:pPr>
      <w:bookmarkStart w:id="22" w:name="_Hlt68072998"/>
      <w:bookmarkEnd w:id="22"/>
      <w:bookmarkStart w:id="23" w:name="_Hlt74730295"/>
      <w:bookmarkEnd w:id="23"/>
      <w:bookmarkStart w:id="24" w:name="_Hlt68403820"/>
      <w:bookmarkEnd w:id="24"/>
      <w:bookmarkStart w:id="25" w:name="_Hlt68072990"/>
      <w:bookmarkEnd w:id="25"/>
      <w:bookmarkStart w:id="26" w:name="_Hlt68073093"/>
      <w:bookmarkEnd w:id="26"/>
      <w:bookmarkStart w:id="27" w:name="_Hlt75236101"/>
      <w:bookmarkEnd w:id="27"/>
      <w:bookmarkStart w:id="28" w:name="_Hlt74707468"/>
      <w:bookmarkEnd w:id="28"/>
      <w:bookmarkStart w:id="29" w:name="_Hlt75236011"/>
      <w:bookmarkEnd w:id="29"/>
      <w:bookmarkStart w:id="30" w:name="_Hlt68057669"/>
      <w:bookmarkEnd w:id="30"/>
      <w:bookmarkStart w:id="31" w:name="_Hlt74714665"/>
      <w:bookmarkEnd w:id="31"/>
      <w:bookmarkStart w:id="32" w:name="_Hlt75236290"/>
      <w:bookmarkEnd w:id="32"/>
      <w:bookmarkStart w:id="33" w:name="_Hlt74729768"/>
      <w:bookmarkEnd w:id="33"/>
    </w:p>
    <w:bookmarkEnd w:id="13"/>
    <w:bookmarkEnd w:id="14"/>
    <w:p>
      <w:pPr>
        <w:adjustRightInd/>
        <w:spacing w:line="360" w:lineRule="auto"/>
        <w:jc w:val="center"/>
        <w:outlineLvl w:val="0"/>
        <w:rPr>
          <w:rStyle w:val="628"/>
          <w:rFonts w:ascii="仿宋" w:hAnsi="仿宋" w:cs="仿宋"/>
          <w:sz w:val="36"/>
          <w:szCs w:val="36"/>
          <w:highlight w:val="none"/>
        </w:rPr>
      </w:pPr>
      <w:bookmarkStart w:id="34" w:name="_Toc19331"/>
      <w:bookmarkStart w:id="35" w:name="第四部分"/>
      <w:r>
        <w:rPr>
          <w:rStyle w:val="628"/>
          <w:rFonts w:hint="eastAsia" w:ascii="仿宋" w:hAnsi="仿宋" w:cs="仿宋"/>
          <w:sz w:val="36"/>
          <w:szCs w:val="36"/>
          <w:highlight w:val="none"/>
        </w:rPr>
        <w:t>第三部分   采购需求</w:t>
      </w:r>
      <w:bookmarkEnd w:id="34"/>
    </w:p>
    <w:p>
      <w:pPr>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一、项目背景</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为加强全区城市地下市政基础设施的建设与管理，深入实施城市地下市政基础设施普查工程，高质量做好全区城市地下市政基础设施普查工作，根据《浙江省地下市政基础设施普查方案》《杭州市城市地下市政基础设施普查实施方案》以及《关于临平区城市地下市政基础设施普查实施方案》等文件要求，结合临平区城市地下市政基础设施划定的普查范围，对临平区建成区地下管线及附属设施以及废弃的地下管线进行摸底调查。完成约7554公里的城市建成区地下管线探测普查。普查内容具体要求按《浙江省城市地下市政基础设施普查技术规程》执行。</w:t>
      </w:r>
    </w:p>
    <w:p>
      <w:pPr>
        <w:snapToGrid w:val="0"/>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二、采购内容</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按《浙江省城市地下市政基础设施普查技术规程》要求，完成临平区建成区地下管线及附属设施以及废弃的地下管线调查，查清地下管线布设情况。主要内容：查明地下市政基础设施的管理信息、技术信息和空间信息，包括设施名称、设施位置、政府主管部门、运管（权属、特许经营）单位、建设（设计、勘察、施工）单位、建成年月、开始使用年月等管理信息；设施的敷设方式、起终点地面高程、覆土厚度、结构形式、地基情况、地下水情况、注浆范围、施工方式、长度、建筑面积、设计报出时间、设计使用年限、结构设计等级、抗震设防烈度、抗震设防类别、地面活载设计标准、路面宽度、路幅形式、路幅宽度、机动车道数等技术信息；设施的定位坐标、结构外轮廓坐标、几何形状等空间信息。建成临平区地下管线普查数据库。</w:t>
      </w:r>
    </w:p>
    <w:p>
      <w:pPr>
        <w:snapToGrid w:val="0"/>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三、服务范围</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结合我区实际，确定普查范围为城市建成区，包括快速路、主干路、次干路、支路、通道等市政道路及街巷和公园、广场等其他公共区域；穿越普查区或在普查区外的地下主干管线范围。</w:t>
      </w:r>
    </w:p>
    <w:p>
      <w:pPr>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四、标项划分</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标项划分为标项一、标项二、标项三</w:t>
      </w:r>
      <w:r>
        <w:rPr>
          <w:rFonts w:hint="eastAsia" w:ascii="仿宋" w:hAnsi="仿宋" w:eastAsia="仿宋" w:cs="仿宋"/>
          <w:sz w:val="24"/>
          <w:highlight w:val="none"/>
          <w:lang w:eastAsia="zh-CN"/>
        </w:rPr>
        <w:t>（</w:t>
      </w:r>
      <w:r>
        <w:rPr>
          <w:rFonts w:hint="eastAsia" w:ascii="仿宋" w:hAnsi="仿宋" w:eastAsia="仿宋" w:cs="仿宋"/>
          <w:b/>
          <w:bCs/>
          <w:snapToGrid w:val="0"/>
          <w:kern w:val="28"/>
          <w:sz w:val="24"/>
          <w:highlight w:val="none"/>
        </w:rPr>
        <w:t>同一投标单位</w:t>
      </w:r>
      <w:r>
        <w:rPr>
          <w:rFonts w:hint="eastAsia" w:ascii="仿宋" w:hAnsi="仿宋" w:eastAsia="仿宋" w:cs="仿宋"/>
          <w:b/>
          <w:sz w:val="24"/>
          <w:highlight w:val="none"/>
        </w:rPr>
        <w:t>可投一个或多个</w:t>
      </w:r>
      <w:r>
        <w:rPr>
          <w:rFonts w:hint="eastAsia" w:ascii="仿宋" w:hAnsi="仿宋" w:eastAsia="仿宋" w:cs="仿宋"/>
          <w:b/>
          <w:bCs/>
          <w:snapToGrid w:val="0"/>
          <w:kern w:val="28"/>
          <w:sz w:val="24"/>
          <w:highlight w:val="none"/>
        </w:rPr>
        <w:t>标项，但只能中</w:t>
      </w:r>
      <w:r>
        <w:rPr>
          <w:rFonts w:hint="eastAsia" w:ascii="仿宋" w:hAnsi="仿宋" w:eastAsia="仿宋" w:cs="仿宋"/>
          <w:b/>
          <w:bCs/>
          <w:snapToGrid w:val="0"/>
          <w:kern w:val="28"/>
          <w:sz w:val="24"/>
          <w:highlight w:val="none"/>
          <w:lang w:eastAsia="zh-CN"/>
        </w:rPr>
        <w:t>其中</w:t>
      </w:r>
      <w:r>
        <w:rPr>
          <w:rFonts w:hint="eastAsia" w:ascii="仿宋" w:hAnsi="仿宋" w:eastAsia="仿宋" w:cs="仿宋"/>
          <w:b/>
          <w:bCs/>
          <w:snapToGrid w:val="0"/>
          <w:kern w:val="28"/>
          <w:sz w:val="24"/>
          <w:highlight w:val="none"/>
        </w:rPr>
        <w:t>一个标项，开评标根据标项一、标项二、标项三顺序开启并进行评审，</w:t>
      </w:r>
      <w:r>
        <w:rPr>
          <w:rFonts w:hint="eastAsia" w:ascii="仿宋" w:hAnsi="仿宋" w:eastAsia="仿宋" w:cs="仿宋"/>
          <w:b/>
          <w:bCs/>
          <w:snapToGrid w:val="0"/>
          <w:kern w:val="28"/>
          <w:sz w:val="24"/>
          <w:highlight w:val="none"/>
          <w:lang w:eastAsia="zh-CN"/>
        </w:rPr>
        <w:t>投标单位已中标的，后面标项</w:t>
      </w:r>
      <w:r>
        <w:rPr>
          <w:rFonts w:hint="eastAsia" w:ascii="仿宋" w:hAnsi="仿宋" w:eastAsia="仿宋" w:cs="仿宋"/>
          <w:b/>
          <w:sz w:val="24"/>
          <w:highlight w:val="none"/>
        </w:rPr>
        <w:t>不得重复中标</w:t>
      </w:r>
      <w:r>
        <w:rPr>
          <w:rFonts w:hint="eastAsia" w:ascii="仿宋" w:hAnsi="仿宋" w:eastAsia="仿宋" w:cs="仿宋"/>
          <w:sz w:val="24"/>
          <w:highlight w:val="none"/>
          <w:lang w:eastAsia="zh-CN"/>
        </w:rPr>
        <w:t>）</w:t>
      </w:r>
      <w:r>
        <w:rPr>
          <w:rFonts w:hint="eastAsia" w:ascii="仿宋" w:hAnsi="仿宋" w:eastAsia="仿宋" w:cs="仿宋"/>
          <w:sz w:val="24"/>
          <w:highlight w:val="none"/>
        </w:rPr>
        <w:t>。</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标项一：普查面积32平方千米，普查总里程3223公里；</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标项二：普查面积21平方千米，普查总里程2115公里；</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标项三：普查面积22平方千米，普查总里程2216公里。</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具体范围如下图：</w:t>
      </w:r>
    </w:p>
    <w:p>
      <w:pPr>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3009900</wp:posOffset>
                </wp:positionH>
                <wp:positionV relativeFrom="paragraph">
                  <wp:posOffset>2727325</wp:posOffset>
                </wp:positionV>
                <wp:extent cx="1249680" cy="508635"/>
                <wp:effectExtent l="0" t="0" r="0" b="0"/>
                <wp:wrapNone/>
                <wp:docPr id="3" name="1027"/>
                <wp:cNvGraphicFramePr/>
                <a:graphic xmlns:a="http://schemas.openxmlformats.org/drawingml/2006/main">
                  <a:graphicData uri="http://schemas.microsoft.com/office/word/2010/wordprocessingShape">
                    <wps:wsp>
                      <wps:cNvSpPr txBox="1"/>
                      <wps:spPr>
                        <a:xfrm>
                          <a:off x="0" y="0"/>
                          <a:ext cx="1249680" cy="508635"/>
                        </a:xfrm>
                        <a:prstGeom prst="rect">
                          <a:avLst/>
                        </a:prstGeom>
                        <a:noFill/>
                        <a:ln>
                          <a:noFill/>
                        </a:ln>
                      </wps:spPr>
                      <wps:txbx>
                        <w:txbxContent>
                          <w:p>
                            <w:pPr>
                              <w:jc w:val="center"/>
                              <w:rPr>
                                <w:rFonts w:ascii="黑体" w:hAnsi="黑体" w:eastAsia="黑体" w:cs="黑体"/>
                                <w:b/>
                                <w:bCs/>
                                <w:color w:val="00FFFF"/>
                                <w:sz w:val="52"/>
                                <w:szCs w:val="52"/>
                              </w:rPr>
                            </w:pPr>
                            <w:r>
                              <w:rPr>
                                <w:rFonts w:hint="eastAsia" w:ascii="黑体" w:hAnsi="黑体" w:eastAsia="黑体" w:cs="黑体"/>
                                <w:b/>
                                <w:bCs/>
                                <w:color w:val="00FFFF"/>
                                <w:sz w:val="52"/>
                                <w:szCs w:val="52"/>
                              </w:rPr>
                              <w:t>地块三</w:t>
                            </w:r>
                          </w:p>
                        </w:txbxContent>
                      </wps:txbx>
                      <wps:bodyPr upright="1"/>
                    </wps:wsp>
                  </a:graphicData>
                </a:graphic>
              </wp:anchor>
            </w:drawing>
          </mc:Choice>
          <mc:Fallback>
            <w:pict>
              <v:shape id="1027" o:spid="_x0000_s1026" o:spt="202" type="#_x0000_t202" style="position:absolute;left:0pt;margin-left:237pt;margin-top:214.75pt;height:40.05pt;width:98.4pt;z-index:251661312;mso-width-relative:page;mso-height-relative:page;" filled="f" stroked="f" coordsize="21600,21600" o:gfxdata="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w9zmA2QAAAAsBAAAPAAAAAAAAAAEAIAAA&#10;ACIAAABkcnMvZG93bnJldi54bWxQSwECFAAUAAAACACHTuJAK6ONzpkBAABHAwAADgAAAAAAAAAB&#10;ACAAAAAoAQAAZHJzL2Uyb0RvYy54bWxQSwUGAAAAAAYABgBZAQAAMwUAAAAA&#10;">
                <v:fill on="f" focussize="0,0"/>
                <v:stroke on="f"/>
                <v:imagedata o:title=""/>
                <o:lock v:ext="edit" aspectratio="f"/>
                <v:textbox>
                  <w:txbxContent>
                    <w:p>
                      <w:pPr>
                        <w:jc w:val="center"/>
                        <w:rPr>
                          <w:rFonts w:ascii="黑体" w:hAnsi="黑体" w:eastAsia="黑体" w:cs="黑体"/>
                          <w:b/>
                          <w:bCs/>
                          <w:color w:val="00FFFF"/>
                          <w:sz w:val="52"/>
                          <w:szCs w:val="52"/>
                        </w:rPr>
                      </w:pPr>
                      <w:r>
                        <w:rPr>
                          <w:rFonts w:hint="eastAsia" w:ascii="黑体" w:hAnsi="黑体" w:eastAsia="黑体" w:cs="黑体"/>
                          <w:b/>
                          <w:bCs/>
                          <w:color w:val="00FFFF"/>
                          <w:sz w:val="52"/>
                          <w:szCs w:val="52"/>
                        </w:rPr>
                        <w:t>地块三</w:t>
                      </w:r>
                    </w:p>
                  </w:txbxContent>
                </v:textbox>
              </v:shap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1996440</wp:posOffset>
                </wp:positionH>
                <wp:positionV relativeFrom="paragraph">
                  <wp:posOffset>1561465</wp:posOffset>
                </wp:positionV>
                <wp:extent cx="1470660" cy="569595"/>
                <wp:effectExtent l="0" t="0" r="0" b="0"/>
                <wp:wrapNone/>
                <wp:docPr id="4" name="1028"/>
                <wp:cNvGraphicFramePr/>
                <a:graphic xmlns:a="http://schemas.openxmlformats.org/drawingml/2006/main">
                  <a:graphicData uri="http://schemas.microsoft.com/office/word/2010/wordprocessingShape">
                    <wps:wsp>
                      <wps:cNvSpPr txBox="1"/>
                      <wps:spPr>
                        <a:xfrm>
                          <a:off x="0" y="0"/>
                          <a:ext cx="1470660" cy="569595"/>
                        </a:xfrm>
                        <a:prstGeom prst="rect">
                          <a:avLst/>
                        </a:prstGeom>
                        <a:noFill/>
                        <a:ln>
                          <a:noFill/>
                        </a:ln>
                      </wps:spPr>
                      <wps:txbx>
                        <w:txbxContent>
                          <w:p>
                            <w:pPr>
                              <w:jc w:val="center"/>
                              <w:rPr>
                                <w:rFonts w:ascii="黑体" w:hAnsi="黑体" w:eastAsia="黑体" w:cs="黑体"/>
                                <w:b/>
                                <w:bCs/>
                                <w:color w:val="00FFFF"/>
                                <w:sz w:val="52"/>
                                <w:szCs w:val="52"/>
                              </w:rPr>
                            </w:pPr>
                            <w:r>
                              <w:rPr>
                                <w:rFonts w:hint="eastAsia" w:ascii="黑体" w:hAnsi="黑体" w:eastAsia="黑体" w:cs="黑体"/>
                                <w:b/>
                                <w:bCs/>
                                <w:color w:val="00FFFF"/>
                                <w:sz w:val="52"/>
                                <w:szCs w:val="52"/>
                              </w:rPr>
                              <w:t>地块一</w:t>
                            </w:r>
                          </w:p>
                        </w:txbxContent>
                      </wps:txbx>
                      <wps:bodyPr upright="1"/>
                    </wps:wsp>
                  </a:graphicData>
                </a:graphic>
              </wp:anchor>
            </w:drawing>
          </mc:Choice>
          <mc:Fallback>
            <w:pict>
              <v:shape id="1028" o:spid="_x0000_s1026" o:spt="202" type="#_x0000_t202" style="position:absolute;left:0pt;margin-left:157.2pt;margin-top:122.95pt;height:44.85pt;width:115.8pt;z-index:251662336;mso-width-relative:page;mso-height-relative:page;" filled="f" stroked="f" coordsize="21600,21600" o:gfxdata="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dXJFXYAAAACwEAAA8AAAAAAAAAAQAgAAAA&#10;IgAAAGRycy9kb3ducmV2LnhtbFBLAQIUABQAAAAIAIdO4kBdLManmQEAAEcDAAAOAAAAAAAAAAEA&#10;IAAAACcBAABkcnMvZTJvRG9jLnhtbFBLBQYAAAAABgAGAFkBAAAyBQAAAAA=&#10;">
                <v:fill on="f" focussize="0,0"/>
                <v:stroke on="f"/>
                <v:imagedata o:title=""/>
                <o:lock v:ext="edit" aspectratio="f"/>
                <v:textbox>
                  <w:txbxContent>
                    <w:p>
                      <w:pPr>
                        <w:jc w:val="center"/>
                        <w:rPr>
                          <w:rFonts w:ascii="黑体" w:hAnsi="黑体" w:eastAsia="黑体" w:cs="黑体"/>
                          <w:b/>
                          <w:bCs/>
                          <w:color w:val="00FFFF"/>
                          <w:sz w:val="52"/>
                          <w:szCs w:val="52"/>
                        </w:rPr>
                      </w:pPr>
                      <w:r>
                        <w:rPr>
                          <w:rFonts w:hint="eastAsia" w:ascii="黑体" w:hAnsi="黑体" w:eastAsia="黑体" w:cs="黑体"/>
                          <w:b/>
                          <w:bCs/>
                          <w:color w:val="00FFFF"/>
                          <w:sz w:val="52"/>
                          <w:szCs w:val="52"/>
                        </w:rPr>
                        <w:t>地块一</w:t>
                      </w:r>
                    </w:p>
                  </w:txbxContent>
                </v:textbox>
              </v:shap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1790700</wp:posOffset>
                </wp:positionH>
                <wp:positionV relativeFrom="paragraph">
                  <wp:posOffset>3687445</wp:posOffset>
                </wp:positionV>
                <wp:extent cx="1470660" cy="561975"/>
                <wp:effectExtent l="0" t="0" r="0" b="0"/>
                <wp:wrapNone/>
                <wp:docPr id="5" name="1029"/>
                <wp:cNvGraphicFramePr/>
                <a:graphic xmlns:a="http://schemas.openxmlformats.org/drawingml/2006/main">
                  <a:graphicData uri="http://schemas.microsoft.com/office/word/2010/wordprocessingShape">
                    <wps:wsp>
                      <wps:cNvSpPr txBox="1"/>
                      <wps:spPr>
                        <a:xfrm>
                          <a:off x="0" y="0"/>
                          <a:ext cx="1470660" cy="561975"/>
                        </a:xfrm>
                        <a:prstGeom prst="rect">
                          <a:avLst/>
                        </a:prstGeom>
                        <a:noFill/>
                        <a:ln>
                          <a:noFill/>
                        </a:ln>
                      </wps:spPr>
                      <wps:txbx>
                        <w:txbxContent>
                          <w:p>
                            <w:pPr>
                              <w:jc w:val="center"/>
                              <w:rPr>
                                <w:rFonts w:ascii="黑体" w:hAnsi="黑体" w:eastAsia="黑体" w:cs="黑体"/>
                                <w:b/>
                                <w:bCs/>
                                <w:color w:val="00FFFF"/>
                                <w:sz w:val="52"/>
                                <w:szCs w:val="52"/>
                              </w:rPr>
                            </w:pPr>
                            <w:r>
                              <w:rPr>
                                <w:rFonts w:hint="eastAsia" w:ascii="黑体" w:hAnsi="黑体" w:eastAsia="黑体" w:cs="黑体"/>
                                <w:b/>
                                <w:bCs/>
                                <w:color w:val="00FFFF"/>
                                <w:sz w:val="52"/>
                                <w:szCs w:val="52"/>
                              </w:rPr>
                              <w:t>地块二</w:t>
                            </w:r>
                          </w:p>
                        </w:txbxContent>
                      </wps:txbx>
                      <wps:bodyPr upright="1"/>
                    </wps:wsp>
                  </a:graphicData>
                </a:graphic>
              </wp:anchor>
            </w:drawing>
          </mc:Choice>
          <mc:Fallback>
            <w:pict>
              <v:shape id="1029" o:spid="_x0000_s1026" o:spt="202" type="#_x0000_t202" style="position:absolute;left:0pt;margin-left:141pt;margin-top:290.35pt;height:44.25pt;width:115.8pt;z-index:251663360;mso-width-relative:page;mso-height-relative:page;" filled="f" stroked="f" coordsize="21600,21600" o:gfxdata="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pkLuXYAAAACwEAAA8AAAAAAAAAAQAgAAAA&#10;IgAAAGRycy9kb3ducmV2LnhtbFBLAQIUABQAAAAIAIdO4kD6RzuHmQEAAEcDAAAOAAAAAAAAAAEA&#10;IAAAACcBAABkcnMvZTJvRG9jLnhtbFBLBQYAAAAABgAGAFkBAAAyBQAAAAA=&#10;">
                <v:fill on="f" focussize="0,0"/>
                <v:stroke on="f"/>
                <v:imagedata o:title=""/>
                <o:lock v:ext="edit" aspectratio="f"/>
                <v:textbox>
                  <w:txbxContent>
                    <w:p>
                      <w:pPr>
                        <w:jc w:val="center"/>
                        <w:rPr>
                          <w:rFonts w:ascii="黑体" w:hAnsi="黑体" w:eastAsia="黑体" w:cs="黑体"/>
                          <w:b/>
                          <w:bCs/>
                          <w:color w:val="00FFFF"/>
                          <w:sz w:val="52"/>
                          <w:szCs w:val="52"/>
                        </w:rPr>
                      </w:pPr>
                      <w:r>
                        <w:rPr>
                          <w:rFonts w:hint="eastAsia" w:ascii="黑体" w:hAnsi="黑体" w:eastAsia="黑体" w:cs="黑体"/>
                          <w:b/>
                          <w:bCs/>
                          <w:color w:val="00FFFF"/>
                          <w:sz w:val="52"/>
                          <w:szCs w:val="52"/>
                        </w:rPr>
                        <w:t>地块二</w:t>
                      </w:r>
                    </w:p>
                  </w:txbxContent>
                </v:textbox>
              </v:shape>
            </w:pict>
          </mc:Fallback>
        </mc:AlternateContent>
      </w:r>
      <w:r>
        <w:rPr>
          <w:rFonts w:hint="eastAsia" w:ascii="仿宋" w:hAnsi="仿宋" w:eastAsia="仿宋" w:cs="仿宋"/>
          <w:kern w:val="2"/>
          <w:sz w:val="24"/>
          <w:szCs w:val="24"/>
          <w:highlight w:val="none"/>
          <w:lang w:val="en-US" w:eastAsia="zh-CN" w:bidi="ar-SA"/>
        </w:rPr>
        <w:drawing>
          <wp:inline distT="0" distB="0" distL="114300" distR="114300">
            <wp:extent cx="5791200" cy="5514975"/>
            <wp:effectExtent l="0" t="0" r="0" b="952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6">
                      <a:lum bright="23999" contrast="24000"/>
                    </a:blip>
                    <a:stretch>
                      <a:fillRect/>
                    </a:stretch>
                  </pic:blipFill>
                  <pic:spPr>
                    <a:xfrm>
                      <a:off x="0" y="0"/>
                      <a:ext cx="5791200" cy="5514975"/>
                    </a:xfrm>
                    <a:prstGeom prst="rect">
                      <a:avLst/>
                    </a:prstGeom>
                    <a:noFill/>
                    <a:ln>
                      <a:noFill/>
                    </a:ln>
                  </pic:spPr>
                </pic:pic>
              </a:graphicData>
            </a:graphic>
          </wp:inline>
        </w:drawing>
      </w:r>
    </w:p>
    <w:p>
      <w:pPr>
        <w:snapToGrid w:val="0"/>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五、技术标准</w:t>
      </w:r>
    </w:p>
    <w:p>
      <w:pPr>
        <w:pStyle w:val="16"/>
        <w:spacing w:line="440" w:lineRule="exact"/>
        <w:rPr>
          <w:rFonts w:ascii="仿宋" w:hAnsi="仿宋" w:eastAsia="仿宋" w:cs="仿宋"/>
          <w:highlight w:val="none"/>
        </w:rPr>
      </w:pPr>
      <w:bookmarkStart w:id="36" w:name="_Toc75414571"/>
      <w:r>
        <w:rPr>
          <w:rFonts w:hint="eastAsia" w:ascii="仿宋" w:hAnsi="仿宋" w:eastAsia="仿宋" w:cs="仿宋"/>
          <w:highlight w:val="none"/>
        </w:rPr>
        <w:t>（1）《浙江省测绘地理信息条例》（浙江省第十三届人民代表大会常务委员会公告第10号）；</w:t>
      </w:r>
    </w:p>
    <w:p>
      <w:pPr>
        <w:pStyle w:val="16"/>
        <w:spacing w:line="440" w:lineRule="exact"/>
        <w:rPr>
          <w:rFonts w:ascii="仿宋" w:hAnsi="仿宋" w:eastAsia="仿宋" w:cs="仿宋"/>
          <w:highlight w:val="none"/>
        </w:rPr>
      </w:pPr>
      <w:r>
        <w:rPr>
          <w:rFonts w:hint="eastAsia" w:ascii="仿宋" w:hAnsi="仿宋" w:eastAsia="仿宋" w:cs="仿宋"/>
          <w:highlight w:val="none"/>
        </w:rPr>
        <w:t>（2）《住房和城乡建设部关于加强城市地下市政基础设施建设的指导意见》（建城〔2020〕111 号）；</w:t>
      </w:r>
    </w:p>
    <w:p>
      <w:pPr>
        <w:pStyle w:val="16"/>
        <w:spacing w:line="440" w:lineRule="exact"/>
        <w:rPr>
          <w:rFonts w:ascii="仿宋" w:hAnsi="仿宋" w:eastAsia="仿宋" w:cs="仿宋"/>
          <w:highlight w:val="none"/>
        </w:rPr>
      </w:pPr>
      <w:r>
        <w:rPr>
          <w:rFonts w:hint="eastAsia" w:ascii="仿宋" w:hAnsi="仿宋" w:eastAsia="仿宋" w:cs="仿宋"/>
          <w:highlight w:val="none"/>
        </w:rPr>
        <w:t>（3）《城市市政基础设施普查和综合管理信息平台建设工作指导手册》（建办城函〔2021〕208号）；</w:t>
      </w:r>
    </w:p>
    <w:p>
      <w:pPr>
        <w:pStyle w:val="16"/>
        <w:spacing w:line="440" w:lineRule="exact"/>
        <w:rPr>
          <w:rFonts w:ascii="仿宋" w:hAnsi="仿宋" w:eastAsia="仿宋" w:cs="仿宋"/>
          <w:highlight w:val="none"/>
        </w:rPr>
      </w:pPr>
      <w:r>
        <w:rPr>
          <w:rFonts w:hint="eastAsia" w:ascii="仿宋" w:hAnsi="仿宋" w:eastAsia="仿宋" w:cs="仿宋"/>
          <w:highlight w:val="none"/>
        </w:rPr>
        <w:t>（4）《关于印发浙江省加强城市地下市政基础设施建设实施方案的通知》（浙建城〔2021〕21号)；</w:t>
      </w:r>
    </w:p>
    <w:p>
      <w:pPr>
        <w:pStyle w:val="16"/>
        <w:spacing w:line="440" w:lineRule="exact"/>
        <w:rPr>
          <w:rFonts w:ascii="仿宋" w:hAnsi="仿宋" w:eastAsia="仿宋" w:cs="仿宋"/>
          <w:highlight w:val="none"/>
        </w:rPr>
      </w:pPr>
      <w:r>
        <w:rPr>
          <w:rFonts w:hint="eastAsia" w:ascii="仿宋" w:hAnsi="仿宋" w:eastAsia="仿宋" w:cs="仿宋"/>
          <w:highlight w:val="none"/>
        </w:rPr>
        <w:t>（5）《关于印发浙江省地下市政基础设施普查方案的通知》（浙自然资厅函〔2021〕431号）；</w:t>
      </w:r>
    </w:p>
    <w:p>
      <w:pPr>
        <w:pStyle w:val="16"/>
        <w:spacing w:line="440" w:lineRule="exact"/>
        <w:rPr>
          <w:rFonts w:ascii="仿宋" w:hAnsi="仿宋" w:eastAsia="仿宋" w:cs="仿宋"/>
          <w:highlight w:val="none"/>
        </w:rPr>
      </w:pPr>
      <w:r>
        <w:rPr>
          <w:rFonts w:hint="eastAsia" w:ascii="仿宋" w:hAnsi="仿宋" w:eastAsia="仿宋" w:cs="仿宋"/>
          <w:highlight w:val="none"/>
        </w:rPr>
        <w:t>（6）《杭州市加强城市地下市政基础设施建设管理试点实施方案》（杭建地空〔2021〕222号）；</w:t>
      </w:r>
    </w:p>
    <w:p>
      <w:pPr>
        <w:pStyle w:val="16"/>
        <w:spacing w:line="440" w:lineRule="exact"/>
        <w:rPr>
          <w:rFonts w:ascii="仿宋" w:hAnsi="仿宋" w:eastAsia="仿宋" w:cs="仿宋"/>
          <w:highlight w:val="none"/>
        </w:rPr>
      </w:pPr>
      <w:r>
        <w:rPr>
          <w:rFonts w:hint="eastAsia" w:ascii="仿宋" w:hAnsi="仿宋" w:eastAsia="仿宋" w:cs="仿宋"/>
          <w:highlight w:val="none"/>
        </w:rPr>
        <w:t>（7）《城市地下空间测绘规范》GB/T 35636-2017；</w:t>
      </w:r>
    </w:p>
    <w:p>
      <w:pPr>
        <w:pStyle w:val="16"/>
        <w:spacing w:line="440" w:lineRule="exact"/>
        <w:rPr>
          <w:rFonts w:ascii="仿宋" w:hAnsi="仿宋" w:eastAsia="仿宋" w:cs="仿宋"/>
          <w:highlight w:val="none"/>
        </w:rPr>
      </w:pPr>
      <w:r>
        <w:rPr>
          <w:rFonts w:hint="eastAsia" w:ascii="仿宋" w:hAnsi="仿宋" w:eastAsia="仿宋" w:cs="仿宋"/>
          <w:highlight w:val="none"/>
        </w:rPr>
        <w:t>（8）《卫星导航定位基准站网络实时动态测量（RTK）规范》GB/T 39616-2020；</w:t>
      </w:r>
    </w:p>
    <w:p>
      <w:pPr>
        <w:pStyle w:val="16"/>
        <w:spacing w:line="440" w:lineRule="exact"/>
        <w:rPr>
          <w:rFonts w:ascii="仿宋" w:hAnsi="仿宋" w:eastAsia="仿宋" w:cs="仿宋"/>
          <w:highlight w:val="none"/>
        </w:rPr>
      </w:pPr>
      <w:r>
        <w:rPr>
          <w:rFonts w:hint="eastAsia" w:ascii="仿宋" w:hAnsi="仿宋" w:eastAsia="仿宋" w:cs="仿宋"/>
          <w:highlight w:val="none"/>
        </w:rPr>
        <w:t>（9）《国家基本比例尺地图图式 第 1 部分：1∶500  1∶1 000  1∶2 000 地形图图式》 GB/T 20257.1-2017；</w:t>
      </w:r>
    </w:p>
    <w:p>
      <w:pPr>
        <w:pStyle w:val="16"/>
        <w:spacing w:line="440" w:lineRule="exact"/>
        <w:rPr>
          <w:rFonts w:ascii="仿宋" w:hAnsi="仿宋" w:eastAsia="仿宋" w:cs="仿宋"/>
          <w:highlight w:val="none"/>
        </w:rPr>
      </w:pPr>
      <w:r>
        <w:rPr>
          <w:rFonts w:hint="eastAsia" w:ascii="仿宋" w:hAnsi="仿宋" w:eastAsia="仿宋" w:cs="仿宋"/>
          <w:highlight w:val="none"/>
        </w:rPr>
        <w:t>（10）《工程测量标准》GB 50026-2020；</w:t>
      </w:r>
    </w:p>
    <w:p>
      <w:pPr>
        <w:pStyle w:val="16"/>
        <w:spacing w:line="440" w:lineRule="exact"/>
        <w:rPr>
          <w:rFonts w:ascii="仿宋" w:hAnsi="仿宋" w:eastAsia="仿宋" w:cs="仿宋"/>
          <w:highlight w:val="none"/>
        </w:rPr>
      </w:pPr>
      <w:r>
        <w:rPr>
          <w:rFonts w:hint="eastAsia" w:ascii="仿宋" w:hAnsi="仿宋" w:eastAsia="仿宋" w:cs="仿宋"/>
          <w:highlight w:val="none"/>
        </w:rPr>
        <w:t>（11）《数字测绘成果质量检查与验收》GB/T 18316-2008；</w:t>
      </w:r>
    </w:p>
    <w:p>
      <w:pPr>
        <w:pStyle w:val="16"/>
        <w:spacing w:line="440" w:lineRule="exact"/>
        <w:rPr>
          <w:rFonts w:ascii="仿宋" w:hAnsi="仿宋" w:eastAsia="仿宋" w:cs="仿宋"/>
          <w:highlight w:val="none"/>
        </w:rPr>
      </w:pPr>
      <w:r>
        <w:rPr>
          <w:rFonts w:hint="eastAsia" w:ascii="仿宋" w:hAnsi="仿宋" w:eastAsia="仿宋" w:cs="仿宋"/>
          <w:highlight w:val="none"/>
        </w:rPr>
        <w:t>（12）《测绘成果质量检查与验收》GB/T 24356-2009；</w:t>
      </w:r>
    </w:p>
    <w:p>
      <w:pPr>
        <w:pStyle w:val="16"/>
        <w:spacing w:line="440" w:lineRule="exact"/>
        <w:rPr>
          <w:rFonts w:ascii="仿宋" w:hAnsi="仿宋" w:eastAsia="仿宋" w:cs="仿宋"/>
          <w:highlight w:val="none"/>
        </w:rPr>
      </w:pPr>
      <w:r>
        <w:rPr>
          <w:rFonts w:hint="eastAsia" w:ascii="仿宋" w:hAnsi="仿宋" w:eastAsia="仿宋" w:cs="仿宋"/>
          <w:highlight w:val="none"/>
        </w:rPr>
        <w:t>（13）《城市综合管廊工程技术规范》GB 50838-2015；</w:t>
      </w:r>
    </w:p>
    <w:p>
      <w:pPr>
        <w:pStyle w:val="16"/>
        <w:spacing w:line="440" w:lineRule="exact"/>
        <w:rPr>
          <w:rFonts w:ascii="仿宋" w:hAnsi="仿宋" w:eastAsia="仿宋" w:cs="仿宋"/>
          <w:highlight w:val="none"/>
        </w:rPr>
      </w:pPr>
      <w:r>
        <w:rPr>
          <w:rFonts w:hint="eastAsia" w:ascii="仿宋" w:hAnsi="仿宋" w:eastAsia="仿宋" w:cs="仿宋"/>
          <w:highlight w:val="none"/>
        </w:rPr>
        <w:t>（14）《城市测量规范》CJJ/T 8-2011；</w:t>
      </w:r>
    </w:p>
    <w:p>
      <w:pPr>
        <w:pStyle w:val="16"/>
        <w:spacing w:line="440" w:lineRule="exact"/>
        <w:rPr>
          <w:rFonts w:ascii="仿宋" w:hAnsi="仿宋" w:eastAsia="仿宋" w:cs="仿宋"/>
          <w:highlight w:val="none"/>
        </w:rPr>
      </w:pPr>
      <w:r>
        <w:rPr>
          <w:rFonts w:hint="eastAsia" w:ascii="仿宋" w:hAnsi="仿宋" w:eastAsia="仿宋" w:cs="仿宋"/>
          <w:highlight w:val="none"/>
        </w:rPr>
        <w:t>（15）《城市地下管线探测技术规程》CJJ 61-2017；</w:t>
      </w:r>
    </w:p>
    <w:p>
      <w:pPr>
        <w:pStyle w:val="16"/>
        <w:spacing w:line="440" w:lineRule="exact"/>
        <w:rPr>
          <w:rFonts w:ascii="仿宋" w:hAnsi="仿宋" w:eastAsia="仿宋" w:cs="仿宋"/>
          <w:highlight w:val="none"/>
        </w:rPr>
      </w:pPr>
      <w:r>
        <w:rPr>
          <w:rFonts w:hint="eastAsia" w:ascii="仿宋" w:hAnsi="仿宋" w:eastAsia="仿宋" w:cs="仿宋"/>
          <w:highlight w:val="none"/>
        </w:rPr>
        <w:t>（16）《卫星定位城市测量技术标准》CJJ/T 73-2019；</w:t>
      </w:r>
    </w:p>
    <w:p>
      <w:pPr>
        <w:pStyle w:val="16"/>
        <w:spacing w:line="440" w:lineRule="exact"/>
        <w:rPr>
          <w:rFonts w:ascii="仿宋" w:hAnsi="仿宋" w:eastAsia="仿宋" w:cs="仿宋"/>
          <w:highlight w:val="none"/>
        </w:rPr>
      </w:pPr>
      <w:r>
        <w:rPr>
          <w:rFonts w:hint="eastAsia" w:ascii="仿宋" w:hAnsi="仿宋" w:eastAsia="仿宋" w:cs="仿宋"/>
          <w:highlight w:val="none"/>
        </w:rPr>
        <w:t>（17）《管线要素分类代码与符号表达》CH/T 1036-2015；</w:t>
      </w:r>
    </w:p>
    <w:p>
      <w:pPr>
        <w:pStyle w:val="16"/>
        <w:spacing w:line="440" w:lineRule="exact"/>
        <w:rPr>
          <w:rFonts w:ascii="仿宋" w:hAnsi="仿宋" w:eastAsia="仿宋" w:cs="仿宋"/>
          <w:highlight w:val="none"/>
        </w:rPr>
      </w:pPr>
      <w:r>
        <w:rPr>
          <w:rFonts w:hint="eastAsia" w:ascii="仿宋" w:hAnsi="仿宋" w:eastAsia="仿宋" w:cs="仿宋"/>
          <w:highlight w:val="none"/>
        </w:rPr>
        <w:t>（18）《管线测绘技术规程》CH/T 6002-2015；</w:t>
      </w:r>
    </w:p>
    <w:p>
      <w:pPr>
        <w:pStyle w:val="16"/>
        <w:spacing w:line="440" w:lineRule="exact"/>
        <w:rPr>
          <w:rFonts w:ascii="仿宋" w:hAnsi="仿宋" w:eastAsia="仿宋" w:cs="仿宋"/>
          <w:highlight w:val="none"/>
        </w:rPr>
      </w:pPr>
      <w:r>
        <w:rPr>
          <w:rFonts w:hint="eastAsia" w:ascii="仿宋" w:hAnsi="仿宋" w:eastAsia="仿宋" w:cs="仿宋"/>
          <w:highlight w:val="none"/>
        </w:rPr>
        <w:t>（19）《管线测绘工程监理规程》CH/T 6009-2019；</w:t>
      </w:r>
    </w:p>
    <w:p>
      <w:pPr>
        <w:pStyle w:val="16"/>
        <w:spacing w:line="440" w:lineRule="exact"/>
        <w:rPr>
          <w:rFonts w:ascii="仿宋" w:hAnsi="仿宋" w:eastAsia="仿宋" w:cs="仿宋"/>
          <w:highlight w:val="none"/>
        </w:rPr>
      </w:pPr>
      <w:r>
        <w:rPr>
          <w:rFonts w:hint="eastAsia" w:ascii="仿宋" w:hAnsi="仿宋" w:eastAsia="仿宋" w:cs="仿宋"/>
          <w:highlight w:val="none"/>
        </w:rPr>
        <w:t>（20）《基础地理信息要素分类与图形表达代码》DB33/T 817-2010；</w:t>
      </w:r>
    </w:p>
    <w:p>
      <w:pPr>
        <w:pStyle w:val="16"/>
        <w:spacing w:line="440" w:lineRule="exact"/>
        <w:rPr>
          <w:rFonts w:ascii="仿宋" w:hAnsi="仿宋" w:eastAsia="仿宋" w:cs="仿宋"/>
          <w:highlight w:val="none"/>
        </w:rPr>
      </w:pPr>
      <w:r>
        <w:rPr>
          <w:rFonts w:hint="eastAsia" w:ascii="仿宋" w:hAnsi="仿宋" w:eastAsia="仿宋" w:cs="仿宋"/>
          <w:highlight w:val="none"/>
        </w:rPr>
        <w:t>（21）《浙江省城市地下市政基础设施普查技术规程》（浙自然资发〔2021〕4号）；</w:t>
      </w:r>
    </w:p>
    <w:p>
      <w:pPr>
        <w:pStyle w:val="16"/>
        <w:spacing w:line="440" w:lineRule="exact"/>
        <w:rPr>
          <w:rFonts w:ascii="仿宋" w:hAnsi="仿宋" w:eastAsia="仿宋" w:cs="仿宋"/>
          <w:highlight w:val="none"/>
        </w:rPr>
      </w:pPr>
      <w:r>
        <w:rPr>
          <w:rFonts w:hint="eastAsia" w:ascii="仿宋" w:hAnsi="仿宋" w:eastAsia="仿宋" w:cs="仿宋"/>
          <w:highlight w:val="none"/>
        </w:rPr>
        <w:t>（22）《浙江省城市地下市政基础设施数据库建设规范》（浙自然资发〔2021〕4号）；</w:t>
      </w:r>
    </w:p>
    <w:p>
      <w:pPr>
        <w:pStyle w:val="16"/>
        <w:spacing w:line="440" w:lineRule="exact"/>
        <w:rPr>
          <w:rFonts w:ascii="仿宋" w:hAnsi="仿宋" w:eastAsia="仿宋" w:cs="仿宋"/>
          <w:highlight w:val="none"/>
        </w:rPr>
      </w:pPr>
      <w:r>
        <w:rPr>
          <w:rFonts w:hint="eastAsia" w:ascii="仿宋" w:hAnsi="仿宋" w:eastAsia="仿宋" w:cs="仿宋"/>
          <w:highlight w:val="none"/>
        </w:rPr>
        <w:t>（23）《浙江省城市地下市政基础设施普查质量检查检验规范》（浙自然资发〔2021〕4号）；</w:t>
      </w:r>
    </w:p>
    <w:p>
      <w:pPr>
        <w:pStyle w:val="16"/>
        <w:spacing w:line="440" w:lineRule="exact"/>
        <w:rPr>
          <w:rFonts w:ascii="仿宋" w:hAnsi="仿宋" w:eastAsia="仿宋" w:cs="仿宋"/>
          <w:highlight w:val="none"/>
        </w:rPr>
      </w:pPr>
      <w:r>
        <w:rPr>
          <w:rFonts w:hint="eastAsia" w:ascii="仿宋" w:hAnsi="仿宋" w:eastAsia="仿宋" w:cs="仿宋"/>
          <w:highlight w:val="none"/>
        </w:rPr>
        <w:t>（24）《浙江省城市地下市政基础设施普查技术文件补充规定》（浙自然资发〔2022〕137号）。</w:t>
      </w:r>
    </w:p>
    <w:p>
      <w:pPr>
        <w:pStyle w:val="17"/>
        <w:ind w:firstLine="420"/>
        <w:rPr>
          <w:highlight w:val="none"/>
        </w:rPr>
      </w:pPr>
    </w:p>
    <w:p>
      <w:pPr>
        <w:pStyle w:val="27"/>
        <w:snapToGrid w:val="0"/>
        <w:spacing w:line="440" w:lineRule="exact"/>
        <w:ind w:firstLine="482" w:firstLineChars="200"/>
        <w:rPr>
          <w:rFonts w:ascii="仿宋" w:hAnsi="仿宋" w:eastAsia="仿宋" w:cs="仿宋"/>
          <w:b/>
          <w:bCs/>
          <w:szCs w:val="24"/>
          <w:highlight w:val="none"/>
        </w:rPr>
      </w:pPr>
      <w:r>
        <w:rPr>
          <w:rFonts w:hint="eastAsia" w:ascii="仿宋" w:hAnsi="仿宋" w:eastAsia="仿宋" w:cs="仿宋"/>
          <w:b/>
          <w:bCs/>
          <w:szCs w:val="24"/>
          <w:highlight w:val="none"/>
          <w:lang w:val="en-US"/>
        </w:rPr>
        <w:t>六</w:t>
      </w:r>
      <w:r>
        <w:rPr>
          <w:rFonts w:hint="eastAsia" w:ascii="仿宋" w:hAnsi="仿宋" w:eastAsia="仿宋" w:cs="仿宋"/>
          <w:b/>
          <w:bCs/>
          <w:szCs w:val="24"/>
          <w:highlight w:val="none"/>
        </w:rPr>
        <w:t>、普查技术路线</w:t>
      </w:r>
      <w:bookmarkEnd w:id="36"/>
    </w:p>
    <w:p>
      <w:pPr>
        <w:pStyle w:val="16"/>
        <w:spacing w:line="440" w:lineRule="exact"/>
        <w:rPr>
          <w:rFonts w:ascii="仿宋" w:hAnsi="仿宋" w:eastAsia="仿宋" w:cs="仿宋"/>
          <w:highlight w:val="none"/>
        </w:rPr>
      </w:pPr>
      <w:r>
        <w:rPr>
          <w:rFonts w:hint="eastAsia" w:ascii="仿宋" w:hAnsi="仿宋" w:eastAsia="仿宋" w:cs="仿宋"/>
          <w:highlight w:val="none"/>
        </w:rPr>
        <w:t>1、本次普查工作按下列程序进行：</w:t>
      </w:r>
    </w:p>
    <w:p>
      <w:pPr>
        <w:pStyle w:val="16"/>
        <w:rPr>
          <w:rFonts w:ascii="仿宋" w:hAnsi="仿宋" w:eastAsia="仿宋" w:cs="仿宋"/>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8176" behindDoc="0" locked="0" layoutInCell="1" allowOverlap="1">
                <wp:simplePos x="0" y="0"/>
                <wp:positionH relativeFrom="page">
                  <wp:posOffset>2663190</wp:posOffset>
                </wp:positionH>
                <wp:positionV relativeFrom="paragraph">
                  <wp:posOffset>259715</wp:posOffset>
                </wp:positionV>
                <wp:extent cx="2095500" cy="297180"/>
                <wp:effectExtent l="4445" t="4445" r="14605" b="22225"/>
                <wp:wrapNone/>
                <wp:docPr id="39" name="文本框 24"/>
                <wp:cNvGraphicFramePr/>
                <a:graphic xmlns:a="http://schemas.openxmlformats.org/drawingml/2006/main">
                  <a:graphicData uri="http://schemas.microsoft.com/office/word/2010/wordprocessingShape">
                    <wps:wsp>
                      <wps:cNvSpPr/>
                      <wps:spPr>
                        <a:xfrm>
                          <a:off x="0" y="0"/>
                          <a:ext cx="20955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spacing w:line="240" w:lineRule="exact"/>
                            </w:pPr>
                            <w:r>
                              <w:rPr>
                                <w:rFonts w:hint="eastAsia"/>
                              </w:rPr>
                              <w:t>设施权属（管理）单位提供资料</w:t>
                            </w:r>
                          </w:p>
                        </w:txbxContent>
                      </wps:txbx>
                      <wps:bodyPr upright="1"/>
                    </wps:wsp>
                  </a:graphicData>
                </a:graphic>
              </wp:anchor>
            </w:drawing>
          </mc:Choice>
          <mc:Fallback>
            <w:pict>
              <v:rect id="文本框 24" o:spid="_x0000_s1026" o:spt="1" style="position:absolute;left:0pt;margin-left:209.7pt;margin-top:20.45pt;height:23.4pt;width:165pt;mso-position-horizontal-relative:page;z-index:251698176;mso-width-relative:page;mso-height-relative:page;" fillcolor="#FFFFFF" filled="t" stroked="t" coordsize="21600,21600" o:gfxdata="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LSAMvWAAAACQEAAA8AAAAAAAAAAQAgAAAAIgAAAGRycy9k&#10;b3ducmV2LnhtbFBLAQIUABQAAAAIAIdO4kDB+lERBAIAAC4EAAAOAAAAAAAAAAEAIAAAACUBAABk&#10;cnMvZTJvRG9jLnhtbFBLBQYAAAAABgAGAFkBAACbBQAAAAA=&#10;">
                <v:fill on="t" focussize="0,0"/>
                <v:stroke color="#FFFFFF" joinstyle="miter"/>
                <v:imagedata o:title=""/>
                <o:lock v:ext="edit" aspectratio="f"/>
                <v:textbox>
                  <w:txbxContent>
                    <w:p>
                      <w:pPr>
                        <w:adjustRightInd/>
                        <w:spacing w:line="240" w:lineRule="exact"/>
                      </w:pPr>
                      <w:r>
                        <w:rPr>
                          <w:rFonts w:hint="eastAsia"/>
                        </w:rPr>
                        <w:t>设施权属（管理）单位提供资料</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page">
                  <wp:posOffset>2609850</wp:posOffset>
                </wp:positionH>
                <wp:positionV relativeFrom="paragraph">
                  <wp:posOffset>213995</wp:posOffset>
                </wp:positionV>
                <wp:extent cx="2171700" cy="358140"/>
                <wp:effectExtent l="4445" t="4445" r="14605" b="18415"/>
                <wp:wrapNone/>
                <wp:docPr id="6" name="矩形 35"/>
                <wp:cNvGraphicFramePr/>
                <a:graphic xmlns:a="http://schemas.openxmlformats.org/drawingml/2006/main">
                  <a:graphicData uri="http://schemas.microsoft.com/office/word/2010/wordprocessingShape">
                    <wps:wsp>
                      <wps:cNvSpPr/>
                      <wps:spPr>
                        <a:xfrm>
                          <a:off x="0" y="0"/>
                          <a:ext cx="2171700"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5" o:spid="_x0000_s1026" o:spt="1" style="position:absolute;left:0pt;margin-left:205.5pt;margin-top:16.85pt;height:28.2pt;width:171pt;mso-position-horizontal-relative:page;z-index:251664384;mso-width-relative:page;mso-height-relative:page;" fillcolor="#FFFFFF" filled="t" stroked="t" coordsize="21600,21600" o:gfxdata="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iiHnYAAAACQEAAA8AAAAAAAAAAQAgAAAAIgAAAGRycy9kb3du&#10;cmV2LnhtbFBLAQIUABQAAAAIAIdO4kD75utB/wEAAB8EAAAOAAAAAAAAAAEAIAAAACcBAABkcnMv&#10;ZTJvRG9jLnhtbFBLBQYAAAAABgAGAFkBAACYBQAAAAA=&#10;">
                <v:fill on="t" focussize="0,0"/>
                <v:stroke color="#000000" joinstyle="miter"/>
                <v:imagedata o:title=""/>
                <o:lock v:ext="edit" aspectratio="f"/>
              </v:rect>
            </w:pict>
          </mc:Fallback>
        </mc:AlternateContent>
      </w: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2619375</wp:posOffset>
                </wp:positionH>
                <wp:positionV relativeFrom="paragraph">
                  <wp:posOffset>111125</wp:posOffset>
                </wp:positionV>
                <wp:extent cx="99060" cy="198120"/>
                <wp:effectExtent l="14605" t="4445" r="19685" b="6985"/>
                <wp:wrapNone/>
                <wp:docPr id="40" name="Down Arrow 4"/>
                <wp:cNvGraphicFramePr/>
                <a:graphic xmlns:a="http://schemas.openxmlformats.org/drawingml/2006/main">
                  <a:graphicData uri="http://schemas.microsoft.com/office/word/2010/wordprocessingShape">
                    <wps:wsp>
                      <wps:cNvSpPr/>
                      <wps:spPr>
                        <a:xfrm>
                          <a:off x="0" y="0"/>
                          <a:ext cx="99060" cy="198120"/>
                        </a:xfrm>
                        <a:prstGeom prst="downArrow">
                          <a:avLst>
                            <a:gd name="adj1" fmla="val 50000"/>
                            <a:gd name="adj2" fmla="val 3611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Down Arrow 4" o:spid="_x0000_s1026" o:spt="67" type="#_x0000_t67" style="position:absolute;left:0pt;margin-left:206.25pt;margin-top:8.75pt;height:15.6pt;width:7.8pt;z-index:251699200;mso-width-relative:page;mso-height-relative:page;" fillcolor="#FFFFFF" filled="t" stroked="t" coordsize="21600,21600" o:gfxdata="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u3ZW2AAAAAkBAAAPAAAA&#10;AAAAAAEAIAAAACIAAABkcnMvZG93bnJldi54bWxQSwECFAAUAAAACACHTuJA0vgSgxUCAAB3BAAA&#10;DgAAAAAAAAABACAAAAAnAQAAZHJzL2Uyb0RvYy54bWxQSwUGAAAAAAYABgBZAQAArgUAAAAA&#10;" adj="17701,5400">
                <v:fill on="t" focussize="0,0"/>
                <v:stroke color="#000000" joinstyle="miter"/>
                <v:imagedata o:title=""/>
                <o:lock v:ext="edit" aspectratio="f"/>
              </v:shape>
            </w:pict>
          </mc:Fallback>
        </mc:AlternateContent>
      </w:r>
    </w:p>
    <w:p>
      <w:pPr>
        <w:rPr>
          <w:rFonts w:ascii="仿宋" w:hAnsi="仿宋" w:eastAsia="仿宋" w:cs="仿宋"/>
          <w:sz w:val="24"/>
          <w:highlight w:val="none"/>
        </w:rPr>
      </w:pP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0528" behindDoc="0" locked="0" layoutInCell="1" allowOverlap="1">
                <wp:simplePos x="0" y="0"/>
                <wp:positionH relativeFrom="page">
                  <wp:posOffset>3114675</wp:posOffset>
                </wp:positionH>
                <wp:positionV relativeFrom="paragraph">
                  <wp:posOffset>64135</wp:posOffset>
                </wp:positionV>
                <wp:extent cx="1219200" cy="278130"/>
                <wp:effectExtent l="4445" t="4445" r="14605" b="22225"/>
                <wp:wrapNone/>
                <wp:docPr id="12" name="文本框 2"/>
                <wp:cNvGraphicFramePr/>
                <a:graphic xmlns:a="http://schemas.openxmlformats.org/drawingml/2006/main">
                  <a:graphicData uri="http://schemas.microsoft.com/office/word/2010/wordprocessingShape">
                    <wps:wsp>
                      <wps:cNvSpPr/>
                      <wps:spPr>
                        <a:xfrm>
                          <a:off x="0" y="0"/>
                          <a:ext cx="1219200" cy="2781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pPr>
                            <w:r>
                              <w:rPr>
                                <w:rFonts w:hint="eastAsia"/>
                              </w:rPr>
                              <w:t>资料收集与分析</w:t>
                            </w:r>
                          </w:p>
                        </w:txbxContent>
                      </wps:txbx>
                      <wps:bodyPr upright="1"/>
                    </wps:wsp>
                  </a:graphicData>
                </a:graphic>
              </wp:anchor>
            </w:drawing>
          </mc:Choice>
          <mc:Fallback>
            <w:pict>
              <v:rect id="文本框 2" o:spid="_x0000_s1026" o:spt="1" style="position:absolute;left:0pt;margin-left:245.25pt;margin-top:5.05pt;height:21.9pt;width:96pt;mso-position-horizontal-relative:page;z-index:251670528;mso-width-relative:page;mso-height-relative:page;" fillcolor="#FFFFFF" filled="t" stroked="t" coordsize="21600,21600" o:gfxdata="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xAGbXAAAACQEAAA8AAAAAAAAAAQAgAAAAIgAAAGRycy9k&#10;b3ducmV2LnhtbFBLAQIUABQAAAAIAIdO4kCC67O1AwIAAC0EAAAOAAAAAAAAAAEAIAAAACYBAABk&#10;cnMvZTJvRG9jLnhtbFBLBQYAAAAABgAGAFkBAACbBQAAAAA=&#10;">
                <v:fill on="t" focussize="0,0"/>
                <v:stroke color="#FFFFFF" joinstyle="miter"/>
                <v:imagedata o:title=""/>
                <o:lock v:ext="edit" aspectratio="f"/>
                <v:textbox>
                  <w:txbxContent>
                    <w:p>
                      <w:pPr>
                        <w:spacing w:line="240" w:lineRule="exact"/>
                      </w:pPr>
                      <w:r>
                        <w:rPr>
                          <w:rFonts w:hint="eastAsia"/>
                        </w:rPr>
                        <w:t>资料收集与分析</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9504" behindDoc="0" locked="0" layoutInCell="1" allowOverlap="1">
                <wp:simplePos x="0" y="0"/>
                <wp:positionH relativeFrom="page">
                  <wp:posOffset>2981325</wp:posOffset>
                </wp:positionH>
                <wp:positionV relativeFrom="paragraph">
                  <wp:posOffset>16510</wp:posOffset>
                </wp:positionV>
                <wp:extent cx="1424940" cy="358140"/>
                <wp:effectExtent l="4445" t="4445" r="18415" b="18415"/>
                <wp:wrapNone/>
                <wp:docPr id="11" name="矩形 1"/>
                <wp:cNvGraphicFramePr/>
                <a:graphic xmlns:a="http://schemas.openxmlformats.org/drawingml/2006/main">
                  <a:graphicData uri="http://schemas.microsoft.com/office/word/2010/wordprocessingShape">
                    <wps:wsp>
                      <wps:cNvSpPr/>
                      <wps:spPr>
                        <a:xfrm>
                          <a:off x="0" y="0"/>
                          <a:ext cx="1424940"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 o:spid="_x0000_s1026" o:spt="1" style="position:absolute;left:0pt;margin-left:234.75pt;margin-top:1.3pt;height:28.2pt;width:112.2pt;mso-position-horizontal-relative:page;z-index:251669504;mso-width-relative:page;mso-height-relative:page;" fillcolor="#FFFFFF" filled="t" stroked="t" coordsize="21600,21600" o:gfxdata="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8w0LXAAAACAEAAA8AAAAAAAAAAQAgAAAAIgAAAGRycy9kb3ducmV2Lnht&#10;bFBLAQIUABQAAAAIAIdO4kAd18Ba+gEAAB8EAAAOAAAAAAAAAAEAIAAAACYBAABkcnMvZTJvRG9j&#10;LnhtbFBLBQYAAAAABgAGAFkBAACSBQAAAAA=&#10;">
                <v:fill on="t" focussize="0,0"/>
                <v:stroke color="#000000" joinstyle="miter"/>
                <v:imagedata o:title=""/>
                <o:lock v:ext="edit" aspectratio="f"/>
              </v:rect>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1552" behindDoc="0" locked="0" layoutInCell="1" allowOverlap="1">
                <wp:simplePos x="0" y="0"/>
                <wp:positionH relativeFrom="page">
                  <wp:posOffset>2967355</wp:posOffset>
                </wp:positionH>
                <wp:positionV relativeFrom="paragraph">
                  <wp:posOffset>279400</wp:posOffset>
                </wp:positionV>
                <wp:extent cx="1350010" cy="415290"/>
                <wp:effectExtent l="4445" t="5080" r="17145" b="17780"/>
                <wp:wrapNone/>
                <wp:docPr id="13" name="矩形 5"/>
                <wp:cNvGraphicFramePr/>
                <a:graphic xmlns:a="http://schemas.openxmlformats.org/drawingml/2006/main">
                  <a:graphicData uri="http://schemas.microsoft.com/office/word/2010/wordprocessingShape">
                    <wps:wsp>
                      <wps:cNvSpPr/>
                      <wps:spPr>
                        <a:xfrm>
                          <a:off x="0" y="0"/>
                          <a:ext cx="1350010" cy="4152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233.65pt;margin-top:22pt;height:32.7pt;width:106.3pt;mso-position-horizontal-relative:page;z-index:251671552;mso-width-relative:page;mso-height-relative:page;" fillcolor="#FFFFFF" filled="t" stroked="t" coordsize="21600,21600" o:gfxdata="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QT+v2AAAAAoBAAAPAAAAAAAAAAEAIAAAACIAAABkcnMvZG93bnJl&#10;di54bWxQSwECFAAUAAAACACHTuJAbFFUnv0BAAAfBAAADgAAAAAAAAABACAAAAAnAQAAZHJzL2Uy&#10;b0RvYy54bWxQSwUGAAAAAAYABgBZAQAAlgUAAAAA&#10;">
                <v:fill on="t" focussize="0,0"/>
                <v:stroke color="#000000" joinstyle="miter"/>
                <v:imagedata o:title=""/>
                <o:lock v:ext="edit" aspectratio="f"/>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2604770</wp:posOffset>
                </wp:positionH>
                <wp:positionV relativeFrom="paragraph">
                  <wp:posOffset>74295</wp:posOffset>
                </wp:positionV>
                <wp:extent cx="106045" cy="197485"/>
                <wp:effectExtent l="15875" t="4445" r="30480" b="7620"/>
                <wp:wrapNone/>
                <wp:docPr id="14" name="下箭头 3"/>
                <wp:cNvGraphicFramePr/>
                <a:graphic xmlns:a="http://schemas.openxmlformats.org/drawingml/2006/main">
                  <a:graphicData uri="http://schemas.microsoft.com/office/word/2010/wordprocessingShape">
                    <wps:wsp>
                      <wps:cNvSpPr/>
                      <wps:spPr>
                        <a:xfrm>
                          <a:off x="0" y="0"/>
                          <a:ext cx="106045" cy="197485"/>
                        </a:xfrm>
                        <a:prstGeom prst="downArrow">
                          <a:avLst>
                            <a:gd name="adj1" fmla="val 50000"/>
                            <a:gd name="adj2" fmla="val 3362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下箭头 3" o:spid="_x0000_s1026" o:spt="67" type="#_x0000_t67" style="position:absolute;left:0pt;margin-left:205.1pt;margin-top:5.85pt;height:15.55pt;width:8.35pt;z-index:251672576;mso-width-relative:page;mso-height-relative:page;" fillcolor="#FFFFFF" filled="t" stroked="t" coordsize="21600,21600" o:gfxdata="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ZO6h9cAAAAJAQAADwAAAAAAAAABACAAAAAiAAAAZHJzL2Rvd25yZXYueG1sUEsBAhQAFAAA&#10;AAgAh07iQDGo23UpAgAAdwQAAA4AAAAAAAAAAQAgAAAAJgEAAGRycy9lMm9Eb2MueG1sUEsFBgAA&#10;AAAGAAYAWQEAAMEFAAAAAA==&#10;" adj="17701,5400">
                <v:fill on="t" focussize="0,0"/>
                <v:stroke color="#000000" joinstyle="miter"/>
                <v:imagedata o:title=""/>
                <o:lock v:ext="edit" aspectratio="f"/>
              </v:shape>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2196465</wp:posOffset>
                </wp:positionH>
                <wp:positionV relativeFrom="paragraph">
                  <wp:posOffset>27940</wp:posOffset>
                </wp:positionV>
                <wp:extent cx="1007110" cy="311150"/>
                <wp:effectExtent l="5080" t="5080" r="16510" b="7620"/>
                <wp:wrapNone/>
                <wp:docPr id="15" name="文本框 4"/>
                <wp:cNvGraphicFramePr/>
                <a:graphic xmlns:a="http://schemas.openxmlformats.org/drawingml/2006/main">
                  <a:graphicData uri="http://schemas.microsoft.com/office/word/2010/wordprocessingShape">
                    <wps:wsp>
                      <wps:cNvSpPr/>
                      <wps:spPr>
                        <a:xfrm>
                          <a:off x="0" y="0"/>
                          <a:ext cx="1007110" cy="3111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编制技术方案</w:t>
                            </w:r>
                          </w:p>
                        </w:txbxContent>
                      </wps:txbx>
                      <wps:bodyPr upright="1"/>
                    </wps:wsp>
                  </a:graphicData>
                </a:graphic>
              </wp:anchor>
            </w:drawing>
          </mc:Choice>
          <mc:Fallback>
            <w:pict>
              <v:rect id="文本框 4" o:spid="_x0000_s1026" o:spt="1" style="position:absolute;left:0pt;margin-left:172.95pt;margin-top:2.2pt;height:24.5pt;width:79.3pt;z-index:251673600;mso-width-relative:page;mso-height-relative:page;" fillcolor="#FFFFFF" filled="t" stroked="t" coordsize="21600,21600" o:gfxdata="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MUUk1gAAAAgBAAAPAAAAAAAAAAEAIAAAACIAAABkcnMvZG93&#10;bnJldi54bWxQSwECFAAUAAAACACHTuJAoCEL0QICAAAtBAAADgAAAAAAAAABACAAAAAlAQAAZHJz&#10;L2Uyb0RvYy54bWxQSwUGAAAAAAYABgBZAQAAmQUAAAAA&#10;">
                <v:fill on="t" focussize="0,0"/>
                <v:stroke color="#FFFFFF" joinstyle="miter"/>
                <v:imagedata o:title=""/>
                <o:lock v:ext="edit" aspectratio="f"/>
                <v:textbox>
                  <w:txbxContent>
                    <w:p>
                      <w:r>
                        <w:rPr>
                          <w:rFonts w:hint="eastAsia"/>
                        </w:rPr>
                        <w:t>编制技术方案</w:t>
                      </w:r>
                    </w:p>
                  </w:txbxContent>
                </v:textbox>
              </v:rect>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2619375</wp:posOffset>
                </wp:positionH>
                <wp:positionV relativeFrom="paragraph">
                  <wp:posOffset>48895</wp:posOffset>
                </wp:positionV>
                <wp:extent cx="99060" cy="228600"/>
                <wp:effectExtent l="11430" t="4445" r="22860" b="14605"/>
                <wp:wrapNone/>
                <wp:docPr id="16" name="下箭头 6"/>
                <wp:cNvGraphicFramePr/>
                <a:graphic xmlns:a="http://schemas.openxmlformats.org/drawingml/2006/main">
                  <a:graphicData uri="http://schemas.microsoft.com/office/word/2010/wordprocessingShape">
                    <wps:wsp>
                      <wps:cNvSpPr/>
                      <wps:spPr>
                        <a:xfrm>
                          <a:off x="0" y="0"/>
                          <a:ext cx="99060" cy="228600"/>
                        </a:xfrm>
                        <a:prstGeom prst="downArrow">
                          <a:avLst>
                            <a:gd name="adj1" fmla="val 50000"/>
                            <a:gd name="adj2"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下箭头 6" o:spid="_x0000_s1026" o:spt="67" type="#_x0000_t67" style="position:absolute;left:0pt;margin-left:206.25pt;margin-top:3.85pt;height:18pt;width:7.8pt;z-index:251674624;mso-width-relative:page;mso-height-relative:page;" fillcolor="#FFFFFF" filled="t" stroked="t" coordsize="21600,21600" o:gfxdata="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pRe92QAAAAgBAAAPAAAAAAAAAAEAIAAAACIAAABkcnMvZG93bnJldi54bWxQSwECFAAUAAAACACH&#10;TuJALJuR8iMCAAB2BAAADgAAAAAAAAABACAAAAAoAQAAZHJzL2Uyb0RvYy54bWxQSwUGAAAAAAYA&#10;BgBZAQAAvQUAAAAA&#10;" adj="16920,5400">
                <v:fill on="t" focussize="0,0"/>
                <v:stroke color="#000000" joinstyle="miter"/>
                <v:imagedata o:title=""/>
                <o:lock v:ext="edit" aspectratio="f"/>
              </v:shap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9744" behindDoc="0" locked="0" layoutInCell="1" allowOverlap="1">
                <wp:simplePos x="0" y="0"/>
                <wp:positionH relativeFrom="margin">
                  <wp:posOffset>-176530</wp:posOffset>
                </wp:positionH>
                <wp:positionV relativeFrom="paragraph">
                  <wp:posOffset>320040</wp:posOffset>
                </wp:positionV>
                <wp:extent cx="1830070" cy="300990"/>
                <wp:effectExtent l="5080" t="5080" r="12700" b="17780"/>
                <wp:wrapNone/>
                <wp:docPr id="21" name="文本框 13"/>
                <wp:cNvGraphicFramePr/>
                <a:graphic xmlns:a="http://schemas.openxmlformats.org/drawingml/2006/main">
                  <a:graphicData uri="http://schemas.microsoft.com/office/word/2010/wordprocessingShape">
                    <wps:wsp>
                      <wps:cNvSpPr/>
                      <wps:spPr>
                        <a:xfrm>
                          <a:off x="0" y="0"/>
                          <a:ext cx="1830070" cy="3009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spacing w:line="240" w:lineRule="exact"/>
                            </w:pPr>
                            <w:r>
                              <w:rPr>
                                <w:rFonts w:hint="eastAsia"/>
                              </w:rPr>
                              <w:t>已有数据区域进行核查补测</w:t>
                            </w:r>
                          </w:p>
                        </w:txbxContent>
                      </wps:txbx>
                      <wps:bodyPr upright="1"/>
                    </wps:wsp>
                  </a:graphicData>
                </a:graphic>
              </wp:anchor>
            </w:drawing>
          </mc:Choice>
          <mc:Fallback>
            <w:pict>
              <v:rect id="文本框 13" o:spid="_x0000_s1026" o:spt="1" style="position:absolute;left:0pt;margin-left:-13.9pt;margin-top:25.2pt;height:23.7pt;width:144.1pt;mso-position-horizontal-relative:margin;z-index:251679744;mso-width-relative:page;mso-height-relative:page;" fillcolor="#FFFFFF" filled="t" stroked="t" coordsize="21600,21600" o:gfxdata="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h53NNYAAAAJAQAADwAAAAAAAAABACAAAAAiAAAAZHJzL2Rv&#10;d25yZXYueG1sUEsBAhQAFAAAAAgAh07iQFBUUmUDAgAALgQAAA4AAAAAAAAAAQAgAAAAJQEAAGRy&#10;cy9lMm9Eb2MueG1sUEsFBgAAAAAGAAYAWQEAAJoFAAAAAA==&#10;">
                <v:fill on="t" focussize="0,0"/>
                <v:stroke color="#FFFFFF" joinstyle="miter"/>
                <v:imagedata o:title=""/>
                <o:lock v:ext="edit" aspectratio="f"/>
                <v:textbox>
                  <w:txbxContent>
                    <w:p>
                      <w:pPr>
                        <w:adjustRightInd/>
                        <w:spacing w:line="240" w:lineRule="exact"/>
                      </w:pPr>
                      <w:r>
                        <w:rPr>
                          <w:rFonts w:hint="eastAsia"/>
                        </w:rPr>
                        <w:t>已有数据区域进行核查补测</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0768" behindDoc="0" locked="0" layoutInCell="1" allowOverlap="1">
                <wp:simplePos x="0" y="0"/>
                <wp:positionH relativeFrom="margin">
                  <wp:posOffset>4040505</wp:posOffset>
                </wp:positionH>
                <wp:positionV relativeFrom="paragraph">
                  <wp:posOffset>306070</wp:posOffset>
                </wp:positionV>
                <wp:extent cx="1451610" cy="264160"/>
                <wp:effectExtent l="4445" t="5080" r="10795" b="16510"/>
                <wp:wrapNone/>
                <wp:docPr id="22" name="文本框 16"/>
                <wp:cNvGraphicFramePr/>
                <a:graphic xmlns:a="http://schemas.openxmlformats.org/drawingml/2006/main">
                  <a:graphicData uri="http://schemas.microsoft.com/office/word/2010/wordprocessingShape">
                    <wps:wsp>
                      <wps:cNvSpPr/>
                      <wps:spPr>
                        <a:xfrm>
                          <a:off x="0" y="0"/>
                          <a:ext cx="1451610" cy="2641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spacing w:line="240" w:lineRule="exact"/>
                              <w:jc w:val="center"/>
                            </w:pPr>
                            <w:r>
                              <w:rPr>
                                <w:rFonts w:hint="eastAsia"/>
                              </w:rPr>
                              <w:t>其他区域进行普查</w:t>
                            </w:r>
                          </w:p>
                        </w:txbxContent>
                      </wps:txbx>
                      <wps:bodyPr upright="1"/>
                    </wps:wsp>
                  </a:graphicData>
                </a:graphic>
              </wp:anchor>
            </w:drawing>
          </mc:Choice>
          <mc:Fallback>
            <w:pict>
              <v:rect id="文本框 16" o:spid="_x0000_s1026" o:spt="1" style="position:absolute;left:0pt;margin-left:318.15pt;margin-top:24.1pt;height:20.8pt;width:114.3pt;mso-position-horizontal-relative:margin;z-index:251680768;mso-width-relative:page;mso-height-relative:page;" fillcolor="#FFFFFF" filled="t" stroked="t" coordsize="21600,21600" o:gfxdata="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Jgfu1wAAAAkBAAAPAAAAAAAAAAEAIAAAACIAAABkcnMv&#10;ZG93bnJldi54bWxQSwECFAAUAAAACACHTuJAndLjNQQCAAAuBAAADgAAAAAAAAABACAAAAAmAQAA&#10;ZHJzL2Uyb0RvYy54bWxQSwUGAAAAAAYABgBZAQAAnAUAAAAA&#10;">
                <v:fill on="t" focussize="0,0"/>
                <v:stroke color="#FFFFFF" joinstyle="miter"/>
                <v:imagedata o:title=""/>
                <o:lock v:ext="edit" aspectratio="f"/>
                <v:textbox>
                  <w:txbxContent>
                    <w:p>
                      <w:pPr>
                        <w:adjustRightInd/>
                        <w:spacing w:line="240" w:lineRule="exact"/>
                        <w:jc w:val="center"/>
                      </w:pPr>
                      <w:r>
                        <w:rPr>
                          <w:rFonts w:hint="eastAsia"/>
                        </w:rPr>
                        <w:t>其他区域进行普查</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8720" behindDoc="0" locked="0" layoutInCell="1" allowOverlap="1">
                <wp:simplePos x="0" y="0"/>
                <wp:positionH relativeFrom="page">
                  <wp:posOffset>777240</wp:posOffset>
                </wp:positionH>
                <wp:positionV relativeFrom="paragraph">
                  <wp:posOffset>277495</wp:posOffset>
                </wp:positionV>
                <wp:extent cx="1886585" cy="366395"/>
                <wp:effectExtent l="4445" t="4445" r="13970" b="10160"/>
                <wp:wrapNone/>
                <wp:docPr id="20" name="矩形 12"/>
                <wp:cNvGraphicFramePr/>
                <a:graphic xmlns:a="http://schemas.openxmlformats.org/drawingml/2006/main">
                  <a:graphicData uri="http://schemas.microsoft.com/office/word/2010/wordprocessingShape">
                    <wps:wsp>
                      <wps:cNvSpPr/>
                      <wps:spPr>
                        <a:xfrm>
                          <a:off x="0" y="0"/>
                          <a:ext cx="1886585" cy="36639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2" o:spid="_x0000_s1026" o:spt="1" style="position:absolute;left:0pt;margin-left:61.2pt;margin-top:21.85pt;height:28.85pt;width:148.55pt;mso-position-horizontal-relative:page;z-index:251678720;mso-width-relative:page;mso-height-relative:page;" fillcolor="#FFFFFF" filled="t" stroked="t" coordsize="21600,21600" o:gfxdata="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tYGvdgAAAAKAQAADwAAAAAAAAABACAAAAAiAAAAZHJzL2Rvd25yZXYu&#10;eG1sUEsBAhQAFAAAAAgAh07iQNwRGkP7AQAAIAQAAA4AAAAAAAAAAQAgAAAAJwEAAGRycy9lMm9E&#10;b2MueG1sUEsFBgAAAAAGAAYAWQEAAJQFAAAAAA==&#10;">
                <v:fill on="t" focussize="0,0"/>
                <v:stroke color="#000000" joinstyle="miter"/>
                <v:imagedata o:title=""/>
                <o:lock v:ext="edit" aspectratio="f"/>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7696" behindDoc="0" locked="0" layoutInCell="1" allowOverlap="1">
                <wp:simplePos x="0" y="0"/>
                <wp:positionH relativeFrom="margin">
                  <wp:posOffset>3945255</wp:posOffset>
                </wp:positionH>
                <wp:positionV relativeFrom="paragraph">
                  <wp:posOffset>252730</wp:posOffset>
                </wp:positionV>
                <wp:extent cx="1607820" cy="358140"/>
                <wp:effectExtent l="5080" t="4445" r="6350" b="18415"/>
                <wp:wrapNone/>
                <wp:docPr id="19" name="矩形 11"/>
                <wp:cNvGraphicFramePr/>
                <a:graphic xmlns:a="http://schemas.openxmlformats.org/drawingml/2006/main">
                  <a:graphicData uri="http://schemas.microsoft.com/office/word/2010/wordprocessingShape">
                    <wps:wsp>
                      <wps:cNvSpPr/>
                      <wps:spPr>
                        <a:xfrm>
                          <a:off x="0" y="0"/>
                          <a:ext cx="1607820"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1" o:spid="_x0000_s1026" o:spt="1" style="position:absolute;left:0pt;margin-left:310.65pt;margin-top:19.9pt;height:28.2pt;width:126.6pt;mso-position-horizontal-relative:margin;z-index:251677696;mso-width-relative:page;mso-height-relative:page;" fillcolor="#FFFFFF" filled="t" stroked="t" coordsize="21600,21600" o:gfxdata="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malRjYAAAACQEAAA8AAAAAAAAAAQAgAAAAIgAAAGRycy9kb3du&#10;cmV2LnhtbFBLAQIUABQAAAAIAIdO4kArPpbo/wEAACAEAAAOAAAAAAAAAAEAIAAAACcBAABkcnMv&#10;ZTJvRG9jLnhtbFBLBQYAAAAABgAGAFkBAACYBQAAAAA=&#10;">
                <v:fill on="t" focussize="0,0"/>
                <v:stroke color="#000000" joinstyle="miter"/>
                <v:imagedata o:title=""/>
                <o:lock v:ext="edit" aspectratio="f"/>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5648" behindDoc="0" locked="0" layoutInCell="1" allowOverlap="1">
                <wp:simplePos x="0" y="0"/>
                <wp:positionH relativeFrom="page">
                  <wp:posOffset>2952750</wp:posOffset>
                </wp:positionH>
                <wp:positionV relativeFrom="paragraph">
                  <wp:posOffset>283210</wp:posOffset>
                </wp:positionV>
                <wp:extent cx="1424940" cy="358140"/>
                <wp:effectExtent l="4445" t="4445" r="18415" b="18415"/>
                <wp:wrapNone/>
                <wp:docPr id="17" name="矩形 7"/>
                <wp:cNvGraphicFramePr/>
                <a:graphic xmlns:a="http://schemas.openxmlformats.org/drawingml/2006/main">
                  <a:graphicData uri="http://schemas.microsoft.com/office/word/2010/wordprocessingShape">
                    <wps:wsp>
                      <wps:cNvSpPr/>
                      <wps:spPr>
                        <a:xfrm>
                          <a:off x="0" y="0"/>
                          <a:ext cx="1424940"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7" o:spid="_x0000_s1026" o:spt="1" style="position:absolute;left:0pt;margin-left:232.5pt;margin-top:22.3pt;height:28.2pt;width:112.2pt;mso-position-horizontal-relative:page;z-index:251675648;mso-width-relative:page;mso-height-relative:page;" fillcolor="#FFFFFF" filled="t" stroked="t" coordsize="21600,21600" o:gfxdata="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uPKNgAAAAKAQAADwAAAAAAAAABACAAAAAiAAAAZHJzL2Rvd25yZXYu&#10;eG1sUEsBAhQAFAAAAAgAh07iQO/8FPT7AQAAHwQAAA4AAAAAAAAAAQAgAAAAJwEAAGRycy9lMm9E&#10;b2MueG1sUEsFBgAAAAAGAAYAWQEAAJQFAAAAAA==&#10;">
                <v:fill on="t" focussize="0,0"/>
                <v:stroke color="#000000" joinstyle="miter"/>
                <v:imagedata o:title=""/>
                <o:lock v:ext="edit" aspectratio="f"/>
              </v:rect>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2178050</wp:posOffset>
                </wp:positionH>
                <wp:positionV relativeFrom="paragraph">
                  <wp:posOffset>3810</wp:posOffset>
                </wp:positionV>
                <wp:extent cx="1038225" cy="273685"/>
                <wp:effectExtent l="5080" t="4445" r="4445" b="7620"/>
                <wp:wrapNone/>
                <wp:docPr id="18" name="文本框 8"/>
                <wp:cNvGraphicFramePr/>
                <a:graphic xmlns:a="http://schemas.openxmlformats.org/drawingml/2006/main">
                  <a:graphicData uri="http://schemas.microsoft.com/office/word/2010/wordprocessingShape">
                    <wps:wsp>
                      <wps:cNvSpPr/>
                      <wps:spPr>
                        <a:xfrm>
                          <a:off x="0" y="0"/>
                          <a:ext cx="1038225" cy="2736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spacing w:line="240" w:lineRule="exact"/>
                              <w:jc w:val="center"/>
                            </w:pPr>
                            <w:r>
                              <w:rPr>
                                <w:rFonts w:hint="eastAsia"/>
                              </w:rPr>
                              <w:t>外业普查</w:t>
                            </w:r>
                          </w:p>
                        </w:txbxContent>
                      </wps:txbx>
                      <wps:bodyPr upright="1"/>
                    </wps:wsp>
                  </a:graphicData>
                </a:graphic>
              </wp:anchor>
            </w:drawing>
          </mc:Choice>
          <mc:Fallback>
            <w:pict>
              <v:rect id="文本框 8" o:spid="_x0000_s1026" o:spt="1" style="position:absolute;left:0pt;margin-left:171.5pt;margin-top:0.3pt;height:21.55pt;width:81.75pt;z-index:251676672;mso-width-relative:page;mso-height-relative:page;" fillcolor="#FFFFFF" filled="t" stroked="t" coordsize="21600,21600" o:gfxdata="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fv2LWAAAABwEAAA8AAAAAAAAAAQAgAAAAIgAAAGRycy9kb3du&#10;cmV2LnhtbFBLAQIUABQAAAAIAIdO4kBeNtt1AQIAAC0EAAAOAAAAAAAAAAEAIAAAACUBAABkcnMv&#10;ZTJvRG9jLnhtbFBLBQYAAAAABgAGAFkBAACYBQAAAAA=&#10;">
                <v:fill on="t" focussize="0,0"/>
                <v:stroke color="#FFFFFF" joinstyle="miter"/>
                <v:imagedata o:title=""/>
                <o:lock v:ext="edit" aspectratio="f"/>
                <v:textbox>
                  <w:txbxContent>
                    <w:p>
                      <w:pPr>
                        <w:adjustRightInd/>
                        <w:spacing w:line="240" w:lineRule="exact"/>
                        <w:jc w:val="center"/>
                      </w:pPr>
                      <w:r>
                        <w:rPr>
                          <w:rFonts w:hint="eastAsia"/>
                        </w:rPr>
                        <w:t>外业普查</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3301365</wp:posOffset>
                </wp:positionH>
                <wp:positionV relativeFrom="paragraph">
                  <wp:posOffset>170815</wp:posOffset>
                </wp:positionV>
                <wp:extent cx="861060" cy="635"/>
                <wp:effectExtent l="0" t="0" r="0" b="0"/>
                <wp:wrapNone/>
                <wp:docPr id="7" name="直接连接符 10"/>
                <wp:cNvGraphicFramePr/>
                <a:graphic xmlns:a="http://schemas.openxmlformats.org/drawingml/2006/main">
                  <a:graphicData uri="http://schemas.microsoft.com/office/word/2010/wordprocessingShape">
                    <wps:wsp>
                      <wps:cNvCnPr/>
                      <wps:spPr>
                        <a:xfrm flipH="1">
                          <a:off x="0" y="0"/>
                          <a:ext cx="8610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0" o:spid="_x0000_s1026" o:spt="20" style="position:absolute;left:0pt;flip:x;margin-left:259.95pt;margin-top:13.45pt;height:0.05pt;width:67.8pt;z-index:251665408;mso-width-relative:page;mso-height-relative:page;" filled="f" stroked="t" coordsize="21600,21600" o:gfxdata="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rU0sDXAAAACQEAAA8AAAAAAAAAAQAgAAAAIgAAAGRycy9kb3ducmV2&#10;LnhtbFBLAQIUABQAAAAIAIdO4kCZ7df1/QEAAPADAAAOAAAAAAAAAAEAIAAAACYBAABkcnMvZTJv&#10;RG9jLnhtbFBLBQYAAAAABgAGAFkBAACVBQAAAAA=&#10;">
                <v:fill on="f" focussize="0,0"/>
                <v:stroke color="#000000" joinstyle="round"/>
                <v:imagedata o:title=""/>
                <o:lock v:ext="edit" aspectratio="f"/>
              </v:lin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1190625</wp:posOffset>
                </wp:positionH>
                <wp:positionV relativeFrom="paragraph">
                  <wp:posOffset>267970</wp:posOffset>
                </wp:positionV>
                <wp:extent cx="861060" cy="635"/>
                <wp:effectExtent l="0" t="0" r="0" b="0"/>
                <wp:wrapNone/>
                <wp:docPr id="8" name="直接连接符 9"/>
                <wp:cNvGraphicFramePr/>
                <a:graphic xmlns:a="http://schemas.openxmlformats.org/drawingml/2006/main">
                  <a:graphicData uri="http://schemas.microsoft.com/office/word/2010/wordprocessingShape">
                    <wps:wsp>
                      <wps:cNvCnPr/>
                      <wps:spPr>
                        <a:xfrm flipH="1">
                          <a:off x="0" y="0"/>
                          <a:ext cx="8610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9" o:spid="_x0000_s1026" o:spt="20" style="position:absolute;left:0pt;flip:x;margin-left:93.75pt;margin-top:21.1pt;height:0.05pt;width:67.8pt;z-index:251666432;mso-width-relative:page;mso-height-relative:page;" filled="f" stroked="t" coordsize="21600,21600" o:gfxdata="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8JoM1gAAAAkBAAAPAAAAAAAAAAEAIAAAACIAAABkcnMvZG93bnJldi54&#10;bWxQSwECFAAUAAAACACHTuJA4n0Ul/wBAADvAwAADgAAAAAAAAABACAAAAAlAQAAZHJzL2Uyb0Rv&#10;Yy54bWxQSwUGAAAAAAYABgBZAQAAkwUAAAAA&#10;">
                <v:fill on="f" focussize="0,0"/>
                <v:stroke color="#000000" joinstyle="round"/>
                <v:imagedata o:title=""/>
                <o:lock v:ext="edit" aspectratio="f"/>
              </v:line>
            </w:pict>
          </mc:Fallback>
        </mc:AlternateContent>
      </w:r>
      <w:r>
        <w:rPr>
          <w:rFonts w:hint="eastAsia" w:ascii="仿宋" w:hAnsi="仿宋" w:eastAsia="仿宋" w:cs="仿宋"/>
          <w:sz w:val="24"/>
          <w:highlight w:val="none"/>
        </w:rPr>
        <w:t xml:space="preserve">    </w: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3840" behindDoc="0" locked="0" layoutInCell="1" allowOverlap="1">
                <wp:simplePos x="0" y="0"/>
                <wp:positionH relativeFrom="page">
                  <wp:posOffset>3581400</wp:posOffset>
                </wp:positionH>
                <wp:positionV relativeFrom="paragraph">
                  <wp:posOffset>298450</wp:posOffset>
                </wp:positionV>
                <wp:extent cx="76200" cy="244475"/>
                <wp:effectExtent l="13970" t="4445" r="24130" b="17780"/>
                <wp:wrapNone/>
                <wp:docPr id="25" name="下箭头 22"/>
                <wp:cNvGraphicFramePr/>
                <a:graphic xmlns:a="http://schemas.openxmlformats.org/drawingml/2006/main">
                  <a:graphicData uri="http://schemas.microsoft.com/office/word/2010/wordprocessingShape">
                    <wps:wsp>
                      <wps:cNvSpPr/>
                      <wps:spPr>
                        <a:xfrm>
                          <a:off x="0" y="0"/>
                          <a:ext cx="76200" cy="244475"/>
                        </a:xfrm>
                        <a:prstGeom prst="downArrow">
                          <a:avLst>
                            <a:gd name="adj1" fmla="val 50000"/>
                            <a:gd name="adj2" fmla="val 3753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下箭头 22" o:spid="_x0000_s1026" o:spt="67" type="#_x0000_t67" style="position:absolute;left:0pt;margin-left:282pt;margin-top:23.5pt;height:19.25pt;width:6pt;mso-position-horizontal-relative:page;z-index:251683840;mso-width-relative:page;mso-height-relative:page;" fillcolor="#FFFFFF" filled="t" stroked="t" coordsize="21600,21600" o:gfxdata="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AEFk2gAAAAkBAAAPAAAAAAAAAAEAIAAAACIAAABkcnMvZG93bnJldi54bWxQSwECFAAU&#10;AAAACACHTuJAkNmDPCgCAAB3BAAADgAAAAAAAAABACAAAAApAQAAZHJzL2Uyb0RvYy54bWxQSwUG&#10;AAAAAAYABgBZAQAAwwUAAAAA&#10;" adj="19074,5400">
                <v:fill on="t" focussize="0,0"/>
                <v:stroke color="#000000" joinstyle="miter"/>
                <v:imagedata o:title=""/>
                <o:lock v:ext="edit" aspectratio="f"/>
              </v:shap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708660</wp:posOffset>
                </wp:positionH>
                <wp:positionV relativeFrom="paragraph">
                  <wp:posOffset>291465</wp:posOffset>
                </wp:positionV>
                <wp:extent cx="4026535" cy="635"/>
                <wp:effectExtent l="0" t="0" r="0" b="0"/>
                <wp:wrapNone/>
                <wp:docPr id="24" name="直接连接符 21"/>
                <wp:cNvGraphicFramePr/>
                <a:graphic xmlns:a="http://schemas.openxmlformats.org/drawingml/2006/main">
                  <a:graphicData uri="http://schemas.microsoft.com/office/word/2010/wordprocessingShape">
                    <wps:wsp>
                      <wps:cNvCnPr/>
                      <wps:spPr>
                        <a:xfrm>
                          <a:off x="0" y="0"/>
                          <a:ext cx="40265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1" o:spid="_x0000_s1026" o:spt="20" style="position:absolute;left:0pt;margin-left:55.8pt;margin-top:22.95pt;height:0.05pt;width:317.05pt;z-index:251682816;mso-width-relative:page;mso-height-relative:page;" filled="f" stroked="t" coordsize="21600,21600" o:gfxdata="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exvy1wAAAAkBAAAPAAAAAAAAAAEAIAAAACIAAABkcnMvZG93bnJldi54bWxQSwEC&#10;FAAUAAAACACHTuJADB0YuvUBAADoAwAADgAAAAAAAAABACAAAAAmAQAAZHJzL2Uyb0RvYy54bWxQ&#10;SwUGAAAAAAYABgBZAQAAjQUAAAAA&#10;">
                <v:fill on="f" focussize="0,0"/>
                <v:stroke color="#000000" joinstyle="round"/>
                <v:imagedata o:title=""/>
                <o:lock v:ext="edit" aspectratio="f"/>
              </v:lin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2641600</wp:posOffset>
                </wp:positionH>
                <wp:positionV relativeFrom="paragraph">
                  <wp:posOffset>43180</wp:posOffset>
                </wp:positionV>
                <wp:extent cx="5715" cy="247015"/>
                <wp:effectExtent l="4445" t="0" r="8890" b="635"/>
                <wp:wrapNone/>
                <wp:docPr id="9" name="直接连接符 20"/>
                <wp:cNvGraphicFramePr/>
                <a:graphic xmlns:a="http://schemas.openxmlformats.org/drawingml/2006/main">
                  <a:graphicData uri="http://schemas.microsoft.com/office/word/2010/wordprocessingShape">
                    <wps:wsp>
                      <wps:cNvCnPr/>
                      <wps:spPr>
                        <a:xfrm flipH="1">
                          <a:off x="0" y="0"/>
                          <a:ext cx="5715" cy="2470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0" o:spid="_x0000_s1026" o:spt="20" style="position:absolute;left:0pt;flip:x;margin-left:208pt;margin-top:3.4pt;height:19.45pt;width:0.45pt;z-index:251667456;mso-width-relative:page;mso-height-relative:page;" filled="f" stroked="t" coordsize="21600,21600" o:gfxdata="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S5FzfWAAAACAEAAA8AAAAAAAAAAQAgAAAAIgAAAGRycy9kb3ducmV2Lnht&#10;bFBLAQIUABQAAAAIAIdO4kAmPZoX+wEAAPEDAAAOAAAAAAAAAAEAIAAAACUBAABkcnMvZTJvRG9j&#10;LnhtbFBLBQYAAAAABgAGAFkBAACSBQAAAAA=&#10;">
                <v:fill on="f" focussize="0,0"/>
                <v:stroke color="#000000" joinstyle="round"/>
                <v:imagedata o:title=""/>
                <o:lock v:ext="edit" aspectratio="f"/>
              </v:lin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746760</wp:posOffset>
                </wp:positionH>
                <wp:positionV relativeFrom="paragraph">
                  <wp:posOffset>37465</wp:posOffset>
                </wp:positionV>
                <wp:extent cx="10160" cy="226695"/>
                <wp:effectExtent l="4445" t="0" r="23495" b="1905"/>
                <wp:wrapNone/>
                <wp:docPr id="23" name="直接连接符 18"/>
                <wp:cNvGraphicFramePr/>
                <a:graphic xmlns:a="http://schemas.openxmlformats.org/drawingml/2006/main">
                  <a:graphicData uri="http://schemas.microsoft.com/office/word/2010/wordprocessingShape">
                    <wps:wsp>
                      <wps:cNvCnPr/>
                      <wps:spPr>
                        <a:xfrm>
                          <a:off x="0" y="0"/>
                          <a:ext cx="10160" cy="2266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8" o:spid="_x0000_s1026" o:spt="20" style="position:absolute;left:0pt;margin-left:58.8pt;margin-top:2.95pt;height:17.85pt;width:0.8pt;z-index:251681792;mso-width-relative:page;mso-height-relative:page;" filled="f" stroked="t" coordsize="21600,21600" o:gfxdata="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M4TPzWAAAACAEAAA8AAAAAAAAAAQAgAAAAIgAAAGRycy9kb3ducmV2LnhtbFBL&#10;AQIUABQAAAAIAIdO4kC8eZ5s+AEAAOkDAAAOAAAAAAAAAAEAIAAAACUBAABkcnMvZTJvRG9jLnht&#10;bFBLBQYAAAAABgAGAFkBAACPBQAAAAA=&#10;">
                <v:fill on="f" focussize="0,0"/>
                <v:stroke color="#000000" joinstyle="round"/>
                <v:imagedata o:title=""/>
                <o:lock v:ext="edit" aspectratio="f"/>
              </v:line>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4745355</wp:posOffset>
                </wp:positionH>
                <wp:positionV relativeFrom="paragraph">
                  <wp:posOffset>86995</wp:posOffset>
                </wp:positionV>
                <wp:extent cx="6350" cy="227965"/>
                <wp:effectExtent l="4445" t="0" r="8255" b="635"/>
                <wp:wrapNone/>
                <wp:docPr id="10" name="直接连接符 19"/>
                <wp:cNvGraphicFramePr/>
                <a:graphic xmlns:a="http://schemas.openxmlformats.org/drawingml/2006/main">
                  <a:graphicData uri="http://schemas.microsoft.com/office/word/2010/wordprocessingShape">
                    <wps:wsp>
                      <wps:cNvCnPr/>
                      <wps:spPr>
                        <a:xfrm flipH="1">
                          <a:off x="0" y="0"/>
                          <a:ext cx="6350" cy="2279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9" o:spid="_x0000_s1026" o:spt="20" style="position:absolute;left:0pt;flip:x;margin-left:373.65pt;margin-top:6.85pt;height:17.95pt;width:0.5pt;z-index:251668480;mso-width-relative:page;mso-height-relative:page;" filled="f" stroked="t" coordsize="21600,21600" o:gfxdata="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7G911wAAAAkBAAAPAAAAAAAAAAEAIAAAACIAAABkcnMvZG93bnJl&#10;di54bWxQSwECFAAUAAAACACHTuJAa8eba/4BAADyAwAADgAAAAAAAAABACAAAAAmAQAAZHJzL2Uy&#10;b0RvYy54bWxQSwUGAAAAAAYABgBZAQAAlgUAAAAA&#10;">
                <v:fill on="f" focussize="0,0"/>
                <v:stroke color="#000000" joinstyle="round"/>
                <v:imagedata o:title=""/>
                <o:lock v:ext="edit" aspectratio="f"/>
              </v:line>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5888" behindDoc="0" locked="0" layoutInCell="1" allowOverlap="1">
                <wp:simplePos x="0" y="0"/>
                <wp:positionH relativeFrom="column">
                  <wp:posOffset>1651000</wp:posOffset>
                </wp:positionH>
                <wp:positionV relativeFrom="paragraph">
                  <wp:posOffset>236855</wp:posOffset>
                </wp:positionV>
                <wp:extent cx="1991360" cy="525780"/>
                <wp:effectExtent l="18415" t="5080" r="28575" b="21590"/>
                <wp:wrapNone/>
                <wp:docPr id="27" name="菱形 23"/>
                <wp:cNvGraphicFramePr/>
                <a:graphic xmlns:a="http://schemas.openxmlformats.org/drawingml/2006/main">
                  <a:graphicData uri="http://schemas.microsoft.com/office/word/2010/wordprocessingShape">
                    <wps:wsp>
                      <wps:cNvSpPr/>
                      <wps:spPr>
                        <a:xfrm>
                          <a:off x="0" y="0"/>
                          <a:ext cx="1991360" cy="525780"/>
                        </a:xfrm>
                        <a:prstGeom prst="diamond">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菱形 23" o:spid="_x0000_s1026" o:spt="4" type="#_x0000_t4" style="position:absolute;left:0pt;margin-left:130pt;margin-top:18.65pt;height:41.4pt;width:156.8pt;z-index:251685888;mso-width-relative:page;mso-height-relative:page;" filled="f" stroked="t" coordsize="21600,21600" o:gfxdata="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1H087YAAAACgEAAA8AAAAAAAAAAQAgAAAAIgAAAGRycy9kb3ducmV2&#10;LnhtbFBLAQIUABQAAAAIAIdO4kAVssjz/AEAAPoDAAAOAAAAAAAAAAEAIAAAACcBAABkcnMvZTJv&#10;RG9jLnhtbFBLBQYAAAAABgAGAFkBAACVBQAAAAA=&#10;">
                <v:fill on="f" focussize="0,0"/>
                <v:stroke color="#000000" joinstyle="miter"/>
                <v:imagedata o:title=""/>
                <o:lock v:ext="edit" aspectratio="f"/>
              </v:shape>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4864" behindDoc="0" locked="0" layoutInCell="1" allowOverlap="1">
                <wp:simplePos x="0" y="0"/>
                <wp:positionH relativeFrom="page">
                  <wp:posOffset>3102610</wp:posOffset>
                </wp:positionH>
                <wp:positionV relativeFrom="paragraph">
                  <wp:posOffset>17145</wp:posOffset>
                </wp:positionV>
                <wp:extent cx="1365885" cy="342900"/>
                <wp:effectExtent l="4445" t="4445" r="20320" b="14605"/>
                <wp:wrapNone/>
                <wp:docPr id="26" name="文本框 25"/>
                <wp:cNvGraphicFramePr/>
                <a:graphic xmlns:a="http://schemas.openxmlformats.org/drawingml/2006/main">
                  <a:graphicData uri="http://schemas.microsoft.com/office/word/2010/wordprocessingShape">
                    <wps:wsp>
                      <wps:cNvSpPr/>
                      <wps:spPr>
                        <a:xfrm>
                          <a:off x="0" y="0"/>
                          <a:ext cx="1365885" cy="34290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 xml:space="preserve">  质量检查</w:t>
                            </w:r>
                          </w:p>
                        </w:txbxContent>
                      </wps:txbx>
                      <wps:bodyPr upright="1"/>
                    </wps:wsp>
                  </a:graphicData>
                </a:graphic>
              </wp:anchor>
            </w:drawing>
          </mc:Choice>
          <mc:Fallback>
            <w:pict>
              <v:rect id="文本框 25" o:spid="_x0000_s1026" o:spt="1" style="position:absolute;left:0pt;margin-left:244.3pt;margin-top:1.35pt;height:27pt;width:107.55pt;mso-position-horizontal-relative:page;z-index:251684864;mso-width-relative:page;mso-height-relative:page;" fillcolor="#FFFFFF" filled="t" stroked="t" coordsize="21600,21600" o:gfxdata="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zj11dcAAAAIAQAADwAAAAAAAAABACAAAAAiAAAAZHJz&#10;L2Rvd25yZXYueG1sUEsBAhQAFAAAAAgAh07iQI2iz/kFAgAALgQAAA4AAAAAAAAAAQAgAAAAJgEA&#10;AGRycy9lMm9Eb2MueG1sUEsFBgAAAAAGAAYAWQEAAJ0FAAAAAA==&#10;">
                <v:fill on="t" focussize="0,0"/>
                <v:stroke color="#FFFFFF" joinstyle="miter"/>
                <v:imagedata o:title=""/>
                <o:lock v:ext="edit" aspectratio="f"/>
                <v:textbox>
                  <w:txbxContent>
                    <w:p>
                      <w:r>
                        <w:rPr>
                          <w:rFonts w:hint="eastAsia"/>
                        </w:rPr>
                        <w:t xml:space="preserve">  质量检查</w:t>
                      </w:r>
                    </w:p>
                  </w:txbxContent>
                </v:textbox>
              </v:rect>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8960" behindDoc="0" locked="0" layoutInCell="1" allowOverlap="1">
                <wp:simplePos x="0" y="0"/>
                <wp:positionH relativeFrom="page">
                  <wp:posOffset>3569970</wp:posOffset>
                </wp:positionH>
                <wp:positionV relativeFrom="paragraph">
                  <wp:posOffset>125095</wp:posOffset>
                </wp:positionV>
                <wp:extent cx="68580" cy="251460"/>
                <wp:effectExtent l="11430" t="4445" r="15240" b="10795"/>
                <wp:wrapNone/>
                <wp:docPr id="30" name="下箭头 28"/>
                <wp:cNvGraphicFramePr/>
                <a:graphic xmlns:a="http://schemas.openxmlformats.org/drawingml/2006/main">
                  <a:graphicData uri="http://schemas.microsoft.com/office/word/2010/wordprocessingShape">
                    <wps:wsp>
                      <wps:cNvSpPr/>
                      <wps:spPr>
                        <a:xfrm>
                          <a:off x="0" y="0"/>
                          <a:ext cx="68580" cy="251460"/>
                        </a:xfrm>
                        <a:prstGeom prst="downArrow">
                          <a:avLst>
                            <a:gd name="adj1" fmla="val 50000"/>
                            <a:gd name="adj2" fmla="val 49992"/>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下箭头 28" o:spid="_x0000_s1026" o:spt="67" type="#_x0000_t67" style="position:absolute;left:0pt;margin-left:281.1pt;margin-top:9.85pt;height:19.8pt;width:5.4pt;mso-position-horizontal-relative:page;z-index:251688960;mso-width-relative:page;mso-height-relative:page;" fillcolor="#FFFFFF" filled="t" stroked="t" coordsize="21600,21600" o:gfxdata="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cc8A2QAAAAkBAAAPAAAAAAAAAAEAIAAAACIAAABkcnMvZG93bnJldi54bWxQSwECFAAU&#10;AAAACACHTuJAqmBosSkCAAB3BAAADgAAAAAAAAABACAAAAAoAQAAZHJzL2Uyb0RvYy54bWxQSwUG&#10;AAAAAAYABgBZAQAAwwUAAAAA&#10;" adj="18656,5400">
                <v:fill on="t" focussize="0,0"/>
                <v:stroke color="#000000" joinstyle="miter"/>
                <v:imagedata o:title=""/>
                <o:lock v:ext="edit" aspectratio="f"/>
              </v:shape>
            </w:pict>
          </mc:Fallback>
        </mc:AlternateContent>
      </w:r>
    </w:p>
    <w:p>
      <w:pPr>
        <w:adjustRightInd/>
        <w:spacing w:line="520" w:lineRule="exact"/>
        <w:ind w:firstLine="480"/>
        <w:jc w:val="center"/>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7936" behindDoc="0" locked="0" layoutInCell="1" allowOverlap="1">
                <wp:simplePos x="0" y="0"/>
                <wp:positionH relativeFrom="page">
                  <wp:posOffset>3054985</wp:posOffset>
                </wp:positionH>
                <wp:positionV relativeFrom="paragraph">
                  <wp:posOffset>159385</wp:posOffset>
                </wp:positionV>
                <wp:extent cx="1043940" cy="276225"/>
                <wp:effectExtent l="4445" t="4445" r="18415" b="5080"/>
                <wp:wrapNone/>
                <wp:docPr id="29" name="文本框 27"/>
                <wp:cNvGraphicFramePr/>
                <a:graphic xmlns:a="http://schemas.openxmlformats.org/drawingml/2006/main">
                  <a:graphicData uri="http://schemas.microsoft.com/office/word/2010/wordprocessingShape">
                    <wps:wsp>
                      <wps:cNvSpPr/>
                      <wps:spPr>
                        <a:xfrm>
                          <a:off x="0" y="0"/>
                          <a:ext cx="1043940"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spacing w:line="240" w:lineRule="exact"/>
                              <w:jc w:val="center"/>
                            </w:pPr>
                            <w:r>
                              <w:rPr>
                                <w:rFonts w:hint="eastAsia"/>
                              </w:rPr>
                              <w:t>内业数据建库</w:t>
                            </w:r>
                          </w:p>
                        </w:txbxContent>
                      </wps:txbx>
                      <wps:bodyPr upright="1"/>
                    </wps:wsp>
                  </a:graphicData>
                </a:graphic>
              </wp:anchor>
            </w:drawing>
          </mc:Choice>
          <mc:Fallback>
            <w:pict>
              <v:rect id="文本框 27" o:spid="_x0000_s1026" o:spt="1" style="position:absolute;left:0pt;margin-left:240.55pt;margin-top:12.55pt;height:21.75pt;width:82.2pt;mso-position-horizontal-relative:page;z-index:251687936;mso-width-relative:page;mso-height-relative:page;" fillcolor="#FFFFFF" filled="t" stroked="t" coordsize="21600,21600" o:gfxdata="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vn8RtcAAAAJAQAADwAAAAAAAAABACAAAAAiAAAAZHJzL2Rv&#10;d25yZXYueG1sUEsBAhQAFAAAAAgAh07iQGE4TycCAgAALgQAAA4AAAAAAAAAAQAgAAAAJgEAAGRy&#10;cy9lMm9Eb2MueG1sUEsFBgAAAAAGAAYAWQEAAJoFAAAAAA==&#10;">
                <v:fill on="t" focussize="0,0"/>
                <v:stroke color="#FFFFFF" joinstyle="miter"/>
                <v:imagedata o:title=""/>
                <o:lock v:ext="edit" aspectratio="f"/>
                <v:textbox>
                  <w:txbxContent>
                    <w:p>
                      <w:pPr>
                        <w:adjustRightInd/>
                        <w:spacing w:line="240" w:lineRule="exact"/>
                        <w:jc w:val="center"/>
                      </w:pPr>
                      <w:r>
                        <w:rPr>
                          <w:rFonts w:hint="eastAsia"/>
                        </w:rPr>
                        <w:t>内业数据建库</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6912" behindDoc="0" locked="0" layoutInCell="1" allowOverlap="1">
                <wp:simplePos x="0" y="0"/>
                <wp:positionH relativeFrom="page">
                  <wp:posOffset>2856230</wp:posOffset>
                </wp:positionH>
                <wp:positionV relativeFrom="paragraph">
                  <wp:posOffset>121920</wp:posOffset>
                </wp:positionV>
                <wp:extent cx="1424940" cy="358140"/>
                <wp:effectExtent l="4445" t="4445" r="18415" b="18415"/>
                <wp:wrapNone/>
                <wp:docPr id="28" name="矩形 26"/>
                <wp:cNvGraphicFramePr/>
                <a:graphic xmlns:a="http://schemas.openxmlformats.org/drawingml/2006/main">
                  <a:graphicData uri="http://schemas.microsoft.com/office/word/2010/wordprocessingShape">
                    <wps:wsp>
                      <wps:cNvSpPr/>
                      <wps:spPr>
                        <a:xfrm>
                          <a:off x="0" y="0"/>
                          <a:ext cx="1424940"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6" o:spid="_x0000_s1026" o:spt="1" style="position:absolute;left:0pt;margin-left:224.9pt;margin-top:9.6pt;height:28.2pt;width:112.2pt;mso-position-horizontal-relative:page;z-index:251686912;mso-width-relative:page;mso-height-relative:page;" fillcolor="#FFFFFF" filled="t" stroked="t" coordsize="21600,21600" o:gfxdata="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eysk7YAAAACQEAAA8AAAAAAAAAAQAgAAAAIgAAAGRycy9kb3ducmV2&#10;LnhtbFBLAQIUABQAAAAIAIdO4kBrXLD//AEAACAEAAAOAAAAAAAAAAEAIAAAACcBAABkcnMvZTJv&#10;RG9jLnhtbFBLBQYAAAAABgAGAFkBAACVBQAAAAA=&#10;">
                <v:fill on="t" focussize="0,0"/>
                <v:stroke color="#000000" joinstyle="miter"/>
                <v:imagedata o:title=""/>
                <o:lock v:ext="edit" aspectratio="f"/>
              </v:rect>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89984" behindDoc="0" locked="0" layoutInCell="1" allowOverlap="1">
                <wp:simplePos x="0" y="0"/>
                <wp:positionH relativeFrom="page">
                  <wp:posOffset>3566160</wp:posOffset>
                </wp:positionH>
                <wp:positionV relativeFrom="paragraph">
                  <wp:posOffset>170180</wp:posOffset>
                </wp:positionV>
                <wp:extent cx="80010" cy="254000"/>
                <wp:effectExtent l="12700" t="4445" r="21590" b="8255"/>
                <wp:wrapNone/>
                <wp:docPr id="31" name="下箭头 30"/>
                <wp:cNvGraphicFramePr/>
                <a:graphic xmlns:a="http://schemas.openxmlformats.org/drawingml/2006/main">
                  <a:graphicData uri="http://schemas.microsoft.com/office/word/2010/wordprocessingShape">
                    <wps:wsp>
                      <wps:cNvSpPr/>
                      <wps:spPr>
                        <a:xfrm>
                          <a:off x="0" y="0"/>
                          <a:ext cx="80010" cy="254000"/>
                        </a:xfrm>
                        <a:prstGeom prst="downArrow">
                          <a:avLst>
                            <a:gd name="adj1" fmla="val 50000"/>
                            <a:gd name="adj2" fmla="val 439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下箭头 30" o:spid="_x0000_s1026" o:spt="67" type="#_x0000_t67" style="position:absolute;left:0pt;margin-left:280.8pt;margin-top:13.4pt;height:20pt;width:6.3pt;mso-position-horizontal-relative:page;z-index:251689984;mso-width-relative:page;mso-height-relative:page;" fillcolor="#FFFFFF" filled="t" stroked="t" coordsize="21600,21600" o:gfxdata="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e16fdcAAAAJAQAADwAAAAAAAAABACAAAAAiAAAAZHJzL2Rvd25yZXYueG1sUEsBAhQAFAAAAAgA&#10;h07iQEwGnfUmAgAAdwQAAA4AAAAAAAAAAQAgAAAAJgEAAGRycy9lMm9Eb2MueG1sUEsFBgAAAAAG&#10;AAYAWQEAAL4FAAAAAA==&#10;" adj="18614,5400">
                <v:fill on="t" focussize="0,0"/>
                <v:stroke color="#000000" joinstyle="miter"/>
                <v:imagedata o:title=""/>
                <o:lock v:ext="edit" aspectratio="f"/>
              </v:shape>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700224" behindDoc="0" locked="0" layoutInCell="1" allowOverlap="1">
                <wp:simplePos x="0" y="0"/>
                <wp:positionH relativeFrom="page">
                  <wp:posOffset>2470785</wp:posOffset>
                </wp:positionH>
                <wp:positionV relativeFrom="paragraph">
                  <wp:posOffset>180975</wp:posOffset>
                </wp:positionV>
                <wp:extent cx="2386965" cy="276225"/>
                <wp:effectExtent l="4445" t="4445" r="8890" b="5080"/>
                <wp:wrapNone/>
                <wp:docPr id="41" name="文本框 15"/>
                <wp:cNvGraphicFramePr/>
                <a:graphic xmlns:a="http://schemas.openxmlformats.org/drawingml/2006/main">
                  <a:graphicData uri="http://schemas.microsoft.com/office/word/2010/wordprocessingShape">
                    <wps:wsp>
                      <wps:cNvSpPr/>
                      <wps:spPr>
                        <a:xfrm>
                          <a:off x="0" y="0"/>
                          <a:ext cx="2386965"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spacing w:line="240" w:lineRule="exact"/>
                              <w:jc w:val="center"/>
                            </w:pPr>
                            <w:r>
                              <w:rPr>
                                <w:rFonts w:hint="eastAsia"/>
                              </w:rPr>
                              <w:t>设施权属（管理）单位补充核实确认</w:t>
                            </w:r>
                          </w:p>
                        </w:txbxContent>
                      </wps:txbx>
                      <wps:bodyPr upright="1"/>
                    </wps:wsp>
                  </a:graphicData>
                </a:graphic>
              </wp:anchor>
            </w:drawing>
          </mc:Choice>
          <mc:Fallback>
            <w:pict>
              <v:rect id="文本框 15" o:spid="_x0000_s1026" o:spt="1" style="position:absolute;left:0pt;margin-left:194.55pt;margin-top:14.25pt;height:21.75pt;width:187.95pt;mso-position-horizontal-relative:page;z-index:251700224;mso-width-relative:page;mso-height-relative:page;" fillcolor="#FFFFFF" filled="t" stroked="t" coordsize="21600,21600" o:gfxdata="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SPgNdcAAAAJAQAADwAAAAAAAAABACAAAAAiAAAAZHJz&#10;L2Rvd25yZXYueG1sUEsBAhQAFAAAAAgAh07iQCDqte8FAgAALgQAAA4AAAAAAAAAAQAgAAAAJgEA&#10;AGRycy9lMm9Eb2MueG1sUEsFBgAAAAAGAAYAWQEAAJ0FAAAAAA==&#10;">
                <v:fill on="t" focussize="0,0"/>
                <v:stroke color="#FFFFFF" joinstyle="miter"/>
                <v:imagedata o:title=""/>
                <o:lock v:ext="edit" aspectratio="f"/>
                <v:textbox>
                  <w:txbxContent>
                    <w:p>
                      <w:pPr>
                        <w:adjustRightInd/>
                        <w:spacing w:line="240" w:lineRule="exact"/>
                        <w:jc w:val="center"/>
                      </w:pPr>
                      <w:r>
                        <w:rPr>
                          <w:rFonts w:hint="eastAsia"/>
                        </w:rPr>
                        <w:t>设施权属（管理）单位补充核实确认</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1008" behindDoc="0" locked="0" layoutInCell="1" allowOverlap="1">
                <wp:simplePos x="0" y="0"/>
                <wp:positionH relativeFrom="page">
                  <wp:posOffset>2323465</wp:posOffset>
                </wp:positionH>
                <wp:positionV relativeFrom="paragraph">
                  <wp:posOffset>143510</wp:posOffset>
                </wp:positionV>
                <wp:extent cx="2705100" cy="358140"/>
                <wp:effectExtent l="4445" t="4445" r="14605" b="18415"/>
                <wp:wrapNone/>
                <wp:docPr id="32" name="矩形 14"/>
                <wp:cNvGraphicFramePr/>
                <a:graphic xmlns:a="http://schemas.openxmlformats.org/drawingml/2006/main">
                  <a:graphicData uri="http://schemas.microsoft.com/office/word/2010/wordprocessingShape">
                    <wps:wsp>
                      <wps:cNvSpPr/>
                      <wps:spPr>
                        <a:xfrm>
                          <a:off x="0" y="0"/>
                          <a:ext cx="2705100"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4" o:spid="_x0000_s1026" o:spt="1" style="position:absolute;left:0pt;margin-left:182.95pt;margin-top:11.3pt;height:28.2pt;width:213pt;mso-position-horizontal-relative:page;z-index:251691008;mso-width-relative:page;mso-height-relative:page;" fillcolor="#FFFFFF" filled="t" stroked="t" coordsize="21600,21600" o:gfxdata="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IkGadYAAAAJAQAADwAAAAAAAAABACAAAAAiAAAAZHJzL2Rvd25y&#10;ZXYueG1sUEsBAhQAFAAAAAgAh07iQHfxZcYAAgAAIAQAAA4AAAAAAAAAAQAgAAAAJQEAAGRycy9l&#10;Mm9Eb2MueG1sUEsFBgAAAAAGAAYAWQEAAJcFAAAAAA==&#10;">
                <v:fill on="t" focussize="0,0"/>
                <v:stroke color="#000000" joinstyle="miter"/>
                <v:imagedata o:title=""/>
                <o:lock v:ext="edit" aspectratio="f"/>
              </v:rect>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2032" behindDoc="0" locked="0" layoutInCell="1" allowOverlap="1">
                <wp:simplePos x="0" y="0"/>
                <wp:positionH relativeFrom="page">
                  <wp:posOffset>3558540</wp:posOffset>
                </wp:positionH>
                <wp:positionV relativeFrom="paragraph">
                  <wp:posOffset>201930</wp:posOffset>
                </wp:positionV>
                <wp:extent cx="99060" cy="186690"/>
                <wp:effectExtent l="19685" t="4445" r="33655" b="18415"/>
                <wp:wrapNone/>
                <wp:docPr id="33" name="Down Arrow 32"/>
                <wp:cNvGraphicFramePr/>
                <a:graphic xmlns:a="http://schemas.openxmlformats.org/drawingml/2006/main">
                  <a:graphicData uri="http://schemas.microsoft.com/office/word/2010/wordprocessingShape">
                    <wps:wsp>
                      <wps:cNvSpPr/>
                      <wps:spPr>
                        <a:xfrm>
                          <a:off x="0" y="0"/>
                          <a:ext cx="99060" cy="186690"/>
                        </a:xfrm>
                        <a:prstGeom prst="downArrow">
                          <a:avLst>
                            <a:gd name="adj1" fmla="val 50000"/>
                            <a:gd name="adj2" fmla="val 2606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Down Arrow 32" o:spid="_x0000_s1026" o:spt="67" type="#_x0000_t67" style="position:absolute;left:0pt;margin-left:280.2pt;margin-top:15.9pt;height:14.7pt;width:7.8pt;mso-position-horizontal-relative:page;z-index:251692032;mso-width-relative:page;mso-height-relative:page;" fillcolor="#FFFFFF" filled="t" stroked="t" coordsize="21600,21600" o:gfxdata="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QJHHYAAAACQEAAA8A&#10;AAAAAAAAAQAgAAAAIgAAAGRycy9kb3ducmV2LnhtbFBLAQIUABQAAAAIAIdO4kCweLe7FwIAAHgE&#10;AAAOAAAAAAAAAAEAIAAAACcBAABkcnMvZTJvRG9jLnhtbFBLBQYAAAAABgAGAFkBAACwBQAAAAA=&#10;" adj="18614,5400">
                <v:fill on="t" focussize="0,0"/>
                <v:stroke color="#000000" joinstyle="miter"/>
                <v:imagedata o:title=""/>
                <o:lock v:ext="edit" aspectratio="f"/>
              </v:shape>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3056" behindDoc="0" locked="0" layoutInCell="1" allowOverlap="1">
                <wp:simplePos x="0" y="0"/>
                <wp:positionH relativeFrom="page">
                  <wp:posOffset>3070860</wp:posOffset>
                </wp:positionH>
                <wp:positionV relativeFrom="paragraph">
                  <wp:posOffset>184150</wp:posOffset>
                </wp:positionV>
                <wp:extent cx="1043940" cy="264160"/>
                <wp:effectExtent l="4445" t="5080" r="18415" b="16510"/>
                <wp:wrapNone/>
                <wp:docPr id="34" name="文本框 31"/>
                <wp:cNvGraphicFramePr/>
                <a:graphic xmlns:a="http://schemas.openxmlformats.org/drawingml/2006/main">
                  <a:graphicData uri="http://schemas.microsoft.com/office/word/2010/wordprocessingShape">
                    <wps:wsp>
                      <wps:cNvSpPr/>
                      <wps:spPr>
                        <a:xfrm>
                          <a:off x="0" y="0"/>
                          <a:ext cx="1043940" cy="2641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 xml:space="preserve"> 质量检查</w:t>
                            </w:r>
                          </w:p>
                        </w:txbxContent>
                      </wps:txbx>
                      <wps:bodyPr upright="1"/>
                    </wps:wsp>
                  </a:graphicData>
                </a:graphic>
              </wp:anchor>
            </w:drawing>
          </mc:Choice>
          <mc:Fallback>
            <w:pict>
              <v:rect id="文本框 31" o:spid="_x0000_s1026" o:spt="1" style="position:absolute;left:0pt;margin-left:241.8pt;margin-top:14.5pt;height:20.8pt;width:82.2pt;mso-position-horizontal-relative:page;z-index:251693056;mso-width-relative:page;mso-height-relative:page;" fillcolor="#FFFFFF" filled="t" stroked="t" coordsize="21600,21600" o:gfxdata="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7f0s1wAAAAkBAAAPAAAAAAAAAAEAIAAAACIAAABkcnMv&#10;ZG93bnJldi54bWxQSwECFAAUAAAACACHTuJATOpEkAQCAAAuBAAADgAAAAAAAAABACAAAAAmAQAA&#10;ZHJzL2Uyb0RvYy54bWxQSwUGAAAAAAYABgBZAQAAnAUAAAAA&#10;">
                <v:fill on="t" focussize="0,0"/>
                <v:stroke color="#FFFFFF" joinstyle="miter"/>
                <v:imagedata o:title=""/>
                <o:lock v:ext="edit" aspectratio="f"/>
                <v:textbox>
                  <w:txbxContent>
                    <w:p>
                      <w:pPr>
                        <w:jc w:val="center"/>
                      </w:pPr>
                      <w:r>
                        <w:rPr>
                          <w:rFonts w:hint="eastAsia"/>
                        </w:rPr>
                        <w:t xml:space="preserve"> 质量检查</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4080" behindDoc="0" locked="0" layoutInCell="1" allowOverlap="1">
                <wp:simplePos x="0" y="0"/>
                <wp:positionH relativeFrom="page">
                  <wp:posOffset>2596515</wp:posOffset>
                </wp:positionH>
                <wp:positionV relativeFrom="paragraph">
                  <wp:posOffset>78740</wp:posOffset>
                </wp:positionV>
                <wp:extent cx="2032635" cy="525780"/>
                <wp:effectExtent l="19050" t="5080" r="24765" b="21590"/>
                <wp:wrapNone/>
                <wp:docPr id="35" name="菱形 29"/>
                <wp:cNvGraphicFramePr/>
                <a:graphic xmlns:a="http://schemas.openxmlformats.org/drawingml/2006/main">
                  <a:graphicData uri="http://schemas.microsoft.com/office/word/2010/wordprocessingShape">
                    <wps:wsp>
                      <wps:cNvSpPr/>
                      <wps:spPr>
                        <a:xfrm>
                          <a:off x="0" y="0"/>
                          <a:ext cx="2032635" cy="525780"/>
                        </a:xfrm>
                        <a:prstGeom prst="diamond">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菱形 29" o:spid="_x0000_s1026" o:spt="4" type="#_x0000_t4" style="position:absolute;left:0pt;margin-left:204.45pt;margin-top:6.2pt;height:41.4pt;width:160.05pt;mso-position-horizontal-relative:page;z-index:251694080;mso-width-relative:page;mso-height-relative:page;" filled="f" stroked="t" coordsize="21600,21600" o:gfxdata="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611C1wAAAAkBAAAPAAAAAAAAAAEAIAAAACIAAABkcnMvZG93bnJldi54&#10;bWxQSwECFAAUAAAACACHTuJA/OhUsPsBAAD6AwAADgAAAAAAAAABACAAAAAmAQAAZHJzL2Uyb0Rv&#10;Yy54bWxQSwUGAAAAAAYABgBZAQAAkwUAAAAA&#10;">
                <v:fill on="f" focussize="0,0"/>
                <v:stroke color="#000000" joinstyle="miter"/>
                <v:imagedata o:title=""/>
                <o:lock v:ext="edit" aspectratio="f"/>
              </v:shape>
            </w:pict>
          </mc:Fallback>
        </mc:AlternateContent>
      </w:r>
    </w:p>
    <w:p>
      <w:pPr>
        <w:adjustRightInd/>
        <w:spacing w:line="520" w:lineRule="exact"/>
        <w:ind w:firstLine="480"/>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6128" behindDoc="0" locked="0" layoutInCell="1" allowOverlap="1">
                <wp:simplePos x="0" y="0"/>
                <wp:positionH relativeFrom="page">
                  <wp:posOffset>3565525</wp:posOffset>
                </wp:positionH>
                <wp:positionV relativeFrom="paragraph">
                  <wp:posOffset>294005</wp:posOffset>
                </wp:positionV>
                <wp:extent cx="76200" cy="225425"/>
                <wp:effectExtent l="15240" t="5080" r="22860" b="17145"/>
                <wp:wrapNone/>
                <wp:docPr id="37" name="下箭头 33"/>
                <wp:cNvGraphicFramePr/>
                <a:graphic xmlns:a="http://schemas.openxmlformats.org/drawingml/2006/main">
                  <a:graphicData uri="http://schemas.microsoft.com/office/word/2010/wordprocessingShape">
                    <wps:wsp>
                      <wps:cNvSpPr/>
                      <wps:spPr>
                        <a:xfrm>
                          <a:off x="0" y="0"/>
                          <a:ext cx="76200" cy="225425"/>
                        </a:xfrm>
                        <a:prstGeom prst="downArrow">
                          <a:avLst>
                            <a:gd name="adj1" fmla="val 50000"/>
                            <a:gd name="adj2" fmla="val 34609"/>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下箭头 33" o:spid="_x0000_s1026" o:spt="67" type="#_x0000_t67" style="position:absolute;left:0pt;margin-left:280.75pt;margin-top:23.15pt;height:17.75pt;width:6pt;mso-position-horizontal-relative:page;z-index:251696128;mso-width-relative:page;mso-height-relative:page;" fillcolor="#FFFFFF" filled="t" stroked="t" coordsize="21600,21600" o:gfxdata="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DTtM9oAAAAJAQAADwAAAAAAAAABACAAAAAiAAAAZHJzL2Rvd25yZXYueG1sUEsBAhQA&#10;FAAAAAgAh07iQNEsc7ApAgAAdwQAAA4AAAAAAAAAAQAgAAAAKQEAAGRycy9lMm9Eb2MueG1sUEsF&#10;BgAAAAAGAAYAWQEAAMQFAAAAAA==&#10;" adj="19074,5400">
                <v:fill on="t" focussize="0,0"/>
                <v:stroke color="#000000" joinstyle="miter"/>
                <v:imagedata o:title=""/>
                <o:lock v:ext="edit" aspectratio="f"/>
              </v:shape>
            </w:pict>
          </mc:Fallback>
        </mc:AlternateContent>
      </w:r>
    </w:p>
    <w:p>
      <w:pPr>
        <w:adjustRightInd/>
        <w:spacing w:line="520" w:lineRule="exact"/>
        <w:rPr>
          <w:rFonts w:ascii="仿宋" w:hAnsi="仿宋" w:eastAsia="仿宋" w:cs="仿宋"/>
          <w:sz w:val="24"/>
          <w:highlight w:val="none"/>
        </w:rPr>
      </w:pP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7152" behindDoc="0" locked="0" layoutInCell="1" allowOverlap="1">
                <wp:simplePos x="0" y="0"/>
                <wp:positionH relativeFrom="page">
                  <wp:posOffset>3055620</wp:posOffset>
                </wp:positionH>
                <wp:positionV relativeFrom="paragraph">
                  <wp:posOffset>266700</wp:posOffset>
                </wp:positionV>
                <wp:extent cx="1043940" cy="268605"/>
                <wp:effectExtent l="5080" t="4445" r="17780" b="12700"/>
                <wp:wrapNone/>
                <wp:docPr id="38" name="文本框 34"/>
                <wp:cNvGraphicFramePr/>
                <a:graphic xmlns:a="http://schemas.openxmlformats.org/drawingml/2006/main">
                  <a:graphicData uri="http://schemas.microsoft.com/office/word/2010/wordprocessingShape">
                    <wps:wsp>
                      <wps:cNvSpPr/>
                      <wps:spPr>
                        <a:xfrm>
                          <a:off x="0" y="0"/>
                          <a:ext cx="1043940" cy="2686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djustRightInd/>
                              <w:spacing w:line="240" w:lineRule="exact"/>
                              <w:jc w:val="center"/>
                            </w:pPr>
                            <w:r>
                              <w:rPr>
                                <w:rFonts w:hint="eastAsia"/>
                              </w:rPr>
                              <w:t>主管部门验收</w:t>
                            </w:r>
                          </w:p>
                        </w:txbxContent>
                      </wps:txbx>
                      <wps:bodyPr upright="1"/>
                    </wps:wsp>
                  </a:graphicData>
                </a:graphic>
              </wp:anchor>
            </w:drawing>
          </mc:Choice>
          <mc:Fallback>
            <w:pict>
              <v:rect id="文本框 34" o:spid="_x0000_s1026" o:spt="1" style="position:absolute;left:0pt;margin-left:240.6pt;margin-top:21pt;height:21.15pt;width:82.2pt;mso-position-horizontal-relative:page;z-index:251697152;mso-width-relative:page;mso-height-relative:page;" fillcolor="#FFFFFF" filled="t" stroked="t" coordsize="21600,21600" o:gfxdata="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qd8Y/XAAAACQEAAA8AAAAAAAAAAQAgAAAAIgAAAGRycy9k&#10;b3ducmV2LnhtbFBLAQIUABQAAAAIAIdO4kDGGZUEAwIAAC4EAAAOAAAAAAAAAAEAIAAAACYBAABk&#10;cnMvZTJvRG9jLnhtbFBLBQYAAAAABgAGAFkBAACbBQAAAAA=&#10;">
                <v:fill on="t" focussize="0,0"/>
                <v:stroke color="#FFFFFF" joinstyle="miter"/>
                <v:imagedata o:title=""/>
                <o:lock v:ext="edit" aspectratio="f"/>
                <v:textbox>
                  <w:txbxContent>
                    <w:p>
                      <w:pPr>
                        <w:adjustRightInd/>
                        <w:spacing w:line="240" w:lineRule="exact"/>
                        <w:jc w:val="center"/>
                      </w:pPr>
                      <w:r>
                        <w:rPr>
                          <w:rFonts w:hint="eastAsia"/>
                        </w:rPr>
                        <w:t>主管部门验收</w:t>
                      </w:r>
                    </w:p>
                  </w:txbxContent>
                </v:textbox>
              </v:rect>
            </w:pict>
          </mc:Fallback>
        </mc:AlternateContent>
      </w:r>
      <w:r>
        <w:rPr>
          <w:rFonts w:ascii="仿宋" w:hAnsi="仿宋" w:eastAsia="仿宋" w:cs="仿宋"/>
          <w:kern w:val="2"/>
          <w:sz w:val="24"/>
          <w:szCs w:val="24"/>
          <w:highlight w:val="none"/>
          <w:lang w:val="en-US" w:eastAsia="zh-CN" w:bidi="ar-SA"/>
        </w:rPr>
        <mc:AlternateContent>
          <mc:Choice Requires="wps">
            <w:drawing>
              <wp:anchor distT="0" distB="0" distL="114300" distR="114300" simplePos="0" relativeHeight="251695104" behindDoc="0" locked="0" layoutInCell="1" allowOverlap="1">
                <wp:simplePos x="0" y="0"/>
                <wp:positionH relativeFrom="page">
                  <wp:posOffset>2891155</wp:posOffset>
                </wp:positionH>
                <wp:positionV relativeFrom="paragraph">
                  <wp:posOffset>231140</wp:posOffset>
                </wp:positionV>
                <wp:extent cx="1424940" cy="358140"/>
                <wp:effectExtent l="4445" t="4445" r="18415" b="18415"/>
                <wp:wrapNone/>
                <wp:docPr id="36" name="矩形 32"/>
                <wp:cNvGraphicFramePr/>
                <a:graphic xmlns:a="http://schemas.openxmlformats.org/drawingml/2006/main">
                  <a:graphicData uri="http://schemas.microsoft.com/office/word/2010/wordprocessingShape">
                    <wps:wsp>
                      <wps:cNvSpPr/>
                      <wps:spPr>
                        <a:xfrm>
                          <a:off x="0" y="0"/>
                          <a:ext cx="1424940"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2" o:spid="_x0000_s1026" o:spt="1" style="position:absolute;left:0pt;margin-left:227.65pt;margin-top:18.2pt;height:28.2pt;width:112.2pt;mso-position-horizontal-relative:page;z-index:251695104;mso-width-relative:page;mso-height-relative:page;" fillcolor="#FFFFFF" filled="t" stroked="t" coordsize="21600,21600" o:gfxdata="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73ceNkAAAAJAQAADwAAAAAAAAABACAAAAAiAAAAZHJzL2Rvd25y&#10;ZXYueG1sUEsBAhQAFAAAAAgAh07iQBYqBQT9AQAAIAQAAA4AAAAAAAAAAQAgAAAAKAEAAGRycy9l&#10;Mm9Eb2MueG1sUEsFBgAAAAAGAAYAWQEAAJcFAAAAAA==&#10;">
                <v:fill on="t" focussize="0,0"/>
                <v:stroke color="#000000" joinstyle="miter"/>
                <v:imagedata o:title=""/>
                <o:lock v:ext="edit" aspectratio="f"/>
              </v:rect>
            </w:pict>
          </mc:Fallback>
        </mc:AlternateContent>
      </w:r>
    </w:p>
    <w:p>
      <w:pPr>
        <w:pStyle w:val="16"/>
        <w:spacing w:line="440" w:lineRule="exact"/>
        <w:rPr>
          <w:rFonts w:ascii="仿宋" w:hAnsi="仿宋" w:eastAsia="仿宋" w:cs="仿宋"/>
          <w:highlight w:val="none"/>
        </w:rPr>
      </w:pPr>
    </w:p>
    <w:p>
      <w:pPr>
        <w:pStyle w:val="16"/>
        <w:spacing w:line="440" w:lineRule="exact"/>
        <w:rPr>
          <w:rFonts w:ascii="仿宋" w:hAnsi="仿宋" w:eastAsia="仿宋" w:cs="仿宋"/>
          <w:highlight w:val="none"/>
        </w:rPr>
      </w:pPr>
      <w:r>
        <w:rPr>
          <w:rFonts w:hint="eastAsia" w:ascii="仿宋" w:hAnsi="仿宋" w:eastAsia="仿宋" w:cs="仿宋"/>
          <w:highlight w:val="none"/>
        </w:rPr>
        <w:t>2、已有资料利用</w:t>
      </w:r>
    </w:p>
    <w:p>
      <w:pPr>
        <w:pStyle w:val="16"/>
        <w:spacing w:line="440" w:lineRule="exact"/>
        <w:rPr>
          <w:rFonts w:ascii="仿宋" w:hAnsi="仿宋" w:eastAsia="仿宋" w:cs="仿宋"/>
          <w:highlight w:val="none"/>
        </w:rPr>
      </w:pPr>
      <w:r>
        <w:rPr>
          <w:rFonts w:hint="eastAsia" w:ascii="仿宋" w:hAnsi="仿宋" w:eastAsia="仿宋" w:cs="仿宋"/>
          <w:highlight w:val="none"/>
        </w:rPr>
        <w:t>（1）1∶500数字地形图；</w:t>
      </w:r>
    </w:p>
    <w:p>
      <w:pPr>
        <w:pStyle w:val="16"/>
        <w:spacing w:line="440" w:lineRule="exact"/>
        <w:rPr>
          <w:rFonts w:ascii="仿宋" w:hAnsi="仿宋" w:eastAsia="仿宋" w:cs="仿宋"/>
          <w:highlight w:val="none"/>
        </w:rPr>
      </w:pPr>
      <w:r>
        <w:rPr>
          <w:rFonts w:hint="eastAsia" w:ascii="仿宋" w:hAnsi="仿宋" w:eastAsia="仿宋" w:cs="仿宋"/>
          <w:highlight w:val="none"/>
        </w:rPr>
        <w:t>（2）1∶2000数字地形图；</w:t>
      </w:r>
    </w:p>
    <w:p>
      <w:pPr>
        <w:pStyle w:val="16"/>
        <w:spacing w:line="440" w:lineRule="exact"/>
        <w:rPr>
          <w:rFonts w:ascii="仿宋" w:hAnsi="仿宋" w:eastAsia="仿宋" w:cs="仿宋"/>
          <w:highlight w:val="none"/>
        </w:rPr>
      </w:pPr>
      <w:r>
        <w:rPr>
          <w:rFonts w:hint="eastAsia" w:ascii="仿宋" w:hAnsi="仿宋" w:eastAsia="仿宋" w:cs="仿宋"/>
          <w:highlight w:val="none"/>
        </w:rPr>
        <w:t>（3）已有地下管线设计、竣工、调查、测绘等资料；</w:t>
      </w:r>
    </w:p>
    <w:p>
      <w:pPr>
        <w:pStyle w:val="16"/>
        <w:spacing w:line="440" w:lineRule="exact"/>
        <w:rPr>
          <w:rFonts w:ascii="仿宋" w:hAnsi="仿宋" w:eastAsia="仿宋" w:cs="仿宋"/>
          <w:highlight w:val="none"/>
        </w:rPr>
      </w:pPr>
      <w:r>
        <w:rPr>
          <w:rFonts w:hint="eastAsia" w:ascii="仿宋" w:hAnsi="仿宋" w:eastAsia="仿宋" w:cs="仿宋"/>
          <w:highlight w:val="none"/>
        </w:rPr>
        <w:t>（4）其他符合要求的资料。</w:t>
      </w:r>
    </w:p>
    <w:p>
      <w:pPr>
        <w:pStyle w:val="16"/>
        <w:spacing w:line="440" w:lineRule="exact"/>
        <w:rPr>
          <w:rFonts w:ascii="仿宋" w:hAnsi="仿宋" w:eastAsia="仿宋" w:cs="仿宋"/>
          <w:highlight w:val="none"/>
        </w:rPr>
      </w:pPr>
      <w:r>
        <w:rPr>
          <w:rFonts w:hint="eastAsia" w:ascii="仿宋" w:hAnsi="仿宋" w:eastAsia="仿宋" w:cs="仿宋"/>
          <w:highlight w:val="none"/>
        </w:rPr>
        <w:t>3、技术要求</w:t>
      </w:r>
    </w:p>
    <w:p>
      <w:pPr>
        <w:pStyle w:val="16"/>
        <w:spacing w:line="440" w:lineRule="exact"/>
        <w:rPr>
          <w:rFonts w:ascii="仿宋" w:hAnsi="仿宋" w:eastAsia="仿宋" w:cs="仿宋"/>
          <w:highlight w:val="none"/>
        </w:rPr>
      </w:pPr>
      <w:r>
        <w:rPr>
          <w:rFonts w:hint="eastAsia" w:ascii="仿宋" w:hAnsi="仿宋" w:eastAsia="仿宋" w:cs="仿宋"/>
          <w:highlight w:val="none"/>
        </w:rPr>
        <w:t>（1）基准系统</w:t>
      </w:r>
    </w:p>
    <w:p>
      <w:pPr>
        <w:pStyle w:val="16"/>
        <w:spacing w:line="440" w:lineRule="exact"/>
        <w:rPr>
          <w:rFonts w:ascii="仿宋" w:hAnsi="仿宋" w:eastAsia="仿宋" w:cs="仿宋"/>
          <w:highlight w:val="none"/>
        </w:rPr>
      </w:pPr>
      <w:r>
        <w:rPr>
          <w:rFonts w:hint="eastAsia" w:ascii="仿宋" w:hAnsi="仿宋" w:eastAsia="仿宋" w:cs="仿宋"/>
          <w:highlight w:val="none"/>
        </w:rPr>
        <w:t>1）平面坐标系统。坐标系统采用2000国家大地坐标系。</w:t>
      </w:r>
    </w:p>
    <w:p>
      <w:pPr>
        <w:pStyle w:val="16"/>
        <w:spacing w:line="440" w:lineRule="exact"/>
        <w:rPr>
          <w:rFonts w:ascii="仿宋" w:hAnsi="仿宋" w:eastAsia="仿宋" w:cs="仿宋"/>
          <w:highlight w:val="none"/>
        </w:rPr>
      </w:pPr>
      <w:r>
        <w:rPr>
          <w:rFonts w:hint="eastAsia" w:ascii="仿宋" w:hAnsi="仿宋" w:eastAsia="仿宋" w:cs="仿宋"/>
          <w:highlight w:val="none"/>
        </w:rPr>
        <w:t>2）高程系统。高程基准采用1985国家高程基准。</w:t>
      </w:r>
    </w:p>
    <w:p>
      <w:pPr>
        <w:pStyle w:val="16"/>
        <w:spacing w:line="440" w:lineRule="exact"/>
        <w:rPr>
          <w:rFonts w:ascii="仿宋" w:hAnsi="仿宋" w:eastAsia="仿宋" w:cs="仿宋"/>
          <w:highlight w:val="none"/>
        </w:rPr>
      </w:pPr>
      <w:bookmarkStart w:id="37" w:name="_Toc26524_WPSOffice_Level2"/>
      <w:r>
        <w:rPr>
          <w:rFonts w:hint="eastAsia" w:ascii="仿宋" w:hAnsi="仿宋" w:eastAsia="仿宋" w:cs="仿宋"/>
          <w:highlight w:val="none"/>
        </w:rPr>
        <w:t>（2）精度要求</w:t>
      </w:r>
      <w:bookmarkEnd w:id="37"/>
    </w:p>
    <w:p>
      <w:pPr>
        <w:pStyle w:val="16"/>
        <w:spacing w:line="440" w:lineRule="exact"/>
        <w:rPr>
          <w:rFonts w:ascii="仿宋" w:hAnsi="仿宋" w:eastAsia="仿宋" w:cs="仿宋"/>
          <w:highlight w:val="none"/>
        </w:rPr>
      </w:pPr>
      <w:r>
        <w:rPr>
          <w:rFonts w:hint="eastAsia" w:ascii="仿宋" w:hAnsi="仿宋" w:eastAsia="仿宋" w:cs="仿宋"/>
          <w:highlight w:val="none"/>
        </w:rPr>
        <w:t>1）平面精度</w:t>
      </w:r>
    </w:p>
    <w:p>
      <w:pPr>
        <w:pStyle w:val="16"/>
        <w:spacing w:line="440" w:lineRule="exact"/>
        <w:rPr>
          <w:rFonts w:ascii="仿宋" w:hAnsi="仿宋" w:eastAsia="仿宋" w:cs="仿宋"/>
          <w:highlight w:val="none"/>
        </w:rPr>
      </w:pPr>
      <w:r>
        <w:rPr>
          <w:rFonts w:hint="eastAsia" w:ascii="仿宋" w:hAnsi="仿宋" w:eastAsia="仿宋" w:cs="仿宋"/>
          <w:highlight w:val="none"/>
        </w:rPr>
        <w:t>明显地下管线点的平面位置测量中误差不大于50毫米。</w:t>
      </w:r>
    </w:p>
    <w:p>
      <w:pPr>
        <w:pStyle w:val="16"/>
        <w:spacing w:line="440" w:lineRule="exact"/>
        <w:rPr>
          <w:rFonts w:ascii="仿宋" w:hAnsi="仿宋" w:eastAsia="仿宋" w:cs="仿宋"/>
          <w:highlight w:val="none"/>
        </w:rPr>
      </w:pPr>
      <w:r>
        <w:rPr>
          <w:rFonts w:hint="eastAsia" w:ascii="仿宋" w:hAnsi="仿宋" w:eastAsia="仿宋" w:cs="仿宋"/>
          <w:highlight w:val="none"/>
        </w:rPr>
        <w:t>隐蔽地下管线点的平面位置探查中误差不大于0.05h毫米(h为管线中心埋深，单位为毫米，当h&lt;1000毫米时以1000毫米代入计算）。</w:t>
      </w:r>
    </w:p>
    <w:p>
      <w:pPr>
        <w:pStyle w:val="16"/>
        <w:spacing w:line="440" w:lineRule="exact"/>
        <w:rPr>
          <w:rFonts w:ascii="仿宋" w:hAnsi="仿宋" w:eastAsia="仿宋" w:cs="仿宋"/>
          <w:highlight w:val="none"/>
        </w:rPr>
      </w:pPr>
      <w:r>
        <w:rPr>
          <w:rFonts w:hint="eastAsia" w:ascii="仿宋" w:hAnsi="仿宋" w:eastAsia="仿宋" w:cs="仿宋"/>
          <w:highlight w:val="none"/>
        </w:rPr>
        <w:t>2）高程精度</w:t>
      </w:r>
    </w:p>
    <w:p>
      <w:pPr>
        <w:pStyle w:val="16"/>
        <w:spacing w:line="440" w:lineRule="exact"/>
        <w:rPr>
          <w:rFonts w:ascii="仿宋" w:hAnsi="仿宋" w:eastAsia="仿宋" w:cs="仿宋"/>
          <w:highlight w:val="none"/>
        </w:rPr>
      </w:pPr>
      <w:r>
        <w:rPr>
          <w:rFonts w:hint="eastAsia" w:ascii="仿宋" w:hAnsi="仿宋" w:eastAsia="仿宋" w:cs="仿宋"/>
          <w:highlight w:val="none"/>
        </w:rPr>
        <w:t>地下管线点的高程测量中误差不大于30毫米。</w:t>
      </w:r>
    </w:p>
    <w:p>
      <w:pPr>
        <w:pStyle w:val="16"/>
        <w:spacing w:line="440" w:lineRule="exact"/>
        <w:rPr>
          <w:rFonts w:ascii="仿宋" w:hAnsi="仿宋" w:eastAsia="仿宋" w:cs="仿宋"/>
          <w:highlight w:val="none"/>
        </w:rPr>
      </w:pPr>
      <w:r>
        <w:rPr>
          <w:rFonts w:hint="eastAsia" w:ascii="仿宋" w:hAnsi="仿宋" w:eastAsia="仿宋" w:cs="仿宋"/>
          <w:highlight w:val="none"/>
        </w:rPr>
        <w:t>3）埋深精度</w:t>
      </w:r>
    </w:p>
    <w:p>
      <w:pPr>
        <w:pStyle w:val="16"/>
        <w:spacing w:line="440" w:lineRule="exact"/>
        <w:rPr>
          <w:rFonts w:ascii="仿宋" w:hAnsi="仿宋" w:eastAsia="仿宋" w:cs="仿宋"/>
          <w:highlight w:val="none"/>
        </w:rPr>
      </w:pPr>
      <w:r>
        <w:rPr>
          <w:rFonts w:hint="eastAsia" w:ascii="仿宋" w:hAnsi="仿宋" w:eastAsia="仿宋" w:cs="仿宋"/>
          <w:highlight w:val="none"/>
        </w:rPr>
        <w:t>明显管线点的埋深量测中误差不大于25毫米。</w:t>
      </w:r>
    </w:p>
    <w:p>
      <w:pPr>
        <w:pStyle w:val="16"/>
        <w:spacing w:line="440" w:lineRule="exact"/>
        <w:rPr>
          <w:rFonts w:ascii="仿宋" w:hAnsi="仿宋" w:eastAsia="仿宋" w:cs="仿宋"/>
          <w:highlight w:val="none"/>
        </w:rPr>
      </w:pPr>
      <w:r>
        <w:rPr>
          <w:rFonts w:hint="eastAsia" w:ascii="仿宋" w:hAnsi="仿宋" w:eastAsia="仿宋" w:cs="仿宋"/>
          <w:highlight w:val="none"/>
        </w:rPr>
        <w:t>隐蔽管线点的埋深探查中误差不大于0.075h毫米(h为管线中心埋深，单位为毫米，当h&lt;1000毫米时以1000毫米代入计算）。</w:t>
      </w:r>
    </w:p>
    <w:p>
      <w:pPr>
        <w:pStyle w:val="16"/>
        <w:spacing w:line="440" w:lineRule="exact"/>
        <w:rPr>
          <w:rFonts w:ascii="仿宋" w:hAnsi="仿宋" w:eastAsia="仿宋" w:cs="仿宋"/>
          <w:highlight w:val="none"/>
        </w:rPr>
      </w:pPr>
      <w:bookmarkStart w:id="38" w:name="_Toc13915_WPSOffice_Level2"/>
      <w:r>
        <w:rPr>
          <w:rFonts w:hint="eastAsia" w:ascii="仿宋" w:hAnsi="仿宋" w:eastAsia="仿宋" w:cs="仿宋"/>
          <w:highlight w:val="none"/>
        </w:rPr>
        <w:t>（3）工作底图</w:t>
      </w:r>
      <w:bookmarkEnd w:id="38"/>
    </w:p>
    <w:p>
      <w:pPr>
        <w:pStyle w:val="16"/>
        <w:spacing w:line="440" w:lineRule="exact"/>
        <w:rPr>
          <w:rFonts w:ascii="仿宋" w:hAnsi="仿宋" w:eastAsia="仿宋" w:cs="仿宋"/>
          <w:highlight w:val="none"/>
        </w:rPr>
      </w:pPr>
      <w:r>
        <w:rPr>
          <w:rFonts w:hint="eastAsia" w:ascii="仿宋" w:hAnsi="仿宋" w:eastAsia="仿宋" w:cs="仿宋"/>
          <w:highlight w:val="none"/>
        </w:rPr>
        <w:t>普查工作底图采用1∶500比例尺数字地形图。</w:t>
      </w:r>
    </w:p>
    <w:p>
      <w:pPr>
        <w:pStyle w:val="16"/>
        <w:spacing w:line="440" w:lineRule="exact"/>
        <w:rPr>
          <w:rFonts w:ascii="仿宋" w:hAnsi="仿宋" w:eastAsia="仿宋" w:cs="仿宋"/>
          <w:highlight w:val="none"/>
        </w:rPr>
      </w:pPr>
      <w:bookmarkStart w:id="39" w:name="_Toc15626_WPSOffice_Level2"/>
      <w:r>
        <w:rPr>
          <w:rFonts w:hint="eastAsia" w:ascii="仿宋" w:hAnsi="仿宋" w:eastAsia="仿宋" w:cs="仿宋"/>
          <w:highlight w:val="none"/>
        </w:rPr>
        <w:t>（4）普查单元</w:t>
      </w:r>
      <w:bookmarkEnd w:id="39"/>
    </w:p>
    <w:p>
      <w:pPr>
        <w:pStyle w:val="16"/>
        <w:spacing w:line="440" w:lineRule="exact"/>
        <w:rPr>
          <w:rFonts w:ascii="仿宋" w:hAnsi="仿宋" w:eastAsia="仿宋" w:cs="仿宋"/>
          <w:highlight w:val="none"/>
        </w:rPr>
      </w:pPr>
      <w:r>
        <w:rPr>
          <w:rFonts w:hint="eastAsia" w:ascii="仿宋" w:hAnsi="仿宋" w:eastAsia="仿宋" w:cs="仿宋"/>
          <w:highlight w:val="none"/>
        </w:rPr>
        <w:t>普查单元以道路、街区为单元进行划分，无缝拼接，不漏不重，全面覆盖普查区域范围。</w:t>
      </w:r>
    </w:p>
    <w:p>
      <w:pPr>
        <w:pStyle w:val="16"/>
        <w:spacing w:line="440" w:lineRule="exact"/>
        <w:rPr>
          <w:rFonts w:ascii="仿宋" w:hAnsi="仿宋" w:eastAsia="仿宋" w:cs="仿宋"/>
          <w:highlight w:val="none"/>
        </w:rPr>
      </w:pPr>
      <w:r>
        <w:rPr>
          <w:rFonts w:hint="eastAsia" w:ascii="仿宋" w:hAnsi="仿宋" w:eastAsia="仿宋" w:cs="仿宋"/>
          <w:highlight w:val="none"/>
        </w:rPr>
        <w:t>普查单元编号采用三层11位层次码结构，由6位行政区代码+1位特征码+4位流水编号构成。第7位特征码用D、J表示，“D”表示道路普查单元，“J”表示街区普查单元；流水号不足4位的用前导“0”补齐。</w:t>
      </w:r>
    </w:p>
    <w:p>
      <w:pPr>
        <w:spacing w:before="3" w:line="302" w:lineRule="auto"/>
        <w:ind w:firstLine="640"/>
        <w:rPr>
          <w:rFonts w:ascii="仿宋" w:hAnsi="仿宋" w:eastAsia="仿宋" w:cs="仿宋"/>
          <w:bCs/>
          <w:sz w:val="24"/>
          <w:highlight w:val="none"/>
        </w:rPr>
      </w:pPr>
      <w:r>
        <w:rPr>
          <w:rFonts w:hint="eastAsia" w:ascii="仿宋" w:hAnsi="仿宋" w:eastAsia="仿宋" w:cs="仿宋"/>
          <w:sz w:val="24"/>
          <w:highlight w:val="none"/>
        </w:rPr>
        <w:t xml:space="preserve">       </w:t>
      </w:r>
      <w:r>
        <w:rPr>
          <w:rFonts w:hint="eastAsia" w:ascii="仿宋" w:hAnsi="仿宋" w:eastAsia="仿宋" w:cs="仿宋"/>
          <w:bCs/>
          <w:kern w:val="2"/>
          <w:sz w:val="24"/>
          <w:szCs w:val="24"/>
          <w:highlight w:val="none"/>
          <w:lang w:val="en-US" w:eastAsia="zh-CN" w:bidi="ar-SA"/>
        </w:rPr>
        <w:drawing>
          <wp:inline distT="0" distB="0" distL="114300" distR="114300">
            <wp:extent cx="3133725" cy="1400175"/>
            <wp:effectExtent l="0" t="0" r="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7">
                      <a:lum/>
                    </a:blip>
                    <a:stretch>
                      <a:fillRect/>
                    </a:stretch>
                  </pic:blipFill>
                  <pic:spPr>
                    <a:xfrm>
                      <a:off x="0" y="0"/>
                      <a:ext cx="3133725" cy="1400175"/>
                    </a:xfrm>
                    <a:prstGeom prst="rect">
                      <a:avLst/>
                    </a:prstGeom>
                    <a:noFill/>
                    <a:ln>
                      <a:noFill/>
                    </a:ln>
                  </pic:spPr>
                </pic:pic>
              </a:graphicData>
            </a:graphic>
          </wp:inline>
        </w:drawing>
      </w:r>
    </w:p>
    <w:p>
      <w:pPr>
        <w:pStyle w:val="16"/>
        <w:spacing w:line="440" w:lineRule="exact"/>
        <w:jc w:val="center"/>
        <w:rPr>
          <w:rFonts w:ascii="仿宋" w:hAnsi="仿宋" w:eastAsia="仿宋" w:cs="仿宋"/>
          <w:highlight w:val="none"/>
        </w:rPr>
      </w:pPr>
      <w:r>
        <w:rPr>
          <w:rFonts w:hint="eastAsia" w:ascii="仿宋" w:hAnsi="仿宋" w:eastAsia="仿宋" w:cs="仿宋"/>
          <w:highlight w:val="none"/>
        </w:rPr>
        <w:t>地下市政基础设施普查单元编号结构图</w:t>
      </w:r>
    </w:p>
    <w:p>
      <w:pPr>
        <w:pStyle w:val="16"/>
        <w:spacing w:line="440" w:lineRule="exact"/>
        <w:rPr>
          <w:rFonts w:ascii="仿宋" w:hAnsi="仿宋" w:eastAsia="仿宋" w:cs="仿宋"/>
          <w:highlight w:val="none"/>
        </w:rPr>
      </w:pPr>
      <w:bookmarkStart w:id="40" w:name="_Toc6115_WPSOffice_Level2"/>
      <w:r>
        <w:rPr>
          <w:rFonts w:hint="eastAsia" w:ascii="仿宋" w:hAnsi="仿宋" w:eastAsia="仿宋" w:cs="仿宋"/>
          <w:highlight w:val="none"/>
        </w:rPr>
        <w:t>（5）设施探查</w:t>
      </w:r>
      <w:bookmarkEnd w:id="40"/>
    </w:p>
    <w:p>
      <w:pPr>
        <w:pStyle w:val="16"/>
        <w:spacing w:line="440" w:lineRule="exact"/>
        <w:rPr>
          <w:rFonts w:ascii="仿宋" w:hAnsi="仿宋" w:eastAsia="仿宋" w:cs="仿宋"/>
          <w:highlight w:val="none"/>
        </w:rPr>
      </w:pPr>
      <w:r>
        <w:rPr>
          <w:rFonts w:hint="eastAsia" w:ascii="仿宋" w:hAnsi="仿宋" w:eastAsia="仿宋" w:cs="仿宋"/>
          <w:highlight w:val="none"/>
        </w:rPr>
        <w:t>在资料收集和已有成果分析的基础上，使用检定合格的测绘和探测仪器，分单元开展外业调查、探查、测绘工作，有关要求按照现行国家及省级标准规范、《浙江省城市地下市政基础设施普查技术规程》执行。</w:t>
      </w:r>
    </w:p>
    <w:p>
      <w:pPr>
        <w:pStyle w:val="16"/>
        <w:spacing w:line="440" w:lineRule="exact"/>
        <w:rPr>
          <w:rFonts w:ascii="仿宋" w:hAnsi="仿宋" w:eastAsia="仿宋" w:cs="仿宋"/>
          <w:highlight w:val="none"/>
        </w:rPr>
      </w:pPr>
      <w:bookmarkStart w:id="41" w:name="_Toc9114_WPSOffice_Level2"/>
      <w:r>
        <w:rPr>
          <w:rFonts w:hint="eastAsia" w:ascii="仿宋" w:hAnsi="仿宋" w:eastAsia="仿宋" w:cs="仿宋"/>
          <w:highlight w:val="none"/>
        </w:rPr>
        <w:t>（6）数据建库</w:t>
      </w:r>
      <w:bookmarkEnd w:id="41"/>
    </w:p>
    <w:p>
      <w:pPr>
        <w:pStyle w:val="16"/>
        <w:spacing w:line="440" w:lineRule="exact"/>
        <w:rPr>
          <w:rFonts w:ascii="仿宋" w:hAnsi="仿宋" w:eastAsia="仿宋" w:cs="仿宋"/>
          <w:highlight w:val="none"/>
        </w:rPr>
      </w:pPr>
      <w:r>
        <w:rPr>
          <w:rFonts w:hint="eastAsia" w:ascii="仿宋" w:hAnsi="仿宋" w:eastAsia="仿宋" w:cs="仿宋"/>
          <w:highlight w:val="none"/>
        </w:rPr>
        <w:t>普查成果经检验（检查）合格后，即可开展数据建库工作，有关要求按照现行国家及省级标准规范、《浙江省城市地下市政基础设施数据库建设规范》执行。</w:t>
      </w:r>
    </w:p>
    <w:p>
      <w:pPr>
        <w:pStyle w:val="16"/>
        <w:spacing w:line="440" w:lineRule="exact"/>
        <w:rPr>
          <w:rFonts w:ascii="仿宋" w:hAnsi="仿宋" w:eastAsia="仿宋" w:cs="仿宋"/>
          <w:highlight w:val="none"/>
        </w:rPr>
      </w:pPr>
      <w:bookmarkStart w:id="42" w:name="_Toc12517_WPSOffice_Level2"/>
      <w:r>
        <w:rPr>
          <w:rFonts w:hint="eastAsia" w:ascii="仿宋" w:hAnsi="仿宋" w:eastAsia="仿宋" w:cs="仿宋"/>
          <w:highlight w:val="none"/>
        </w:rPr>
        <w:t>（7）图件编制</w:t>
      </w:r>
      <w:bookmarkEnd w:id="42"/>
    </w:p>
    <w:p>
      <w:pPr>
        <w:pStyle w:val="16"/>
        <w:spacing w:line="440" w:lineRule="exact"/>
        <w:rPr>
          <w:rFonts w:ascii="仿宋" w:hAnsi="仿宋" w:eastAsia="仿宋" w:cs="仿宋"/>
          <w:highlight w:val="none"/>
        </w:rPr>
      </w:pPr>
      <w:r>
        <w:rPr>
          <w:rFonts w:hint="eastAsia" w:ascii="仿宋" w:hAnsi="仿宋" w:eastAsia="仿宋" w:cs="仿宋"/>
          <w:highlight w:val="none"/>
        </w:rPr>
        <w:t>普查数据库经检验（检查）合格后，开展地下市政基础设施数字图件编制工作。有关要求按照现行国家及省级标准规范、《浙江省城市地下市政基础设施普查技术规程》执行。</w:t>
      </w:r>
    </w:p>
    <w:p>
      <w:pPr>
        <w:pStyle w:val="16"/>
        <w:spacing w:line="440" w:lineRule="exact"/>
        <w:rPr>
          <w:rFonts w:ascii="仿宋" w:hAnsi="仿宋" w:eastAsia="仿宋" w:cs="仿宋"/>
          <w:highlight w:val="none"/>
        </w:rPr>
      </w:pPr>
      <w:r>
        <w:rPr>
          <w:rFonts w:hint="eastAsia" w:ascii="仿宋" w:hAnsi="仿宋" w:eastAsia="仿宋" w:cs="仿宋"/>
          <w:highlight w:val="none"/>
        </w:rPr>
        <w:t>设施探查、数据建库和图件编制可根据实际情况同步开展，验收前普查成果及数据库须经测绘质量检验检测机构检验或第三方具有不低于项目承担单位工程测量资质等级的测绘单位检查合格。</w:t>
      </w:r>
    </w:p>
    <w:p>
      <w:pPr>
        <w:snapToGrid w:val="0"/>
        <w:spacing w:line="440" w:lineRule="exact"/>
        <w:ind w:firstLine="482" w:firstLineChars="200"/>
        <w:rPr>
          <w:rFonts w:ascii="仿宋" w:hAnsi="仿宋" w:eastAsia="仿宋" w:cs="仿宋"/>
          <w:b/>
          <w:bCs/>
          <w:sz w:val="24"/>
          <w:highlight w:val="none"/>
        </w:rPr>
      </w:pPr>
      <w:bookmarkStart w:id="43" w:name="_Toc75414572"/>
      <w:r>
        <w:rPr>
          <w:rFonts w:hint="eastAsia" w:ascii="仿宋" w:hAnsi="仿宋" w:eastAsia="仿宋" w:cs="仿宋"/>
          <w:b/>
          <w:bCs/>
          <w:sz w:val="24"/>
          <w:highlight w:val="none"/>
        </w:rPr>
        <w:t>七、普查成果</w:t>
      </w:r>
      <w:bookmarkEnd w:id="43"/>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浙江省城市地下市政基础设施普查形成的主要成果包括：数据成果、图件成果及相关文档成果。</w:t>
      </w:r>
    </w:p>
    <w:p>
      <w:pPr>
        <w:snapToGrid w:val="0"/>
        <w:spacing w:line="440" w:lineRule="exact"/>
        <w:ind w:firstLine="480" w:firstLineChars="200"/>
        <w:rPr>
          <w:rFonts w:ascii="仿宋" w:hAnsi="仿宋" w:eastAsia="仿宋" w:cs="仿宋"/>
          <w:sz w:val="24"/>
          <w:highlight w:val="none"/>
        </w:rPr>
      </w:pPr>
      <w:bookmarkStart w:id="44" w:name="_Toc75414577"/>
      <w:bookmarkStart w:id="45" w:name="_Toc75414578"/>
      <w:r>
        <w:rPr>
          <w:rFonts w:hint="eastAsia" w:ascii="仿宋" w:hAnsi="仿宋" w:eastAsia="仿宋" w:cs="仿宋"/>
          <w:sz w:val="24"/>
          <w:highlight w:val="none"/>
        </w:rPr>
        <w:t>（一）数据成果</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1.临平区地下管线普查（一期）数据库；</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2.临平区地下管线元数据。</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（二）图件成果</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1.临平区城市地下管线普查单元分布图；</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2.临平区城市地下管线分布图；</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3.临平区各类专题城市地下管线分布图。</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（三）文档成果</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1.技术设计书；</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2.技术总结；</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3.设施权属（管理）单位审核确认书；</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4.质量检验（检查）报告；</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5.验收意见。</w:t>
      </w:r>
    </w:p>
    <w:p>
      <w:pPr>
        <w:snapToGrid w:val="0"/>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八、服务期和质保期</w:t>
      </w:r>
      <w:bookmarkEnd w:id="44"/>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1、服务期：①2022年6底前完成燃气管线、雨水管线及附属设施（窨井盖等）普查。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②2022年11月底前完成其他管线及附属设施（窨井盖等）普查，并通过省级或省级以上测绘质量检验机构质量检验。</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③2023年11月底前完成采购方组织的项目终验。</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注：服务期可能根据实际情况和上级部门要求进行调整。</w:t>
      </w:r>
    </w:p>
    <w:p>
      <w:pPr>
        <w:numPr>
          <w:ilvl w:val="0"/>
          <w:numId w:val="1"/>
        </w:num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本项目服务质保期为2年：自项目通过验收合格之日起计算。在服务质量保证期内因服务质量问题，中标单位应全权负责。</w:t>
      </w:r>
    </w:p>
    <w:p>
      <w:pPr>
        <w:snapToGrid w:val="0"/>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九、质量要求：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确保普查成果质量合格率达到100%，普查成果质量优良率达80%以上。</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中标单位应根据普查要求确保普查对象应查尽查、不重不漏，普查对象为2022年9月30日前已埋设的地下管线。在设施权属（管理）单位核实确认发现有漏查，应当在质检前完成补测；质检时发现有漏查，则质检机构按照标准规范出具检验报告（检验报告质量得分按下表执行），同时中标单位应在2个月内完成补测；终验时发现有漏查，应在2个月内完成补测，并按程度扣除合同款（漏查长度*投标单价的2倍）；在质保期内发现有漏查，按售后服务条款执行。</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普查成果检验报告质量得分在75分以下60分（含）以上，按表3扣减相应的合同款。</w:t>
      </w:r>
    </w:p>
    <w:p>
      <w:pPr>
        <w:pStyle w:val="19"/>
        <w:keepNext/>
        <w:jc w:val="center"/>
        <w:rPr>
          <w:rFonts w:ascii="仿宋" w:hAnsi="仿宋" w:eastAsia="仿宋"/>
          <w:sz w:val="24"/>
          <w:szCs w:val="24"/>
          <w:highlight w:val="none"/>
        </w:rPr>
      </w:pPr>
      <w:r>
        <w:rPr>
          <w:rFonts w:hint="eastAsia" w:ascii="仿宋" w:hAnsi="仿宋" w:eastAsia="仿宋"/>
          <w:sz w:val="24"/>
          <w:szCs w:val="24"/>
          <w:highlight w:val="none"/>
        </w:rPr>
        <w:t>根据质检得分扣减合同款（超额累进）</w:t>
      </w:r>
    </w:p>
    <w:tbl>
      <w:tblPr>
        <w:tblStyle w:val="63"/>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945"/>
        <w:gridCol w:w="5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shd w:val="clear" w:color="auto" w:fill="BFBFBF"/>
            <w:vAlign w:val="center"/>
          </w:tcPr>
          <w:p>
            <w:pPr>
              <w:widowControl/>
              <w:jc w:val="center"/>
              <w:rPr>
                <w:rFonts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1945" w:type="dxa"/>
            <w:shd w:val="clear" w:color="auto" w:fill="BFBFBF"/>
            <w:vAlign w:val="center"/>
          </w:tcPr>
          <w:p>
            <w:pPr>
              <w:widowControl/>
              <w:jc w:val="center"/>
              <w:rPr>
                <w:rFonts w:ascii="仿宋" w:hAnsi="仿宋" w:eastAsia="仿宋" w:cs="宋体"/>
                <w:b/>
                <w:bCs/>
                <w:kern w:val="0"/>
                <w:sz w:val="24"/>
                <w:highlight w:val="none"/>
              </w:rPr>
            </w:pPr>
            <w:r>
              <w:rPr>
                <w:rFonts w:hint="eastAsia" w:ascii="仿宋" w:hAnsi="仿宋" w:eastAsia="仿宋" w:cs="宋体"/>
                <w:b/>
                <w:bCs/>
                <w:kern w:val="0"/>
                <w:sz w:val="24"/>
                <w:highlight w:val="none"/>
              </w:rPr>
              <w:t>普查成果检验报告得分情况</w:t>
            </w:r>
          </w:p>
        </w:tc>
        <w:tc>
          <w:tcPr>
            <w:tcW w:w="5802" w:type="dxa"/>
            <w:shd w:val="clear" w:color="auto" w:fill="BFBFBF"/>
            <w:vAlign w:val="center"/>
          </w:tcPr>
          <w:p>
            <w:pPr>
              <w:widowControl/>
              <w:jc w:val="center"/>
              <w:rPr>
                <w:rFonts w:ascii="仿宋" w:hAnsi="仿宋" w:eastAsia="仿宋" w:cs="宋体"/>
                <w:b/>
                <w:bCs/>
                <w:kern w:val="0"/>
                <w:sz w:val="24"/>
                <w:highlight w:val="none"/>
              </w:rPr>
            </w:pPr>
            <w:r>
              <w:rPr>
                <w:rFonts w:hint="eastAsia" w:ascii="仿宋" w:hAnsi="仿宋" w:eastAsia="仿宋" w:cs="宋体"/>
                <w:b/>
                <w:bCs/>
                <w:kern w:val="0"/>
                <w:sz w:val="24"/>
                <w:highlight w:val="none"/>
              </w:rPr>
              <w:t>扣减方法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1</w:t>
            </w:r>
          </w:p>
        </w:tc>
        <w:tc>
          <w:tcPr>
            <w:tcW w:w="1945"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70≦质检得分&lt;75</w:t>
            </w:r>
          </w:p>
        </w:tc>
        <w:tc>
          <w:tcPr>
            <w:tcW w:w="5802"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（75-质量得分）*（中标单价 * 实际工作量）* 4</w:t>
            </w:r>
            <w:r>
              <w:rPr>
                <w:rFonts w:ascii="仿宋" w:hAnsi="仿宋" w:eastAsia="仿宋" w:cs="仿宋_GB2312"/>
                <w:bCs/>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2</w:t>
            </w:r>
          </w:p>
        </w:tc>
        <w:tc>
          <w:tcPr>
            <w:tcW w:w="1945"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65≦质检得分&lt;70</w:t>
            </w:r>
          </w:p>
        </w:tc>
        <w:tc>
          <w:tcPr>
            <w:tcW w:w="5802"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（70-质量得分）* （中标单价 * 实际工作量）* 6</w:t>
            </w:r>
            <w:r>
              <w:rPr>
                <w:rFonts w:ascii="仿宋" w:hAnsi="仿宋" w:eastAsia="仿宋" w:cs="仿宋_GB2312"/>
                <w:bCs/>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3</w:t>
            </w:r>
          </w:p>
        </w:tc>
        <w:tc>
          <w:tcPr>
            <w:tcW w:w="1945"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60≦质检得分&lt;65</w:t>
            </w:r>
          </w:p>
        </w:tc>
        <w:tc>
          <w:tcPr>
            <w:tcW w:w="5802"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（65-质量得分）* （中标单价 * 实际工作量）* 1%</w:t>
            </w:r>
          </w:p>
        </w:tc>
      </w:tr>
    </w:tbl>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普查成果检验报告结论为不合格（60分以下），应在2个月内完成补测或重测并二次提交质检，质检通过后处扣（中标单价*实际工作量）* 10%。补测或重测后的成果质量仍不合格，采购方有权解除合同，中标单位退回已支付款，扣除全部履约保证金，赔偿（中标单价*实际工作量）* 10%，同时报送省测绘地理信息行政主管部门对中标单位进行行政处罚（责令停业整顿，并处降低测绘资质或吊销测绘资质证书）。</w:t>
      </w:r>
    </w:p>
    <w:p>
      <w:pPr>
        <w:snapToGrid w:val="0"/>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十、进度要求：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（1）中标单位须严格执行服务期整体阶段和四个阶段的关键时间节点。</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（2）“2022年11月底前通过质检”和“2023年11月底前完成终验”这两个关键时间节点未能如期完成的（不可抗力除外），按下表进行扣减。</w:t>
      </w:r>
    </w:p>
    <w:p>
      <w:pPr>
        <w:pStyle w:val="19"/>
        <w:keepNext/>
        <w:jc w:val="center"/>
        <w:rPr>
          <w:rFonts w:ascii="仿宋" w:hAnsi="仿宋" w:eastAsia="仿宋"/>
          <w:sz w:val="24"/>
          <w:szCs w:val="24"/>
          <w:highlight w:val="none"/>
        </w:rPr>
      </w:pPr>
      <w:r>
        <w:rPr>
          <w:rFonts w:hint="eastAsia" w:ascii="仿宋" w:hAnsi="仿宋" w:eastAsia="仿宋"/>
          <w:sz w:val="24"/>
          <w:szCs w:val="24"/>
          <w:highlight w:val="none"/>
        </w:rPr>
        <w:t>根据延期情况扣减合同款（超额累进）</w:t>
      </w:r>
    </w:p>
    <w:tbl>
      <w:tblPr>
        <w:tblStyle w:val="63"/>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3244"/>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 w:type="dxa"/>
            <w:shd w:val="clear" w:color="auto" w:fill="BFBFBF"/>
            <w:vAlign w:val="center"/>
          </w:tcPr>
          <w:p>
            <w:pPr>
              <w:widowControl/>
              <w:jc w:val="center"/>
              <w:rPr>
                <w:rFonts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3244" w:type="dxa"/>
            <w:shd w:val="clear" w:color="auto" w:fill="BFBFBF"/>
            <w:vAlign w:val="center"/>
          </w:tcPr>
          <w:p>
            <w:pPr>
              <w:widowControl/>
              <w:jc w:val="center"/>
              <w:rPr>
                <w:rFonts w:ascii="仿宋" w:hAnsi="仿宋" w:eastAsia="仿宋" w:cs="宋体"/>
                <w:b/>
                <w:bCs/>
                <w:kern w:val="0"/>
                <w:sz w:val="24"/>
                <w:highlight w:val="none"/>
              </w:rPr>
            </w:pPr>
            <w:r>
              <w:rPr>
                <w:rFonts w:hint="eastAsia" w:ascii="仿宋" w:hAnsi="仿宋" w:eastAsia="仿宋" w:cs="宋体"/>
                <w:b/>
                <w:bCs/>
                <w:kern w:val="0"/>
                <w:sz w:val="24"/>
                <w:highlight w:val="none"/>
              </w:rPr>
              <w:t>延期情况</w:t>
            </w:r>
          </w:p>
        </w:tc>
        <w:tc>
          <w:tcPr>
            <w:tcW w:w="4215" w:type="dxa"/>
            <w:shd w:val="clear" w:color="auto" w:fill="BFBFBF"/>
            <w:vAlign w:val="center"/>
          </w:tcPr>
          <w:p>
            <w:pPr>
              <w:widowControl/>
              <w:jc w:val="center"/>
              <w:rPr>
                <w:rFonts w:ascii="仿宋" w:hAnsi="仿宋" w:eastAsia="仿宋" w:cs="宋体"/>
                <w:b/>
                <w:bCs/>
                <w:kern w:val="0"/>
                <w:sz w:val="24"/>
                <w:highlight w:val="none"/>
              </w:rPr>
            </w:pPr>
            <w:r>
              <w:rPr>
                <w:rFonts w:hint="eastAsia" w:ascii="仿宋" w:hAnsi="仿宋" w:eastAsia="仿宋" w:cs="宋体"/>
                <w:b/>
                <w:bCs/>
                <w:kern w:val="0"/>
                <w:sz w:val="24"/>
                <w:highlight w:val="none"/>
              </w:rPr>
              <w:t>扣减方法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1</w:t>
            </w:r>
          </w:p>
        </w:tc>
        <w:tc>
          <w:tcPr>
            <w:tcW w:w="3244"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延期在10天内（含10天）</w:t>
            </w:r>
          </w:p>
        </w:tc>
        <w:tc>
          <w:tcPr>
            <w:tcW w:w="4215"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按1万元/天扣减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2</w:t>
            </w:r>
          </w:p>
        </w:tc>
        <w:tc>
          <w:tcPr>
            <w:tcW w:w="3244"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延期在10天以外</w:t>
            </w:r>
          </w:p>
        </w:tc>
        <w:tc>
          <w:tcPr>
            <w:tcW w:w="4215" w:type="dxa"/>
            <w:vAlign w:val="center"/>
          </w:tcPr>
          <w:p>
            <w:pPr>
              <w:widowControl/>
              <w:spacing w:line="360" w:lineRule="auto"/>
              <w:jc w:val="center"/>
              <w:rPr>
                <w:rFonts w:ascii="仿宋" w:hAnsi="仿宋" w:eastAsia="仿宋" w:cs="仿宋_GB2312"/>
                <w:bCs/>
                <w:sz w:val="24"/>
                <w:highlight w:val="none"/>
              </w:rPr>
            </w:pPr>
            <w:r>
              <w:rPr>
                <w:rFonts w:hint="eastAsia" w:ascii="仿宋" w:hAnsi="仿宋" w:eastAsia="仿宋" w:cs="仿宋_GB2312"/>
                <w:bCs/>
                <w:sz w:val="24"/>
                <w:highlight w:val="none"/>
              </w:rPr>
              <w:t>按0.5万元/天扣减，不超过30万元</w:t>
            </w:r>
          </w:p>
        </w:tc>
      </w:tr>
      <w:bookmarkEnd w:id="45"/>
    </w:tbl>
    <w:p>
      <w:pPr>
        <w:pStyle w:val="16"/>
        <w:spacing w:line="440" w:lineRule="exact"/>
        <w:ind w:firstLine="482"/>
        <w:rPr>
          <w:rFonts w:ascii="仿宋" w:hAnsi="仿宋" w:eastAsia="仿宋" w:cs="仿宋"/>
          <w:b/>
          <w:bCs/>
          <w:highlight w:val="none"/>
        </w:rPr>
      </w:pPr>
      <w:r>
        <w:rPr>
          <w:rFonts w:hint="eastAsia" w:ascii="仿宋" w:hAnsi="仿宋" w:eastAsia="仿宋" w:cs="仿宋"/>
          <w:b/>
          <w:bCs/>
          <w:highlight w:val="none"/>
        </w:rPr>
        <w:t>十一、履约保证金</w:t>
      </w:r>
    </w:p>
    <w:p>
      <w:pPr>
        <w:adjustRightInd w:val="0"/>
        <w:snapToGrid w:val="0"/>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在合同签订后七日内，各标项供应商向采购人缴纳对应标项预算价</w:t>
      </w:r>
      <w:r>
        <w:rPr>
          <w:rFonts w:hint="eastAsia" w:ascii="仿宋" w:hAnsi="仿宋" w:eastAsia="仿宋" w:cs="仿宋"/>
          <w:bCs/>
          <w:sz w:val="24"/>
          <w:highlight w:val="none"/>
          <w:lang w:val="en-US" w:eastAsia="zh-CN"/>
        </w:rPr>
        <w:t>2.5</w:t>
      </w:r>
      <w:r>
        <w:rPr>
          <w:rFonts w:hint="eastAsia" w:ascii="仿宋" w:hAnsi="仿宋" w:eastAsia="仿宋" w:cs="仿宋"/>
          <w:bCs/>
          <w:sz w:val="24"/>
          <w:highlight w:val="none"/>
        </w:rPr>
        <w:t>%的履约保证金（以支票、汇票、本票或者金融机构、担保机构出具的保函等非现金形式提交），</w:t>
      </w:r>
      <w:r>
        <w:rPr>
          <w:rFonts w:hint="eastAsia" w:ascii="仿宋" w:hAnsi="仿宋" w:eastAsia="仿宋" w:cs="仿宋"/>
          <w:sz w:val="24"/>
          <w:highlight w:val="none"/>
        </w:rPr>
        <w:t>待服务期满后，无质量、服务问题，由招标人向中标人无息退还</w:t>
      </w:r>
      <w:r>
        <w:rPr>
          <w:rFonts w:hint="eastAsia" w:ascii="仿宋" w:hAnsi="仿宋" w:eastAsia="仿宋" w:cs="仿宋"/>
          <w:bCs/>
          <w:sz w:val="24"/>
          <w:highlight w:val="none"/>
        </w:rPr>
        <w:t>。</w:t>
      </w:r>
    </w:p>
    <w:p>
      <w:pPr>
        <w:pStyle w:val="16"/>
        <w:spacing w:line="440" w:lineRule="exact"/>
        <w:ind w:firstLine="482"/>
        <w:rPr>
          <w:rFonts w:ascii="仿宋" w:hAnsi="仿宋" w:eastAsia="仿宋" w:cs="仿宋"/>
          <w:b/>
          <w:bCs/>
          <w:highlight w:val="none"/>
        </w:rPr>
      </w:pPr>
      <w:r>
        <w:rPr>
          <w:rFonts w:hint="eastAsia" w:ascii="仿宋" w:hAnsi="仿宋" w:eastAsia="仿宋" w:cs="仿宋"/>
          <w:b/>
          <w:bCs/>
          <w:highlight w:val="none"/>
        </w:rPr>
        <w:t xml:space="preserve">十二、款项结算与支付: </w:t>
      </w:r>
    </w:p>
    <w:p>
      <w:pPr>
        <w:pStyle w:val="16"/>
        <w:spacing w:line="440" w:lineRule="exact"/>
        <w:rPr>
          <w:rFonts w:ascii="仿宋" w:hAnsi="仿宋" w:eastAsia="仿宋" w:cs="仿宋"/>
          <w:highlight w:val="none"/>
        </w:rPr>
      </w:pPr>
      <w:r>
        <w:rPr>
          <w:rFonts w:hint="eastAsia" w:ascii="仿宋" w:hAnsi="仿宋" w:eastAsia="仿宋" w:cs="仿宋"/>
          <w:highlight w:val="none"/>
        </w:rPr>
        <w:t xml:space="preserve">1、结算：最终以结算报告载明的实际工作量为准，结合中标综合单价进行结算。 </w:t>
      </w:r>
    </w:p>
    <w:p>
      <w:pPr>
        <w:pStyle w:val="16"/>
        <w:spacing w:line="440" w:lineRule="exact"/>
        <w:rPr>
          <w:rFonts w:ascii="仿宋" w:hAnsi="仿宋" w:eastAsia="仿宋" w:cs="仿宋"/>
          <w:highlight w:val="none"/>
        </w:rPr>
      </w:pPr>
      <w:r>
        <w:rPr>
          <w:rFonts w:hint="eastAsia" w:ascii="仿宋" w:hAnsi="仿宋" w:eastAsia="仿宋" w:cs="仿宋"/>
          <w:highlight w:val="none"/>
        </w:rPr>
        <w:t>2、进度款支付：合同签订生效并待财政资金到账能够支付后，甲方自收到乙方提供的正式发票后15日内，支付合同价的30%为预付款；完成全部外业普查并通过监理验收后，支付合同总价的30%；通过验收并汇交成果后，付清余款。</w:t>
      </w:r>
    </w:p>
    <w:p>
      <w:pPr>
        <w:snapToGrid w:val="0"/>
        <w:spacing w:line="44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十三、投标报价</w:t>
      </w:r>
    </w:p>
    <w:p>
      <w:pPr>
        <w:pStyle w:val="16"/>
        <w:spacing w:line="440" w:lineRule="exact"/>
        <w:rPr>
          <w:rFonts w:ascii="仿宋" w:hAnsi="仿宋" w:eastAsia="仿宋" w:cs="仿宋"/>
          <w:highlight w:val="none"/>
        </w:rPr>
      </w:pPr>
      <w:r>
        <w:rPr>
          <w:rFonts w:hint="eastAsia" w:ascii="仿宋" w:hAnsi="仿宋" w:eastAsia="仿宋" w:cs="仿宋"/>
          <w:highlight w:val="none"/>
        </w:rPr>
        <w:t>投标单位报的投标综合单价包括服务费、管理费、资料收集、调查、设备费、交通、住宿、餐饮、税费、专家评审费（含设计任务书评审及最终成果验收等）、人员工资补贴、评审认定、备案、质检费、税费等完成合同所需的一切本身和不可或缺的所有工作开支、政策性文件规定即合同包含的所有风险、责任等各项全部费用并承担一切风险责任。在合同服务期间内不得违反国家相关政策规定。招标文件未列明，而投标人认为必需的费用也需列入报价。中标人应列入而未列入其中的费用，均视为已包含在内，风险由中标人承担。中标人不得以遗漏或疏忽为由向招标人主张增加费用或开支。</w:t>
      </w:r>
    </w:p>
    <w:p>
      <w:pPr>
        <w:numPr>
          <w:ilvl w:val="0"/>
          <w:numId w:val="2"/>
        </w:numPr>
        <w:snapToGrid w:val="0"/>
        <w:spacing w:line="44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预算金额：</w:t>
      </w:r>
    </w:p>
    <w:p>
      <w:pPr>
        <w:pStyle w:val="16"/>
        <w:spacing w:line="440" w:lineRule="exact"/>
        <w:rPr>
          <w:rFonts w:hint="eastAsia" w:ascii="仿宋" w:hAnsi="仿宋" w:eastAsia="仿宋" w:cs="仿宋"/>
          <w:highlight w:val="none"/>
        </w:rPr>
      </w:pPr>
      <w:r>
        <w:rPr>
          <w:rFonts w:hint="eastAsia" w:ascii="仿宋" w:hAnsi="仿宋" w:eastAsia="仿宋" w:cs="仿宋"/>
          <w:highlight w:val="none"/>
        </w:rPr>
        <w:t>本项目分为三个标项，具体划分如下表：</w:t>
      </w:r>
    </w:p>
    <w:tbl>
      <w:tblPr>
        <w:tblStyle w:val="63"/>
        <w:tblW w:w="53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1494"/>
        <w:gridCol w:w="1019"/>
        <w:gridCol w:w="936"/>
        <w:gridCol w:w="1125"/>
        <w:gridCol w:w="1175"/>
        <w:gridCol w:w="1189"/>
        <w:gridCol w:w="14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419"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标项</w:t>
            </w:r>
          </w:p>
        </w:tc>
        <w:tc>
          <w:tcPr>
            <w:tcW w:w="81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hint="eastAsia" w:ascii="仿宋" w:hAnsi="仿宋" w:eastAsia="仿宋" w:cs="仿宋"/>
                <w:b/>
                <w:sz w:val="24"/>
                <w:highlight w:val="none"/>
              </w:rPr>
            </w:pPr>
            <w:r>
              <w:rPr>
                <w:rFonts w:hint="eastAsia" w:ascii="仿宋" w:hAnsi="仿宋" w:eastAsia="仿宋" w:cs="仿宋"/>
                <w:color w:val="auto"/>
                <w:sz w:val="24"/>
                <w:szCs w:val="24"/>
                <w:highlight w:val="none"/>
              </w:rPr>
              <w:t>标项名称</w:t>
            </w:r>
          </w:p>
        </w:tc>
        <w:tc>
          <w:tcPr>
            <w:tcW w:w="555"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费用类别</w:t>
            </w:r>
          </w:p>
        </w:tc>
        <w:tc>
          <w:tcPr>
            <w:tcW w:w="510"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Cs w:val="21"/>
                <w:highlight w:val="none"/>
              </w:rPr>
            </w:pPr>
            <w:r>
              <w:rPr>
                <w:rFonts w:hint="eastAsia" w:ascii="仿宋" w:hAnsi="仿宋" w:eastAsia="仿宋" w:cs="仿宋"/>
                <w:b/>
                <w:szCs w:val="21"/>
                <w:highlight w:val="none"/>
              </w:rPr>
              <w:t>普查面积（平方千米）</w:t>
            </w:r>
          </w:p>
        </w:tc>
        <w:tc>
          <w:tcPr>
            <w:tcW w:w="613"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Cs w:val="21"/>
                <w:highlight w:val="none"/>
              </w:rPr>
            </w:pPr>
            <w:r>
              <w:rPr>
                <w:rFonts w:hint="eastAsia" w:ascii="仿宋" w:hAnsi="仿宋" w:eastAsia="仿宋" w:cs="仿宋"/>
                <w:b/>
                <w:szCs w:val="21"/>
                <w:highlight w:val="none"/>
              </w:rPr>
              <w:t>普查总里程（公里）</w:t>
            </w:r>
          </w:p>
        </w:tc>
        <w:tc>
          <w:tcPr>
            <w:tcW w:w="640"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单价（元/公里）</w:t>
            </w:r>
          </w:p>
        </w:tc>
        <w:tc>
          <w:tcPr>
            <w:tcW w:w="648"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总价  (元)</w:t>
            </w:r>
          </w:p>
        </w:tc>
        <w:tc>
          <w:tcPr>
            <w:tcW w:w="797"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419"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sz w:val="24"/>
                <w:highlight w:val="none"/>
              </w:rPr>
            </w:pPr>
            <w:r>
              <w:rPr>
                <w:rFonts w:hint="eastAsia" w:ascii="仿宋" w:hAnsi="仿宋" w:eastAsia="仿宋" w:cs="仿宋"/>
                <w:sz w:val="24"/>
                <w:highlight w:val="none"/>
              </w:rPr>
              <w:t>标项一</w:t>
            </w:r>
          </w:p>
        </w:tc>
        <w:tc>
          <w:tcPr>
            <w:tcW w:w="81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临平区城市地下管线普查（一期）项目（地块一）</w:t>
            </w:r>
          </w:p>
        </w:tc>
        <w:tc>
          <w:tcPr>
            <w:tcW w:w="55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探测费用</w:t>
            </w:r>
          </w:p>
        </w:tc>
        <w:tc>
          <w:tcPr>
            <w:tcW w:w="51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32</w:t>
            </w:r>
          </w:p>
        </w:tc>
        <w:tc>
          <w:tcPr>
            <w:tcW w:w="61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3223</w:t>
            </w:r>
          </w:p>
        </w:tc>
        <w:tc>
          <w:tcPr>
            <w:tcW w:w="64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2850</w:t>
            </w:r>
          </w:p>
        </w:tc>
        <w:tc>
          <w:tcPr>
            <w:tcW w:w="648"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9185550</w:t>
            </w:r>
          </w:p>
        </w:tc>
        <w:tc>
          <w:tcPr>
            <w:tcW w:w="797"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仿宋" w:hAnsi="仿宋" w:eastAsia="仿宋" w:cs="仿宋"/>
                <w:sz w:val="24"/>
                <w:highlight w:val="none"/>
              </w:rPr>
            </w:pPr>
            <w:r>
              <w:rPr>
                <w:rFonts w:hint="eastAsia" w:ascii="仿宋" w:hAnsi="仿宋" w:eastAsia="仿宋" w:cs="仿宋"/>
                <w:sz w:val="24"/>
                <w:highlight w:val="none"/>
              </w:rPr>
              <w:t>标项一、二、三探测费用包含质检费用（质检费用按探测总价3%计）。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19"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sz w:val="24"/>
                <w:highlight w:val="none"/>
              </w:rPr>
            </w:pPr>
            <w:r>
              <w:rPr>
                <w:rFonts w:hint="eastAsia" w:ascii="仿宋" w:hAnsi="仿宋" w:eastAsia="仿宋" w:cs="仿宋"/>
                <w:sz w:val="24"/>
                <w:highlight w:val="none"/>
              </w:rPr>
              <w:t>标项二</w:t>
            </w:r>
          </w:p>
        </w:tc>
        <w:tc>
          <w:tcPr>
            <w:tcW w:w="81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临平区城市地下管线普查（一期）项目（地块</w:t>
            </w:r>
            <w:r>
              <w:rPr>
                <w:rFonts w:hint="eastAsia" w:ascii="仿宋" w:hAnsi="仿宋" w:eastAsia="仿宋" w:cs="仿宋"/>
                <w:sz w:val="22"/>
                <w:szCs w:val="22"/>
                <w:highlight w:val="none"/>
                <w:lang w:eastAsia="zh-CN"/>
              </w:rPr>
              <w:t>二</w:t>
            </w:r>
            <w:r>
              <w:rPr>
                <w:rFonts w:hint="eastAsia" w:ascii="仿宋" w:hAnsi="仿宋" w:eastAsia="仿宋" w:cs="仿宋"/>
                <w:sz w:val="22"/>
                <w:szCs w:val="22"/>
                <w:highlight w:val="none"/>
              </w:rPr>
              <w:t>）</w:t>
            </w:r>
          </w:p>
        </w:tc>
        <w:tc>
          <w:tcPr>
            <w:tcW w:w="55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探测费用</w:t>
            </w:r>
          </w:p>
        </w:tc>
        <w:tc>
          <w:tcPr>
            <w:tcW w:w="51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21</w:t>
            </w:r>
          </w:p>
        </w:tc>
        <w:tc>
          <w:tcPr>
            <w:tcW w:w="61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2115</w:t>
            </w:r>
          </w:p>
        </w:tc>
        <w:tc>
          <w:tcPr>
            <w:tcW w:w="64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2850</w:t>
            </w:r>
          </w:p>
        </w:tc>
        <w:tc>
          <w:tcPr>
            <w:tcW w:w="648"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6027750</w:t>
            </w:r>
          </w:p>
        </w:tc>
        <w:tc>
          <w:tcPr>
            <w:tcW w:w="797"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仿宋" w:hAnsi="仿宋" w:eastAsia="仿宋" w:cs="仿宋"/>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19"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sz w:val="24"/>
                <w:highlight w:val="none"/>
              </w:rPr>
            </w:pPr>
            <w:r>
              <w:rPr>
                <w:rFonts w:hint="eastAsia" w:ascii="仿宋" w:hAnsi="仿宋" w:eastAsia="仿宋" w:cs="仿宋"/>
                <w:sz w:val="24"/>
                <w:highlight w:val="none"/>
              </w:rPr>
              <w:t>标项三</w:t>
            </w:r>
          </w:p>
        </w:tc>
        <w:tc>
          <w:tcPr>
            <w:tcW w:w="81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临平区城市地下管线普查（一期）项目（地块</w:t>
            </w:r>
            <w:r>
              <w:rPr>
                <w:rFonts w:hint="eastAsia" w:ascii="仿宋" w:hAnsi="仿宋" w:eastAsia="仿宋" w:cs="仿宋"/>
                <w:sz w:val="22"/>
                <w:szCs w:val="22"/>
                <w:highlight w:val="none"/>
                <w:lang w:eastAsia="zh-CN"/>
              </w:rPr>
              <w:t>三</w:t>
            </w:r>
            <w:r>
              <w:rPr>
                <w:rFonts w:hint="eastAsia" w:ascii="仿宋" w:hAnsi="仿宋" w:eastAsia="仿宋" w:cs="仿宋"/>
                <w:sz w:val="22"/>
                <w:szCs w:val="22"/>
                <w:highlight w:val="none"/>
              </w:rPr>
              <w:t>）</w:t>
            </w:r>
          </w:p>
        </w:tc>
        <w:tc>
          <w:tcPr>
            <w:tcW w:w="55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探测费用</w:t>
            </w:r>
          </w:p>
        </w:tc>
        <w:tc>
          <w:tcPr>
            <w:tcW w:w="51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22</w:t>
            </w:r>
          </w:p>
        </w:tc>
        <w:tc>
          <w:tcPr>
            <w:tcW w:w="61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2216</w:t>
            </w:r>
          </w:p>
        </w:tc>
        <w:tc>
          <w:tcPr>
            <w:tcW w:w="64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2850</w:t>
            </w:r>
          </w:p>
        </w:tc>
        <w:tc>
          <w:tcPr>
            <w:tcW w:w="648"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6315600</w:t>
            </w:r>
          </w:p>
        </w:tc>
        <w:tc>
          <w:tcPr>
            <w:tcW w:w="797"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仿宋" w:hAnsi="仿宋" w:eastAsia="仿宋" w:cs="仿宋"/>
                <w:sz w:val="24"/>
                <w:highlight w:val="none"/>
              </w:rPr>
            </w:pPr>
          </w:p>
        </w:tc>
      </w:tr>
    </w:tbl>
    <w:p>
      <w:pPr>
        <w:snapToGrid w:val="0"/>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每个标项的预计管线里程与实际有出入，工作量以实际探测且符合质量要求并通过验收直止符合入库要求的数据为准，最终费用以结算报告载明的实际工作量为准</w:t>
      </w:r>
      <w:r>
        <w:rPr>
          <w:rFonts w:hint="eastAsia" w:ascii="仿宋" w:hAnsi="仿宋" w:eastAsia="仿宋" w:cs="仿宋"/>
          <w:sz w:val="24"/>
          <w:highlight w:val="none"/>
          <w:lang w:eastAsia="zh-CN"/>
        </w:rPr>
        <w:t>，</w:t>
      </w:r>
      <w:r>
        <w:rPr>
          <w:rFonts w:hint="eastAsia" w:ascii="仿宋" w:hAnsi="仿宋" w:eastAsia="仿宋" w:cs="仿宋"/>
          <w:sz w:val="24"/>
          <w:highlight w:val="none"/>
        </w:rPr>
        <w:t>中标综合单价保持不变</w:t>
      </w:r>
      <w:r>
        <w:rPr>
          <w:rFonts w:hint="eastAsia" w:ascii="仿宋" w:hAnsi="仿宋" w:eastAsia="仿宋" w:cs="仿宋"/>
          <w:sz w:val="24"/>
          <w:highlight w:val="none"/>
          <w:lang w:eastAsia="zh-CN"/>
        </w:rPr>
        <w:t>。实施过程</w:t>
      </w:r>
      <w:r>
        <w:rPr>
          <w:rFonts w:hint="eastAsia" w:ascii="仿宋" w:hAnsi="仿宋" w:eastAsia="仿宋" w:cs="仿宋"/>
          <w:sz w:val="24"/>
          <w:highlight w:val="none"/>
        </w:rPr>
        <w:t>由中标监理单位统筹、把控。</w:t>
      </w:r>
    </w:p>
    <w:p>
      <w:pPr>
        <w:snapToGrid w:val="0"/>
        <w:spacing w:line="44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十五、验收</w:t>
      </w:r>
    </w:p>
    <w:p>
      <w:pPr>
        <w:snapToGrid w:val="0"/>
        <w:spacing w:line="440" w:lineRule="exact"/>
        <w:ind w:firstLine="480" w:firstLineChars="200"/>
        <w:rPr>
          <w:rFonts w:ascii="仿宋" w:hAnsi="仿宋" w:eastAsia="仿宋" w:cs="仿宋"/>
          <w:b/>
          <w:bCs/>
          <w:sz w:val="24"/>
          <w:highlight w:val="none"/>
        </w:rPr>
      </w:pPr>
      <w:r>
        <w:rPr>
          <w:rFonts w:hint="eastAsia" w:ascii="仿宋" w:hAnsi="仿宋" w:eastAsia="仿宋" w:cs="仿宋"/>
          <w:sz w:val="24"/>
          <w:highlight w:val="none"/>
        </w:rPr>
        <w:t>1、按国家或行业标准、规定及技术标准等相关要求，标项一、标项二、标项三普查成果须经测绘质量检验检测机构检验或第三方具有不低于项目承担单位工程测量资质等级的测绘单位检查合格后由采购人组织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2、验收合格条件。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1.技术参数和检验时出现的问题已被解决至采购人认可。</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2.已完成了合同规定的全部服务并提供资料。</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3.资料在交付采购人使用前，需经采购人验收合格。</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4.验收时提供完整的技术资料。</w:t>
      </w:r>
    </w:p>
    <w:p>
      <w:pPr>
        <w:snapToGrid w:val="0"/>
        <w:spacing w:line="360" w:lineRule="auto"/>
        <w:ind w:firstLine="482" w:firstLineChars="200"/>
        <w:rPr>
          <w:rFonts w:ascii="仿宋" w:hAnsi="仿宋" w:eastAsia="仿宋" w:cs="仿宋"/>
          <w:b/>
          <w:bCs/>
          <w:sz w:val="24"/>
          <w:highlight w:val="none"/>
        </w:rPr>
      </w:pPr>
    </w:p>
    <w:p>
      <w:pPr>
        <w:snapToGrid w:val="0"/>
        <w:spacing w:line="360" w:lineRule="auto"/>
        <w:ind w:firstLine="482" w:firstLineChars="200"/>
        <w:rPr>
          <w:rFonts w:ascii="仿宋" w:hAnsi="仿宋" w:eastAsia="仿宋" w:cs="仿宋"/>
          <w:bCs/>
          <w:sz w:val="24"/>
          <w:highlight w:val="none"/>
        </w:rPr>
      </w:pPr>
      <w:r>
        <w:rPr>
          <w:rFonts w:hint="eastAsia" w:ascii="仿宋" w:hAnsi="仿宋" w:eastAsia="仿宋" w:cs="仿宋"/>
          <w:b/>
          <w:bCs/>
          <w:sz w:val="24"/>
          <w:highlight w:val="none"/>
        </w:rPr>
        <w:t>说明：</w:t>
      </w:r>
      <w:r>
        <w:rPr>
          <w:rFonts w:hint="eastAsia" w:ascii="仿宋" w:hAnsi="仿宋" w:eastAsia="仿宋" w:cs="仿宋"/>
          <w:bCs/>
          <w:sz w:val="24"/>
          <w:highlight w:val="none"/>
        </w:rPr>
        <w:t>带“●”条款为实质性条款，投标人须提供《采购需求实质性内容响应表》（格式见第五部分 投标文件格式六），如有任意一条未响应或不满足，将被视为无效。</w:t>
      </w:r>
    </w:p>
    <w:p>
      <w:pPr>
        <w:pStyle w:val="26"/>
        <w:rPr>
          <w:rFonts w:ascii="仿宋" w:hAnsi="仿宋" w:eastAsia="仿宋" w:cs="仿宋"/>
          <w:highlight w:val="none"/>
        </w:rPr>
        <w:sectPr>
          <w:pgSz w:w="11907" w:h="16840"/>
          <w:pgMar w:top="1474" w:right="1814" w:bottom="1474" w:left="1814" w:header="851" w:footer="851" w:gutter="0"/>
          <w:cols w:space="720" w:num="1"/>
        </w:sectPr>
      </w:pPr>
    </w:p>
    <w:p>
      <w:pPr>
        <w:adjustRightInd/>
        <w:spacing w:line="360" w:lineRule="auto"/>
        <w:jc w:val="center"/>
        <w:outlineLvl w:val="0"/>
        <w:rPr>
          <w:rStyle w:val="628"/>
          <w:rFonts w:ascii="仿宋" w:hAnsi="仿宋" w:cs="仿宋"/>
          <w:sz w:val="36"/>
          <w:szCs w:val="36"/>
          <w:highlight w:val="none"/>
        </w:rPr>
      </w:pPr>
      <w:bookmarkStart w:id="46" w:name="_Toc6876"/>
      <w:r>
        <w:rPr>
          <w:rStyle w:val="628"/>
          <w:rFonts w:hint="eastAsia" w:ascii="仿宋" w:hAnsi="仿宋" w:cs="仿宋"/>
          <w:sz w:val="36"/>
          <w:szCs w:val="36"/>
          <w:highlight w:val="none"/>
        </w:rPr>
        <w:t xml:space="preserve">第四部分   </w:t>
      </w:r>
      <w:bookmarkStart w:id="47" w:name="_Toc184308082"/>
      <w:bookmarkEnd w:id="47"/>
      <w:bookmarkStart w:id="48" w:name="_Toc184308078"/>
      <w:bookmarkEnd w:id="48"/>
      <w:bookmarkStart w:id="49" w:name="_Toc184314459"/>
      <w:bookmarkEnd w:id="49"/>
      <w:bookmarkStart w:id="50" w:name="_Toc184313259"/>
      <w:bookmarkEnd w:id="50"/>
      <w:bookmarkStart w:id="51" w:name="_Toc184313269"/>
      <w:bookmarkEnd w:id="51"/>
      <w:bookmarkStart w:id="52" w:name="_Toc184314428"/>
      <w:bookmarkEnd w:id="52"/>
      <w:bookmarkStart w:id="53" w:name="_Toc184310306"/>
      <w:bookmarkEnd w:id="53"/>
      <w:bookmarkStart w:id="54" w:name="_Toc184313256"/>
      <w:bookmarkEnd w:id="54"/>
      <w:bookmarkStart w:id="55" w:name="_Toc184308057"/>
      <w:bookmarkEnd w:id="55"/>
      <w:bookmarkStart w:id="56" w:name="_Toc184314438"/>
      <w:bookmarkEnd w:id="56"/>
      <w:bookmarkStart w:id="57" w:name="_Toc184313257"/>
      <w:bookmarkEnd w:id="57"/>
      <w:bookmarkStart w:id="58" w:name="_Toc184314426"/>
      <w:bookmarkEnd w:id="58"/>
      <w:bookmarkStart w:id="59" w:name="_Toc184314434"/>
      <w:bookmarkEnd w:id="59"/>
      <w:bookmarkStart w:id="60" w:name="_Toc184310302"/>
      <w:bookmarkEnd w:id="60"/>
      <w:bookmarkStart w:id="61" w:name="_Toc184313251"/>
      <w:bookmarkEnd w:id="61"/>
      <w:bookmarkStart w:id="62" w:name="_Toc184313291"/>
      <w:bookmarkEnd w:id="62"/>
      <w:bookmarkStart w:id="63" w:name="_Toc184313262"/>
      <w:bookmarkEnd w:id="63"/>
      <w:bookmarkStart w:id="64" w:name="_Toc184308105"/>
      <w:bookmarkEnd w:id="64"/>
      <w:bookmarkStart w:id="65" w:name="_Toc184313260"/>
      <w:bookmarkEnd w:id="65"/>
      <w:bookmarkStart w:id="66" w:name="_Toc184310328"/>
      <w:bookmarkEnd w:id="66"/>
      <w:bookmarkStart w:id="67" w:name="_Toc184314475"/>
      <w:bookmarkEnd w:id="67"/>
      <w:bookmarkStart w:id="68" w:name="_Toc184314473"/>
      <w:bookmarkEnd w:id="68"/>
      <w:bookmarkStart w:id="69" w:name="_Toc184308049"/>
      <w:bookmarkEnd w:id="69"/>
      <w:bookmarkStart w:id="70" w:name="_Toc184312117"/>
      <w:bookmarkEnd w:id="70"/>
      <w:bookmarkStart w:id="71" w:name="_Toc184308067"/>
      <w:bookmarkEnd w:id="71"/>
      <w:bookmarkStart w:id="72" w:name="_Toc184312094"/>
      <w:bookmarkEnd w:id="72"/>
      <w:bookmarkStart w:id="73" w:name="_Toc184314481"/>
      <w:bookmarkEnd w:id="73"/>
      <w:bookmarkStart w:id="74" w:name="_Toc184313286"/>
      <w:bookmarkEnd w:id="74"/>
      <w:bookmarkStart w:id="75" w:name="_Toc184314449"/>
      <w:bookmarkEnd w:id="75"/>
      <w:bookmarkStart w:id="76" w:name="_Toc184313277"/>
      <w:bookmarkEnd w:id="76"/>
      <w:bookmarkStart w:id="77" w:name="_Toc184314431"/>
      <w:bookmarkEnd w:id="77"/>
      <w:bookmarkStart w:id="78" w:name="_Toc184313306"/>
      <w:bookmarkEnd w:id="78"/>
      <w:bookmarkStart w:id="79" w:name="_Toc184308081"/>
      <w:bookmarkEnd w:id="79"/>
      <w:bookmarkStart w:id="80" w:name="_Toc184313292"/>
      <w:bookmarkEnd w:id="80"/>
      <w:bookmarkStart w:id="81" w:name="_Toc184312083"/>
      <w:bookmarkEnd w:id="81"/>
      <w:bookmarkStart w:id="82" w:name="_Toc184313240"/>
      <w:bookmarkEnd w:id="82"/>
      <w:bookmarkStart w:id="83" w:name="_Toc184310282"/>
      <w:bookmarkEnd w:id="83"/>
      <w:bookmarkStart w:id="84" w:name="_Toc184314461"/>
      <w:bookmarkEnd w:id="84"/>
      <w:bookmarkStart w:id="85" w:name="_Toc184308083"/>
      <w:bookmarkEnd w:id="85"/>
      <w:bookmarkStart w:id="86" w:name="_Toc184313283"/>
      <w:bookmarkEnd w:id="86"/>
      <w:bookmarkStart w:id="87" w:name="_Toc184312078"/>
      <w:bookmarkEnd w:id="87"/>
      <w:bookmarkStart w:id="88" w:name="_Toc184314454"/>
      <w:bookmarkEnd w:id="88"/>
      <w:bookmarkStart w:id="89" w:name="_Toc184313275"/>
      <w:bookmarkEnd w:id="89"/>
      <w:bookmarkStart w:id="90" w:name="_Toc184308062"/>
      <w:bookmarkEnd w:id="90"/>
      <w:bookmarkStart w:id="91" w:name="_Toc184308047"/>
      <w:bookmarkEnd w:id="91"/>
      <w:bookmarkStart w:id="92" w:name="_Toc184314430"/>
      <w:bookmarkEnd w:id="92"/>
      <w:bookmarkStart w:id="93" w:name="_Toc184314435"/>
      <w:bookmarkEnd w:id="93"/>
      <w:bookmarkStart w:id="94" w:name="_Toc184310320"/>
      <w:bookmarkEnd w:id="94"/>
      <w:bookmarkStart w:id="95" w:name="_Toc184308066"/>
      <w:bookmarkEnd w:id="95"/>
      <w:bookmarkStart w:id="96" w:name="_Toc184308036"/>
      <w:bookmarkEnd w:id="96"/>
      <w:bookmarkStart w:id="97" w:name="_Toc184308045"/>
      <w:bookmarkEnd w:id="97"/>
      <w:bookmarkStart w:id="98" w:name="_Toc184313287"/>
      <w:bookmarkEnd w:id="98"/>
      <w:bookmarkStart w:id="99" w:name="_Toc184312115"/>
      <w:bookmarkEnd w:id="99"/>
      <w:bookmarkStart w:id="100" w:name="_Toc184313265"/>
      <w:bookmarkEnd w:id="100"/>
      <w:bookmarkStart w:id="101" w:name="_Toc184308046"/>
      <w:bookmarkEnd w:id="101"/>
      <w:bookmarkStart w:id="102" w:name="_Toc184310331"/>
      <w:bookmarkEnd w:id="102"/>
      <w:bookmarkStart w:id="103" w:name="_Toc184313296"/>
      <w:bookmarkEnd w:id="103"/>
      <w:bookmarkStart w:id="104" w:name="_Toc184314425"/>
      <w:bookmarkEnd w:id="104"/>
      <w:bookmarkStart w:id="105" w:name="_Toc184314413"/>
      <w:bookmarkEnd w:id="105"/>
      <w:bookmarkStart w:id="106" w:name="_Toc184314467"/>
      <w:bookmarkEnd w:id="106"/>
      <w:bookmarkStart w:id="107" w:name="_Toc184313276"/>
      <w:bookmarkEnd w:id="107"/>
      <w:bookmarkStart w:id="108" w:name="_Toc184308054"/>
      <w:bookmarkEnd w:id="108"/>
      <w:bookmarkStart w:id="109" w:name="_Toc184310317"/>
      <w:bookmarkEnd w:id="109"/>
      <w:bookmarkStart w:id="110" w:name="_Toc184312069"/>
      <w:bookmarkEnd w:id="110"/>
      <w:bookmarkStart w:id="111" w:name="_Toc184313253"/>
      <w:bookmarkEnd w:id="111"/>
      <w:bookmarkStart w:id="112" w:name="_Toc184312110"/>
      <w:bookmarkEnd w:id="112"/>
      <w:bookmarkStart w:id="113" w:name="_Toc184313298"/>
      <w:bookmarkEnd w:id="113"/>
      <w:bookmarkStart w:id="114" w:name="_Toc184312088"/>
      <w:bookmarkEnd w:id="114"/>
      <w:bookmarkStart w:id="115" w:name="_Toc184310290"/>
      <w:bookmarkEnd w:id="115"/>
      <w:bookmarkStart w:id="116" w:name="_Toc184310289"/>
      <w:bookmarkEnd w:id="116"/>
      <w:bookmarkStart w:id="117" w:name="_Toc184308058"/>
      <w:bookmarkEnd w:id="117"/>
      <w:bookmarkStart w:id="118" w:name="_Toc184310273"/>
      <w:bookmarkEnd w:id="118"/>
      <w:bookmarkStart w:id="119" w:name="_Toc184308048"/>
      <w:bookmarkEnd w:id="119"/>
      <w:bookmarkStart w:id="120" w:name="_Toc184312098"/>
      <w:bookmarkEnd w:id="120"/>
      <w:bookmarkStart w:id="121" w:name="_Toc184314466"/>
      <w:bookmarkEnd w:id="121"/>
      <w:bookmarkStart w:id="122" w:name="_Toc184308096"/>
      <w:bookmarkEnd w:id="122"/>
      <w:bookmarkStart w:id="123" w:name="_Toc184314416"/>
      <w:bookmarkEnd w:id="123"/>
      <w:bookmarkStart w:id="124" w:name="_Toc184314414"/>
      <w:bookmarkEnd w:id="124"/>
      <w:bookmarkStart w:id="125" w:name="_Toc184308098"/>
      <w:bookmarkEnd w:id="125"/>
      <w:bookmarkStart w:id="126" w:name="_Toc184313305"/>
      <w:bookmarkEnd w:id="126"/>
      <w:bookmarkStart w:id="127" w:name="_Toc184313280"/>
      <w:bookmarkEnd w:id="127"/>
      <w:bookmarkStart w:id="128" w:name="_Toc184312081"/>
      <w:bookmarkEnd w:id="128"/>
      <w:bookmarkStart w:id="129" w:name="_Toc184308074"/>
      <w:bookmarkEnd w:id="129"/>
      <w:bookmarkStart w:id="130" w:name="_Toc184312097"/>
      <w:bookmarkEnd w:id="130"/>
      <w:bookmarkStart w:id="131" w:name="_Toc184313290"/>
      <w:bookmarkEnd w:id="131"/>
      <w:bookmarkStart w:id="132" w:name="_Toc184314448"/>
      <w:bookmarkEnd w:id="132"/>
      <w:bookmarkStart w:id="133" w:name="_Toc184310336"/>
      <w:bookmarkEnd w:id="133"/>
      <w:bookmarkStart w:id="134" w:name="_Toc184312130"/>
      <w:bookmarkEnd w:id="134"/>
      <w:bookmarkStart w:id="135" w:name="_Toc184310329"/>
      <w:bookmarkEnd w:id="135"/>
      <w:bookmarkStart w:id="136" w:name="_Toc184308039"/>
      <w:bookmarkEnd w:id="136"/>
      <w:bookmarkStart w:id="137" w:name="_Toc184314450"/>
      <w:bookmarkEnd w:id="137"/>
      <w:bookmarkStart w:id="138" w:name="_Toc184313284"/>
      <w:bookmarkEnd w:id="138"/>
      <w:bookmarkStart w:id="139" w:name="_Toc184310334"/>
      <w:bookmarkEnd w:id="139"/>
      <w:bookmarkStart w:id="140" w:name="_Toc184310310"/>
      <w:bookmarkEnd w:id="140"/>
      <w:bookmarkStart w:id="141" w:name="_Toc184312068"/>
      <w:bookmarkEnd w:id="141"/>
      <w:bookmarkStart w:id="142" w:name="_Toc184314437"/>
      <w:bookmarkEnd w:id="142"/>
      <w:bookmarkStart w:id="143" w:name="_Toc184308037"/>
      <w:bookmarkEnd w:id="143"/>
      <w:bookmarkStart w:id="144" w:name="_Toc184310299"/>
      <w:bookmarkEnd w:id="144"/>
      <w:bookmarkStart w:id="145" w:name="_Toc184308065"/>
      <w:bookmarkEnd w:id="145"/>
      <w:bookmarkStart w:id="146" w:name="_Toc184313264"/>
      <w:bookmarkEnd w:id="146"/>
      <w:bookmarkStart w:id="147" w:name="_Toc184310330"/>
      <w:bookmarkEnd w:id="147"/>
      <w:bookmarkStart w:id="148" w:name="_Toc184312103"/>
      <w:bookmarkEnd w:id="148"/>
      <w:bookmarkStart w:id="149" w:name="_Toc184310332"/>
      <w:bookmarkEnd w:id="149"/>
      <w:bookmarkStart w:id="150" w:name="_Toc184312075"/>
      <w:bookmarkEnd w:id="150"/>
      <w:bookmarkStart w:id="151" w:name="_Toc184312084"/>
      <w:bookmarkEnd w:id="151"/>
      <w:bookmarkStart w:id="152" w:name="_Toc184310297"/>
      <w:bookmarkEnd w:id="152"/>
      <w:bookmarkStart w:id="153" w:name="_Toc184314429"/>
      <w:bookmarkEnd w:id="153"/>
      <w:bookmarkStart w:id="154" w:name="_Toc184310337"/>
      <w:bookmarkEnd w:id="154"/>
      <w:bookmarkStart w:id="155" w:name="_Toc184308084"/>
      <w:bookmarkEnd w:id="155"/>
      <w:bookmarkStart w:id="156" w:name="_Toc184312109"/>
      <w:bookmarkEnd w:id="156"/>
      <w:bookmarkStart w:id="157" w:name="_Toc184314476"/>
      <w:bookmarkEnd w:id="157"/>
      <w:bookmarkStart w:id="158" w:name="_Toc184312116"/>
      <w:bookmarkEnd w:id="158"/>
      <w:bookmarkStart w:id="159" w:name="_Toc184312132"/>
      <w:bookmarkEnd w:id="159"/>
      <w:bookmarkStart w:id="160" w:name="_Toc184310277"/>
      <w:bookmarkEnd w:id="160"/>
      <w:bookmarkStart w:id="161" w:name="_Toc184313300"/>
      <w:bookmarkEnd w:id="161"/>
      <w:bookmarkStart w:id="162" w:name="_Toc184310287"/>
      <w:bookmarkEnd w:id="162"/>
      <w:bookmarkStart w:id="163" w:name="_Toc184312122"/>
      <w:bookmarkEnd w:id="163"/>
      <w:bookmarkStart w:id="164" w:name="_Toc184308064"/>
      <w:bookmarkEnd w:id="164"/>
      <w:bookmarkStart w:id="165" w:name="_Toc184313272"/>
      <w:bookmarkEnd w:id="165"/>
      <w:bookmarkStart w:id="166" w:name="_Toc184310341"/>
      <w:bookmarkEnd w:id="166"/>
      <w:bookmarkStart w:id="167" w:name="_Toc184314477"/>
      <w:bookmarkEnd w:id="167"/>
      <w:bookmarkStart w:id="168" w:name="_Toc184308060"/>
      <w:bookmarkEnd w:id="168"/>
      <w:bookmarkStart w:id="169" w:name="_Toc184312074"/>
      <w:bookmarkEnd w:id="169"/>
      <w:bookmarkStart w:id="170" w:name="_Toc184308106"/>
      <w:bookmarkEnd w:id="170"/>
      <w:bookmarkStart w:id="171" w:name="_Toc184310344"/>
      <w:bookmarkEnd w:id="171"/>
      <w:bookmarkStart w:id="172" w:name="_Toc184312135"/>
      <w:bookmarkEnd w:id="172"/>
      <w:bookmarkStart w:id="173" w:name="_Toc184313254"/>
      <w:bookmarkEnd w:id="173"/>
      <w:bookmarkStart w:id="174" w:name="_Toc184312112"/>
      <w:bookmarkEnd w:id="174"/>
      <w:bookmarkStart w:id="175" w:name="_Toc184313299"/>
      <w:bookmarkEnd w:id="175"/>
      <w:bookmarkStart w:id="176" w:name="_Toc184314433"/>
      <w:bookmarkEnd w:id="176"/>
      <w:bookmarkStart w:id="177" w:name="_Toc184313309"/>
      <w:bookmarkEnd w:id="177"/>
      <w:bookmarkStart w:id="178" w:name="_Toc184313243"/>
      <w:bookmarkEnd w:id="178"/>
      <w:bookmarkStart w:id="179" w:name="_Toc184314471"/>
      <w:bookmarkEnd w:id="179"/>
      <w:bookmarkStart w:id="180" w:name="_Toc184313294"/>
      <w:bookmarkEnd w:id="180"/>
      <w:bookmarkStart w:id="181" w:name="_Toc184308050"/>
      <w:bookmarkEnd w:id="181"/>
      <w:bookmarkStart w:id="182" w:name="_Toc184308042"/>
      <w:bookmarkEnd w:id="182"/>
      <w:bookmarkStart w:id="183" w:name="_Toc184310304"/>
      <w:bookmarkEnd w:id="183"/>
      <w:bookmarkStart w:id="184" w:name="_Toc184308044"/>
      <w:bookmarkEnd w:id="184"/>
      <w:bookmarkStart w:id="185" w:name="_Toc184313246"/>
      <w:bookmarkEnd w:id="185"/>
      <w:bookmarkStart w:id="186" w:name="_Toc184308087"/>
      <w:bookmarkEnd w:id="186"/>
      <w:bookmarkStart w:id="187" w:name="_Toc184313248"/>
      <w:bookmarkEnd w:id="187"/>
      <w:bookmarkStart w:id="188" w:name="_Toc184313297"/>
      <w:bookmarkEnd w:id="188"/>
      <w:bookmarkStart w:id="189" w:name="_Toc184310294"/>
      <w:bookmarkEnd w:id="189"/>
      <w:bookmarkStart w:id="190" w:name="_Toc184310325"/>
      <w:bookmarkEnd w:id="190"/>
      <w:bookmarkStart w:id="191" w:name="_Toc184308097"/>
      <w:bookmarkEnd w:id="191"/>
      <w:bookmarkStart w:id="192" w:name="_Toc184310279"/>
      <w:bookmarkEnd w:id="192"/>
      <w:bookmarkStart w:id="193" w:name="_Toc184313282"/>
      <w:bookmarkEnd w:id="193"/>
      <w:bookmarkStart w:id="194" w:name="_Toc184312125"/>
      <w:bookmarkEnd w:id="194"/>
      <w:bookmarkStart w:id="195" w:name="_Toc184313278"/>
      <w:bookmarkEnd w:id="195"/>
      <w:bookmarkStart w:id="196" w:name="_Toc184313266"/>
      <w:bookmarkEnd w:id="196"/>
      <w:bookmarkStart w:id="197" w:name="_Toc184312073"/>
      <w:bookmarkEnd w:id="197"/>
      <w:bookmarkStart w:id="198" w:name="_Toc184314447"/>
      <w:bookmarkEnd w:id="198"/>
      <w:bookmarkStart w:id="199" w:name="_Toc184310272"/>
      <w:bookmarkEnd w:id="199"/>
      <w:bookmarkStart w:id="200" w:name="_Toc184308093"/>
      <w:bookmarkEnd w:id="200"/>
      <w:bookmarkStart w:id="201" w:name="_Toc184310316"/>
      <w:bookmarkEnd w:id="201"/>
      <w:bookmarkStart w:id="202" w:name="_Toc184310296"/>
      <w:bookmarkEnd w:id="202"/>
      <w:bookmarkStart w:id="203" w:name="_Toc184314463"/>
      <w:bookmarkEnd w:id="203"/>
      <w:bookmarkStart w:id="204" w:name="_Toc184308076"/>
      <w:bookmarkEnd w:id="204"/>
      <w:bookmarkStart w:id="205" w:name="_Toc184308061"/>
      <w:bookmarkEnd w:id="205"/>
      <w:bookmarkStart w:id="206" w:name="_Toc184314411"/>
      <w:bookmarkEnd w:id="206"/>
      <w:bookmarkStart w:id="207" w:name="_Toc184313304"/>
      <w:bookmarkEnd w:id="207"/>
      <w:bookmarkStart w:id="208" w:name="_Toc184308089"/>
      <w:bookmarkEnd w:id="208"/>
      <w:bookmarkStart w:id="209" w:name="_Toc184308095"/>
      <w:bookmarkEnd w:id="209"/>
      <w:bookmarkStart w:id="210" w:name="_Toc184308091"/>
      <w:bookmarkEnd w:id="210"/>
      <w:bookmarkStart w:id="211" w:name="_Toc184314470"/>
      <w:bookmarkEnd w:id="211"/>
      <w:bookmarkStart w:id="212" w:name="_Toc184312128"/>
      <w:bookmarkEnd w:id="212"/>
      <w:bookmarkStart w:id="213" w:name="_Toc184313252"/>
      <w:bookmarkEnd w:id="213"/>
      <w:bookmarkStart w:id="214" w:name="_Toc184310286"/>
      <w:bookmarkEnd w:id="214"/>
      <w:bookmarkStart w:id="215" w:name="_Toc184312129"/>
      <w:bookmarkEnd w:id="215"/>
      <w:bookmarkStart w:id="216" w:name="_Toc184312114"/>
      <w:bookmarkEnd w:id="216"/>
      <w:bookmarkStart w:id="217" w:name="_Toc184308094"/>
      <w:bookmarkEnd w:id="217"/>
      <w:bookmarkStart w:id="218" w:name="_Toc184312091"/>
      <w:bookmarkEnd w:id="218"/>
      <w:bookmarkStart w:id="219" w:name="_Toc184314464"/>
      <w:bookmarkEnd w:id="219"/>
      <w:bookmarkStart w:id="220" w:name="_Toc184313285"/>
      <w:bookmarkEnd w:id="220"/>
      <w:bookmarkStart w:id="221" w:name="_Toc184312127"/>
      <w:bookmarkEnd w:id="221"/>
      <w:bookmarkStart w:id="222" w:name="_Toc184308092"/>
      <w:bookmarkEnd w:id="222"/>
      <w:bookmarkStart w:id="223" w:name="_Toc184314457"/>
      <w:bookmarkEnd w:id="223"/>
      <w:bookmarkStart w:id="224" w:name="_Toc184310338"/>
      <w:bookmarkEnd w:id="224"/>
      <w:bookmarkStart w:id="225" w:name="_Toc184308103"/>
      <w:bookmarkEnd w:id="225"/>
      <w:bookmarkStart w:id="226" w:name="_Toc184313241"/>
      <w:bookmarkEnd w:id="226"/>
      <w:bookmarkStart w:id="227" w:name="_Toc184310326"/>
      <w:bookmarkEnd w:id="227"/>
      <w:bookmarkStart w:id="228" w:name="_Toc184312123"/>
      <w:bookmarkEnd w:id="228"/>
      <w:bookmarkStart w:id="229" w:name="_Toc184312134"/>
      <w:bookmarkEnd w:id="229"/>
      <w:bookmarkStart w:id="230" w:name="_Toc184313242"/>
      <w:bookmarkEnd w:id="230"/>
      <w:bookmarkStart w:id="231" w:name="_Toc184308099"/>
      <w:bookmarkEnd w:id="231"/>
      <w:bookmarkStart w:id="232" w:name="_Toc184313288"/>
      <w:bookmarkEnd w:id="232"/>
      <w:bookmarkStart w:id="233" w:name="_Toc184312093"/>
      <w:bookmarkEnd w:id="233"/>
      <w:bookmarkStart w:id="234" w:name="_Toc184313301"/>
      <w:bookmarkEnd w:id="234"/>
      <w:bookmarkStart w:id="235" w:name="_Toc184313250"/>
      <w:bookmarkEnd w:id="235"/>
      <w:bookmarkStart w:id="236" w:name="_Toc184312090"/>
      <w:bookmarkEnd w:id="236"/>
      <w:bookmarkStart w:id="237" w:name="_Toc184314422"/>
      <w:bookmarkEnd w:id="237"/>
      <w:bookmarkStart w:id="238" w:name="_Toc184312080"/>
      <w:bookmarkEnd w:id="238"/>
      <w:bookmarkStart w:id="239" w:name="_Toc184312105"/>
      <w:bookmarkEnd w:id="239"/>
      <w:bookmarkStart w:id="240" w:name="_Toc184313302"/>
      <w:bookmarkEnd w:id="240"/>
      <w:bookmarkStart w:id="241" w:name="_Toc184314436"/>
      <w:bookmarkEnd w:id="241"/>
      <w:bookmarkStart w:id="242" w:name="_Toc184313274"/>
      <w:bookmarkEnd w:id="242"/>
      <w:bookmarkStart w:id="243" w:name="_Toc184312137"/>
      <w:bookmarkEnd w:id="243"/>
      <w:bookmarkStart w:id="244" w:name="_Toc184314452"/>
      <w:bookmarkEnd w:id="244"/>
      <w:bookmarkStart w:id="245" w:name="_Toc184310324"/>
      <w:bookmarkEnd w:id="245"/>
      <w:bookmarkStart w:id="246" w:name="_Toc184308090"/>
      <w:bookmarkEnd w:id="246"/>
      <w:bookmarkStart w:id="247" w:name="_Toc184312120"/>
      <w:bookmarkEnd w:id="247"/>
      <w:bookmarkStart w:id="248" w:name="_Toc184312107"/>
      <w:bookmarkEnd w:id="248"/>
      <w:bookmarkStart w:id="249" w:name="_Toc184308071"/>
      <w:bookmarkEnd w:id="249"/>
      <w:bookmarkStart w:id="250" w:name="_Toc184314451"/>
      <w:bookmarkEnd w:id="250"/>
      <w:bookmarkStart w:id="251" w:name="_Toc184312079"/>
      <w:bookmarkEnd w:id="251"/>
      <w:bookmarkStart w:id="252" w:name="_Toc184314480"/>
      <w:bookmarkEnd w:id="252"/>
      <w:bookmarkStart w:id="253" w:name="_Toc184308102"/>
      <w:bookmarkEnd w:id="253"/>
      <w:bookmarkStart w:id="254" w:name="_Toc184314462"/>
      <w:bookmarkEnd w:id="254"/>
      <w:bookmarkStart w:id="255" w:name="_Toc184310327"/>
      <w:bookmarkEnd w:id="255"/>
      <w:bookmarkStart w:id="256" w:name="_Toc184314423"/>
      <w:bookmarkEnd w:id="256"/>
      <w:bookmarkStart w:id="257" w:name="_Toc184308085"/>
      <w:bookmarkEnd w:id="257"/>
      <w:bookmarkStart w:id="258" w:name="_Toc184308063"/>
      <w:bookmarkEnd w:id="258"/>
      <w:bookmarkStart w:id="259" w:name="_Toc184312133"/>
      <w:bookmarkEnd w:id="259"/>
      <w:bookmarkStart w:id="260" w:name="_Toc184312126"/>
      <w:bookmarkEnd w:id="260"/>
      <w:bookmarkStart w:id="261" w:name="_Toc184310313"/>
      <w:bookmarkEnd w:id="261"/>
      <w:bookmarkStart w:id="262" w:name="_Toc184312121"/>
      <w:bookmarkEnd w:id="262"/>
      <w:bookmarkStart w:id="263" w:name="_Toc184312136"/>
      <w:bookmarkEnd w:id="263"/>
      <w:bookmarkStart w:id="264" w:name="_Toc184308107"/>
      <w:bookmarkEnd w:id="264"/>
      <w:bookmarkStart w:id="265" w:name="_Toc184312071"/>
      <w:bookmarkEnd w:id="265"/>
      <w:bookmarkStart w:id="266" w:name="_Toc184310333"/>
      <w:bookmarkEnd w:id="266"/>
      <w:bookmarkStart w:id="267" w:name="_Toc184314460"/>
      <w:bookmarkEnd w:id="267"/>
      <w:bookmarkStart w:id="268" w:name="_Toc184314479"/>
      <w:bookmarkEnd w:id="268"/>
      <w:bookmarkStart w:id="269" w:name="_Toc184314465"/>
      <w:bookmarkEnd w:id="269"/>
      <w:bookmarkStart w:id="270" w:name="_Toc184308079"/>
      <w:bookmarkEnd w:id="270"/>
      <w:bookmarkStart w:id="271" w:name="_Toc184312119"/>
      <w:bookmarkEnd w:id="271"/>
      <w:bookmarkStart w:id="272" w:name="_Toc184308070"/>
      <w:bookmarkEnd w:id="272"/>
      <w:bookmarkStart w:id="273" w:name="_Toc184314456"/>
      <w:bookmarkEnd w:id="273"/>
      <w:bookmarkStart w:id="274" w:name="_Toc184312138"/>
      <w:bookmarkEnd w:id="274"/>
      <w:bookmarkStart w:id="275" w:name="_Toc184313295"/>
      <w:bookmarkEnd w:id="275"/>
      <w:bookmarkStart w:id="276" w:name="_Toc184310319"/>
      <w:bookmarkEnd w:id="276"/>
      <w:bookmarkStart w:id="277" w:name="_Toc184314410"/>
      <w:bookmarkEnd w:id="277"/>
      <w:bookmarkStart w:id="278" w:name="_Toc184312124"/>
      <w:bookmarkEnd w:id="278"/>
      <w:bookmarkStart w:id="279" w:name="_Toc184313293"/>
      <w:bookmarkEnd w:id="279"/>
      <w:bookmarkStart w:id="280" w:name="_Toc184310309"/>
      <w:bookmarkEnd w:id="280"/>
      <w:bookmarkStart w:id="281" w:name="_Toc184310284"/>
      <w:bookmarkEnd w:id="281"/>
      <w:bookmarkStart w:id="282" w:name="_Toc184308077"/>
      <w:bookmarkEnd w:id="282"/>
      <w:bookmarkStart w:id="283" w:name="_Toc184308086"/>
      <w:bookmarkEnd w:id="283"/>
      <w:bookmarkStart w:id="284" w:name="_Toc184313310"/>
      <w:bookmarkEnd w:id="284"/>
      <w:bookmarkStart w:id="285" w:name="_Toc184313279"/>
      <w:bookmarkEnd w:id="285"/>
      <w:bookmarkStart w:id="286" w:name="_Toc184313308"/>
      <w:bookmarkEnd w:id="286"/>
      <w:bookmarkStart w:id="287" w:name="_Toc184314421"/>
      <w:bookmarkEnd w:id="287"/>
      <w:bookmarkStart w:id="288" w:name="_Toc184313247"/>
      <w:bookmarkEnd w:id="288"/>
      <w:bookmarkStart w:id="289" w:name="_Toc184314445"/>
      <w:bookmarkEnd w:id="289"/>
      <w:bookmarkStart w:id="290" w:name="_Toc184312108"/>
      <w:bookmarkEnd w:id="290"/>
      <w:bookmarkStart w:id="291" w:name="_Toc184312118"/>
      <w:bookmarkEnd w:id="291"/>
      <w:bookmarkStart w:id="292" w:name="_Toc184314482"/>
      <w:bookmarkEnd w:id="292"/>
      <w:bookmarkStart w:id="293" w:name="_Toc184310311"/>
      <w:bookmarkEnd w:id="293"/>
      <w:bookmarkStart w:id="294" w:name="_Toc184310323"/>
      <w:bookmarkEnd w:id="294"/>
      <w:bookmarkStart w:id="295" w:name="_Toc184310307"/>
      <w:bookmarkEnd w:id="295"/>
      <w:bookmarkStart w:id="296" w:name="_Toc184312101"/>
      <w:bookmarkEnd w:id="296"/>
      <w:bookmarkStart w:id="297" w:name="_Toc184308051"/>
      <w:bookmarkEnd w:id="297"/>
      <w:bookmarkStart w:id="298" w:name="_Toc184313271"/>
      <w:bookmarkEnd w:id="298"/>
      <w:bookmarkStart w:id="299" w:name="_Toc184313249"/>
      <w:bookmarkEnd w:id="299"/>
      <w:bookmarkStart w:id="300" w:name="_Toc184314442"/>
      <w:bookmarkEnd w:id="300"/>
      <w:bookmarkStart w:id="301" w:name="_Toc184314453"/>
      <w:bookmarkEnd w:id="301"/>
      <w:bookmarkStart w:id="302" w:name="_Toc184312087"/>
      <w:bookmarkEnd w:id="302"/>
      <w:bookmarkStart w:id="303" w:name="_Toc184310293"/>
      <w:bookmarkEnd w:id="303"/>
      <w:bookmarkStart w:id="304" w:name="_Toc184310285"/>
      <w:bookmarkEnd w:id="304"/>
      <w:bookmarkStart w:id="305" w:name="_Toc184312099"/>
      <w:bookmarkEnd w:id="305"/>
      <w:bookmarkStart w:id="306" w:name="_Toc184312100"/>
      <w:bookmarkEnd w:id="306"/>
      <w:bookmarkStart w:id="307" w:name="_Toc184312104"/>
      <w:bookmarkEnd w:id="307"/>
      <w:bookmarkStart w:id="308" w:name="_Toc184313238"/>
      <w:bookmarkEnd w:id="308"/>
      <w:bookmarkStart w:id="309" w:name="_Toc184313268"/>
      <w:bookmarkEnd w:id="309"/>
      <w:bookmarkStart w:id="310" w:name="_Toc184312131"/>
      <w:bookmarkEnd w:id="310"/>
      <w:bookmarkStart w:id="311" w:name="_Toc184314440"/>
      <w:bookmarkEnd w:id="311"/>
      <w:bookmarkStart w:id="312" w:name="_Toc184314420"/>
      <w:bookmarkEnd w:id="312"/>
      <w:bookmarkStart w:id="313" w:name="_Toc184312102"/>
      <w:bookmarkEnd w:id="313"/>
      <w:bookmarkStart w:id="314" w:name="_Toc184308072"/>
      <w:bookmarkEnd w:id="314"/>
      <w:bookmarkStart w:id="315" w:name="_Toc184314441"/>
      <w:bookmarkEnd w:id="315"/>
      <w:bookmarkStart w:id="316" w:name="_Toc184312139"/>
      <w:bookmarkEnd w:id="316"/>
      <w:bookmarkStart w:id="317" w:name="_Toc184314419"/>
      <w:bookmarkEnd w:id="317"/>
      <w:bookmarkStart w:id="318" w:name="_Toc184314444"/>
      <w:bookmarkEnd w:id="318"/>
      <w:bookmarkStart w:id="319" w:name="_Toc184308108"/>
      <w:bookmarkEnd w:id="319"/>
      <w:bookmarkStart w:id="320" w:name="_Toc184310303"/>
      <w:bookmarkEnd w:id="320"/>
      <w:bookmarkStart w:id="321" w:name="_Toc184308052"/>
      <w:bookmarkEnd w:id="321"/>
      <w:bookmarkStart w:id="322" w:name="_Toc184310343"/>
      <w:bookmarkEnd w:id="322"/>
      <w:bookmarkStart w:id="323" w:name="_Toc184312113"/>
      <w:bookmarkEnd w:id="323"/>
      <w:bookmarkStart w:id="324" w:name="_Toc184312096"/>
      <w:bookmarkEnd w:id="324"/>
      <w:bookmarkStart w:id="325" w:name="_Toc184313239"/>
      <w:bookmarkEnd w:id="325"/>
      <w:bookmarkStart w:id="326" w:name="_Toc184308055"/>
      <w:bookmarkEnd w:id="326"/>
      <w:bookmarkStart w:id="327" w:name="_Toc184310308"/>
      <w:bookmarkEnd w:id="327"/>
      <w:bookmarkStart w:id="328" w:name="_Toc184313289"/>
      <w:bookmarkEnd w:id="328"/>
      <w:bookmarkStart w:id="329" w:name="_Toc184308069"/>
      <w:bookmarkEnd w:id="329"/>
      <w:bookmarkStart w:id="330" w:name="_Toc184313258"/>
      <w:bookmarkEnd w:id="330"/>
      <w:bookmarkStart w:id="331" w:name="_Toc184313273"/>
      <w:bookmarkEnd w:id="331"/>
      <w:bookmarkStart w:id="332" w:name="_Toc184310305"/>
      <w:bookmarkEnd w:id="332"/>
      <w:bookmarkStart w:id="333" w:name="_Toc184313267"/>
      <w:bookmarkEnd w:id="333"/>
      <w:bookmarkStart w:id="334" w:name="_Toc184308056"/>
      <w:bookmarkEnd w:id="334"/>
      <w:bookmarkStart w:id="335" w:name="_Toc184310298"/>
      <w:bookmarkEnd w:id="335"/>
      <w:bookmarkStart w:id="336" w:name="_Toc184310314"/>
      <w:bookmarkEnd w:id="336"/>
      <w:bookmarkStart w:id="337" w:name="_Toc184313263"/>
      <w:bookmarkEnd w:id="337"/>
      <w:bookmarkStart w:id="338" w:name="_Toc184310315"/>
      <w:bookmarkEnd w:id="338"/>
      <w:bookmarkStart w:id="339" w:name="_Toc184310291"/>
      <w:bookmarkEnd w:id="339"/>
      <w:bookmarkStart w:id="340" w:name="_Toc184312085"/>
      <w:bookmarkEnd w:id="340"/>
      <w:bookmarkStart w:id="341" w:name="_Toc184313303"/>
      <w:bookmarkEnd w:id="341"/>
      <w:bookmarkStart w:id="342" w:name="_Toc184308101"/>
      <w:bookmarkEnd w:id="342"/>
      <w:bookmarkStart w:id="343" w:name="_Toc184314468"/>
      <w:bookmarkEnd w:id="343"/>
      <w:bookmarkStart w:id="344" w:name="_Toc184308040"/>
      <w:bookmarkEnd w:id="344"/>
      <w:bookmarkStart w:id="345" w:name="_Toc184314432"/>
      <w:bookmarkEnd w:id="345"/>
      <w:bookmarkStart w:id="346" w:name="_Toc184314412"/>
      <w:bookmarkEnd w:id="346"/>
      <w:bookmarkStart w:id="347" w:name="_Toc184308068"/>
      <w:bookmarkEnd w:id="347"/>
      <w:bookmarkStart w:id="348" w:name="_Toc184308043"/>
      <w:bookmarkEnd w:id="348"/>
      <w:bookmarkStart w:id="349" w:name="_Toc184308104"/>
      <w:bookmarkEnd w:id="349"/>
      <w:bookmarkStart w:id="350" w:name="_Toc184314424"/>
      <w:bookmarkEnd w:id="350"/>
      <w:bookmarkStart w:id="351" w:name="_Toc184310339"/>
      <w:bookmarkEnd w:id="351"/>
      <w:bookmarkStart w:id="352" w:name="_Toc184313261"/>
      <w:bookmarkEnd w:id="352"/>
      <w:bookmarkStart w:id="353" w:name="_Toc184314415"/>
      <w:bookmarkEnd w:id="353"/>
      <w:bookmarkStart w:id="354" w:name="_Toc184314417"/>
      <w:bookmarkEnd w:id="354"/>
      <w:bookmarkStart w:id="355" w:name="_Toc184313245"/>
      <w:bookmarkEnd w:id="355"/>
      <w:bookmarkStart w:id="356" w:name="_Toc184312067"/>
      <w:bookmarkEnd w:id="356"/>
      <w:bookmarkStart w:id="357" w:name="_Toc184313281"/>
      <w:bookmarkEnd w:id="357"/>
      <w:bookmarkStart w:id="358" w:name="_Toc184314443"/>
      <w:bookmarkEnd w:id="358"/>
      <w:bookmarkStart w:id="359" w:name="_Toc184314458"/>
      <w:bookmarkEnd w:id="359"/>
      <w:bookmarkStart w:id="360" w:name="_Toc184314446"/>
      <w:bookmarkEnd w:id="360"/>
      <w:bookmarkStart w:id="361" w:name="_Toc184313255"/>
      <w:bookmarkEnd w:id="361"/>
      <w:bookmarkStart w:id="362" w:name="_Toc184310322"/>
      <w:bookmarkEnd w:id="362"/>
      <w:bookmarkStart w:id="363" w:name="_Toc184313270"/>
      <w:bookmarkEnd w:id="363"/>
      <w:bookmarkStart w:id="364" w:name="_Toc184310281"/>
      <w:bookmarkEnd w:id="364"/>
      <w:bookmarkStart w:id="365" w:name="_Toc184310300"/>
      <w:bookmarkEnd w:id="365"/>
      <w:bookmarkStart w:id="366" w:name="_Toc184312106"/>
      <w:bookmarkEnd w:id="366"/>
      <w:bookmarkStart w:id="367" w:name="_Toc184313307"/>
      <w:bookmarkEnd w:id="367"/>
      <w:bookmarkStart w:id="368" w:name="_Toc184312086"/>
      <w:bookmarkEnd w:id="368"/>
      <w:bookmarkStart w:id="369" w:name="_Toc184310342"/>
      <w:bookmarkEnd w:id="369"/>
      <w:bookmarkStart w:id="370" w:name="_Toc184310301"/>
      <w:bookmarkEnd w:id="370"/>
      <w:bookmarkStart w:id="371" w:name="_Toc184308053"/>
      <w:bookmarkEnd w:id="371"/>
      <w:bookmarkStart w:id="372" w:name="_Toc184312095"/>
      <w:bookmarkEnd w:id="372"/>
      <w:bookmarkStart w:id="373" w:name="_Toc184314439"/>
      <w:bookmarkEnd w:id="373"/>
      <w:bookmarkStart w:id="374" w:name="_Toc184310292"/>
      <w:bookmarkEnd w:id="374"/>
      <w:bookmarkStart w:id="375" w:name="_Toc184310288"/>
      <w:bookmarkEnd w:id="375"/>
      <w:bookmarkStart w:id="376" w:name="_Toc184308100"/>
      <w:bookmarkEnd w:id="376"/>
      <w:bookmarkStart w:id="377" w:name="_Toc184310275"/>
      <w:bookmarkEnd w:id="377"/>
      <w:bookmarkStart w:id="378" w:name="_Toc184313244"/>
      <w:bookmarkEnd w:id="378"/>
      <w:bookmarkStart w:id="379" w:name="_Toc184312070"/>
      <w:bookmarkEnd w:id="379"/>
      <w:bookmarkStart w:id="380" w:name="_Toc184310283"/>
      <w:bookmarkEnd w:id="380"/>
      <w:bookmarkStart w:id="381" w:name="_Toc184314455"/>
      <w:bookmarkEnd w:id="381"/>
      <w:bookmarkStart w:id="382" w:name="_Toc184314478"/>
      <w:bookmarkEnd w:id="382"/>
      <w:bookmarkStart w:id="383" w:name="_Toc184312092"/>
      <w:bookmarkEnd w:id="383"/>
      <w:bookmarkStart w:id="384" w:name="_Toc184310312"/>
      <w:bookmarkEnd w:id="384"/>
      <w:bookmarkStart w:id="385" w:name="_Toc184308088"/>
      <w:bookmarkEnd w:id="385"/>
      <w:bookmarkStart w:id="386" w:name="_Toc184310295"/>
      <w:bookmarkEnd w:id="386"/>
      <w:bookmarkStart w:id="387" w:name="_Toc184312089"/>
      <w:bookmarkEnd w:id="387"/>
      <w:bookmarkStart w:id="388" w:name="_Toc184310276"/>
      <w:bookmarkEnd w:id="388"/>
      <w:bookmarkStart w:id="389" w:name="_Toc184310318"/>
      <w:bookmarkEnd w:id="389"/>
      <w:bookmarkStart w:id="390" w:name="_Toc184314469"/>
      <w:bookmarkEnd w:id="390"/>
      <w:bookmarkStart w:id="391" w:name="_Toc184310278"/>
      <w:bookmarkEnd w:id="391"/>
      <w:bookmarkStart w:id="392" w:name="_Toc184310280"/>
      <w:bookmarkEnd w:id="392"/>
      <w:bookmarkStart w:id="393" w:name="_Toc184314472"/>
      <w:bookmarkEnd w:id="393"/>
      <w:bookmarkStart w:id="394" w:name="_Toc184312072"/>
      <w:bookmarkEnd w:id="394"/>
      <w:bookmarkStart w:id="395" w:name="_Toc184310274"/>
      <w:bookmarkEnd w:id="395"/>
      <w:bookmarkStart w:id="396" w:name="_Toc184308080"/>
      <w:bookmarkEnd w:id="396"/>
      <w:bookmarkStart w:id="397" w:name="_Toc184308038"/>
      <w:bookmarkEnd w:id="397"/>
      <w:bookmarkStart w:id="398" w:name="_Toc184308075"/>
      <w:bookmarkEnd w:id="398"/>
      <w:bookmarkStart w:id="399" w:name="_Toc184308041"/>
      <w:bookmarkEnd w:id="399"/>
      <w:bookmarkStart w:id="400" w:name="_Toc184310335"/>
      <w:bookmarkEnd w:id="400"/>
      <w:bookmarkStart w:id="401" w:name="_Toc184314474"/>
      <w:bookmarkEnd w:id="401"/>
      <w:bookmarkStart w:id="402" w:name="_Toc184312076"/>
      <w:bookmarkEnd w:id="402"/>
      <w:bookmarkStart w:id="403" w:name="_Toc184314427"/>
      <w:bookmarkEnd w:id="403"/>
      <w:bookmarkStart w:id="404" w:name="_Toc184310321"/>
      <w:bookmarkEnd w:id="404"/>
      <w:bookmarkStart w:id="405" w:name="_Toc184312082"/>
      <w:bookmarkEnd w:id="405"/>
      <w:bookmarkStart w:id="406" w:name="_Toc184314418"/>
      <w:bookmarkEnd w:id="406"/>
      <w:bookmarkStart w:id="407" w:name="_Toc184308073"/>
      <w:bookmarkEnd w:id="407"/>
      <w:bookmarkStart w:id="408" w:name="_Toc184312077"/>
      <w:bookmarkEnd w:id="408"/>
      <w:bookmarkStart w:id="409" w:name="_Toc184312111"/>
      <w:bookmarkEnd w:id="409"/>
      <w:bookmarkStart w:id="410" w:name="_Toc184308059"/>
      <w:bookmarkEnd w:id="410"/>
      <w:bookmarkStart w:id="411" w:name="_Toc184310340"/>
      <w:bookmarkEnd w:id="411"/>
      <w:r>
        <w:rPr>
          <w:rStyle w:val="628"/>
          <w:rFonts w:hint="eastAsia" w:ascii="仿宋" w:hAnsi="仿宋" w:cs="仿宋"/>
          <w:sz w:val="36"/>
          <w:szCs w:val="36"/>
          <w:highlight w:val="none"/>
        </w:rPr>
        <w:t>评标办法</w:t>
      </w:r>
      <w:bookmarkEnd w:id="46"/>
    </w:p>
    <w:p>
      <w:pPr>
        <w:snapToGrid w:val="0"/>
        <w:spacing w:line="360" w:lineRule="auto"/>
        <w:jc w:val="center"/>
        <w:rPr>
          <w:rFonts w:ascii="仿宋" w:hAnsi="仿宋" w:eastAsia="仿宋" w:cs="仿宋"/>
          <w:b/>
          <w:sz w:val="32"/>
          <w:szCs w:val="20"/>
          <w:highlight w:val="none"/>
        </w:rPr>
      </w:pPr>
      <w:r>
        <w:rPr>
          <w:rFonts w:hint="eastAsia" w:ascii="仿宋" w:hAnsi="仿宋" w:eastAsia="仿宋" w:cs="仿宋"/>
          <w:b/>
          <w:sz w:val="32"/>
          <w:szCs w:val="20"/>
          <w:highlight w:val="none"/>
        </w:rPr>
        <w:t>评标办法前附表</w:t>
      </w:r>
    </w:p>
    <w:p>
      <w:pPr>
        <w:spacing w:line="440" w:lineRule="exact"/>
        <w:rPr>
          <w:rFonts w:ascii="仿宋" w:hAnsi="仿宋" w:eastAsia="仿宋" w:cs="仿宋"/>
          <w:b/>
          <w:sz w:val="22"/>
          <w:szCs w:val="21"/>
          <w:highlight w:val="none"/>
        </w:rPr>
      </w:pPr>
      <w:r>
        <w:rPr>
          <w:rFonts w:hint="eastAsia" w:ascii="仿宋" w:hAnsi="仿宋" w:eastAsia="仿宋" w:cs="仿宋"/>
          <w:b/>
          <w:sz w:val="22"/>
          <w:szCs w:val="21"/>
          <w:highlight w:val="none"/>
        </w:rPr>
        <w:t>标项一、标项二、标项三：技术评分（ 70分）：</w:t>
      </w:r>
    </w:p>
    <w:tbl>
      <w:tblPr>
        <w:tblStyle w:val="63"/>
        <w:tblW w:w="927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5"/>
        <w:gridCol w:w="1587"/>
        <w:gridCol w:w="6121"/>
        <w:gridCol w:w="93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sz w:val="24"/>
                <w:highlight w:val="none"/>
              </w:rPr>
            </w:pPr>
            <w:r>
              <w:rPr>
                <w:rFonts w:hint="eastAsia" w:ascii="仿宋" w:hAnsi="仿宋" w:eastAsia="仿宋" w:cs="仿宋"/>
                <w:sz w:val="24"/>
                <w:highlight w:val="none"/>
              </w:rPr>
              <w:t>序号</w:t>
            </w:r>
          </w:p>
        </w:tc>
        <w:tc>
          <w:tcPr>
            <w:tcW w:w="1587"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sz w:val="24"/>
                <w:highlight w:val="none"/>
              </w:rPr>
            </w:pPr>
            <w:r>
              <w:rPr>
                <w:rFonts w:hint="eastAsia" w:ascii="仿宋" w:hAnsi="仿宋" w:eastAsia="仿宋" w:cs="仿宋"/>
                <w:sz w:val="24"/>
                <w:highlight w:val="none"/>
              </w:rPr>
              <w:t>评分项</w:t>
            </w:r>
          </w:p>
        </w:tc>
        <w:tc>
          <w:tcPr>
            <w:tcW w:w="6121" w:type="dxa"/>
            <w:tcBorders>
              <w:top w:val="single" w:color="auto" w:sz="4" w:space="0"/>
              <w:left w:val="single" w:color="auto" w:sz="4" w:space="0"/>
              <w:bottom w:val="single" w:color="auto" w:sz="4" w:space="0"/>
              <w:right w:val="single" w:color="auto" w:sz="4" w:space="0"/>
            </w:tcBorders>
            <w:vAlign w:val="center"/>
          </w:tcPr>
          <w:p>
            <w:pPr>
              <w:adjustRightInd/>
              <w:ind w:firstLine="480" w:firstLineChars="200"/>
              <w:jc w:val="center"/>
              <w:rPr>
                <w:rFonts w:ascii="仿宋" w:hAnsi="仿宋" w:eastAsia="仿宋" w:cs="仿宋"/>
                <w:sz w:val="24"/>
                <w:highlight w:val="none"/>
              </w:rPr>
            </w:pPr>
            <w:r>
              <w:rPr>
                <w:rFonts w:hint="eastAsia" w:ascii="仿宋" w:hAnsi="仿宋" w:eastAsia="仿宋" w:cs="仿宋"/>
                <w:sz w:val="24"/>
                <w:highlight w:val="none"/>
              </w:rPr>
              <w:t>评分细则</w:t>
            </w:r>
          </w:p>
        </w:tc>
        <w:tc>
          <w:tcPr>
            <w:tcW w:w="936"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sz w:val="24"/>
                <w:highlight w:val="none"/>
              </w:rPr>
            </w:pPr>
            <w:r>
              <w:rPr>
                <w:rFonts w:hint="eastAsia" w:ascii="仿宋" w:hAnsi="仿宋" w:eastAsia="仿宋" w:cs="仿宋"/>
                <w:sz w:val="24"/>
                <w:highlight w:val="none"/>
              </w:rPr>
              <w:t>分值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项目分析</w:t>
            </w:r>
          </w:p>
        </w:tc>
        <w:tc>
          <w:tcPr>
            <w:tcW w:w="61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根据投标人对本项目政策与需求的理解是否深刻，资料收集与利用分析是否全面透彻等情况进行综合评分。（0-10分）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技术方案编制</w:t>
            </w:r>
          </w:p>
        </w:tc>
        <w:tc>
          <w:tcPr>
            <w:tcW w:w="61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根据投标人技术方案编制到位性，技术措施先进性、技术方案全面性打分。（0-</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重点工作分析</w:t>
            </w:r>
          </w:p>
        </w:tc>
        <w:tc>
          <w:tcPr>
            <w:tcW w:w="61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根据投标人对本项目重要工作（给排水、燃气管网普查等专项方案）的理解、难点的分析、应对举措是否合理有效、符合实际等方面进行综合评分。（0-1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组织实施方案</w:t>
            </w:r>
          </w:p>
        </w:tc>
        <w:tc>
          <w:tcPr>
            <w:tcW w:w="61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根据投标人对本项目组织实施方案：如合理的组织框架、有效的质量管控方法、</w:t>
            </w:r>
            <w:r>
              <w:rPr>
                <w:rFonts w:hint="eastAsia" w:ascii="仿宋" w:hAnsi="仿宋" w:eastAsia="仿宋" w:cs="仿宋"/>
                <w:color w:val="auto"/>
                <w:sz w:val="24"/>
                <w:highlight w:val="none"/>
                <w:lang w:eastAsia="zh-CN"/>
              </w:rPr>
              <w:t>人员设备安排、</w:t>
            </w:r>
            <w:r>
              <w:rPr>
                <w:rFonts w:hint="eastAsia" w:ascii="仿宋" w:hAnsi="仿宋" w:eastAsia="仿宋" w:cs="仿宋"/>
                <w:color w:val="auto"/>
                <w:sz w:val="24"/>
                <w:highlight w:val="none"/>
              </w:rPr>
              <w:t>明确的项目管理制度、突发应急事件处置等方面进行综合评分。（0-1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工期进度安排</w:t>
            </w:r>
          </w:p>
        </w:tc>
        <w:tc>
          <w:tcPr>
            <w:tcW w:w="61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根据投标人对本项目施工进度编排、工期保障措施等方案的科学性、合理性、可行性进行评分。（0-5分）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项目人员投入情况</w:t>
            </w:r>
          </w:p>
        </w:tc>
        <w:tc>
          <w:tcPr>
            <w:tcW w:w="6121" w:type="dxa"/>
            <w:tcBorders>
              <w:top w:val="single" w:color="auto" w:sz="4" w:space="0"/>
              <w:left w:val="single" w:color="auto" w:sz="4" w:space="0"/>
              <w:bottom w:val="single" w:color="auto" w:sz="4" w:space="0"/>
              <w:right w:val="single" w:color="auto" w:sz="4" w:space="0"/>
            </w:tcBorders>
            <w:vAlign w:val="top"/>
          </w:tcPr>
          <w:p>
            <w:pPr>
              <w:jc w:val="left"/>
              <w:rPr>
                <w:rFonts w:ascii="仿宋" w:hAnsi="仿宋" w:eastAsia="仿宋" w:cs="仿宋"/>
                <w:b/>
                <w:color w:val="auto"/>
                <w:sz w:val="24"/>
                <w:highlight w:val="none"/>
              </w:rPr>
            </w:pPr>
            <w:r>
              <w:rPr>
                <w:rFonts w:hint="eastAsia" w:ascii="仿宋" w:hAnsi="仿宋" w:cs="仿宋"/>
                <w:b/>
                <w:color w:val="auto"/>
                <w:sz w:val="24"/>
                <w:highlight w:val="none"/>
              </w:rPr>
              <w:t>①</w:t>
            </w:r>
            <w:r>
              <w:rPr>
                <w:rFonts w:hint="eastAsia" w:ascii="仿宋" w:hAnsi="仿宋" w:eastAsia="仿宋" w:cs="仿宋"/>
                <w:b/>
                <w:color w:val="auto"/>
                <w:sz w:val="24"/>
                <w:highlight w:val="none"/>
              </w:rPr>
              <w:t>项目负责人：</w:t>
            </w:r>
            <w:r>
              <w:rPr>
                <w:rFonts w:hint="eastAsia" w:ascii="仿宋" w:hAnsi="仿宋" w:eastAsia="仿宋" w:cs="仿宋"/>
                <w:color w:val="auto"/>
                <w:sz w:val="24"/>
                <w:highlight w:val="none"/>
              </w:rPr>
              <w:t>同时具有测绘相关专业高级工程师</w:t>
            </w:r>
            <w:r>
              <w:rPr>
                <w:rFonts w:hint="eastAsia" w:ascii="仿宋" w:hAnsi="仿宋" w:eastAsia="仿宋" w:cs="仿宋"/>
                <w:color w:val="auto"/>
                <w:sz w:val="24"/>
                <w:highlight w:val="none"/>
                <w:lang w:eastAsia="zh-CN"/>
              </w:rPr>
              <w:t>及以上</w:t>
            </w:r>
            <w:r>
              <w:rPr>
                <w:rFonts w:hint="eastAsia" w:ascii="仿宋" w:hAnsi="仿宋" w:eastAsia="仿宋" w:cs="仿宋"/>
                <w:color w:val="auto"/>
                <w:sz w:val="24"/>
                <w:highlight w:val="none"/>
              </w:rPr>
              <w:t>职称证书和国家级注册测绘师证书的得3分</w:t>
            </w:r>
            <w:r>
              <w:rPr>
                <w:rFonts w:hint="eastAsia" w:ascii="仿宋" w:hAnsi="仿宋" w:eastAsia="仿宋" w:cs="仿宋"/>
                <w:color w:val="auto"/>
                <w:sz w:val="24"/>
                <w:highlight w:val="none"/>
                <w:lang w:eastAsia="zh-CN"/>
              </w:rPr>
              <w:t>，其他不得分；</w:t>
            </w:r>
            <w:r>
              <w:rPr>
                <w:rFonts w:hint="eastAsia" w:ascii="仿宋" w:hAnsi="仿宋" w:eastAsia="仿宋" w:cs="仿宋"/>
                <w:color w:val="auto"/>
                <w:sz w:val="24"/>
                <w:highlight w:val="none"/>
              </w:rPr>
              <w:t>曾负责测绘项目获得省级科学技术进步奖或优秀测绘奖的得2分，本项最高得5分。</w:t>
            </w:r>
          </w:p>
          <w:p>
            <w:pPr>
              <w:rPr>
                <w:rFonts w:ascii="仿宋" w:hAnsi="仿宋" w:eastAsia="仿宋" w:cs="仿宋"/>
                <w:b/>
                <w:color w:val="auto"/>
                <w:sz w:val="24"/>
                <w:highlight w:val="none"/>
              </w:rPr>
            </w:pPr>
            <w:r>
              <w:rPr>
                <w:rFonts w:hint="eastAsia" w:ascii="仿宋" w:hAnsi="仿宋" w:eastAsia="仿宋" w:cs="仿宋"/>
                <w:color w:val="auto"/>
                <w:sz w:val="24"/>
                <w:highlight w:val="none"/>
              </w:rPr>
              <w:t>②</w:t>
            </w:r>
            <w:r>
              <w:rPr>
                <w:rFonts w:hint="eastAsia" w:ascii="仿宋" w:hAnsi="仿宋" w:eastAsia="仿宋" w:cs="仿宋"/>
                <w:b/>
                <w:bCs/>
                <w:color w:val="auto"/>
                <w:sz w:val="24"/>
                <w:highlight w:val="none"/>
              </w:rPr>
              <w:t>其他负责人</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拟投入的“技术负责人、质量负责人”同时具有测绘相关专业高级工程师及以上职称证书和注册测绘师证书的得每人得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其他不得分，</w:t>
            </w:r>
            <w:r>
              <w:rPr>
                <w:rFonts w:hint="eastAsia" w:ascii="仿宋" w:hAnsi="仿宋" w:eastAsia="仿宋" w:cs="仿宋"/>
                <w:color w:val="auto"/>
                <w:sz w:val="24"/>
                <w:highlight w:val="none"/>
              </w:rPr>
              <w:t>本项最高得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pPr>
              <w:pStyle w:val="22"/>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③</w:t>
            </w:r>
            <w:r>
              <w:rPr>
                <w:rFonts w:hint="eastAsia" w:ascii="仿宋" w:hAnsi="仿宋" w:eastAsia="仿宋" w:cs="仿宋"/>
                <w:b/>
                <w:color w:val="auto"/>
                <w:sz w:val="24"/>
                <w:highlight w:val="none"/>
              </w:rPr>
              <w:t>项目组成员：</w:t>
            </w:r>
            <w:r>
              <w:rPr>
                <w:rFonts w:hint="eastAsia" w:ascii="仿宋" w:hAnsi="仿宋" w:eastAsia="仿宋" w:cs="仿宋"/>
                <w:color w:val="auto"/>
                <w:kern w:val="2"/>
                <w:sz w:val="24"/>
                <w:szCs w:val="24"/>
                <w:highlight w:val="none"/>
                <w:lang w:val="en-US" w:eastAsia="zh-CN" w:bidi="ar-SA"/>
              </w:rPr>
              <w:t>除上述负责人以外的其他项目组成员中具有助理测绘工程师职称证书5人及以上的得2分，具有测绘工程师及以上职称证书5人及以上的得4分。本项最高得4分。</w:t>
            </w:r>
          </w:p>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（注：以上人员均须提供相应证书扫描件以及投标单位为人员缴纳的近3个月社保证明（若人员保留事业编制的国有单位，可提供其人事部门的相关证明）文件扫描件，否则相应分值不得分）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设备投入情况</w:t>
            </w:r>
          </w:p>
        </w:tc>
        <w:tc>
          <w:tcPr>
            <w:tcW w:w="6121"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①物探设备（如探测雷达、管线探测仪等仪器），全部为自有设备的：提供</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台及以上的得2分，提供</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台（含）至</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台（不含）的得1分，少于</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台的不得分。</w:t>
            </w:r>
          </w:p>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②拟投入测量设备（如GPS、全站仪等仪器），全部为自有设备的：提供</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台及以上的得1分，少于</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台的不得分。</w:t>
            </w:r>
          </w:p>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（注：以上设备须提供有关设备购置发票的复印件，租赁不得分。）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售后服务方案</w:t>
            </w:r>
          </w:p>
        </w:tc>
        <w:tc>
          <w:tcPr>
            <w:tcW w:w="612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投标人需提供完整可行的售后服务方案包含但不限于：售后服务内容，售后服务承诺、维护能力、服务标准、技术服务方式与内容、通信应急保障方式等方面进行综合评分。（0-5分）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5分</w:t>
            </w:r>
          </w:p>
        </w:tc>
      </w:tr>
    </w:tbl>
    <w:p>
      <w:pPr>
        <w:pStyle w:val="82"/>
        <w:spacing w:line="240" w:lineRule="auto"/>
        <w:ind w:firstLine="466"/>
        <w:rPr>
          <w:rFonts w:ascii="仿宋" w:hAnsi="仿宋" w:eastAsia="仿宋" w:cs="仿宋"/>
          <w:b/>
          <w:color w:val="auto"/>
          <w:sz w:val="24"/>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标项一、标项二、标项三：商务评分（20分）：</w:t>
      </w:r>
    </w:p>
    <w:tbl>
      <w:tblPr>
        <w:tblStyle w:val="63"/>
        <w:tblW w:w="927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52"/>
        <w:gridCol w:w="1662"/>
        <w:gridCol w:w="6129"/>
        <w:gridCol w:w="93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662"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评分项</w:t>
            </w:r>
          </w:p>
        </w:tc>
        <w:tc>
          <w:tcPr>
            <w:tcW w:w="6129" w:type="dxa"/>
            <w:tcBorders>
              <w:top w:val="single" w:color="auto" w:sz="4" w:space="0"/>
              <w:left w:val="single" w:color="auto" w:sz="4" w:space="0"/>
              <w:bottom w:val="single" w:color="auto" w:sz="4" w:space="0"/>
              <w:right w:val="single" w:color="auto" w:sz="4" w:space="0"/>
            </w:tcBorders>
            <w:vAlign w:val="center"/>
          </w:tcPr>
          <w:p>
            <w:pPr>
              <w:adjustRightInd/>
              <w:ind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评分细则</w:t>
            </w:r>
          </w:p>
        </w:tc>
        <w:tc>
          <w:tcPr>
            <w:tcW w:w="936"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分值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662"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投标人资质</w:t>
            </w:r>
          </w:p>
        </w:tc>
        <w:tc>
          <w:tcPr>
            <w:tcW w:w="612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投标人具有</w:t>
            </w:r>
            <w:r>
              <w:rPr>
                <w:rFonts w:hint="eastAsia" w:ascii="仿宋" w:hAnsi="仿宋" w:eastAsia="仿宋" w:cs="仿宋"/>
                <w:color w:val="auto"/>
                <w:sz w:val="24"/>
                <w:highlight w:val="none"/>
                <w:lang w:eastAsia="zh-CN"/>
              </w:rPr>
              <w:t>涉密成果岗位管理证书或保密知识培训合格证每人得</w:t>
            </w:r>
            <w:r>
              <w:rPr>
                <w:rFonts w:hint="eastAsia" w:ascii="仿宋" w:hAnsi="仿宋" w:eastAsia="仿宋" w:cs="仿宋"/>
                <w:color w:val="auto"/>
                <w:sz w:val="24"/>
                <w:highlight w:val="none"/>
                <w:lang w:val="en-US" w:eastAsia="zh-CN"/>
              </w:rPr>
              <w:t>0.5分，最高得3分。</w:t>
            </w:r>
          </w:p>
          <w:p>
            <w:pPr>
              <w:rPr>
                <w:rFonts w:ascii="仿宋" w:hAnsi="仿宋" w:eastAsia="仿宋" w:cs="仿宋"/>
                <w:color w:val="auto"/>
                <w:sz w:val="24"/>
                <w:highlight w:val="none"/>
              </w:rPr>
            </w:pPr>
            <w:r>
              <w:rPr>
                <w:rFonts w:hint="eastAsia" w:ascii="仿宋" w:hAnsi="仿宋" w:eastAsia="仿宋" w:cs="仿宋"/>
                <w:color w:val="auto"/>
                <w:sz w:val="24"/>
                <w:highlight w:val="none"/>
              </w:rPr>
              <w:t>（须提供证书扫描件，不提供不得分。）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662" w:type="dxa"/>
            <w:tcBorders>
              <w:top w:val="single" w:color="auto" w:sz="4" w:space="0"/>
              <w:left w:val="single" w:color="auto" w:sz="4" w:space="0"/>
              <w:bottom w:val="single" w:color="auto" w:sz="4" w:space="0"/>
              <w:right w:val="single" w:color="auto" w:sz="4" w:space="0"/>
            </w:tcBorders>
            <w:vAlign w:val="center"/>
          </w:tcPr>
          <w:p>
            <w:pPr>
              <w:adjustRightInd/>
              <w:ind w:right="-107" w:rightChars="-51"/>
              <w:jc w:val="center"/>
              <w:rPr>
                <w:rFonts w:ascii="仿宋" w:hAnsi="仿宋" w:eastAsia="仿宋" w:cs="仿宋"/>
                <w:color w:val="auto"/>
                <w:sz w:val="24"/>
                <w:highlight w:val="none"/>
              </w:rPr>
            </w:pPr>
            <w:r>
              <w:rPr>
                <w:rFonts w:hint="eastAsia" w:ascii="仿宋" w:hAnsi="仿宋" w:eastAsia="仿宋" w:cs="仿宋"/>
                <w:color w:val="auto"/>
                <w:sz w:val="24"/>
                <w:highlight w:val="none"/>
              </w:rPr>
              <w:t>体系认证</w:t>
            </w:r>
          </w:p>
        </w:tc>
        <w:tc>
          <w:tcPr>
            <w:tcW w:w="6129" w:type="dxa"/>
            <w:tcBorders>
              <w:top w:val="single" w:color="auto" w:sz="4" w:space="0"/>
              <w:left w:val="single" w:color="auto" w:sz="4" w:space="0"/>
              <w:bottom w:val="single" w:color="auto" w:sz="4" w:space="0"/>
              <w:right w:val="single" w:color="auto" w:sz="4" w:space="0"/>
            </w:tcBorders>
            <w:vAlign w:val="top"/>
          </w:tcPr>
          <w:p>
            <w:pPr>
              <w:rPr>
                <w:rFonts w:ascii="仿宋" w:hAnsi="仿宋" w:eastAsia="仿宋" w:cs="仿宋"/>
                <w:color w:val="auto"/>
                <w:sz w:val="24"/>
                <w:highlight w:val="none"/>
              </w:rPr>
            </w:pPr>
            <w:r>
              <w:rPr>
                <w:rFonts w:hint="eastAsia" w:ascii="仿宋" w:hAnsi="仿宋" w:eastAsia="仿宋" w:cs="仿宋"/>
                <w:color w:val="auto"/>
                <w:sz w:val="24"/>
                <w:highlight w:val="none"/>
              </w:rPr>
              <w:t>投标人同时具有“质量管理体系认证、环境管理体系认证、职业健康安全管理体系认证</w:t>
            </w:r>
            <w:r>
              <w:rPr>
                <w:rFonts w:hint="eastAsia" w:ascii="仿宋" w:hAnsi="仿宋" w:eastAsia="仿宋" w:cs="仿宋"/>
                <w:color w:val="auto"/>
                <w:sz w:val="24"/>
                <w:highlight w:val="none"/>
                <w:lang w:eastAsia="zh-CN"/>
              </w:rPr>
              <w:t>、信息安全管理体系认证</w:t>
            </w:r>
            <w:r>
              <w:rPr>
                <w:rFonts w:hint="eastAsia" w:ascii="仿宋" w:hAnsi="仿宋" w:eastAsia="仿宋" w:cs="仿宋"/>
                <w:color w:val="auto"/>
                <w:sz w:val="24"/>
                <w:highlight w:val="none"/>
              </w:rPr>
              <w:t>”证书的得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分，缺一项扣</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分，扣完为止。</w:t>
            </w:r>
          </w:p>
          <w:p>
            <w:pPr>
              <w:rPr>
                <w:rFonts w:ascii="仿宋" w:hAnsi="仿宋" w:eastAsia="仿宋" w:cs="仿宋"/>
                <w:color w:val="auto"/>
                <w:sz w:val="24"/>
                <w:highlight w:val="none"/>
              </w:rPr>
            </w:pPr>
            <w:r>
              <w:rPr>
                <w:rFonts w:hint="eastAsia" w:ascii="仿宋" w:hAnsi="仿宋" w:eastAsia="仿宋" w:cs="仿宋"/>
                <w:color w:val="auto"/>
                <w:sz w:val="24"/>
                <w:highlight w:val="none"/>
              </w:rPr>
              <w:t>（须提供有效期内的认证证书扫描件，不提供不得分）</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6"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662" w:type="dxa"/>
            <w:tcBorders>
              <w:top w:val="single" w:color="auto" w:sz="4" w:space="0"/>
              <w:left w:val="single" w:color="auto" w:sz="4" w:space="0"/>
              <w:bottom w:val="single" w:color="auto" w:sz="4" w:space="0"/>
              <w:right w:val="single" w:color="auto" w:sz="4" w:space="0"/>
            </w:tcBorders>
            <w:vAlign w:val="center"/>
          </w:tcPr>
          <w:p>
            <w:pPr>
              <w:adjustRightInd/>
              <w:ind w:right="-107" w:rightChars="-51"/>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技术实力</w:t>
            </w:r>
          </w:p>
        </w:tc>
        <w:tc>
          <w:tcPr>
            <w:tcW w:w="612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2017年1月1日以来，投标人具有</w:t>
            </w:r>
            <w:r>
              <w:rPr>
                <w:rFonts w:hint="eastAsia" w:ascii="仿宋" w:hAnsi="仿宋" w:eastAsia="仿宋" w:cs="仿宋"/>
                <w:color w:val="auto"/>
                <w:sz w:val="24"/>
                <w:highlight w:val="none"/>
                <w:lang w:eastAsia="zh-CN"/>
              </w:rPr>
              <w:t>地理信息类或工程测量类</w:t>
            </w:r>
            <w:r>
              <w:rPr>
                <w:rFonts w:hint="eastAsia" w:ascii="仿宋" w:hAnsi="仿宋" w:eastAsia="仿宋" w:cs="仿宋"/>
                <w:color w:val="auto"/>
                <w:sz w:val="24"/>
                <w:highlight w:val="none"/>
              </w:rPr>
              <w:t>软件著作权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每个得</w:t>
            </w:r>
            <w:r>
              <w:rPr>
                <w:rFonts w:hint="eastAsia" w:ascii="仿宋" w:hAnsi="仿宋" w:eastAsia="仿宋" w:cs="仿宋"/>
                <w:color w:val="auto"/>
                <w:sz w:val="24"/>
                <w:highlight w:val="none"/>
                <w:lang w:val="en-US" w:eastAsia="zh-CN"/>
              </w:rPr>
              <w:t>1分，</w:t>
            </w:r>
            <w:r>
              <w:rPr>
                <w:rFonts w:hint="eastAsia" w:ascii="仿宋" w:hAnsi="仿宋" w:eastAsia="仿宋" w:cs="仿宋"/>
                <w:color w:val="auto"/>
                <w:sz w:val="24"/>
                <w:highlight w:val="none"/>
              </w:rPr>
              <w:t>最高</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分。（须提供有效认证证书扫描件</w:t>
            </w:r>
            <w:r>
              <w:rPr>
                <w:rFonts w:hint="eastAsia" w:ascii="仿宋" w:hAnsi="仿宋" w:eastAsia="仿宋" w:cs="仿宋"/>
                <w:color w:val="auto"/>
                <w:sz w:val="24"/>
                <w:highlight w:val="none"/>
                <w:lang w:eastAsia="zh-CN"/>
              </w:rPr>
              <w:t>，获奖取得时间须在招标公告发布前</w:t>
            </w:r>
            <w:r>
              <w:rPr>
                <w:rFonts w:hint="eastAsia" w:ascii="仿宋" w:hAnsi="仿宋" w:eastAsia="仿宋" w:cs="仿宋"/>
                <w:color w:val="auto"/>
                <w:sz w:val="24"/>
                <w:highlight w:val="none"/>
              </w:rPr>
              <w:t>，不提供不得分）</w:t>
            </w:r>
          </w:p>
        </w:tc>
        <w:tc>
          <w:tcPr>
            <w:tcW w:w="9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highlight w:val="none"/>
              </w:rPr>
            </w:pPr>
            <w:r>
              <w:rPr>
                <w:rFonts w:hint="eastAsia" w:ascii="宋体" w:hAnsi="宋体" w:cs="宋体"/>
                <w:color w:val="auto"/>
                <w:kern w:val="0"/>
                <w:highlight w:val="none"/>
                <w:lang w:val="en-US" w:eastAsia="zh-CN"/>
              </w:rPr>
              <w:t>4</w:t>
            </w:r>
            <w:r>
              <w:rPr>
                <w:rFonts w:hint="eastAsia" w:ascii="宋体" w:hAnsi="宋体" w:cs="宋体"/>
                <w:color w:val="auto"/>
                <w:kern w:val="0"/>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52" w:type="dxa"/>
            <w:tcBorders>
              <w:top w:val="single" w:color="auto" w:sz="4" w:space="0"/>
              <w:left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662" w:type="dxa"/>
            <w:tcBorders>
              <w:top w:val="single" w:color="auto" w:sz="4" w:space="0"/>
              <w:left w:val="single" w:color="auto" w:sz="4" w:space="0"/>
              <w:right w:val="single" w:color="auto" w:sz="4" w:space="0"/>
            </w:tcBorders>
            <w:vAlign w:val="center"/>
          </w:tcPr>
          <w:p>
            <w:pPr>
              <w:adjustRightInd/>
              <w:ind w:right="-107" w:rightChars="-51"/>
              <w:jc w:val="center"/>
              <w:rPr>
                <w:rFonts w:ascii="仿宋" w:hAnsi="仿宋" w:eastAsia="仿宋" w:cs="仿宋"/>
                <w:color w:val="auto"/>
                <w:sz w:val="24"/>
                <w:highlight w:val="none"/>
              </w:rPr>
            </w:pPr>
            <w:r>
              <w:rPr>
                <w:rFonts w:hint="eastAsia" w:ascii="仿宋" w:hAnsi="仿宋" w:eastAsia="仿宋" w:cs="微软雅黑"/>
                <w:color w:val="auto"/>
                <w:sz w:val="24"/>
                <w:highlight w:val="none"/>
              </w:rPr>
              <w:t>企业荣誉</w:t>
            </w:r>
          </w:p>
        </w:tc>
        <w:tc>
          <w:tcPr>
            <w:tcW w:w="6129" w:type="dxa"/>
            <w:tcBorders>
              <w:top w:val="single" w:color="auto" w:sz="4" w:space="0"/>
              <w:left w:val="single" w:color="auto" w:sz="4" w:space="0"/>
              <w:bottom w:val="single" w:color="auto" w:sz="4" w:space="0"/>
              <w:right w:val="single" w:color="auto" w:sz="4" w:space="0"/>
            </w:tcBorders>
            <w:vAlign w:val="top"/>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2017年1月1日以来投标人承担地理信息项目获得省级及以上的科学技术进步奖或优秀测绘工程奖：国家级的每个得2分，省级的每个得1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市级的每个得</w:t>
            </w:r>
            <w:r>
              <w:rPr>
                <w:rFonts w:hint="eastAsia" w:ascii="仿宋" w:hAnsi="仿宋" w:eastAsia="仿宋" w:cs="仿宋"/>
                <w:color w:val="auto"/>
                <w:sz w:val="24"/>
                <w:highlight w:val="none"/>
                <w:lang w:val="en-US" w:eastAsia="zh-CN"/>
              </w:rPr>
              <w:t>1分</w:t>
            </w:r>
            <w:r>
              <w:rPr>
                <w:rFonts w:hint="eastAsia" w:ascii="仿宋" w:hAnsi="仿宋" w:eastAsia="仿宋" w:cs="仿宋"/>
                <w:color w:val="auto"/>
                <w:sz w:val="24"/>
                <w:highlight w:val="none"/>
              </w:rPr>
              <w:t>。本项最高得6分。</w:t>
            </w:r>
          </w:p>
          <w:p>
            <w:pPr>
              <w:rPr>
                <w:rFonts w:ascii="仿宋" w:hAnsi="仿宋" w:eastAsia="仿宋" w:cs="仿宋"/>
                <w:color w:val="auto"/>
                <w:sz w:val="24"/>
                <w:highlight w:val="none"/>
              </w:rPr>
            </w:pPr>
            <w:r>
              <w:rPr>
                <w:rFonts w:hint="eastAsia" w:ascii="仿宋" w:hAnsi="仿宋" w:eastAsia="仿宋" w:cs="仿宋"/>
                <w:color w:val="auto"/>
                <w:sz w:val="24"/>
                <w:highlight w:val="none"/>
              </w:rPr>
              <w:t>（同一项目按最高奖项计取，不重复计分，</w:t>
            </w:r>
            <w:r>
              <w:rPr>
                <w:rFonts w:hint="eastAsia" w:ascii="仿宋" w:hAnsi="仿宋" w:eastAsia="仿宋" w:cs="仿宋"/>
                <w:color w:val="auto"/>
                <w:sz w:val="24"/>
                <w:szCs w:val="28"/>
                <w:highlight w:val="none"/>
              </w:rPr>
              <w:t>提供证明材料原件扫描件，因企事业改革机构重组、合并、公司名称变更等沿用原资信证书的须提供公证机关出具的公证书文件原件扫描件，未提供不得分</w:t>
            </w:r>
            <w:r>
              <w:rPr>
                <w:rFonts w:hint="eastAsia" w:ascii="仿宋" w:hAnsi="仿宋" w:eastAsia="仿宋" w:cs="仿宋"/>
                <w:color w:val="auto"/>
                <w:sz w:val="24"/>
                <w:highlight w:val="none"/>
              </w:rPr>
              <w:t>。省</w:t>
            </w:r>
            <w:r>
              <w:rPr>
                <w:rFonts w:hint="eastAsia" w:ascii="仿宋" w:hAnsi="仿宋" w:eastAsia="仿宋" w:cs="仿宋"/>
                <w:color w:val="auto"/>
                <w:sz w:val="24"/>
                <w:highlight w:val="none"/>
                <w:lang w:eastAsia="zh-CN"/>
              </w:rPr>
              <w:t>市</w:t>
            </w:r>
            <w:r>
              <w:rPr>
                <w:rFonts w:hint="eastAsia" w:ascii="仿宋" w:hAnsi="仿宋" w:eastAsia="仿宋" w:cs="仿宋"/>
                <w:color w:val="auto"/>
                <w:sz w:val="24"/>
                <w:highlight w:val="none"/>
              </w:rPr>
              <w:t>人民政府、省</w:t>
            </w:r>
            <w:r>
              <w:rPr>
                <w:rFonts w:hint="eastAsia" w:ascii="仿宋" w:hAnsi="仿宋" w:eastAsia="仿宋" w:cs="仿宋"/>
                <w:color w:val="auto"/>
                <w:sz w:val="24"/>
                <w:highlight w:val="none"/>
                <w:lang w:eastAsia="zh-CN"/>
              </w:rPr>
              <w:t>市</w:t>
            </w:r>
            <w:r>
              <w:rPr>
                <w:rFonts w:hint="eastAsia" w:ascii="仿宋" w:hAnsi="仿宋" w:eastAsia="仿宋" w:cs="仿宋"/>
                <w:color w:val="auto"/>
                <w:sz w:val="24"/>
                <w:highlight w:val="none"/>
              </w:rPr>
              <w:t>人民政府组成部门</w:t>
            </w:r>
            <w:r>
              <w:rPr>
                <w:rFonts w:hint="eastAsia" w:ascii="仿宋" w:hAnsi="仿宋" w:eastAsia="仿宋" w:cs="仿宋"/>
                <w:color w:val="auto"/>
                <w:sz w:val="24"/>
                <w:szCs w:val="28"/>
                <w:highlight w:val="none"/>
              </w:rPr>
              <w:t>、省</w:t>
            </w:r>
            <w:r>
              <w:rPr>
                <w:rFonts w:hint="eastAsia" w:ascii="仿宋" w:hAnsi="仿宋" w:eastAsia="仿宋" w:cs="仿宋"/>
                <w:color w:val="auto"/>
                <w:sz w:val="24"/>
                <w:szCs w:val="28"/>
                <w:highlight w:val="none"/>
                <w:lang w:eastAsia="zh-CN"/>
              </w:rPr>
              <w:t>市</w:t>
            </w:r>
            <w:r>
              <w:rPr>
                <w:rFonts w:hint="eastAsia" w:ascii="仿宋" w:hAnsi="仿宋" w:eastAsia="仿宋" w:cs="仿宋"/>
                <w:color w:val="auto"/>
                <w:sz w:val="24"/>
                <w:szCs w:val="28"/>
                <w:highlight w:val="none"/>
              </w:rPr>
              <w:t>级学会、省</w:t>
            </w:r>
            <w:r>
              <w:rPr>
                <w:rFonts w:hint="eastAsia" w:ascii="仿宋" w:hAnsi="仿宋" w:eastAsia="仿宋" w:cs="仿宋"/>
                <w:color w:val="auto"/>
                <w:sz w:val="24"/>
                <w:szCs w:val="28"/>
                <w:highlight w:val="none"/>
                <w:lang w:eastAsia="zh-CN"/>
              </w:rPr>
              <w:t>市</w:t>
            </w:r>
            <w:r>
              <w:rPr>
                <w:rFonts w:hint="eastAsia" w:ascii="仿宋" w:hAnsi="仿宋" w:eastAsia="仿宋" w:cs="仿宋"/>
                <w:color w:val="auto"/>
                <w:sz w:val="24"/>
                <w:szCs w:val="28"/>
                <w:highlight w:val="none"/>
              </w:rPr>
              <w:t>级协会等所颁</w:t>
            </w:r>
            <w:r>
              <w:rPr>
                <w:rFonts w:hint="eastAsia" w:ascii="仿宋" w:hAnsi="仿宋" w:eastAsia="仿宋" w:cs="仿宋"/>
                <w:color w:val="auto"/>
                <w:sz w:val="24"/>
                <w:highlight w:val="none"/>
              </w:rPr>
              <w:t>发的奖项都视同为省级奖项，国家级奖项认定同上。）</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52" w:type="dxa"/>
            <w:tcBorders>
              <w:top w:val="single" w:color="auto" w:sz="4" w:space="0"/>
              <w:left w:val="single" w:color="auto" w:sz="4" w:space="0"/>
              <w:right w:val="single" w:color="auto" w:sz="4" w:space="0"/>
            </w:tcBorders>
            <w:vAlign w:val="center"/>
          </w:tcPr>
          <w:p>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662"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12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投标人2017年1月1日（时间以合同签订日期为准）以来承担过投标人承担过类似项目案例，每个得</w:t>
            </w:r>
            <w:r>
              <w:rPr>
                <w:rFonts w:hint="eastAsia" w:ascii="仿宋" w:hAnsi="仿宋" w:eastAsia="仿宋" w:cs="仿宋"/>
                <w:color w:val="auto"/>
                <w:sz w:val="24"/>
                <w:szCs w:val="28"/>
                <w:highlight w:val="none"/>
                <w:lang w:val="en-US" w:eastAsia="zh-CN"/>
              </w:rPr>
              <w:t>0.2</w:t>
            </w:r>
            <w:r>
              <w:rPr>
                <w:rFonts w:hint="eastAsia" w:ascii="仿宋" w:hAnsi="仿宋" w:eastAsia="仿宋" w:cs="仿宋"/>
                <w:color w:val="auto"/>
                <w:sz w:val="24"/>
                <w:szCs w:val="28"/>
                <w:highlight w:val="none"/>
              </w:rPr>
              <w:t>分，最高得</w:t>
            </w:r>
            <w:r>
              <w:rPr>
                <w:rFonts w:hint="eastAsia" w:ascii="仿宋" w:hAnsi="仿宋" w:eastAsia="仿宋" w:cs="仿宋"/>
                <w:color w:val="auto"/>
                <w:sz w:val="24"/>
                <w:szCs w:val="28"/>
                <w:highlight w:val="none"/>
                <w:lang w:val="en-US" w:eastAsia="zh-CN"/>
              </w:rPr>
              <w:t>1</w:t>
            </w:r>
            <w:r>
              <w:rPr>
                <w:rFonts w:hint="eastAsia" w:ascii="仿宋" w:hAnsi="仿宋" w:eastAsia="仿宋" w:cs="仿宋"/>
                <w:color w:val="auto"/>
                <w:sz w:val="24"/>
                <w:szCs w:val="28"/>
                <w:highlight w:val="none"/>
              </w:rPr>
              <w:t>分。</w:t>
            </w:r>
          </w:p>
          <w:p>
            <w:pPr>
              <w:rPr>
                <w:rFonts w:ascii="仿宋" w:hAnsi="仿宋" w:eastAsia="仿宋" w:cs="仿宋"/>
                <w:color w:val="auto"/>
                <w:sz w:val="24"/>
                <w:highlight w:val="none"/>
              </w:rPr>
            </w:pPr>
            <w:r>
              <w:rPr>
                <w:rFonts w:hint="eastAsia" w:ascii="仿宋" w:hAnsi="仿宋" w:eastAsia="仿宋" w:cs="仿宋"/>
                <w:color w:val="auto"/>
                <w:sz w:val="24"/>
                <w:szCs w:val="28"/>
                <w:highlight w:val="none"/>
              </w:rPr>
              <w:t>（须提供合同的扫描件</w:t>
            </w:r>
            <w:r>
              <w:rPr>
                <w:rFonts w:hint="eastAsia" w:ascii="仿宋" w:hAnsi="仿宋" w:eastAsia="仿宋" w:cs="仿宋"/>
                <w:color w:val="auto"/>
                <w:sz w:val="24"/>
                <w:highlight w:val="none"/>
              </w:rPr>
              <w:t>，不提供不得分</w:t>
            </w:r>
            <w:r>
              <w:rPr>
                <w:rFonts w:hint="eastAsia" w:ascii="仿宋" w:hAnsi="仿宋" w:eastAsia="仿宋" w:cs="仿宋"/>
                <w:color w:val="auto"/>
                <w:sz w:val="24"/>
                <w:szCs w:val="28"/>
                <w:highlight w:val="none"/>
              </w:rPr>
              <w:t>。）</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tc>
      </w:tr>
    </w:tbl>
    <w:p>
      <w:pPr>
        <w:rPr>
          <w:rFonts w:ascii="仿宋" w:hAnsi="仿宋" w:eastAsia="仿宋" w:cs="仿宋"/>
          <w:kern w:val="0"/>
          <w:sz w:val="24"/>
          <w:highlight w:val="none"/>
        </w:rPr>
      </w:pPr>
      <w:r>
        <w:rPr>
          <w:rFonts w:hint="eastAsia" w:ascii="仿宋" w:hAnsi="仿宋" w:eastAsia="仿宋" w:cs="仿宋"/>
          <w:kern w:val="0"/>
          <w:sz w:val="24"/>
          <w:highlight w:val="none"/>
        </w:rPr>
        <w:t>注：以上评审内容制作进投标文件内，并按评审要求提供相关证明材料等。</w:t>
      </w:r>
    </w:p>
    <w:p>
      <w:pPr>
        <w:adjustRightInd/>
        <w:spacing w:line="360" w:lineRule="auto"/>
        <w:ind w:firstLine="472" w:firstLineChars="196"/>
        <w:rPr>
          <w:rFonts w:ascii="仿宋" w:hAnsi="仿宋" w:eastAsia="仿宋" w:cs="仿宋"/>
          <w:bCs/>
          <w:kern w:val="0"/>
          <w:sz w:val="24"/>
          <w:highlight w:val="none"/>
        </w:rPr>
      </w:pPr>
      <w:r>
        <w:rPr>
          <w:rFonts w:hint="eastAsia" w:ascii="仿宋" w:hAnsi="仿宋" w:eastAsia="仿宋" w:cs="仿宋"/>
          <w:b/>
          <w:sz w:val="24"/>
          <w:highlight w:val="none"/>
        </w:rPr>
        <w:t>标项一、标项二、标项三:</w:t>
      </w:r>
      <w:r>
        <w:rPr>
          <w:rFonts w:hint="eastAsia" w:ascii="仿宋" w:hAnsi="仿宋" w:eastAsia="仿宋" w:cs="仿宋"/>
          <w:b/>
          <w:kern w:val="0"/>
          <w:sz w:val="24"/>
          <w:highlight w:val="none"/>
        </w:rPr>
        <w:t>价格分（10分）</w:t>
      </w:r>
      <w:r>
        <w:rPr>
          <w:rFonts w:hint="eastAsia" w:ascii="仿宋" w:hAnsi="仿宋" w:eastAsia="仿宋" w:cs="仿宋"/>
          <w:bCs/>
          <w:kern w:val="0"/>
          <w:sz w:val="24"/>
          <w:highlight w:val="none"/>
        </w:rPr>
        <w:t>采用低价优先法计算，即满足招标文件要求且投标价格最低的投标报价为评标基准价，其他投标人的价格分按照下列公式计算：</w:t>
      </w:r>
    </w:p>
    <w:p>
      <w:pPr>
        <w:adjustRightInd/>
        <w:spacing w:line="360" w:lineRule="auto"/>
        <w:ind w:firstLine="470" w:firstLineChars="196"/>
        <w:rPr>
          <w:rFonts w:ascii="仿宋" w:hAnsi="仿宋" w:eastAsia="仿宋" w:cs="仿宋"/>
          <w:bCs/>
          <w:kern w:val="0"/>
          <w:sz w:val="24"/>
          <w:highlight w:val="none"/>
        </w:rPr>
      </w:pPr>
      <w:r>
        <w:rPr>
          <w:rFonts w:hint="eastAsia" w:ascii="仿宋" w:hAnsi="仿宋" w:eastAsia="仿宋" w:cs="仿宋"/>
          <w:bCs/>
          <w:kern w:val="0"/>
          <w:sz w:val="24"/>
          <w:highlight w:val="none"/>
        </w:rPr>
        <w:t>投标报价得分=(评标基准价／投标报价)×价格权值×100（精确到小数点后二位）因落实政府采购政策进行价格调整的，以调整后的价格计算评标基准价和投标报价。</w:t>
      </w:r>
    </w:p>
    <w:p>
      <w:pPr>
        <w:adjustRightInd/>
        <w:spacing w:line="360" w:lineRule="auto"/>
        <w:ind w:firstLine="470" w:firstLineChars="196"/>
        <w:rPr>
          <w:rFonts w:ascii="仿宋" w:hAnsi="仿宋" w:eastAsia="仿宋" w:cs="仿宋"/>
          <w:bCs/>
          <w:kern w:val="0"/>
          <w:sz w:val="24"/>
          <w:highlight w:val="none"/>
        </w:rPr>
      </w:pPr>
      <w:r>
        <w:rPr>
          <w:rFonts w:hint="eastAsia" w:ascii="仿宋" w:hAnsi="仿宋" w:eastAsia="仿宋" w:cs="仿宋"/>
          <w:bCs/>
          <w:kern w:val="0"/>
          <w:sz w:val="24"/>
          <w:highlight w:val="none"/>
        </w:rPr>
        <w:t> *备注：投标人编制投标文件（商务技术文件部分）时，建议按此目录（序号和内容）提供评标标准相应的商务技术资料。 </w:t>
      </w:r>
    </w:p>
    <w:p>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一、评标方法</w:t>
      </w:r>
    </w:p>
    <w:p>
      <w:pPr>
        <w:adjustRightInd/>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1.本项目采用综合评分法。</w:t>
      </w:r>
      <w:r>
        <w:rPr>
          <w:rFonts w:hint="eastAsia" w:ascii="仿宋" w:hAnsi="仿宋" w:eastAsia="仿宋" w:cs="仿宋"/>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仿宋"/>
          <w:kern w:val="0"/>
          <w:sz w:val="24"/>
          <w:highlight w:val="none"/>
        </w:rPr>
      </w:pPr>
      <w:r>
        <w:rPr>
          <w:rFonts w:hint="eastAsia" w:ascii="仿宋" w:hAnsi="仿宋" w:eastAsia="仿宋" w:cs="仿宋"/>
          <w:b/>
          <w:sz w:val="24"/>
          <w:highlight w:val="none"/>
        </w:rPr>
        <w:t>二、评标标准</w:t>
      </w:r>
    </w:p>
    <w:p>
      <w:pPr>
        <w:spacing w:line="360" w:lineRule="auto"/>
        <w:ind w:firstLine="472" w:firstLineChars="196"/>
        <w:rPr>
          <w:rFonts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sz w:val="24"/>
          <w:highlight w:val="none"/>
        </w:rPr>
        <w:t xml:space="preserve"> </w:t>
      </w:r>
      <w:r>
        <w:rPr>
          <w:rFonts w:hint="eastAsia" w:ascii="仿宋" w:hAnsi="仿宋" w:eastAsia="仿宋" w:cs="仿宋"/>
          <w:b/>
          <w:sz w:val="24"/>
          <w:highlight w:val="none"/>
        </w:rPr>
        <w:t>评标标准：</w:t>
      </w:r>
      <w:r>
        <w:rPr>
          <w:rFonts w:hint="eastAsia" w:ascii="仿宋" w:hAnsi="仿宋" w:eastAsia="仿宋" w:cs="仿宋"/>
          <w:kern w:val="0"/>
          <w:sz w:val="24"/>
          <w:highlight w:val="none"/>
        </w:rPr>
        <w:t>见评标办法前附表。</w:t>
      </w:r>
    </w:p>
    <w:p>
      <w:pPr>
        <w:spacing w:line="360" w:lineRule="auto"/>
        <w:outlineLvl w:val="0"/>
        <w:rPr>
          <w:rFonts w:ascii="仿宋" w:hAnsi="仿宋" w:eastAsia="仿宋" w:cs="仿宋"/>
          <w:b/>
          <w:sz w:val="24"/>
          <w:highlight w:val="none"/>
        </w:rPr>
      </w:pPr>
      <w:bookmarkStart w:id="412" w:name="_Toc34"/>
      <w:r>
        <w:rPr>
          <w:rFonts w:hint="eastAsia" w:ascii="仿宋" w:hAnsi="仿宋" w:eastAsia="仿宋" w:cs="仿宋"/>
          <w:b/>
          <w:sz w:val="24"/>
          <w:highlight w:val="none"/>
        </w:rPr>
        <w:t>三、评标程序</w:t>
      </w:r>
      <w:bookmarkEnd w:id="412"/>
    </w:p>
    <w:p>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3.1符合性审查。</w:t>
      </w:r>
      <w:r>
        <w:rPr>
          <w:rFonts w:hint="eastAsia" w:ascii="仿宋" w:hAnsi="仿宋" w:eastAsia="仿宋" w:cs="仿宋"/>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3.2 比较与评价。</w:t>
      </w:r>
      <w:r>
        <w:rPr>
          <w:rFonts w:hint="eastAsia" w:ascii="仿宋" w:hAnsi="仿宋" w:eastAsia="仿宋" w:cs="仿宋"/>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3.3汇总商务技术得分。</w:t>
      </w:r>
      <w:r>
        <w:rPr>
          <w:rFonts w:hint="eastAsia" w:ascii="仿宋" w:hAnsi="仿宋" w:eastAsia="仿宋" w:cs="仿宋"/>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仿宋" w:hAnsi="仿宋" w:eastAsia="仿宋" w:cs="仿宋"/>
          <w:b/>
          <w:kern w:val="0"/>
          <w:sz w:val="24"/>
          <w:highlight w:val="none"/>
        </w:rPr>
      </w:pPr>
      <w:r>
        <w:rPr>
          <w:rFonts w:hint="eastAsia" w:ascii="仿宋" w:hAnsi="仿宋" w:eastAsia="仿宋" w:cs="仿宋"/>
          <w:b/>
          <w:kern w:val="0"/>
          <w:sz w:val="24"/>
          <w:highlight w:val="none"/>
        </w:rPr>
        <w:t>3.4报价评审。</w:t>
      </w:r>
    </w:p>
    <w:p>
      <w:pPr>
        <w:pStyle w:val="88"/>
        <w:spacing w:before="0"/>
        <w:ind w:firstLine="508" w:firstLineChars="212"/>
        <w:rPr>
          <w:rFonts w:ascii="仿宋" w:hAnsi="仿宋" w:eastAsia="仿宋" w:cs="仿宋"/>
          <w:kern w:val="0"/>
          <w:szCs w:val="24"/>
          <w:highlight w:val="none"/>
        </w:rPr>
      </w:pPr>
      <w:r>
        <w:rPr>
          <w:rFonts w:hint="eastAsia" w:ascii="仿宋" w:hAnsi="仿宋" w:eastAsia="仿宋" w:cs="仿宋"/>
          <w:kern w:val="0"/>
          <w:szCs w:val="24"/>
          <w:highlight w:val="none"/>
        </w:rPr>
        <w:t>3.4.1投标文件报价出现前后不一致的，按照下列规定修正：</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3.4.1.1投标文件中开标一览表(报价表)内容与投标文件中相应内容不一致的，以开标一览表(报价表)为准;</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3.4.1.2大写金额和小写金额不一致的，以大写金额为准;</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3.4.1.3单价金额小数点或者百分比有明显错位的，以开标一览表的总价为准，并修改单价;</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3.4.1.4总价金额与按单价汇总金额不一致的，以单价金额计算结果为准。</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3.4.2投标文件出现不是唯一的、有选择性投标报价的，投标无效。</w:t>
      </w:r>
    </w:p>
    <w:p>
      <w:pPr>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3.4.3投标报价超过招标文件中规定的预算金额或者最高限价的，投标无效。</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88"/>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 w:hAnsi="仿宋" w:eastAsia="仿宋" w:cs="仿宋"/>
          <w:kern w:val="0"/>
          <w:sz w:val="24"/>
          <w:highlight w:val="none"/>
        </w:rPr>
      </w:pPr>
      <w:r>
        <w:rPr>
          <w:rFonts w:hint="eastAsia" w:ascii="仿宋" w:hAnsi="仿宋" w:eastAsia="仿宋" w:cs="仿宋"/>
          <w:b/>
          <w:kern w:val="0"/>
          <w:sz w:val="24"/>
          <w:highlight w:val="none"/>
        </w:rPr>
        <w:t>3.5排序与推荐。</w:t>
      </w:r>
      <w:r>
        <w:rPr>
          <w:rFonts w:hint="eastAsia" w:ascii="仿宋" w:hAnsi="仿宋" w:eastAsia="仿宋" w:cs="仿宋"/>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ascii="仿宋" w:hAnsi="仿宋" w:eastAsia="仿宋" w:cs="仿宋"/>
          <w:b/>
          <w:kern w:val="0"/>
          <w:sz w:val="24"/>
          <w:highlight w:val="none"/>
        </w:rPr>
      </w:pPr>
      <w:r>
        <w:rPr>
          <w:rFonts w:hint="eastAsia" w:ascii="仿宋" w:hAnsi="仿宋" w:eastAsia="仿宋" w:cs="仿宋"/>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3.6编写评标报告。</w:t>
      </w:r>
      <w:r>
        <w:rPr>
          <w:rFonts w:hint="eastAsia" w:ascii="仿宋" w:hAnsi="仿宋" w:eastAsia="仿宋" w:cs="仿宋"/>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仿宋"/>
          <w:b/>
          <w:sz w:val="24"/>
          <w:highlight w:val="none"/>
        </w:rPr>
      </w:pPr>
      <w:r>
        <w:rPr>
          <w:rFonts w:hint="eastAsia" w:ascii="仿宋" w:hAnsi="仿宋" w:eastAsia="仿宋" w:cs="仿宋"/>
          <w:b/>
          <w:sz w:val="24"/>
          <w:highlight w:val="none"/>
        </w:rPr>
        <w:t>四、评标中的其他事项</w:t>
      </w:r>
    </w:p>
    <w:p>
      <w:pPr>
        <w:pStyle w:val="88"/>
        <w:spacing w:before="0"/>
        <w:ind w:firstLine="472" w:firstLineChars="196"/>
        <w:rPr>
          <w:rFonts w:ascii="仿宋" w:hAnsi="仿宋" w:eastAsia="仿宋" w:cs="仿宋"/>
          <w:kern w:val="0"/>
          <w:szCs w:val="24"/>
          <w:highlight w:val="none"/>
        </w:rPr>
      </w:pPr>
      <w:r>
        <w:rPr>
          <w:rFonts w:hint="eastAsia" w:ascii="仿宋" w:hAnsi="仿宋" w:eastAsia="仿宋" w:cs="仿宋"/>
          <w:b/>
          <w:kern w:val="0"/>
          <w:szCs w:val="24"/>
          <w:highlight w:val="none"/>
        </w:rPr>
        <w:t>4.1投标人澄清、说明或者补正。</w:t>
      </w:r>
      <w:r>
        <w:rPr>
          <w:rFonts w:hint="eastAsia" w:ascii="仿宋" w:hAnsi="仿宋" w:eastAsia="仿宋" w:cs="仿宋"/>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6"/>
        <w:spacing w:line="360" w:lineRule="auto"/>
        <w:ind w:left="954" w:leftChars="226" w:hanging="479" w:firstLineChars="0"/>
        <w:rPr>
          <w:rFonts w:ascii="仿宋" w:hAnsi="仿宋" w:eastAsia="仿宋" w:cs="仿宋"/>
          <w:highlight w:val="none"/>
        </w:rPr>
      </w:pPr>
      <w:r>
        <w:rPr>
          <w:rFonts w:hint="eastAsia" w:ascii="仿宋" w:hAnsi="仿宋" w:eastAsia="仿宋" w:cs="仿宋"/>
          <w:b/>
          <w:kern w:val="0"/>
          <w:highlight w:val="none"/>
        </w:rPr>
        <w:t>4.2投标无效。</w:t>
      </w:r>
      <w:r>
        <w:rPr>
          <w:rFonts w:hint="eastAsia" w:ascii="仿宋" w:hAnsi="仿宋" w:eastAsia="仿宋" w:cs="仿宋"/>
          <w:highlight w:val="none"/>
        </w:rPr>
        <w:t>有下列情况之一的，投标无效：</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4.2.2投标文件未按照招标文件要求签署、盖章的；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4.2.4投标文件含有采购人不能接受的附加条件的；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4.2.5投标文件中承诺的投标有效期少于招标文件中载明的投标有效期的；</w:t>
      </w:r>
    </w:p>
    <w:p>
      <w:pPr>
        <w:snapToGrid w:val="0"/>
        <w:spacing w:line="360" w:lineRule="auto"/>
        <w:ind w:firstLine="120" w:firstLineChars="50"/>
        <w:jc w:val="left"/>
        <w:rPr>
          <w:rFonts w:ascii="仿宋" w:hAnsi="仿宋" w:eastAsia="仿宋" w:cs="仿宋"/>
          <w:kern w:val="0"/>
          <w:sz w:val="24"/>
          <w:highlight w:val="none"/>
        </w:rPr>
      </w:pPr>
      <w:r>
        <w:rPr>
          <w:rFonts w:hint="eastAsia" w:ascii="仿宋" w:hAnsi="仿宋" w:eastAsia="仿宋" w:cs="仿宋"/>
          <w:kern w:val="0"/>
          <w:sz w:val="24"/>
          <w:highlight w:val="none"/>
        </w:rPr>
        <w:t xml:space="preserve">   4.2.6投标文件出现不是唯一的、有选择性投标报价的;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4.2.7投标报价超过招标文件中规定的预算金额或者最高限价的;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4.2.9投标人对根据修正原则修正后的报价不确认的；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4.2.10投标人提供虚假材料投标的；</w:t>
      </w:r>
    </w:p>
    <w:p>
      <w:pPr>
        <w:spacing w:line="360" w:lineRule="auto"/>
        <w:ind w:firstLine="240" w:firstLineChars="100"/>
        <w:rPr>
          <w:rFonts w:ascii="仿宋" w:hAnsi="仿宋" w:eastAsia="仿宋" w:cs="仿宋"/>
          <w:kern w:val="0"/>
          <w:sz w:val="24"/>
          <w:highlight w:val="none"/>
        </w:rPr>
      </w:pPr>
      <w:r>
        <w:rPr>
          <w:rFonts w:hint="eastAsia" w:ascii="仿宋" w:hAnsi="仿宋" w:eastAsia="仿宋" w:cs="仿宋"/>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4.2.12投标人仅提交备份投标文件，没有在电子交易平台传输递交投标文件的，投标无效；</w:t>
      </w:r>
    </w:p>
    <w:p>
      <w:pPr>
        <w:pStyle w:val="3"/>
        <w:ind w:left="862" w:leftChars="205"/>
        <w:rPr>
          <w:rFonts w:ascii="仿宋" w:eastAsia="仿宋" w:cs="仿宋"/>
          <w:b w:val="0"/>
          <w:bCs w:val="0"/>
          <w:kern w:val="0"/>
          <w:sz w:val="24"/>
          <w:szCs w:val="24"/>
          <w:highlight w:val="none"/>
          <w:lang w:val="en-US"/>
        </w:rPr>
      </w:pPr>
      <w:r>
        <w:rPr>
          <w:rFonts w:hint="eastAsia" w:ascii="仿宋" w:eastAsia="仿宋" w:cs="仿宋"/>
          <w:b w:val="0"/>
          <w:bCs w:val="0"/>
          <w:kern w:val="0"/>
          <w:sz w:val="24"/>
          <w:szCs w:val="24"/>
          <w:highlight w:val="none"/>
          <w:lang w:val="en-US"/>
        </w:rPr>
        <w:t>4.2.13 投标文件不满足招标文件的其它实质性要求的；</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4.2.14法律、法规、规章（适用本市的）及省级以上规范性文件（适用本市的）规定的其他无效情形。</w:t>
      </w:r>
    </w:p>
    <w:p>
      <w:pPr>
        <w:pStyle w:val="16"/>
        <w:snapToGrid w:val="0"/>
        <w:spacing w:line="360" w:lineRule="auto"/>
        <w:ind w:firstLine="472" w:firstLineChars="196"/>
        <w:rPr>
          <w:rFonts w:ascii="仿宋" w:hAnsi="仿宋" w:eastAsia="仿宋" w:cs="仿宋"/>
          <w:highlight w:val="none"/>
        </w:rPr>
      </w:pPr>
      <w:r>
        <w:rPr>
          <w:rFonts w:hint="eastAsia" w:ascii="仿宋" w:hAnsi="仿宋" w:eastAsia="仿宋" w:cs="仿宋"/>
          <w:b/>
          <w:highlight w:val="none"/>
        </w:rPr>
        <w:t>5.废标。</w:t>
      </w:r>
      <w:r>
        <w:rPr>
          <w:rFonts w:hint="eastAsia" w:ascii="仿宋" w:hAnsi="仿宋" w:eastAsia="仿宋" w:cs="仿宋"/>
          <w:highlight w:val="none"/>
        </w:rPr>
        <w:t>根据《中华人民共和国政府采购法》第三十六条之规定，在采购中，出现下列情形之一的，应予废标：</w:t>
      </w:r>
    </w:p>
    <w:p>
      <w:pPr>
        <w:pStyle w:val="16"/>
        <w:snapToGrid w:val="0"/>
        <w:spacing w:line="360" w:lineRule="auto"/>
        <w:rPr>
          <w:rFonts w:ascii="仿宋" w:hAnsi="仿宋" w:eastAsia="仿宋" w:cs="仿宋"/>
          <w:highlight w:val="none"/>
        </w:rPr>
      </w:pPr>
      <w:r>
        <w:rPr>
          <w:rFonts w:hint="eastAsia" w:ascii="仿宋" w:hAnsi="仿宋" w:eastAsia="仿宋" w:cs="仿宋"/>
          <w:highlight w:val="none"/>
        </w:rPr>
        <w:t>5.1符合专业条件的供应商或者对招标文件作实质响应的供应商不足3家的；</w:t>
      </w:r>
    </w:p>
    <w:p>
      <w:pPr>
        <w:pStyle w:val="16"/>
        <w:snapToGrid w:val="0"/>
        <w:spacing w:line="360" w:lineRule="auto"/>
        <w:rPr>
          <w:rFonts w:ascii="仿宋" w:hAnsi="仿宋" w:eastAsia="仿宋" w:cs="仿宋"/>
          <w:highlight w:val="none"/>
        </w:rPr>
      </w:pPr>
      <w:r>
        <w:rPr>
          <w:rFonts w:hint="eastAsia" w:ascii="仿宋" w:hAnsi="仿宋" w:eastAsia="仿宋" w:cs="仿宋"/>
          <w:highlight w:val="none"/>
        </w:rPr>
        <w:t>5.2出现影响采购公正的违法、违规行为的；</w:t>
      </w:r>
    </w:p>
    <w:p>
      <w:pPr>
        <w:pStyle w:val="16"/>
        <w:snapToGrid w:val="0"/>
        <w:spacing w:line="360" w:lineRule="auto"/>
        <w:rPr>
          <w:rFonts w:ascii="仿宋" w:hAnsi="仿宋" w:eastAsia="仿宋" w:cs="仿宋"/>
          <w:highlight w:val="none"/>
        </w:rPr>
      </w:pPr>
      <w:r>
        <w:rPr>
          <w:rFonts w:hint="eastAsia" w:ascii="仿宋" w:hAnsi="仿宋" w:eastAsia="仿宋" w:cs="仿宋"/>
          <w:highlight w:val="none"/>
        </w:rPr>
        <w:t>5.3投标人的报价均超过了采购预算，采购人不能支付的；</w:t>
      </w:r>
    </w:p>
    <w:p>
      <w:pPr>
        <w:pStyle w:val="16"/>
        <w:snapToGrid w:val="0"/>
        <w:spacing w:line="360" w:lineRule="auto"/>
        <w:rPr>
          <w:rFonts w:ascii="仿宋" w:hAnsi="仿宋" w:eastAsia="仿宋" w:cs="仿宋"/>
          <w:highlight w:val="none"/>
        </w:rPr>
      </w:pPr>
      <w:r>
        <w:rPr>
          <w:rFonts w:hint="eastAsia" w:ascii="仿宋" w:hAnsi="仿宋" w:eastAsia="仿宋" w:cs="仿宋"/>
          <w:highlight w:val="none"/>
        </w:rPr>
        <w:t>5.4因重大变故，采购任务取消的。</w:t>
      </w:r>
    </w:p>
    <w:p>
      <w:pPr>
        <w:pStyle w:val="16"/>
        <w:snapToGrid w:val="0"/>
        <w:spacing w:line="360" w:lineRule="auto"/>
        <w:rPr>
          <w:rFonts w:ascii="仿宋" w:hAnsi="仿宋" w:eastAsia="仿宋" w:cs="仿宋"/>
          <w:highlight w:val="none"/>
        </w:rPr>
      </w:pPr>
      <w:r>
        <w:rPr>
          <w:rFonts w:hint="eastAsia" w:ascii="仿宋" w:hAnsi="仿宋" w:eastAsia="仿宋" w:cs="仿宋"/>
          <w:highlight w:val="none"/>
        </w:rPr>
        <w:t>废标后，采购机构应当将废标理由通知所有投标人。</w:t>
      </w:r>
    </w:p>
    <w:p>
      <w:pPr>
        <w:pStyle w:val="16"/>
        <w:snapToGrid w:val="0"/>
        <w:spacing w:line="360" w:lineRule="auto"/>
        <w:ind w:firstLine="590" w:firstLineChars="245"/>
        <w:rPr>
          <w:rFonts w:ascii="仿宋" w:hAnsi="仿宋" w:eastAsia="仿宋" w:cs="仿宋"/>
          <w:highlight w:val="none"/>
        </w:rPr>
      </w:pPr>
      <w:r>
        <w:rPr>
          <w:rFonts w:hint="eastAsia" w:ascii="仿宋" w:hAnsi="仿宋" w:eastAsia="仿宋" w:cs="仿宋"/>
          <w:b/>
          <w:highlight w:val="none"/>
        </w:rPr>
        <w:t>6.修改招标文件，重新组织采购活动。</w:t>
      </w:r>
      <w:r>
        <w:rPr>
          <w:rFonts w:hint="eastAsia" w:ascii="仿宋" w:hAnsi="仿宋" w:eastAsia="仿宋" w:cs="仿宋"/>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6"/>
        <w:snapToGrid w:val="0"/>
        <w:spacing w:line="360" w:lineRule="auto"/>
        <w:ind w:firstLine="590" w:firstLineChars="245"/>
        <w:rPr>
          <w:rFonts w:ascii="仿宋" w:hAnsi="仿宋" w:eastAsia="仿宋" w:cs="仿宋"/>
          <w:highlight w:val="none"/>
        </w:rPr>
      </w:pPr>
      <w:r>
        <w:rPr>
          <w:rFonts w:hint="eastAsia" w:ascii="仿宋" w:hAnsi="仿宋" w:eastAsia="仿宋" w:cs="仿宋"/>
          <w:b/>
          <w:kern w:val="0"/>
          <w:highlight w:val="none"/>
        </w:rPr>
        <w:t>7.重新开展采购。</w:t>
      </w:r>
      <w:r>
        <w:rPr>
          <w:rFonts w:hint="eastAsia" w:ascii="仿宋" w:hAnsi="仿宋" w:eastAsia="仿宋" w:cs="仿宋"/>
          <w:highlight w:val="none"/>
        </w:rPr>
        <w:t>有政府采购法第七十一条、第七十二条规定的违法行为之一，影响或者可能影响中标、成交结果的，依照下列规定处理：</w:t>
      </w:r>
    </w:p>
    <w:p>
      <w:pPr>
        <w:pStyle w:val="16"/>
        <w:snapToGrid w:val="0"/>
        <w:spacing w:line="360" w:lineRule="auto"/>
        <w:ind w:firstLine="600" w:firstLineChars="250"/>
        <w:rPr>
          <w:rFonts w:ascii="仿宋" w:hAnsi="仿宋" w:eastAsia="仿宋" w:cs="仿宋"/>
          <w:highlight w:val="none"/>
        </w:rPr>
      </w:pPr>
      <w:r>
        <w:rPr>
          <w:rFonts w:hint="eastAsia" w:ascii="仿宋" w:hAnsi="仿宋" w:eastAsia="仿宋" w:cs="仿宋"/>
          <w:highlight w:val="none"/>
        </w:rPr>
        <w:t>7.1未确定中标或者中标人的，终止本次政府采购活动，重新开展政府采购活动。</w:t>
      </w:r>
    </w:p>
    <w:p>
      <w:pPr>
        <w:pStyle w:val="16"/>
        <w:snapToGrid w:val="0"/>
        <w:spacing w:line="360" w:lineRule="auto"/>
        <w:ind w:firstLine="600" w:firstLineChars="250"/>
        <w:rPr>
          <w:rFonts w:ascii="仿宋" w:hAnsi="仿宋" w:eastAsia="仿宋" w:cs="仿宋"/>
          <w:highlight w:val="none"/>
        </w:rPr>
      </w:pPr>
      <w:r>
        <w:rPr>
          <w:rFonts w:hint="eastAsia" w:ascii="仿宋" w:hAnsi="仿宋" w:eastAsia="仿宋" w:cs="仿宋"/>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6"/>
        <w:snapToGrid w:val="0"/>
        <w:spacing w:line="360" w:lineRule="auto"/>
        <w:ind w:firstLine="600" w:firstLineChars="250"/>
        <w:rPr>
          <w:rFonts w:ascii="仿宋" w:hAnsi="仿宋" w:eastAsia="仿宋" w:cs="仿宋"/>
          <w:highlight w:val="none"/>
        </w:rPr>
      </w:pPr>
      <w:r>
        <w:rPr>
          <w:rFonts w:hint="eastAsia" w:ascii="仿宋" w:hAnsi="仿宋" w:eastAsia="仿宋" w:cs="仿宋"/>
          <w:highlight w:val="none"/>
        </w:rPr>
        <w:t>7.3政府采购合同已签订但尚未履行的，撤销合同，从合格的中标或者成交候选人中另行确定中标或者中标人；没有合格的中标或者成交候选人的，重新开展政府采购活动。</w:t>
      </w:r>
    </w:p>
    <w:p>
      <w:pPr>
        <w:pStyle w:val="16"/>
        <w:snapToGrid w:val="0"/>
        <w:spacing w:line="360" w:lineRule="auto"/>
        <w:rPr>
          <w:rFonts w:ascii="仿宋" w:hAnsi="仿宋" w:eastAsia="仿宋" w:cs="仿宋"/>
          <w:highlight w:val="none"/>
        </w:rPr>
      </w:pPr>
      <w:r>
        <w:rPr>
          <w:rFonts w:hint="eastAsia" w:ascii="仿宋" w:hAnsi="仿宋" w:eastAsia="仿宋" w:cs="仿宋"/>
          <w:highlight w:val="none"/>
        </w:rPr>
        <w:t>7.4政府采购合同已经履行，给采购人、供应商造成损失的，由责任人承担赔偿责任。</w:t>
      </w:r>
    </w:p>
    <w:p>
      <w:pPr>
        <w:pStyle w:val="16"/>
        <w:snapToGrid w:val="0"/>
        <w:spacing w:line="360" w:lineRule="auto"/>
        <w:rPr>
          <w:rFonts w:ascii="仿宋" w:hAnsi="仿宋" w:eastAsia="仿宋" w:cs="仿宋"/>
          <w:highlight w:val="none"/>
        </w:rPr>
      </w:pPr>
      <w:r>
        <w:rPr>
          <w:rFonts w:hint="eastAsia" w:ascii="仿宋" w:hAnsi="仿宋" w:eastAsia="仿宋" w:cs="仿宋"/>
          <w:highlight w:val="none"/>
        </w:rPr>
        <w:t>7.5政府采购当事人有其他违反政府采购法</w:t>
      </w:r>
      <w:r>
        <w:rPr>
          <w:rFonts w:hint="eastAsia" w:ascii="仿宋" w:hAnsi="仿宋" w:eastAsia="仿宋" w:cs="仿宋"/>
          <w:kern w:val="0"/>
          <w:highlight w:val="none"/>
        </w:rPr>
        <w:t>或者政府采购法实施条例等法律法规规定</w:t>
      </w:r>
      <w:r>
        <w:rPr>
          <w:rFonts w:hint="eastAsia" w:ascii="仿宋" w:hAnsi="仿宋" w:eastAsia="仿宋" w:cs="仿宋"/>
          <w:highlight w:val="none"/>
        </w:rPr>
        <w:t>的行为，经改正后仍然影响或者可能影响中标、成交结果或者依法被认定为中标、成交无效的，依照7.1-7.4规定处理。</w:t>
      </w:r>
    </w:p>
    <w:p>
      <w:pPr>
        <w:pStyle w:val="16"/>
        <w:snapToGrid w:val="0"/>
        <w:spacing w:line="360" w:lineRule="auto"/>
        <w:ind w:firstLine="0" w:firstLineChars="0"/>
        <w:rPr>
          <w:rFonts w:ascii="仿宋" w:hAnsi="仿宋" w:eastAsia="仿宋" w:cs="仿宋"/>
          <w:highlight w:val="none"/>
        </w:rPr>
      </w:pPr>
    </w:p>
    <w:bookmarkEnd w:id="35"/>
    <w:p>
      <w:pPr>
        <w:spacing w:line="360" w:lineRule="auto"/>
        <w:ind w:left="720" w:leftChars="343" w:firstLine="1084" w:firstLineChars="300"/>
        <w:outlineLvl w:val="0"/>
        <w:rPr>
          <w:rFonts w:ascii="仿宋" w:hAnsi="仿宋" w:eastAsia="仿宋" w:cs="仿宋"/>
          <w:b/>
          <w:sz w:val="36"/>
          <w:szCs w:val="36"/>
          <w:highlight w:val="none"/>
        </w:rPr>
      </w:pPr>
      <w:bookmarkStart w:id="413" w:name="第五部分"/>
      <w:bookmarkStart w:id="414" w:name="_Toc86217003"/>
    </w:p>
    <w:p>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br w:type="page"/>
      </w:r>
      <w:bookmarkStart w:id="415" w:name="_Toc6413"/>
      <w:r>
        <w:rPr>
          <w:rStyle w:val="628"/>
          <w:rFonts w:hint="eastAsia" w:ascii="仿宋" w:hAnsi="仿宋" w:cs="仿宋"/>
          <w:sz w:val="36"/>
          <w:szCs w:val="36"/>
          <w:highlight w:val="none"/>
        </w:rPr>
        <w:t>第五部分 拟签订的合同文本</w:t>
      </w:r>
      <w:bookmarkEnd w:id="415"/>
    </w:p>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（以最终合同为准）</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napToGrid w:val="0"/>
          <w:kern w:val="0"/>
          <w:sz w:val="24"/>
          <w:highlight w:val="none"/>
        </w:rPr>
        <w:t>项目名称：临平区城市地下管线普查（一期）项目</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napToGrid w:val="0"/>
          <w:kern w:val="0"/>
          <w:sz w:val="24"/>
          <w:highlight w:val="none"/>
        </w:rPr>
        <w:t>标项：</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napToGrid w:val="0"/>
          <w:kern w:val="0"/>
          <w:sz w:val="24"/>
          <w:highlight w:val="none"/>
        </w:rPr>
        <w:t xml:space="preserve">招标编号： </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napToGrid w:val="0"/>
          <w:kern w:val="0"/>
          <w:sz w:val="24"/>
          <w:highlight w:val="none"/>
        </w:rPr>
        <w:t>甲方： 杭州市临平区住房和城乡建设局</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napToGrid w:val="0"/>
          <w:kern w:val="0"/>
          <w:sz w:val="24"/>
          <w:highlight w:val="none"/>
        </w:rPr>
        <w:t>乙方：</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napToGrid w:val="0"/>
          <w:kern w:val="0"/>
          <w:sz w:val="24"/>
          <w:highlight w:val="none"/>
        </w:rPr>
        <w:t>甲乙双方根据浙江华耀建设咨询有限公司关于临平区城市地下管线普查（一期）项目政府采购公开招标的结果，签署本合同。</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napToGrid w:val="0"/>
          <w:kern w:val="0"/>
          <w:sz w:val="24"/>
          <w:highlight w:val="none"/>
        </w:rPr>
        <w:t>一、服务内容</w:t>
      </w:r>
    </w:p>
    <w:p>
      <w:pPr>
        <w:snapToGrid w:val="0"/>
        <w:spacing w:line="360" w:lineRule="auto"/>
        <w:ind w:firstLine="480" w:firstLineChars="200"/>
        <w:rPr>
          <w:rFonts w:ascii="仿宋" w:hAnsi="仿宋" w:eastAsia="仿宋" w:cs="仿宋"/>
          <w:snapToGrid w:val="0"/>
          <w:kern w:val="0"/>
          <w:sz w:val="24"/>
          <w:highlight w:val="none"/>
        </w:rPr>
      </w:pPr>
      <w:r>
        <w:rPr>
          <w:rFonts w:hint="eastAsia" w:ascii="仿宋" w:hAnsi="仿宋" w:eastAsia="仿宋" w:cs="仿宋"/>
          <w:sz w:val="24"/>
          <w:highlight w:val="none"/>
        </w:rPr>
        <w:t>具体内容和相关要求详见招标文件“</w:t>
      </w:r>
      <w:r>
        <w:rPr>
          <w:rFonts w:hint="eastAsia" w:ascii="仿宋" w:hAnsi="仿宋" w:eastAsia="仿宋" w:cs="仿宋"/>
          <w:kern w:val="0"/>
          <w:sz w:val="24"/>
          <w:highlight w:val="none"/>
        </w:rPr>
        <w:t>第三部分——采购需求”</w:t>
      </w:r>
      <w:r>
        <w:rPr>
          <w:rFonts w:hint="eastAsia" w:ascii="仿宋" w:hAnsi="仿宋" w:eastAsia="仿宋" w:cs="仿宋"/>
          <w:snapToGrid w:val="0"/>
          <w:kern w:val="0"/>
          <w:sz w:val="24"/>
          <w:highlight w:val="none"/>
        </w:rPr>
        <w:t>。</w:t>
      </w:r>
    </w:p>
    <w:p>
      <w:pPr>
        <w:pStyle w:val="36"/>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二、合同金额</w:t>
      </w:r>
    </w:p>
    <w:p>
      <w:pPr>
        <w:pStyle w:val="627"/>
        <w:snapToGrid w:val="0"/>
        <w:spacing w:line="360" w:lineRule="auto"/>
        <w:ind w:firstLine="480" w:firstLineChars="200"/>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合同金额为（大写）</w:t>
      </w:r>
      <w:r>
        <w:rPr>
          <w:rFonts w:hint="eastAsia"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lang w:eastAsia="zh-CN"/>
        </w:rPr>
        <w:t>元（￥</w:t>
      </w:r>
      <w:r>
        <w:rPr>
          <w:rFonts w:hint="eastAsia"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lang w:eastAsia="zh-CN"/>
        </w:rPr>
        <w:t>元）人民币。</w:t>
      </w:r>
    </w:p>
    <w:p>
      <w:pPr>
        <w:pStyle w:val="625"/>
        <w:numPr>
          <w:ilvl w:val="0"/>
          <w:numId w:val="0"/>
        </w:numPr>
        <w:adjustRightInd w:val="0"/>
        <w:snapToGrid w:val="0"/>
        <w:spacing w:line="348" w:lineRule="auto"/>
        <w:ind w:firstLine="482" w:firstLineChars="200"/>
        <w:rPr>
          <w:rFonts w:ascii="仿宋" w:hAnsi="仿宋" w:eastAsia="仿宋" w:cs="仿宋"/>
          <w:b/>
          <w:highlight w:val="none"/>
        </w:rPr>
      </w:pPr>
      <w:r>
        <w:rPr>
          <w:rFonts w:hint="eastAsia" w:ascii="仿宋" w:hAnsi="仿宋" w:eastAsia="仿宋" w:cs="仿宋"/>
          <w:b/>
          <w:highlight w:val="none"/>
        </w:rPr>
        <w:t xml:space="preserve">合同承包方式: 本项目采用固定综合单价承包，结算时中标单价不予调整。最终以结算报告载明的实际工作量为准。 </w:t>
      </w:r>
    </w:p>
    <w:tbl>
      <w:tblPr>
        <w:tblStyle w:val="6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7"/>
        <w:gridCol w:w="1380"/>
        <w:gridCol w:w="1095"/>
        <w:gridCol w:w="2115"/>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067" w:type="dxa"/>
            <w:vAlign w:val="center"/>
          </w:tcPr>
          <w:p>
            <w:pPr>
              <w:snapToGrid w:val="0"/>
              <w:spacing w:line="400" w:lineRule="exact"/>
              <w:jc w:val="center"/>
              <w:rPr>
                <w:rFonts w:ascii="仿宋" w:hAnsi="仿宋" w:eastAsia="仿宋" w:cs="仿宋"/>
                <w:b/>
                <w:bCs/>
                <w:sz w:val="24"/>
                <w:highlight w:val="none"/>
              </w:rPr>
            </w:pPr>
            <w:r>
              <w:rPr>
                <w:rFonts w:hint="eastAsia" w:ascii="仿宋" w:hAnsi="仿宋" w:eastAsia="仿宋" w:cs="仿宋"/>
                <w:b/>
                <w:bCs/>
                <w:sz w:val="24"/>
                <w:highlight w:val="none"/>
              </w:rPr>
              <w:t>名称</w:t>
            </w:r>
          </w:p>
        </w:tc>
        <w:tc>
          <w:tcPr>
            <w:tcW w:w="1380" w:type="dxa"/>
            <w:vAlign w:val="center"/>
          </w:tcPr>
          <w:p>
            <w:pPr>
              <w:snapToGrid w:val="0"/>
              <w:spacing w:line="400" w:lineRule="exact"/>
              <w:jc w:val="center"/>
              <w:rPr>
                <w:rFonts w:ascii="仿宋" w:hAnsi="仿宋" w:eastAsia="仿宋" w:cs="仿宋"/>
                <w:b/>
                <w:bCs/>
                <w:sz w:val="24"/>
                <w:highlight w:val="none"/>
              </w:rPr>
            </w:pPr>
            <w:r>
              <w:rPr>
                <w:rFonts w:hint="eastAsia" w:ascii="仿宋" w:hAnsi="仿宋" w:eastAsia="仿宋" w:cs="仿宋"/>
                <w:b/>
                <w:bCs/>
                <w:sz w:val="24"/>
                <w:highlight w:val="none"/>
              </w:rPr>
              <w:t>单位</w:t>
            </w:r>
          </w:p>
        </w:tc>
        <w:tc>
          <w:tcPr>
            <w:tcW w:w="1095" w:type="dxa"/>
            <w:vAlign w:val="center"/>
          </w:tcPr>
          <w:p>
            <w:pPr>
              <w:snapToGrid w:val="0"/>
              <w:spacing w:line="400" w:lineRule="exact"/>
              <w:jc w:val="center"/>
              <w:rPr>
                <w:rFonts w:ascii="仿宋" w:hAnsi="仿宋" w:eastAsia="仿宋" w:cs="仿宋"/>
                <w:b/>
                <w:bCs/>
                <w:sz w:val="24"/>
                <w:highlight w:val="none"/>
              </w:rPr>
            </w:pPr>
            <w:r>
              <w:rPr>
                <w:rFonts w:hint="eastAsia" w:ascii="仿宋" w:hAnsi="仿宋" w:eastAsia="仿宋" w:cs="仿宋"/>
                <w:b/>
                <w:bCs/>
                <w:sz w:val="24"/>
                <w:highlight w:val="none"/>
              </w:rPr>
              <w:t>数量</w:t>
            </w:r>
          </w:p>
        </w:tc>
        <w:tc>
          <w:tcPr>
            <w:tcW w:w="2115" w:type="dxa"/>
            <w:vAlign w:val="center"/>
          </w:tcPr>
          <w:p>
            <w:pPr>
              <w:snapToGrid w:val="0"/>
              <w:spacing w:line="400" w:lineRule="exact"/>
              <w:jc w:val="center"/>
              <w:rPr>
                <w:rFonts w:ascii="仿宋" w:hAnsi="仿宋" w:eastAsia="仿宋" w:cs="仿宋"/>
                <w:b/>
                <w:bCs/>
                <w:sz w:val="24"/>
                <w:highlight w:val="none"/>
              </w:rPr>
            </w:pPr>
            <w:r>
              <w:rPr>
                <w:rFonts w:hint="eastAsia" w:ascii="仿宋" w:hAnsi="仿宋" w:eastAsia="仿宋" w:cs="仿宋"/>
                <w:b/>
                <w:bCs/>
                <w:sz w:val="24"/>
                <w:highlight w:val="none"/>
              </w:rPr>
              <w:t>综合单价</w:t>
            </w:r>
          </w:p>
        </w:tc>
        <w:tc>
          <w:tcPr>
            <w:tcW w:w="1523" w:type="dxa"/>
            <w:vAlign w:val="center"/>
          </w:tcPr>
          <w:p>
            <w:pPr>
              <w:snapToGrid w:val="0"/>
              <w:spacing w:line="400" w:lineRule="exact"/>
              <w:jc w:val="center"/>
              <w:rPr>
                <w:rFonts w:ascii="仿宋" w:hAnsi="仿宋" w:eastAsia="仿宋" w:cs="仿宋"/>
                <w:b/>
                <w:bCs/>
                <w:sz w:val="24"/>
                <w:highlight w:val="none"/>
              </w:rPr>
            </w:pPr>
            <w:r>
              <w:rPr>
                <w:rFonts w:hint="eastAsia" w:ascii="仿宋" w:hAnsi="仿宋" w:eastAsia="仿宋" w:cs="仿宋"/>
                <w:b/>
                <w:bCs/>
                <w:sz w:val="24"/>
                <w:highlight w:val="none"/>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067" w:type="dxa"/>
            <w:vAlign w:val="center"/>
          </w:tcPr>
          <w:p>
            <w:pPr>
              <w:spacing w:line="400" w:lineRule="exact"/>
              <w:jc w:val="center"/>
              <w:rPr>
                <w:rFonts w:ascii="仿宋" w:hAnsi="仿宋" w:eastAsia="仿宋" w:cs="仿宋"/>
                <w:b/>
                <w:bCs/>
                <w:sz w:val="24"/>
                <w:highlight w:val="none"/>
              </w:rPr>
            </w:pPr>
          </w:p>
        </w:tc>
        <w:tc>
          <w:tcPr>
            <w:tcW w:w="1380" w:type="dxa"/>
            <w:vAlign w:val="center"/>
          </w:tcPr>
          <w:p>
            <w:pPr>
              <w:spacing w:line="400" w:lineRule="exact"/>
              <w:jc w:val="center"/>
              <w:rPr>
                <w:rFonts w:ascii="仿宋" w:hAnsi="仿宋" w:eastAsia="仿宋" w:cs="仿宋"/>
                <w:b/>
                <w:sz w:val="24"/>
                <w:highlight w:val="none"/>
              </w:rPr>
            </w:pPr>
          </w:p>
        </w:tc>
        <w:tc>
          <w:tcPr>
            <w:tcW w:w="1095" w:type="dxa"/>
            <w:vAlign w:val="center"/>
          </w:tcPr>
          <w:p>
            <w:pPr>
              <w:snapToGrid w:val="0"/>
              <w:spacing w:line="400" w:lineRule="exact"/>
              <w:jc w:val="center"/>
              <w:rPr>
                <w:rFonts w:ascii="仿宋" w:hAnsi="仿宋" w:eastAsia="仿宋" w:cs="仿宋"/>
                <w:sz w:val="24"/>
                <w:highlight w:val="none"/>
              </w:rPr>
            </w:pPr>
          </w:p>
        </w:tc>
        <w:tc>
          <w:tcPr>
            <w:tcW w:w="2115" w:type="dxa"/>
            <w:vAlign w:val="center"/>
          </w:tcPr>
          <w:p>
            <w:pPr>
              <w:snapToGrid w:val="0"/>
              <w:spacing w:line="400" w:lineRule="exact"/>
              <w:ind w:firstLine="480" w:firstLineChars="200"/>
              <w:rPr>
                <w:rFonts w:ascii="仿宋" w:hAnsi="仿宋" w:eastAsia="仿宋" w:cs="仿宋"/>
                <w:sz w:val="24"/>
                <w:highlight w:val="none"/>
              </w:rPr>
            </w:pPr>
          </w:p>
        </w:tc>
        <w:tc>
          <w:tcPr>
            <w:tcW w:w="1523" w:type="dxa"/>
            <w:vAlign w:val="center"/>
          </w:tcPr>
          <w:p>
            <w:pPr>
              <w:snapToGrid w:val="0"/>
              <w:spacing w:line="400" w:lineRule="exact"/>
              <w:ind w:firstLine="480" w:firstLineChars="20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67" w:type="dxa"/>
            <w:vAlign w:val="center"/>
          </w:tcPr>
          <w:p>
            <w:pPr>
              <w:spacing w:line="400" w:lineRule="exact"/>
              <w:jc w:val="center"/>
              <w:rPr>
                <w:rFonts w:ascii="仿宋" w:hAnsi="仿宋" w:eastAsia="仿宋" w:cs="仿宋"/>
                <w:b/>
                <w:bCs/>
                <w:sz w:val="24"/>
                <w:highlight w:val="none"/>
              </w:rPr>
            </w:pPr>
          </w:p>
        </w:tc>
        <w:tc>
          <w:tcPr>
            <w:tcW w:w="1380" w:type="dxa"/>
            <w:vAlign w:val="center"/>
          </w:tcPr>
          <w:p>
            <w:pPr>
              <w:spacing w:line="400" w:lineRule="exact"/>
              <w:jc w:val="center"/>
              <w:rPr>
                <w:rFonts w:ascii="仿宋" w:hAnsi="仿宋" w:eastAsia="仿宋" w:cs="仿宋"/>
                <w:sz w:val="24"/>
                <w:highlight w:val="none"/>
              </w:rPr>
            </w:pPr>
          </w:p>
        </w:tc>
        <w:tc>
          <w:tcPr>
            <w:tcW w:w="1095" w:type="dxa"/>
            <w:vAlign w:val="center"/>
          </w:tcPr>
          <w:p>
            <w:pPr>
              <w:snapToGrid w:val="0"/>
              <w:spacing w:line="400" w:lineRule="exact"/>
              <w:jc w:val="center"/>
              <w:rPr>
                <w:rFonts w:ascii="仿宋" w:hAnsi="仿宋" w:eastAsia="仿宋" w:cs="仿宋"/>
                <w:sz w:val="24"/>
                <w:highlight w:val="none"/>
              </w:rPr>
            </w:pPr>
          </w:p>
        </w:tc>
        <w:tc>
          <w:tcPr>
            <w:tcW w:w="2115" w:type="dxa"/>
            <w:vAlign w:val="center"/>
          </w:tcPr>
          <w:p>
            <w:pPr>
              <w:snapToGrid w:val="0"/>
              <w:spacing w:line="400" w:lineRule="exact"/>
              <w:ind w:firstLine="480" w:firstLineChars="200"/>
              <w:rPr>
                <w:rFonts w:ascii="仿宋" w:hAnsi="仿宋" w:eastAsia="仿宋" w:cs="仿宋"/>
                <w:sz w:val="24"/>
                <w:highlight w:val="none"/>
              </w:rPr>
            </w:pPr>
          </w:p>
        </w:tc>
        <w:tc>
          <w:tcPr>
            <w:tcW w:w="1523" w:type="dxa"/>
            <w:vAlign w:val="center"/>
          </w:tcPr>
          <w:p>
            <w:pPr>
              <w:snapToGrid w:val="0"/>
              <w:spacing w:line="400" w:lineRule="exact"/>
              <w:ind w:firstLine="480" w:firstLineChars="20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67" w:type="dxa"/>
            <w:vAlign w:val="center"/>
          </w:tcPr>
          <w:p>
            <w:pPr>
              <w:spacing w:line="400" w:lineRule="exact"/>
              <w:jc w:val="center"/>
              <w:rPr>
                <w:rFonts w:ascii="仿宋" w:hAnsi="仿宋" w:eastAsia="仿宋" w:cs="仿宋"/>
                <w:b/>
                <w:bCs/>
                <w:sz w:val="24"/>
                <w:highlight w:val="none"/>
              </w:rPr>
            </w:pPr>
          </w:p>
        </w:tc>
        <w:tc>
          <w:tcPr>
            <w:tcW w:w="1380" w:type="dxa"/>
            <w:vAlign w:val="center"/>
          </w:tcPr>
          <w:p>
            <w:pPr>
              <w:spacing w:line="400" w:lineRule="exact"/>
              <w:jc w:val="center"/>
              <w:rPr>
                <w:rFonts w:ascii="仿宋" w:hAnsi="仿宋" w:eastAsia="仿宋" w:cs="仿宋"/>
                <w:sz w:val="24"/>
                <w:highlight w:val="none"/>
              </w:rPr>
            </w:pPr>
          </w:p>
        </w:tc>
        <w:tc>
          <w:tcPr>
            <w:tcW w:w="1095" w:type="dxa"/>
            <w:vAlign w:val="center"/>
          </w:tcPr>
          <w:p>
            <w:pPr>
              <w:snapToGrid w:val="0"/>
              <w:spacing w:line="400" w:lineRule="exact"/>
              <w:jc w:val="center"/>
              <w:rPr>
                <w:rFonts w:ascii="仿宋" w:hAnsi="仿宋" w:eastAsia="仿宋" w:cs="仿宋"/>
                <w:sz w:val="24"/>
                <w:highlight w:val="none"/>
              </w:rPr>
            </w:pPr>
          </w:p>
        </w:tc>
        <w:tc>
          <w:tcPr>
            <w:tcW w:w="2115" w:type="dxa"/>
            <w:vAlign w:val="center"/>
          </w:tcPr>
          <w:p>
            <w:pPr>
              <w:snapToGrid w:val="0"/>
              <w:spacing w:line="400" w:lineRule="exact"/>
              <w:ind w:firstLine="480" w:firstLineChars="200"/>
              <w:rPr>
                <w:rFonts w:ascii="仿宋" w:hAnsi="仿宋" w:eastAsia="仿宋" w:cs="仿宋"/>
                <w:sz w:val="24"/>
                <w:highlight w:val="none"/>
              </w:rPr>
            </w:pPr>
          </w:p>
        </w:tc>
        <w:tc>
          <w:tcPr>
            <w:tcW w:w="1523" w:type="dxa"/>
            <w:vAlign w:val="center"/>
          </w:tcPr>
          <w:p>
            <w:pPr>
              <w:snapToGrid w:val="0"/>
              <w:spacing w:line="400" w:lineRule="exact"/>
              <w:ind w:firstLine="480" w:firstLineChars="20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067" w:type="dxa"/>
            <w:tcBorders>
              <w:bottom w:val="single" w:color="auto" w:sz="4" w:space="0"/>
            </w:tcBorders>
            <w:vAlign w:val="center"/>
          </w:tcPr>
          <w:p>
            <w:pPr>
              <w:snapToGrid w:val="0"/>
              <w:spacing w:line="400" w:lineRule="exact"/>
              <w:ind w:firstLine="482" w:firstLineChars="200"/>
              <w:jc w:val="center"/>
              <w:rPr>
                <w:rFonts w:ascii="仿宋" w:hAnsi="仿宋" w:eastAsia="仿宋" w:cs="仿宋"/>
                <w:sz w:val="24"/>
                <w:highlight w:val="none"/>
              </w:rPr>
            </w:pPr>
            <w:r>
              <w:rPr>
                <w:rFonts w:hint="eastAsia" w:ascii="仿宋" w:hAnsi="仿宋" w:eastAsia="仿宋" w:cs="仿宋"/>
                <w:b/>
                <w:bCs/>
                <w:sz w:val="24"/>
                <w:highlight w:val="none"/>
              </w:rPr>
              <w:t>总价</w:t>
            </w:r>
          </w:p>
        </w:tc>
        <w:tc>
          <w:tcPr>
            <w:tcW w:w="6113" w:type="dxa"/>
            <w:gridSpan w:val="4"/>
            <w:tcBorders>
              <w:bottom w:val="single" w:color="auto" w:sz="4" w:space="0"/>
            </w:tcBorders>
            <w:vAlign w:val="center"/>
          </w:tcPr>
          <w:p>
            <w:pPr>
              <w:snapToGrid w:val="0"/>
              <w:spacing w:line="400" w:lineRule="exact"/>
              <w:jc w:val="left"/>
              <w:rPr>
                <w:rFonts w:ascii="仿宋" w:hAnsi="仿宋" w:eastAsia="仿宋" w:cs="仿宋"/>
                <w:sz w:val="24"/>
                <w:highlight w:val="none"/>
              </w:rPr>
            </w:pPr>
            <w:r>
              <w:rPr>
                <w:rFonts w:hint="eastAsia" w:ascii="仿宋" w:hAnsi="仿宋" w:eastAsia="仿宋" w:cs="仿宋"/>
                <w:sz w:val="24"/>
                <w:highlight w:val="none"/>
              </w:rPr>
              <w:t>（大写）：              （小写）：￥</w:t>
            </w:r>
          </w:p>
        </w:tc>
      </w:tr>
    </w:tbl>
    <w:p>
      <w:pPr>
        <w:pStyle w:val="36"/>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三、技术资料</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1、乙方应按采购文件规定的时间向甲方提供有关技术资料。</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36"/>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四、知识产权</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乙方应保证所提供的服务过程中不会侵犯任何第三方的知识产权。</w:t>
      </w:r>
    </w:p>
    <w:p>
      <w:pPr>
        <w:pStyle w:val="36"/>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五、合同履行时间及履行地点等</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1、履行时间：①2022年6底前完成燃气管线、雨水管线及附属设施（窨井盖等）普查。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②2022年11月底前完成其他管线及附属设施（窨井盖等）普查，并通过省级或省级以上测绘质量检验机构质量检验。</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③2023年11月底前完成采购方组织的项目终验。</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注：服务期可能根据实际情况和上级部门要求进行调整。</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2、履行地点：招标人指定点</w:t>
      </w:r>
    </w:p>
    <w:p>
      <w:pPr>
        <w:shd w:val="clear" w:color="auto" w:fill="FFFFFF"/>
        <w:snapToGrid w:val="0"/>
        <w:spacing w:line="360" w:lineRule="auto"/>
        <w:ind w:firstLine="480"/>
        <w:rPr>
          <w:rFonts w:ascii="仿宋" w:hAnsi="仿宋" w:eastAsia="仿宋" w:cs="仿宋"/>
          <w:b/>
          <w:bCs/>
          <w:sz w:val="24"/>
          <w:highlight w:val="none"/>
        </w:rPr>
      </w:pPr>
      <w:r>
        <w:rPr>
          <w:rFonts w:hint="eastAsia" w:ascii="仿宋" w:hAnsi="仿宋" w:eastAsia="仿宋" w:cs="仿宋"/>
          <w:b/>
          <w:bCs/>
          <w:sz w:val="24"/>
          <w:highlight w:val="none"/>
        </w:rPr>
        <w:t>六、款项结算与支付</w:t>
      </w:r>
    </w:p>
    <w:p>
      <w:pPr>
        <w:shd w:val="clear" w:color="auto" w:fill="FFFFFF"/>
        <w:snapToGrid w:val="0"/>
        <w:spacing w:line="360" w:lineRule="auto"/>
        <w:ind w:firstLine="480" w:firstLineChars="200"/>
        <w:rPr>
          <w:rFonts w:ascii="仿宋" w:hAnsi="仿宋" w:eastAsia="仿宋" w:cs="仿宋"/>
          <w:snapToGrid w:val="0"/>
          <w:sz w:val="24"/>
          <w:highlight w:val="none"/>
        </w:rPr>
      </w:pPr>
      <w:r>
        <w:rPr>
          <w:rFonts w:hint="eastAsia" w:ascii="仿宋" w:hAnsi="仿宋" w:eastAsia="仿宋" w:cs="仿宋"/>
          <w:snapToGrid w:val="0"/>
          <w:sz w:val="24"/>
          <w:highlight w:val="none"/>
        </w:rPr>
        <w:t xml:space="preserve">1、结算：最终以结算报告载明的实际工作量为准，结合中标综合单价进行结算。 </w:t>
      </w:r>
    </w:p>
    <w:p>
      <w:pPr>
        <w:shd w:val="clear" w:color="auto" w:fill="FFFFFF"/>
        <w:snapToGrid w:val="0"/>
        <w:spacing w:line="360" w:lineRule="auto"/>
        <w:ind w:firstLine="480" w:firstLineChars="200"/>
        <w:rPr>
          <w:rFonts w:ascii="仿宋" w:hAnsi="仿宋" w:eastAsia="仿宋" w:cs="仿宋"/>
          <w:snapToGrid w:val="0"/>
          <w:sz w:val="24"/>
          <w:highlight w:val="none"/>
        </w:rPr>
      </w:pPr>
      <w:r>
        <w:rPr>
          <w:rFonts w:hint="eastAsia" w:ascii="仿宋" w:hAnsi="仿宋" w:eastAsia="仿宋" w:cs="仿宋"/>
          <w:snapToGrid w:val="0"/>
          <w:sz w:val="24"/>
          <w:highlight w:val="none"/>
        </w:rPr>
        <w:t>2、进度款支付：合同签订生效并待财政资金到账能够支付后，甲方自收到乙方提供的正式发票后15日内，支付合同价的30%为预付款；完成全部外业普查并通过监理验收后，支付合同总价的30%；通过验收并汇交成果后，付清余款。</w:t>
      </w:r>
    </w:p>
    <w:p>
      <w:pPr>
        <w:shd w:val="clear" w:color="auto" w:fill="FFFFFF"/>
        <w:snapToGrid w:val="0"/>
        <w:spacing w:line="360" w:lineRule="auto"/>
        <w:ind w:firstLine="480"/>
        <w:rPr>
          <w:rFonts w:ascii="仿宋" w:hAnsi="仿宋" w:eastAsia="仿宋" w:cs="仿宋"/>
          <w:b/>
          <w:bCs/>
          <w:sz w:val="24"/>
          <w:highlight w:val="none"/>
        </w:rPr>
      </w:pPr>
      <w:r>
        <w:rPr>
          <w:rFonts w:hint="eastAsia" w:ascii="仿宋" w:hAnsi="仿宋" w:eastAsia="仿宋" w:cs="仿宋"/>
          <w:b/>
          <w:bCs/>
          <w:sz w:val="24"/>
          <w:highlight w:val="none"/>
        </w:rPr>
        <w:t xml:space="preserve">七、履约保证金  </w:t>
      </w:r>
    </w:p>
    <w:p>
      <w:pPr>
        <w:adjustRightInd w:val="0"/>
        <w:snapToGrid w:val="0"/>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在合同签订后七日内，各标项供应商向采购人缴纳对应标项预算价</w:t>
      </w:r>
      <w:r>
        <w:rPr>
          <w:rFonts w:hint="eastAsia" w:ascii="仿宋" w:hAnsi="仿宋" w:eastAsia="仿宋" w:cs="仿宋"/>
          <w:bCs/>
          <w:sz w:val="24"/>
          <w:highlight w:val="none"/>
          <w:lang w:val="en-US" w:eastAsia="zh-CN"/>
        </w:rPr>
        <w:t>2.5</w:t>
      </w:r>
      <w:r>
        <w:rPr>
          <w:rFonts w:hint="eastAsia" w:ascii="仿宋" w:hAnsi="仿宋" w:eastAsia="仿宋" w:cs="仿宋"/>
          <w:bCs/>
          <w:sz w:val="24"/>
          <w:highlight w:val="none"/>
        </w:rPr>
        <w:t>%的履约保证金（以支票、汇票、本票或者金融机构、担保机构出具的保函等非现金形式提交），</w:t>
      </w:r>
      <w:r>
        <w:rPr>
          <w:rFonts w:hint="eastAsia" w:ascii="仿宋" w:hAnsi="仿宋" w:eastAsia="仿宋" w:cs="仿宋"/>
          <w:sz w:val="24"/>
          <w:highlight w:val="none"/>
        </w:rPr>
        <w:t>待服务期满后，无质量、服务问题，由招标人向中标人无息退还</w:t>
      </w:r>
      <w:r>
        <w:rPr>
          <w:rFonts w:hint="eastAsia" w:ascii="仿宋" w:hAnsi="仿宋" w:eastAsia="仿宋" w:cs="仿宋"/>
          <w:bCs/>
          <w:sz w:val="24"/>
          <w:highlight w:val="none"/>
        </w:rPr>
        <w:t>。</w:t>
      </w:r>
    </w:p>
    <w:p>
      <w:pPr>
        <w:shd w:val="clear" w:color="auto" w:fill="FFFFFF"/>
        <w:snapToGrid w:val="0"/>
        <w:spacing w:line="360" w:lineRule="auto"/>
        <w:ind w:left="482"/>
        <w:rPr>
          <w:rFonts w:ascii="仿宋" w:hAnsi="仿宋" w:eastAsia="仿宋" w:cs="仿宋"/>
          <w:b/>
          <w:sz w:val="24"/>
          <w:highlight w:val="none"/>
        </w:rPr>
      </w:pPr>
      <w:r>
        <w:rPr>
          <w:rFonts w:hint="eastAsia" w:ascii="仿宋" w:hAnsi="仿宋" w:eastAsia="仿宋" w:cs="仿宋"/>
          <w:b/>
          <w:sz w:val="24"/>
          <w:highlight w:val="none"/>
        </w:rPr>
        <w:t>八、税费</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本合同执行中相关的一切税费均由乙方负担。</w:t>
      </w:r>
    </w:p>
    <w:p>
      <w:pPr>
        <w:pStyle w:val="36"/>
        <w:snapToGrid w:val="0"/>
        <w:spacing w:line="360" w:lineRule="auto"/>
        <w:ind w:firstLine="482" w:firstLineChars="200"/>
        <w:rPr>
          <w:rFonts w:ascii="仿宋" w:hAnsi="仿宋" w:eastAsia="仿宋" w:cs="仿宋"/>
          <w:sz w:val="24"/>
          <w:szCs w:val="24"/>
          <w:highlight w:val="none"/>
        </w:rPr>
      </w:pPr>
      <w:r>
        <w:rPr>
          <w:rFonts w:hint="eastAsia" w:ascii="仿宋" w:hAnsi="仿宋" w:eastAsia="仿宋" w:cs="仿宋"/>
          <w:b/>
          <w:sz w:val="24"/>
          <w:szCs w:val="24"/>
          <w:highlight w:val="none"/>
        </w:rPr>
        <w:t>九、质量保证及后续服务</w:t>
      </w:r>
    </w:p>
    <w:p>
      <w:pPr>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 xml:space="preserve">1、质保期要求：本项目服务质保期为2年：自项目通过验收合格之日起计算。在服务质量保证期内因服务质量问题，中标单位应全权负责。                                </w:t>
      </w:r>
    </w:p>
    <w:p>
      <w:pPr>
        <w:spacing w:line="360"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十、验收</w:t>
      </w:r>
    </w:p>
    <w:p>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1、甲方组织对供应商履约的验收。大型或者复杂的政府采购项目，应当邀请国家认可的质量检测机构参加验收工作。验收方成员应当在验收书上签字，并承担相应的法律责任。如果发现与合同中要求不符，乙方须承担由此发生的一切损失和费用，并接受相应的处理。</w:t>
      </w:r>
    </w:p>
    <w:p>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2．甲方可以邀请参加本项目的其他投标人或者第三方机构参与验收。参与验收的投标人或者第三方机构的意见作为验收书的参考资料一并存档。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仿宋"/>
          <w:kern w:val="0"/>
          <w:sz w:val="24"/>
          <w:highlight w:val="none"/>
        </w:rPr>
      </w:pPr>
      <w:r>
        <w:rPr>
          <w:rFonts w:hint="eastAsia" w:ascii="仿宋" w:hAnsi="仿宋" w:eastAsia="仿宋" w:cs="仿宋"/>
          <w:kern w:val="0"/>
          <w:sz w:val="24"/>
          <w:highlight w:val="none"/>
        </w:rPr>
        <w:t>3．严格按照采购合同开展履约验收。甲方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
          <w:sz w:val="24"/>
          <w:highlight w:val="none"/>
        </w:rPr>
      </w:pPr>
      <w:r>
        <w:rPr>
          <w:rFonts w:hint="eastAsia" w:ascii="仿宋" w:hAnsi="仿宋" w:eastAsia="仿宋" w:cs="仿宋"/>
          <w:kern w:val="0"/>
          <w:sz w:val="24"/>
          <w:highlight w:val="none"/>
        </w:rPr>
        <w:t>4．验收合格的项目，甲方将根据采购合同的约定及时向供应商支付采购资金、退还履约保证金。验收不合格的项目，甲方将依法及时处理。采购合同的履行、违约责任和解决争议的方式等适用《中华人民共和国民法典》。乙方在履约过程中有政府采购法律法规规定的违法违规情形的，甲方应当及时报告本级财政部门。</w:t>
      </w:r>
    </w:p>
    <w:p>
      <w:pPr>
        <w:tabs>
          <w:tab w:val="left" w:pos="525"/>
        </w:tabs>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初次验收费用由甲方支付。如初次验收未通过，后续验收费用由乙方支付。</w:t>
      </w:r>
    </w:p>
    <w:p>
      <w:pPr>
        <w:pStyle w:val="36"/>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十一、违约责任</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1、甲方无正当理由拒收接受服务的，甲方向乙方偿付合同款项百分之五作为违约金。</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2、甲方无故逾期验收和办理款项支付手续的，甲方应按逾期付款总额每日万分之五向乙方支付违约金。</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3、乙方未能如期提供服务的，</w:t>
      </w:r>
      <w:r>
        <w:rPr>
          <w:rFonts w:hint="eastAsia" w:ascii="仿宋" w:hAnsi="仿宋" w:eastAsia="仿宋" w:cs="仿宋_GB2312"/>
          <w:bCs/>
          <w:sz w:val="24"/>
          <w:highlight w:val="none"/>
        </w:rPr>
        <w:t>延期在10天内（含10天）</w:t>
      </w:r>
      <w:r>
        <w:rPr>
          <w:rFonts w:hint="eastAsia" w:ascii="仿宋" w:hAnsi="仿宋" w:eastAsia="仿宋" w:cs="仿宋"/>
          <w:sz w:val="24"/>
          <w:szCs w:val="24"/>
          <w:highlight w:val="none"/>
        </w:rPr>
        <w:t>每日向甲方支付1万元作为违约金。</w:t>
      </w:r>
      <w:r>
        <w:rPr>
          <w:rFonts w:hint="eastAsia" w:ascii="仿宋" w:hAnsi="仿宋" w:eastAsia="仿宋" w:cs="仿宋_GB2312"/>
          <w:bCs/>
          <w:sz w:val="24"/>
          <w:highlight w:val="none"/>
        </w:rPr>
        <w:t>延期在10天以外按0.5万元/天支付违约金，不超过30万元</w:t>
      </w:r>
      <w:r>
        <w:rPr>
          <w:rFonts w:hint="eastAsia" w:ascii="仿宋" w:hAnsi="仿宋" w:eastAsia="仿宋" w:cs="仿宋"/>
          <w:sz w:val="24"/>
          <w:szCs w:val="24"/>
          <w:highlight w:val="none"/>
        </w:rPr>
        <w:t>，甲方可解除本合同。乙方因未能如期提供服务或因其他违约行为导致甲方解除合同的，乙方应向甲方支付合同总值5%的违约金，如造成甲方损失超过违约金的，超出部分由乙方继续承担赔偿责任。</w:t>
      </w:r>
    </w:p>
    <w:p>
      <w:pPr>
        <w:pStyle w:val="36"/>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十二、不可抗力事件处理</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1、在合同有效期内，任何一方因不可抗力事件导致不能履行合同，则合同履行期可延长，其延长期与不可抗力影响期相同。</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2、不可抗力事件发生后，应立即通知对方，并寄送有关权威机构出具的证明。</w:t>
      </w:r>
    </w:p>
    <w:p>
      <w:pPr>
        <w:pStyle w:val="36"/>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3、不可抗力事件延续120天以上，双方应通过友好协商，确定是否继续履行合同。</w:t>
      </w:r>
    </w:p>
    <w:p>
      <w:pPr>
        <w:pStyle w:val="36"/>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十三、仲裁</w:t>
      </w:r>
    </w:p>
    <w:p>
      <w:pPr>
        <w:spacing w:line="360" w:lineRule="auto"/>
        <w:ind w:firstLine="487" w:firstLineChars="203"/>
        <w:rPr>
          <w:rFonts w:ascii="仿宋" w:hAnsi="仿宋" w:eastAsia="仿宋" w:cs="仿宋"/>
          <w:kern w:val="0"/>
          <w:sz w:val="24"/>
          <w:highlight w:val="none"/>
        </w:rPr>
      </w:pPr>
      <w:r>
        <w:rPr>
          <w:rFonts w:hint="eastAsia" w:ascii="仿宋" w:hAnsi="仿宋" w:eastAsia="仿宋" w:cs="仿宋"/>
          <w:kern w:val="0"/>
          <w:sz w:val="24"/>
          <w:highlight w:val="none"/>
        </w:rPr>
        <w:t>双方在执行合同中所了生的一切争议，应通过友好协商，妥善解决，如通过协商仍不能解决时，必须由杭州仲裁委员会仲裁。</w:t>
      </w:r>
    </w:p>
    <w:p>
      <w:pPr>
        <w:pStyle w:val="36"/>
        <w:snapToGrid w:val="0"/>
        <w:spacing w:after="156"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十四、合同生效及其它</w:t>
      </w:r>
    </w:p>
    <w:p>
      <w:pPr>
        <w:shd w:val="clear" w:color="auto" w:fill="FFFFFF"/>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1、本合同经甲乙双方法定代表人或其委托人签字盖章后生效。</w:t>
      </w:r>
    </w:p>
    <w:p>
      <w:pPr>
        <w:shd w:val="clear" w:color="auto" w:fill="FFFFFF"/>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2、合同履行期内甲乙双方均不得随意变更或解除合同。合同若有未尽事宜，需经双方共同协商，订立补充协议，补充协议与本合同有同等法律效力。</w:t>
      </w:r>
    </w:p>
    <w:p>
      <w:pPr>
        <w:shd w:val="clear" w:color="auto" w:fill="FFFFFF"/>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3、采购文件、投标文件及询标记录、澄清均作为本合同的组成部分，具有同等效力。</w:t>
      </w:r>
    </w:p>
    <w:p>
      <w:pPr>
        <w:shd w:val="clear" w:color="auto" w:fill="FFFFFF"/>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4、本合同一式四份，甲方、乙方各执二份。</w:t>
      </w:r>
    </w:p>
    <w:p>
      <w:pPr>
        <w:shd w:val="clear" w:color="auto" w:fill="FFFFFF"/>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甲方（盖章）：                            乙方（盖章）：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    法定代表人：                              法定代表人：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或受委托人（签字）：                      或受委托人（签字）：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联系人：                                  联系人：</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地址：                                    地址：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电话：                                    电话：</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传真：                                    传真：</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帐号：                                    帐号：</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签订时间：                                签订时间：</w:t>
      </w:r>
    </w:p>
    <w:p>
      <w:pPr>
        <w:spacing w:line="360" w:lineRule="auto"/>
        <w:ind w:left="-420" w:leftChars="-200" w:right="-420" w:rightChars="-200" w:firstLine="480" w:firstLineChars="200"/>
        <w:rPr>
          <w:rFonts w:ascii="仿宋" w:hAnsi="仿宋" w:eastAsia="仿宋" w:cs="仿宋"/>
          <w:sz w:val="24"/>
          <w:highlight w:val="none"/>
        </w:rPr>
      </w:pPr>
    </w:p>
    <w:p>
      <w:pPr>
        <w:spacing w:line="360" w:lineRule="auto"/>
        <w:ind w:left="-420" w:leftChars="-200" w:right="-420" w:rightChars="-200"/>
        <w:rPr>
          <w:rFonts w:ascii="仿宋" w:hAnsi="仿宋" w:eastAsia="仿宋" w:cs="仿宋"/>
          <w:sz w:val="24"/>
          <w:highlight w:val="none"/>
        </w:rPr>
      </w:pPr>
    </w:p>
    <w:p>
      <w:pPr>
        <w:spacing w:line="360" w:lineRule="auto"/>
        <w:ind w:left="-420" w:leftChars="-200" w:right="-420" w:rightChars="-200" w:firstLine="480" w:firstLineChars="200"/>
        <w:jc w:val="center"/>
        <w:outlineLvl w:val="0"/>
        <w:rPr>
          <w:rFonts w:ascii="仿宋" w:hAnsi="仿宋" w:eastAsia="仿宋" w:cs="仿宋"/>
          <w:sz w:val="24"/>
          <w:highlight w:val="none"/>
        </w:rPr>
      </w:pPr>
    </w:p>
    <w:p>
      <w:pPr>
        <w:jc w:val="center"/>
        <w:rPr>
          <w:rFonts w:ascii="仿宋" w:hAnsi="仿宋" w:eastAsia="仿宋" w:cs="仿宋"/>
          <w:b/>
          <w:sz w:val="36"/>
          <w:szCs w:val="20"/>
          <w:highlight w:val="none"/>
        </w:rPr>
      </w:pPr>
      <w:r>
        <w:rPr>
          <w:rFonts w:hint="eastAsia" w:ascii="仿宋" w:hAnsi="仿宋" w:eastAsia="仿宋" w:cs="仿宋"/>
          <w:b/>
          <w:sz w:val="36"/>
          <w:szCs w:val="20"/>
          <w:highlight w:val="none"/>
        </w:rPr>
        <w:br w:type="page"/>
      </w:r>
      <w:bookmarkStart w:id="416" w:name="_Toc27653"/>
      <w:r>
        <w:rPr>
          <w:rStyle w:val="628"/>
          <w:rFonts w:hint="eastAsia" w:ascii="仿宋" w:hAnsi="仿宋" w:cs="仿宋"/>
          <w:sz w:val="36"/>
          <w:szCs w:val="36"/>
          <w:highlight w:val="none"/>
        </w:rPr>
        <w:t>第六部分</w:t>
      </w:r>
      <w:bookmarkEnd w:id="413"/>
      <w:r>
        <w:rPr>
          <w:rStyle w:val="628"/>
          <w:rFonts w:hint="eastAsia" w:ascii="仿宋" w:hAnsi="仿宋" w:cs="仿宋"/>
          <w:sz w:val="36"/>
          <w:szCs w:val="36"/>
          <w:highlight w:val="none"/>
        </w:rPr>
        <w:t xml:space="preserve"> </w:t>
      </w:r>
      <w:bookmarkEnd w:id="414"/>
      <w:r>
        <w:rPr>
          <w:rStyle w:val="628"/>
          <w:rFonts w:hint="eastAsia" w:ascii="仿宋" w:hAnsi="仿宋" w:cs="仿宋"/>
          <w:sz w:val="36"/>
          <w:szCs w:val="36"/>
          <w:highlight w:val="none"/>
        </w:rPr>
        <w:t>应提交的有关格式范例</w:t>
      </w:r>
      <w:bookmarkEnd w:id="416"/>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bookmarkStart w:id="417" w:name="_Toc29219"/>
      <w:r>
        <w:rPr>
          <w:rFonts w:hint="eastAsia" w:ascii="仿宋" w:hAnsi="仿宋" w:eastAsia="仿宋" w:cs="仿宋"/>
          <w:b/>
          <w:kern w:val="0"/>
          <w:sz w:val="36"/>
          <w:szCs w:val="36"/>
          <w:highlight w:val="none"/>
        </w:rPr>
        <w:t>资格文件部分</w:t>
      </w:r>
      <w:bookmarkEnd w:id="417"/>
    </w:p>
    <w:p>
      <w:pPr>
        <w:spacing w:line="360" w:lineRule="auto"/>
        <w:jc w:val="center"/>
        <w:outlineLvl w:val="0"/>
        <w:rPr>
          <w:rFonts w:ascii="仿宋" w:hAnsi="仿宋" w:eastAsia="仿宋" w:cs="仿宋"/>
          <w:b/>
          <w:kern w:val="0"/>
          <w:sz w:val="36"/>
          <w:szCs w:val="36"/>
          <w:highlight w:val="none"/>
        </w:rPr>
      </w:pPr>
      <w:bookmarkStart w:id="418" w:name="_Toc6693"/>
      <w:r>
        <w:rPr>
          <w:rFonts w:hint="eastAsia" w:ascii="仿宋" w:hAnsi="仿宋" w:eastAsia="仿宋" w:cs="仿宋"/>
          <w:b/>
          <w:kern w:val="0"/>
          <w:sz w:val="36"/>
          <w:szCs w:val="36"/>
          <w:highlight w:val="none"/>
        </w:rPr>
        <w:t>目录</w:t>
      </w:r>
      <w:bookmarkEnd w:id="418"/>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（3）本项目的特定资格要求………………………………………………（页码）</w:t>
      </w: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r>
        <w:rPr>
          <w:rFonts w:hint="eastAsia" w:ascii="仿宋" w:hAnsi="仿宋" w:eastAsia="仿宋" w:cs="仿宋"/>
          <w:b/>
          <w:kern w:val="0"/>
          <w:sz w:val="32"/>
          <w:szCs w:val="32"/>
          <w:highlight w:val="none"/>
        </w:rPr>
        <w:t>二、落实政府采购政策需满足的资格要求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ascii="仿宋" w:hAnsi="仿宋" w:eastAsia="仿宋" w:cs="仿宋"/>
          <w:sz w:val="24"/>
          <w:highlight w:val="none"/>
        </w:rPr>
      </w:pP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
          <w:b/>
          <w:sz w:val="24"/>
          <w:highlight w:val="none"/>
        </w:rPr>
      </w:pPr>
      <w:r>
        <w:rPr>
          <w:rFonts w:hint="eastAsia" w:ascii="仿宋" w:hAnsi="仿宋" w:eastAsia="仿宋" w:cs="仿宋"/>
          <w:b/>
          <w:sz w:val="24"/>
          <w:highlight w:val="none"/>
        </w:rPr>
        <w:t xml:space="preserve">    </w:t>
      </w:r>
    </w:p>
    <w:p>
      <w:pPr>
        <w:snapToGrid w:val="0"/>
        <w:spacing w:before="50" w:after="50" w:line="360" w:lineRule="auto"/>
        <w:jc w:val="center"/>
        <w:rPr>
          <w:rFonts w:ascii="仿宋" w:hAnsi="仿宋" w:eastAsia="仿宋" w:cs="仿宋"/>
          <w:b/>
          <w:kern w:val="0"/>
          <w:sz w:val="32"/>
          <w:szCs w:val="32"/>
          <w:highlight w:val="none"/>
          <w:lang w:val="zh-CN"/>
        </w:rPr>
      </w:pPr>
      <w:r>
        <w:rPr>
          <w:rFonts w:hint="eastAsia" w:ascii="仿宋" w:hAnsi="仿宋" w:eastAsia="仿宋" w:cs="仿宋"/>
          <w:b/>
          <w:sz w:val="24"/>
          <w:highlight w:val="none"/>
        </w:rPr>
        <w:br w:type="page"/>
      </w:r>
      <w:r>
        <w:rPr>
          <w:rFonts w:hint="eastAsia" w:ascii="仿宋" w:hAnsi="仿宋" w:eastAsia="仿宋" w:cs="仿宋"/>
          <w:b/>
          <w:kern w:val="0"/>
          <w:sz w:val="32"/>
          <w:szCs w:val="32"/>
          <w:highlight w:val="none"/>
          <w:lang w:val="zh-CN"/>
        </w:rPr>
        <w:t>联合协议（本项目不适用）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kern w:val="0"/>
          <w:sz w:val="24"/>
          <w:highlight w:val="none"/>
          <w:lang w:val="zh-CN"/>
        </w:rPr>
        <w:t xml:space="preserve">投标。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br w:type="page"/>
      </w: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分包意向协议</w:t>
      </w:r>
      <w:r>
        <w:rPr>
          <w:rFonts w:hint="eastAsia" w:ascii="仿宋" w:hAnsi="仿宋" w:eastAsia="仿宋" w:cs="仿宋"/>
          <w:b/>
          <w:kern w:val="0"/>
          <w:sz w:val="32"/>
          <w:szCs w:val="32"/>
          <w:highlight w:val="none"/>
          <w:lang w:val="zh-CN"/>
        </w:rPr>
        <w:t>（本项目不适用）</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ind w:left="664" w:leftChars="316" w:firstLine="229" w:firstLineChars="95"/>
        <w:rPr>
          <w:rFonts w:ascii="仿宋" w:eastAsia="仿宋" w:cs="仿宋"/>
          <w:highlight w:val="none"/>
        </w:rPr>
      </w:pPr>
      <w:r>
        <w:rPr>
          <w:rFonts w:hint="eastAsia" w:ascii="仿宋" w:eastAsia="仿宋" w:cs="仿宋"/>
          <w:kern w:val="0"/>
          <w:sz w:val="24"/>
          <w:szCs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snapToGrid w:val="0"/>
        <w:spacing w:line="360" w:lineRule="auto"/>
        <w:ind w:left="5746" w:leftChars="273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 xml:space="preserve">       日期：  年  月   日</w:t>
      </w: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三、本项目的特定资格要求</w:t>
      </w:r>
    </w:p>
    <w:p>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eastAsia="zh-CN"/>
        </w:rPr>
        <w:t>提供</w:t>
      </w:r>
      <w:r>
        <w:rPr>
          <w:rFonts w:hint="eastAsia" w:ascii="仿宋" w:hAnsi="仿宋" w:eastAsia="仿宋" w:cs="仿宋"/>
          <w:sz w:val="24"/>
          <w:highlight w:val="none"/>
        </w:rPr>
        <w:t>地理信息主管部门颁发的工程测量专业（含地下管线测量)甲级资质和地理信息系统工程乙级及以上资质</w:t>
      </w:r>
      <w:r>
        <w:rPr>
          <w:rFonts w:hint="eastAsia" w:ascii="仿宋" w:hAnsi="仿宋" w:eastAsia="仿宋" w:cs="仿宋"/>
          <w:sz w:val="24"/>
          <w:highlight w:val="none"/>
          <w:lang w:eastAsia="zh-CN"/>
        </w:rPr>
        <w:t>证书复印件或扫描件</w:t>
      </w:r>
      <w:r>
        <w:rPr>
          <w:rFonts w:hint="eastAsia" w:ascii="仿宋" w:hAnsi="仿宋" w:eastAsia="仿宋" w:cs="仿宋"/>
          <w:sz w:val="24"/>
          <w:highlight w:val="none"/>
        </w:rPr>
        <w:t>）</w:t>
      </w:r>
    </w:p>
    <w:p>
      <w:pPr>
        <w:rPr>
          <w:rFonts w:ascii="仿宋" w:hAnsi="仿宋" w:eastAsia="仿宋" w:cs="仿宋"/>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pacing w:line="360" w:lineRule="auto"/>
        <w:jc w:val="center"/>
        <w:outlineLvl w:val="0"/>
        <w:rPr>
          <w:rFonts w:ascii="仿宋" w:hAnsi="仿宋" w:eastAsia="仿宋" w:cs="仿宋"/>
          <w:b/>
          <w:kern w:val="0"/>
          <w:sz w:val="36"/>
          <w:szCs w:val="36"/>
          <w:highlight w:val="none"/>
        </w:rPr>
      </w:pPr>
    </w:p>
    <w:p>
      <w:pPr>
        <w:pStyle w:val="26"/>
        <w:rPr>
          <w:rFonts w:ascii="仿宋" w:hAnsi="仿宋" w:eastAsia="仿宋" w:cs="仿宋"/>
          <w:b/>
          <w:kern w:val="0"/>
          <w:sz w:val="36"/>
          <w:szCs w:val="36"/>
          <w:highlight w:val="none"/>
        </w:rPr>
      </w:pPr>
    </w:p>
    <w:p>
      <w:pPr>
        <w:pStyle w:val="27"/>
        <w:rPr>
          <w:rFonts w:ascii="仿宋" w:hAnsi="仿宋" w:eastAsia="仿宋" w:cs="仿宋"/>
          <w:b/>
          <w:kern w:val="0"/>
          <w:sz w:val="36"/>
          <w:szCs w:val="36"/>
          <w:highlight w:val="none"/>
        </w:rPr>
      </w:pPr>
    </w:p>
    <w:p>
      <w:pPr>
        <w:rPr>
          <w:rFonts w:ascii="仿宋" w:hAnsi="仿宋" w:eastAsia="仿宋" w:cs="仿宋"/>
          <w:b/>
          <w:kern w:val="0"/>
          <w:sz w:val="36"/>
          <w:szCs w:val="36"/>
          <w:highlight w:val="none"/>
        </w:rPr>
      </w:pPr>
    </w:p>
    <w:p>
      <w:pPr>
        <w:pStyle w:val="26"/>
        <w:rPr>
          <w:rFonts w:ascii="仿宋" w:hAnsi="仿宋" w:eastAsia="仿宋" w:cs="仿宋"/>
          <w:b/>
          <w:kern w:val="0"/>
          <w:sz w:val="36"/>
          <w:szCs w:val="36"/>
          <w:highlight w:val="none"/>
        </w:rPr>
      </w:pPr>
    </w:p>
    <w:p>
      <w:pPr>
        <w:pStyle w:val="27"/>
        <w:rPr>
          <w:rFonts w:ascii="仿宋" w:hAnsi="仿宋" w:eastAsia="仿宋" w:cs="仿宋"/>
          <w:b/>
          <w:kern w:val="0"/>
          <w:sz w:val="36"/>
          <w:szCs w:val="36"/>
          <w:highlight w:val="none"/>
        </w:rPr>
      </w:pPr>
    </w:p>
    <w:p>
      <w:pPr>
        <w:rPr>
          <w:rFonts w:ascii="仿宋" w:hAnsi="仿宋" w:eastAsia="仿宋" w:cs="仿宋"/>
          <w:highlight w:val="none"/>
        </w:rPr>
      </w:pPr>
    </w:p>
    <w:p>
      <w:pPr>
        <w:snapToGrid w:val="0"/>
        <w:spacing w:line="360" w:lineRule="auto"/>
        <w:ind w:right="480"/>
        <w:jc w:val="center"/>
        <w:rPr>
          <w:rFonts w:ascii="仿宋" w:hAnsi="仿宋" w:eastAsia="仿宋" w:cs="仿宋"/>
          <w:b/>
          <w:kern w:val="0"/>
          <w:sz w:val="32"/>
          <w:szCs w:val="32"/>
          <w:highlight w:val="none"/>
        </w:rPr>
      </w:pPr>
    </w:p>
    <w:p>
      <w:pPr>
        <w:spacing w:line="360" w:lineRule="auto"/>
        <w:jc w:val="center"/>
        <w:outlineLvl w:val="0"/>
        <w:rPr>
          <w:rFonts w:ascii="仿宋" w:hAnsi="仿宋" w:eastAsia="仿宋" w:cs="仿宋"/>
          <w:b/>
          <w:kern w:val="0"/>
          <w:sz w:val="36"/>
          <w:szCs w:val="36"/>
          <w:highlight w:val="none"/>
        </w:rPr>
      </w:pPr>
    </w:p>
    <w:p>
      <w:pPr>
        <w:snapToGrid w:val="0"/>
        <w:spacing w:line="360" w:lineRule="auto"/>
        <w:ind w:right="480"/>
        <w:jc w:val="center"/>
        <w:rPr>
          <w:rFonts w:ascii="仿宋" w:hAnsi="仿宋" w:eastAsia="仿宋" w:cs="仿宋"/>
          <w:b/>
          <w:kern w:val="0"/>
          <w:sz w:val="32"/>
          <w:szCs w:val="32"/>
          <w:highlight w:val="none"/>
        </w:rPr>
      </w:pPr>
    </w:p>
    <w:p>
      <w:pPr>
        <w:spacing w:line="360" w:lineRule="auto"/>
        <w:jc w:val="center"/>
        <w:outlineLvl w:val="0"/>
        <w:rPr>
          <w:rFonts w:ascii="仿宋" w:hAnsi="仿宋" w:eastAsia="仿宋" w:cs="仿宋"/>
          <w:b/>
          <w:kern w:val="0"/>
          <w:sz w:val="36"/>
          <w:szCs w:val="36"/>
          <w:highlight w:val="none"/>
        </w:rPr>
      </w:pPr>
    </w:p>
    <w:p>
      <w:pPr>
        <w:spacing w:line="360" w:lineRule="auto"/>
        <w:ind w:right="420"/>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r>
        <w:rPr>
          <w:rFonts w:hint="eastAsia" w:ascii="仿宋" w:hAnsi="仿宋" w:eastAsia="仿宋" w:cs="仿宋"/>
          <w:b/>
          <w:kern w:val="0"/>
          <w:sz w:val="36"/>
          <w:szCs w:val="36"/>
          <w:highlight w:val="none"/>
        </w:rPr>
        <w:t>商务技术文件部分</w:t>
      </w:r>
    </w:p>
    <w:p>
      <w:pPr>
        <w:spacing w:line="360" w:lineRule="auto"/>
        <w:jc w:val="center"/>
        <w:outlineLvl w:val="0"/>
        <w:rPr>
          <w:rFonts w:ascii="仿宋" w:hAnsi="仿宋" w:eastAsia="仿宋" w:cs="仿宋"/>
          <w:b/>
          <w:kern w:val="0"/>
          <w:sz w:val="24"/>
          <w:highlight w:val="none"/>
        </w:rPr>
      </w:pPr>
    </w:p>
    <w:p>
      <w:pPr>
        <w:spacing w:line="360" w:lineRule="auto"/>
        <w:jc w:val="center"/>
        <w:outlineLvl w:val="0"/>
        <w:rPr>
          <w:rFonts w:ascii="仿宋" w:hAnsi="仿宋" w:eastAsia="仿宋" w:cs="仿宋"/>
          <w:b/>
          <w:kern w:val="0"/>
          <w:sz w:val="28"/>
          <w:szCs w:val="28"/>
          <w:highlight w:val="none"/>
        </w:rPr>
      </w:pPr>
      <w:bookmarkStart w:id="419" w:name="_Toc3263"/>
      <w:r>
        <w:rPr>
          <w:rFonts w:hint="eastAsia" w:ascii="仿宋" w:hAnsi="仿宋" w:eastAsia="仿宋" w:cs="仿宋"/>
          <w:b/>
          <w:kern w:val="0"/>
          <w:sz w:val="28"/>
          <w:szCs w:val="28"/>
          <w:highlight w:val="none"/>
        </w:rPr>
        <w:t>目录</w:t>
      </w:r>
      <w:bookmarkEnd w:id="419"/>
    </w:p>
    <w:p>
      <w:pPr>
        <w:snapToGrid w:val="0"/>
        <w:spacing w:line="360" w:lineRule="auto"/>
        <w:ind w:left="479" w:leftChars="228"/>
        <w:rPr>
          <w:rFonts w:ascii="仿宋" w:hAnsi="仿宋" w:eastAsia="仿宋" w:cs="仿宋"/>
          <w:highlight w:val="none"/>
        </w:rPr>
      </w:pPr>
      <w:r>
        <w:rPr>
          <w:rFonts w:hint="eastAsia" w:ascii="仿宋" w:hAnsi="仿宋" w:eastAsia="仿宋" w:cs="仿宋"/>
          <w:sz w:val="24"/>
          <w:highlight w:val="none"/>
        </w:rPr>
        <w:t>（1）投标函</w:t>
      </w:r>
      <w:r>
        <w:rPr>
          <w:rFonts w:hint="eastAsia" w:ascii="仿宋" w:hAnsi="仿宋" w:eastAsia="仿宋" w:cs="仿宋"/>
          <w:highlight w:val="none"/>
        </w:rPr>
        <w:t>…………………………………………………………………………………（页码）</w:t>
      </w:r>
      <w:r>
        <w:rPr>
          <w:rFonts w:hint="eastAsia" w:ascii="仿宋" w:hAnsi="仿宋" w:eastAsia="仿宋" w:cs="仿宋"/>
          <w:sz w:val="24"/>
          <w:highlight w:val="none"/>
        </w:rPr>
        <w:t>（2）授权委托书或法定代表人（单位负责人、自然人本人）身份证明</w:t>
      </w:r>
      <w:r>
        <w:rPr>
          <w:rFonts w:hint="eastAsia" w:ascii="仿宋" w:hAnsi="仿宋" w:eastAsia="仿宋" w:cs="仿宋"/>
          <w:highlight w:val="none"/>
        </w:rPr>
        <w:t>………（页码）</w:t>
      </w:r>
    </w:p>
    <w:p>
      <w:pPr>
        <w:snapToGrid w:val="0"/>
        <w:spacing w:line="360" w:lineRule="auto"/>
        <w:ind w:left="479" w:leftChars="228"/>
        <w:rPr>
          <w:rFonts w:ascii="仿宋" w:hAnsi="仿宋" w:eastAsia="仿宋" w:cs="仿宋"/>
          <w:highlight w:val="none"/>
        </w:rPr>
      </w:pPr>
      <w:r>
        <w:rPr>
          <w:rFonts w:hint="eastAsia" w:ascii="仿宋" w:hAnsi="仿宋" w:eastAsia="仿宋" w:cs="仿宋"/>
          <w:sz w:val="24"/>
          <w:highlight w:val="none"/>
        </w:rPr>
        <w:t>（3）联合协议</w:t>
      </w:r>
      <w:r>
        <w:rPr>
          <w:rFonts w:hint="eastAsia" w:ascii="仿宋" w:hAnsi="仿宋" w:eastAsia="仿宋" w:cs="仿宋"/>
          <w:highlight w:val="none"/>
        </w:rPr>
        <w:t>………………………………………………………………………………（页码）</w:t>
      </w:r>
    </w:p>
    <w:p>
      <w:pPr>
        <w:snapToGrid w:val="0"/>
        <w:spacing w:line="360" w:lineRule="auto"/>
        <w:ind w:firstLine="480" w:firstLineChars="200"/>
        <w:rPr>
          <w:rFonts w:ascii="仿宋" w:hAnsi="仿宋" w:eastAsia="仿宋" w:cs="仿宋"/>
          <w:highlight w:val="none"/>
        </w:rPr>
      </w:pPr>
      <w:r>
        <w:rPr>
          <w:rFonts w:hint="eastAsia" w:ascii="仿宋" w:hAnsi="仿宋" w:eastAsia="仿宋" w:cs="仿宋"/>
          <w:sz w:val="24"/>
          <w:highlight w:val="none"/>
        </w:rPr>
        <w:t>（4）分包意向协议</w:t>
      </w:r>
      <w:r>
        <w:rPr>
          <w:rFonts w:hint="eastAsia" w:ascii="仿宋" w:hAnsi="仿宋" w:eastAsia="仿宋" w:cs="仿宋"/>
          <w:highlight w:val="none"/>
        </w:rPr>
        <w:t>…………………………………………………………………………（页码）</w:t>
      </w:r>
    </w:p>
    <w:p>
      <w:pPr>
        <w:snapToGrid w:val="0"/>
        <w:spacing w:line="360" w:lineRule="auto"/>
        <w:ind w:firstLine="480" w:firstLineChars="200"/>
        <w:rPr>
          <w:rFonts w:ascii="仿宋" w:hAnsi="仿宋" w:eastAsia="仿宋" w:cs="仿宋"/>
          <w:highlight w:val="none"/>
        </w:rPr>
      </w:pPr>
      <w:r>
        <w:rPr>
          <w:rFonts w:hint="eastAsia" w:ascii="仿宋" w:hAnsi="仿宋" w:eastAsia="仿宋" w:cs="仿宋"/>
          <w:sz w:val="24"/>
          <w:highlight w:val="none"/>
        </w:rPr>
        <w:t>（5）符合性审查资料</w:t>
      </w:r>
      <w:r>
        <w:rPr>
          <w:rFonts w:hint="eastAsia" w:ascii="仿宋" w:hAnsi="仿宋" w:eastAsia="仿宋" w:cs="仿宋"/>
          <w:highlight w:val="none"/>
        </w:rPr>
        <w:t>………………………………………………………………………（页码）</w:t>
      </w:r>
    </w:p>
    <w:p>
      <w:pPr>
        <w:snapToGrid w:val="0"/>
        <w:spacing w:line="360" w:lineRule="auto"/>
        <w:ind w:left="479" w:leftChars="228"/>
        <w:rPr>
          <w:rFonts w:ascii="仿宋" w:hAnsi="仿宋" w:eastAsia="仿宋" w:cs="仿宋"/>
          <w:highlight w:val="none"/>
        </w:rPr>
      </w:pPr>
      <w:r>
        <w:rPr>
          <w:rFonts w:hint="eastAsia" w:ascii="仿宋" w:hAnsi="仿宋" w:eastAsia="仿宋" w:cs="仿宋"/>
          <w:sz w:val="24"/>
          <w:highlight w:val="none"/>
        </w:rPr>
        <w:t>（6）评标标准相应的商务技术资料</w:t>
      </w:r>
      <w:r>
        <w:rPr>
          <w:rFonts w:hint="eastAsia" w:ascii="仿宋" w:hAnsi="仿宋" w:eastAsia="仿宋" w:cs="仿宋"/>
          <w:highlight w:val="none"/>
        </w:rPr>
        <w:t>…………………………</w:t>
      </w:r>
      <w:r>
        <w:rPr>
          <w:rFonts w:hint="eastAsia" w:ascii="仿宋" w:hAnsi="仿宋" w:eastAsia="仿宋" w:cs="仿宋"/>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w:t>
      </w:r>
      <w:r>
        <w:rPr>
          <w:rFonts w:hint="eastAsia" w:ascii="仿宋" w:hAnsi="仿宋" w:eastAsia="仿宋" w:cs="仿宋"/>
          <w:highlight w:val="none"/>
        </w:rPr>
        <w:t>……………（页码）</w:t>
      </w:r>
    </w:p>
    <w:p>
      <w:pPr>
        <w:snapToGrid w:val="0"/>
        <w:spacing w:line="360" w:lineRule="auto"/>
        <w:ind w:left="479" w:leftChars="228"/>
        <w:rPr>
          <w:rFonts w:ascii="仿宋" w:hAnsi="仿宋" w:eastAsia="仿宋" w:cs="仿宋"/>
          <w:highlight w:val="none"/>
        </w:rPr>
      </w:pPr>
      <w:r>
        <w:rPr>
          <w:rFonts w:hint="eastAsia" w:ascii="仿宋" w:hAnsi="仿宋" w:eastAsia="仿宋" w:cs="仿宋"/>
          <w:sz w:val="24"/>
          <w:highlight w:val="none"/>
        </w:rPr>
        <w:t>（7）商务技术偏离表</w:t>
      </w:r>
      <w:r>
        <w:rPr>
          <w:rFonts w:hint="eastAsia" w:ascii="仿宋" w:hAnsi="仿宋" w:eastAsia="仿宋" w:cs="仿宋"/>
          <w:highlight w:val="none"/>
        </w:rPr>
        <w:t>………………………………………………………………………（页码）</w:t>
      </w:r>
    </w:p>
    <w:p>
      <w:pPr>
        <w:snapToGrid w:val="0"/>
        <w:spacing w:line="360" w:lineRule="auto"/>
        <w:ind w:left="479" w:leftChars="228"/>
        <w:rPr>
          <w:rFonts w:ascii="仿宋" w:hAnsi="仿宋" w:eastAsia="仿宋" w:cs="仿宋"/>
          <w:highlight w:val="none"/>
        </w:rPr>
      </w:pPr>
      <w:r>
        <w:rPr>
          <w:rFonts w:hint="eastAsia" w:ascii="仿宋" w:hAnsi="仿宋" w:eastAsia="仿宋" w:cs="仿宋"/>
          <w:sz w:val="24"/>
          <w:highlight w:val="none"/>
          <w:lang w:val="zh-CN"/>
        </w:rPr>
        <w:t>（</w:t>
      </w:r>
      <w:r>
        <w:rPr>
          <w:rFonts w:hint="eastAsia" w:ascii="仿宋" w:hAnsi="仿宋" w:eastAsia="仿宋" w:cs="仿宋"/>
          <w:sz w:val="24"/>
          <w:highlight w:val="none"/>
        </w:rPr>
        <w:t>8</w:t>
      </w:r>
      <w:r>
        <w:rPr>
          <w:rFonts w:hint="eastAsia" w:ascii="仿宋" w:hAnsi="仿宋" w:eastAsia="仿宋" w:cs="仿宋"/>
          <w:sz w:val="24"/>
          <w:highlight w:val="none"/>
          <w:lang w:val="zh-CN"/>
        </w:rPr>
        <w:t>）政府采购供应商廉洁自律承诺书</w:t>
      </w:r>
      <w:r>
        <w:rPr>
          <w:rFonts w:hint="eastAsia" w:ascii="仿宋" w:hAnsi="仿宋" w:eastAsia="仿宋" w:cs="仿宋"/>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br w:type="page"/>
      </w:r>
      <w:bookmarkStart w:id="420" w:name="_Toc26624"/>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bookmarkEnd w:id="420"/>
    </w:p>
    <w:p>
      <w:pPr>
        <w:snapToGrid w:val="0"/>
        <w:spacing w:line="360" w:lineRule="auto"/>
        <w:rPr>
          <w:rFonts w:ascii="仿宋" w:hAnsi="仿宋" w:eastAsia="仿宋" w:cs="仿宋"/>
          <w:sz w:val="22"/>
          <w:szCs w:val="22"/>
          <w:highlight w:val="none"/>
        </w:rPr>
      </w:pPr>
      <w:r>
        <w:rPr>
          <w:rFonts w:hint="eastAsia" w:ascii="仿宋" w:hAnsi="仿宋" w:eastAsia="仿宋" w:cs="仿宋"/>
          <w:sz w:val="22"/>
          <w:szCs w:val="22"/>
          <w:highlight w:val="none"/>
        </w:rPr>
        <w:t>（采购人）、（采购代理机构）：</w:t>
      </w:r>
    </w:p>
    <w:p>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我方参加你方组织的（项目名称）【招标编号：（采购编号）】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sz w:val="22"/>
          <w:szCs w:val="22"/>
          <w:highlight w:val="none"/>
        </w:rPr>
        <w:t>招标的有关活动，并对此项目进行投标。为此：</w:t>
      </w:r>
    </w:p>
    <w:p>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1、我方承诺投标有效期从提交投标文件的截止之日起</w:t>
      </w:r>
      <w:r>
        <w:rPr>
          <w:rFonts w:hint="eastAsia" w:ascii="仿宋" w:hAnsi="仿宋" w:eastAsia="仿宋" w:cs="仿宋"/>
          <w:sz w:val="22"/>
          <w:szCs w:val="22"/>
          <w:highlight w:val="none"/>
          <w:u w:val="single"/>
        </w:rPr>
        <w:t xml:space="preserve">     </w:t>
      </w:r>
      <w:r>
        <w:rPr>
          <w:rFonts w:hint="eastAsia" w:ascii="仿宋" w:hAnsi="仿宋" w:eastAsia="仿宋" w:cs="仿宋"/>
          <w:sz w:val="22"/>
          <w:szCs w:val="22"/>
          <w:highlight w:val="none"/>
        </w:rPr>
        <w:t>天（不少于90天），本投标文件在投标有效期满之前均具有约束力。</w:t>
      </w:r>
    </w:p>
    <w:p>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2、我方的投标文件包括以下内容：</w:t>
      </w:r>
    </w:p>
    <w:p>
      <w:pPr>
        <w:snapToGrid w:val="0"/>
        <w:spacing w:line="360" w:lineRule="auto"/>
        <w:ind w:left="210" w:leftChars="1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2.1资格文件：</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2.1.1承诺函；</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2.1.2落实政府采购政策需满足的资格要求（如果有）；</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2.1.3本项目的特定资格要求（如果有）。</w:t>
      </w:r>
    </w:p>
    <w:p>
      <w:pPr>
        <w:snapToGrid w:val="0"/>
        <w:spacing w:line="360" w:lineRule="auto"/>
        <w:ind w:left="210" w:leftChars="100" w:firstLine="440" w:firstLineChars="200"/>
        <w:rPr>
          <w:rFonts w:ascii="仿宋" w:hAnsi="仿宋" w:eastAsia="仿宋" w:cs="仿宋"/>
          <w:sz w:val="22"/>
          <w:szCs w:val="22"/>
          <w:highlight w:val="none"/>
          <w:lang w:val="zh-CN"/>
        </w:rPr>
      </w:pPr>
      <w:r>
        <w:rPr>
          <w:rFonts w:hint="eastAsia" w:ascii="仿宋" w:hAnsi="仿宋" w:eastAsia="仿宋" w:cs="仿宋"/>
          <w:sz w:val="22"/>
          <w:szCs w:val="22"/>
          <w:highlight w:val="none"/>
        </w:rPr>
        <w:t>2</w:t>
      </w:r>
      <w:r>
        <w:rPr>
          <w:rFonts w:hint="eastAsia" w:ascii="仿宋" w:hAnsi="仿宋" w:eastAsia="仿宋" w:cs="仿宋"/>
          <w:sz w:val="22"/>
          <w:szCs w:val="22"/>
          <w:highlight w:val="none"/>
          <w:lang w:val="zh-CN"/>
        </w:rPr>
        <w:t>.</w:t>
      </w:r>
      <w:r>
        <w:rPr>
          <w:rFonts w:hint="eastAsia" w:ascii="仿宋" w:hAnsi="仿宋" w:eastAsia="仿宋" w:cs="仿宋"/>
          <w:sz w:val="22"/>
          <w:szCs w:val="22"/>
          <w:highlight w:val="none"/>
        </w:rPr>
        <w:t>2</w:t>
      </w:r>
      <w:r>
        <w:rPr>
          <w:rFonts w:hint="eastAsia" w:ascii="仿宋" w:hAnsi="仿宋" w:eastAsia="仿宋" w:cs="仿宋"/>
          <w:sz w:val="22"/>
          <w:szCs w:val="22"/>
          <w:highlight w:val="none"/>
          <w:lang w:val="zh-CN"/>
        </w:rPr>
        <w:t xml:space="preserve"> </w:t>
      </w:r>
      <w:r>
        <w:rPr>
          <w:rFonts w:hint="eastAsia" w:ascii="仿宋" w:hAnsi="仿宋" w:eastAsia="仿宋" w:cs="仿宋"/>
          <w:sz w:val="22"/>
          <w:szCs w:val="22"/>
          <w:highlight w:val="none"/>
        </w:rPr>
        <w:t>商务技术</w:t>
      </w:r>
      <w:r>
        <w:rPr>
          <w:rFonts w:hint="eastAsia" w:ascii="仿宋" w:hAnsi="仿宋" w:eastAsia="仿宋" w:cs="仿宋"/>
          <w:sz w:val="22"/>
          <w:szCs w:val="22"/>
          <w:highlight w:val="none"/>
          <w:lang w:val="zh-CN"/>
        </w:rPr>
        <w:t>文件：</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2.2.1投标函；</w:t>
      </w:r>
      <w:r>
        <w:rPr>
          <w:rFonts w:hint="eastAsia" w:ascii="仿宋" w:hAnsi="仿宋" w:eastAsia="仿宋" w:cs="仿宋"/>
          <w:sz w:val="22"/>
          <w:szCs w:val="22"/>
          <w:highlight w:val="none"/>
          <w:lang w:val="zh-CN"/>
        </w:rPr>
        <w:t xml:space="preserve"> </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2.2.2授权委托书或法定代表人（单位负责人）身份证明；</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2.2.3联合协议（如果有）；</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2.2.4分包意向协议（如果有）；</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2.2.5符合性审查资料；</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2.2.6评标标准相应的商务技术资料；</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2.2.7商务技术偏离表；</w:t>
      </w:r>
    </w:p>
    <w:p>
      <w:pPr>
        <w:snapToGrid w:val="0"/>
        <w:spacing w:line="360" w:lineRule="auto"/>
        <w:ind w:left="420" w:leftChars="200" w:firstLine="440" w:firstLineChars="200"/>
        <w:rPr>
          <w:rFonts w:ascii="仿宋" w:hAnsi="仿宋" w:eastAsia="仿宋" w:cs="仿宋"/>
          <w:sz w:val="22"/>
          <w:szCs w:val="22"/>
          <w:highlight w:val="none"/>
          <w:lang w:val="zh-CN"/>
        </w:rPr>
      </w:pPr>
      <w:r>
        <w:rPr>
          <w:rFonts w:hint="eastAsia" w:ascii="仿宋" w:hAnsi="仿宋" w:eastAsia="仿宋" w:cs="仿宋"/>
          <w:sz w:val="22"/>
          <w:szCs w:val="22"/>
          <w:highlight w:val="none"/>
        </w:rPr>
        <w:t>2</w:t>
      </w:r>
      <w:r>
        <w:rPr>
          <w:rFonts w:hint="eastAsia" w:ascii="仿宋" w:hAnsi="仿宋" w:eastAsia="仿宋" w:cs="仿宋"/>
          <w:sz w:val="22"/>
          <w:szCs w:val="22"/>
          <w:highlight w:val="none"/>
          <w:lang w:val="zh-CN"/>
        </w:rPr>
        <w:t>.</w:t>
      </w:r>
      <w:r>
        <w:rPr>
          <w:rFonts w:hint="eastAsia" w:ascii="仿宋" w:hAnsi="仿宋" w:eastAsia="仿宋" w:cs="仿宋"/>
          <w:sz w:val="22"/>
          <w:szCs w:val="22"/>
          <w:highlight w:val="none"/>
        </w:rPr>
        <w:t>2</w:t>
      </w:r>
      <w:r>
        <w:rPr>
          <w:rFonts w:hint="eastAsia" w:ascii="仿宋" w:hAnsi="仿宋" w:eastAsia="仿宋" w:cs="仿宋"/>
          <w:sz w:val="22"/>
          <w:szCs w:val="22"/>
          <w:highlight w:val="none"/>
          <w:lang w:val="zh-CN"/>
        </w:rPr>
        <w:t>.</w:t>
      </w:r>
      <w:r>
        <w:rPr>
          <w:rFonts w:hint="eastAsia" w:ascii="仿宋" w:hAnsi="仿宋" w:eastAsia="仿宋" w:cs="仿宋"/>
          <w:sz w:val="22"/>
          <w:szCs w:val="22"/>
          <w:highlight w:val="none"/>
        </w:rPr>
        <w:t>8</w:t>
      </w:r>
      <w:r>
        <w:rPr>
          <w:rFonts w:hint="eastAsia" w:ascii="仿宋" w:hAnsi="仿宋" w:eastAsia="仿宋" w:cs="仿宋"/>
          <w:sz w:val="22"/>
          <w:szCs w:val="22"/>
          <w:highlight w:val="none"/>
          <w:lang w:val="zh-CN"/>
        </w:rPr>
        <w:t>政府采购供应商廉洁自律承诺书；</w:t>
      </w:r>
    </w:p>
    <w:p>
      <w:pPr>
        <w:snapToGrid w:val="0"/>
        <w:spacing w:line="360" w:lineRule="auto"/>
        <w:ind w:left="210" w:leftChars="1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w:t>
      </w:r>
      <w:r>
        <w:rPr>
          <w:rFonts w:hint="eastAsia" w:ascii="仿宋" w:hAnsi="仿宋" w:eastAsia="仿宋" w:cs="仿宋"/>
          <w:sz w:val="22"/>
          <w:szCs w:val="22"/>
          <w:highlight w:val="none"/>
          <w:lang w:val="zh-CN"/>
        </w:rPr>
        <w:t>.</w:t>
      </w:r>
      <w:r>
        <w:rPr>
          <w:rFonts w:hint="eastAsia" w:ascii="仿宋" w:hAnsi="仿宋" w:eastAsia="仿宋" w:cs="仿宋"/>
          <w:sz w:val="22"/>
          <w:szCs w:val="22"/>
          <w:highlight w:val="none"/>
        </w:rPr>
        <w:t>3报价文件</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2.3.1开标一览表（报价表）；</w:t>
      </w:r>
    </w:p>
    <w:p>
      <w:pPr>
        <w:snapToGrid w:val="0"/>
        <w:spacing w:line="360" w:lineRule="auto"/>
        <w:ind w:left="420" w:leftChars="2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2.3.2中小企业声明函（如果有）。</w:t>
      </w:r>
    </w:p>
    <w:p>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3、我方承诺除商务技术偏离表列出的偏离外，我方响应招标文件的全部要求。</w:t>
      </w:r>
    </w:p>
    <w:p>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4、如我方中标，我方承诺：</w:t>
      </w:r>
    </w:p>
    <w:p>
      <w:pPr>
        <w:snapToGrid w:val="0"/>
        <w:spacing w:line="360" w:lineRule="auto"/>
        <w:ind w:left="210" w:leftChars="1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4.1在收到中标通知书后，在中标通知书规定的期限内与你方签订合同； </w:t>
      </w:r>
    </w:p>
    <w:p>
      <w:pPr>
        <w:snapToGrid w:val="0"/>
        <w:spacing w:line="360" w:lineRule="auto"/>
        <w:ind w:left="210" w:leftChars="1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4.2在签订合同时不向你方提出附加条件； </w:t>
      </w:r>
    </w:p>
    <w:p>
      <w:pPr>
        <w:snapToGrid w:val="0"/>
        <w:spacing w:line="360" w:lineRule="auto"/>
        <w:ind w:left="210" w:leftChars="1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4.3按照招标文件要求提交履约保证金； </w:t>
      </w:r>
    </w:p>
    <w:p>
      <w:pPr>
        <w:snapToGrid w:val="0"/>
        <w:spacing w:line="360" w:lineRule="auto"/>
        <w:ind w:left="210" w:leftChars="1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4.4在合同约定的期限内完成合同规定的全部义务。 </w:t>
      </w:r>
    </w:p>
    <w:p>
      <w:pPr>
        <w:snapToGrid w:val="0"/>
        <w:spacing w:line="360" w:lineRule="auto"/>
        <w:ind w:left="210" w:leftChars="100"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5、其他补充说明:</w:t>
      </w:r>
      <w:r>
        <w:rPr>
          <w:rFonts w:hint="eastAsia" w:ascii="仿宋" w:hAnsi="仿宋" w:eastAsia="仿宋" w:cs="仿宋"/>
          <w:sz w:val="22"/>
          <w:szCs w:val="22"/>
          <w:highlight w:val="none"/>
          <w:u w:val="single"/>
        </w:rPr>
        <w:t xml:space="preserve">                                        </w:t>
      </w:r>
      <w:r>
        <w:rPr>
          <w:rFonts w:hint="eastAsia" w:ascii="仿宋" w:hAnsi="仿宋" w:eastAsia="仿宋" w:cs="仿宋"/>
          <w:sz w:val="22"/>
          <w:szCs w:val="22"/>
          <w:highlight w:val="none"/>
        </w:rPr>
        <w:t>。</w:t>
      </w:r>
    </w:p>
    <w:p>
      <w:pPr>
        <w:spacing w:line="360" w:lineRule="auto"/>
        <w:ind w:firstLine="3300" w:firstLineChars="1500"/>
        <w:rPr>
          <w:rFonts w:ascii="仿宋" w:hAnsi="仿宋" w:eastAsia="仿宋" w:cs="仿宋"/>
          <w:sz w:val="22"/>
          <w:szCs w:val="22"/>
          <w:highlight w:val="none"/>
        </w:rPr>
      </w:pPr>
      <w:r>
        <w:rPr>
          <w:rFonts w:hint="eastAsia" w:ascii="仿宋" w:hAnsi="仿宋" w:eastAsia="仿宋" w:cs="仿宋"/>
          <w:sz w:val="22"/>
          <w:szCs w:val="22"/>
          <w:highlight w:val="none"/>
        </w:rPr>
        <w:t xml:space="preserve">投标人名称（电子签名）：                          </w:t>
      </w:r>
    </w:p>
    <w:p>
      <w:pPr>
        <w:spacing w:line="360" w:lineRule="auto"/>
        <w:jc w:val="center"/>
        <w:rPr>
          <w:rFonts w:ascii="仿宋" w:hAnsi="仿宋" w:eastAsia="仿宋" w:cs="仿宋"/>
          <w:sz w:val="22"/>
          <w:szCs w:val="22"/>
          <w:highlight w:val="none"/>
        </w:rPr>
      </w:pPr>
      <w:r>
        <w:rPr>
          <w:rFonts w:hint="eastAsia" w:ascii="仿宋" w:hAnsi="仿宋" w:eastAsia="仿宋" w:cs="仿宋"/>
          <w:sz w:val="22"/>
          <w:szCs w:val="22"/>
          <w:highlight w:val="none"/>
        </w:rPr>
        <w:t xml:space="preserve">     日期：  年   月   日</w:t>
      </w:r>
    </w:p>
    <w:p>
      <w:pPr>
        <w:jc w:val="center"/>
        <w:rPr>
          <w:rFonts w:ascii="仿宋" w:hAnsi="仿宋" w:eastAsia="仿宋" w:cs="仿宋"/>
          <w:b/>
          <w:kern w:val="0"/>
          <w:sz w:val="32"/>
          <w:szCs w:val="32"/>
          <w:highlight w:val="none"/>
          <w:lang w:val="zh-CN"/>
        </w:rPr>
      </w:pPr>
    </w:p>
    <w:p>
      <w:pPr>
        <w:jc w:val="center"/>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二、授权委托书或法定代表人（单位负责人、自然人本人）身份证明</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                                </w:t>
      </w:r>
    </w:p>
    <w:p>
      <w:pPr>
        <w:snapToGrid w:val="0"/>
        <w:spacing w:line="360" w:lineRule="auto"/>
        <w:ind w:firstLine="2872" w:firstLineChars="894"/>
        <w:rPr>
          <w:rFonts w:ascii="仿宋" w:hAnsi="仿宋" w:eastAsia="仿宋" w:cs="仿宋"/>
          <w:highlight w:val="none"/>
        </w:rPr>
      </w:pPr>
      <w:r>
        <w:rPr>
          <w:rFonts w:hint="eastAsia" w:ascii="仿宋" w:hAnsi="仿宋" w:eastAsia="仿宋" w:cs="仿宋"/>
          <w:b/>
          <w:kern w:val="0"/>
          <w:sz w:val="32"/>
          <w:szCs w:val="32"/>
          <w:highlight w:val="none"/>
          <w:lang w:val="zh-CN"/>
        </w:rPr>
        <w:t>授权委托书（适用于非联合体投标）</w:t>
      </w:r>
      <w:r>
        <w:rPr>
          <w:rFonts w:hint="eastAsia" w:ascii="仿宋" w:hAnsi="仿宋" w:eastAsia="仿宋" w:cs="仿宋"/>
          <w:highlight w:val="none"/>
        </w:rPr>
        <w:t xml:space="preserve">                               </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（姓名）为我方代理人（身份证号码：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），以我方名义处理</w:t>
      </w:r>
      <w:r>
        <w:rPr>
          <w:rFonts w:hint="eastAsia" w:ascii="仿宋" w:hAnsi="仿宋" w:eastAsia="仿宋" w:cs="仿宋"/>
          <w:sz w:val="24"/>
          <w:highlight w:val="none"/>
        </w:rPr>
        <w:t>（项目名称）【招标编号：（采购编号）】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kern w:val="0"/>
          <w:sz w:val="24"/>
          <w:highlight w:val="none"/>
          <w:lang w:val="zh-CN"/>
        </w:rPr>
        <w:t>政府采购投标的一切事项，其法律后果由我方承担。</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自</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年</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日起至</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年</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日止。</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特此告知。</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投标人名称(电子签名)：</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签发日期：  年  月   日</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lang w:val="zh-CN"/>
        </w:rPr>
        <w:t xml:space="preserve">      </w:t>
      </w:r>
      <w:r>
        <w:rPr>
          <w:rFonts w:hint="eastAsia" w:ascii="仿宋" w:hAnsi="仿宋" w:eastAsia="仿宋" w:cs="仿宋"/>
          <w:b/>
          <w:kern w:val="0"/>
          <w:sz w:val="32"/>
          <w:szCs w:val="32"/>
          <w:highlight w:val="none"/>
        </w:rPr>
        <w:t xml:space="preserve"> </w:t>
      </w:r>
      <w:r>
        <w:rPr>
          <w:rFonts w:hint="eastAsia" w:ascii="仿宋" w:hAnsi="仿宋" w:eastAsia="仿宋" w:cs="仿宋"/>
          <w:b/>
          <w:kern w:val="0"/>
          <w:sz w:val="32"/>
          <w:szCs w:val="32"/>
          <w:highlight w:val="none"/>
          <w:lang w:val="zh-CN"/>
        </w:rPr>
        <w:t>授权委托书（本项目不适用）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（姓名）为我方代理人（身份证号码：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），以我方名义处理</w:t>
      </w:r>
      <w:r>
        <w:rPr>
          <w:rFonts w:hint="eastAsia" w:ascii="仿宋" w:hAnsi="仿宋" w:eastAsia="仿宋" w:cs="仿宋"/>
          <w:sz w:val="24"/>
          <w:highlight w:val="none"/>
        </w:rPr>
        <w:t>（项目名称）【招标编号：（采购编号）】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kern w:val="0"/>
          <w:sz w:val="24"/>
          <w:highlight w:val="none"/>
          <w:lang w:val="zh-CN"/>
        </w:rPr>
        <w:t>政府采购投标的一切事项，其法律后果由我方承担。</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自</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年</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日起至</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年</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日止。</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特此告知。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kern w:val="0"/>
          <w:sz w:val="32"/>
          <w:szCs w:val="32"/>
          <w:highlight w:val="none"/>
          <w:lang w:val="zh-CN"/>
        </w:rPr>
        <w:t>法定代表人、单位负责人或自然人本人</w:t>
      </w:r>
      <w:r>
        <w:rPr>
          <w:rFonts w:hint="eastAsia" w:ascii="仿宋" w:hAnsi="仿宋" w:eastAsia="仿宋" w:cs="仿宋"/>
          <w:b/>
          <w:sz w:val="30"/>
          <w:szCs w:val="30"/>
          <w:highlight w:val="none"/>
        </w:rPr>
        <w:t>的身份证明（适用于法定代表人、单位负责人或者自然人本人代表投标人参加投标）</w:t>
      </w:r>
    </w:p>
    <w:p>
      <w:pPr>
        <w:pStyle w:val="90"/>
        <w:spacing w:line="360" w:lineRule="auto"/>
        <w:rPr>
          <w:rFonts w:ascii="仿宋" w:hAnsi="仿宋" w:eastAsia="仿宋" w:cs="仿宋"/>
          <w:bCs/>
          <w:sz w:val="24"/>
          <w:highlight w:val="none"/>
        </w:rPr>
      </w:pPr>
      <w:r>
        <w:rPr>
          <w:rFonts w:hint="eastAsia" w:ascii="仿宋" w:hAnsi="仿宋" w:eastAsia="仿宋" w:cs="仿宋"/>
          <w:bCs/>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pPr>
              <w:pStyle w:val="90"/>
              <w:adjustRightInd w:val="0"/>
              <w:spacing w:line="360" w:lineRule="auto"/>
              <w:rPr>
                <w:rFonts w:ascii="仿宋" w:hAnsi="仿宋" w:eastAsia="仿宋" w:cs="仿宋"/>
                <w:bCs/>
                <w:sz w:val="24"/>
                <w:highlight w:val="none"/>
              </w:rPr>
            </w:pPr>
            <w:r>
              <w:rPr>
                <w:rFonts w:hint="eastAsia" w:ascii="仿宋" w:hAnsi="仿宋" w:eastAsia="仿宋" w:cs="仿宋"/>
                <w:bCs/>
                <w:sz w:val="24"/>
                <w:highlight w:val="none"/>
              </w:rPr>
              <w:t>正面：                                 反面：</w:t>
            </w:r>
          </w:p>
          <w:p>
            <w:pPr>
              <w:pStyle w:val="90"/>
              <w:adjustRightInd w:val="0"/>
              <w:spacing w:line="360" w:lineRule="auto"/>
              <w:rPr>
                <w:rFonts w:ascii="仿宋" w:hAnsi="仿宋" w:eastAsia="仿宋" w:cs="仿宋"/>
                <w:bCs/>
                <w:sz w:val="24"/>
                <w:highlight w:val="none"/>
              </w:rPr>
            </w:pPr>
          </w:p>
        </w:tc>
      </w:tr>
    </w:tbl>
    <w:p>
      <w:pPr>
        <w:snapToGrid w:val="0"/>
        <w:spacing w:line="360" w:lineRule="auto"/>
        <w:ind w:firstLine="576"/>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ind w:firstLine="576"/>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                              </w:t>
      </w:r>
    </w:p>
    <w:p>
      <w:pPr>
        <w:spacing w:line="360"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jc w:val="center"/>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rPr>
        <w:br w:type="page"/>
      </w:r>
      <w:r>
        <w:rPr>
          <w:rFonts w:hint="eastAsia" w:ascii="仿宋" w:hAnsi="仿宋" w:eastAsia="仿宋" w:cs="仿宋"/>
          <w:b/>
          <w:kern w:val="0"/>
          <w:sz w:val="32"/>
          <w:szCs w:val="32"/>
          <w:highlight w:val="none"/>
        </w:rPr>
        <w:t>三、</w:t>
      </w:r>
      <w:r>
        <w:rPr>
          <w:rFonts w:hint="eastAsia" w:ascii="仿宋" w:hAnsi="仿宋" w:eastAsia="仿宋" w:cs="仿宋"/>
          <w:b/>
          <w:kern w:val="0"/>
          <w:sz w:val="32"/>
          <w:szCs w:val="32"/>
          <w:highlight w:val="none"/>
          <w:lang w:val="zh-CN"/>
        </w:rPr>
        <w:t>联合协议（本项目不适用）</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kern w:val="0"/>
          <w:sz w:val="24"/>
          <w:highlight w:val="none"/>
          <w:lang w:val="zh-CN"/>
        </w:rPr>
        <w:t xml:space="preserve">投标。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napToGrid w:val="0"/>
        <w:spacing w:line="360" w:lineRule="auto"/>
        <w:ind w:right="480"/>
        <w:rPr>
          <w:rFonts w:ascii="仿宋" w:hAnsi="仿宋" w:eastAsia="仿宋" w:cs="仿宋"/>
          <w:b/>
          <w:kern w:val="0"/>
          <w:sz w:val="32"/>
          <w:szCs w:val="32"/>
          <w:highlight w:val="none"/>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四、分包意向协议</w:t>
      </w:r>
      <w:r>
        <w:rPr>
          <w:rFonts w:hint="eastAsia" w:ascii="仿宋" w:hAnsi="仿宋" w:eastAsia="仿宋" w:cs="仿宋"/>
          <w:b/>
          <w:kern w:val="0"/>
          <w:sz w:val="32"/>
          <w:szCs w:val="32"/>
          <w:highlight w:val="none"/>
          <w:lang w:val="zh-CN"/>
        </w:rPr>
        <w:t>（本项目不适用）</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ind w:left="664" w:leftChars="316" w:firstLine="229" w:firstLineChars="95"/>
        <w:rPr>
          <w:rFonts w:ascii="仿宋" w:eastAsia="仿宋" w:cs="仿宋"/>
          <w:highlight w:val="none"/>
        </w:rPr>
      </w:pPr>
      <w:r>
        <w:rPr>
          <w:rFonts w:hint="eastAsia" w:ascii="仿宋" w:eastAsia="仿宋" w:cs="仿宋"/>
          <w:kern w:val="0"/>
          <w:sz w:val="24"/>
          <w:szCs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u w:val="single"/>
        </w:rPr>
        <w:t>（分包供应商名称）提供的货物全部由小微企业制造，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ind w:firstLine="5640" w:firstLineChars="23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五、符合性审查资料</w:t>
      </w:r>
    </w:p>
    <w:p>
      <w:pPr>
        <w:jc w:val="center"/>
        <w:rPr>
          <w:rFonts w:ascii="仿宋" w:hAnsi="仿宋" w:eastAsia="仿宋" w:cs="仿宋"/>
          <w:b/>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4991" w:type="dxa"/>
            <w:vAlign w:val="center"/>
          </w:tcPr>
          <w:p>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实质性要求</w:t>
            </w:r>
          </w:p>
        </w:tc>
        <w:tc>
          <w:tcPr>
            <w:tcW w:w="2551" w:type="dxa"/>
            <w:vAlign w:val="center"/>
          </w:tcPr>
          <w:p>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需要提供的符合性审查资料</w:t>
            </w:r>
          </w:p>
        </w:tc>
        <w:tc>
          <w:tcPr>
            <w:tcW w:w="1418" w:type="dxa"/>
            <w:vAlign w:val="center"/>
          </w:tcPr>
          <w:p>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投标文件中的</w:t>
            </w:r>
          </w:p>
          <w:p>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sz w:val="24"/>
                <w:highlight w:val="none"/>
              </w:rPr>
            </w:pPr>
            <w:r>
              <w:rPr>
                <w:rFonts w:hint="eastAsia" w:ascii="仿宋" w:hAnsi="仿宋" w:eastAsia="仿宋" w:cs="仿宋"/>
                <w:sz w:val="24"/>
                <w:highlight w:val="none"/>
              </w:rPr>
              <w:t>1</w:t>
            </w:r>
          </w:p>
        </w:tc>
        <w:tc>
          <w:tcPr>
            <w:tcW w:w="4991" w:type="dxa"/>
            <w:vAlign w:val="top"/>
          </w:tcPr>
          <w:p>
            <w:pPr>
              <w:spacing w:line="360" w:lineRule="auto"/>
              <w:rPr>
                <w:rFonts w:ascii="仿宋" w:hAnsi="仿宋" w:eastAsia="仿宋" w:cs="仿宋"/>
                <w:sz w:val="24"/>
                <w:highlight w:val="none"/>
              </w:rPr>
            </w:pPr>
            <w:r>
              <w:rPr>
                <w:rFonts w:hint="eastAsia" w:ascii="仿宋" w:hAnsi="仿宋" w:eastAsia="仿宋" w:cs="仿宋"/>
                <w:sz w:val="24"/>
                <w:highlight w:val="none"/>
              </w:rPr>
              <w:t>投标文件按照招标文件要求签署、盖章。</w:t>
            </w:r>
          </w:p>
        </w:tc>
        <w:tc>
          <w:tcPr>
            <w:tcW w:w="2551" w:type="dxa"/>
            <w:vAlign w:val="center"/>
          </w:tcPr>
          <w:p>
            <w:pPr>
              <w:rPr>
                <w:rFonts w:ascii="仿宋" w:hAnsi="仿宋" w:eastAsia="仿宋" w:cs="仿宋"/>
                <w:sz w:val="24"/>
                <w:highlight w:val="none"/>
              </w:rPr>
            </w:pPr>
            <w:r>
              <w:rPr>
                <w:rFonts w:hint="eastAsia" w:ascii="仿宋" w:hAnsi="仿宋" w:eastAsia="仿宋" w:cs="仿宋"/>
                <w:sz w:val="24"/>
                <w:highlight w:val="none"/>
              </w:rPr>
              <w:t>需要使用电子签名或者签字盖章的投标文件的组成部分</w:t>
            </w:r>
          </w:p>
        </w:tc>
        <w:tc>
          <w:tcPr>
            <w:tcW w:w="1418" w:type="dxa"/>
            <w:vAlign w:val="top"/>
          </w:tcPr>
          <w:p>
            <w:pPr>
              <w:rPr>
                <w:rFonts w:ascii="仿宋" w:hAnsi="仿宋" w:eastAsia="仿宋" w:cs="仿宋"/>
                <w:sz w:val="24"/>
                <w:highlight w:val="none"/>
              </w:rPr>
            </w:pPr>
          </w:p>
          <w:p>
            <w:pPr>
              <w:rPr>
                <w:rFonts w:ascii="仿宋" w:hAnsi="仿宋" w:eastAsia="仿宋" w:cs="仿宋"/>
                <w:sz w:val="24"/>
                <w:highlight w:val="none"/>
              </w:rPr>
            </w:pPr>
            <w:r>
              <w:rPr>
                <w:rFonts w:hint="eastAsia" w:ascii="仿宋" w:hAnsi="仿宋" w:eastAsia="仿宋" w:cs="仿宋"/>
                <w:sz w:val="24"/>
                <w:highlight w:val="none"/>
              </w:rPr>
              <w:t>见投标文件</w:t>
            </w:r>
          </w:p>
          <w:p>
            <w:pPr>
              <w:rPr>
                <w:rFonts w:ascii="仿宋" w:hAnsi="仿宋" w:eastAsia="仿宋" w:cs="仿宋"/>
                <w:highlight w:val="none"/>
              </w:rPr>
            </w:pPr>
            <w:r>
              <w:rPr>
                <w:rFonts w:hint="eastAsia" w:ascii="仿宋" w:hAnsi="仿宋" w:eastAsia="仿宋" w:cs="仿宋"/>
                <w:sz w:val="24"/>
                <w:highlight w:val="none"/>
              </w:rPr>
              <w:t>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w:t>
            </w:r>
          </w:p>
        </w:tc>
        <w:tc>
          <w:tcPr>
            <w:tcW w:w="4991" w:type="dxa"/>
            <w:vAlign w:val="top"/>
          </w:tcPr>
          <w:p>
            <w:pPr>
              <w:spacing w:line="360" w:lineRule="auto"/>
              <w:rPr>
                <w:rFonts w:ascii="仿宋" w:hAnsi="仿宋" w:eastAsia="仿宋" w:cs="仿宋"/>
                <w:sz w:val="24"/>
                <w:highlight w:val="none"/>
              </w:rPr>
            </w:pPr>
            <w:r>
              <w:rPr>
                <w:rFonts w:hint="eastAsia" w:ascii="仿宋" w:hAnsi="仿宋" w:eastAsia="仿宋" w:cs="仿宋"/>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cs="仿宋"/>
                <w:sz w:val="24"/>
                <w:highlight w:val="none"/>
              </w:rPr>
            </w:pPr>
            <w:r>
              <w:rPr>
                <w:rFonts w:hint="eastAsia" w:ascii="仿宋" w:hAnsi="仿宋" w:eastAsia="仿宋" w:cs="仿宋"/>
                <w:sz w:val="24"/>
                <w:highlight w:val="none"/>
              </w:rPr>
              <w:t>节能产品认证证书（本项目拟采购的产品不属于政府强制采购的节能产品品目清单范围的，无需提供）</w:t>
            </w:r>
          </w:p>
        </w:tc>
        <w:tc>
          <w:tcPr>
            <w:tcW w:w="1418" w:type="dxa"/>
            <w:vAlign w:val="top"/>
          </w:tcPr>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r>
              <w:rPr>
                <w:rFonts w:hint="eastAsia" w:ascii="仿宋" w:hAnsi="仿宋" w:eastAsia="仿宋" w:cs="仿宋"/>
                <w:sz w:val="24"/>
                <w:highlight w:val="none"/>
              </w:rPr>
              <w:t>见投标文件</w:t>
            </w:r>
          </w:p>
          <w:p>
            <w:pPr>
              <w:pStyle w:val="3"/>
              <w:rPr>
                <w:rFonts w:ascii="仿宋" w:eastAsia="仿宋" w:cs="仿宋"/>
                <w:highlight w:val="none"/>
                <w:lang w:val="en-US"/>
              </w:rPr>
            </w:pPr>
            <w:r>
              <w:rPr>
                <w:rFonts w:hint="eastAsia" w:ascii="仿宋" w:eastAsia="仿宋" w:cs="仿宋"/>
                <w:b w:val="0"/>
                <w:bCs w:val="0"/>
                <w:sz w:val="24"/>
                <w:szCs w:val="24"/>
                <w:highlight w:val="none"/>
                <w:lang w:val="en-US"/>
              </w:rPr>
              <w:t>第</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sz w:val="24"/>
                <w:highlight w:val="none"/>
              </w:rPr>
            </w:pPr>
            <w:r>
              <w:rPr>
                <w:rFonts w:hint="eastAsia" w:ascii="仿宋" w:hAnsi="仿宋" w:eastAsia="仿宋" w:cs="仿宋"/>
                <w:sz w:val="24"/>
                <w:highlight w:val="none"/>
              </w:rPr>
              <w:t>3</w:t>
            </w:r>
          </w:p>
        </w:tc>
        <w:tc>
          <w:tcPr>
            <w:tcW w:w="4991" w:type="dxa"/>
            <w:vAlign w:val="top"/>
          </w:tcPr>
          <w:p>
            <w:pPr>
              <w:spacing w:line="360" w:lineRule="auto"/>
              <w:rPr>
                <w:rFonts w:ascii="仿宋" w:hAnsi="仿宋" w:eastAsia="仿宋" w:cs="仿宋"/>
                <w:sz w:val="24"/>
                <w:highlight w:val="none"/>
              </w:rPr>
            </w:pPr>
            <w:r>
              <w:rPr>
                <w:rFonts w:hint="eastAsia" w:ascii="仿宋" w:hAnsi="仿宋" w:eastAsia="仿宋" w:cs="仿宋"/>
                <w:sz w:val="24"/>
                <w:highlight w:val="none"/>
              </w:rPr>
              <w:t>投标文件中承诺的投标有效期不少于招标文件中载明的投标有效期。</w:t>
            </w:r>
          </w:p>
        </w:tc>
        <w:tc>
          <w:tcPr>
            <w:tcW w:w="2551" w:type="dxa"/>
            <w:vAlign w:val="center"/>
          </w:tcPr>
          <w:p>
            <w:pPr>
              <w:rPr>
                <w:rFonts w:ascii="仿宋" w:hAnsi="仿宋" w:eastAsia="仿宋" w:cs="仿宋"/>
                <w:sz w:val="24"/>
                <w:highlight w:val="none"/>
              </w:rPr>
            </w:pPr>
            <w:r>
              <w:rPr>
                <w:rFonts w:hint="eastAsia" w:ascii="仿宋" w:hAnsi="仿宋" w:eastAsia="仿宋" w:cs="仿宋"/>
                <w:sz w:val="24"/>
                <w:highlight w:val="none"/>
              </w:rPr>
              <w:t>投标函</w:t>
            </w:r>
          </w:p>
        </w:tc>
        <w:tc>
          <w:tcPr>
            <w:tcW w:w="1418" w:type="dxa"/>
            <w:vAlign w:val="top"/>
          </w:tcPr>
          <w:p>
            <w:pPr>
              <w:rPr>
                <w:rFonts w:ascii="仿宋" w:hAnsi="仿宋" w:eastAsia="仿宋" w:cs="仿宋"/>
                <w:highlight w:val="none"/>
              </w:rPr>
            </w:pPr>
            <w:r>
              <w:rPr>
                <w:rFonts w:hint="eastAsia" w:ascii="仿宋" w:hAnsi="仿宋" w:eastAsia="仿宋" w:cs="仿宋"/>
                <w:sz w:val="24"/>
                <w:highlight w:val="none"/>
              </w:rPr>
              <w:t>见投标文件第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sz w:val="24"/>
                <w:highlight w:val="none"/>
              </w:rPr>
            </w:pPr>
            <w:r>
              <w:rPr>
                <w:rFonts w:hint="eastAsia" w:ascii="仿宋" w:hAnsi="仿宋" w:eastAsia="仿宋" w:cs="仿宋"/>
                <w:sz w:val="24"/>
                <w:highlight w:val="none"/>
              </w:rPr>
              <w:t>4</w:t>
            </w:r>
          </w:p>
        </w:tc>
        <w:tc>
          <w:tcPr>
            <w:tcW w:w="4991" w:type="dxa"/>
            <w:vAlign w:val="top"/>
          </w:tcPr>
          <w:p>
            <w:pPr>
              <w:spacing w:line="360" w:lineRule="auto"/>
              <w:rPr>
                <w:rFonts w:ascii="仿宋" w:hAnsi="仿宋" w:eastAsia="仿宋" w:cs="仿宋"/>
                <w:sz w:val="24"/>
                <w:highlight w:val="none"/>
              </w:rPr>
            </w:pPr>
            <w:r>
              <w:rPr>
                <w:rFonts w:hint="eastAsia" w:ascii="仿宋" w:hAnsi="仿宋" w:eastAsia="仿宋" w:cs="仿宋"/>
                <w:sz w:val="24"/>
                <w:highlight w:val="none"/>
              </w:rPr>
              <w:t>投标文件满足招标文件的其它实质性要求。</w:t>
            </w:r>
          </w:p>
        </w:tc>
        <w:tc>
          <w:tcPr>
            <w:tcW w:w="2551" w:type="dxa"/>
            <w:vAlign w:val="center"/>
          </w:tcPr>
          <w:p>
            <w:pPr>
              <w:rPr>
                <w:rFonts w:ascii="仿宋" w:hAnsi="仿宋" w:eastAsia="仿宋" w:cs="仿宋"/>
                <w:sz w:val="24"/>
                <w:highlight w:val="none"/>
              </w:rPr>
            </w:pPr>
            <w:r>
              <w:rPr>
                <w:rFonts w:hint="eastAsia" w:ascii="仿宋" w:hAnsi="仿宋" w:eastAsia="仿宋" w:cs="仿宋"/>
                <w:kern w:val="0"/>
                <w:sz w:val="24"/>
                <w:highlight w:val="none"/>
              </w:rPr>
              <w:t>招标文件其它实质性要求相应的材料（“▲” 系指实质性要求条款，招标文件无其它实质性要求的，无需提供）</w:t>
            </w:r>
          </w:p>
        </w:tc>
        <w:tc>
          <w:tcPr>
            <w:tcW w:w="1418" w:type="dxa"/>
            <w:vAlign w:val="top"/>
          </w:tcPr>
          <w:p>
            <w:pPr>
              <w:rPr>
                <w:rFonts w:ascii="仿宋" w:hAnsi="仿宋" w:eastAsia="仿宋" w:cs="仿宋"/>
                <w:highlight w:val="none"/>
              </w:rPr>
            </w:pPr>
            <w:r>
              <w:rPr>
                <w:rFonts w:hint="eastAsia" w:ascii="仿宋" w:hAnsi="仿宋" w:eastAsia="仿宋" w:cs="仿宋"/>
                <w:sz w:val="24"/>
                <w:highlight w:val="none"/>
              </w:rPr>
              <w:t>见投标文件第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bl>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highlight w:val="none"/>
        </w:rPr>
      </w:pPr>
      <w:r>
        <w:rPr>
          <w:rFonts w:hint="eastAsia" w:ascii="仿宋" w:hAnsi="仿宋" w:eastAsia="仿宋" w:cs="仿宋"/>
          <w:b/>
          <w:kern w:val="0"/>
          <w:sz w:val="32"/>
          <w:szCs w:val="32"/>
          <w:highlight w:val="none"/>
        </w:rPr>
        <w:t>六、评标标准相应的商务技术资料</w:t>
      </w:r>
    </w:p>
    <w:p>
      <w:pPr>
        <w:snapToGrid w:val="0"/>
        <w:spacing w:line="360" w:lineRule="auto"/>
        <w:jc w:val="left"/>
        <w:rPr>
          <w:rFonts w:ascii="仿宋" w:hAnsi="仿宋" w:eastAsia="仿宋" w:cs="仿宋"/>
          <w:b/>
          <w:sz w:val="24"/>
          <w:highlight w:val="none"/>
        </w:rPr>
      </w:pPr>
      <w:r>
        <w:rPr>
          <w:rFonts w:hint="eastAsia" w:ascii="仿宋" w:hAnsi="仿宋" w:eastAsia="仿宋" w:cs="仿宋"/>
          <w:b/>
          <w:sz w:val="24"/>
          <w:highlight w:val="none"/>
        </w:rPr>
        <w:t>（按招标文件第四部分评标办法前附表中“投标文件中评标标准相应的商务技术资料目录”提供资料）</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vAlign w:val="top"/>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vAlign w:val="top"/>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vAlign w:val="top"/>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vAlign w:val="top"/>
          </w:tcPr>
          <w:p>
            <w:pPr>
              <w:jc w:val="center"/>
              <w:rPr>
                <w:rFonts w:ascii="仿宋" w:hAnsi="仿宋" w:eastAsia="仿宋" w:cs="仿宋"/>
                <w:b/>
                <w:kern w:val="0"/>
                <w:sz w:val="32"/>
                <w:szCs w:val="32"/>
                <w:highlight w:val="none"/>
              </w:rPr>
            </w:pPr>
          </w:p>
        </w:tc>
        <w:tc>
          <w:tcPr>
            <w:tcW w:w="3546" w:type="dxa"/>
            <w:vAlign w:val="top"/>
          </w:tcPr>
          <w:p>
            <w:pPr>
              <w:jc w:val="center"/>
              <w:rPr>
                <w:rFonts w:ascii="仿宋" w:hAnsi="仿宋" w:eastAsia="仿宋" w:cs="仿宋"/>
                <w:b/>
                <w:kern w:val="0"/>
                <w:sz w:val="32"/>
                <w:szCs w:val="32"/>
                <w:highlight w:val="none"/>
              </w:rPr>
            </w:pPr>
          </w:p>
        </w:tc>
        <w:tc>
          <w:tcPr>
            <w:tcW w:w="1276" w:type="dxa"/>
            <w:vAlign w:val="top"/>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vAlign w:val="top"/>
          </w:tcPr>
          <w:p>
            <w:pPr>
              <w:jc w:val="center"/>
              <w:rPr>
                <w:rFonts w:ascii="仿宋" w:hAnsi="仿宋" w:eastAsia="仿宋" w:cs="仿宋"/>
                <w:b/>
                <w:kern w:val="0"/>
                <w:sz w:val="32"/>
                <w:szCs w:val="32"/>
                <w:highlight w:val="none"/>
              </w:rPr>
            </w:pPr>
          </w:p>
        </w:tc>
        <w:tc>
          <w:tcPr>
            <w:tcW w:w="3546" w:type="dxa"/>
            <w:vAlign w:val="top"/>
          </w:tcPr>
          <w:p>
            <w:pPr>
              <w:jc w:val="center"/>
              <w:rPr>
                <w:rFonts w:ascii="仿宋" w:hAnsi="仿宋" w:eastAsia="仿宋" w:cs="仿宋"/>
                <w:b/>
                <w:kern w:val="0"/>
                <w:sz w:val="32"/>
                <w:szCs w:val="32"/>
                <w:highlight w:val="none"/>
              </w:rPr>
            </w:pPr>
          </w:p>
        </w:tc>
        <w:tc>
          <w:tcPr>
            <w:tcW w:w="1276" w:type="dxa"/>
            <w:vAlign w:val="top"/>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vAlign w:val="top"/>
          </w:tcPr>
          <w:p>
            <w:pPr>
              <w:jc w:val="center"/>
              <w:rPr>
                <w:rFonts w:ascii="仿宋" w:hAnsi="仿宋" w:eastAsia="仿宋" w:cs="仿宋"/>
                <w:b/>
                <w:kern w:val="0"/>
                <w:sz w:val="32"/>
                <w:szCs w:val="32"/>
                <w:highlight w:val="none"/>
              </w:rPr>
            </w:pPr>
          </w:p>
        </w:tc>
        <w:tc>
          <w:tcPr>
            <w:tcW w:w="3546" w:type="dxa"/>
            <w:vAlign w:val="top"/>
          </w:tcPr>
          <w:p>
            <w:pPr>
              <w:jc w:val="center"/>
              <w:rPr>
                <w:rFonts w:ascii="仿宋" w:hAnsi="仿宋" w:eastAsia="仿宋" w:cs="仿宋"/>
                <w:b/>
                <w:kern w:val="0"/>
                <w:sz w:val="32"/>
                <w:szCs w:val="32"/>
                <w:highlight w:val="none"/>
              </w:rPr>
            </w:pPr>
          </w:p>
        </w:tc>
        <w:tc>
          <w:tcPr>
            <w:tcW w:w="1276" w:type="dxa"/>
            <w:vAlign w:val="top"/>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ind w:firstLine="2891" w:firstLineChars="900"/>
        <w:rPr>
          <w:rFonts w:ascii="仿宋" w:hAnsi="仿宋" w:eastAsia="仿宋" w:cs="仿宋"/>
          <w:b/>
          <w:bCs/>
          <w:sz w:val="32"/>
          <w:szCs w:val="32"/>
          <w:highlight w:val="none"/>
        </w:rPr>
      </w:pPr>
    </w:p>
    <w:p>
      <w:pPr>
        <w:ind w:firstLine="2891" w:firstLineChars="900"/>
        <w:rPr>
          <w:rFonts w:ascii="仿宋" w:hAnsi="仿宋" w:eastAsia="仿宋" w:cs="仿宋"/>
          <w:b/>
          <w:bCs/>
          <w:sz w:val="32"/>
          <w:szCs w:val="32"/>
          <w:highlight w:val="none"/>
        </w:rPr>
      </w:pPr>
    </w:p>
    <w:p>
      <w:pPr>
        <w:ind w:firstLine="2891" w:firstLineChars="900"/>
        <w:rPr>
          <w:rFonts w:ascii="仿宋" w:hAnsi="仿宋" w:eastAsia="仿宋" w:cs="仿宋"/>
          <w:b/>
          <w:bCs/>
          <w:sz w:val="32"/>
          <w:szCs w:val="32"/>
          <w:highlight w:val="none"/>
        </w:rPr>
      </w:pPr>
    </w:p>
    <w:p>
      <w:pPr>
        <w:ind w:firstLine="2891" w:firstLineChars="900"/>
        <w:rPr>
          <w:rFonts w:ascii="仿宋" w:hAnsi="仿宋" w:eastAsia="仿宋" w:cs="仿宋"/>
          <w:b/>
          <w:bCs/>
          <w:sz w:val="32"/>
          <w:szCs w:val="32"/>
          <w:highlight w:val="none"/>
        </w:rPr>
      </w:pPr>
    </w:p>
    <w:p>
      <w:pPr>
        <w:ind w:firstLine="2891" w:firstLineChars="900"/>
        <w:rPr>
          <w:rFonts w:ascii="仿宋" w:hAnsi="仿宋" w:eastAsia="仿宋" w:cs="仿宋"/>
          <w:b/>
          <w:bCs/>
          <w:sz w:val="32"/>
          <w:szCs w:val="32"/>
          <w:highlight w:val="none"/>
        </w:rPr>
      </w:pPr>
    </w:p>
    <w:p>
      <w:pPr>
        <w:ind w:firstLine="2891" w:firstLineChars="900"/>
        <w:rPr>
          <w:rFonts w:ascii="仿宋" w:hAnsi="仿宋" w:eastAsia="仿宋" w:cs="仿宋"/>
          <w:b/>
          <w:bCs/>
          <w:sz w:val="32"/>
          <w:szCs w:val="32"/>
          <w:highlight w:val="none"/>
        </w:rPr>
      </w:pPr>
    </w:p>
    <w:p>
      <w:pPr>
        <w:ind w:firstLine="2891" w:firstLineChars="900"/>
        <w:rPr>
          <w:rFonts w:ascii="仿宋" w:hAnsi="仿宋" w:eastAsia="仿宋" w:cs="仿宋"/>
          <w:b/>
          <w:kern w:val="0"/>
          <w:sz w:val="32"/>
          <w:szCs w:val="32"/>
          <w:highlight w:val="none"/>
        </w:rPr>
      </w:pPr>
    </w:p>
    <w:p>
      <w:pPr>
        <w:ind w:firstLine="1911" w:firstLineChars="595"/>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r>
        <w:rPr>
          <w:rFonts w:hint="eastAsia" w:ascii="仿宋" w:hAnsi="仿宋" w:eastAsia="仿宋" w:cs="仿宋"/>
          <w:b/>
          <w:kern w:val="0"/>
          <w:sz w:val="32"/>
          <w:szCs w:val="32"/>
          <w:highlight w:val="none"/>
        </w:rPr>
        <w:t>八、</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ascii="仿宋" w:hAnsi="仿宋" w:eastAsia="仿宋" w:cs="仿宋"/>
          <w:b/>
          <w:bCs/>
          <w:sz w:val="24"/>
          <w:highlight w:val="none"/>
        </w:rPr>
      </w:pPr>
    </w:p>
    <w:p>
      <w:pPr>
        <w:spacing w:line="360" w:lineRule="auto"/>
        <w:jc w:val="center"/>
        <w:rPr>
          <w:rFonts w:ascii="仿宋" w:hAnsi="仿宋" w:eastAsia="仿宋" w:cs="仿宋"/>
          <w:b/>
          <w:bCs/>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bookmarkStart w:id="421" w:name="_Toc9278"/>
      <w:r>
        <w:rPr>
          <w:rFonts w:hint="eastAsia" w:ascii="仿宋" w:hAnsi="仿宋" w:eastAsia="仿宋" w:cs="仿宋"/>
          <w:b/>
          <w:kern w:val="0"/>
          <w:sz w:val="36"/>
          <w:szCs w:val="36"/>
          <w:highlight w:val="none"/>
        </w:rPr>
        <w:t>报价文件部分</w:t>
      </w:r>
      <w:bookmarkEnd w:id="421"/>
    </w:p>
    <w:p>
      <w:pPr>
        <w:spacing w:line="360" w:lineRule="auto"/>
        <w:jc w:val="center"/>
        <w:outlineLvl w:val="0"/>
        <w:rPr>
          <w:rFonts w:ascii="仿宋" w:hAnsi="仿宋" w:eastAsia="仿宋" w:cs="仿宋"/>
          <w:b/>
          <w:kern w:val="0"/>
          <w:sz w:val="36"/>
          <w:szCs w:val="36"/>
          <w:highlight w:val="none"/>
        </w:rPr>
      </w:pPr>
      <w:bookmarkStart w:id="422" w:name="_Toc4083"/>
      <w:r>
        <w:rPr>
          <w:rFonts w:hint="eastAsia" w:ascii="仿宋" w:hAnsi="仿宋" w:eastAsia="仿宋" w:cs="仿宋"/>
          <w:b/>
          <w:kern w:val="0"/>
          <w:sz w:val="36"/>
          <w:szCs w:val="36"/>
          <w:highlight w:val="none"/>
        </w:rPr>
        <w:t>目录</w:t>
      </w:r>
      <w:bookmarkEnd w:id="422"/>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pStyle w:val="379"/>
        <w:tabs>
          <w:tab w:val="clear" w:pos="720"/>
        </w:tabs>
        <w:snapToGrid w:val="0"/>
        <w:spacing w:before="120" w:after="120"/>
        <w:ind w:firstLine="643"/>
        <w:outlineLvl w:val="9"/>
        <w:rPr>
          <w:rFonts w:ascii="仿宋" w:hAnsi="仿宋" w:eastAsia="仿宋" w:cs="仿宋"/>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379"/>
        <w:tabs>
          <w:tab w:val="clear" w:pos="720"/>
        </w:tabs>
        <w:snapToGrid w:val="0"/>
        <w:spacing w:before="120" w:after="120"/>
        <w:ind w:firstLine="643"/>
        <w:outlineLvl w:val="9"/>
        <w:rPr>
          <w:rFonts w:ascii="仿宋" w:hAnsi="仿宋" w:eastAsia="仿宋" w:cs="仿宋"/>
          <w:kern w:val="2"/>
          <w:sz w:val="32"/>
          <w:szCs w:val="32"/>
          <w:highlight w:val="none"/>
        </w:rPr>
      </w:pPr>
      <w:bookmarkStart w:id="423" w:name="_Toc3124"/>
      <w:r>
        <w:rPr>
          <w:rFonts w:hint="eastAsia" w:ascii="仿宋" w:hAnsi="仿宋" w:eastAsia="仿宋" w:cs="仿宋"/>
          <w:kern w:val="2"/>
          <w:sz w:val="32"/>
          <w:szCs w:val="32"/>
          <w:highlight w:val="none"/>
        </w:rPr>
        <w:t>一、开标一览表（报价表）</w:t>
      </w:r>
      <w:bookmarkEnd w:id="423"/>
      <w:r>
        <w:rPr>
          <w:rFonts w:hint="eastAsia" w:ascii="仿宋" w:hAnsi="仿宋" w:eastAsia="仿宋" w:cs="仿宋"/>
          <w:b/>
          <w:kern w:val="0"/>
          <w:sz w:val="24"/>
          <w:highlight w:val="none"/>
          <w:lang w:val="zh-CN"/>
        </w:rPr>
        <w:t>（标项一）</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w:t>
      </w:r>
      <w:r>
        <w:rPr>
          <w:rFonts w:hint="eastAsia" w:ascii="仿宋" w:hAnsi="仿宋" w:eastAsia="仿宋" w:cs="仿宋"/>
          <w:b/>
          <w:bCs/>
          <w:kern w:val="0"/>
          <w:sz w:val="24"/>
          <w:szCs w:val="24"/>
          <w:highlight w:val="none"/>
          <w:lang w:val="zh-CN"/>
        </w:rPr>
        <w:t>（报价表）</w:t>
      </w:r>
      <w:r>
        <w:rPr>
          <w:rFonts w:hint="eastAsia" w:ascii="仿宋" w:hAnsi="仿宋" w:eastAsia="仿宋" w:cs="仿宋"/>
          <w:b/>
          <w:kern w:val="0"/>
          <w:sz w:val="24"/>
          <w:highlight w:val="none"/>
          <w:lang w:val="zh-CN"/>
        </w:rPr>
        <w:t>(单位均为人民币元)</w:t>
      </w:r>
    </w:p>
    <w:tbl>
      <w:tblPr>
        <w:tblStyle w:val="63"/>
        <w:tblW w:w="145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3"/>
        <w:gridCol w:w="7230"/>
        <w:gridCol w:w="1549"/>
        <w:gridCol w:w="1363"/>
        <w:gridCol w:w="1494"/>
        <w:gridCol w:w="1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27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标项</w:t>
            </w:r>
          </w:p>
        </w:tc>
        <w:tc>
          <w:tcPr>
            <w:tcW w:w="723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内容</w:t>
            </w:r>
          </w:p>
        </w:tc>
        <w:tc>
          <w:tcPr>
            <w:tcW w:w="1549"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普查面积（平方千米）</w:t>
            </w:r>
          </w:p>
        </w:tc>
        <w:tc>
          <w:tcPr>
            <w:tcW w:w="13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普查总里程（公里）</w:t>
            </w:r>
          </w:p>
        </w:tc>
        <w:tc>
          <w:tcPr>
            <w:tcW w:w="149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综合单价（元/公里）</w:t>
            </w:r>
          </w:p>
        </w:tc>
        <w:tc>
          <w:tcPr>
            <w:tcW w:w="164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总价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27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sz w:val="24"/>
                <w:highlight w:val="none"/>
              </w:rPr>
            </w:pPr>
            <w:r>
              <w:rPr>
                <w:rFonts w:hint="eastAsia" w:ascii="仿宋" w:hAnsi="仿宋" w:eastAsia="仿宋" w:cs="仿宋"/>
                <w:sz w:val="24"/>
                <w:highlight w:val="none"/>
              </w:rPr>
              <w:t>标项一</w:t>
            </w:r>
          </w:p>
        </w:tc>
        <w:tc>
          <w:tcPr>
            <w:tcW w:w="723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临平区城市地下管线普查（地块一）</w:t>
            </w:r>
          </w:p>
        </w:tc>
        <w:tc>
          <w:tcPr>
            <w:tcW w:w="154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32</w:t>
            </w:r>
          </w:p>
        </w:tc>
        <w:tc>
          <w:tcPr>
            <w:tcW w:w="136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3223</w:t>
            </w:r>
          </w:p>
        </w:tc>
        <w:tc>
          <w:tcPr>
            <w:tcW w:w="149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c>
          <w:tcPr>
            <w:tcW w:w="164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850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highlight w:val="none"/>
              </w:rPr>
            </w:pPr>
            <w:r>
              <w:rPr>
                <w:rFonts w:hint="eastAsia" w:ascii="仿宋" w:hAnsi="仿宋" w:eastAsia="仿宋" w:cs="仿宋"/>
                <w:b/>
                <w:sz w:val="24"/>
                <w:highlight w:val="none"/>
              </w:rPr>
              <w:t>投标报价（大写）</w:t>
            </w:r>
          </w:p>
        </w:tc>
        <w:tc>
          <w:tcPr>
            <w:tcW w:w="605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r>
    </w:tbl>
    <w:p>
      <w:pPr>
        <w:snapToGrid w:val="0"/>
        <w:spacing w:line="360" w:lineRule="auto"/>
        <w:ind w:left="480"/>
        <w:rPr>
          <w:rFonts w:ascii="仿宋" w:hAnsi="仿宋" w:eastAsia="仿宋" w:cs="仿宋"/>
          <w:kern w:val="0"/>
          <w:sz w:val="24"/>
          <w:highlight w:val="none"/>
          <w:lang w:val="zh-CN"/>
        </w:rPr>
      </w:pPr>
      <w:r>
        <w:rPr>
          <w:rFonts w:hint="eastAsia" w:ascii="仿宋" w:hAnsi="仿宋" w:eastAsia="仿宋" w:cs="仿宋"/>
          <w:b/>
          <w:kern w:val="0"/>
          <w:sz w:val="24"/>
          <w:highlight w:val="none"/>
          <w:lang w:val="zh-CN"/>
        </w:rPr>
        <w:t>注：</w:t>
      </w:r>
      <w:r>
        <w:rPr>
          <w:rFonts w:hint="eastAsia" w:ascii="仿宋" w:hAnsi="仿宋" w:eastAsia="仿宋" w:cs="仿宋"/>
          <w:kern w:val="0"/>
          <w:sz w:val="24"/>
          <w:highlight w:val="none"/>
          <w:lang w:val="zh-CN"/>
        </w:rPr>
        <w:t>1、投标人需按本表格式填写，不得自行更改。</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投标文件含有采购人不能接受的附加条件的，投标无效</w:t>
      </w:r>
      <w:r>
        <w:rPr>
          <w:rFonts w:hint="eastAsia" w:ascii="仿宋" w:hAnsi="仿宋" w:eastAsia="仿宋" w:cs="仿宋"/>
          <w:b/>
          <w:kern w:val="0"/>
          <w:sz w:val="24"/>
          <w:highlight w:val="none"/>
          <w:lang w:val="zh-CN"/>
        </w:rPr>
        <w:t>。</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5、</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jc w:val="center"/>
        <w:rPr>
          <w:rFonts w:ascii="仿宋" w:hAnsi="仿宋" w:eastAsia="仿宋" w:cs="仿宋"/>
          <w:b/>
          <w:kern w:val="0"/>
          <w:sz w:val="24"/>
          <w:highlight w:val="none"/>
          <w:lang w:val="zh-CN"/>
        </w:rPr>
      </w:pPr>
    </w:p>
    <w:p>
      <w:pPr>
        <w:pStyle w:val="379"/>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开标一览表（报价表）</w:t>
      </w:r>
      <w:r>
        <w:rPr>
          <w:rFonts w:hint="eastAsia" w:ascii="仿宋" w:hAnsi="仿宋" w:eastAsia="仿宋" w:cs="仿宋"/>
          <w:b/>
          <w:kern w:val="0"/>
          <w:sz w:val="24"/>
          <w:highlight w:val="none"/>
          <w:lang w:val="zh-CN"/>
        </w:rPr>
        <w:t>（标项二）</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w:t>
      </w:r>
      <w:r>
        <w:rPr>
          <w:rFonts w:hint="eastAsia" w:ascii="仿宋" w:hAnsi="仿宋" w:eastAsia="仿宋" w:cs="仿宋"/>
          <w:b/>
          <w:bCs/>
          <w:kern w:val="0"/>
          <w:sz w:val="24"/>
          <w:szCs w:val="24"/>
          <w:highlight w:val="none"/>
          <w:lang w:val="zh-CN"/>
        </w:rPr>
        <w:t>（报价表）</w:t>
      </w:r>
      <w:r>
        <w:rPr>
          <w:rFonts w:hint="eastAsia" w:ascii="仿宋" w:hAnsi="仿宋" w:eastAsia="仿宋" w:cs="仿宋"/>
          <w:b/>
          <w:kern w:val="0"/>
          <w:sz w:val="24"/>
          <w:highlight w:val="none"/>
          <w:lang w:val="zh-CN"/>
        </w:rPr>
        <w:t>(单位均为人民币元)</w:t>
      </w:r>
    </w:p>
    <w:tbl>
      <w:tblPr>
        <w:tblStyle w:val="63"/>
        <w:tblW w:w="145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0"/>
        <w:gridCol w:w="7221"/>
        <w:gridCol w:w="1547"/>
        <w:gridCol w:w="1361"/>
        <w:gridCol w:w="1492"/>
        <w:gridCol w:w="1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127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标项</w:t>
            </w:r>
          </w:p>
        </w:tc>
        <w:tc>
          <w:tcPr>
            <w:tcW w:w="722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内容</w:t>
            </w:r>
          </w:p>
        </w:tc>
        <w:tc>
          <w:tcPr>
            <w:tcW w:w="154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普查面积（平方千米）</w:t>
            </w:r>
          </w:p>
        </w:tc>
        <w:tc>
          <w:tcPr>
            <w:tcW w:w="136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普查总里程（公里）</w:t>
            </w:r>
          </w:p>
        </w:tc>
        <w:tc>
          <w:tcPr>
            <w:tcW w:w="149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综合单价（元/公里）</w:t>
            </w:r>
          </w:p>
        </w:tc>
        <w:tc>
          <w:tcPr>
            <w:tcW w:w="164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总价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127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sz w:val="24"/>
                <w:highlight w:val="none"/>
              </w:rPr>
            </w:pPr>
            <w:r>
              <w:rPr>
                <w:rFonts w:hint="eastAsia" w:ascii="仿宋" w:hAnsi="仿宋" w:eastAsia="仿宋" w:cs="仿宋"/>
                <w:sz w:val="24"/>
                <w:highlight w:val="none"/>
              </w:rPr>
              <w:t>标项二</w:t>
            </w:r>
          </w:p>
        </w:tc>
        <w:tc>
          <w:tcPr>
            <w:tcW w:w="722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临平区城市地下管线普查（地块二）</w:t>
            </w:r>
          </w:p>
        </w:tc>
        <w:tc>
          <w:tcPr>
            <w:tcW w:w="154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21</w:t>
            </w:r>
          </w:p>
        </w:tc>
        <w:tc>
          <w:tcPr>
            <w:tcW w:w="136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2115</w:t>
            </w:r>
          </w:p>
        </w:tc>
        <w:tc>
          <w:tcPr>
            <w:tcW w:w="1492"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84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highlight w:val="none"/>
              </w:rPr>
            </w:pPr>
            <w:r>
              <w:rPr>
                <w:rFonts w:hint="eastAsia" w:ascii="仿宋" w:hAnsi="仿宋" w:eastAsia="仿宋" w:cs="仿宋"/>
                <w:b/>
                <w:sz w:val="24"/>
                <w:highlight w:val="none"/>
              </w:rPr>
              <w:t>投标报价（大写）</w:t>
            </w:r>
          </w:p>
        </w:tc>
        <w:tc>
          <w:tcPr>
            <w:tcW w:w="6046"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r>
    </w:tbl>
    <w:p>
      <w:pPr>
        <w:snapToGrid w:val="0"/>
        <w:spacing w:line="360" w:lineRule="auto"/>
        <w:ind w:left="480"/>
        <w:rPr>
          <w:rFonts w:ascii="仿宋" w:hAnsi="仿宋" w:eastAsia="仿宋" w:cs="仿宋"/>
          <w:kern w:val="0"/>
          <w:sz w:val="24"/>
          <w:highlight w:val="none"/>
          <w:lang w:val="zh-CN"/>
        </w:rPr>
      </w:pPr>
      <w:r>
        <w:rPr>
          <w:rFonts w:hint="eastAsia" w:ascii="仿宋" w:hAnsi="仿宋" w:eastAsia="仿宋" w:cs="仿宋"/>
          <w:b/>
          <w:kern w:val="0"/>
          <w:sz w:val="24"/>
          <w:highlight w:val="none"/>
          <w:lang w:val="zh-CN"/>
        </w:rPr>
        <w:t>注：</w:t>
      </w:r>
      <w:r>
        <w:rPr>
          <w:rFonts w:hint="eastAsia" w:ascii="仿宋" w:hAnsi="仿宋" w:eastAsia="仿宋" w:cs="仿宋"/>
          <w:kern w:val="0"/>
          <w:sz w:val="24"/>
          <w:highlight w:val="none"/>
          <w:lang w:val="zh-CN"/>
        </w:rPr>
        <w:t>1、投标人需按本表格式填写，不得自行更改。</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投标文件含有采购人不能接受的附加条件的，投标无效</w:t>
      </w:r>
      <w:r>
        <w:rPr>
          <w:rFonts w:hint="eastAsia" w:ascii="仿宋" w:hAnsi="仿宋" w:eastAsia="仿宋" w:cs="仿宋"/>
          <w:b/>
          <w:kern w:val="0"/>
          <w:sz w:val="24"/>
          <w:highlight w:val="none"/>
          <w:lang w:val="zh-CN"/>
        </w:rPr>
        <w:t>。</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5、</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379"/>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开标一览表（报价表）</w:t>
      </w:r>
      <w:r>
        <w:rPr>
          <w:rFonts w:hint="eastAsia" w:ascii="仿宋" w:hAnsi="仿宋" w:eastAsia="仿宋" w:cs="仿宋"/>
          <w:b/>
          <w:kern w:val="0"/>
          <w:sz w:val="24"/>
          <w:highlight w:val="none"/>
          <w:lang w:val="zh-CN"/>
        </w:rPr>
        <w:t>（标项三）</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w:t>
      </w:r>
      <w:r>
        <w:rPr>
          <w:rFonts w:hint="eastAsia" w:ascii="仿宋" w:hAnsi="仿宋" w:eastAsia="仿宋" w:cs="仿宋"/>
          <w:b/>
          <w:bCs/>
          <w:kern w:val="0"/>
          <w:sz w:val="24"/>
          <w:szCs w:val="24"/>
          <w:highlight w:val="none"/>
          <w:lang w:val="zh-CN"/>
        </w:rPr>
        <w:t>（报价表）</w:t>
      </w:r>
      <w:r>
        <w:rPr>
          <w:rFonts w:hint="eastAsia" w:ascii="仿宋" w:hAnsi="仿宋" w:eastAsia="仿宋" w:cs="仿宋"/>
          <w:b/>
          <w:kern w:val="0"/>
          <w:sz w:val="24"/>
          <w:highlight w:val="none"/>
          <w:lang w:val="zh-CN"/>
        </w:rPr>
        <w:t>(单位均为人民币元)</w:t>
      </w:r>
    </w:p>
    <w:tbl>
      <w:tblPr>
        <w:tblStyle w:val="63"/>
        <w:tblW w:w="145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0"/>
        <w:gridCol w:w="7221"/>
        <w:gridCol w:w="1547"/>
        <w:gridCol w:w="1361"/>
        <w:gridCol w:w="1492"/>
        <w:gridCol w:w="1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127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标项</w:t>
            </w:r>
          </w:p>
        </w:tc>
        <w:tc>
          <w:tcPr>
            <w:tcW w:w="722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内容</w:t>
            </w:r>
          </w:p>
        </w:tc>
        <w:tc>
          <w:tcPr>
            <w:tcW w:w="154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普查面积（平方千米）</w:t>
            </w:r>
          </w:p>
        </w:tc>
        <w:tc>
          <w:tcPr>
            <w:tcW w:w="136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普查总里程（公里）</w:t>
            </w:r>
          </w:p>
        </w:tc>
        <w:tc>
          <w:tcPr>
            <w:tcW w:w="149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综合单价（元/公里）</w:t>
            </w:r>
          </w:p>
        </w:tc>
        <w:tc>
          <w:tcPr>
            <w:tcW w:w="164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rPr>
                <w:rFonts w:ascii="仿宋" w:hAnsi="仿宋" w:eastAsia="仿宋" w:cs="仿宋"/>
                <w:b/>
                <w:sz w:val="24"/>
                <w:highlight w:val="none"/>
              </w:rPr>
            </w:pPr>
            <w:r>
              <w:rPr>
                <w:rFonts w:hint="eastAsia" w:ascii="仿宋" w:hAnsi="仿宋" w:eastAsia="仿宋" w:cs="仿宋"/>
                <w:b/>
                <w:sz w:val="24"/>
                <w:highlight w:val="none"/>
              </w:rPr>
              <w:t>总价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127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sz w:val="24"/>
                <w:highlight w:val="none"/>
              </w:rPr>
            </w:pPr>
            <w:r>
              <w:rPr>
                <w:rFonts w:hint="eastAsia" w:ascii="仿宋" w:hAnsi="仿宋" w:eastAsia="仿宋" w:cs="仿宋"/>
                <w:sz w:val="24"/>
                <w:highlight w:val="none"/>
              </w:rPr>
              <w:t>标项三</w:t>
            </w:r>
          </w:p>
        </w:tc>
        <w:tc>
          <w:tcPr>
            <w:tcW w:w="722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临平区城市地下管线普查（地块三）</w:t>
            </w:r>
          </w:p>
        </w:tc>
        <w:tc>
          <w:tcPr>
            <w:tcW w:w="154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22</w:t>
            </w:r>
          </w:p>
        </w:tc>
        <w:tc>
          <w:tcPr>
            <w:tcW w:w="136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r>
              <w:rPr>
                <w:rFonts w:hint="eastAsia" w:ascii="仿宋" w:hAnsi="仿宋" w:eastAsia="仿宋" w:cs="仿宋"/>
                <w:sz w:val="24"/>
                <w:highlight w:val="none"/>
              </w:rPr>
              <w:t>2216</w:t>
            </w:r>
          </w:p>
        </w:tc>
        <w:tc>
          <w:tcPr>
            <w:tcW w:w="1492"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c>
          <w:tcPr>
            <w:tcW w:w="164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84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highlight w:val="none"/>
              </w:rPr>
            </w:pPr>
            <w:r>
              <w:rPr>
                <w:rFonts w:hint="eastAsia" w:ascii="仿宋" w:hAnsi="仿宋" w:eastAsia="仿宋" w:cs="仿宋"/>
                <w:b/>
                <w:sz w:val="24"/>
                <w:highlight w:val="none"/>
              </w:rPr>
              <w:t>投标报价（大写）</w:t>
            </w:r>
          </w:p>
        </w:tc>
        <w:tc>
          <w:tcPr>
            <w:tcW w:w="6046"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sz w:val="24"/>
                <w:highlight w:val="none"/>
              </w:rPr>
            </w:pPr>
          </w:p>
        </w:tc>
      </w:tr>
    </w:tbl>
    <w:p>
      <w:pPr>
        <w:snapToGrid w:val="0"/>
        <w:spacing w:line="360" w:lineRule="auto"/>
        <w:ind w:left="480"/>
        <w:rPr>
          <w:rFonts w:ascii="仿宋" w:hAnsi="仿宋" w:eastAsia="仿宋" w:cs="仿宋"/>
          <w:kern w:val="0"/>
          <w:sz w:val="24"/>
          <w:highlight w:val="none"/>
          <w:lang w:val="zh-CN"/>
        </w:rPr>
      </w:pPr>
      <w:r>
        <w:rPr>
          <w:rFonts w:hint="eastAsia" w:ascii="仿宋" w:hAnsi="仿宋" w:eastAsia="仿宋" w:cs="仿宋"/>
          <w:b/>
          <w:kern w:val="0"/>
          <w:sz w:val="24"/>
          <w:highlight w:val="none"/>
          <w:lang w:val="zh-CN"/>
        </w:rPr>
        <w:t>注：</w:t>
      </w:r>
      <w:r>
        <w:rPr>
          <w:rFonts w:hint="eastAsia" w:ascii="仿宋" w:hAnsi="仿宋" w:eastAsia="仿宋" w:cs="仿宋"/>
          <w:kern w:val="0"/>
          <w:sz w:val="24"/>
          <w:highlight w:val="none"/>
          <w:lang w:val="zh-CN"/>
        </w:rPr>
        <w:t>1、投标人需按本表格式填写，不得自行更改。</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投标文件含有采购人不能接受的附加条件的，投标无效</w:t>
      </w:r>
      <w:r>
        <w:rPr>
          <w:rFonts w:hint="eastAsia" w:ascii="仿宋" w:hAnsi="仿宋" w:eastAsia="仿宋" w:cs="仿宋"/>
          <w:b/>
          <w:kern w:val="0"/>
          <w:sz w:val="24"/>
          <w:highlight w:val="none"/>
          <w:lang w:val="zh-CN"/>
        </w:rPr>
        <w:t>。</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5、</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640" w:firstLineChars="200"/>
        <w:jc w:val="left"/>
        <w:rPr>
          <w:rFonts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79"/>
        <w:tabs>
          <w:tab w:val="clear" w:pos="720"/>
        </w:tabs>
        <w:snapToGrid w:val="0"/>
        <w:spacing w:before="120" w:after="120"/>
        <w:outlineLvl w:val="9"/>
        <w:rPr>
          <w:rFonts w:ascii="仿宋" w:hAnsi="仿宋" w:eastAsia="仿宋" w:cs="仿宋"/>
          <w:sz w:val="32"/>
          <w:szCs w:val="32"/>
          <w:highlight w:val="none"/>
        </w:rPr>
      </w:pPr>
      <w:bookmarkStart w:id="424" w:name="_Toc14148"/>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End w:id="424"/>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379"/>
        <w:tabs>
          <w:tab w:val="clear" w:pos="720"/>
        </w:tabs>
        <w:snapToGrid w:val="0"/>
        <w:spacing w:before="120" w:after="120"/>
        <w:ind w:firstLine="643"/>
        <w:outlineLvl w:val="9"/>
        <w:rPr>
          <w:rFonts w:ascii="仿宋" w:hAnsi="仿宋" w:eastAsia="仿宋" w:cs="仿宋"/>
          <w:b w:val="0"/>
          <w:sz w:val="32"/>
          <w:szCs w:val="32"/>
          <w:highlight w:val="none"/>
        </w:rPr>
      </w:pPr>
    </w:p>
    <w:p>
      <w:pPr>
        <w:tabs>
          <w:tab w:val="left" w:pos="8085"/>
        </w:tabs>
        <w:spacing w:line="360" w:lineRule="auto"/>
        <w:ind w:firstLine="1285" w:firstLineChars="400"/>
        <w:jc w:val="left"/>
        <w:rPr>
          <w:rFonts w:ascii="仿宋" w:hAnsi="仿宋" w:eastAsia="仿宋" w:cs="仿宋"/>
          <w:b/>
          <w:sz w:val="32"/>
          <w:szCs w:val="32"/>
          <w:highlight w:val="none"/>
        </w:rPr>
      </w:pPr>
      <w:r>
        <w:rPr>
          <w:rFonts w:hint="eastAsia" w:ascii="仿宋" w:hAnsi="仿宋" w:eastAsia="仿宋" w:cs="仿宋"/>
          <w:b/>
          <w:sz w:val="32"/>
          <w:szCs w:val="32"/>
          <w:highlight w:val="none"/>
        </w:rPr>
        <w:t>政府采购支持中小企业信用融资相关事项通知</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一、适用对象</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二、相关信息获取方式</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三、　政府采购信用融资操作流程：</w:t>
      </w:r>
    </w:p>
    <w:p>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（一）线上融资模式：</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1.供应商根据合作银行提供的方案，自行选择金融产品，并办理开户等手续；</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2.供应商中标后，可通过杭州市政府采购网或“浙里办”测算授信额度；</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3.采购合同签订后，供应商在杭州市政府采购网或“浙里办”向合作银行发出融资申请；</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4.审批通过后，在线办理放贷手续。</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（二）线下融资模式：</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1.供应商根据合作银行提供的方案，自行选择金融产品，向合作银行提出信用资格预审，并办理开户等手续；</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2.采购合同签订后，供应商在杭州市政府采购网或“浙里办”向合作银行发出融资申请；</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4.审批通过后，合作银行应按照合作备忘录中约定的审批放款期限和优惠利率及时予以放款。</w:t>
      </w:r>
    </w:p>
    <w:p>
      <w:pPr>
        <w:pStyle w:val="3"/>
        <w:ind w:left="0" w:firstLine="960" w:firstLineChars="4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（三）杭州e融平台申请融资</w:t>
      </w:r>
    </w:p>
    <w:p>
      <w:pPr>
        <w:pStyle w:val="3"/>
        <w:ind w:left="0" w:firstLine="960" w:firstLineChars="4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供应商通过杭州e融平台政采贷专区，自行选择金融产品，按规定手续办理贷款流程。</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四、注意事项</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1、对拟用于信用融资的政府采购合同，供应商在签订合同时应当在合同中注明融资银行名称及账号，作为在该银行的唯一收款账号。</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ascii="仿宋" w:hAnsi="仿宋" w:eastAsia="仿宋" w:cs="仿宋"/>
          <w:b/>
          <w:bCs/>
          <w:kern w:val="0"/>
          <w:sz w:val="24"/>
          <w:highlight w:val="none"/>
        </w:rPr>
      </w:pPr>
    </w:p>
    <w:p>
      <w:pPr>
        <w:pStyle w:val="2"/>
        <w:pageBreakBefore/>
        <w:widowControl/>
        <w:spacing w:before="100" w:beforeAutospacing="1" w:after="100" w:afterAutospacing="1" w:line="360" w:lineRule="auto"/>
        <w:ind w:left="1290" w:firstLine="3092" w:firstLineChars="700"/>
        <w:rPr>
          <w:rFonts w:ascii="仿宋" w:hAnsi="仿宋" w:cs="仿宋"/>
          <w:highlight w:val="none"/>
        </w:rPr>
      </w:pPr>
      <w:bookmarkStart w:id="425" w:name="_Toc31946"/>
      <w:bookmarkStart w:id="426" w:name="_Toc465665161"/>
      <w:r>
        <w:rPr>
          <w:rFonts w:hint="eastAsia" w:ascii="仿宋" w:hAnsi="仿宋" w:cs="仿宋"/>
          <w:highlight w:val="none"/>
        </w:rPr>
        <w:t>附件</w:t>
      </w:r>
      <w:bookmarkEnd w:id="425"/>
      <w:bookmarkEnd w:id="426"/>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w:t>
      </w:r>
    </w:p>
    <w:p>
      <w:pPr>
        <w:spacing w:line="360" w:lineRule="auto"/>
        <w:jc w:val="center"/>
        <w:rPr>
          <w:rFonts w:ascii="仿宋" w:hAnsi="仿宋" w:eastAsia="仿宋" w:cs="仿宋"/>
          <w:b/>
          <w:spacing w:val="6"/>
          <w:sz w:val="32"/>
          <w:szCs w:val="32"/>
          <w:highlight w:val="none"/>
        </w:rPr>
      </w:pPr>
      <w:bookmarkStart w:id="427" w:name="OLE_LINK14"/>
      <w:bookmarkStart w:id="428" w:name="OLE_LINK13"/>
      <w:r>
        <w:rPr>
          <w:rFonts w:hint="eastAsia" w:ascii="仿宋" w:hAnsi="仿宋" w:eastAsia="仿宋" w:cs="仿宋"/>
          <w:b/>
          <w:spacing w:val="6"/>
          <w:sz w:val="32"/>
          <w:szCs w:val="32"/>
          <w:highlight w:val="none"/>
        </w:rPr>
        <w:t>残疾人福利性单位声明函</w:t>
      </w:r>
    </w:p>
    <w:bookmarkEnd w:id="427"/>
    <w:bookmarkEnd w:id="428"/>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pPr>
        <w:spacing w:line="360" w:lineRule="auto"/>
        <w:ind w:firstLine="480" w:firstLineChars="200"/>
        <w:rPr>
          <w:rFonts w:ascii="仿宋" w:hAnsi="仿宋" w:eastAsia="仿宋" w:cs="仿宋"/>
          <w:sz w:val="24"/>
          <w:highlight w:val="none"/>
        </w:rPr>
      </w:pPr>
    </w:p>
    <w:p>
      <w:pPr>
        <w:spacing w:line="360" w:lineRule="auto"/>
        <w:ind w:firstLine="420" w:firstLineChars="200"/>
        <w:rPr>
          <w:rFonts w:ascii="仿宋" w:hAnsi="仿宋" w:eastAsia="仿宋" w:cs="仿宋"/>
          <w:highlight w:val="none"/>
        </w:rPr>
      </w:pPr>
    </w:p>
    <w:p>
      <w:pPr>
        <w:spacing w:line="360" w:lineRule="auto"/>
        <w:ind w:firstLine="420" w:firstLineChars="200"/>
        <w:rPr>
          <w:rFonts w:ascii="仿宋" w:hAnsi="仿宋" w:eastAsia="仿宋" w:cs="仿宋"/>
          <w:highlight w:val="none"/>
        </w:rPr>
      </w:pPr>
    </w:p>
    <w:p>
      <w:pPr>
        <w:spacing w:line="360" w:lineRule="auto"/>
        <w:ind w:firstLine="420" w:firstLineChars="200"/>
        <w:rPr>
          <w:rFonts w:ascii="仿宋" w:hAnsi="仿宋" w:eastAsia="仿宋" w:cs="仿宋"/>
          <w:highlight w:val="none"/>
        </w:rPr>
      </w:pPr>
    </w:p>
    <w:p>
      <w:pPr>
        <w:spacing w:line="360" w:lineRule="auto"/>
        <w:ind w:firstLine="420" w:firstLineChars="200"/>
        <w:rPr>
          <w:rFonts w:ascii="仿宋" w:hAnsi="仿宋" w:eastAsia="仿宋" w:cs="仿宋"/>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r>
        <w:rPr>
          <w:rFonts w:hint="eastAsia" w:ascii="仿宋" w:hAnsi="仿宋" w:eastAsia="仿宋" w:cs="仿宋"/>
          <w:b/>
          <w:spacing w:val="6"/>
          <w:sz w:val="32"/>
          <w:szCs w:val="32"/>
          <w:highlight w:val="none"/>
        </w:rPr>
        <w:t>附件2：质疑函范本及制作说明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r>
        <w:rPr>
          <w:rFonts w:hint="eastAsia" w:ascii="仿宋" w:hAnsi="仿宋" w:eastAsia="仿宋" w:cs="仿宋"/>
          <w:b/>
          <w:spacing w:val="6"/>
          <w:sz w:val="32"/>
          <w:szCs w:val="32"/>
          <w:highlight w:val="none"/>
        </w:rPr>
        <w:t>附件3：投诉书范本及制作说明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pStyle w:val="26"/>
        <w:rPr>
          <w:rFonts w:ascii="仿宋" w:hAnsi="仿宋" w:eastAsia="仿宋" w:cs="仿宋"/>
          <w:highlight w:val="none"/>
          <w:lang w:val="en-US"/>
        </w:rPr>
      </w:pPr>
    </w:p>
    <w:p>
      <w:pPr>
        <w:pStyle w:val="27"/>
        <w:rPr>
          <w:rFonts w:ascii="仿宋" w:hAnsi="仿宋" w:eastAsia="仿宋" w:cs="仿宋"/>
          <w:highlight w:val="none"/>
          <w:lang w:val="en-US"/>
        </w:rPr>
      </w:pPr>
    </w:p>
    <w:p>
      <w:pPr>
        <w:rPr>
          <w:rFonts w:ascii="仿宋" w:hAnsi="仿宋" w:eastAsia="仿宋" w:cs="仿宋"/>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附件4：</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你方组织的（项目名称）项目【招标编号：（采购编号）】</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kern w:val="2"/>
          <w:sz w:val="24"/>
          <w:szCs w:val="24"/>
          <w:highlight w:val="none"/>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70"/>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70"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K+sEm7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b/>
          <w:bCs/>
          <w:kern w:val="2"/>
          <w:sz w:val="24"/>
          <w:szCs w:val="24"/>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71"/>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71"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3TsFjYAAAACgEAAA8AAAAAAAAAAQAgAAAAIgAAAGRycy9kb3ducmV2LnhtbFBLAQIUABQAAAAI&#10;AIdO4kBCpD/t7QEAABsEAAAOAAAAAAAAAAEAIAAAACcBAABkcnMvZTJvRG9jLnhtbFBLBQYAAAAA&#10;BgAGAFkBAACGBQ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sz w:val="32"/>
          <w:szCs w:val="32"/>
          <w:highlight w:val="none"/>
        </w:rPr>
        <w:t>中小企业声明函</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本公司（联合体）郑重声明，根据《政府采购促进中小企业发展管理办法》（财库﹝2020﹞46 号）的规定，本公司（联合体）参加  （单位名称） 的 （项目名称）</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中小企业声明函（工程、服务）</w:t>
      </w:r>
    </w:p>
    <w:p>
      <w:pPr>
        <w:spacing w:line="360" w:lineRule="auto"/>
        <w:rPr>
          <w:rFonts w:ascii="仿宋" w:hAnsi="仿宋" w:eastAsia="仿宋" w:cs="仿宋"/>
          <w:highlight w:val="none"/>
        </w:rPr>
      </w:pPr>
    </w:p>
    <w:p>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（单位名称） 的 （项目名称） </w:t>
      </w:r>
      <w:r>
        <w:rPr>
          <w:rFonts w:hint="eastAsia" w:ascii="仿宋" w:hAnsi="仿宋" w:eastAsia="仿宋" w:cs="仿宋"/>
          <w:b/>
          <w:bCs/>
          <w:sz w:val="24"/>
          <w:highlight w:val="none"/>
        </w:rPr>
        <w:t>标项：</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ascii="仿宋" w:eastAsia="仿宋" w:cs="仿宋"/>
          <w:highlight w:val="none"/>
          <w:lang w:val="en-US"/>
        </w:rPr>
      </w:pPr>
    </w:p>
    <w:p>
      <w:pPr>
        <w:spacing w:line="360" w:lineRule="auto"/>
        <w:ind w:right="420"/>
        <w:rPr>
          <w:rFonts w:ascii="仿宋" w:hAnsi="仿宋" w:eastAsia="仿宋" w:cs="仿宋"/>
          <w:highlight w:val="none"/>
        </w:rPr>
      </w:pPr>
    </w:p>
    <w:p>
      <w:pPr>
        <w:spacing w:line="360" w:lineRule="auto"/>
        <w:rPr>
          <w:rFonts w:ascii="仿宋" w:hAnsi="仿宋" w:eastAsia="仿宋" w:cs="仿宋"/>
          <w:bCs/>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1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auto"/>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auto"/>
    <w:pitch w:val="default"/>
    <w:sig w:usb0="E10022FF" w:usb1="C000E47F" w:usb2="00000029" w:usb3="00000000" w:csb0="200001DF" w:csb1="20000000"/>
  </w:font>
  <w:font w:name="Latha">
    <w:panose1 w:val="020B0604020202020204"/>
    <w:charset w:val="00"/>
    <w:family w:val="auto"/>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00" w:usb3="00000000" w:csb0="00040001" w:csb1="00000000"/>
  </w:font>
  <w:font w:name="??">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64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3"/>
      </w:rPr>
    </w:pPr>
    <w:r>
      <w:fldChar w:fldCharType="begin"/>
    </w:r>
    <w:r>
      <w:rPr>
        <w:rStyle w:val="73"/>
      </w:rPr>
      <w:instrText xml:space="preserve">PAGE  </w:instrText>
    </w:r>
    <w:r>
      <w:fldChar w:fldCharType="separate"/>
    </w:r>
    <w:r>
      <w:rPr>
        <w:rStyle w:val="73"/>
      </w:rPr>
      <w:t>33</w:t>
    </w:r>
    <w:r>
      <w:fldChar w:fldCharType="end"/>
    </w:r>
  </w:p>
  <w:p>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33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29" w:name="_Toc164085800"/>
    <w:bookmarkStart w:id="430" w:name="_Toc91899912"/>
    <w:bookmarkStart w:id="431" w:name="_Toc36110187"/>
    <w:bookmarkStart w:id="432" w:name="_Toc131845147"/>
    <w:r>
      <w:rPr>
        <w:rFonts w:hint="eastAsia" w:ascii="仿宋_GB2312" w:eastAsia="仿宋_GB2312"/>
        <w:kern w:val="0"/>
        <w:szCs w:val="21"/>
      </w:rPr>
      <w:t xml:space="preserve"> 页</w:t>
    </w:r>
    <w:bookmarkEnd w:id="429"/>
    <w:bookmarkEnd w:id="430"/>
    <w:bookmarkEnd w:id="431"/>
    <w:bookmarkEnd w:id="43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3"/>
      </w:rPr>
    </w:pPr>
    <w:r>
      <w:fldChar w:fldCharType="begin"/>
    </w:r>
    <w:r>
      <w:rPr>
        <w:rStyle w:val="73"/>
      </w:rPr>
      <w:instrText xml:space="preserve">PAGE  </w:instrText>
    </w:r>
    <w:r>
      <w:fldChar w:fldCharType="end"/>
    </w:r>
  </w:p>
  <w:p>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4"/>
      </w:pBdr>
      <w:jc w:val="right"/>
    </w:pPr>
    <w:r>
      <w:t></w:t>
    </w:r>
  </w:p>
  <w:p>
    <w:pPr>
      <w:pStyle w:val="61"/>
      <w:tabs>
        <w:tab w:val="center" w:pos="4535"/>
        <w:tab w:val="right" w:pos="9070"/>
      </w:tabs>
      <w:ind w:firstLine="180" w:firstLineChars="10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tabs>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r>
      <w:t></w:t>
    </w:r>
    <w:r>
      <w:rPr>
        <w:rFonts w:hint="eastAsia"/>
      </w:rPr>
      <w:t xml:space="preserve">         </w:t>
    </w:r>
  </w:p>
  <w:p>
    <w:pPr>
      <w:pStyle w:val="44"/>
      <w:pBdr>
        <w:bottom w:val="none" w:color="auto" w:sz="0" w:space="1"/>
      </w:pBd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w:t>
    </w:r>
    <w:r>
      <w:rPr>
        <w:rFonts w:hint="eastAsia"/>
      </w:rPr>
      <w:t xml:space="preserve">         </w:t>
    </w:r>
  </w:p>
  <w:p>
    <w:pPr>
      <w:pStyle w:val="44"/>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2"/>
      <w:numFmt w:val="decimal"/>
      <w:suff w:val="nothing"/>
      <w:lvlText w:val="%1、"/>
      <w:lvlJc w:val="left"/>
    </w:lvl>
  </w:abstractNum>
  <w:abstractNum w:abstractNumId="1">
    <w:nsid w:val="34415EFE"/>
    <w:multiLevelType w:val="singleLevel"/>
    <w:tmpl w:val="34415EFE"/>
    <w:lvl w:ilvl="0" w:tentative="0">
      <w:start w:val="1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3CE"/>
    <w:rsid w:val="001D0DBB"/>
    <w:rsid w:val="004501F6"/>
    <w:rsid w:val="004A4819"/>
    <w:rsid w:val="0083705A"/>
    <w:rsid w:val="008C7175"/>
    <w:rsid w:val="00B250A9"/>
    <w:rsid w:val="00BA5184"/>
    <w:rsid w:val="00C86B57"/>
    <w:rsid w:val="00FD13CE"/>
    <w:rsid w:val="118F32E4"/>
    <w:rsid w:val="15234D22"/>
    <w:rsid w:val="1AA13ABF"/>
    <w:rsid w:val="1BF916A6"/>
    <w:rsid w:val="1D8360B5"/>
    <w:rsid w:val="20A756FA"/>
    <w:rsid w:val="20B239AF"/>
    <w:rsid w:val="21A53343"/>
    <w:rsid w:val="24102089"/>
    <w:rsid w:val="26947584"/>
    <w:rsid w:val="36790BFE"/>
    <w:rsid w:val="39A6054D"/>
    <w:rsid w:val="41871D48"/>
    <w:rsid w:val="4AB5099E"/>
    <w:rsid w:val="4CF1429B"/>
    <w:rsid w:val="531C3C87"/>
    <w:rsid w:val="533C0E68"/>
    <w:rsid w:val="541E695B"/>
    <w:rsid w:val="561C227D"/>
    <w:rsid w:val="627B0D92"/>
    <w:rsid w:val="79205092"/>
    <w:rsid w:val="7A0858DA"/>
    <w:rsid w:val="7EC83A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8"/>
    <w:qFormat/>
    <w:uiPriority w:val="9"/>
    <w:pPr>
      <w:keepNext/>
      <w:keepLines/>
      <w:tabs>
        <w:tab w:val="left" w:pos="432"/>
      </w:tabs>
      <w:spacing w:before="340" w:after="330" w:line="578" w:lineRule="auto"/>
      <w:ind w:left="432" w:hanging="432"/>
      <w:outlineLvl w:val="0"/>
    </w:pPr>
    <w:rPr>
      <w:rFonts w:eastAsia="仿宋"/>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629"/>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630"/>
    <w:qFormat/>
    <w:uiPriority w:val="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63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632"/>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633"/>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63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6"/>
    <w:link w:val="635"/>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next w:val="17"/>
    <w:link w:val="636"/>
    <w:qFormat/>
    <w:uiPriority w:val="0"/>
    <w:pPr>
      <w:spacing w:line="480" w:lineRule="exact"/>
      <w:ind w:firstLine="480" w:firstLineChars="200"/>
    </w:pPr>
    <w:rPr>
      <w:rFonts w:ascii="宋体" w:hAnsi="宋体"/>
      <w:sz w:val="24"/>
    </w:rPr>
  </w:style>
  <w:style w:type="paragraph" w:styleId="17">
    <w:name w:val="Body Text First Indent 2"/>
    <w:basedOn w:val="16"/>
    <w:next w:val="18"/>
    <w:link w:val="637"/>
    <w:qFormat/>
    <w:uiPriority w:val="0"/>
    <w:pPr>
      <w:adjustRightInd/>
      <w:spacing w:after="120" w:line="240" w:lineRule="auto"/>
      <w:ind w:left="420" w:leftChars="200" w:firstLine="210"/>
    </w:pPr>
    <w:rPr>
      <w:sz w:val="21"/>
    </w:rPr>
  </w:style>
  <w:style w:type="paragraph" w:customStyle="1" w:styleId="18">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styleId="19">
    <w:name w:val="caption"/>
    <w:basedOn w:val="1"/>
    <w:next w:val="1"/>
    <w:link w:val="63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639"/>
    <w:qFormat/>
    <w:uiPriority w:val="0"/>
    <w:pPr>
      <w:shd w:val="clear" w:color="auto" w:fill="000080"/>
    </w:pPr>
  </w:style>
  <w:style w:type="paragraph" w:styleId="22">
    <w:name w:val="annotation text"/>
    <w:basedOn w:val="1"/>
    <w:link w:val="640"/>
    <w:qFormat/>
    <w:uiPriority w:val="0"/>
    <w:pPr>
      <w:jc w:val="left"/>
    </w:pPr>
  </w:style>
  <w:style w:type="paragraph" w:styleId="23">
    <w:name w:val="Salutation"/>
    <w:basedOn w:val="1"/>
    <w:next w:val="1"/>
    <w:link w:val="641"/>
    <w:qFormat/>
    <w:uiPriority w:val="0"/>
    <w:rPr>
      <w:rFonts w:ascii="仿宋_GB2312" w:eastAsia="仿宋_GB2312"/>
      <w:sz w:val="28"/>
      <w:szCs w:val="20"/>
    </w:rPr>
  </w:style>
  <w:style w:type="paragraph" w:styleId="24">
    <w:name w:val="Body Text 3"/>
    <w:basedOn w:val="1"/>
    <w:link w:val="642"/>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w:basedOn w:val="1"/>
    <w:next w:val="27"/>
    <w:link w:val="643"/>
    <w:qFormat/>
    <w:uiPriority w:val="0"/>
    <w:pPr>
      <w:autoSpaceDE w:val="0"/>
      <w:autoSpaceDN w:val="0"/>
      <w:spacing w:line="360" w:lineRule="auto"/>
    </w:pPr>
    <w:rPr>
      <w:rFonts w:ascii="宋体" w:hAnsi="Arial" w:cs="Arial"/>
      <w:snapToGrid w:val="0"/>
      <w:sz w:val="24"/>
      <w:szCs w:val="21"/>
      <w:lang w:val="zh-CN"/>
    </w:rPr>
  </w:style>
  <w:style w:type="paragraph" w:styleId="27">
    <w:name w:val="Body Text First Indent"/>
    <w:basedOn w:val="26"/>
    <w:next w:val="28"/>
    <w:link w:val="644"/>
    <w:qFormat/>
    <w:uiPriority w:val="0"/>
    <w:pPr>
      <w:ind w:firstLine="420"/>
    </w:pPr>
    <w:rPr>
      <w:rFonts w:hAnsi="Times New Roman" w:cs="Times New Roman"/>
      <w:szCs w:val="20"/>
    </w:rPr>
  </w:style>
  <w:style w:type="paragraph" w:styleId="28">
    <w:name w:val="toc 6"/>
    <w:basedOn w:val="1"/>
    <w:next w:val="1"/>
    <w:qFormat/>
    <w:uiPriority w:val="0"/>
    <w:pPr>
      <w:ind w:left="2100" w:leftChars="1000"/>
    </w:pPr>
  </w:style>
  <w:style w:type="paragraph" w:styleId="29">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645"/>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646"/>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647"/>
    <w:qFormat/>
    <w:uiPriority w:val="0"/>
    <w:pPr>
      <w:ind w:left="100" w:leftChars="2500"/>
    </w:pPr>
    <w:rPr>
      <w:rFonts w:ascii="宋体"/>
      <w:sz w:val="24"/>
      <w:szCs w:val="21"/>
      <w:lang w:val="zh-CN"/>
    </w:rPr>
  </w:style>
  <w:style w:type="paragraph" w:styleId="40">
    <w:name w:val="Body Text Indent 2"/>
    <w:basedOn w:val="1"/>
    <w:link w:val="648"/>
    <w:qFormat/>
    <w:uiPriority w:val="0"/>
    <w:pPr>
      <w:spacing w:line="360" w:lineRule="auto"/>
      <w:ind w:firstLine="601"/>
      <w:textAlignment w:val="baseline"/>
    </w:pPr>
    <w:rPr>
      <w:rFonts w:ascii="宋体"/>
      <w:kern w:val="0"/>
      <w:sz w:val="28"/>
      <w:szCs w:val="20"/>
    </w:rPr>
  </w:style>
  <w:style w:type="paragraph" w:styleId="41">
    <w:name w:val="endnote text"/>
    <w:basedOn w:val="1"/>
    <w:link w:val="649"/>
    <w:qFormat/>
    <w:uiPriority w:val="0"/>
    <w:rPr>
      <w:lang w:val="zh-CN"/>
    </w:rPr>
  </w:style>
  <w:style w:type="paragraph" w:styleId="42">
    <w:name w:val="Balloon Text"/>
    <w:basedOn w:val="1"/>
    <w:link w:val="650"/>
    <w:qFormat/>
    <w:uiPriority w:val="0"/>
    <w:rPr>
      <w:sz w:val="18"/>
      <w:szCs w:val="18"/>
    </w:rPr>
  </w:style>
  <w:style w:type="paragraph" w:styleId="43">
    <w:name w:val="footer"/>
    <w:basedOn w:val="1"/>
    <w:link w:val="651"/>
    <w:qFormat/>
    <w:uiPriority w:val="99"/>
    <w:pPr>
      <w:tabs>
        <w:tab w:val="center" w:pos="4153"/>
        <w:tab w:val="right" w:pos="8306"/>
      </w:tabs>
      <w:snapToGrid w:val="0"/>
      <w:jc w:val="left"/>
    </w:pPr>
    <w:rPr>
      <w:sz w:val="18"/>
      <w:szCs w:val="18"/>
    </w:rPr>
  </w:style>
  <w:style w:type="paragraph" w:styleId="44">
    <w:name w:val="header"/>
    <w:basedOn w:val="1"/>
    <w:link w:val="652"/>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653"/>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65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15"/>
    <w:link w:val="655"/>
    <w:qFormat/>
    <w:uiPriority w:val="0"/>
    <w:pPr>
      <w:adjustRightInd/>
      <w:snapToGrid/>
      <w:spacing w:before="60" w:after="60" w:line="300" w:lineRule="exact"/>
      <w:ind w:firstLine="0"/>
    </w:pPr>
    <w:rPr>
      <w:rFonts w:ascii="Times New Roman"/>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65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657"/>
    <w:qFormat/>
    <w:uiPriority w:val="0"/>
    <w:pPr>
      <w:spacing w:after="120" w:line="480" w:lineRule="auto"/>
    </w:pPr>
  </w:style>
  <w:style w:type="paragraph" w:styleId="59">
    <w:name w:val="HTML Preformatted"/>
    <w:basedOn w:val="1"/>
    <w:link w:val="65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659"/>
    <w:qFormat/>
    <w:uiPriority w:val="10"/>
    <w:pPr>
      <w:widowControl/>
      <w:overflowPunct w:val="0"/>
      <w:autoSpaceDE w:val="0"/>
      <w:autoSpaceDN w:val="0"/>
      <w:jc w:val="center"/>
      <w:textAlignment w:val="baseline"/>
    </w:pPr>
    <w:rPr>
      <w:b/>
      <w:kern w:val="0"/>
      <w:sz w:val="24"/>
      <w:szCs w:val="20"/>
    </w:rPr>
  </w:style>
  <w:style w:type="paragraph" w:styleId="62">
    <w:name w:val="annotation subject"/>
    <w:basedOn w:val="22"/>
    <w:next w:val="22"/>
    <w:link w:val="660"/>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2 Char"/>
    <w:qFormat/>
    <w:uiPriority w:val="0"/>
    <w:rPr>
      <w:rFonts w:ascii="Arial" w:hAnsi="Arial" w:eastAsia="黑体"/>
      <w:b/>
      <w:kern w:val="2"/>
      <w:sz w:val="32"/>
      <w:lang w:val="en-US" w:eastAsia="zh-CN"/>
    </w:rPr>
  </w:style>
  <w:style w:type="paragraph" w:customStyle="1" w:styleId="81">
    <w:name w:val="[Normal]"/>
    <w:qFormat/>
    <w:uiPriority w:val="99"/>
    <w:rPr>
      <w:rFonts w:ascii="宋体" w:hAnsi="宋体" w:eastAsia="宋体" w:cs="宋体"/>
      <w:sz w:val="24"/>
      <w:szCs w:val="24"/>
      <w:lang w:val="zh-CN" w:eastAsia="zh-CN" w:bidi="ar-SA"/>
    </w:rPr>
  </w:style>
  <w:style w:type="paragraph" w:customStyle="1" w:styleId="82">
    <w:name w:val="正文文本首行缩进 21"/>
    <w:basedOn w:val="16"/>
    <w:qFormat/>
    <w:uiPriority w:val="0"/>
    <w:pPr>
      <w:spacing w:line="200" w:lineRule="atLeast"/>
      <w:ind w:firstLine="420"/>
    </w:pPr>
    <w:rPr>
      <w:rFonts w:hAnsi="Courier New"/>
      <w:spacing w:val="-4"/>
      <w:sz w:val="18"/>
    </w:rPr>
  </w:style>
  <w:style w:type="paragraph" w:customStyle="1" w:styleId="83">
    <w:name w:val="表格非标题文字"/>
    <w:link w:val="661"/>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62"/>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63"/>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64"/>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65"/>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6"/>
    <w:qFormat/>
    <w:uiPriority w:val="0"/>
    <w:pPr>
      <w:spacing w:before="156" w:line="360" w:lineRule="auto"/>
      <w:ind w:firstLine="510" w:firstLineChars="200"/>
    </w:pPr>
    <w:rPr>
      <w:sz w:val="24"/>
      <w:szCs w:val="20"/>
    </w:rPr>
  </w:style>
  <w:style w:type="paragraph" w:customStyle="1" w:styleId="89">
    <w:name w:val="无间隔1"/>
    <w:link w:val="667"/>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68"/>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69"/>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3"/>
    <w:link w:val="670"/>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paragraph" w:customStyle="1" w:styleId="94">
    <w:name w:val="my正文"/>
    <w:basedOn w:val="1"/>
    <w:link w:val="671"/>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672"/>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5"/>
    <w:link w:val="673"/>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674"/>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Default"/>
    <w:link w:val="67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0">
    <w:name w:val="正文样式"/>
    <w:basedOn w:val="1"/>
    <w:link w:val="676"/>
    <w:qFormat/>
    <w:uiPriority w:val="0"/>
    <w:pPr>
      <w:adjustRightInd/>
      <w:spacing w:line="360" w:lineRule="auto"/>
      <w:ind w:firstLine="480" w:firstLineChars="200"/>
    </w:pPr>
    <w:rPr>
      <w:rFonts w:ascii="Calibri" w:hAnsi="Calibri"/>
      <w:kern w:val="0"/>
      <w:sz w:val="24"/>
    </w:rPr>
  </w:style>
  <w:style w:type="paragraph" w:customStyle="1" w:styleId="101">
    <w:name w:val="gf正文1"/>
    <w:basedOn w:val="1"/>
    <w:link w:val="677"/>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2">
    <w:name w:val="列表1"/>
    <w:basedOn w:val="1"/>
    <w:next w:val="103"/>
    <w:link w:val="678"/>
    <w:qFormat/>
    <w:uiPriority w:val="0"/>
    <w:pPr>
      <w:widowControl/>
      <w:adjustRightInd/>
      <w:spacing w:after="200" w:line="360" w:lineRule="auto"/>
      <w:ind w:left="720" w:firstLine="200" w:firstLineChars="200"/>
      <w:jc w:val="left"/>
    </w:pPr>
    <w:rPr>
      <w:rFonts w:ascii="Calibri" w:hAnsi="Calibri"/>
      <w:kern w:val="0"/>
      <w:sz w:val="24"/>
      <w:szCs w:val="20"/>
      <w:lang w:eastAsia="en-US"/>
    </w:rPr>
  </w:style>
  <w:style w:type="paragraph" w:customStyle="1" w:styleId="103">
    <w:name w:val="列出段落1"/>
    <w:basedOn w:val="1"/>
    <w:qFormat/>
    <w:uiPriority w:val="34"/>
    <w:pPr>
      <w:spacing w:line="360" w:lineRule="auto"/>
      <w:ind w:firstLine="200" w:firstLineChars="200"/>
    </w:pPr>
    <w:rPr>
      <w:rFonts w:eastAsia="楷体_GB2312" w:cs="Lucida Sans"/>
      <w:sz w:val="24"/>
    </w:rPr>
  </w:style>
  <w:style w:type="paragraph" w:customStyle="1" w:styleId="104">
    <w:name w:val="此正文"/>
    <w:basedOn w:val="1"/>
    <w:link w:val="679"/>
    <w:qFormat/>
    <w:uiPriority w:val="0"/>
    <w:pPr>
      <w:adjustRightInd/>
      <w:spacing w:line="360" w:lineRule="auto"/>
      <w:ind w:firstLine="200" w:firstLineChars="200"/>
    </w:pPr>
    <w:rPr>
      <w:sz w:val="24"/>
    </w:rPr>
  </w:style>
  <w:style w:type="paragraph" w:customStyle="1" w:styleId="105">
    <w:name w:val="样式 样式 标题 4h4H4Fab-4T5Ref Heading 1rh1Heading sqlsect 1.2.3.... +..."/>
    <w:basedOn w:val="106"/>
    <w:link w:val="681"/>
    <w:qFormat/>
    <w:uiPriority w:val="0"/>
    <w:pPr/>
  </w:style>
  <w:style w:type="paragraph" w:customStyle="1" w:styleId="106">
    <w:name w:val="样式 标题 4h4H4Fab-4T5Ref Heading 1rh1Heading sqlsect 1.2.3...."/>
    <w:basedOn w:val="5"/>
    <w:link w:val="68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7">
    <w:name w:val="Item List"/>
    <w:link w:val="68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8">
    <w:name w:val="纯文本1"/>
    <w:basedOn w:val="1"/>
    <w:link w:val="683"/>
    <w:qFormat/>
    <w:uiPriority w:val="0"/>
    <w:pPr>
      <w:adjustRightInd/>
    </w:pPr>
    <w:rPr>
      <w:rFonts w:ascii="宋体" w:hAnsi="Courier New"/>
      <w:kern w:val="0"/>
      <w:sz w:val="20"/>
      <w:szCs w:val="20"/>
    </w:rPr>
  </w:style>
  <w:style w:type="paragraph" w:customStyle="1" w:styleId="109">
    <w:name w:val="正文说明"/>
    <w:basedOn w:val="1"/>
    <w:link w:val="684"/>
    <w:qFormat/>
    <w:uiPriority w:val="0"/>
    <w:pPr>
      <w:adjustRightInd/>
      <w:spacing w:line="360" w:lineRule="auto"/>
    </w:pPr>
    <w:rPr>
      <w:kern w:val="0"/>
      <w:sz w:val="24"/>
    </w:rPr>
  </w:style>
  <w:style w:type="paragraph" w:customStyle="1" w:styleId="110">
    <w:name w:val="Table Text"/>
    <w:basedOn w:val="1"/>
    <w:link w:val="685"/>
    <w:qFormat/>
    <w:uiPriority w:val="0"/>
    <w:pPr>
      <w:widowControl/>
      <w:spacing w:before="60" w:after="60"/>
      <w:jc w:val="left"/>
    </w:pPr>
    <w:rPr>
      <w:kern w:val="0"/>
      <w:sz w:val="24"/>
    </w:rPr>
  </w:style>
  <w:style w:type="paragraph" w:customStyle="1" w:styleId="111">
    <w:name w:val="公文正文"/>
    <w:basedOn w:val="1"/>
    <w:link w:val="686"/>
    <w:qFormat/>
    <w:uiPriority w:val="0"/>
    <w:pPr>
      <w:adjustRightInd/>
      <w:spacing w:before="156" w:line="360" w:lineRule="auto"/>
      <w:ind w:firstLine="360" w:firstLineChars="200"/>
    </w:pPr>
    <w:rPr>
      <w:rFonts w:ascii="仿宋_GB2312" w:eastAsia="仿宋_GB2312"/>
      <w:sz w:val="24"/>
    </w:rPr>
  </w:style>
  <w:style w:type="paragraph" w:customStyle="1" w:styleId="112">
    <w:name w:val="正文（缩进2汉字）"/>
    <w:basedOn w:val="1"/>
    <w:link w:val="68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3">
    <w:name w:val="b11_01b"/>
    <w:basedOn w:val="1"/>
    <w:next w:val="1"/>
    <w:link w:val="68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4">
    <w:name w:val="段落"/>
    <w:basedOn w:val="1"/>
    <w:link w:val="689"/>
    <w:qFormat/>
    <w:uiPriority w:val="0"/>
    <w:pPr>
      <w:adjustRightInd/>
      <w:spacing w:line="360" w:lineRule="auto"/>
      <w:ind w:firstLine="480" w:firstLineChars="200"/>
    </w:pPr>
    <w:rPr>
      <w:rFonts w:ascii="宋体" w:hAnsi="宋体"/>
      <w:kern w:val="0"/>
      <w:sz w:val="24"/>
      <w:szCs w:val="20"/>
    </w:rPr>
  </w:style>
  <w:style w:type="paragraph" w:customStyle="1" w:styleId="115">
    <w:name w:val="正文段"/>
    <w:basedOn w:val="1"/>
    <w:link w:val="690"/>
    <w:qFormat/>
    <w:uiPriority w:val="0"/>
    <w:pPr>
      <w:widowControl/>
      <w:snapToGrid w:val="0"/>
      <w:spacing w:afterLines="50"/>
      <w:ind w:firstLine="200" w:firstLineChars="200"/>
    </w:pPr>
    <w:rPr>
      <w:kern w:val="0"/>
      <w:sz w:val="24"/>
      <w:szCs w:val="20"/>
    </w:rPr>
  </w:style>
  <w:style w:type="paragraph" w:customStyle="1" w:styleId="116">
    <w:name w:val="冯广丽"/>
    <w:basedOn w:val="1"/>
    <w:link w:val="691"/>
    <w:qFormat/>
    <w:uiPriority w:val="0"/>
    <w:pPr>
      <w:adjustRightInd/>
      <w:spacing w:line="360" w:lineRule="auto"/>
      <w:ind w:firstLine="480" w:firstLineChars="200"/>
    </w:pPr>
    <w:rPr>
      <w:rFonts w:ascii="宋体" w:hAnsi="宋体"/>
      <w:sz w:val="24"/>
      <w:szCs w:val="22"/>
    </w:rPr>
  </w:style>
  <w:style w:type="paragraph" w:customStyle="1" w:styleId="117">
    <w:name w:val="编号，小四"/>
    <w:basedOn w:val="1"/>
    <w:link w:val="692"/>
    <w:qFormat/>
    <w:uiPriority w:val="0"/>
    <w:pPr>
      <w:tabs>
        <w:tab w:val="left" w:pos="432"/>
      </w:tabs>
      <w:adjustRightInd/>
      <w:spacing w:line="360" w:lineRule="auto"/>
      <w:ind w:left="432" w:hanging="432"/>
    </w:pPr>
    <w:rPr>
      <w:rFonts w:ascii="Arial" w:hAnsi="Arial"/>
      <w:kern w:val="0"/>
      <w:sz w:val="24"/>
      <w:szCs w:val="20"/>
    </w:rPr>
  </w:style>
  <w:style w:type="paragraph" w:customStyle="1" w:styleId="118">
    <w:name w:val="仿宋正文"/>
    <w:basedOn w:val="1"/>
    <w:link w:val="693"/>
    <w:qFormat/>
    <w:uiPriority w:val="0"/>
    <w:pPr>
      <w:adjustRightInd/>
      <w:spacing w:line="360" w:lineRule="auto"/>
      <w:ind w:firstLine="480" w:firstLineChars="200"/>
    </w:pPr>
    <w:rPr>
      <w:rFonts w:ascii="仿宋_GB2312" w:eastAsia="仿宋_GB2312"/>
      <w:sz w:val="24"/>
      <w:szCs w:val="20"/>
    </w:rPr>
  </w:style>
  <w:style w:type="paragraph" w:customStyle="1" w:styleId="119">
    <w:name w:val="样式 正文缩进 + 首行缩进:  2 字符"/>
    <w:basedOn w:val="15"/>
    <w:link w:val="694"/>
    <w:qFormat/>
    <w:uiPriority w:val="0"/>
    <w:pPr>
      <w:widowControl w:val="0"/>
      <w:adjustRightInd/>
      <w:snapToGrid/>
      <w:spacing w:line="360" w:lineRule="auto"/>
      <w:ind w:firstLine="200" w:firstLineChars="200"/>
    </w:pPr>
    <w:rPr>
      <w:rFonts w:ascii="Times New Roman"/>
      <w:color w:val="auto"/>
      <w:kern w:val="2"/>
      <w:sz w:val="24"/>
    </w:rPr>
  </w:style>
  <w:style w:type="paragraph" w:customStyle="1" w:styleId="120">
    <w:name w:val="样式 正文文本缩进 + 左侧:  2 字符 首行缩进:  2 字符"/>
    <w:basedOn w:val="1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2">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7">
    <w:name w:val="标题4_自定义"/>
    <w:basedOn w:val="5"/>
    <w:qFormat/>
    <w:uiPriority w:val="0"/>
    <w:pPr>
      <w:adjustRightInd/>
      <w:spacing w:before="0" w:after="0" w:line="360" w:lineRule="auto"/>
    </w:pPr>
    <w:rPr>
      <w:rFonts w:ascii="Verdana" w:eastAsia="Verdana"/>
      <w:sz w:val="21"/>
      <w:lang w:val="en-US"/>
    </w:rPr>
  </w:style>
  <w:style w:type="paragraph" w:customStyle="1" w:styleId="128">
    <w:name w:val="正文 内标 序号标"/>
    <w:basedOn w:val="129"/>
    <w:qFormat/>
    <w:uiPriority w:val="0"/>
    <w:pPr>
      <w:tabs>
        <w:tab w:val="left" w:pos="0"/>
      </w:tabs>
      <w:adjustRightInd/>
      <w:spacing w:before="0"/>
      <w:ind w:firstLine="482"/>
    </w:pPr>
    <w:rPr>
      <w:rFonts w:ascii="微软雅黑" w:hAnsi="微软雅黑"/>
      <w:sz w:val="24"/>
      <w:szCs w:val="24"/>
    </w:rPr>
  </w:style>
  <w:style w:type="paragraph" w:customStyle="1" w:styleId="129">
    <w:name w:val="My正文"/>
    <w:basedOn w:val="1"/>
    <w:qFormat/>
    <w:uiPriority w:val="0"/>
    <w:pPr>
      <w:spacing w:before="120" w:line="360" w:lineRule="auto"/>
      <w:ind w:firstLine="567"/>
    </w:pPr>
    <w:rPr>
      <w:rFonts w:ascii="Arial" w:hAnsi="Arial"/>
      <w:sz w:val="20"/>
      <w:szCs w:val="20"/>
    </w:rPr>
  </w:style>
  <w:style w:type="paragraph" w:customStyle="1" w:styleId="13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3">
    <w:name w:val="修订2"/>
    <w:qFormat/>
    <w:uiPriority w:val="0"/>
    <w:rPr>
      <w:rFonts w:ascii="Times New Roman" w:hAnsi="Times New Roman" w:eastAsia="宋体" w:cs="Times New Roman"/>
      <w:kern w:val="2"/>
      <w:sz w:val="21"/>
      <w:lang w:val="en-US" w:eastAsia="zh-CN" w:bidi="ar-SA"/>
    </w:rPr>
  </w:style>
  <w:style w:type="paragraph" w:customStyle="1" w:styleId="13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6">
    <w:name w:val="文章标题"/>
    <w:next w:val="137"/>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7">
    <w:name w:val="封面公司名"/>
    <w:qFormat/>
    <w:uiPriority w:val="0"/>
    <w:pPr>
      <w:jc w:val="center"/>
    </w:pPr>
    <w:rPr>
      <w:rFonts w:ascii="Arial" w:hAnsi="Arial" w:eastAsia="楷体_GB2312" w:cs="宋体"/>
      <w:bCs/>
      <w:kern w:val="2"/>
      <w:sz w:val="28"/>
      <w:lang w:val="en-US" w:eastAsia="zh-CN" w:bidi="ar-SA"/>
    </w:rPr>
  </w:style>
  <w:style w:type="paragraph" w:customStyle="1" w:styleId="138">
    <w:name w:val="Char1 Char Char Char5"/>
    <w:basedOn w:val="1"/>
    <w:qFormat/>
    <w:uiPriority w:val="0"/>
    <w:pPr>
      <w:adjustRightInd/>
      <w:ind w:firstLine="200" w:firstLineChars="200"/>
    </w:pPr>
    <w:rPr>
      <w:rFonts w:ascii="Tahoma" w:hAnsi="Tahoma"/>
      <w:sz w:val="24"/>
      <w:szCs w:val="20"/>
    </w:rPr>
  </w:style>
  <w:style w:type="paragraph" w:customStyle="1" w:styleId="13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1">
    <w:name w:val="Char Char Char Char Char Char Char Char"/>
    <w:basedOn w:val="1"/>
    <w:qFormat/>
    <w:uiPriority w:val="0"/>
    <w:pPr>
      <w:tabs>
        <w:tab w:val="left" w:pos="360"/>
      </w:tabs>
    </w:pPr>
    <w:rPr>
      <w:sz w:val="24"/>
      <w:szCs w:val="20"/>
    </w:rPr>
  </w:style>
  <w:style w:type="paragraph" w:customStyle="1" w:styleId="142">
    <w:name w:val="Char Char11 Char Char Char"/>
    <w:basedOn w:val="1"/>
    <w:qFormat/>
    <w:uiPriority w:val="0"/>
    <w:pPr>
      <w:spacing w:line="360" w:lineRule="auto"/>
    </w:pPr>
    <w:rPr>
      <w:szCs w:val="20"/>
    </w:rPr>
  </w:style>
  <w:style w:type="paragraph" w:customStyle="1" w:styleId="14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5">
    <w:name w:val="样式3"/>
    <w:basedOn w:val="146"/>
    <w:qFormat/>
    <w:uiPriority w:val="0"/>
    <w:pPr>
      <w:tabs>
        <w:tab w:val="left" w:pos="2790"/>
        <w:tab w:val="left" w:pos="4230"/>
      </w:tabs>
      <w:spacing w:beforeLines="100"/>
      <w:jc w:val="left"/>
    </w:pPr>
  </w:style>
  <w:style w:type="paragraph" w:customStyle="1" w:styleId="14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7">
    <w:name w:val="Char Char1 Char Char1 Char Char1"/>
    <w:basedOn w:val="1"/>
    <w:qFormat/>
    <w:uiPriority w:val="0"/>
    <w:pPr>
      <w:tabs>
        <w:tab w:val="left" w:pos="840"/>
      </w:tabs>
      <w:ind w:left="840" w:hanging="420"/>
    </w:pPr>
    <w:rPr>
      <w:rFonts w:ascii="Tahoma" w:hAnsi="Tahoma"/>
      <w:sz w:val="24"/>
    </w:rPr>
  </w:style>
  <w:style w:type="paragraph" w:customStyle="1" w:styleId="14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9">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5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1">
    <w:name w:val="正文21"/>
    <w:basedOn w:val="1"/>
    <w:qFormat/>
    <w:uiPriority w:val="0"/>
    <w:pPr>
      <w:adjustRightInd/>
      <w:spacing w:before="156" w:line="360" w:lineRule="auto"/>
      <w:ind w:firstLine="510" w:firstLineChars="200"/>
    </w:pPr>
    <w:rPr>
      <w:sz w:val="24"/>
      <w:szCs w:val="20"/>
    </w:rPr>
  </w:style>
  <w:style w:type="paragraph" w:customStyle="1" w:styleId="15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4">
    <w:name w:val="Char1"/>
    <w:basedOn w:val="1"/>
    <w:qFormat/>
    <w:uiPriority w:val="0"/>
    <w:rPr>
      <w:rFonts w:ascii="仿宋_GB2312" w:eastAsia="仿宋_GB2312"/>
      <w:b/>
      <w:sz w:val="32"/>
      <w:szCs w:val="32"/>
    </w:rPr>
  </w:style>
  <w:style w:type="paragraph" w:customStyle="1" w:styleId="15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9">
    <w:name w:val="6级标题"/>
    <w:basedOn w:val="160"/>
    <w:qFormat/>
    <w:uiPriority w:val="0"/>
    <w:pPr>
      <w:keepNext/>
      <w:tabs>
        <w:tab w:val="left" w:pos="360"/>
      </w:tabs>
      <w:outlineLvl w:val="5"/>
    </w:pPr>
  </w:style>
  <w:style w:type="paragraph" w:customStyle="1" w:styleId="160">
    <w:name w:val="5级标题"/>
    <w:basedOn w:val="161"/>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61">
    <w:name w:val="4级标题"/>
    <w:basedOn w:val="10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2">
    <w:name w:val="样式 正文文本缩进 + 段前: 2 字符"/>
    <w:basedOn w:val="1"/>
    <w:qFormat/>
    <w:uiPriority w:val="0"/>
    <w:pPr>
      <w:adjustRightInd/>
      <w:ind w:left="420" w:leftChars="200"/>
      <w:jc w:val="left"/>
    </w:pPr>
    <w:rPr>
      <w:sz w:val="28"/>
      <w:szCs w:val="20"/>
      <w:lang w:eastAsia="zh-TW"/>
    </w:rPr>
  </w:style>
  <w:style w:type="paragraph" w:customStyle="1" w:styleId="163">
    <w:name w:val="Char2 Char Char"/>
    <w:basedOn w:val="1"/>
    <w:qFormat/>
    <w:uiPriority w:val="0"/>
    <w:pPr>
      <w:adjustRightInd/>
    </w:pPr>
    <w:rPr>
      <w:rFonts w:ascii="Tahoma" w:hAnsi="Tahoma"/>
      <w:sz w:val="24"/>
      <w:szCs w:val="20"/>
    </w:rPr>
  </w:style>
  <w:style w:type="paragraph" w:customStyle="1" w:styleId="164">
    <w:name w:val="_Style 11"/>
    <w:basedOn w:val="1"/>
    <w:qFormat/>
    <w:uiPriority w:val="34"/>
    <w:pPr>
      <w:adjustRightInd/>
      <w:ind w:firstLine="420" w:firstLineChars="200"/>
    </w:pPr>
    <w:rPr>
      <w:rFonts w:eastAsia="仿宋_GB2312"/>
      <w:sz w:val="28"/>
    </w:rPr>
  </w:style>
  <w:style w:type="paragraph" w:customStyle="1" w:styleId="16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6">
    <w:name w:val="Char Char Char"/>
    <w:basedOn w:val="1"/>
    <w:qFormat/>
    <w:uiPriority w:val="0"/>
    <w:rPr>
      <w:rFonts w:ascii="Tahoma" w:hAnsi="Tahoma"/>
      <w:sz w:val="24"/>
      <w:szCs w:val="20"/>
    </w:rPr>
  </w:style>
  <w:style w:type="paragraph" w:customStyle="1" w:styleId="167">
    <w:name w:val="数字标题6"/>
    <w:basedOn w:val="7"/>
    <w:next w:val="1"/>
    <w:qFormat/>
    <w:uiPriority w:val="0"/>
    <w:pPr>
      <w:tabs>
        <w:tab w:val="clear" w:pos="1152"/>
      </w:tabs>
      <w:ind w:left="1080" w:hanging="1080"/>
    </w:pPr>
    <w:rPr>
      <w:rFonts w:ascii="Times New Roman" w:hAnsi="Times New Roman" w:eastAsia="宋体"/>
      <w:i/>
    </w:rPr>
  </w:style>
  <w:style w:type="paragraph" w:customStyle="1" w:styleId="16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9">
    <w:name w:val="无间隔2"/>
    <w:basedOn w:val="1"/>
    <w:link w:val="695"/>
    <w:qFormat/>
    <w:uiPriority w:val="99"/>
    <w:rPr>
      <w:szCs w:val="22"/>
    </w:rPr>
  </w:style>
  <w:style w:type="paragraph" w:customStyle="1" w:styleId="17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1">
    <w:name w:val="Char Char Char Char Char Char Char Char Char Char Char Char1 Char1"/>
    <w:basedOn w:val="1"/>
    <w:qFormat/>
    <w:uiPriority w:val="6"/>
    <w:rPr>
      <w:rFonts w:ascii="Tahoma" w:hAnsi="Tahoma" w:cs="仿宋_GB2312"/>
      <w:sz w:val="24"/>
      <w:szCs w:val="20"/>
    </w:rPr>
  </w:style>
  <w:style w:type="paragraph" w:customStyle="1" w:styleId="17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5">
    <w:name w:val="MM Topic 2"/>
    <w:basedOn w:val="3"/>
    <w:qFormat/>
    <w:uiPriority w:val="0"/>
    <w:pPr>
      <w:tabs>
        <w:tab w:val="clear" w:pos="432"/>
      </w:tabs>
      <w:ind w:left="1260" w:hanging="420"/>
    </w:pPr>
    <w:rPr>
      <w:rFonts w:ascii="Arial" w:hAnsi="Arial" w:eastAsia="黑体"/>
      <w:lang w:val="en-US"/>
    </w:rPr>
  </w:style>
  <w:style w:type="paragraph" w:customStyle="1" w:styleId="176">
    <w:name w:val="五级无标题条"/>
    <w:basedOn w:val="1"/>
    <w:qFormat/>
    <w:uiPriority w:val="0"/>
    <w:pPr>
      <w:adjustRightInd/>
    </w:pPr>
  </w:style>
  <w:style w:type="paragraph" w:customStyle="1" w:styleId="177">
    <w:name w:val="Char5"/>
    <w:basedOn w:val="1"/>
    <w:qFormat/>
    <w:uiPriority w:val="0"/>
    <w:rPr>
      <w:rFonts w:ascii="仿宋_GB2312" w:eastAsia="仿宋_GB2312"/>
      <w:b/>
      <w:sz w:val="32"/>
      <w:szCs w:val="32"/>
    </w:rPr>
  </w:style>
  <w:style w:type="paragraph" w:customStyle="1" w:styleId="178">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9">
    <w:name w:val="彩色列表 - 强调文字颜色 12"/>
    <w:basedOn w:val="1"/>
    <w:qFormat/>
    <w:uiPriority w:val="0"/>
    <w:pPr>
      <w:adjustRightInd/>
      <w:ind w:firstLine="420" w:firstLineChars="200"/>
    </w:pPr>
    <w:rPr>
      <w:rFonts w:ascii="Calibri" w:hAnsi="Calibri"/>
      <w:szCs w:val="22"/>
    </w:rPr>
  </w:style>
  <w:style w:type="paragraph" w:customStyle="1" w:styleId="18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1">
    <w:name w:val="Char2"/>
    <w:basedOn w:val="1"/>
    <w:qFormat/>
    <w:uiPriority w:val="0"/>
    <w:rPr>
      <w:rFonts w:ascii="仿宋_GB2312" w:eastAsia="仿宋_GB2312"/>
      <w:b/>
      <w:sz w:val="32"/>
      <w:szCs w:val="32"/>
    </w:rPr>
  </w:style>
  <w:style w:type="paragraph" w:customStyle="1" w:styleId="182">
    <w:name w:val="数字标题3"/>
    <w:basedOn w:val="4"/>
    <w:next w:val="1"/>
    <w:qFormat/>
    <w:uiPriority w:val="0"/>
    <w:pPr>
      <w:spacing w:line="240" w:lineRule="auto"/>
    </w:pPr>
    <w:rPr>
      <w:sz w:val="28"/>
      <w:szCs w:val="28"/>
    </w:rPr>
  </w:style>
  <w:style w:type="paragraph" w:customStyle="1" w:styleId="183">
    <w:name w:val="FA正文"/>
    <w:basedOn w:val="1"/>
    <w:qFormat/>
    <w:uiPriority w:val="0"/>
    <w:pPr>
      <w:spacing w:line="360" w:lineRule="auto"/>
      <w:ind w:firstLine="480" w:firstLineChars="200"/>
    </w:pPr>
    <w:rPr>
      <w:rFonts w:hAnsi="宋体"/>
      <w:sz w:val="24"/>
      <w:szCs w:val="20"/>
    </w:rPr>
  </w:style>
  <w:style w:type="paragraph" w:customStyle="1" w:styleId="184">
    <w:name w:val="MM Topic 5"/>
    <w:basedOn w:val="6"/>
    <w:qFormat/>
    <w:uiPriority w:val="0"/>
    <w:pPr>
      <w:tabs>
        <w:tab w:val="clear" w:pos="1008"/>
      </w:tabs>
      <w:adjustRightInd/>
      <w:ind w:left="2520" w:hanging="420"/>
    </w:pPr>
  </w:style>
  <w:style w:type="paragraph" w:customStyle="1" w:styleId="185">
    <w:name w:val="Char Char Char Char Char Char Char Char Char Char1"/>
    <w:basedOn w:val="1"/>
    <w:qFormat/>
    <w:uiPriority w:val="0"/>
    <w:rPr>
      <w:rFonts w:ascii="仿宋_GB2312" w:eastAsia="仿宋_GB2312"/>
      <w:b/>
      <w:sz w:val="32"/>
      <w:szCs w:val="32"/>
    </w:rPr>
  </w:style>
  <w:style w:type="paragraph" w:customStyle="1" w:styleId="18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7">
    <w:name w:val="修订1"/>
    <w:qFormat/>
    <w:uiPriority w:val="3"/>
    <w:rPr>
      <w:rFonts w:ascii="Times New Roman" w:hAnsi="Times New Roman" w:eastAsia="宋体" w:cs="Times New Roman"/>
      <w:color w:val="000000"/>
      <w:kern w:val="1"/>
      <w:sz w:val="21"/>
      <w:lang w:val="en-US" w:eastAsia="zh-CN" w:bidi="ar-SA"/>
    </w:rPr>
  </w:style>
  <w:style w:type="paragraph" w:customStyle="1" w:styleId="188">
    <w:name w:val="Char2 Char Char Char"/>
    <w:basedOn w:val="1"/>
    <w:qFormat/>
    <w:uiPriority w:val="0"/>
    <w:rPr>
      <w:rFonts w:ascii="仿宋_GB2312" w:eastAsia="仿宋_GB2312"/>
      <w:b/>
      <w:sz w:val="32"/>
      <w:szCs w:val="32"/>
    </w:rPr>
  </w:style>
  <w:style w:type="paragraph" w:customStyle="1" w:styleId="189">
    <w:name w:val="Char2 Char Char Char1"/>
    <w:basedOn w:val="1"/>
    <w:qFormat/>
    <w:uiPriority w:val="6"/>
    <w:rPr>
      <w:rFonts w:ascii="仿宋_GB2312" w:eastAsia="仿宋_GB2312"/>
      <w:b/>
      <w:sz w:val="32"/>
      <w:szCs w:val="32"/>
    </w:rPr>
  </w:style>
  <w:style w:type="paragraph" w:customStyle="1" w:styleId="190">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91">
    <w:name w:val="图中文字"/>
    <w:basedOn w:val="1"/>
    <w:qFormat/>
    <w:uiPriority w:val="0"/>
    <w:pPr>
      <w:snapToGrid w:val="0"/>
      <w:spacing w:line="0" w:lineRule="atLeast"/>
      <w:ind w:firstLine="200" w:firstLineChars="200"/>
      <w:jc w:val="center"/>
    </w:pPr>
    <w:rPr>
      <w:sz w:val="24"/>
      <w:szCs w:val="20"/>
    </w:rPr>
  </w:style>
  <w:style w:type="paragraph" w:customStyle="1" w:styleId="19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3">
    <w:name w:val="MM Topic 3"/>
    <w:basedOn w:val="4"/>
    <w:qFormat/>
    <w:uiPriority w:val="0"/>
    <w:pPr>
      <w:tabs>
        <w:tab w:val="clear" w:pos="900"/>
      </w:tabs>
      <w:adjustRightInd/>
      <w:ind w:left="1680" w:hanging="420"/>
    </w:pPr>
  </w:style>
  <w:style w:type="paragraph" w:customStyle="1" w:styleId="194">
    <w:name w:val="标准小四"/>
    <w:basedOn w:val="1"/>
    <w:qFormat/>
    <w:uiPriority w:val="0"/>
    <w:pPr>
      <w:spacing w:line="360" w:lineRule="auto"/>
      <w:ind w:firstLine="480" w:firstLineChars="200"/>
    </w:pPr>
    <w:rPr>
      <w:rFonts w:ascii="Arial" w:hAnsi="Arial"/>
      <w:sz w:val="24"/>
      <w:szCs w:val="21"/>
    </w:rPr>
  </w:style>
  <w:style w:type="paragraph" w:customStyle="1" w:styleId="195">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6">
    <w:name w:val="表格（小）"/>
    <w:basedOn w:val="1"/>
    <w:qFormat/>
    <w:uiPriority w:val="0"/>
    <w:pPr>
      <w:adjustRightInd/>
      <w:snapToGrid w:val="0"/>
      <w:spacing w:line="300" w:lineRule="auto"/>
    </w:pPr>
    <w:rPr>
      <w:rFonts w:eastAsia="仿宋"/>
      <w:szCs w:val="21"/>
    </w:rPr>
  </w:style>
  <w:style w:type="paragraph" w:customStyle="1" w:styleId="19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8">
    <w:name w:val="Char2 Char Char1"/>
    <w:basedOn w:val="1"/>
    <w:qFormat/>
    <w:uiPriority w:val="6"/>
    <w:pPr>
      <w:adjustRightInd/>
    </w:pPr>
    <w:rPr>
      <w:rFonts w:ascii="Tahoma" w:hAnsi="Tahoma"/>
      <w:sz w:val="24"/>
      <w:szCs w:val="20"/>
    </w:rPr>
  </w:style>
  <w:style w:type="paragraph" w:customStyle="1" w:styleId="199">
    <w:name w:val="列出段落5"/>
    <w:basedOn w:val="1"/>
    <w:qFormat/>
    <w:uiPriority w:val="0"/>
    <w:pPr>
      <w:spacing w:line="360" w:lineRule="auto"/>
      <w:ind w:firstLine="200" w:firstLineChars="200"/>
    </w:pPr>
    <w:rPr>
      <w:rFonts w:eastAsia="楷体_GB2312" w:cs="Lucida Sans"/>
      <w:sz w:val="24"/>
    </w:rPr>
  </w:style>
  <w:style w:type="paragraph" w:customStyle="1" w:styleId="20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1">
    <w:name w:val="表格文字"/>
    <w:basedOn w:val="1"/>
    <w:next w:val="26"/>
    <w:qFormat/>
    <w:uiPriority w:val="0"/>
    <w:pPr>
      <w:adjustRightInd/>
      <w:ind w:firstLine="200" w:firstLineChars="200"/>
    </w:pPr>
    <w:rPr>
      <w:rFonts w:ascii="Arial" w:hAnsi="Arial"/>
      <w:spacing w:val="-5"/>
      <w:kern w:val="0"/>
      <w:sz w:val="24"/>
      <w:szCs w:val="20"/>
    </w:rPr>
  </w:style>
  <w:style w:type="paragraph" w:customStyle="1" w:styleId="20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3">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7">
    <w:name w:val="_Style 3"/>
    <w:basedOn w:val="1"/>
    <w:qFormat/>
    <w:uiPriority w:val="0"/>
    <w:pPr>
      <w:adjustRightInd/>
      <w:ind w:firstLine="420" w:firstLineChars="200"/>
    </w:pPr>
    <w:rPr>
      <w:rFonts w:eastAsia="仿宋_GB2312"/>
      <w:sz w:val="28"/>
    </w:rPr>
  </w:style>
  <w:style w:type="paragraph" w:customStyle="1" w:styleId="20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9">
    <w:name w:val="Bulleting First Indent 1"/>
    <w:basedOn w:val="27"/>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0">
    <w:name w:val="左对齐表格文字"/>
    <w:basedOn w:val="1"/>
    <w:qFormat/>
    <w:uiPriority w:val="0"/>
    <w:pPr>
      <w:adjustRightInd/>
      <w:ind w:firstLine="200" w:firstLineChars="200"/>
      <w:jc w:val="right"/>
    </w:pPr>
  </w:style>
  <w:style w:type="paragraph" w:customStyle="1" w:styleId="211">
    <w:name w:val="Char Char11 Char Char Char Char Char Char Char Char Char"/>
    <w:basedOn w:val="1"/>
    <w:qFormat/>
    <w:uiPriority w:val="0"/>
    <w:pPr>
      <w:spacing w:line="360" w:lineRule="auto"/>
    </w:pPr>
    <w:rPr>
      <w:szCs w:val="20"/>
    </w:rPr>
  </w:style>
  <w:style w:type="paragraph" w:customStyle="1" w:styleId="212">
    <w:name w:val="正文1.25"/>
    <w:basedOn w:val="1"/>
    <w:qFormat/>
    <w:uiPriority w:val="0"/>
    <w:pPr>
      <w:adjustRightInd/>
      <w:spacing w:line="300" w:lineRule="auto"/>
      <w:ind w:firstLine="480" w:firstLineChars="200"/>
    </w:pPr>
    <w:rPr>
      <w:sz w:val="24"/>
      <w:szCs w:val="20"/>
    </w:rPr>
  </w:style>
  <w:style w:type="paragraph" w:customStyle="1" w:styleId="21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6">
    <w:name w:val="Char Char1 Char Char Char1"/>
    <w:basedOn w:val="1"/>
    <w:qFormat/>
    <w:uiPriority w:val="6"/>
    <w:rPr>
      <w:rFonts w:ascii="仿宋_GB2312" w:eastAsia="仿宋_GB2312"/>
      <w:b/>
      <w:sz w:val="32"/>
      <w:szCs w:val="20"/>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默认段落字体 Para Char Char Char Char Char Char Char"/>
    <w:basedOn w:val="1"/>
    <w:qFormat/>
    <w:uiPriority w:val="0"/>
    <w:rPr>
      <w:rFonts w:eastAsia="仿宋_GB2312"/>
      <w:sz w:val="28"/>
      <w:szCs w:val="20"/>
    </w:rPr>
  </w:style>
  <w:style w:type="paragraph" w:customStyle="1" w:styleId="21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0">
    <w:name w:val="样式 标题 4PIM 4H4h4bulletblbbH41H42H43H44H45H46H47H48...1"/>
    <w:basedOn w:val="5"/>
    <w:qFormat/>
    <w:uiPriority w:val="0"/>
    <w:pPr>
      <w:widowControl/>
      <w:jc w:val="left"/>
    </w:pPr>
    <w:rPr>
      <w:rFonts w:cs="宋体"/>
      <w:sz w:val="24"/>
      <w:szCs w:val="20"/>
    </w:rPr>
  </w:style>
  <w:style w:type="paragraph" w:customStyle="1" w:styleId="221">
    <w:name w:val="彩色列表 - 强调文字颜色 11"/>
    <w:basedOn w:val="1"/>
    <w:qFormat/>
    <w:uiPriority w:val="0"/>
    <w:pPr>
      <w:adjustRightInd/>
      <w:ind w:firstLine="420" w:firstLineChars="200"/>
    </w:pPr>
    <w:rPr>
      <w:rFonts w:ascii="Calibri" w:hAnsi="Calibri"/>
      <w:szCs w:val="22"/>
    </w:rPr>
  </w:style>
  <w:style w:type="paragraph" w:customStyle="1" w:styleId="222">
    <w:name w:val="加粗正文"/>
    <w:basedOn w:val="1"/>
    <w:qFormat/>
    <w:uiPriority w:val="0"/>
    <w:pPr>
      <w:adjustRightInd/>
      <w:spacing w:beforeLines="50" w:afterLines="50" w:line="360" w:lineRule="auto"/>
      <w:ind w:firstLine="422" w:firstLineChars="200"/>
    </w:pPr>
    <w:rPr>
      <w:b/>
      <w:bCs/>
      <w:szCs w:val="21"/>
    </w:rPr>
  </w:style>
  <w:style w:type="paragraph" w:customStyle="1" w:styleId="22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5">
    <w:name w:val="Char Char Char1 Char1"/>
    <w:basedOn w:val="1"/>
    <w:qFormat/>
    <w:uiPriority w:val="6"/>
    <w:rPr>
      <w:szCs w:val="20"/>
    </w:rPr>
  </w:style>
  <w:style w:type="paragraph" w:customStyle="1" w:styleId="22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7">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1">
    <w:name w:val="CM14"/>
    <w:basedOn w:val="99"/>
    <w:next w:val="99"/>
    <w:qFormat/>
    <w:uiPriority w:val="0"/>
    <w:pPr>
      <w:spacing w:after="68"/>
    </w:pPr>
    <w:rPr>
      <w:rFonts w:ascii="FHLHE E+ Futura Bk" w:eastAsia="FHLHE E+ Futura Bk" w:cs="Times New Roman"/>
      <w:color w:val="auto"/>
    </w:rPr>
  </w:style>
  <w:style w:type="paragraph" w:customStyle="1" w:styleId="23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5">
    <w:name w:val="正文文字 2"/>
    <w:basedOn w:val="99"/>
    <w:next w:val="99"/>
    <w:qFormat/>
    <w:uiPriority w:val="0"/>
    <w:rPr>
      <w:rFonts w:ascii="宋体" w:eastAsia="宋体" w:cs="Times New Roman"/>
      <w:color w:val="auto"/>
    </w:rPr>
  </w:style>
  <w:style w:type="paragraph" w:customStyle="1" w:styleId="23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7">
    <w:name w:val="Char Char1 Char"/>
    <w:basedOn w:val="1"/>
    <w:qFormat/>
    <w:uiPriority w:val="0"/>
    <w:rPr>
      <w:rFonts w:ascii="仿宋_GB2312" w:eastAsia="仿宋_GB2312"/>
      <w:b/>
      <w:sz w:val="32"/>
      <w:szCs w:val="32"/>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40">
    <w:name w:val="Char Char111"/>
    <w:basedOn w:val="1"/>
    <w:qFormat/>
    <w:uiPriority w:val="0"/>
    <w:pPr>
      <w:spacing w:line="360" w:lineRule="auto"/>
    </w:pPr>
    <w:rPr>
      <w:szCs w:val="20"/>
    </w:rPr>
  </w:style>
  <w:style w:type="paragraph" w:customStyle="1" w:styleId="241">
    <w:name w:val="Char"/>
    <w:basedOn w:val="1"/>
    <w:qFormat/>
    <w:uiPriority w:val="0"/>
    <w:rPr>
      <w:rFonts w:ascii="仿宋_GB2312" w:eastAsia="仿宋_GB2312"/>
      <w:b/>
      <w:sz w:val="32"/>
      <w:szCs w:val="32"/>
    </w:rPr>
  </w:style>
  <w:style w:type="paragraph" w:customStyle="1" w:styleId="24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4">
    <w:name w:val="Char Char Char1 Char"/>
    <w:basedOn w:val="1"/>
    <w:qFormat/>
    <w:uiPriority w:val="0"/>
    <w:rPr>
      <w:szCs w:val="20"/>
    </w:rPr>
  </w:style>
  <w:style w:type="paragraph" w:customStyle="1" w:styleId="245">
    <w:name w:val="正文标准"/>
    <w:basedOn w:val="1"/>
    <w:qFormat/>
    <w:uiPriority w:val="0"/>
    <w:pPr>
      <w:adjustRightInd/>
      <w:spacing w:line="360" w:lineRule="auto"/>
      <w:ind w:firstLine="200" w:firstLineChars="200"/>
    </w:pPr>
    <w:rPr>
      <w:rFonts w:ascii="宋体" w:hAnsi="Calibri"/>
      <w:sz w:val="24"/>
    </w:rPr>
  </w:style>
  <w:style w:type="paragraph" w:customStyle="1" w:styleId="24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9">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5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7">
    <w:name w:val="标准有序列表（L1）"/>
    <w:basedOn w:val="1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8">
    <w:name w:val="Char Char Char Char Char Char Char Char Char Char"/>
    <w:basedOn w:val="1"/>
    <w:qFormat/>
    <w:uiPriority w:val="0"/>
    <w:rPr>
      <w:rFonts w:ascii="仿宋_GB2312" w:eastAsia="仿宋_GB2312"/>
      <w:b/>
      <w:sz w:val="32"/>
      <w:szCs w:val="32"/>
    </w:rPr>
  </w:style>
  <w:style w:type="paragraph" w:customStyle="1" w:styleId="25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60">
    <w:name w:val="_正文段落"/>
    <w:basedOn w:val="1"/>
    <w:qFormat/>
    <w:uiPriority w:val="0"/>
    <w:pPr>
      <w:adjustRightInd/>
      <w:ind w:firstLine="560"/>
    </w:pPr>
    <w:rPr>
      <w:rFonts w:ascii="仿宋_GB2312" w:hAnsi="仿宋" w:eastAsia="仿宋_GB2312"/>
      <w:kern w:val="0"/>
      <w:sz w:val="28"/>
      <w:szCs w:val="28"/>
    </w:rPr>
  </w:style>
  <w:style w:type="paragraph" w:customStyle="1" w:styleId="26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3">
    <w:name w:val="正文（首行缩进）"/>
    <w:basedOn w:val="1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7">
    <w:name w:val="Char Char Char1 Char2"/>
    <w:basedOn w:val="1"/>
    <w:qFormat/>
    <w:uiPriority w:val="0"/>
    <w:rPr>
      <w:szCs w:val="20"/>
    </w:rPr>
  </w:style>
  <w:style w:type="paragraph" w:customStyle="1" w:styleId="26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9">
    <w:name w:val="默认段落字体 Para Char"/>
    <w:basedOn w:val="1"/>
    <w:qFormat/>
    <w:uiPriority w:val="0"/>
    <w:rPr>
      <w:rFonts w:ascii="Tahoma" w:hAnsi="Tahoma"/>
      <w:sz w:val="24"/>
      <w:szCs w:val="20"/>
    </w:rPr>
  </w:style>
  <w:style w:type="paragraph" w:customStyle="1" w:styleId="270">
    <w:name w:val="标题五"/>
    <w:basedOn w:val="1"/>
    <w:qFormat/>
    <w:uiPriority w:val="0"/>
    <w:pPr>
      <w:adjustRightInd/>
      <w:spacing w:beforeLines="50" w:line="360" w:lineRule="auto"/>
    </w:pPr>
    <w:rPr>
      <w:b/>
      <w:sz w:val="24"/>
    </w:rPr>
  </w:style>
  <w:style w:type="paragraph" w:customStyle="1" w:styleId="271">
    <w:name w:val="Char Char1101"/>
    <w:basedOn w:val="1"/>
    <w:qFormat/>
    <w:uiPriority w:val="0"/>
    <w:pPr>
      <w:spacing w:line="360" w:lineRule="auto"/>
    </w:pPr>
    <w:rPr>
      <w:rFonts w:ascii="Tahoma" w:hAnsi="Tahoma"/>
      <w:sz w:val="24"/>
      <w:szCs w:val="20"/>
    </w:rPr>
  </w:style>
  <w:style w:type="paragraph" w:customStyle="1" w:styleId="272">
    <w:name w:val="Char Char Char Char Char Char Char Char1"/>
    <w:basedOn w:val="1"/>
    <w:qFormat/>
    <w:uiPriority w:val="0"/>
    <w:pPr>
      <w:tabs>
        <w:tab w:val="left" w:pos="360"/>
      </w:tabs>
    </w:pPr>
    <w:rPr>
      <w:sz w:val="24"/>
      <w:szCs w:val="20"/>
    </w:rPr>
  </w:style>
  <w:style w:type="paragraph" w:customStyle="1" w:styleId="273">
    <w:name w:val="Char Char Char 字元 字元"/>
    <w:basedOn w:val="1"/>
    <w:qFormat/>
    <w:uiPriority w:val="0"/>
    <w:pPr>
      <w:adjustRightInd/>
      <w:spacing w:line="360" w:lineRule="auto"/>
      <w:ind w:firstLine="200" w:firstLineChars="200"/>
    </w:pPr>
    <w:rPr>
      <w:szCs w:val="20"/>
    </w:rPr>
  </w:style>
  <w:style w:type="paragraph" w:customStyle="1" w:styleId="27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5">
    <w:name w:val="Char Char Char Char Char Char Char"/>
    <w:basedOn w:val="1"/>
    <w:qFormat/>
    <w:uiPriority w:val="0"/>
    <w:rPr>
      <w:rFonts w:ascii="仿宋_GB2312" w:eastAsia="仿宋_GB2312"/>
      <w:b/>
      <w:sz w:val="32"/>
      <w:szCs w:val="32"/>
    </w:rPr>
  </w:style>
  <w:style w:type="paragraph" w:customStyle="1" w:styleId="27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8">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9">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280">
    <w:name w:val="批注框文本 Char Char"/>
    <w:basedOn w:val="1"/>
    <w:qFormat/>
    <w:uiPriority w:val="0"/>
    <w:pPr>
      <w:adjustRightInd/>
    </w:pPr>
    <w:rPr>
      <w:sz w:val="18"/>
      <w:szCs w:val="20"/>
    </w:rPr>
  </w:style>
  <w:style w:type="paragraph" w:customStyle="1" w:styleId="28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5">
    <w:name w:val="索引 11"/>
    <w:basedOn w:val="1"/>
    <w:next w:val="1"/>
    <w:qFormat/>
    <w:uiPriority w:val="99"/>
    <w:pPr>
      <w:adjustRightInd/>
      <w:spacing w:line="360" w:lineRule="auto"/>
    </w:pPr>
    <w:rPr>
      <w:rFonts w:ascii="仿宋_GB2312" w:eastAsia="仿宋_GB2312"/>
      <w:sz w:val="24"/>
      <w:szCs w:val="20"/>
    </w:rPr>
  </w:style>
  <w:style w:type="paragraph" w:customStyle="1" w:styleId="28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8">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正文文字表格居中"/>
    <w:basedOn w:val="1"/>
    <w:next w:val="58"/>
    <w:qFormat/>
    <w:uiPriority w:val="0"/>
    <w:pPr>
      <w:snapToGrid w:val="0"/>
      <w:spacing w:line="360" w:lineRule="auto"/>
    </w:pPr>
    <w:rPr>
      <w:rFonts w:ascii="宋体"/>
      <w:b/>
      <w:sz w:val="24"/>
      <w:szCs w:val="20"/>
    </w:rPr>
  </w:style>
  <w:style w:type="paragraph" w:customStyle="1" w:styleId="291">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2">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3">
    <w:name w:val="Plain Text1"/>
    <w:basedOn w:val="1"/>
    <w:qFormat/>
    <w:uiPriority w:val="7"/>
    <w:pPr>
      <w:adjustRightInd/>
    </w:pPr>
    <w:rPr>
      <w:rFonts w:ascii="宋体" w:hAnsi="Courier New"/>
    </w:rPr>
  </w:style>
  <w:style w:type="paragraph" w:customStyle="1" w:styleId="294">
    <w:name w:val="Char3"/>
    <w:basedOn w:val="1"/>
    <w:qFormat/>
    <w:uiPriority w:val="0"/>
    <w:pPr>
      <w:adjustRightInd/>
    </w:pPr>
    <w:rPr>
      <w:rFonts w:ascii="仿宋_GB2312" w:eastAsia="仿宋_GB2312"/>
      <w:b/>
      <w:sz w:val="32"/>
      <w:szCs w:val="32"/>
    </w:rPr>
  </w:style>
  <w:style w:type="paragraph" w:customStyle="1" w:styleId="29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7">
    <w:name w:val="标题2"/>
    <w:basedOn w:val="3"/>
    <w:next w:val="1"/>
    <w:qFormat/>
    <w:uiPriority w:val="0"/>
    <w:pPr>
      <w:tabs>
        <w:tab w:val="clear" w:pos="432"/>
      </w:tabs>
      <w:ind w:left="1440" w:hanging="360"/>
    </w:pPr>
    <w:rPr>
      <w:rFonts w:ascii="仿宋" w:eastAsia="仿宋" w:cs="宋体"/>
      <w:bCs w:val="0"/>
      <w:szCs w:val="28"/>
    </w:rPr>
  </w:style>
  <w:style w:type="paragraph" w:customStyle="1" w:styleId="298">
    <w:name w:val="List Paragraph1"/>
    <w:basedOn w:val="1"/>
    <w:qFormat/>
    <w:uiPriority w:val="0"/>
    <w:pPr>
      <w:spacing w:line="360" w:lineRule="auto"/>
      <w:ind w:firstLine="200" w:firstLineChars="200"/>
    </w:pPr>
    <w:rPr>
      <w:rFonts w:eastAsia="楷体_GB2312" w:cs="Lucida Sans"/>
      <w:sz w:val="24"/>
    </w:rPr>
  </w:style>
  <w:style w:type="paragraph" w:customStyle="1" w:styleId="299">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2">
    <w:name w:val="Char3 Char Char Char"/>
    <w:basedOn w:val="1"/>
    <w:qFormat/>
    <w:uiPriority w:val="0"/>
    <w:pPr>
      <w:widowControl/>
      <w:adjustRightInd/>
      <w:spacing w:after="160" w:line="240" w:lineRule="exact"/>
      <w:jc w:val="left"/>
    </w:pPr>
    <w:rPr>
      <w:szCs w:val="20"/>
    </w:rPr>
  </w:style>
  <w:style w:type="paragraph" w:customStyle="1" w:styleId="303">
    <w:name w:val="表格标题2"/>
    <w:basedOn w:val="304"/>
    <w:qFormat/>
    <w:uiPriority w:val="0"/>
    <w:rPr>
      <w:b/>
    </w:rPr>
  </w:style>
  <w:style w:type="paragraph" w:customStyle="1" w:styleId="304">
    <w:name w:val="表格内文"/>
    <w:basedOn w:val="1"/>
    <w:qFormat/>
    <w:uiPriority w:val="0"/>
    <w:pPr>
      <w:adjustRightInd/>
      <w:spacing w:line="360" w:lineRule="auto"/>
    </w:pPr>
    <w:rPr>
      <w:rFonts w:ascii="宋体" w:hAnsi="宋体" w:cs="宋体"/>
      <w:color w:val="000000"/>
      <w:szCs w:val="20"/>
    </w:rPr>
  </w:style>
  <w:style w:type="paragraph" w:customStyle="1" w:styleId="305">
    <w:name w:val="Char Char Char Char Char Char Char Char Char Char2"/>
    <w:basedOn w:val="1"/>
    <w:qFormat/>
    <w:uiPriority w:val="0"/>
    <w:rPr>
      <w:rFonts w:ascii="仿宋_GB2312" w:eastAsia="仿宋_GB2312"/>
      <w:b/>
      <w:sz w:val="32"/>
      <w:szCs w:val="32"/>
    </w:rPr>
  </w:style>
  <w:style w:type="paragraph" w:customStyle="1" w:styleId="30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8">
    <w:name w:val="Char Char11 Char Char Char Char Char Char Char Char Char11"/>
    <w:basedOn w:val="1"/>
    <w:qFormat/>
    <w:uiPriority w:val="0"/>
    <w:pPr>
      <w:spacing w:line="360" w:lineRule="auto"/>
    </w:pPr>
    <w:rPr>
      <w:szCs w:val="20"/>
    </w:rPr>
  </w:style>
  <w:style w:type="paragraph" w:customStyle="1" w:styleId="30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1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1">
    <w:name w:val="MM Topic 1"/>
    <w:basedOn w:val="2"/>
    <w:qFormat/>
    <w:uiPriority w:val="0"/>
    <w:pPr>
      <w:tabs>
        <w:tab w:val="clear" w:pos="432"/>
      </w:tabs>
      <w:adjustRightInd/>
      <w:ind w:left="840" w:hanging="420"/>
    </w:pPr>
  </w:style>
  <w:style w:type="paragraph" w:customStyle="1" w:styleId="312">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3">
    <w:name w:val="文本正文 Char"/>
    <w:basedOn w:val="1"/>
    <w:qFormat/>
    <w:uiPriority w:val="0"/>
    <w:pPr>
      <w:spacing w:line="360" w:lineRule="auto"/>
      <w:ind w:firstLine="200" w:firstLineChars="200"/>
    </w:pPr>
    <w:rPr>
      <w:kern w:val="0"/>
      <w:sz w:val="24"/>
      <w:szCs w:val="20"/>
    </w:rPr>
  </w:style>
  <w:style w:type="paragraph" w:customStyle="1" w:styleId="314">
    <w:name w:val="表格"/>
    <w:basedOn w:val="1"/>
    <w:qFormat/>
    <w:uiPriority w:val="0"/>
    <w:pPr>
      <w:snapToGrid w:val="0"/>
      <w:ind w:firstLine="42" w:firstLineChars="21"/>
    </w:pPr>
    <w:rPr>
      <w:rFonts w:ascii="宋体" w:hAnsi="宋体"/>
      <w:kern w:val="0"/>
      <w:sz w:val="20"/>
      <w:szCs w:val="20"/>
    </w:rPr>
  </w:style>
  <w:style w:type="paragraph" w:customStyle="1" w:styleId="315">
    <w:name w:val="标书标题4"/>
    <w:basedOn w:val="5"/>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6">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8">
    <w:name w:val="表格项目符号 2"/>
    <w:basedOn w:val="32"/>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9">
    <w:name w:val="EB_表格"/>
    <w:basedOn w:val="1"/>
    <w:qFormat/>
    <w:uiPriority w:val="0"/>
    <w:pPr>
      <w:adjustRightInd/>
      <w:spacing w:line="300" w:lineRule="auto"/>
      <w:jc w:val="center"/>
    </w:pPr>
  </w:style>
  <w:style w:type="paragraph" w:customStyle="1" w:styleId="320">
    <w:name w:val="_Style 6"/>
    <w:basedOn w:val="1"/>
    <w:qFormat/>
    <w:uiPriority w:val="34"/>
    <w:pPr>
      <w:adjustRightInd/>
      <w:ind w:firstLine="420" w:firstLineChars="200"/>
    </w:pPr>
    <w:rPr>
      <w:rFonts w:eastAsia="仿宋_GB2312"/>
      <w:sz w:val="28"/>
    </w:rPr>
  </w:style>
  <w:style w:type="paragraph" w:customStyle="1" w:styleId="32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4">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5">
    <w:name w:val="正文表标题"/>
    <w:next w:val="32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7">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8">
    <w:name w:val="trademark"/>
    <w:qFormat/>
    <w:uiPriority w:val="0"/>
    <w:pPr>
      <w:spacing w:after="60"/>
    </w:pPr>
    <w:rPr>
      <w:rFonts w:ascii="Futura Bk" w:hAnsi="Futura Bk" w:eastAsia="宋体" w:cs="Times New Roman"/>
      <w:sz w:val="15"/>
      <w:lang w:val="en-US" w:eastAsia="en-US" w:bidi="ar-SA"/>
    </w:rPr>
  </w:style>
  <w:style w:type="paragraph" w:customStyle="1" w:styleId="3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0">
    <w:name w:val="Char Char1 Char Char Char Char Char Char1"/>
    <w:basedOn w:val="1"/>
    <w:qFormat/>
    <w:uiPriority w:val="0"/>
    <w:rPr>
      <w:rFonts w:ascii="仿宋_GB2312" w:eastAsia="仿宋_GB2312"/>
      <w:b/>
      <w:sz w:val="32"/>
      <w:szCs w:val="20"/>
    </w:rPr>
  </w:style>
  <w:style w:type="paragraph" w:customStyle="1" w:styleId="33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2">
    <w:name w:val="Char1 Char Char Char1"/>
    <w:basedOn w:val="1"/>
    <w:qFormat/>
    <w:uiPriority w:val="0"/>
    <w:pPr>
      <w:adjustRightInd/>
      <w:ind w:firstLine="200" w:firstLineChars="200"/>
    </w:pPr>
    <w:rPr>
      <w:rFonts w:ascii="Tahoma" w:hAnsi="Tahoma"/>
      <w:sz w:val="24"/>
      <w:szCs w:val="20"/>
    </w:rPr>
  </w:style>
  <w:style w:type="paragraph" w:customStyle="1" w:styleId="333">
    <w:name w:val="a1"/>
    <w:basedOn w:val="1"/>
    <w:qFormat/>
    <w:uiPriority w:val="0"/>
    <w:pPr>
      <w:widowControl/>
      <w:spacing w:line="300" w:lineRule="atLeast"/>
      <w:jc w:val="left"/>
    </w:pPr>
    <w:rPr>
      <w:rFonts w:ascii="宋体" w:hAnsi="宋体"/>
      <w:kern w:val="0"/>
      <w:sz w:val="18"/>
      <w:szCs w:val="20"/>
    </w:rPr>
  </w:style>
  <w:style w:type="paragraph" w:customStyle="1" w:styleId="334">
    <w:name w:val="样式7"/>
    <w:basedOn w:val="335"/>
    <w:next w:val="1"/>
    <w:qFormat/>
    <w:uiPriority w:val="0"/>
    <w:pPr>
      <w:spacing w:afterLines="50"/>
      <w:jc w:val="left"/>
      <w:outlineLvl w:val="3"/>
    </w:pPr>
    <w:rPr>
      <w:sz w:val="24"/>
      <w:szCs w:val="24"/>
    </w:rPr>
  </w:style>
  <w:style w:type="paragraph" w:customStyle="1" w:styleId="33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8">
    <w:name w:val="样式 样式2 + 左侧:  1 字符 右侧:  1 字符"/>
    <w:basedOn w:val="146"/>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9">
    <w:name w:val="Char2 Char Char2"/>
    <w:basedOn w:val="1"/>
    <w:qFormat/>
    <w:uiPriority w:val="0"/>
    <w:pPr>
      <w:adjustRightInd/>
    </w:pPr>
    <w:rPr>
      <w:rFonts w:ascii="Tahoma" w:hAnsi="Tahoma"/>
      <w:sz w:val="24"/>
      <w:szCs w:val="20"/>
    </w:rPr>
  </w:style>
  <w:style w:type="paragraph" w:customStyle="1" w:styleId="34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1">
    <w:name w:val="三级条标题"/>
    <w:basedOn w:val="342"/>
    <w:next w:val="326"/>
    <w:qFormat/>
    <w:uiPriority w:val="0"/>
    <w:pPr>
      <w:tabs>
        <w:tab w:val="left" w:pos="1260"/>
        <w:tab w:val="left" w:pos="1680"/>
        <w:tab w:val="left" w:pos="2100"/>
        <w:tab w:val="left" w:pos="2520"/>
      </w:tabs>
      <w:ind w:left="2520"/>
      <w:outlineLvl w:val="4"/>
    </w:pPr>
  </w:style>
  <w:style w:type="paragraph" w:customStyle="1" w:styleId="342">
    <w:name w:val="二级条标题"/>
    <w:basedOn w:val="343"/>
    <w:next w:val="326"/>
    <w:qFormat/>
    <w:uiPriority w:val="0"/>
    <w:pPr>
      <w:tabs>
        <w:tab w:val="left" w:pos="1260"/>
        <w:tab w:val="left" w:pos="1680"/>
        <w:tab w:val="left" w:pos="2100"/>
      </w:tabs>
      <w:ind w:left="0"/>
      <w:outlineLvl w:val="3"/>
    </w:pPr>
  </w:style>
  <w:style w:type="paragraph" w:customStyle="1" w:styleId="343">
    <w:name w:val="一级条标题"/>
    <w:basedOn w:val="344"/>
    <w:next w:val="326"/>
    <w:qFormat/>
    <w:uiPriority w:val="0"/>
    <w:pPr>
      <w:tabs>
        <w:tab w:val="left" w:pos="1260"/>
        <w:tab w:val="left" w:pos="1680"/>
      </w:tabs>
      <w:ind w:left="1680"/>
      <w:outlineLvl w:val="2"/>
    </w:pPr>
  </w:style>
  <w:style w:type="paragraph" w:customStyle="1" w:styleId="344">
    <w:name w:val="章标题"/>
    <w:next w:val="326"/>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5">
    <w:name w:val="数字标题2"/>
    <w:basedOn w:val="3"/>
    <w:next w:val="1"/>
    <w:qFormat/>
    <w:uiPriority w:val="0"/>
    <w:pPr>
      <w:tabs>
        <w:tab w:val="clear" w:pos="432"/>
      </w:tabs>
      <w:ind w:left="480" w:hanging="480"/>
    </w:pPr>
    <w:rPr>
      <w:rFonts w:ascii="Times New Roman" w:eastAsia="宋体"/>
      <w:i/>
      <w:sz w:val="36"/>
      <w:szCs w:val="36"/>
      <w:lang w:val="en-US"/>
    </w:rPr>
  </w:style>
  <w:style w:type="paragraph" w:customStyle="1" w:styleId="34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7">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9">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1">
    <w:name w:val="正文 项目2"/>
    <w:basedOn w:val="352"/>
    <w:qFormat/>
    <w:uiPriority w:val="0"/>
    <w:pPr>
      <w:tabs>
        <w:tab w:val="left" w:pos="840"/>
      </w:tabs>
      <w:spacing w:after="0"/>
      <w:ind w:left="900"/>
    </w:pPr>
  </w:style>
  <w:style w:type="paragraph" w:customStyle="1" w:styleId="35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3">
    <w:name w:val="Body Text 2*"/>
    <w:basedOn w:val="1"/>
    <w:qFormat/>
    <w:uiPriority w:val="6"/>
    <w:pPr>
      <w:widowControl/>
      <w:adjustRightInd/>
      <w:ind w:left="720" w:hanging="720"/>
    </w:pPr>
    <w:rPr>
      <w:color w:val="000000"/>
      <w:kern w:val="0"/>
      <w:sz w:val="24"/>
      <w:szCs w:val="20"/>
    </w:rPr>
  </w:style>
  <w:style w:type="paragraph" w:customStyle="1" w:styleId="354">
    <w:name w:val="表1"/>
    <w:basedOn w:val="1"/>
    <w:qFormat/>
    <w:uiPriority w:val="0"/>
    <w:pPr>
      <w:tabs>
        <w:tab w:val="left" w:pos="703"/>
      </w:tabs>
      <w:adjustRightInd/>
      <w:spacing w:line="360" w:lineRule="auto"/>
      <w:ind w:left="703"/>
      <w:jc w:val="center"/>
    </w:pPr>
  </w:style>
  <w:style w:type="paragraph" w:customStyle="1" w:styleId="35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7">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8">
    <w:name w:val="2级标题"/>
    <w:basedOn w:val="359"/>
    <w:qFormat/>
    <w:uiPriority w:val="0"/>
    <w:pPr>
      <w:jc w:val="left"/>
      <w:outlineLvl w:val="1"/>
    </w:pPr>
    <w:rPr>
      <w:rFonts w:ascii="Times New Roman" w:hAnsi="Times New Roman" w:eastAsia="仿宋"/>
      <w:sz w:val="30"/>
    </w:rPr>
  </w:style>
  <w:style w:type="paragraph" w:customStyle="1" w:styleId="359">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60">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4">
    <w:name w:val="bullet"/>
    <w:basedOn w:val="1"/>
    <w:qFormat/>
    <w:uiPriority w:val="0"/>
    <w:pPr>
      <w:tabs>
        <w:tab w:val="left" w:pos="840"/>
      </w:tabs>
      <w:adjustRightInd/>
      <w:ind w:left="840" w:hanging="420"/>
    </w:pPr>
  </w:style>
  <w:style w:type="paragraph" w:customStyle="1" w:styleId="365">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2">
    <w:name w:val="MM Topic 4"/>
    <w:basedOn w:val="5"/>
    <w:qFormat/>
    <w:uiPriority w:val="0"/>
    <w:pPr>
      <w:tabs>
        <w:tab w:val="clear" w:pos="864"/>
      </w:tabs>
      <w:adjustRightInd/>
      <w:ind w:left="2100" w:hanging="420"/>
    </w:pPr>
    <w:rPr>
      <w:lang w:val="en-US"/>
    </w:rPr>
  </w:style>
  <w:style w:type="paragraph" w:customStyle="1" w:styleId="373">
    <w:name w:val="Char11"/>
    <w:basedOn w:val="1"/>
    <w:qFormat/>
    <w:uiPriority w:val="0"/>
    <w:pPr>
      <w:tabs>
        <w:tab w:val="left" w:pos="432"/>
      </w:tabs>
      <w:adjustRightInd/>
      <w:spacing w:beforeLines="50" w:afterLines="50"/>
      <w:ind w:left="432" w:hanging="432" w:firstLineChars="200"/>
    </w:pPr>
    <w:rPr>
      <w:sz w:val="24"/>
    </w:rPr>
  </w:style>
  <w:style w:type="paragraph" w:customStyle="1" w:styleId="37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5">
    <w:name w:val="Char Char11 Char Char Char Char Char Char Char Char Char1"/>
    <w:basedOn w:val="1"/>
    <w:qFormat/>
    <w:uiPriority w:val="6"/>
    <w:pPr>
      <w:spacing w:line="360" w:lineRule="auto"/>
    </w:pPr>
    <w:rPr>
      <w:szCs w:val="20"/>
    </w:rPr>
  </w:style>
  <w:style w:type="paragraph" w:customStyle="1" w:styleId="376">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8">
    <w:name w:val="body text bold"/>
    <w:basedOn w:val="26"/>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4">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5">
    <w:name w:val="单元格居中"/>
    <w:basedOn w:val="1"/>
    <w:qFormat/>
    <w:uiPriority w:val="0"/>
    <w:pPr>
      <w:adjustRightInd/>
      <w:spacing w:line="360" w:lineRule="auto"/>
      <w:jc w:val="center"/>
    </w:pPr>
    <w:rPr>
      <w:sz w:val="24"/>
    </w:rPr>
  </w:style>
  <w:style w:type="paragraph" w:customStyle="1" w:styleId="386">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7">
    <w:name w:val="Char Char Char Char Char Char Char1"/>
    <w:basedOn w:val="1"/>
    <w:qFormat/>
    <w:uiPriority w:val="6"/>
    <w:rPr>
      <w:rFonts w:ascii="仿宋_GB2312" w:eastAsia="仿宋_GB2312"/>
      <w:b/>
      <w:sz w:val="32"/>
      <w:szCs w:val="32"/>
    </w:rPr>
  </w:style>
  <w:style w:type="paragraph" w:customStyle="1" w:styleId="388">
    <w:name w:val="正文缩进1"/>
    <w:basedOn w:val="1"/>
    <w:next w:val="1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0">
    <w:name w:val="Char3 Char Char Char11"/>
    <w:basedOn w:val="1"/>
    <w:qFormat/>
    <w:uiPriority w:val="0"/>
    <w:pPr>
      <w:widowControl/>
      <w:adjustRightInd/>
      <w:spacing w:after="160" w:line="240" w:lineRule="exact"/>
      <w:jc w:val="left"/>
    </w:pPr>
    <w:rPr>
      <w:szCs w:val="20"/>
    </w:rPr>
  </w:style>
  <w:style w:type="paragraph" w:customStyle="1" w:styleId="391">
    <w:name w:val="Char Char1121"/>
    <w:basedOn w:val="1"/>
    <w:qFormat/>
    <w:uiPriority w:val="0"/>
    <w:pPr>
      <w:spacing w:line="360" w:lineRule="auto"/>
    </w:pPr>
    <w:rPr>
      <w:szCs w:val="20"/>
    </w:rPr>
  </w:style>
  <w:style w:type="paragraph" w:customStyle="1" w:styleId="392">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3">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4">
    <w:name w:val="Normal0"/>
    <w:qFormat/>
    <w:uiPriority w:val="0"/>
    <w:rPr>
      <w:rFonts w:ascii="Times New Roman" w:hAnsi="Times New Roman" w:eastAsia="宋体" w:cs="Times New Roman"/>
      <w:lang w:val="en-US" w:eastAsia="en-US" w:bidi="ar-SA"/>
    </w:rPr>
  </w:style>
  <w:style w:type="paragraph" w:customStyle="1" w:styleId="395">
    <w:name w:val="带编号样式"/>
    <w:basedOn w:val="313"/>
    <w:qFormat/>
    <w:uiPriority w:val="0"/>
    <w:pPr>
      <w:tabs>
        <w:tab w:val="left" w:pos="840"/>
      </w:tabs>
      <w:snapToGrid w:val="0"/>
      <w:ind w:left="840" w:hanging="420" w:firstLineChars="0"/>
    </w:pPr>
    <w:rPr>
      <w:rFonts w:ascii="仿宋_GB2312" w:eastAsia="仿宋_GB2312"/>
      <w:color w:val="000000"/>
    </w:rPr>
  </w:style>
  <w:style w:type="paragraph" w:customStyle="1" w:styleId="396">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7">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8">
    <w:name w:val="封面"/>
    <w:basedOn w:val="1"/>
    <w:qFormat/>
    <w:uiPriority w:val="0"/>
    <w:pPr>
      <w:spacing w:line="360" w:lineRule="atLeast"/>
      <w:jc w:val="right"/>
      <w:textAlignment w:val="baseline"/>
    </w:pPr>
    <w:rPr>
      <w:rFonts w:ascii="Symbol" w:hAnsi="Symbol"/>
      <w:kern w:val="0"/>
      <w:szCs w:val="20"/>
    </w:rPr>
  </w:style>
  <w:style w:type="paragraph" w:customStyle="1" w:styleId="399">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400">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1">
    <w:name w:val="默认段落字体 Para Char Char Char1 Char"/>
    <w:basedOn w:val="1"/>
    <w:qFormat/>
    <w:uiPriority w:val="0"/>
    <w:pPr>
      <w:spacing w:line="240" w:lineRule="atLeast"/>
      <w:ind w:left="420" w:firstLine="420"/>
    </w:pPr>
    <w:rPr>
      <w:sz w:val="24"/>
    </w:rPr>
  </w:style>
  <w:style w:type="paragraph" w:customStyle="1" w:styleId="402">
    <w:name w:val="WW-正文文字缩进 2"/>
    <w:basedOn w:val="1"/>
    <w:qFormat/>
    <w:uiPriority w:val="0"/>
    <w:pPr>
      <w:suppressAutoHyphens/>
      <w:adjustRightInd/>
      <w:ind w:firstLine="420"/>
    </w:pPr>
    <w:rPr>
      <w:kern w:val="1"/>
      <w:szCs w:val="20"/>
    </w:rPr>
  </w:style>
  <w:style w:type="paragraph" w:customStyle="1" w:styleId="40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4">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5">
    <w:name w:val="有符号正文"/>
    <w:basedOn w:val="1"/>
    <w:qFormat/>
    <w:uiPriority w:val="0"/>
    <w:pPr>
      <w:adjustRightInd/>
      <w:spacing w:line="400" w:lineRule="exact"/>
      <w:ind w:firstLine="200" w:firstLineChars="200"/>
    </w:pPr>
    <w:rPr>
      <w:rFonts w:ascii="Arial" w:hAnsi="Arial"/>
    </w:rPr>
  </w:style>
  <w:style w:type="paragraph" w:customStyle="1" w:styleId="406">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8">
    <w:name w:val="4"/>
    <w:basedOn w:val="1"/>
    <w:next w:val="40"/>
    <w:qFormat/>
    <w:uiPriority w:val="0"/>
    <w:pPr>
      <w:spacing w:after="120" w:line="480" w:lineRule="auto"/>
      <w:ind w:left="420" w:leftChars="200"/>
    </w:pPr>
    <w:rPr>
      <w:sz w:val="24"/>
      <w:szCs w:val="20"/>
    </w:rPr>
  </w:style>
  <w:style w:type="paragraph" w:customStyle="1" w:styleId="40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1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1">
    <w:name w:val="样式 标题 3H3 + 两端对齐"/>
    <w:basedOn w:val="4"/>
    <w:qFormat/>
    <w:uiPriority w:val="0"/>
    <w:pPr>
      <w:spacing w:before="0" w:after="0" w:line="240" w:lineRule="auto"/>
      <w:jc w:val="left"/>
    </w:pPr>
    <w:rPr>
      <w:rFonts w:cs="宋体"/>
      <w:sz w:val="21"/>
      <w:szCs w:val="20"/>
    </w:rPr>
  </w:style>
  <w:style w:type="paragraph" w:customStyle="1" w:styleId="41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4">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5">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6">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7">
    <w:name w:val="Char Char1 Char Char Char"/>
    <w:basedOn w:val="1"/>
    <w:qFormat/>
    <w:uiPriority w:val="0"/>
    <w:rPr>
      <w:rFonts w:ascii="仿宋_GB2312" w:eastAsia="仿宋_GB2312"/>
      <w:b/>
      <w:sz w:val="32"/>
      <w:szCs w:val="20"/>
    </w:rPr>
  </w:style>
  <w:style w:type="paragraph" w:customStyle="1" w:styleId="41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20">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1">
    <w:name w:val="Char Char1 Char Char Char2"/>
    <w:basedOn w:val="1"/>
    <w:qFormat/>
    <w:uiPriority w:val="0"/>
    <w:rPr>
      <w:rFonts w:ascii="仿宋_GB2312" w:eastAsia="仿宋_GB2312"/>
      <w:b/>
      <w:sz w:val="32"/>
      <w:szCs w:val="32"/>
    </w:rPr>
  </w:style>
  <w:style w:type="paragraph" w:customStyle="1" w:styleId="422">
    <w:name w:val="Char3 Char Char Char1"/>
    <w:basedOn w:val="1"/>
    <w:qFormat/>
    <w:uiPriority w:val="6"/>
    <w:pPr>
      <w:widowControl/>
      <w:adjustRightInd/>
      <w:spacing w:after="160" w:line="240" w:lineRule="exact"/>
      <w:jc w:val="left"/>
    </w:pPr>
    <w:rPr>
      <w:szCs w:val="20"/>
    </w:rPr>
  </w:style>
  <w:style w:type="paragraph" w:customStyle="1" w:styleId="423">
    <w:name w:val="Char1 Char Char Char21"/>
    <w:basedOn w:val="1"/>
    <w:qFormat/>
    <w:uiPriority w:val="0"/>
    <w:rPr>
      <w:rFonts w:ascii="Tahoma" w:hAnsi="Tahoma"/>
      <w:sz w:val="24"/>
      <w:szCs w:val="20"/>
    </w:rPr>
  </w:style>
  <w:style w:type="paragraph" w:customStyle="1" w:styleId="424">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5">
    <w:name w:val="正文（标题三）"/>
    <w:basedOn w:val="1"/>
    <w:qFormat/>
    <w:uiPriority w:val="0"/>
    <w:pPr>
      <w:spacing w:line="360" w:lineRule="auto"/>
      <w:ind w:firstLine="200" w:firstLineChars="200"/>
    </w:pPr>
    <w:rPr>
      <w:sz w:val="24"/>
    </w:rPr>
  </w:style>
  <w:style w:type="paragraph" w:customStyle="1" w:styleId="42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7">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8">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9">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3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1">
    <w:name w:val="Char1 Char Char Char4"/>
    <w:basedOn w:val="1"/>
    <w:qFormat/>
    <w:uiPriority w:val="0"/>
    <w:pPr>
      <w:adjustRightInd/>
      <w:ind w:firstLine="200" w:firstLineChars="200"/>
    </w:pPr>
    <w:rPr>
      <w:rFonts w:ascii="Tahoma" w:hAnsi="Tahoma"/>
      <w:sz w:val="24"/>
      <w:szCs w:val="20"/>
    </w:rPr>
  </w:style>
  <w:style w:type="paragraph" w:customStyle="1" w:styleId="432">
    <w:name w:val="_标题2"/>
    <w:basedOn w:val="399"/>
    <w:next w:val="399"/>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3">
    <w:name w:val="样式1 + (中宋体"/>
    <w:basedOn w:val="41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4">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5">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6">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7">
    <w:name w:val="四号　首行缩进"/>
    <w:basedOn w:val="1"/>
    <w:qFormat/>
    <w:uiPriority w:val="0"/>
    <w:pPr>
      <w:adjustRightInd/>
      <w:spacing w:line="360" w:lineRule="auto"/>
    </w:pPr>
    <w:rPr>
      <w:rFonts w:ascii="宋体" w:hAnsi="宋体"/>
      <w:szCs w:val="20"/>
    </w:rPr>
  </w:style>
  <w:style w:type="paragraph" w:customStyle="1" w:styleId="43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9">
    <w:name w:val="Char Char Char Char Char Char Char Char Char Char Char1 Char"/>
    <w:basedOn w:val="1"/>
    <w:qFormat/>
    <w:uiPriority w:val="0"/>
    <w:pPr>
      <w:adjustRightInd/>
    </w:pPr>
    <w:rPr>
      <w:rFonts w:ascii="Tahoma" w:hAnsi="Tahoma"/>
      <w:sz w:val="24"/>
    </w:rPr>
  </w:style>
  <w:style w:type="paragraph" w:customStyle="1" w:styleId="440">
    <w:name w:val="Char Char Char Char11"/>
    <w:basedOn w:val="1"/>
    <w:qFormat/>
    <w:uiPriority w:val="0"/>
    <w:rPr>
      <w:rFonts w:ascii="Tahoma" w:hAnsi="Tahoma"/>
      <w:sz w:val="24"/>
      <w:szCs w:val="20"/>
    </w:rPr>
  </w:style>
  <w:style w:type="paragraph" w:customStyle="1" w:styleId="441">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2">
    <w:name w:val="Char Char Char Char"/>
    <w:basedOn w:val="1"/>
    <w:qFormat/>
    <w:uiPriority w:val="0"/>
    <w:rPr>
      <w:rFonts w:ascii="Tahoma" w:hAnsi="Tahoma"/>
      <w:sz w:val="24"/>
      <w:szCs w:val="20"/>
    </w:rPr>
  </w:style>
  <w:style w:type="paragraph" w:customStyle="1" w:styleId="443">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4">
    <w:name w:val="Char19"/>
    <w:basedOn w:val="1"/>
    <w:qFormat/>
    <w:uiPriority w:val="0"/>
    <w:pPr>
      <w:adjustRightInd/>
    </w:pPr>
    <w:rPr>
      <w:szCs w:val="20"/>
    </w:rPr>
  </w:style>
  <w:style w:type="paragraph" w:customStyle="1" w:styleId="44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6">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7">
    <w:name w:val="_Style 5"/>
    <w:basedOn w:val="1"/>
    <w:qFormat/>
    <w:uiPriority w:val="34"/>
    <w:pPr>
      <w:adjustRightInd/>
      <w:ind w:firstLine="420" w:firstLineChars="200"/>
    </w:pPr>
    <w:rPr>
      <w:rFonts w:eastAsia="仿宋_GB2312"/>
      <w:sz w:val="28"/>
    </w:rPr>
  </w:style>
  <w:style w:type="paragraph" w:customStyle="1" w:styleId="44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9">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5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1">
    <w:name w:val="标书表格字体格式"/>
    <w:next w:val="445"/>
    <w:qFormat/>
    <w:uiPriority w:val="0"/>
    <w:rPr>
      <w:rFonts w:ascii="Times New Roman" w:hAnsi="Times New Roman" w:eastAsia="宋体" w:cs="Times New Roman"/>
      <w:kern w:val="2"/>
      <w:sz w:val="21"/>
      <w:szCs w:val="24"/>
      <w:lang w:val="en-US" w:eastAsia="zh-CN" w:bidi="ar-SA"/>
    </w:rPr>
  </w:style>
  <w:style w:type="paragraph" w:customStyle="1" w:styleId="452">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3">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4">
    <w:name w:val="修订3"/>
    <w:qFormat/>
    <w:uiPriority w:val="0"/>
    <w:rPr>
      <w:rFonts w:ascii="Times New Roman" w:hAnsi="Times New Roman" w:eastAsia="宋体" w:cs="Times New Roman"/>
      <w:kern w:val="2"/>
      <w:sz w:val="21"/>
      <w:lang w:val="en-US" w:eastAsia="zh-CN" w:bidi="ar-SA"/>
    </w:rPr>
  </w:style>
  <w:style w:type="paragraph" w:customStyle="1" w:styleId="455">
    <w:name w:val="CSS1级正文 Char"/>
    <w:basedOn w:val="26"/>
    <w:qFormat/>
    <w:uiPriority w:val="0"/>
    <w:pPr>
      <w:snapToGrid w:val="0"/>
      <w:ind w:firstLine="480" w:firstLineChars="200"/>
    </w:pPr>
    <w:rPr>
      <w:rFonts w:ascii="Times New Roman"/>
      <w:szCs w:val="24"/>
      <w:lang w:val="en-US"/>
    </w:rPr>
  </w:style>
  <w:style w:type="paragraph" w:customStyle="1" w:styleId="456">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7">
    <w:name w:val="表文字"/>
    <w:qFormat/>
    <w:uiPriority w:val="0"/>
    <w:rPr>
      <w:rFonts w:ascii="宋体" w:hAnsi="Times New Roman" w:eastAsia="宋体" w:cs="Times New Roman"/>
      <w:kern w:val="2"/>
      <w:lang w:val="en-US" w:eastAsia="zh-CN" w:bidi="ar-SA"/>
    </w:rPr>
  </w:style>
  <w:style w:type="paragraph" w:customStyle="1" w:styleId="458">
    <w:name w:val="MM Title"/>
    <w:basedOn w:val="61"/>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1">
    <w:name w:val="Char Char Char Char Char Char Char Char2"/>
    <w:basedOn w:val="1"/>
    <w:qFormat/>
    <w:uiPriority w:val="0"/>
    <w:pPr>
      <w:tabs>
        <w:tab w:val="left" w:pos="360"/>
      </w:tabs>
    </w:pPr>
    <w:rPr>
      <w:sz w:val="24"/>
      <w:szCs w:val="20"/>
    </w:rPr>
  </w:style>
  <w:style w:type="paragraph" w:customStyle="1" w:styleId="462">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3">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4">
    <w:name w:val="中文标题 3"/>
    <w:basedOn w:val="1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5">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7">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8">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9">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70">
    <w:name w:val="p0"/>
    <w:basedOn w:val="1"/>
    <w:qFormat/>
    <w:uiPriority w:val="0"/>
    <w:pPr>
      <w:widowControl/>
      <w:adjustRightInd/>
    </w:pPr>
    <w:rPr>
      <w:kern w:val="0"/>
      <w:szCs w:val="21"/>
    </w:rPr>
  </w:style>
  <w:style w:type="paragraph" w:customStyle="1" w:styleId="471">
    <w:name w:val="Char6"/>
    <w:basedOn w:val="1"/>
    <w:qFormat/>
    <w:uiPriority w:val="0"/>
    <w:rPr>
      <w:rFonts w:ascii="仿宋_GB2312" w:eastAsia="仿宋_GB2312"/>
      <w:b/>
      <w:sz w:val="32"/>
      <w:szCs w:val="32"/>
    </w:rPr>
  </w:style>
  <w:style w:type="paragraph" w:customStyle="1" w:styleId="472">
    <w:name w:val="Char111"/>
    <w:basedOn w:val="1"/>
    <w:qFormat/>
    <w:uiPriority w:val="0"/>
    <w:rPr>
      <w:rFonts w:ascii="仿宋_GB2312" w:eastAsia="仿宋_GB2312"/>
      <w:b/>
      <w:sz w:val="32"/>
      <w:szCs w:val="32"/>
    </w:rPr>
  </w:style>
  <w:style w:type="paragraph" w:customStyle="1" w:styleId="473">
    <w:name w:val="标题3"/>
    <w:basedOn w:val="4"/>
    <w:next w:val="55"/>
    <w:qFormat/>
    <w:uiPriority w:val="0"/>
    <w:pPr>
      <w:tabs>
        <w:tab w:val="clear" w:pos="900"/>
      </w:tabs>
      <w:spacing w:after="0" w:line="360" w:lineRule="auto"/>
    </w:pPr>
    <w:rPr>
      <w:rFonts w:ascii="仿宋" w:hAnsi="仿宋" w:eastAsia="仿宋" w:cs="仿宋"/>
    </w:rPr>
  </w:style>
  <w:style w:type="paragraph" w:customStyle="1" w:styleId="474">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5">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6">
    <w:name w:val="Char1 Char Char Char2"/>
    <w:basedOn w:val="1"/>
    <w:qFormat/>
    <w:uiPriority w:val="0"/>
    <w:pPr>
      <w:adjustRightInd/>
      <w:ind w:firstLine="200" w:firstLineChars="200"/>
    </w:pPr>
    <w:rPr>
      <w:rFonts w:ascii="Tahoma" w:hAnsi="Tahoma"/>
      <w:sz w:val="24"/>
      <w:szCs w:val="20"/>
    </w:rPr>
  </w:style>
  <w:style w:type="paragraph" w:customStyle="1" w:styleId="477">
    <w:name w:val="列出段落112"/>
    <w:basedOn w:val="1"/>
    <w:qFormat/>
    <w:uiPriority w:val="0"/>
    <w:pPr>
      <w:adjustRightInd/>
      <w:spacing w:line="360" w:lineRule="auto"/>
      <w:ind w:firstLine="420" w:firstLineChars="200"/>
    </w:pPr>
    <w:rPr>
      <w:rFonts w:ascii="Calibri" w:hAnsi="Calibri"/>
      <w:sz w:val="24"/>
      <w:szCs w:val="22"/>
    </w:rPr>
  </w:style>
  <w:style w:type="paragraph" w:customStyle="1" w:styleId="478">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9">
    <w:name w:val="Char Char Char Char Char Char Char2"/>
    <w:basedOn w:val="1"/>
    <w:qFormat/>
    <w:uiPriority w:val="0"/>
    <w:rPr>
      <w:rFonts w:ascii="仿宋_GB2312" w:eastAsia="仿宋_GB2312"/>
      <w:b/>
      <w:sz w:val="32"/>
      <w:szCs w:val="32"/>
    </w:rPr>
  </w:style>
  <w:style w:type="paragraph" w:customStyle="1" w:styleId="480">
    <w:name w:val="五级条标题"/>
    <w:basedOn w:val="481"/>
    <w:next w:val="326"/>
    <w:qFormat/>
    <w:uiPriority w:val="0"/>
    <w:pPr>
      <w:tabs>
        <w:tab w:val="left" w:pos="1260"/>
        <w:tab w:val="left" w:pos="1680"/>
        <w:tab w:val="left" w:pos="2100"/>
        <w:tab w:val="left" w:pos="3360"/>
      </w:tabs>
      <w:ind w:left="3360"/>
      <w:outlineLvl w:val="6"/>
    </w:pPr>
  </w:style>
  <w:style w:type="paragraph" w:customStyle="1" w:styleId="481">
    <w:name w:val="四级条标题"/>
    <w:basedOn w:val="341"/>
    <w:next w:val="326"/>
    <w:qFormat/>
    <w:uiPriority w:val="0"/>
    <w:pPr>
      <w:tabs>
        <w:tab w:val="clear" w:pos="2520"/>
      </w:tabs>
      <w:ind w:left="2940"/>
      <w:outlineLvl w:val="5"/>
    </w:pPr>
  </w:style>
  <w:style w:type="paragraph" w:customStyle="1" w:styleId="482">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3">
    <w:name w:val="Char23"/>
    <w:basedOn w:val="1"/>
    <w:qFormat/>
    <w:uiPriority w:val="0"/>
    <w:rPr>
      <w:rFonts w:ascii="仿宋_GB2312" w:eastAsia="仿宋_GB2312"/>
      <w:b/>
      <w:sz w:val="32"/>
      <w:szCs w:val="32"/>
    </w:rPr>
  </w:style>
  <w:style w:type="paragraph" w:customStyle="1" w:styleId="484">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5">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6">
    <w:name w:val="首行缩进"/>
    <w:basedOn w:val="1"/>
    <w:qFormat/>
    <w:uiPriority w:val="0"/>
    <w:pPr>
      <w:spacing w:line="360" w:lineRule="auto"/>
      <w:ind w:firstLine="480" w:firstLineChars="200"/>
    </w:pPr>
    <w:rPr>
      <w:rFonts w:ascii="宋体"/>
      <w:sz w:val="24"/>
      <w:szCs w:val="20"/>
    </w:rPr>
  </w:style>
  <w:style w:type="paragraph" w:customStyle="1" w:styleId="487">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8">
    <w:name w:val="单元格左对齐"/>
    <w:basedOn w:val="1"/>
    <w:qFormat/>
    <w:uiPriority w:val="0"/>
    <w:pPr>
      <w:adjustRightInd/>
      <w:spacing w:line="360" w:lineRule="auto"/>
    </w:pPr>
    <w:rPr>
      <w:sz w:val="24"/>
    </w:rPr>
  </w:style>
  <w:style w:type="paragraph" w:customStyle="1" w:styleId="489">
    <w:name w:val="正文主体"/>
    <w:basedOn w:val="310"/>
    <w:qFormat/>
    <w:uiPriority w:val="0"/>
  </w:style>
  <w:style w:type="paragraph" w:customStyle="1" w:styleId="490">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1">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2">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3">
    <w:name w:val="正文（首行缩进2字符）"/>
    <w:basedOn w:val="1"/>
    <w:qFormat/>
    <w:uiPriority w:val="0"/>
    <w:pPr>
      <w:adjustRightInd/>
      <w:spacing w:line="360" w:lineRule="auto"/>
      <w:ind w:firstLine="480" w:firstLineChars="200"/>
    </w:pPr>
    <w:rPr>
      <w:sz w:val="24"/>
      <w:szCs w:val="20"/>
    </w:rPr>
  </w:style>
  <w:style w:type="paragraph" w:customStyle="1" w:styleId="494">
    <w:name w:val="P1"/>
    <w:basedOn w:val="1"/>
    <w:qFormat/>
    <w:uiPriority w:val="0"/>
    <w:pPr>
      <w:adjustRightInd/>
      <w:spacing w:line="288" w:lineRule="auto"/>
      <w:ind w:firstLine="425" w:firstLineChars="200"/>
    </w:pPr>
  </w:style>
  <w:style w:type="paragraph" w:customStyle="1" w:styleId="495">
    <w:name w:val="列表内容"/>
    <w:basedOn w:val="1"/>
    <w:next w:val="1"/>
    <w:qFormat/>
    <w:uiPriority w:val="0"/>
    <w:pPr>
      <w:widowControl/>
      <w:tabs>
        <w:tab w:val="left" w:pos="840"/>
      </w:tabs>
      <w:ind w:left="840" w:hanging="420"/>
      <w:jc w:val="left"/>
    </w:pPr>
    <w:rPr>
      <w:kern w:val="0"/>
      <w:sz w:val="18"/>
    </w:rPr>
  </w:style>
  <w:style w:type="paragraph" w:customStyle="1" w:styleId="496">
    <w:name w:val="Char Char11 Char Char Char1"/>
    <w:basedOn w:val="1"/>
    <w:qFormat/>
    <w:uiPriority w:val="6"/>
    <w:pPr>
      <w:spacing w:line="360" w:lineRule="auto"/>
    </w:pPr>
    <w:rPr>
      <w:szCs w:val="20"/>
    </w:rPr>
  </w:style>
  <w:style w:type="paragraph" w:customStyle="1" w:styleId="497">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8">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9">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500">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1">
    <w:name w:val="正文文字缩进2字"/>
    <w:basedOn w:val="26"/>
    <w:qFormat/>
    <w:uiPriority w:val="0"/>
    <w:pPr>
      <w:adjustRightInd/>
      <w:spacing w:before="60" w:after="60"/>
      <w:ind w:firstLine="200" w:firstLineChars="200"/>
    </w:pPr>
    <w:rPr>
      <w:rFonts w:ascii="Times New Roman"/>
      <w:szCs w:val="20"/>
      <w:lang w:val="en-US"/>
    </w:rPr>
  </w:style>
  <w:style w:type="paragraph" w:customStyle="1" w:styleId="502">
    <w:name w:val="默认段落字体 Para Char Char Char Char"/>
    <w:basedOn w:val="1"/>
    <w:qFormat/>
    <w:uiPriority w:val="0"/>
    <w:pPr>
      <w:spacing w:line="360" w:lineRule="auto"/>
    </w:pPr>
    <w:rPr>
      <w:szCs w:val="20"/>
    </w:rPr>
  </w:style>
  <w:style w:type="paragraph" w:customStyle="1" w:styleId="503">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5">
    <w:name w:val="Char2 Char Char Char2"/>
    <w:basedOn w:val="1"/>
    <w:qFormat/>
    <w:uiPriority w:val="0"/>
    <w:rPr>
      <w:rFonts w:ascii="仿宋_GB2312" w:eastAsia="仿宋_GB2312"/>
      <w:b/>
      <w:sz w:val="32"/>
      <w:szCs w:val="32"/>
    </w:rPr>
  </w:style>
  <w:style w:type="paragraph" w:customStyle="1" w:styleId="506">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7">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8">
    <w:name w:val="正文 首行缩进:  2 字符 Char"/>
    <w:basedOn w:val="1"/>
    <w:qFormat/>
    <w:uiPriority w:val="0"/>
    <w:pPr>
      <w:adjustRightInd/>
      <w:spacing w:line="360" w:lineRule="auto"/>
      <w:ind w:firstLine="480"/>
    </w:pPr>
    <w:rPr>
      <w:rFonts w:cs="宋体"/>
      <w:sz w:val="24"/>
      <w:szCs w:val="20"/>
    </w:rPr>
  </w:style>
  <w:style w:type="paragraph" w:customStyle="1" w:styleId="509">
    <w:name w:val="Char Char4 Char Char"/>
    <w:basedOn w:val="1"/>
    <w:qFormat/>
    <w:uiPriority w:val="0"/>
    <w:pPr>
      <w:widowControl/>
      <w:adjustRightInd/>
      <w:spacing w:after="160" w:line="240" w:lineRule="exact"/>
      <w:jc w:val="left"/>
    </w:pPr>
  </w:style>
  <w:style w:type="paragraph" w:customStyle="1" w:styleId="510">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1">
    <w:name w:val="Char Char11 Char Char Char2"/>
    <w:basedOn w:val="1"/>
    <w:qFormat/>
    <w:uiPriority w:val="0"/>
    <w:pPr>
      <w:spacing w:line="360" w:lineRule="auto"/>
    </w:pPr>
    <w:rPr>
      <w:szCs w:val="20"/>
    </w:rPr>
  </w:style>
  <w:style w:type="paragraph" w:customStyle="1" w:styleId="51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3">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4">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5">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6">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7">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8">
    <w:name w:val="Char311"/>
    <w:basedOn w:val="1"/>
    <w:qFormat/>
    <w:uiPriority w:val="0"/>
    <w:pPr>
      <w:adjustRightInd/>
      <w:ind w:firstLine="200" w:firstLineChars="200"/>
    </w:pPr>
    <w:rPr>
      <w:rFonts w:ascii="Tahoma" w:hAnsi="Tahoma"/>
      <w:sz w:val="24"/>
      <w:szCs w:val="20"/>
    </w:rPr>
  </w:style>
  <w:style w:type="paragraph" w:customStyle="1" w:styleId="519">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20">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1">
    <w:name w:val="正文 内标"/>
    <w:basedOn w:val="436"/>
    <w:qFormat/>
    <w:uiPriority w:val="0"/>
    <w:pPr>
      <w:tabs>
        <w:tab w:val="left" w:pos="0"/>
      </w:tabs>
      <w:ind w:left="900" w:firstLine="0" w:firstLineChars="0"/>
    </w:pPr>
  </w:style>
  <w:style w:type="paragraph" w:customStyle="1" w:styleId="522">
    <w:name w:val="Bulleted List"/>
    <w:basedOn w:val="1"/>
    <w:qFormat/>
    <w:uiPriority w:val="0"/>
    <w:pPr>
      <w:tabs>
        <w:tab w:val="left" w:pos="1260"/>
      </w:tabs>
      <w:adjustRightInd/>
      <w:ind w:left="1260" w:hanging="420"/>
    </w:pPr>
  </w:style>
  <w:style w:type="paragraph" w:customStyle="1" w:styleId="523">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524">
    <w:name w:val="样式 左侧:  0.85 厘米"/>
    <w:basedOn w:val="1"/>
    <w:qFormat/>
    <w:uiPriority w:val="2"/>
    <w:pPr>
      <w:adjustRightInd/>
      <w:spacing w:line="360" w:lineRule="auto"/>
    </w:pPr>
    <w:rPr>
      <w:rFonts w:cs="宋体"/>
      <w:sz w:val="24"/>
      <w:szCs w:val="20"/>
    </w:rPr>
  </w:style>
  <w:style w:type="paragraph" w:customStyle="1" w:styleId="525">
    <w:name w:val="Char Char Char Char Char Char Char Char Char Char Char Char1 Char"/>
    <w:basedOn w:val="1"/>
    <w:qFormat/>
    <w:uiPriority w:val="0"/>
    <w:rPr>
      <w:rFonts w:ascii="Tahoma" w:hAnsi="Tahoma" w:cs="仿宋_GB2312"/>
      <w:sz w:val="24"/>
      <w:szCs w:val="20"/>
    </w:rPr>
  </w:style>
  <w:style w:type="paragraph" w:customStyle="1" w:styleId="526">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527">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8">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模板普通正文"/>
    <w:basedOn w:val="16"/>
    <w:qFormat/>
    <w:uiPriority w:val="0"/>
    <w:pPr>
      <w:adjustRightInd/>
      <w:spacing w:beforeLines="50" w:after="10" w:line="360" w:lineRule="auto"/>
      <w:ind w:firstLine="175" w:firstLineChars="175"/>
      <w:jc w:val="left"/>
    </w:pPr>
    <w:rPr>
      <w:rFonts w:ascii="Times New Roman" w:hAnsi="Times New Roman"/>
    </w:rPr>
  </w:style>
  <w:style w:type="paragraph" w:customStyle="1" w:styleId="530">
    <w:name w:val="Char Char1 Char Char Char Char Char Char"/>
    <w:basedOn w:val="1"/>
    <w:qFormat/>
    <w:uiPriority w:val="0"/>
    <w:rPr>
      <w:rFonts w:ascii="仿宋_GB2312" w:eastAsia="仿宋_GB2312"/>
      <w:b/>
      <w:sz w:val="32"/>
      <w:szCs w:val="20"/>
    </w:rPr>
  </w:style>
  <w:style w:type="paragraph" w:customStyle="1" w:styleId="531">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2">
    <w:name w:val="Char Char1 Char Char Char Char Char Char2"/>
    <w:basedOn w:val="1"/>
    <w:qFormat/>
    <w:uiPriority w:val="0"/>
    <w:rPr>
      <w:rFonts w:ascii="仿宋_GB2312" w:eastAsia="仿宋_GB2312"/>
      <w:b/>
      <w:sz w:val="32"/>
      <w:szCs w:val="20"/>
    </w:rPr>
  </w:style>
  <w:style w:type="paragraph" w:customStyle="1" w:styleId="533">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4">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8">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40">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2">
    <w:name w:val="Char31"/>
    <w:basedOn w:val="1"/>
    <w:qFormat/>
    <w:uiPriority w:val="0"/>
    <w:pPr>
      <w:adjustRightInd/>
    </w:pPr>
    <w:rPr>
      <w:rFonts w:ascii="仿宋_GB2312" w:eastAsia="仿宋_GB2312"/>
      <w:b/>
      <w:sz w:val="32"/>
      <w:szCs w:val="32"/>
    </w:rPr>
  </w:style>
  <w:style w:type="paragraph" w:customStyle="1" w:styleId="543">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4">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6">
    <w:name w:val="Char Char1"/>
    <w:basedOn w:val="1"/>
    <w:qFormat/>
    <w:uiPriority w:val="0"/>
    <w:pPr>
      <w:widowControl/>
      <w:spacing w:after="160" w:line="240" w:lineRule="exact"/>
      <w:jc w:val="left"/>
    </w:pPr>
    <w:rPr>
      <w:rFonts w:eastAsia="仿宋_GB2312"/>
      <w:sz w:val="28"/>
    </w:rPr>
  </w:style>
  <w:style w:type="paragraph" w:customStyle="1" w:styleId="547">
    <w:name w:val="Char21"/>
    <w:basedOn w:val="1"/>
    <w:qFormat/>
    <w:uiPriority w:val="0"/>
    <w:pPr>
      <w:adjustRightInd/>
      <w:ind w:firstLine="200" w:firstLineChars="200"/>
    </w:pPr>
    <w:rPr>
      <w:rFonts w:ascii="仿宋_GB2312" w:eastAsia="仿宋_GB2312"/>
      <w:b/>
      <w:sz w:val="32"/>
      <w:szCs w:val="32"/>
    </w:rPr>
  </w:style>
  <w:style w:type="paragraph" w:customStyle="1" w:styleId="548">
    <w:name w:val="列表段落1"/>
    <w:basedOn w:val="1"/>
    <w:qFormat/>
    <w:uiPriority w:val="34"/>
    <w:pPr>
      <w:adjustRightInd/>
      <w:ind w:right="238" w:firstLine="420"/>
    </w:pPr>
    <w:rPr>
      <w:rFonts w:ascii="Calibri" w:hAnsi="Calibri"/>
      <w:sz w:val="24"/>
    </w:rPr>
  </w:style>
  <w:style w:type="paragraph" w:customStyle="1" w:styleId="549">
    <w:name w:val="Char Char110"/>
    <w:basedOn w:val="1"/>
    <w:qFormat/>
    <w:uiPriority w:val="6"/>
    <w:pPr>
      <w:spacing w:line="360" w:lineRule="auto"/>
    </w:pPr>
    <w:rPr>
      <w:rFonts w:ascii="Tahoma" w:hAnsi="Tahoma"/>
      <w:sz w:val="24"/>
      <w:szCs w:val="20"/>
    </w:rPr>
  </w:style>
  <w:style w:type="paragraph" w:customStyle="1" w:styleId="550">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2">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3">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4">
    <w:name w:val="Char Char Char Char Char Char Char Char Char Char Char Char1 Char2"/>
    <w:basedOn w:val="1"/>
    <w:qFormat/>
    <w:uiPriority w:val="0"/>
    <w:rPr>
      <w:rFonts w:ascii="Tahoma" w:hAnsi="Tahoma" w:cs="仿宋_GB2312"/>
      <w:sz w:val="24"/>
      <w:szCs w:val="20"/>
    </w:rPr>
  </w:style>
  <w:style w:type="paragraph" w:customStyle="1" w:styleId="555">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6">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7">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558">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9">
    <w:name w:val="_Style 12"/>
    <w:basedOn w:val="21"/>
    <w:qFormat/>
    <w:uiPriority w:val="0"/>
    <w:pPr>
      <w:snapToGrid w:val="0"/>
      <w:spacing w:line="360" w:lineRule="auto"/>
    </w:pPr>
  </w:style>
  <w:style w:type="paragraph" w:customStyle="1" w:styleId="560">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61">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2">
    <w:name w:val="_Style 94"/>
    <w:basedOn w:val="1"/>
    <w:next w:val="103"/>
    <w:qFormat/>
    <w:uiPriority w:val="34"/>
    <w:pPr>
      <w:adjustRightInd/>
      <w:spacing w:line="360" w:lineRule="auto"/>
      <w:ind w:firstLine="200" w:firstLineChars="200"/>
    </w:pPr>
    <w:rPr>
      <w:rFonts w:ascii="Calibri" w:hAnsi="Calibri"/>
      <w:sz w:val="28"/>
      <w:szCs w:val="20"/>
    </w:rPr>
  </w:style>
  <w:style w:type="paragraph" w:customStyle="1" w:styleId="563">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4">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5">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6">
    <w:name w:val="3级标题"/>
    <w:basedOn w:val="358"/>
    <w:qFormat/>
    <w:uiPriority w:val="0"/>
    <w:pPr>
      <w:outlineLvl w:val="2"/>
    </w:pPr>
  </w:style>
  <w:style w:type="paragraph" w:customStyle="1" w:styleId="567">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8">
    <w:name w:val="Char1 Char Char Char3"/>
    <w:basedOn w:val="1"/>
    <w:qFormat/>
    <w:uiPriority w:val="0"/>
    <w:pPr>
      <w:adjustRightInd/>
      <w:ind w:firstLine="200" w:firstLineChars="200"/>
    </w:pPr>
    <w:rPr>
      <w:rFonts w:ascii="Tahoma" w:hAnsi="Tahoma"/>
      <w:sz w:val="24"/>
      <w:szCs w:val="20"/>
    </w:rPr>
  </w:style>
  <w:style w:type="paragraph" w:customStyle="1" w:styleId="569">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70">
    <w:name w:val="MM Empty"/>
    <w:basedOn w:val="1"/>
    <w:qFormat/>
    <w:uiPriority w:val="0"/>
    <w:pPr>
      <w:adjustRightInd/>
    </w:pPr>
  </w:style>
  <w:style w:type="paragraph" w:customStyle="1" w:styleId="571">
    <w:name w:val="Char24"/>
    <w:basedOn w:val="1"/>
    <w:qFormat/>
    <w:uiPriority w:val="0"/>
    <w:rPr>
      <w:rFonts w:ascii="仿宋_GB2312" w:eastAsia="仿宋_GB2312"/>
      <w:b/>
      <w:sz w:val="32"/>
      <w:szCs w:val="32"/>
    </w:rPr>
  </w:style>
  <w:style w:type="paragraph" w:customStyle="1" w:styleId="572">
    <w:name w:val="正文箭头"/>
    <w:basedOn w:val="224"/>
    <w:qFormat/>
    <w:uiPriority w:val="0"/>
  </w:style>
  <w:style w:type="paragraph" w:customStyle="1" w:styleId="573">
    <w:name w:val="U_编号2"/>
    <w:basedOn w:val="1"/>
    <w:qFormat/>
    <w:uiPriority w:val="0"/>
    <w:pPr>
      <w:tabs>
        <w:tab w:val="left" w:pos="785"/>
      </w:tabs>
      <w:adjustRightInd/>
      <w:spacing w:beforeLines="10" w:afterLines="10" w:line="300" w:lineRule="auto"/>
    </w:pPr>
    <w:rPr>
      <w:sz w:val="24"/>
    </w:rPr>
  </w:style>
  <w:style w:type="paragraph" w:customStyle="1" w:styleId="574">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6">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7">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8">
    <w:name w:val="_Style 1"/>
    <w:basedOn w:val="1"/>
    <w:qFormat/>
    <w:uiPriority w:val="34"/>
    <w:pPr>
      <w:adjustRightInd/>
      <w:ind w:firstLine="420" w:firstLineChars="200"/>
    </w:pPr>
    <w:rPr>
      <w:rFonts w:eastAsia="仿宋_GB2312"/>
      <w:sz w:val="28"/>
    </w:rPr>
  </w:style>
  <w:style w:type="paragraph" w:customStyle="1" w:styleId="579">
    <w:name w:val="表格 内容"/>
    <w:basedOn w:val="415"/>
    <w:qFormat/>
    <w:uiPriority w:val="0"/>
    <w:rPr>
      <w:b w:val="0"/>
      <w:sz w:val="20"/>
    </w:rPr>
  </w:style>
  <w:style w:type="paragraph" w:customStyle="1" w:styleId="580">
    <w:name w:val="正文首行缩进1"/>
    <w:basedOn w:val="26"/>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1">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2">
    <w:name w:val="数字标题5"/>
    <w:basedOn w:val="6"/>
    <w:next w:val="1"/>
    <w:qFormat/>
    <w:uiPriority w:val="0"/>
    <w:pPr>
      <w:tabs>
        <w:tab w:val="clear" w:pos="1008"/>
      </w:tabs>
      <w:ind w:left="1080" w:hanging="1080"/>
    </w:pPr>
  </w:style>
  <w:style w:type="paragraph" w:customStyle="1" w:styleId="583">
    <w:name w:val="数字标题1"/>
    <w:basedOn w:val="2"/>
    <w:next w:val="1"/>
    <w:qFormat/>
    <w:uiPriority w:val="0"/>
    <w:pPr>
      <w:tabs>
        <w:tab w:val="clear" w:pos="432"/>
      </w:tabs>
      <w:ind w:left="480" w:hanging="480"/>
    </w:pPr>
  </w:style>
  <w:style w:type="paragraph" w:customStyle="1" w:styleId="584">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6">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7">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8">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9">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0">
    <w:name w:val="0"/>
    <w:basedOn w:val="1"/>
    <w:qFormat/>
    <w:uiPriority w:val="0"/>
    <w:pPr>
      <w:widowControl/>
    </w:pPr>
    <w:rPr>
      <w:kern w:val="0"/>
      <w:sz w:val="24"/>
      <w:szCs w:val="20"/>
    </w:rPr>
  </w:style>
  <w:style w:type="paragraph" w:customStyle="1" w:styleId="591">
    <w:name w:val="Char Char113"/>
    <w:basedOn w:val="1"/>
    <w:qFormat/>
    <w:uiPriority w:val="0"/>
    <w:pPr>
      <w:widowControl/>
      <w:spacing w:after="160" w:line="240" w:lineRule="exact"/>
      <w:jc w:val="left"/>
    </w:pPr>
    <w:rPr>
      <w:rFonts w:eastAsia="仿宋_GB2312"/>
      <w:sz w:val="28"/>
    </w:rPr>
  </w:style>
  <w:style w:type="paragraph" w:customStyle="1" w:styleId="592">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3">
    <w:name w:val="_Style 8"/>
    <w:basedOn w:val="1"/>
    <w:qFormat/>
    <w:uiPriority w:val="34"/>
    <w:pPr>
      <w:adjustRightInd/>
      <w:ind w:firstLine="420" w:firstLineChars="200"/>
    </w:pPr>
    <w:rPr>
      <w:rFonts w:eastAsia="仿宋_GB2312"/>
      <w:sz w:val="28"/>
    </w:rPr>
  </w:style>
  <w:style w:type="paragraph" w:customStyle="1" w:styleId="594">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5">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6">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8">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9">
    <w:name w:val="Char Char112"/>
    <w:basedOn w:val="1"/>
    <w:qFormat/>
    <w:uiPriority w:val="6"/>
    <w:pPr>
      <w:widowControl/>
      <w:spacing w:after="160" w:line="240" w:lineRule="exact"/>
      <w:jc w:val="left"/>
    </w:pPr>
    <w:rPr>
      <w:rFonts w:eastAsia="仿宋_GB2312"/>
      <w:sz w:val="28"/>
    </w:rPr>
  </w:style>
  <w:style w:type="paragraph" w:customStyle="1" w:styleId="600">
    <w:name w:val="正文 图"/>
    <w:basedOn w:val="129"/>
    <w:qFormat/>
    <w:uiPriority w:val="0"/>
    <w:pPr>
      <w:adjustRightInd/>
      <w:spacing w:before="0"/>
      <w:ind w:firstLine="0"/>
      <w:jc w:val="center"/>
    </w:pPr>
    <w:rPr>
      <w:rFonts w:ascii="微软雅黑" w:hAnsi="微软雅黑"/>
    </w:rPr>
  </w:style>
  <w:style w:type="paragraph" w:customStyle="1" w:styleId="601">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2">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3">
    <w:name w:val="Thf"/>
    <w:basedOn w:val="248"/>
    <w:qFormat/>
    <w:uiPriority w:val="0"/>
    <w:pPr>
      <w:ind w:left="0"/>
    </w:pPr>
  </w:style>
  <w:style w:type="paragraph" w:customStyle="1" w:styleId="604">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5">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6">
    <w:name w:val="注释"/>
    <w:basedOn w:val="1"/>
    <w:qFormat/>
    <w:uiPriority w:val="0"/>
    <w:pPr>
      <w:adjustRightInd/>
      <w:spacing w:line="360" w:lineRule="auto"/>
      <w:ind w:firstLine="480"/>
    </w:pPr>
    <w:rPr>
      <w:sz w:val="24"/>
    </w:rPr>
  </w:style>
  <w:style w:type="paragraph" w:customStyle="1" w:styleId="607">
    <w:name w:val="列出段落111"/>
    <w:basedOn w:val="1"/>
    <w:qFormat/>
    <w:uiPriority w:val="34"/>
    <w:pPr>
      <w:ind w:firstLine="420" w:firstLineChars="200"/>
    </w:pPr>
  </w:style>
  <w:style w:type="paragraph" w:customStyle="1" w:styleId="608">
    <w:name w:val="标准文本"/>
    <w:basedOn w:val="1"/>
    <w:link w:val="696"/>
    <w:qFormat/>
    <w:uiPriority w:val="0"/>
    <w:pPr>
      <w:adjustRightInd/>
      <w:spacing w:line="360" w:lineRule="auto"/>
      <w:ind w:firstLine="480" w:firstLineChars="200"/>
    </w:pPr>
    <w:rPr>
      <w:sz w:val="24"/>
      <w:szCs w:val="20"/>
    </w:rPr>
  </w:style>
  <w:style w:type="paragraph" w:customStyle="1" w:styleId="609">
    <w:name w:val="_Style 947"/>
    <w:basedOn w:val="1"/>
    <w:next w:val="103"/>
    <w:qFormat/>
    <w:uiPriority w:val="34"/>
    <w:pPr>
      <w:adjustRightInd/>
      <w:ind w:firstLine="420" w:firstLineChars="200"/>
    </w:pPr>
  </w:style>
  <w:style w:type="paragraph" w:customStyle="1" w:styleId="61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11">
    <w:name w:val="纯文本2"/>
    <w:basedOn w:val="1"/>
    <w:qFormat/>
    <w:uiPriority w:val="0"/>
    <w:pPr>
      <w:adjustRightInd/>
      <w:snapToGrid w:val="0"/>
      <w:jc w:val="left"/>
    </w:pPr>
    <w:rPr>
      <w:rFonts w:ascii="Century Gothic" w:hAnsi="楷体_GB2312" w:eastAsia="Century Gothic"/>
      <w:szCs w:val="20"/>
    </w:rPr>
  </w:style>
  <w:style w:type="paragraph" w:customStyle="1" w:styleId="61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5">
    <w:name w:val="Blockquote"/>
    <w:basedOn w:val="1"/>
    <w:qFormat/>
    <w:uiPriority w:val="0"/>
    <w:pPr>
      <w:autoSpaceDE w:val="0"/>
      <w:autoSpaceDN w:val="0"/>
      <w:spacing w:before="100" w:after="100"/>
      <w:ind w:left="360" w:right="360"/>
      <w:jc w:val="left"/>
    </w:pPr>
    <w:rPr>
      <w:kern w:val="0"/>
      <w:sz w:val="24"/>
      <w:szCs w:val="20"/>
    </w:rPr>
  </w:style>
  <w:style w:type="paragraph" w:customStyle="1" w:styleId="616">
    <w:name w:val="p1"/>
    <w:basedOn w:val="1"/>
    <w:qFormat/>
    <w:uiPriority w:val="0"/>
    <w:pPr>
      <w:widowControl/>
      <w:adjustRightInd/>
      <w:jc w:val="left"/>
    </w:pPr>
    <w:rPr>
      <w:rFonts w:ascii=".PingFang SC" w:eastAsia=".PingFang SC"/>
      <w:color w:val="454545"/>
      <w:kern w:val="0"/>
      <w:sz w:val="18"/>
      <w:szCs w:val="18"/>
    </w:rPr>
  </w:style>
  <w:style w:type="paragraph" w:customStyle="1" w:styleId="617">
    <w:name w:val="Table Paragraph"/>
    <w:basedOn w:val="1"/>
    <w:qFormat/>
    <w:uiPriority w:val="0"/>
    <w:pPr>
      <w:adjustRightInd/>
      <w:jc w:val="left"/>
    </w:pPr>
    <w:rPr>
      <w:rFonts w:ascii="Calibri" w:hAnsi="Calibri"/>
      <w:kern w:val="0"/>
      <w:sz w:val="22"/>
      <w:szCs w:val="22"/>
      <w:lang w:eastAsia="en-US"/>
    </w:rPr>
  </w:style>
  <w:style w:type="paragraph" w:customStyle="1" w:styleId="61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2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21">
    <w:name w:val="BodyTextIndent"/>
    <w:basedOn w:val="1"/>
    <w:next w:val="622"/>
    <w:qFormat/>
    <w:uiPriority w:val="0"/>
    <w:pPr>
      <w:spacing w:line="480" w:lineRule="atLeast"/>
      <w:ind w:firstLine="570"/>
      <w:textAlignment w:val="baseline"/>
    </w:pPr>
    <w:rPr>
      <w:rFonts w:ascii="??" w:hAnsi="??" w:eastAsia="??"/>
      <w:sz w:val="28"/>
      <w:szCs w:val="28"/>
    </w:rPr>
  </w:style>
  <w:style w:type="paragraph" w:customStyle="1" w:styleId="622">
    <w:name w:val="UserStyle_108"/>
    <w:basedOn w:val="621"/>
    <w:qFormat/>
    <w:uiPriority w:val="0"/>
    <w:pPr>
      <w:spacing w:line="240" w:lineRule="atLeast"/>
      <w:ind w:firstLine="420"/>
    </w:pPr>
    <w:rPr>
      <w:rFonts w:ascii="宋体" w:hAnsi="Courier New"/>
      <w:spacing w:val="-4"/>
      <w:sz w:val="18"/>
    </w:rPr>
  </w:style>
  <w:style w:type="paragraph" w:customStyle="1" w:styleId="623">
    <w:name w:val="列出段落11"/>
    <w:basedOn w:val="1"/>
    <w:qFormat/>
    <w:uiPriority w:val="34"/>
    <w:pPr>
      <w:snapToGrid w:val="0"/>
      <w:spacing w:line="276" w:lineRule="auto"/>
      <w:ind w:firstLine="420" w:firstLineChars="200"/>
    </w:pPr>
    <w:rPr>
      <w:rFonts w:ascii="Calibri" w:hAnsi="Calibri" w:eastAsia="微软雅黑"/>
      <w:sz w:val="24"/>
      <w:szCs w:val="21"/>
    </w:rPr>
  </w:style>
  <w:style w:type="paragraph" w:customStyle="1" w:styleId="624">
    <w:name w:val="List Paragraph"/>
    <w:basedOn w:val="1"/>
    <w:qFormat/>
    <w:uiPriority w:val="34"/>
    <w:pPr>
      <w:adjustRightInd/>
      <w:ind w:firstLine="420" w:firstLineChars="200"/>
    </w:pPr>
    <w:rPr>
      <w:rFonts w:ascii="Calibri" w:hAnsi="Calibri"/>
      <w:szCs w:val="22"/>
    </w:rPr>
  </w:style>
  <w:style w:type="paragraph" w:customStyle="1" w:styleId="625">
    <w:name w:val="编号2"/>
    <w:qFormat/>
    <w:uiPriority w:val="3"/>
    <w:pPr>
      <w:widowControl w:val="0"/>
      <w:spacing w:line="360" w:lineRule="auto"/>
      <w:ind w:firstLine="454"/>
    </w:pPr>
    <w:rPr>
      <w:rFonts w:ascii="等线" w:hAnsi="等线" w:eastAsia="宋体" w:cs="Times New Roman"/>
      <w:bCs/>
      <w:kern w:val="2"/>
      <w:sz w:val="24"/>
      <w:szCs w:val="28"/>
      <w:lang w:val="en-US" w:eastAsia="zh-CN" w:bidi="ar-SA"/>
    </w:rPr>
  </w:style>
  <w:style w:type="paragraph" w:customStyle="1" w:styleId="626">
    <w:name w:val="正文首行缩进 21"/>
    <w:basedOn w:val="16"/>
    <w:qFormat/>
    <w:uiPriority w:val="99"/>
    <w:pPr>
      <w:spacing w:line="200" w:lineRule="atLeast"/>
      <w:ind w:firstLine="420"/>
    </w:pPr>
    <w:rPr>
      <w:rFonts w:hAnsi="Courier New"/>
      <w:spacing w:val="-4"/>
      <w:sz w:val="18"/>
    </w:rPr>
  </w:style>
  <w:style w:type="paragraph" w:customStyle="1" w:styleId="627">
    <w:name w:val="No Spacing1"/>
    <w:qFormat/>
    <w:uiPriority w:val="0"/>
    <w:rPr>
      <w:rFonts w:ascii="Times New Roman" w:hAnsi="Times New Roman" w:eastAsia="??" w:cs="宋体"/>
      <w:sz w:val="22"/>
      <w:szCs w:val="22"/>
      <w:lang w:val="en-US" w:eastAsia="en-US" w:bidi="ar-SA"/>
    </w:rPr>
  </w:style>
  <w:style w:type="character" w:customStyle="1" w:styleId="628">
    <w:name w:val="标题 1 Char"/>
    <w:link w:val="2"/>
    <w:qFormat/>
    <w:uiPriority w:val="9"/>
    <w:rPr>
      <w:rFonts w:ascii="Times New Roman" w:hAnsi="Times New Roman" w:eastAsia="仿宋"/>
      <w:b/>
      <w:bCs/>
      <w:kern w:val="44"/>
      <w:sz w:val="44"/>
      <w:szCs w:val="44"/>
    </w:rPr>
  </w:style>
  <w:style w:type="character" w:customStyle="1" w:styleId="629">
    <w:name w:val="标题 4 Char2"/>
    <w:link w:val="5"/>
    <w:qFormat/>
    <w:uiPriority w:val="9"/>
    <w:rPr>
      <w:rFonts w:ascii="Arial" w:hAnsi="Arial" w:eastAsia="黑体"/>
      <w:b/>
      <w:bCs/>
      <w:kern w:val="2"/>
      <w:sz w:val="28"/>
      <w:szCs w:val="28"/>
      <w:lang w:val="zh-CN"/>
    </w:rPr>
  </w:style>
  <w:style w:type="character" w:customStyle="1" w:styleId="630">
    <w:name w:val="标题 5 Char"/>
    <w:link w:val="6"/>
    <w:qFormat/>
    <w:uiPriority w:val="9"/>
    <w:rPr>
      <w:b/>
      <w:bCs/>
      <w:kern w:val="2"/>
      <w:sz w:val="28"/>
      <w:szCs w:val="28"/>
    </w:rPr>
  </w:style>
  <w:style w:type="character" w:customStyle="1" w:styleId="631">
    <w:name w:val="标题 6 Char"/>
    <w:link w:val="7"/>
    <w:qFormat/>
    <w:uiPriority w:val="0"/>
    <w:rPr>
      <w:rFonts w:ascii="Arial" w:hAnsi="Arial" w:eastAsia="黑体"/>
      <w:b/>
      <w:bCs/>
      <w:kern w:val="2"/>
      <w:sz w:val="24"/>
      <w:szCs w:val="24"/>
    </w:rPr>
  </w:style>
  <w:style w:type="character" w:customStyle="1" w:styleId="632">
    <w:name w:val="标题 7 Char"/>
    <w:link w:val="8"/>
    <w:qFormat/>
    <w:uiPriority w:val="0"/>
    <w:rPr>
      <w:b/>
      <w:bCs/>
      <w:kern w:val="2"/>
      <w:sz w:val="24"/>
      <w:szCs w:val="24"/>
    </w:rPr>
  </w:style>
  <w:style w:type="character" w:customStyle="1" w:styleId="633">
    <w:name w:val="标题 8 Char"/>
    <w:link w:val="9"/>
    <w:qFormat/>
    <w:uiPriority w:val="0"/>
    <w:rPr>
      <w:rFonts w:ascii="Arial" w:hAnsi="Arial" w:eastAsia="黑体"/>
      <w:kern w:val="2"/>
      <w:sz w:val="24"/>
      <w:szCs w:val="24"/>
    </w:rPr>
  </w:style>
  <w:style w:type="character" w:customStyle="1" w:styleId="634">
    <w:name w:val="标题 9 Char"/>
    <w:link w:val="10"/>
    <w:qFormat/>
    <w:uiPriority w:val="0"/>
    <w:rPr>
      <w:rFonts w:ascii="Arial" w:hAnsi="Arial" w:eastAsia="黑体"/>
      <w:kern w:val="2"/>
      <w:sz w:val="21"/>
      <w:szCs w:val="21"/>
    </w:rPr>
  </w:style>
  <w:style w:type="character" w:customStyle="1" w:styleId="635">
    <w:name w:val="正文缩进 Char2"/>
    <w:link w:val="15"/>
    <w:qFormat/>
    <w:uiPriority w:val="0"/>
    <w:rPr>
      <w:rFonts w:ascii="宋体" w:eastAsia="宋体"/>
      <w:snapToGrid w:val="0"/>
      <w:color w:val="000000"/>
      <w:kern w:val="28"/>
      <w:sz w:val="28"/>
      <w:lang w:val="en-US" w:eastAsia="zh-CN" w:bidi="ar-SA"/>
    </w:rPr>
  </w:style>
  <w:style w:type="character" w:customStyle="1" w:styleId="636">
    <w:name w:val="正文文本缩进 Char3"/>
    <w:link w:val="16"/>
    <w:qFormat/>
    <w:uiPriority w:val="0"/>
    <w:rPr>
      <w:rFonts w:ascii="宋体" w:hAnsi="宋体"/>
      <w:kern w:val="2"/>
      <w:sz w:val="24"/>
      <w:szCs w:val="24"/>
    </w:rPr>
  </w:style>
  <w:style w:type="character" w:customStyle="1" w:styleId="637">
    <w:name w:val="正文首行缩进 2 Char"/>
    <w:link w:val="17"/>
    <w:qFormat/>
    <w:uiPriority w:val="0"/>
    <w:rPr>
      <w:rFonts w:ascii="宋体" w:hAnsi="宋体"/>
      <w:kern w:val="2"/>
      <w:sz w:val="21"/>
      <w:szCs w:val="24"/>
    </w:rPr>
  </w:style>
  <w:style w:type="character" w:customStyle="1" w:styleId="638">
    <w:name w:val="题注 Char"/>
    <w:link w:val="19"/>
    <w:qFormat/>
    <w:uiPriority w:val="0"/>
    <w:rPr>
      <w:b/>
      <w:kern w:val="2"/>
      <w:sz w:val="28"/>
    </w:rPr>
  </w:style>
  <w:style w:type="character" w:customStyle="1" w:styleId="639">
    <w:name w:val="文档结构图 Char1"/>
    <w:link w:val="21"/>
    <w:qFormat/>
    <w:uiPriority w:val="0"/>
    <w:rPr>
      <w:kern w:val="2"/>
      <w:sz w:val="21"/>
      <w:szCs w:val="24"/>
      <w:shd w:val="clear" w:color="auto" w:fill="000080"/>
    </w:rPr>
  </w:style>
  <w:style w:type="character" w:customStyle="1" w:styleId="640">
    <w:name w:val="批注文字 Char1"/>
    <w:link w:val="22"/>
    <w:qFormat/>
    <w:uiPriority w:val="0"/>
    <w:rPr>
      <w:kern w:val="2"/>
      <w:sz w:val="21"/>
      <w:szCs w:val="24"/>
    </w:rPr>
  </w:style>
  <w:style w:type="character" w:customStyle="1" w:styleId="641">
    <w:name w:val="称呼 Char"/>
    <w:link w:val="23"/>
    <w:qFormat/>
    <w:uiPriority w:val="0"/>
    <w:rPr>
      <w:rFonts w:ascii="仿宋_GB2312" w:eastAsia="仿宋_GB2312"/>
      <w:kern w:val="2"/>
      <w:sz w:val="28"/>
    </w:rPr>
  </w:style>
  <w:style w:type="character" w:customStyle="1" w:styleId="642">
    <w:name w:val="正文文本 3 Char"/>
    <w:link w:val="24"/>
    <w:qFormat/>
    <w:uiPriority w:val="0"/>
    <w:rPr>
      <w:kern w:val="2"/>
      <w:sz w:val="21"/>
    </w:rPr>
  </w:style>
  <w:style w:type="character" w:customStyle="1" w:styleId="643">
    <w:name w:val="正文文本 Char1"/>
    <w:link w:val="26"/>
    <w:qFormat/>
    <w:uiPriority w:val="0"/>
    <w:rPr>
      <w:rFonts w:ascii="宋体" w:hAnsi="Arial" w:eastAsia="宋体" w:cs="Arial"/>
      <w:snapToGrid w:val="0"/>
      <w:kern w:val="2"/>
      <w:sz w:val="24"/>
      <w:szCs w:val="21"/>
      <w:lang w:val="zh-CN" w:eastAsia="zh-CN" w:bidi="ar-SA"/>
    </w:rPr>
  </w:style>
  <w:style w:type="character" w:customStyle="1" w:styleId="644">
    <w:name w:val="正文首行缩进 Char"/>
    <w:link w:val="27"/>
    <w:qFormat/>
    <w:uiPriority w:val="0"/>
    <w:rPr>
      <w:rFonts w:ascii="宋体"/>
      <w:kern w:val="2"/>
      <w:sz w:val="24"/>
      <w:lang w:val="zh-CN"/>
    </w:rPr>
  </w:style>
  <w:style w:type="character" w:customStyle="1" w:styleId="645">
    <w:name w:val="HTML 地址 Char"/>
    <w:link w:val="33"/>
    <w:qFormat/>
    <w:uiPriority w:val="0"/>
    <w:rPr>
      <w:rFonts w:ascii="宋体" w:hAnsi="宋体"/>
      <w:i/>
      <w:iCs/>
      <w:sz w:val="24"/>
      <w:szCs w:val="24"/>
    </w:rPr>
  </w:style>
  <w:style w:type="character" w:customStyle="1" w:styleId="646">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647">
    <w:name w:val="日期 Char"/>
    <w:link w:val="39"/>
    <w:qFormat/>
    <w:uiPriority w:val="0"/>
    <w:rPr>
      <w:rFonts w:ascii="宋体"/>
      <w:kern w:val="2"/>
      <w:sz w:val="24"/>
      <w:szCs w:val="21"/>
      <w:lang w:val="zh-CN"/>
    </w:rPr>
  </w:style>
  <w:style w:type="character" w:customStyle="1" w:styleId="648">
    <w:name w:val="正文文本缩进 2 Char"/>
    <w:link w:val="40"/>
    <w:qFormat/>
    <w:uiPriority w:val="0"/>
    <w:rPr>
      <w:rFonts w:ascii="宋体"/>
      <w:sz w:val="28"/>
    </w:rPr>
  </w:style>
  <w:style w:type="character" w:customStyle="1" w:styleId="649">
    <w:name w:val="尾注文本 Char"/>
    <w:link w:val="41"/>
    <w:qFormat/>
    <w:uiPriority w:val="0"/>
    <w:rPr>
      <w:kern w:val="2"/>
      <w:sz w:val="21"/>
      <w:szCs w:val="24"/>
      <w:lang w:val="zh-CN"/>
    </w:rPr>
  </w:style>
  <w:style w:type="character" w:customStyle="1" w:styleId="650">
    <w:name w:val="批注框文本 Char"/>
    <w:link w:val="42"/>
    <w:qFormat/>
    <w:uiPriority w:val="0"/>
    <w:rPr>
      <w:kern w:val="2"/>
      <w:sz w:val="18"/>
      <w:szCs w:val="18"/>
    </w:rPr>
  </w:style>
  <w:style w:type="character" w:customStyle="1" w:styleId="651">
    <w:name w:val="页脚 Char2"/>
    <w:link w:val="43"/>
    <w:qFormat/>
    <w:uiPriority w:val="99"/>
    <w:rPr>
      <w:kern w:val="2"/>
      <w:sz w:val="18"/>
      <w:szCs w:val="18"/>
    </w:rPr>
  </w:style>
  <w:style w:type="character" w:customStyle="1" w:styleId="652">
    <w:name w:val="页眉 Char2"/>
    <w:link w:val="44"/>
    <w:qFormat/>
    <w:uiPriority w:val="99"/>
    <w:rPr>
      <w:kern w:val="2"/>
      <w:sz w:val="18"/>
      <w:szCs w:val="18"/>
    </w:rPr>
  </w:style>
  <w:style w:type="character" w:customStyle="1" w:styleId="653">
    <w:name w:val="签名 Char"/>
    <w:link w:val="45"/>
    <w:qFormat/>
    <w:uiPriority w:val="0"/>
    <w:rPr>
      <w:rFonts w:eastAsia="仿宋_GB2312"/>
      <w:sz w:val="24"/>
    </w:rPr>
  </w:style>
  <w:style w:type="character" w:customStyle="1" w:styleId="654">
    <w:name w:val="副标题 Char"/>
    <w:link w:val="50"/>
    <w:qFormat/>
    <w:uiPriority w:val="0"/>
    <w:rPr>
      <w:rFonts w:ascii="Arial" w:hAnsi="Arial" w:eastAsia="隶书"/>
      <w:b/>
      <w:bCs/>
      <w:kern w:val="28"/>
      <w:sz w:val="44"/>
      <w:szCs w:val="32"/>
      <w:lang w:val="en-US" w:eastAsia="zh-CN" w:bidi="ar-SA"/>
    </w:rPr>
  </w:style>
  <w:style w:type="character" w:customStyle="1" w:styleId="655">
    <w:name w:val="脚注文本 Char"/>
    <w:link w:val="53"/>
    <w:qFormat/>
    <w:uiPriority w:val="0"/>
    <w:rPr>
      <w:color w:val="0000FF"/>
      <w:sz w:val="21"/>
    </w:rPr>
  </w:style>
  <w:style w:type="character" w:customStyle="1" w:styleId="656">
    <w:name w:val="正文文本缩进 3 Char"/>
    <w:link w:val="55"/>
    <w:qFormat/>
    <w:uiPriority w:val="0"/>
    <w:rPr>
      <w:kern w:val="2"/>
      <w:sz w:val="24"/>
    </w:rPr>
  </w:style>
  <w:style w:type="character" w:customStyle="1" w:styleId="657">
    <w:name w:val="正文文本 2 Char1"/>
    <w:link w:val="58"/>
    <w:qFormat/>
    <w:uiPriority w:val="0"/>
    <w:rPr>
      <w:kern w:val="2"/>
      <w:sz w:val="21"/>
      <w:szCs w:val="24"/>
    </w:rPr>
  </w:style>
  <w:style w:type="character" w:customStyle="1" w:styleId="658">
    <w:name w:val="HTML 预设格式 Char"/>
    <w:link w:val="59"/>
    <w:qFormat/>
    <w:uiPriority w:val="0"/>
    <w:rPr>
      <w:rFonts w:ascii="黑体" w:hAnsi="Courier New" w:eastAsia="黑体"/>
    </w:rPr>
  </w:style>
  <w:style w:type="character" w:customStyle="1" w:styleId="659">
    <w:name w:val="标题 Char2"/>
    <w:link w:val="61"/>
    <w:qFormat/>
    <w:uiPriority w:val="10"/>
    <w:rPr>
      <w:b/>
      <w:sz w:val="24"/>
    </w:rPr>
  </w:style>
  <w:style w:type="character" w:customStyle="1" w:styleId="660">
    <w:name w:val="批注主题 Char1"/>
    <w:link w:val="62"/>
    <w:qFormat/>
    <w:uiPriority w:val="0"/>
    <w:rPr>
      <w:b/>
      <w:bCs/>
      <w:kern w:val="2"/>
      <w:sz w:val="21"/>
      <w:szCs w:val="24"/>
    </w:rPr>
  </w:style>
  <w:style w:type="character" w:customStyle="1" w:styleId="661">
    <w:name w:val="表格非标题文字 Char"/>
    <w:link w:val="83"/>
    <w:qFormat/>
    <w:uiPriority w:val="0"/>
    <w:rPr>
      <w:rFonts w:ascii="Futura Bk" w:hAnsi="Futura Bk"/>
      <w:kern w:val="2"/>
      <w:sz w:val="18"/>
      <w:szCs w:val="21"/>
      <w:lang w:val="en-US" w:eastAsia="zh-CN" w:bidi="ar-SA"/>
    </w:rPr>
  </w:style>
  <w:style w:type="character" w:customStyle="1" w:styleId="662">
    <w:name w:val="*正文 Char"/>
    <w:link w:val="84"/>
    <w:qFormat/>
    <w:uiPriority w:val="0"/>
    <w:rPr>
      <w:rFonts w:ascii="宋体" w:hAnsi="宋体"/>
      <w:sz w:val="24"/>
    </w:rPr>
  </w:style>
  <w:style w:type="character" w:customStyle="1" w:styleId="663">
    <w:name w:val="U_正文 Char"/>
    <w:link w:val="85"/>
    <w:qFormat/>
    <w:uiPriority w:val="0"/>
    <w:rPr>
      <w:sz w:val="24"/>
      <w:szCs w:val="24"/>
    </w:rPr>
  </w:style>
  <w:style w:type="character" w:customStyle="1" w:styleId="664">
    <w:name w:val="哈哈正文 Char"/>
    <w:link w:val="86"/>
    <w:qFormat/>
    <w:uiPriority w:val="0"/>
    <w:rPr>
      <w:rFonts w:ascii="宋体" w:hAnsi="宋体" w:eastAsia="宋体"/>
      <w:kern w:val="2"/>
      <w:sz w:val="24"/>
      <w:lang w:bidi="ar-SA"/>
    </w:rPr>
  </w:style>
  <w:style w:type="character" w:customStyle="1" w:styleId="665">
    <w:name w:val="5正文 Char"/>
    <w:link w:val="87"/>
    <w:qFormat/>
    <w:uiPriority w:val="0"/>
    <w:rPr>
      <w:rFonts w:ascii="仿宋_GB2312" w:hAnsi="微软雅黑" w:eastAsia="仿宋_GB2312"/>
      <w:sz w:val="28"/>
      <w:szCs w:val="21"/>
    </w:rPr>
  </w:style>
  <w:style w:type="character" w:customStyle="1" w:styleId="666">
    <w:name w:val="正文2 Char Char"/>
    <w:link w:val="88"/>
    <w:qFormat/>
    <w:uiPriority w:val="0"/>
    <w:rPr>
      <w:rFonts w:eastAsia="宋体"/>
      <w:kern w:val="2"/>
      <w:sz w:val="24"/>
      <w:lang w:val="en-US" w:eastAsia="zh-CN" w:bidi="ar-SA"/>
    </w:rPr>
  </w:style>
  <w:style w:type="character" w:customStyle="1" w:styleId="667">
    <w:name w:val="No Spacing Char"/>
    <w:link w:val="89"/>
    <w:qFormat/>
    <w:uiPriority w:val="1"/>
    <w:rPr>
      <w:sz w:val="22"/>
      <w:szCs w:val="22"/>
      <w:lang w:val="en-US" w:eastAsia="zh-CN" w:bidi="ar-SA"/>
    </w:rPr>
  </w:style>
  <w:style w:type="character" w:customStyle="1" w:styleId="668">
    <w:name w:val="纯文本 Char_0"/>
    <w:link w:val="90"/>
    <w:qFormat/>
    <w:uiPriority w:val="0"/>
    <w:rPr>
      <w:rFonts w:ascii="宋体" w:hAnsi="Courier New"/>
      <w:kern w:val="2"/>
      <w:sz w:val="21"/>
      <w:szCs w:val="21"/>
      <w:lang w:val="en-US" w:eastAsia="zh-CN"/>
    </w:rPr>
  </w:style>
  <w:style w:type="character" w:customStyle="1" w:styleId="669">
    <w:name w:val="正文（绿盟科技） Char"/>
    <w:link w:val="92"/>
    <w:qFormat/>
    <w:uiPriority w:val="0"/>
    <w:rPr>
      <w:rFonts w:ascii="Arial" w:hAnsi="Arial"/>
      <w:sz w:val="21"/>
      <w:szCs w:val="21"/>
      <w:lang w:bidi="ar-SA"/>
    </w:rPr>
  </w:style>
  <w:style w:type="character" w:customStyle="1" w:styleId="670">
    <w:name w:val="表格名称[858D7CFB-ED40-4347-BF05-701D383B685F]"/>
    <w:link w:val="93"/>
    <w:qFormat/>
    <w:uiPriority w:val="0"/>
    <w:rPr>
      <w:sz w:val="32"/>
    </w:rPr>
  </w:style>
  <w:style w:type="character" w:customStyle="1" w:styleId="671">
    <w:name w:val="my正文 Char"/>
    <w:link w:val="94"/>
    <w:qFormat/>
    <w:uiPriority w:val="0"/>
    <w:rPr>
      <w:rFonts w:ascii="Tahoma" w:hAnsi="Tahoma"/>
      <w:sz w:val="24"/>
      <w:szCs w:val="24"/>
    </w:rPr>
  </w:style>
  <w:style w:type="character" w:customStyle="1" w:styleId="672">
    <w:name w:val="3级 Char"/>
    <w:link w:val="95"/>
    <w:qFormat/>
    <w:uiPriority w:val="0"/>
    <w:rPr>
      <w:rFonts w:ascii="宋体" w:hAnsi="宋体"/>
      <w:b/>
      <w:bCs/>
      <w:sz w:val="28"/>
    </w:rPr>
  </w:style>
  <w:style w:type="character" w:customStyle="1" w:styleId="673">
    <w:name w:val="标题4-dyf Char"/>
    <w:link w:val="97"/>
    <w:qFormat/>
    <w:uiPriority w:val="0"/>
    <w:rPr>
      <w:rFonts w:ascii="Cambria" w:hAnsi="Cambria"/>
      <w:b/>
      <w:bCs/>
      <w:color w:val="000000"/>
      <w:kern w:val="2"/>
      <w:sz w:val="21"/>
      <w:szCs w:val="21"/>
    </w:rPr>
  </w:style>
  <w:style w:type="character" w:customStyle="1" w:styleId="674">
    <w:name w:val="冯 Char"/>
    <w:link w:val="98"/>
    <w:qFormat/>
    <w:uiPriority w:val="0"/>
    <w:rPr>
      <w:rFonts w:ascii="宋体" w:hAnsi="宋体"/>
      <w:color w:val="000000"/>
      <w:sz w:val="24"/>
      <w:szCs w:val="24"/>
    </w:rPr>
  </w:style>
  <w:style w:type="character" w:customStyle="1" w:styleId="675">
    <w:name w:val="Default Char"/>
    <w:link w:val="99"/>
    <w:qFormat/>
    <w:uiPriority w:val="0"/>
    <w:rPr>
      <w:rFonts w:ascii="仿宋_GB2312" w:eastAsia="仿宋_GB2312" w:cs="仿宋_GB2312"/>
      <w:color w:val="000000"/>
      <w:sz w:val="24"/>
      <w:szCs w:val="24"/>
      <w:lang w:val="en-US" w:eastAsia="zh-CN" w:bidi="ar-SA"/>
    </w:rPr>
  </w:style>
  <w:style w:type="character" w:customStyle="1" w:styleId="676">
    <w:name w:val="正文样式 Char"/>
    <w:link w:val="100"/>
    <w:qFormat/>
    <w:uiPriority w:val="0"/>
    <w:rPr>
      <w:rFonts w:ascii="Calibri" w:hAnsi="Calibri"/>
      <w:sz w:val="24"/>
      <w:szCs w:val="24"/>
    </w:rPr>
  </w:style>
  <w:style w:type="character" w:customStyle="1" w:styleId="677">
    <w:name w:val="gf正文1 Char Char"/>
    <w:link w:val="101"/>
    <w:qFormat/>
    <w:uiPriority w:val="0"/>
    <w:rPr>
      <w:rFonts w:ascii="宋体" w:hAnsi="宋体" w:cs="宋体"/>
      <w:kern w:val="2"/>
      <w:sz w:val="24"/>
      <w:szCs w:val="24"/>
    </w:rPr>
  </w:style>
  <w:style w:type="character" w:customStyle="1" w:styleId="678">
    <w:name w:val="列出段落 Char1"/>
    <w:link w:val="102"/>
    <w:qFormat/>
    <w:uiPriority w:val="0"/>
    <w:rPr>
      <w:rFonts w:ascii="Calibri" w:hAnsi="Calibri"/>
      <w:sz w:val="24"/>
      <w:lang w:eastAsia="en-US"/>
    </w:rPr>
  </w:style>
  <w:style w:type="character" w:customStyle="1" w:styleId="679">
    <w:name w:val="此正文 Char"/>
    <w:link w:val="104"/>
    <w:qFormat/>
    <w:uiPriority w:val="0"/>
    <w:rPr>
      <w:kern w:val="2"/>
      <w:sz w:val="24"/>
      <w:szCs w:val="24"/>
    </w:rPr>
  </w:style>
  <w:style w:type="character" w:customStyle="1" w:styleId="680">
    <w:name w:val="样式 标题 4h4H4Fab-4T5Ref Heading 1rh1Heading sqlsect 1.2.3.... Char"/>
    <w:link w:val="106"/>
    <w:qFormat/>
    <w:uiPriority w:val="0"/>
    <w:rPr>
      <w:rFonts w:ascii="微软雅黑" w:hAnsi="微软雅黑" w:eastAsia="微软雅黑"/>
      <w:b/>
      <w:bCs/>
      <w:kern w:val="2"/>
      <w:sz w:val="24"/>
      <w:szCs w:val="28"/>
    </w:rPr>
  </w:style>
  <w:style w:type="character" w:customStyle="1" w:styleId="681">
    <w:name w:val="样式 样式 标题 4h4H4Fab-4T5Ref Heading 1rh1Heading sqlsect 1.2.3.... +... Char"/>
    <w:link w:val="105"/>
    <w:qFormat/>
    <w:uiPriority w:val="0"/>
    <w:rPr>
      <w:rFonts w:ascii="微软雅黑" w:hAnsi="微软雅黑" w:eastAsia="微软雅黑"/>
      <w:b/>
      <w:bCs/>
      <w:kern w:val="2"/>
      <w:sz w:val="24"/>
      <w:szCs w:val="28"/>
    </w:rPr>
  </w:style>
  <w:style w:type="character" w:customStyle="1" w:styleId="682">
    <w:name w:val="Item List Char"/>
    <w:link w:val="107"/>
    <w:qFormat/>
    <w:uiPriority w:val="0"/>
    <w:rPr>
      <w:rFonts w:ascii="Arial"/>
      <w:bCs/>
      <w:sz w:val="21"/>
      <w:szCs w:val="21"/>
      <w:lang w:val="en-US" w:eastAsia="zh-CN" w:bidi="ar-SA"/>
    </w:rPr>
  </w:style>
  <w:style w:type="character" w:customStyle="1" w:styleId="683">
    <w:name w:val="纯文本 Char1"/>
    <w:link w:val="108"/>
    <w:qFormat/>
    <w:uiPriority w:val="0"/>
    <w:rPr>
      <w:rFonts w:ascii="宋体" w:hAnsi="Courier New"/>
    </w:rPr>
  </w:style>
  <w:style w:type="character" w:customStyle="1" w:styleId="684">
    <w:name w:val="正文说明 Char"/>
    <w:link w:val="109"/>
    <w:qFormat/>
    <w:uiPriority w:val="0"/>
    <w:rPr>
      <w:sz w:val="24"/>
      <w:szCs w:val="24"/>
    </w:rPr>
  </w:style>
  <w:style w:type="character" w:customStyle="1" w:styleId="685">
    <w:name w:val="Table Text Char"/>
    <w:link w:val="110"/>
    <w:qFormat/>
    <w:uiPriority w:val="0"/>
    <w:rPr>
      <w:sz w:val="24"/>
      <w:szCs w:val="24"/>
    </w:rPr>
  </w:style>
  <w:style w:type="character" w:customStyle="1" w:styleId="686">
    <w:name w:val="公文正文 Char Char"/>
    <w:link w:val="111"/>
    <w:qFormat/>
    <w:uiPriority w:val="0"/>
    <w:rPr>
      <w:rFonts w:ascii="仿宋_GB2312" w:eastAsia="仿宋_GB2312"/>
      <w:kern w:val="2"/>
      <w:sz w:val="24"/>
      <w:szCs w:val="24"/>
    </w:rPr>
  </w:style>
  <w:style w:type="character" w:customStyle="1" w:styleId="687">
    <w:name w:val="正文（缩进2汉字） Char"/>
    <w:link w:val="112"/>
    <w:qFormat/>
    <w:uiPriority w:val="0"/>
    <w:rPr>
      <w:rFonts w:ascii="宋体"/>
    </w:rPr>
  </w:style>
  <w:style w:type="character" w:customStyle="1" w:styleId="688">
    <w:name w:val="b11_01b Char"/>
    <w:link w:val="113"/>
    <w:qFormat/>
    <w:uiPriority w:val="0"/>
    <w:rPr>
      <w:rFonts w:ascii="Verdana" w:hAnsi="Verdana"/>
      <w:b/>
      <w:bCs/>
      <w:color w:val="4A82CA"/>
      <w:sz w:val="17"/>
      <w:szCs w:val="17"/>
    </w:rPr>
  </w:style>
  <w:style w:type="character" w:customStyle="1" w:styleId="689">
    <w:name w:val="段落 Char Char"/>
    <w:link w:val="114"/>
    <w:qFormat/>
    <w:uiPriority w:val="0"/>
    <w:rPr>
      <w:rFonts w:ascii="宋体" w:hAnsi="宋体"/>
      <w:sz w:val="24"/>
    </w:rPr>
  </w:style>
  <w:style w:type="character" w:customStyle="1" w:styleId="690">
    <w:name w:val="正文段 Char"/>
    <w:link w:val="115"/>
    <w:qFormat/>
    <w:uiPriority w:val="0"/>
    <w:rPr>
      <w:sz w:val="24"/>
    </w:rPr>
  </w:style>
  <w:style w:type="character" w:customStyle="1" w:styleId="691">
    <w:name w:val="冯广丽 Char"/>
    <w:link w:val="116"/>
    <w:qFormat/>
    <w:uiPriority w:val="0"/>
    <w:rPr>
      <w:rFonts w:ascii="宋体" w:hAnsi="宋体"/>
      <w:kern w:val="2"/>
      <w:sz w:val="24"/>
      <w:szCs w:val="22"/>
    </w:rPr>
  </w:style>
  <w:style w:type="character" w:customStyle="1" w:styleId="692">
    <w:name w:val="编号，小四 Char"/>
    <w:link w:val="117"/>
    <w:qFormat/>
    <w:uiPriority w:val="0"/>
    <w:rPr>
      <w:rFonts w:ascii="Arial" w:hAnsi="Arial"/>
      <w:sz w:val="24"/>
    </w:rPr>
  </w:style>
  <w:style w:type="character" w:customStyle="1" w:styleId="693">
    <w:name w:val="仿宋正文 Char"/>
    <w:link w:val="118"/>
    <w:qFormat/>
    <w:uiPriority w:val="0"/>
    <w:rPr>
      <w:rFonts w:ascii="仿宋_GB2312" w:eastAsia="仿宋_GB2312"/>
      <w:kern w:val="2"/>
      <w:sz w:val="24"/>
      <w:lang w:val="en-US" w:eastAsia="zh-CN" w:bidi="ar-SA"/>
    </w:rPr>
  </w:style>
  <w:style w:type="character" w:customStyle="1" w:styleId="694">
    <w:name w:val="样式 正文缩进 + 首行缩进:  2 字符 Char Char"/>
    <w:link w:val="119"/>
    <w:qFormat/>
    <w:uiPriority w:val="0"/>
    <w:rPr>
      <w:rFonts w:cs="宋体"/>
      <w:kern w:val="2"/>
      <w:sz w:val="24"/>
    </w:rPr>
  </w:style>
  <w:style w:type="character" w:customStyle="1" w:styleId="695">
    <w:name w:val="无间隔 Char"/>
    <w:link w:val="169"/>
    <w:qFormat/>
    <w:uiPriority w:val="99"/>
    <w:rPr>
      <w:kern w:val="2"/>
      <w:sz w:val="21"/>
      <w:szCs w:val="22"/>
    </w:rPr>
  </w:style>
  <w:style w:type="character" w:customStyle="1" w:styleId="696">
    <w:name w:val="标准文本 Char Char"/>
    <w:link w:val="608"/>
    <w:qFormat/>
    <w:uiPriority w:val="0"/>
    <w:rPr>
      <w:rFonts w:cs="宋体"/>
      <w:kern w:val="2"/>
      <w:sz w:val="24"/>
    </w:rPr>
  </w:style>
  <w:style w:type="character" w:customStyle="1" w:styleId="697">
    <w:name w:val="Char Char71"/>
    <w:qFormat/>
    <w:uiPriority w:val="0"/>
    <w:rPr>
      <w:rFonts w:eastAsia="宋体"/>
      <w:kern w:val="2"/>
      <w:sz w:val="21"/>
      <w:szCs w:val="24"/>
      <w:lang w:val="en-US" w:eastAsia="zh-CN" w:bidi="ar-SA"/>
    </w:rPr>
  </w:style>
  <w:style w:type="character" w:customStyle="1" w:styleId="698">
    <w:name w:val="Char Char6"/>
    <w:qFormat/>
    <w:uiPriority w:val="0"/>
    <w:rPr>
      <w:rFonts w:eastAsia="宋体"/>
      <w:kern w:val="2"/>
      <w:sz w:val="21"/>
      <w:szCs w:val="24"/>
      <w:lang w:val="en-US" w:eastAsia="zh-CN" w:bidi="ar-SA"/>
    </w:rPr>
  </w:style>
  <w:style w:type="character" w:customStyle="1" w:styleId="699">
    <w:name w:val="正文缩进 Char"/>
    <w:qFormat/>
    <w:uiPriority w:val="0"/>
    <w:rPr>
      <w:rFonts w:eastAsia="宋体"/>
      <w:kern w:val="2"/>
      <w:sz w:val="21"/>
      <w:lang w:val="en-US" w:eastAsia="zh-CN"/>
    </w:rPr>
  </w:style>
  <w:style w:type="character" w:customStyle="1" w:styleId="700">
    <w:name w:val="正文首行缩进 Char1"/>
    <w:qFormat/>
    <w:uiPriority w:val="0"/>
    <w:rPr>
      <w:rFonts w:ascii="宋体" w:hAnsi="Times New Roman" w:eastAsia="宋体" w:cs="Times New Roman"/>
      <w:snapToGrid w:val="0"/>
      <w:kern w:val="2"/>
      <w:sz w:val="24"/>
      <w:szCs w:val="21"/>
      <w:lang w:val="zh-CN"/>
    </w:rPr>
  </w:style>
  <w:style w:type="character" w:customStyle="1" w:styleId="701">
    <w:name w:val="Char Char28"/>
    <w:qFormat/>
    <w:uiPriority w:val="6"/>
    <w:rPr>
      <w:rFonts w:ascii="仿宋_GB2312" w:hAnsi="仿宋_GB2312" w:eastAsia="仿宋_GB2312"/>
      <w:kern w:val="1"/>
      <w:sz w:val="28"/>
    </w:rPr>
  </w:style>
  <w:style w:type="character" w:customStyle="1" w:styleId="70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703">
    <w:name w:val="Heading 1 Char_28674cef-6fda-4324-bffc-9a9c12d15b2d"/>
    <w:qFormat/>
    <w:uiPriority w:val="6"/>
    <w:rPr>
      <w:rFonts w:ascii="Times New Roman" w:hAnsi="Times New Roman" w:eastAsia="黑体" w:cs="Times New Roman"/>
      <w:b/>
      <w:kern w:val="0"/>
      <w:sz w:val="24"/>
      <w:szCs w:val="24"/>
    </w:rPr>
  </w:style>
  <w:style w:type="character" w:customStyle="1" w:styleId="704">
    <w:name w:val="HTML 地址 Char1"/>
    <w:qFormat/>
    <w:uiPriority w:val="0"/>
    <w:rPr>
      <w:rFonts w:ascii="Times New Roman" w:hAnsi="Times New Roman" w:eastAsia="宋体" w:cs="Times New Roman"/>
      <w:i/>
      <w:iCs/>
      <w:szCs w:val="24"/>
    </w:rPr>
  </w:style>
  <w:style w:type="character" w:customStyle="1" w:styleId="705">
    <w:name w:val="Char Char51"/>
    <w:qFormat/>
    <w:uiPriority w:val="0"/>
    <w:rPr>
      <w:rFonts w:ascii="宋体" w:hAnsi="Courier New" w:eastAsia="宋体"/>
      <w:kern w:val="2"/>
      <w:sz w:val="21"/>
      <w:lang w:val="en-US" w:eastAsia="zh-CN"/>
    </w:rPr>
  </w:style>
  <w:style w:type="character" w:customStyle="1" w:styleId="706">
    <w:name w:val="表正文 Char"/>
    <w:qFormat/>
    <w:uiPriority w:val="0"/>
    <w:rPr>
      <w:rFonts w:ascii="宋体" w:eastAsia="宋体"/>
      <w:snapToGrid w:val="0"/>
      <w:color w:val="000000"/>
      <w:kern w:val="28"/>
      <w:sz w:val="28"/>
      <w:lang w:val="en-US" w:eastAsia="zh-CN" w:bidi="ar-SA"/>
    </w:rPr>
  </w:style>
  <w:style w:type="character" w:customStyle="1" w:styleId="707">
    <w:name w:val="Char Char34"/>
    <w:qFormat/>
    <w:uiPriority w:val="6"/>
    <w:rPr>
      <w:b/>
      <w:kern w:val="1"/>
      <w:sz w:val="28"/>
      <w:szCs w:val="28"/>
    </w:rPr>
  </w:style>
  <w:style w:type="character" w:customStyle="1" w:styleId="708">
    <w:name w:val="Normal Indent Char"/>
    <w:qFormat/>
    <w:uiPriority w:val="0"/>
    <w:rPr>
      <w:rFonts w:ascii="Calibri" w:hAnsi="Calibri" w:eastAsia="宋体" w:cs="黑体"/>
      <w:snapToGrid w:val="0"/>
      <w:kern w:val="2"/>
      <w:sz w:val="24"/>
      <w:szCs w:val="22"/>
      <w:lang w:val="en-US" w:eastAsia="zh-CN" w:bidi="ar-SA"/>
    </w:rPr>
  </w:style>
  <w:style w:type="character" w:customStyle="1" w:styleId="709">
    <w:name w:val="未处理的提及1"/>
    <w:qFormat/>
    <w:uiPriority w:val="0"/>
    <w:rPr>
      <w:color w:val="808080"/>
      <w:shd w:val="clear" w:color="auto" w:fill="E6E6E6"/>
    </w:rPr>
  </w:style>
  <w:style w:type="character" w:customStyle="1" w:styleId="710">
    <w:name w:val="txt"/>
    <w:qFormat/>
    <w:uiPriority w:val="0"/>
    <w:rPr>
      <w:rFonts w:ascii="仿宋_GB2312" w:eastAsia="微软雅黑"/>
      <w:b/>
      <w:kern w:val="2"/>
      <w:sz w:val="32"/>
      <w:szCs w:val="32"/>
      <w:lang w:val="en-US" w:eastAsia="zh-CN" w:bidi="ar-SA"/>
    </w:rPr>
  </w:style>
  <w:style w:type="character" w:customStyle="1" w:styleId="711">
    <w:name w:val="二级标题 Char Char"/>
    <w:qFormat/>
    <w:uiPriority w:val="0"/>
    <w:rPr>
      <w:rFonts w:ascii="宋体" w:hAnsi="宋体" w:eastAsia="宋体"/>
      <w:b/>
      <w:snapToGrid w:val="0"/>
      <w:kern w:val="2"/>
      <w:sz w:val="24"/>
      <w:szCs w:val="24"/>
      <w:lang w:val="en-US" w:eastAsia="zh-CN" w:bidi="ar-SA"/>
    </w:rPr>
  </w:style>
  <w:style w:type="character" w:customStyle="1" w:styleId="712">
    <w:name w:val="Char Char32"/>
    <w:qFormat/>
    <w:uiPriority w:val="6"/>
    <w:rPr>
      <w:b/>
      <w:kern w:val="1"/>
      <w:sz w:val="24"/>
      <w:szCs w:val="24"/>
    </w:rPr>
  </w:style>
  <w:style w:type="character" w:customStyle="1" w:styleId="713">
    <w:name w:val="PI Char1"/>
    <w:qFormat/>
    <w:uiPriority w:val="0"/>
    <w:rPr>
      <w:rFonts w:ascii="宋体" w:hAnsi="宋体"/>
      <w:kern w:val="2"/>
      <w:sz w:val="24"/>
      <w:szCs w:val="24"/>
    </w:rPr>
  </w:style>
  <w:style w:type="character" w:customStyle="1" w:styleId="714">
    <w:name w:val="tw4winTerm"/>
    <w:qFormat/>
    <w:uiPriority w:val="0"/>
    <w:rPr>
      <w:color w:val="0000FF"/>
    </w:rPr>
  </w:style>
  <w:style w:type="character" w:customStyle="1" w:styleId="715">
    <w:name w:val="Footer Char_35793692-281a-47d6-83e5-e95dabd1119c"/>
    <w:qFormat/>
    <w:uiPriority w:val="0"/>
    <w:rPr>
      <w:rFonts w:eastAsia="宋体"/>
      <w:kern w:val="2"/>
      <w:sz w:val="18"/>
      <w:lang w:val="en-US" w:eastAsia="zh-CN" w:bidi="ar-SA"/>
    </w:rPr>
  </w:style>
  <w:style w:type="character" w:customStyle="1" w:styleId="716">
    <w:name w:val="普通文字 Char Char1"/>
    <w:qFormat/>
    <w:uiPriority w:val="0"/>
    <w:rPr>
      <w:rFonts w:ascii="宋体" w:hAnsi="Courier New"/>
      <w:kern w:val="2"/>
      <w:sz w:val="21"/>
    </w:rPr>
  </w:style>
  <w:style w:type="character" w:customStyle="1" w:styleId="717">
    <w:name w:val="Char Char101"/>
    <w:qFormat/>
    <w:uiPriority w:val="6"/>
    <w:rPr>
      <w:rFonts w:ascii="宋体" w:hAnsi="宋体"/>
      <w:kern w:val="2"/>
      <w:sz w:val="21"/>
      <w:szCs w:val="24"/>
      <w:lang w:val="en-US" w:eastAsia="zh-CN"/>
    </w:rPr>
  </w:style>
  <w:style w:type="character" w:customStyle="1" w:styleId="718">
    <w:name w:val="标题 4 Char"/>
    <w:qFormat/>
    <w:uiPriority w:val="0"/>
    <w:rPr>
      <w:rFonts w:ascii="Arial" w:hAnsi="Arial" w:eastAsia="黑体"/>
      <w:b/>
      <w:kern w:val="2"/>
      <w:sz w:val="28"/>
    </w:rPr>
  </w:style>
  <w:style w:type="character" w:customStyle="1" w:styleId="719">
    <w:name w:val="链接"/>
    <w:qFormat/>
    <w:uiPriority w:val="0"/>
    <w:rPr>
      <w:color w:val="0000FF"/>
      <w:sz w:val="21"/>
      <w:szCs w:val="21"/>
      <w:u w:val="single"/>
    </w:rPr>
  </w:style>
  <w:style w:type="character" w:customStyle="1" w:styleId="720">
    <w:name w:val="h4 Char"/>
    <w:qFormat/>
    <w:uiPriority w:val="0"/>
    <w:rPr>
      <w:rFonts w:ascii="Arial" w:hAnsi="Arial" w:eastAsia="黑体"/>
      <w:b/>
      <w:bCs/>
      <w:kern w:val="2"/>
      <w:sz w:val="28"/>
      <w:szCs w:val="28"/>
      <w:lang w:val="zh-CN" w:eastAsia="zh-CN" w:bidi="ar-SA"/>
    </w:rPr>
  </w:style>
  <w:style w:type="character" w:customStyle="1" w:styleId="721">
    <w:name w:val="标题 3 字符"/>
    <w:qFormat/>
    <w:uiPriority w:val="9"/>
    <w:rPr>
      <w:b/>
      <w:bCs/>
      <w:kern w:val="2"/>
      <w:sz w:val="32"/>
      <w:szCs w:val="32"/>
    </w:rPr>
  </w:style>
  <w:style w:type="character" w:customStyle="1" w:styleId="722">
    <w:name w:val="样式6 Char"/>
    <w:qFormat/>
    <w:uiPriority w:val="0"/>
    <w:rPr>
      <w:rFonts w:ascii="仿宋_GB2312" w:hAnsi="宋体" w:eastAsia="仿宋_GB2312"/>
      <w:b/>
      <w:bCs/>
      <w:kern w:val="2"/>
      <w:sz w:val="24"/>
      <w:szCs w:val="24"/>
      <w:lang w:val="en-US" w:eastAsia="zh-CN" w:bidi="ar-SA"/>
    </w:rPr>
  </w:style>
  <w:style w:type="character" w:customStyle="1" w:styleId="723">
    <w:name w:val="Char Char14"/>
    <w:qFormat/>
    <w:uiPriority w:val="6"/>
    <w:rPr>
      <w:rFonts w:ascii="黑体" w:hAnsi="黑体" w:eastAsia="黑体"/>
    </w:rPr>
  </w:style>
  <w:style w:type="character" w:customStyle="1" w:styleId="724">
    <w:name w:val="Heading 2 Hidden Char"/>
    <w:qFormat/>
    <w:uiPriority w:val="0"/>
    <w:rPr>
      <w:rFonts w:ascii="仿宋_GB2312" w:eastAsia="仿宋_GB2312"/>
      <w:b/>
      <w:bCs/>
      <w:kern w:val="2"/>
      <w:sz w:val="24"/>
      <w:szCs w:val="24"/>
      <w:lang w:val="zh-CN" w:eastAsia="zh-CN" w:bidi="ar-SA"/>
    </w:rPr>
  </w:style>
  <w:style w:type="character" w:customStyle="1" w:styleId="725">
    <w:name w:val="font11"/>
    <w:qFormat/>
    <w:uiPriority w:val="0"/>
    <w:rPr>
      <w:rFonts w:hint="default" w:ascii="Times New Roman" w:hAnsi="Times New Roman" w:cs="Times New Roman"/>
      <w:color w:val="000000"/>
      <w:sz w:val="22"/>
      <w:szCs w:val="22"/>
      <w:u w:val="none"/>
    </w:rPr>
  </w:style>
  <w:style w:type="character" w:customStyle="1" w:styleId="726">
    <w:name w:val="表正文 Char1"/>
    <w:qFormat/>
    <w:uiPriority w:val="0"/>
    <w:rPr>
      <w:rFonts w:ascii="宋体" w:eastAsia="宋体"/>
      <w:snapToGrid w:val="0"/>
      <w:color w:val="000000"/>
      <w:kern w:val="28"/>
      <w:sz w:val="28"/>
    </w:rPr>
  </w:style>
  <w:style w:type="character" w:customStyle="1" w:styleId="727">
    <w:name w:val="blue1"/>
    <w:basedOn w:val="70"/>
    <w:qFormat/>
    <w:uiPriority w:val="0"/>
    <w:rPr>
      <w:rFonts w:ascii="Arial" w:hAnsi="Arial" w:eastAsia="黑体" w:cs="Arial"/>
      <w:snapToGrid w:val="0"/>
      <w:kern w:val="0"/>
      <w:szCs w:val="21"/>
    </w:rPr>
  </w:style>
  <w:style w:type="character" w:customStyle="1" w:styleId="728">
    <w:name w:val="标书1 Char"/>
    <w:qFormat/>
    <w:uiPriority w:val="0"/>
    <w:rPr>
      <w:rFonts w:eastAsia="宋体"/>
      <w:b/>
      <w:bCs/>
      <w:kern w:val="44"/>
      <w:sz w:val="44"/>
      <w:szCs w:val="44"/>
      <w:lang w:val="en-US" w:eastAsia="zh-CN" w:bidi="ar-SA"/>
    </w:rPr>
  </w:style>
  <w:style w:type="character" w:customStyle="1" w:styleId="729">
    <w:name w:val="样式5 Char"/>
    <w:qFormat/>
    <w:uiPriority w:val="0"/>
    <w:rPr>
      <w:rFonts w:ascii="仿宋_GB2312" w:hAnsi="仿宋" w:eastAsia="仿宋_GB2312"/>
      <w:kern w:val="2"/>
      <w:sz w:val="24"/>
      <w:szCs w:val="24"/>
    </w:rPr>
  </w:style>
  <w:style w:type="character" w:customStyle="1" w:styleId="730">
    <w:name w:val="样式4 Char"/>
    <w:qFormat/>
    <w:uiPriority w:val="0"/>
    <w:rPr>
      <w:rFonts w:ascii="仿宋_GB2312" w:hAnsi="仿宋" w:eastAsia="仿宋_GB2312"/>
      <w:b/>
      <w:kern w:val="2"/>
      <w:sz w:val="32"/>
      <w:szCs w:val="32"/>
      <w:lang w:bidi="ar-SA"/>
    </w:rPr>
  </w:style>
  <w:style w:type="character" w:customStyle="1" w:styleId="731">
    <w:name w:val="插图说明 Char"/>
    <w:qFormat/>
    <w:uiPriority w:val="0"/>
    <w:rPr>
      <w:rFonts w:eastAsia="黑体"/>
      <w:sz w:val="24"/>
      <w:lang w:val="en-US" w:eastAsia="zh-CN"/>
    </w:rPr>
  </w:style>
  <w:style w:type="character" w:customStyle="1" w:styleId="732">
    <w:name w:val="Char Char24"/>
    <w:qFormat/>
    <w:uiPriority w:val="6"/>
    <w:rPr>
      <w:kern w:val="1"/>
      <w:sz w:val="21"/>
    </w:rPr>
  </w:style>
  <w:style w:type="character" w:customStyle="1" w:styleId="733">
    <w:name w:val="普通文字 Char1 Char"/>
    <w:qFormat/>
    <w:uiPriority w:val="0"/>
    <w:rPr>
      <w:rFonts w:ascii="宋体" w:hAnsi="Courier New" w:eastAsia="宋体"/>
      <w:kern w:val="2"/>
      <w:sz w:val="21"/>
      <w:szCs w:val="24"/>
      <w:lang w:val="en-US" w:eastAsia="zh-CN" w:bidi="ar-SA"/>
    </w:rPr>
  </w:style>
  <w:style w:type="character" w:customStyle="1" w:styleId="734">
    <w:name w:val="h3 Char1"/>
    <w:qFormat/>
    <w:uiPriority w:val="0"/>
    <w:rPr>
      <w:rFonts w:eastAsia="宋体"/>
      <w:b/>
      <w:bCs/>
      <w:kern w:val="2"/>
      <w:sz w:val="32"/>
      <w:szCs w:val="32"/>
      <w:lang w:bidi="ar-SA"/>
    </w:rPr>
  </w:style>
  <w:style w:type="character" w:customStyle="1" w:styleId="735">
    <w:name w:val="标题 Char1"/>
    <w:qFormat/>
    <w:uiPriority w:val="0"/>
    <w:rPr>
      <w:rFonts w:ascii="Cambria" w:hAnsi="Cambria" w:eastAsia="宋体" w:cs="Times New Roman"/>
      <w:b/>
      <w:bCs/>
      <w:sz w:val="32"/>
      <w:szCs w:val="32"/>
      <w:lang w:bidi="ar-SA"/>
    </w:rPr>
  </w:style>
  <w:style w:type="character" w:customStyle="1" w:styleId="736">
    <w:name w:val="gf正文1 Char"/>
    <w:qFormat/>
    <w:uiPriority w:val="0"/>
    <w:rPr>
      <w:rFonts w:ascii="宋体" w:hAnsi="宋体" w:eastAsia="宋体" w:cs="宋体"/>
      <w:kern w:val="2"/>
      <w:sz w:val="24"/>
      <w:szCs w:val="24"/>
      <w:lang w:val="en-US" w:eastAsia="zh-CN" w:bidi="ar-SA"/>
    </w:rPr>
  </w:style>
  <w:style w:type="character" w:customStyle="1" w:styleId="737">
    <w:name w:val="正文文本缩进 Char1"/>
    <w:qFormat/>
    <w:uiPriority w:val="0"/>
    <w:rPr>
      <w:rFonts w:ascii="Calibri" w:hAnsi="Calibri"/>
      <w:sz w:val="28"/>
    </w:rPr>
  </w:style>
  <w:style w:type="character" w:customStyle="1" w:styleId="738">
    <w:name w:val="样式7 Char"/>
    <w:qFormat/>
    <w:uiPriority w:val="0"/>
    <w:rPr>
      <w:rFonts w:ascii="仿宋_GB2312" w:hAnsi="仿宋" w:eastAsia="仿宋_GB2312"/>
      <w:b/>
      <w:kern w:val="2"/>
      <w:sz w:val="24"/>
      <w:szCs w:val="24"/>
    </w:rPr>
  </w:style>
  <w:style w:type="character" w:customStyle="1" w:styleId="739">
    <w:name w:val="font12gray1"/>
    <w:qFormat/>
    <w:uiPriority w:val="0"/>
    <w:rPr>
      <w:rFonts w:ascii="仿宋_GB2312" w:eastAsia="微软雅黑"/>
      <w:b/>
      <w:spacing w:val="300"/>
      <w:kern w:val="2"/>
      <w:sz w:val="18"/>
      <w:szCs w:val="18"/>
      <w:lang w:val="en-US" w:eastAsia="zh-CN" w:bidi="ar-SA"/>
    </w:rPr>
  </w:style>
  <w:style w:type="character" w:customStyle="1" w:styleId="740">
    <w:name w:val="Char Char7"/>
    <w:qFormat/>
    <w:uiPriority w:val="0"/>
    <w:rPr>
      <w:rFonts w:eastAsia="宋体"/>
      <w:kern w:val="2"/>
      <w:sz w:val="21"/>
      <w:szCs w:val="24"/>
      <w:lang w:val="en-US" w:eastAsia="zh-CN" w:bidi="ar-SA"/>
    </w:rPr>
  </w:style>
  <w:style w:type="character" w:customStyle="1" w:styleId="741">
    <w:name w:val="表名 Char"/>
    <w:qFormat/>
    <w:uiPriority w:val="0"/>
    <w:rPr>
      <w:rFonts w:eastAsia="宋体"/>
      <w:b/>
      <w:bCs/>
      <w:kern w:val="2"/>
      <w:sz w:val="24"/>
      <w:szCs w:val="24"/>
      <w:lang w:val="en-US" w:eastAsia="zh-CN" w:bidi="ar-SA"/>
    </w:rPr>
  </w:style>
  <w:style w:type="character" w:customStyle="1" w:styleId="742">
    <w:name w:val="Document Map Char"/>
    <w:qFormat/>
    <w:uiPriority w:val="0"/>
    <w:rPr>
      <w:rFonts w:eastAsia="宋体"/>
      <w:kern w:val="2"/>
      <w:sz w:val="21"/>
      <w:szCs w:val="24"/>
      <w:lang w:val="en-US" w:eastAsia="zh-CN" w:bidi="ar-SA"/>
    </w:rPr>
  </w:style>
  <w:style w:type="character" w:customStyle="1" w:styleId="743">
    <w:name w:val="font41"/>
    <w:basedOn w:val="70"/>
    <w:qFormat/>
    <w:uiPriority w:val="0"/>
    <w:rPr>
      <w:rFonts w:hint="eastAsia" w:ascii="仿宋_GB2312" w:eastAsia="仿宋_GB2312" w:cs="仿宋_GB2312"/>
      <w:color w:val="000000"/>
      <w:sz w:val="22"/>
      <w:szCs w:val="22"/>
      <w:u w:val="none"/>
    </w:rPr>
  </w:style>
  <w:style w:type="character" w:customStyle="1" w:styleId="744">
    <w:name w:val="Balloon Text Char"/>
    <w:qFormat/>
    <w:uiPriority w:val="0"/>
    <w:rPr>
      <w:rFonts w:eastAsia="宋体"/>
      <w:kern w:val="2"/>
      <w:sz w:val="18"/>
      <w:szCs w:val="18"/>
      <w:lang w:val="en-US" w:eastAsia="zh-CN" w:bidi="ar-SA"/>
    </w:rPr>
  </w:style>
  <w:style w:type="character" w:customStyle="1" w:styleId="745">
    <w:name w:val="正文 项目2 Char"/>
    <w:basedOn w:val="746"/>
    <w:qFormat/>
    <w:uiPriority w:val="0"/>
    <w:rPr>
      <w:rFonts w:ascii="仿宋_GB2312" w:hAnsi="仿宋_GB2312" w:eastAsia="仿宋_GB2312"/>
      <w:kern w:val="2"/>
      <w:sz w:val="24"/>
      <w:lang w:bidi="ar-SA"/>
    </w:rPr>
  </w:style>
  <w:style w:type="character" w:customStyle="1" w:styleId="746">
    <w:name w:val="正文 项目 Char"/>
    <w:qFormat/>
    <w:uiPriority w:val="0"/>
    <w:rPr>
      <w:rFonts w:ascii="仿宋_GB2312" w:hAnsi="仿宋_GB2312" w:eastAsia="仿宋_GB2312"/>
      <w:kern w:val="2"/>
      <w:sz w:val="24"/>
      <w:lang w:bidi="ar-SA"/>
    </w:rPr>
  </w:style>
  <w:style w:type="character" w:customStyle="1" w:styleId="747">
    <w:name w:val="h Char Char1"/>
    <w:qFormat/>
    <w:uiPriority w:val="0"/>
    <w:rPr>
      <w:rFonts w:eastAsia="宋体"/>
      <w:kern w:val="2"/>
      <w:sz w:val="18"/>
      <w:szCs w:val="18"/>
      <w:lang w:val="en-US" w:eastAsia="zh-CN" w:bidi="ar-SA"/>
    </w:rPr>
  </w:style>
  <w:style w:type="character" w:customStyle="1" w:styleId="748">
    <w:name w:val="Char Char27"/>
    <w:qFormat/>
    <w:uiPriority w:val="6"/>
    <w:rPr>
      <w:rFonts w:ascii="宋体" w:hAnsi="宋体" w:eastAsia="宋体"/>
      <w:color w:val="000000"/>
      <w:kern w:val="1"/>
      <w:sz w:val="28"/>
      <w:lang w:val="en-US" w:eastAsia="zh-CN" w:bidi="ar-SA"/>
    </w:rPr>
  </w:style>
  <w:style w:type="character" w:customStyle="1" w:styleId="749">
    <w:name w:val="px14"/>
    <w:qFormat/>
    <w:uiPriority w:val="0"/>
    <w:rPr>
      <w:rFonts w:ascii="仿宋_GB2312" w:eastAsia="微软雅黑" w:cs="Times New Roman"/>
      <w:b/>
      <w:kern w:val="2"/>
      <w:sz w:val="32"/>
      <w:szCs w:val="32"/>
      <w:lang w:val="en-US" w:eastAsia="zh-CN" w:bidi="ar-SA"/>
    </w:rPr>
  </w:style>
  <w:style w:type="character" w:customStyle="1" w:styleId="750">
    <w:name w:val="HTML 预设格式 Char1"/>
    <w:qFormat/>
    <w:uiPriority w:val="0"/>
    <w:rPr>
      <w:rFonts w:ascii="Courier New" w:hAnsi="Courier New" w:eastAsia="宋体" w:cs="Courier New"/>
      <w:sz w:val="20"/>
      <w:szCs w:val="20"/>
    </w:rPr>
  </w:style>
  <w:style w:type="character" w:customStyle="1" w:styleId="751">
    <w:name w:val="普通文字 Char1"/>
    <w:qFormat/>
    <w:uiPriority w:val="0"/>
    <w:rPr>
      <w:rFonts w:ascii="宋体" w:hAnsi="Courier New" w:eastAsia="宋体"/>
      <w:kern w:val="2"/>
      <w:sz w:val="21"/>
      <w:lang w:val="en-US" w:eastAsia="zh-CN"/>
    </w:rPr>
  </w:style>
  <w:style w:type="character" w:customStyle="1" w:styleId="752">
    <w:name w:val="hei16b1"/>
    <w:qFormat/>
    <w:uiPriority w:val="0"/>
    <w:rPr>
      <w:rFonts w:hint="default" w:ascii="Arial" w:hAnsi="Arial" w:cs="Arial"/>
      <w:b/>
      <w:bCs/>
      <w:color w:val="000000"/>
      <w:sz w:val="24"/>
      <w:szCs w:val="24"/>
    </w:rPr>
  </w:style>
  <w:style w:type="character" w:customStyle="1" w:styleId="753">
    <w:name w:val="Char Char19"/>
    <w:qFormat/>
    <w:uiPriority w:val="6"/>
    <w:rPr>
      <w:rFonts w:ascii="宋体" w:hAnsi="宋体"/>
      <w:i/>
      <w:sz w:val="24"/>
      <w:szCs w:val="24"/>
    </w:rPr>
  </w:style>
  <w:style w:type="character" w:customStyle="1" w:styleId="754">
    <w:name w:val="页脚 Char"/>
    <w:qFormat/>
    <w:uiPriority w:val="0"/>
    <w:rPr>
      <w:rFonts w:eastAsia="仿宋_GB2312"/>
      <w:kern w:val="2"/>
      <w:sz w:val="18"/>
      <w:lang w:val="en-US" w:eastAsia="zh-CN"/>
    </w:rPr>
  </w:style>
  <w:style w:type="character" w:customStyle="1" w:styleId="755">
    <w:name w:val="批注主题 Char"/>
    <w:qFormat/>
    <w:uiPriority w:val="0"/>
    <w:rPr>
      <w:rFonts w:eastAsia="宋体"/>
      <w:b/>
      <w:bCs/>
      <w:kern w:val="2"/>
      <w:sz w:val="21"/>
      <w:szCs w:val="24"/>
      <w:lang w:val="en-US" w:eastAsia="zh-CN" w:bidi="ar-SA"/>
    </w:rPr>
  </w:style>
  <w:style w:type="character" w:customStyle="1" w:styleId="756">
    <w:name w:val="Comment Text Char"/>
    <w:qFormat/>
    <w:uiPriority w:val="0"/>
    <w:rPr>
      <w:rFonts w:ascii="宋体" w:hAnsi="宋体" w:eastAsia="宋体"/>
      <w:kern w:val="2"/>
      <w:sz w:val="24"/>
      <w:lang w:val="en-US" w:eastAsia="zh-CN" w:bidi="ar-SA"/>
    </w:rPr>
  </w:style>
  <w:style w:type="character" w:customStyle="1" w:styleId="757">
    <w:name w:val="标题 2 字符"/>
    <w:qFormat/>
    <w:uiPriority w:val="1"/>
    <w:rPr>
      <w:rFonts w:ascii="仿宋_GB2312" w:hAnsi="Times New Roman" w:eastAsia="仿宋_GB2312" w:cs="Times New Roman"/>
      <w:b/>
      <w:kern w:val="2"/>
      <w:sz w:val="24"/>
      <w:lang w:val="zh-CN"/>
    </w:rPr>
  </w:style>
  <w:style w:type="character" w:customStyle="1" w:styleId="758">
    <w:name w:val="Char Char72"/>
    <w:qFormat/>
    <w:uiPriority w:val="0"/>
    <w:rPr>
      <w:rFonts w:eastAsia="宋体"/>
      <w:kern w:val="2"/>
      <w:sz w:val="21"/>
      <w:szCs w:val="24"/>
      <w:lang w:val="en-US" w:eastAsia="zh-CN" w:bidi="ar-SA"/>
    </w:rPr>
  </w:style>
  <w:style w:type="character" w:customStyle="1" w:styleId="759">
    <w:name w:val="正文文本缩进 Char2"/>
    <w:qFormat/>
    <w:uiPriority w:val="0"/>
    <w:rPr>
      <w:rFonts w:ascii="Times New Roman" w:hAnsi="Times New Roman" w:eastAsia="宋体" w:cs="Times New Roman"/>
      <w:snapToGrid w:val="0"/>
      <w:kern w:val="0"/>
      <w:szCs w:val="24"/>
    </w:rPr>
  </w:style>
  <w:style w:type="character" w:customStyle="1" w:styleId="760">
    <w:name w:val="样式2 Char"/>
    <w:qFormat/>
    <w:uiPriority w:val="0"/>
    <w:rPr>
      <w:rFonts w:ascii="仿宋_GB2312" w:hAnsi="仿宋" w:eastAsia="仿宋_GB2312" w:cs="仿宋_GB2312"/>
      <w:b/>
      <w:bCs/>
      <w:sz w:val="32"/>
      <w:szCs w:val="30"/>
      <w:lang w:val="zh-CN"/>
    </w:rPr>
  </w:style>
  <w:style w:type="character" w:customStyle="1" w:styleId="761">
    <w:name w:val="Char Char4"/>
    <w:qFormat/>
    <w:uiPriority w:val="0"/>
    <w:rPr>
      <w:rFonts w:eastAsia="宋体"/>
      <w:b/>
      <w:sz w:val="24"/>
      <w:lang w:eastAsia="zh-CN" w:bidi="ar-SA"/>
    </w:rPr>
  </w:style>
  <w:style w:type="character" w:customStyle="1" w:styleId="762">
    <w:name w:val="c7 style3"/>
    <w:qFormat/>
    <w:uiPriority w:val="0"/>
  </w:style>
  <w:style w:type="character" w:customStyle="1" w:styleId="763">
    <w:name w:val="正文文本 3 Char1"/>
    <w:qFormat/>
    <w:uiPriority w:val="99"/>
    <w:rPr>
      <w:rFonts w:ascii="Times New Roman" w:hAnsi="Times New Roman" w:eastAsia="宋体" w:cs="Times New Roman"/>
      <w:sz w:val="16"/>
      <w:szCs w:val="16"/>
    </w:rPr>
  </w:style>
  <w:style w:type="character" w:customStyle="1" w:styleId="764">
    <w:name w:val="tw4winInternal"/>
    <w:qFormat/>
    <w:uiPriority w:val="0"/>
    <w:rPr>
      <w:rFonts w:ascii="Courier New" w:hAnsi="Courier New" w:cs="Courier New"/>
      <w:color w:val="FF0000"/>
      <w:lang w:val="en-US" w:eastAsia="zh-CN"/>
    </w:rPr>
  </w:style>
  <w:style w:type="character" w:customStyle="1" w:styleId="765">
    <w:name w:val="Char Char10"/>
    <w:qFormat/>
    <w:uiPriority w:val="0"/>
    <w:rPr>
      <w:rFonts w:ascii="宋体" w:hAnsi="宋体"/>
      <w:kern w:val="2"/>
      <w:sz w:val="21"/>
      <w:szCs w:val="24"/>
      <w:lang w:val="en-US" w:eastAsia="zh-CN"/>
    </w:rPr>
  </w:style>
  <w:style w:type="character" w:customStyle="1" w:styleId="766">
    <w:name w:val="shadow11"/>
    <w:qFormat/>
    <w:uiPriority w:val="0"/>
    <w:rPr>
      <w:color w:val="000000"/>
      <w:sz w:val="21"/>
    </w:rPr>
  </w:style>
  <w:style w:type="character" w:customStyle="1" w:styleId="767">
    <w:name w:val="正文非缩进 Char3"/>
    <w:qFormat/>
    <w:uiPriority w:val="0"/>
    <w:rPr>
      <w:rFonts w:ascii="宋体" w:eastAsia="宋体"/>
      <w:snapToGrid w:val="0"/>
      <w:color w:val="000000"/>
      <w:kern w:val="28"/>
      <w:sz w:val="28"/>
      <w:lang w:val="en-US" w:eastAsia="zh-CN" w:bidi="ar-SA"/>
    </w:rPr>
  </w:style>
  <w:style w:type="character" w:customStyle="1" w:styleId="768">
    <w:name w:val="Char Char"/>
    <w:qFormat/>
    <w:uiPriority w:val="0"/>
    <w:rPr>
      <w:rFonts w:ascii="宋体" w:hAnsi="Courier New" w:eastAsia="宋体"/>
      <w:kern w:val="2"/>
      <w:sz w:val="21"/>
      <w:lang w:val="en-US" w:eastAsia="zh-CN" w:bidi="ar-SA"/>
    </w:rPr>
  </w:style>
  <w:style w:type="character" w:customStyle="1" w:styleId="769">
    <w:name w:val="签名 Char1"/>
    <w:qFormat/>
    <w:uiPriority w:val="0"/>
    <w:rPr>
      <w:rFonts w:ascii="Times New Roman" w:hAnsi="Times New Roman" w:eastAsia="宋体" w:cs="Times New Roman"/>
      <w:szCs w:val="24"/>
    </w:rPr>
  </w:style>
  <w:style w:type="character" w:customStyle="1" w:styleId="770">
    <w:name w:val="Char Char18"/>
    <w:qFormat/>
    <w:uiPriority w:val="6"/>
    <w:rPr>
      <w:rFonts w:ascii="宋体" w:hAnsi="宋体"/>
      <w:sz w:val="28"/>
    </w:rPr>
  </w:style>
  <w:style w:type="character" w:customStyle="1" w:styleId="771">
    <w:name w:val="批注文字 Char"/>
    <w:qFormat/>
    <w:uiPriority w:val="99"/>
    <w:rPr>
      <w:kern w:val="2"/>
      <w:sz w:val="21"/>
      <w:szCs w:val="24"/>
    </w:rPr>
  </w:style>
  <w:style w:type="character" w:customStyle="1" w:styleId="772">
    <w:name w:val="Char Char22"/>
    <w:qFormat/>
    <w:uiPriority w:val="6"/>
    <w:rPr>
      <w:rFonts w:ascii="宋体" w:hAnsi="宋体"/>
      <w:kern w:val="1"/>
      <w:sz w:val="24"/>
      <w:szCs w:val="24"/>
    </w:rPr>
  </w:style>
  <w:style w:type="character" w:customStyle="1" w:styleId="773">
    <w:name w:val="pt141"/>
    <w:qFormat/>
    <w:uiPriority w:val="0"/>
    <w:rPr>
      <w:color w:val="330066"/>
      <w:sz w:val="22"/>
      <w:szCs w:val="22"/>
    </w:rPr>
  </w:style>
  <w:style w:type="character" w:customStyle="1" w:styleId="774">
    <w:name w:val="正文文本缩进 2 Char1"/>
    <w:qFormat/>
    <w:uiPriority w:val="99"/>
    <w:rPr>
      <w:rFonts w:ascii="Times New Roman" w:hAnsi="Times New Roman" w:eastAsia="宋体" w:cs="Times New Roman"/>
      <w:szCs w:val="24"/>
    </w:rPr>
  </w:style>
  <w:style w:type="character" w:customStyle="1" w:styleId="775">
    <w:name w:val="Char Char611"/>
    <w:qFormat/>
    <w:uiPriority w:val="0"/>
    <w:rPr>
      <w:rFonts w:eastAsia="宋体"/>
      <w:kern w:val="2"/>
      <w:sz w:val="21"/>
      <w:szCs w:val="24"/>
      <w:lang w:val="en-US" w:eastAsia="zh-CN" w:bidi="ar-SA"/>
    </w:rPr>
  </w:style>
  <w:style w:type="character" w:customStyle="1" w:styleId="776">
    <w:name w:val="highlight1"/>
    <w:qFormat/>
    <w:uiPriority w:val="0"/>
    <w:rPr>
      <w:rFonts w:ascii="仿宋_GB2312" w:eastAsia="微软雅黑"/>
      <w:b/>
      <w:kern w:val="2"/>
      <w:sz w:val="23"/>
      <w:szCs w:val="23"/>
      <w:lang w:val="en-US" w:eastAsia="zh-CN" w:bidi="ar-SA"/>
    </w:rPr>
  </w:style>
  <w:style w:type="character" w:customStyle="1" w:styleId="777">
    <w:name w:val="Used by Word for text of Help footnotes Char Char1"/>
    <w:qFormat/>
    <w:uiPriority w:val="0"/>
    <w:rPr>
      <w:color w:val="0000FF"/>
      <w:sz w:val="21"/>
    </w:rPr>
  </w:style>
  <w:style w:type="character" w:customStyle="1" w:styleId="778">
    <w:name w:val="页眉 Char"/>
    <w:qFormat/>
    <w:uiPriority w:val="0"/>
    <w:rPr>
      <w:rFonts w:eastAsia="仿宋_GB2312"/>
      <w:kern w:val="2"/>
      <w:sz w:val="18"/>
      <w:lang w:val="en-US" w:eastAsia="zh-CN"/>
    </w:rPr>
  </w:style>
  <w:style w:type="character" w:customStyle="1" w:styleId="779">
    <w:name w:val="FA正文 Char Char"/>
    <w:qFormat/>
    <w:uiPriority w:val="0"/>
    <w:rPr>
      <w:rFonts w:hAnsi="宋体"/>
      <w:kern w:val="2"/>
      <w:sz w:val="24"/>
      <w:lang w:bidi="ar-SA"/>
    </w:rPr>
  </w:style>
  <w:style w:type="character" w:customStyle="1" w:styleId="780">
    <w:name w:val="纯文本 字符"/>
    <w:qFormat/>
    <w:uiPriority w:val="0"/>
    <w:rPr>
      <w:rFonts w:ascii="宋体" w:hAnsi="Courier New" w:eastAsia="宋体" w:cs="Arial"/>
      <w:snapToGrid w:val="0"/>
      <w:kern w:val="2"/>
      <w:sz w:val="21"/>
      <w:szCs w:val="21"/>
      <w:lang w:val="en-US" w:eastAsia="zh-CN" w:bidi="ar-SA"/>
    </w:rPr>
  </w:style>
  <w:style w:type="character" w:customStyle="1" w:styleId="781">
    <w:name w:val="myp11"/>
    <w:qFormat/>
    <w:uiPriority w:val="0"/>
    <w:rPr>
      <w:rFonts w:ascii="仿宋_GB2312" w:eastAsia="微软雅黑"/>
      <w:b/>
      <w:kern w:val="2"/>
      <w:sz w:val="32"/>
      <w:szCs w:val="32"/>
      <w:lang w:val="en-US" w:eastAsia="zh-CN" w:bidi="ar-SA"/>
    </w:rPr>
  </w:style>
  <w:style w:type="character" w:customStyle="1" w:styleId="782">
    <w:name w:val="H6 Char"/>
    <w:qFormat/>
    <w:uiPriority w:val="0"/>
    <w:rPr>
      <w:rFonts w:ascii="Arial" w:hAnsi="Arial" w:eastAsia="黑体"/>
      <w:b/>
      <w:bCs/>
      <w:kern w:val="2"/>
      <w:sz w:val="24"/>
      <w:szCs w:val="24"/>
    </w:rPr>
  </w:style>
  <w:style w:type="character" w:customStyle="1" w:styleId="783">
    <w:name w:val="Char Char91"/>
    <w:qFormat/>
    <w:uiPriority w:val="0"/>
    <w:rPr>
      <w:rFonts w:eastAsia="宋体"/>
      <w:kern w:val="2"/>
      <w:sz w:val="18"/>
      <w:szCs w:val="18"/>
      <w:lang w:val="en-US" w:eastAsia="zh-CN" w:bidi="ar-SA"/>
    </w:rPr>
  </w:style>
  <w:style w:type="character" w:customStyle="1" w:styleId="784">
    <w:name w:val="副标题 Char1"/>
    <w:qFormat/>
    <w:uiPriority w:val="0"/>
    <w:rPr>
      <w:rFonts w:ascii="Cambria" w:hAnsi="Cambria" w:eastAsia="宋体" w:cs="Times New Roman"/>
      <w:b/>
      <w:bCs/>
      <w:snapToGrid w:val="0"/>
      <w:kern w:val="28"/>
      <w:sz w:val="32"/>
      <w:szCs w:val="32"/>
    </w:rPr>
  </w:style>
  <w:style w:type="character" w:customStyle="1" w:styleId="785">
    <w:name w:val="font61"/>
    <w:qFormat/>
    <w:uiPriority w:val="0"/>
    <w:rPr>
      <w:rFonts w:hint="eastAsia" w:ascii="仿宋" w:hAnsi="仿宋" w:eastAsia="仿宋" w:cs="仿宋"/>
      <w:color w:val="000000"/>
      <w:sz w:val="20"/>
      <w:szCs w:val="20"/>
      <w:u w:val="none"/>
    </w:rPr>
  </w:style>
  <w:style w:type="character" w:customStyle="1" w:styleId="78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87">
    <w:name w:val="Char Char211"/>
    <w:qFormat/>
    <w:uiPriority w:val="0"/>
    <w:rPr>
      <w:rFonts w:eastAsia="宋体"/>
      <w:b/>
      <w:bCs/>
      <w:kern w:val="2"/>
      <w:sz w:val="21"/>
      <w:szCs w:val="24"/>
      <w:lang w:val="en-US" w:eastAsia="zh-CN" w:bidi="ar-SA"/>
    </w:rPr>
  </w:style>
  <w:style w:type="character" w:customStyle="1" w:styleId="788">
    <w:name w:val="maywed421"/>
    <w:qFormat/>
    <w:uiPriority w:val="0"/>
    <w:rPr>
      <w:color w:val="366FB6"/>
      <w:u w:val="none"/>
    </w:rPr>
  </w:style>
  <w:style w:type="character" w:customStyle="1" w:styleId="789">
    <w:name w:val="正文文本缩进 Char"/>
    <w:qFormat/>
    <w:uiPriority w:val="0"/>
    <w:rPr>
      <w:rFonts w:ascii="宋体" w:hAnsi="宋体"/>
      <w:kern w:val="2"/>
      <w:sz w:val="24"/>
      <w:szCs w:val="24"/>
    </w:rPr>
  </w:style>
  <w:style w:type="character" w:customStyle="1" w:styleId="790">
    <w:name w:val="Char Char102"/>
    <w:qFormat/>
    <w:uiPriority w:val="0"/>
    <w:rPr>
      <w:rFonts w:ascii="宋体" w:hAnsi="宋体"/>
      <w:kern w:val="2"/>
      <w:sz w:val="21"/>
      <w:szCs w:val="24"/>
      <w:lang w:val="en-US" w:eastAsia="zh-CN"/>
    </w:rPr>
  </w:style>
  <w:style w:type="character" w:customStyle="1" w:styleId="791">
    <w:name w:val="页眉 Char1"/>
    <w:qFormat/>
    <w:uiPriority w:val="0"/>
    <w:rPr>
      <w:rFonts w:eastAsia="宋体"/>
      <w:kern w:val="2"/>
      <w:sz w:val="18"/>
      <w:szCs w:val="18"/>
      <w:lang w:val="en-US" w:eastAsia="zh-CN" w:bidi="ar-SA"/>
    </w:rPr>
  </w:style>
  <w:style w:type="character" w:customStyle="1" w:styleId="792">
    <w:name w:val="md"/>
    <w:basedOn w:val="70"/>
    <w:qFormat/>
    <w:uiPriority w:val="0"/>
    <w:rPr>
      <w:rFonts w:ascii="Arial" w:hAnsi="Arial" w:eastAsia="黑体" w:cs="Arial"/>
      <w:snapToGrid w:val="0"/>
      <w:kern w:val="0"/>
      <w:szCs w:val="21"/>
    </w:rPr>
  </w:style>
  <w:style w:type="character" w:customStyle="1" w:styleId="793">
    <w:name w:val="big1"/>
    <w:qFormat/>
    <w:uiPriority w:val="0"/>
    <w:rPr>
      <w:rFonts w:hint="eastAsia" w:ascii="宋体" w:hAnsi="宋体" w:eastAsia="宋体"/>
      <w:color w:val="333333"/>
      <w:sz w:val="22"/>
      <w:szCs w:val="22"/>
    </w:rPr>
  </w:style>
  <w:style w:type="character" w:customStyle="1" w:styleId="794">
    <w:name w:val="Char Char311"/>
    <w:qFormat/>
    <w:uiPriority w:val="0"/>
    <w:rPr>
      <w:rFonts w:eastAsia="宋体"/>
      <w:kern w:val="2"/>
      <w:sz w:val="21"/>
      <w:szCs w:val="24"/>
      <w:lang w:val="en-US" w:eastAsia="zh-CN" w:bidi="ar-SA"/>
    </w:rPr>
  </w:style>
  <w:style w:type="character" w:customStyle="1" w:styleId="795">
    <w:name w:val="Char Char81"/>
    <w:qFormat/>
    <w:uiPriority w:val="6"/>
    <w:rPr>
      <w:rFonts w:eastAsia="宋体"/>
      <w:b/>
      <w:sz w:val="24"/>
      <w:lang w:eastAsia="zh-CN"/>
    </w:rPr>
  </w:style>
  <w:style w:type="character" w:customStyle="1" w:styleId="796">
    <w:name w:val="样式3 Char"/>
    <w:basedOn w:val="760"/>
    <w:qFormat/>
    <w:uiPriority w:val="0"/>
    <w:rPr>
      <w:rFonts w:ascii="仿宋_GB2312" w:hAnsi="仿宋" w:eastAsia="仿宋_GB2312" w:cs="仿宋_GB2312"/>
      <w:sz w:val="32"/>
      <w:szCs w:val="30"/>
      <w:lang w:val="zh-CN"/>
    </w:rPr>
  </w:style>
  <w:style w:type="character" w:customStyle="1" w:styleId="797">
    <w:name w:val="正文首行缩进 2 Char1"/>
    <w:qFormat/>
    <w:uiPriority w:val="0"/>
    <w:rPr>
      <w:rFonts w:ascii="Times New Roman" w:hAnsi="Times New Roman" w:eastAsia="宋体" w:cs="Times New Roman"/>
      <w:kern w:val="2"/>
      <w:sz w:val="24"/>
      <w:szCs w:val="24"/>
    </w:rPr>
  </w:style>
  <w:style w:type="character" w:customStyle="1" w:styleId="798">
    <w:name w:val="副标题 Char2"/>
    <w:qFormat/>
    <w:uiPriority w:val="0"/>
    <w:rPr>
      <w:rFonts w:ascii="Cambria" w:hAnsi="Cambria" w:eastAsia="宋体" w:cs="Times New Roman"/>
      <w:b/>
      <w:bCs/>
      <w:snapToGrid w:val="0"/>
      <w:kern w:val="28"/>
      <w:sz w:val="32"/>
      <w:szCs w:val="32"/>
    </w:rPr>
  </w:style>
  <w:style w:type="character" w:customStyle="1" w:styleId="799">
    <w:name w:val="dectext1"/>
    <w:qFormat/>
    <w:uiPriority w:val="0"/>
    <w:rPr>
      <w:rFonts w:ascii="宋体" w:hAnsi="宋体" w:eastAsia="宋体"/>
      <w:color w:val="333333"/>
      <w:sz w:val="21"/>
      <w:szCs w:val="21"/>
      <w:u w:val="none"/>
    </w:rPr>
  </w:style>
  <w:style w:type="character" w:customStyle="1" w:styleId="800">
    <w:name w:val="Header Char_900b97f3-2989-41a2-8838-ba4430b2ddbc"/>
    <w:qFormat/>
    <w:uiPriority w:val="0"/>
    <w:rPr>
      <w:rFonts w:eastAsia="宋体"/>
      <w:kern w:val="2"/>
      <w:sz w:val="18"/>
      <w:szCs w:val="18"/>
      <w:lang w:val="en-US" w:eastAsia="zh-CN" w:bidi="ar-SA"/>
    </w:rPr>
  </w:style>
  <w:style w:type="character" w:customStyle="1" w:styleId="801">
    <w:name w:val="Char Char12"/>
    <w:qFormat/>
    <w:uiPriority w:val="0"/>
    <w:rPr>
      <w:rFonts w:ascii="仿宋_GB2312" w:eastAsia="仿宋_GB2312"/>
      <w:b/>
      <w:bCs/>
      <w:kern w:val="2"/>
      <w:sz w:val="24"/>
      <w:szCs w:val="24"/>
      <w:lang w:val="zh-CN" w:eastAsia="zh-CN" w:bidi="ar-SA"/>
    </w:rPr>
  </w:style>
  <w:style w:type="character" w:customStyle="1" w:styleId="802">
    <w:name w:val="普通文字 Char3"/>
    <w:qFormat/>
    <w:uiPriority w:val="0"/>
    <w:rPr>
      <w:rFonts w:ascii="宋体" w:hAnsi="Courier New" w:eastAsia="宋体"/>
      <w:kern w:val="2"/>
      <w:sz w:val="21"/>
      <w:lang w:val="en-US" w:eastAsia="zh-CN" w:bidi="ar-SA"/>
    </w:rPr>
  </w:style>
  <w:style w:type="character" w:customStyle="1" w:styleId="803">
    <w:name w:val="公文正文 Char"/>
    <w:qFormat/>
    <w:uiPriority w:val="0"/>
    <w:rPr>
      <w:rFonts w:ascii="仿宋_GB2312" w:eastAsia="仿宋_GB2312"/>
      <w:kern w:val="2"/>
      <w:sz w:val="24"/>
      <w:szCs w:val="24"/>
      <w:lang w:val="en-US" w:eastAsia="zh-CN" w:bidi="ar-SA"/>
    </w:rPr>
  </w:style>
  <w:style w:type="character" w:customStyle="1" w:styleId="804">
    <w:name w:val="正文首行缩进 Char Char Char Char Char"/>
    <w:qFormat/>
    <w:uiPriority w:val="0"/>
    <w:rPr>
      <w:rFonts w:ascii="宋体"/>
      <w:kern w:val="2"/>
      <w:sz w:val="24"/>
      <w:lang w:val="zh-CN"/>
    </w:rPr>
  </w:style>
  <w:style w:type="character" w:customStyle="1" w:styleId="805">
    <w:name w:val="PI Char"/>
    <w:qFormat/>
    <w:uiPriority w:val="0"/>
    <w:rPr>
      <w:rFonts w:ascii="宋体" w:hAnsi="宋体" w:eastAsia="宋体"/>
      <w:kern w:val="2"/>
      <w:sz w:val="24"/>
      <w:szCs w:val="24"/>
      <w:lang w:val="en-US" w:eastAsia="zh-CN" w:bidi="ar-SA"/>
    </w:rPr>
  </w:style>
  <w:style w:type="character" w:customStyle="1" w:styleId="806">
    <w:name w:val="style91"/>
    <w:qFormat/>
    <w:uiPriority w:val="0"/>
    <w:rPr>
      <w:color w:val="333333"/>
    </w:rPr>
  </w:style>
  <w:style w:type="character" w:customStyle="1" w:styleId="807">
    <w:name w:val="列出段落 Char2"/>
    <w:qFormat/>
    <w:uiPriority w:val="34"/>
    <w:rPr>
      <w:rFonts w:ascii="Calibri" w:hAnsi="Calibri"/>
      <w:kern w:val="2"/>
      <w:sz w:val="28"/>
    </w:rPr>
  </w:style>
  <w:style w:type="character" w:customStyle="1" w:styleId="808">
    <w:name w:val="mdeck"/>
    <w:qFormat/>
    <w:uiPriority w:val="0"/>
    <w:rPr>
      <w:rFonts w:ascii="仿宋_GB2312" w:eastAsia="微软雅黑"/>
      <w:b/>
      <w:kern w:val="2"/>
      <w:sz w:val="32"/>
      <w:szCs w:val="32"/>
      <w:lang w:val="en-US" w:eastAsia="zh-CN" w:bidi="ar-SA"/>
    </w:rPr>
  </w:style>
  <w:style w:type="character" w:customStyle="1" w:styleId="809">
    <w:name w:val="unnamed11"/>
    <w:qFormat/>
    <w:uiPriority w:val="0"/>
    <w:rPr>
      <w:sz w:val="20"/>
      <w:szCs w:val="20"/>
    </w:rPr>
  </w:style>
  <w:style w:type="character" w:customStyle="1" w:styleId="810">
    <w:name w:val="正文文本 Char2"/>
    <w:qFormat/>
    <w:uiPriority w:val="99"/>
    <w:rPr>
      <w:rFonts w:ascii="Times New Roman" w:hAnsi="Times New Roman" w:eastAsia="宋体" w:cs="Times New Roman"/>
      <w:snapToGrid w:val="0"/>
      <w:kern w:val="0"/>
      <w:szCs w:val="24"/>
    </w:rPr>
  </w:style>
  <w:style w:type="character" w:customStyle="1" w:styleId="811">
    <w:name w:val="标书正文格式 Char"/>
    <w:qFormat/>
    <w:uiPriority w:val="0"/>
    <w:rPr>
      <w:rFonts w:eastAsia="楷体_GB2312"/>
      <w:kern w:val="2"/>
      <w:sz w:val="24"/>
      <w:szCs w:val="24"/>
      <w:lang w:bidi="ar-SA"/>
    </w:rPr>
  </w:style>
  <w:style w:type="character" w:customStyle="1" w:styleId="812">
    <w:name w:val="Char Char11"/>
    <w:qFormat/>
    <w:uiPriority w:val="0"/>
    <w:rPr>
      <w:rFonts w:ascii="宋体" w:hAnsi="宋体" w:eastAsia="宋体"/>
      <w:b/>
      <w:kern w:val="2"/>
      <w:sz w:val="24"/>
      <w:szCs w:val="24"/>
      <w:lang w:val="en-US" w:eastAsia="zh-CN" w:bidi="ar-SA"/>
    </w:rPr>
  </w:style>
  <w:style w:type="character" w:customStyle="1" w:styleId="813">
    <w:name w:val="ca-131"/>
    <w:qFormat/>
    <w:uiPriority w:val="0"/>
    <w:rPr>
      <w:rFonts w:hint="eastAsia" w:ascii="仿宋_GB2312" w:eastAsia="仿宋_GB2312"/>
      <w:b/>
      <w:bCs/>
      <w:color w:val="000000"/>
      <w:spacing w:val="-20"/>
      <w:sz w:val="24"/>
      <w:szCs w:val="24"/>
    </w:rPr>
  </w:style>
  <w:style w:type="character" w:customStyle="1" w:styleId="814">
    <w:name w:val="tw4winMark"/>
    <w:qFormat/>
    <w:uiPriority w:val="0"/>
    <w:rPr>
      <w:rFonts w:ascii="Courier New" w:hAnsi="Courier New" w:cs="Courier New"/>
      <w:vanish/>
      <w:color w:val="800080"/>
      <w:sz w:val="24"/>
      <w:szCs w:val="24"/>
      <w:vertAlign w:val="subscript"/>
    </w:rPr>
  </w:style>
  <w:style w:type="character" w:customStyle="1" w:styleId="815">
    <w:name w:val="表正文 Char3"/>
    <w:qFormat/>
    <w:uiPriority w:val="0"/>
    <w:rPr>
      <w:rFonts w:eastAsia="宋体"/>
    </w:rPr>
  </w:style>
  <w:style w:type="character" w:customStyle="1" w:styleId="816">
    <w:name w:val="H5 Char"/>
    <w:qFormat/>
    <w:uiPriority w:val="0"/>
    <w:rPr>
      <w:b/>
      <w:bCs/>
      <w:kern w:val="2"/>
      <w:sz w:val="28"/>
      <w:szCs w:val="28"/>
    </w:rPr>
  </w:style>
  <w:style w:type="character" w:customStyle="1" w:styleId="817">
    <w:name w:val="Char Char3"/>
    <w:qFormat/>
    <w:uiPriority w:val="0"/>
    <w:rPr>
      <w:rFonts w:eastAsia="宋体"/>
      <w:kern w:val="2"/>
      <w:sz w:val="21"/>
      <w:szCs w:val="24"/>
      <w:lang w:val="en-US" w:eastAsia="zh-CN" w:bidi="ar-SA"/>
    </w:rPr>
  </w:style>
  <w:style w:type="character" w:customStyle="1" w:styleId="818">
    <w:name w:val="正文 编号 Char"/>
    <w:qFormat/>
    <w:uiPriority w:val="0"/>
    <w:rPr>
      <w:rFonts w:ascii="仿宋_GB2312" w:hAnsi="仿宋_GB2312" w:eastAsia="仿宋_GB2312"/>
      <w:kern w:val="2"/>
      <w:sz w:val="24"/>
      <w:lang w:bidi="ar-SA"/>
    </w:rPr>
  </w:style>
  <w:style w:type="character" w:customStyle="1" w:styleId="819">
    <w:name w:val="question-title2"/>
    <w:qFormat/>
    <w:uiPriority w:val="6"/>
    <w:rPr>
      <w:rFonts w:ascii="Arial" w:hAnsi="Arial" w:eastAsia="黑体" w:cs="Arial"/>
      <w:snapToGrid w:val="0"/>
      <w:kern w:val="0"/>
      <w:szCs w:val="21"/>
    </w:rPr>
  </w:style>
  <w:style w:type="character" w:customStyle="1" w:styleId="820">
    <w:name w:val="Char Char15"/>
    <w:qFormat/>
    <w:uiPriority w:val="6"/>
    <w:rPr>
      <w:rFonts w:ascii="宋体" w:hAnsi="宋体"/>
      <w:kern w:val="1"/>
      <w:sz w:val="21"/>
    </w:rPr>
  </w:style>
  <w:style w:type="character" w:customStyle="1" w:styleId="821">
    <w:name w:val="正文缩进 Char3"/>
    <w:qFormat/>
    <w:uiPriority w:val="0"/>
    <w:rPr>
      <w:rFonts w:ascii="宋体" w:eastAsia="宋体"/>
      <w:snapToGrid w:val="0"/>
      <w:color w:val="000000"/>
      <w:kern w:val="28"/>
      <w:sz w:val="28"/>
      <w:lang w:val="en-US" w:eastAsia="zh-CN" w:bidi="ar-SA"/>
    </w:rPr>
  </w:style>
  <w:style w:type="character" w:customStyle="1" w:styleId="822">
    <w:name w:val="Char Char8"/>
    <w:qFormat/>
    <w:uiPriority w:val="0"/>
    <w:rPr>
      <w:rFonts w:eastAsia="宋体"/>
      <w:b/>
      <w:sz w:val="24"/>
      <w:lang w:eastAsia="zh-CN"/>
    </w:rPr>
  </w:style>
  <w:style w:type="character" w:customStyle="1" w:styleId="823">
    <w:name w:val="Normal Indent Char Char"/>
    <w:qFormat/>
    <w:uiPriority w:val="0"/>
    <w:rPr>
      <w:rFonts w:eastAsia="宋体"/>
      <w:kern w:val="2"/>
      <w:sz w:val="21"/>
      <w:lang w:val="en-US" w:eastAsia="zh-CN" w:bidi="ar-SA"/>
    </w:rPr>
  </w:style>
  <w:style w:type="character" w:customStyle="1" w:styleId="824">
    <w:name w:val="列表段落 字符"/>
    <w:qFormat/>
    <w:uiPriority w:val="99"/>
  </w:style>
  <w:style w:type="character" w:customStyle="1" w:styleId="825">
    <w:name w:val="Ò³Ã¼ Char Char1"/>
    <w:qFormat/>
    <w:uiPriority w:val="0"/>
    <w:rPr>
      <w:rFonts w:eastAsia="宋体"/>
      <w:kern w:val="2"/>
      <w:sz w:val="18"/>
      <w:szCs w:val="18"/>
      <w:lang w:val="en-US" w:eastAsia="zh-CN" w:bidi="ar-SA"/>
    </w:rPr>
  </w:style>
  <w:style w:type="character" w:customStyle="1" w:styleId="826">
    <w:name w:val="方案正文 Char"/>
    <w:qFormat/>
    <w:uiPriority w:val="0"/>
    <w:rPr>
      <w:rFonts w:ascii="仿宋_GB2312" w:eastAsia="仿宋_GB2312"/>
      <w:b/>
      <w:color w:val="000000"/>
      <w:kern w:val="2"/>
      <w:sz w:val="24"/>
      <w:lang w:val="en-US" w:eastAsia="zh-CN" w:bidi="ar-SA"/>
    </w:rPr>
  </w:style>
  <w:style w:type="character" w:customStyle="1" w:styleId="827">
    <w:name w:val="Char Char30"/>
    <w:qFormat/>
    <w:uiPriority w:val="6"/>
    <w:rPr>
      <w:rFonts w:ascii="Arial" w:hAnsi="Arial" w:eastAsia="黑体"/>
      <w:kern w:val="1"/>
      <w:sz w:val="21"/>
      <w:szCs w:val="21"/>
    </w:rPr>
  </w:style>
  <w:style w:type="character" w:customStyle="1" w:styleId="828">
    <w:name w:val="font01"/>
    <w:qFormat/>
    <w:uiPriority w:val="0"/>
    <w:rPr>
      <w:rFonts w:hint="eastAsia" w:ascii="微软雅黑" w:hAnsi="微软雅黑" w:eastAsia="微软雅黑" w:cs="微软雅黑"/>
      <w:color w:val="000000"/>
      <w:sz w:val="20"/>
      <w:szCs w:val="20"/>
      <w:u w:val="none"/>
    </w:rPr>
  </w:style>
  <w:style w:type="character" w:customStyle="1" w:styleId="829">
    <w:name w:val="Char Char20"/>
    <w:qFormat/>
    <w:uiPriority w:val="6"/>
    <w:rPr>
      <w:kern w:val="1"/>
      <w:sz w:val="24"/>
    </w:rPr>
  </w:style>
  <w:style w:type="character" w:customStyle="1" w:styleId="830">
    <w:name w:val="tw4winExternal"/>
    <w:qFormat/>
    <w:uiPriority w:val="0"/>
    <w:rPr>
      <w:rFonts w:ascii="Courier New" w:hAnsi="Courier New" w:cs="Courier New"/>
      <w:color w:val="808080"/>
      <w:lang w:val="en-US" w:eastAsia="zh-CN"/>
    </w:rPr>
  </w:style>
  <w:style w:type="character" w:customStyle="1" w:styleId="831">
    <w:name w:val="标题 4 Char1"/>
    <w:qFormat/>
    <w:uiPriority w:val="9"/>
    <w:rPr>
      <w:rFonts w:ascii="Cambria" w:hAnsi="Cambria" w:eastAsia="宋体" w:cs="Times New Roman"/>
      <w:b/>
      <w:bCs/>
      <w:kern w:val="2"/>
      <w:sz w:val="28"/>
      <w:szCs w:val="28"/>
    </w:rPr>
  </w:style>
  <w:style w:type="character" w:customStyle="1" w:styleId="832">
    <w:name w:val="批注文字 Char2"/>
    <w:qFormat/>
    <w:uiPriority w:val="99"/>
    <w:rPr>
      <w:rFonts w:ascii="Times New Roman" w:hAnsi="Times New Roman" w:eastAsia="宋体" w:cs="Times New Roman"/>
      <w:snapToGrid w:val="0"/>
      <w:kern w:val="0"/>
      <w:szCs w:val="24"/>
    </w:rPr>
  </w:style>
  <w:style w:type="character" w:customStyle="1" w:styleId="833">
    <w:name w:val="正文文本 2 Char"/>
    <w:qFormat/>
    <w:uiPriority w:val="0"/>
    <w:rPr>
      <w:rFonts w:eastAsia="宋体"/>
      <w:kern w:val="2"/>
      <w:sz w:val="21"/>
      <w:szCs w:val="24"/>
      <w:lang w:val="en-US" w:eastAsia="zh-CN" w:bidi="ar-SA"/>
    </w:rPr>
  </w:style>
  <w:style w:type="character" w:customStyle="1" w:styleId="834">
    <w:name w:val="Ò³Ã¼ Char Char"/>
    <w:qFormat/>
    <w:uiPriority w:val="0"/>
    <w:rPr>
      <w:rFonts w:eastAsia="宋体"/>
      <w:kern w:val="2"/>
      <w:sz w:val="18"/>
      <w:lang w:val="en-US" w:eastAsia="zh-CN" w:bidi="ar-SA"/>
    </w:rPr>
  </w:style>
  <w:style w:type="character" w:customStyle="1" w:styleId="835">
    <w:name w:val="message1"/>
    <w:qFormat/>
    <w:uiPriority w:val="0"/>
    <w:rPr>
      <w:rFonts w:hint="default" w:ascii="Tahoma" w:hAnsi="Tahoma" w:cs="Tahoma"/>
      <w:sz w:val="18"/>
      <w:szCs w:val="18"/>
    </w:rPr>
  </w:style>
  <w:style w:type="character" w:customStyle="1" w:styleId="836">
    <w:name w:val="Char Char23"/>
    <w:qFormat/>
    <w:uiPriority w:val="6"/>
    <w:rPr>
      <w:color w:val="0000FF"/>
      <w:sz w:val="21"/>
    </w:rPr>
  </w:style>
  <w:style w:type="character" w:customStyle="1" w:styleId="837">
    <w:name w:val="批注框文本 字符"/>
    <w:qFormat/>
    <w:uiPriority w:val="0"/>
    <w:rPr>
      <w:rFonts w:ascii="Arial" w:hAnsi="Arial" w:eastAsia="黑体" w:cs="Arial"/>
      <w:snapToGrid w:val="0"/>
      <w:kern w:val="0"/>
      <w:sz w:val="18"/>
      <w:szCs w:val="18"/>
    </w:rPr>
  </w:style>
  <w:style w:type="character" w:customStyle="1" w:styleId="838">
    <w:name w:val="纯文本 Char2"/>
    <w:qFormat/>
    <w:uiPriority w:val="99"/>
    <w:rPr>
      <w:rFonts w:ascii="宋体" w:hAnsi="Courier New" w:eastAsia="宋体" w:cs="Courier New"/>
    </w:rPr>
  </w:style>
  <w:style w:type="character" w:customStyle="1" w:styleId="839">
    <w:name w:val="Char Char25"/>
    <w:qFormat/>
    <w:uiPriority w:val="6"/>
    <w:rPr>
      <w:rFonts w:ascii="宋体" w:hAnsi="宋体"/>
      <w:kern w:val="1"/>
      <w:sz w:val="24"/>
      <w:lang w:val="zh-CN"/>
    </w:rPr>
  </w:style>
  <w:style w:type="character" w:customStyle="1" w:styleId="840">
    <w:name w:val="Char Char411"/>
    <w:qFormat/>
    <w:uiPriority w:val="0"/>
    <w:rPr>
      <w:rFonts w:eastAsia="宋体"/>
      <w:b/>
      <w:sz w:val="24"/>
      <w:lang w:eastAsia="zh-CN" w:bidi="ar-SA"/>
    </w:rPr>
  </w:style>
  <w:style w:type="character" w:customStyle="1" w:styleId="841">
    <w:name w:val="Heading 7 Char_9d14ca67-49c4-4a5c-9106-d4e467956db5"/>
    <w:qFormat/>
    <w:uiPriority w:val="0"/>
    <w:rPr>
      <w:rFonts w:ascii="宋体" w:hAnsi="宋体" w:eastAsia="宋体"/>
      <w:b/>
      <w:bCs/>
      <w:kern w:val="2"/>
      <w:sz w:val="24"/>
      <w:szCs w:val="24"/>
      <w:lang w:val="en-US" w:eastAsia="zh-CN" w:bidi="ar-SA"/>
    </w:rPr>
  </w:style>
  <w:style w:type="character" w:customStyle="1" w:styleId="842">
    <w:name w:val="Char Char2"/>
    <w:qFormat/>
    <w:uiPriority w:val="0"/>
    <w:rPr>
      <w:rFonts w:eastAsia="宋体"/>
      <w:b/>
      <w:bCs/>
      <w:kern w:val="2"/>
      <w:sz w:val="21"/>
      <w:szCs w:val="24"/>
      <w:lang w:val="en-US" w:eastAsia="zh-CN" w:bidi="ar-SA"/>
    </w:rPr>
  </w:style>
  <w:style w:type="character" w:customStyle="1" w:styleId="843">
    <w:name w:val="Footer-Even Char1"/>
    <w:qFormat/>
    <w:uiPriority w:val="0"/>
    <w:rPr>
      <w:rFonts w:eastAsia="宋体"/>
      <w:kern w:val="2"/>
      <w:sz w:val="18"/>
      <w:szCs w:val="18"/>
      <w:lang w:val="en-US" w:eastAsia="zh-CN" w:bidi="ar-SA"/>
    </w:rPr>
  </w:style>
  <w:style w:type="character" w:customStyle="1" w:styleId="844">
    <w:name w:val="Char Char29"/>
    <w:qFormat/>
    <w:uiPriority w:val="6"/>
    <w:rPr>
      <w:rFonts w:ascii="Arial" w:hAnsi="Arial" w:eastAsia="微软雅黑"/>
      <w:b/>
      <w:kern w:val="1"/>
      <w:sz w:val="44"/>
      <w:szCs w:val="32"/>
      <w:lang w:val="en-US" w:eastAsia="zh-CN" w:bidi="ar-SA"/>
    </w:rPr>
  </w:style>
  <w:style w:type="character" w:customStyle="1" w:styleId="845">
    <w:name w:val="font81"/>
    <w:qFormat/>
    <w:uiPriority w:val="0"/>
    <w:rPr>
      <w:rFonts w:ascii="微软雅黑" w:hAnsi="微软雅黑" w:eastAsia="微软雅黑" w:cs="微软雅黑"/>
      <w:color w:val="000000"/>
      <w:sz w:val="20"/>
      <w:szCs w:val="20"/>
      <w:u w:val="none"/>
    </w:rPr>
  </w:style>
  <w:style w:type="character" w:customStyle="1" w:styleId="846">
    <w:name w:val="Char Char312"/>
    <w:qFormat/>
    <w:uiPriority w:val="0"/>
    <w:rPr>
      <w:rFonts w:ascii="Times New Roman" w:hAnsi="Times New Roman" w:eastAsia="宋体" w:cs="Times New Roman"/>
      <w:b/>
      <w:kern w:val="2"/>
      <w:sz w:val="32"/>
      <w:szCs w:val="24"/>
      <w:lang w:val="en-US" w:eastAsia="zh-CN" w:bidi="ar-SA"/>
    </w:rPr>
  </w:style>
  <w:style w:type="character" w:customStyle="1" w:styleId="847">
    <w:name w:val="t21"/>
    <w:qFormat/>
    <w:uiPriority w:val="0"/>
    <w:rPr>
      <w:rFonts w:ascii="仿宋_GB2312" w:eastAsia="微软雅黑"/>
      <w:b/>
      <w:kern w:val="2"/>
      <w:sz w:val="23"/>
      <w:szCs w:val="23"/>
      <w:lang w:val="en-US" w:eastAsia="zh-CN" w:bidi="ar-SA"/>
    </w:rPr>
  </w:style>
  <w:style w:type="character" w:customStyle="1" w:styleId="848">
    <w:name w:val="样式8 Char"/>
    <w:qFormat/>
    <w:uiPriority w:val="0"/>
    <w:rPr>
      <w:rFonts w:ascii="仿宋_GB2312" w:hAnsi="宋体" w:eastAsia="仿宋_GB2312"/>
      <w:b/>
      <w:bCs/>
      <w:kern w:val="2"/>
      <w:sz w:val="24"/>
      <w:szCs w:val="24"/>
    </w:rPr>
  </w:style>
  <w:style w:type="character" w:customStyle="1" w:styleId="849">
    <w:name w:val="表格 Char Char"/>
    <w:qFormat/>
    <w:uiPriority w:val="0"/>
    <w:rPr>
      <w:rFonts w:ascii="宋体" w:hAnsi="宋体" w:eastAsia="宋体"/>
      <w:lang w:bidi="ar-SA"/>
    </w:rPr>
  </w:style>
  <w:style w:type="character" w:customStyle="1" w:styleId="850">
    <w:name w:val="正文文本 字符1"/>
    <w:qFormat/>
    <w:uiPriority w:val="0"/>
    <w:rPr>
      <w:rFonts w:ascii="Calibri" w:hAnsi="Calibri" w:eastAsia="黑体" w:cs="Arial"/>
      <w:snapToGrid w:val="0"/>
      <w:kern w:val="2"/>
      <w:sz w:val="28"/>
      <w:szCs w:val="21"/>
    </w:rPr>
  </w:style>
  <w:style w:type="character" w:customStyle="1" w:styleId="851">
    <w:name w:val="标题 6 Char1"/>
    <w:qFormat/>
    <w:uiPriority w:val="0"/>
    <w:rPr>
      <w:rFonts w:ascii="Arial" w:hAnsi="Arial" w:eastAsia="黑体" w:cs="Times New Roman"/>
      <w:b/>
      <w:sz w:val="24"/>
      <w:szCs w:val="20"/>
      <w:lang w:bidi="ar-SA"/>
    </w:rPr>
  </w:style>
  <w:style w:type="character" w:customStyle="1" w:styleId="852">
    <w:name w:val="带编号样式 Char"/>
    <w:qFormat/>
    <w:uiPriority w:val="0"/>
    <w:rPr>
      <w:rFonts w:ascii="仿宋_GB2312" w:eastAsia="仿宋_GB2312"/>
      <w:color w:val="000000"/>
      <w:sz w:val="24"/>
      <w:lang w:bidi="ar-SA"/>
    </w:rPr>
  </w:style>
  <w:style w:type="character" w:customStyle="1" w:styleId="853">
    <w:name w:val="unnamed31"/>
    <w:qFormat/>
    <w:uiPriority w:val="0"/>
    <w:rPr>
      <w:rFonts w:ascii="Tahoma" w:hAnsi="Tahoma" w:eastAsia="宋体"/>
      <w:b/>
      <w:kern w:val="2"/>
      <w:sz w:val="24"/>
      <w:szCs w:val="32"/>
      <w:u w:val="none"/>
      <w:lang w:val="en-US" w:eastAsia="zh-CN" w:bidi="ar-SA"/>
    </w:rPr>
  </w:style>
  <w:style w:type="character" w:customStyle="1" w:styleId="854">
    <w:name w:val="正文首行缩进 Char Char Char Char Char Char1"/>
    <w:qFormat/>
    <w:uiPriority w:val="0"/>
    <w:rPr>
      <w:rFonts w:ascii="宋体" w:eastAsia="宋体"/>
      <w:kern w:val="2"/>
      <w:sz w:val="24"/>
      <w:szCs w:val="24"/>
      <w:lang w:val="zh-CN" w:bidi="ar-SA"/>
    </w:rPr>
  </w:style>
  <w:style w:type="character" w:customStyle="1" w:styleId="855">
    <w:name w:val="文本正文 Char Char"/>
    <w:qFormat/>
    <w:uiPriority w:val="0"/>
    <w:rPr>
      <w:sz w:val="24"/>
      <w:lang w:bidi="ar-SA"/>
    </w:rPr>
  </w:style>
  <w:style w:type="character" w:customStyle="1" w:styleId="856">
    <w:name w:val="正文缩进 字符"/>
    <w:qFormat/>
    <w:uiPriority w:val="0"/>
    <w:rPr>
      <w:rFonts w:ascii="宋体" w:eastAsia="宋体"/>
      <w:snapToGrid w:val="0"/>
      <w:color w:val="000000"/>
      <w:kern w:val="28"/>
      <w:sz w:val="28"/>
      <w:lang w:val="en-US" w:eastAsia="zh-CN" w:bidi="ar-SA"/>
    </w:rPr>
  </w:style>
  <w:style w:type="character" w:customStyle="1" w:styleId="857">
    <w:name w:val="正文非缩进 Char"/>
    <w:qFormat/>
    <w:uiPriority w:val="0"/>
    <w:rPr>
      <w:rFonts w:ascii="宋体" w:eastAsia="宋体"/>
      <w:snapToGrid w:val="0"/>
      <w:color w:val="000000"/>
      <w:kern w:val="28"/>
      <w:sz w:val="28"/>
      <w:lang w:val="en-US" w:eastAsia="zh-CN" w:bidi="ar-SA"/>
    </w:rPr>
  </w:style>
  <w:style w:type="character" w:customStyle="1" w:styleId="858">
    <w:name w:val="Char Char5"/>
    <w:qFormat/>
    <w:uiPriority w:val="0"/>
    <w:rPr>
      <w:rFonts w:ascii="宋体" w:hAnsi="Courier New" w:eastAsia="宋体"/>
      <w:kern w:val="2"/>
      <w:sz w:val="21"/>
      <w:lang w:val="en-US" w:eastAsia="zh-CN"/>
    </w:rPr>
  </w:style>
  <w:style w:type="character" w:customStyle="1" w:styleId="859">
    <w:name w:val="称呼 Char1"/>
    <w:qFormat/>
    <w:uiPriority w:val="0"/>
    <w:rPr>
      <w:rFonts w:ascii="Times New Roman" w:hAnsi="Times New Roman" w:eastAsia="宋体" w:cs="Times New Roman"/>
      <w:szCs w:val="24"/>
    </w:rPr>
  </w:style>
  <w:style w:type="character" w:customStyle="1" w:styleId="860">
    <w:name w:val="正文1 Char"/>
    <w:qFormat/>
    <w:uiPriority w:val="0"/>
    <w:rPr>
      <w:rFonts w:ascii="宋体" w:eastAsia="宋体"/>
      <w:snapToGrid w:val="0"/>
      <w:color w:val="000000"/>
      <w:kern w:val="28"/>
      <w:sz w:val="28"/>
      <w:lang w:val="en-US" w:eastAsia="zh-CN" w:bidi="ar-SA"/>
    </w:rPr>
  </w:style>
  <w:style w:type="character" w:customStyle="1" w:styleId="861">
    <w:name w:val="正文缩进 Char1"/>
    <w:qFormat/>
    <w:uiPriority w:val="0"/>
    <w:rPr>
      <w:rFonts w:ascii="宋体" w:eastAsia="宋体"/>
      <w:snapToGrid w:val="0"/>
      <w:color w:val="000000"/>
      <w:kern w:val="28"/>
      <w:sz w:val="28"/>
      <w:lang w:val="en-US" w:eastAsia="zh-CN" w:bidi="ar-SA"/>
    </w:rPr>
  </w:style>
  <w:style w:type="character" w:customStyle="1" w:styleId="862">
    <w:name w:val="font21"/>
    <w:basedOn w:val="70"/>
    <w:qFormat/>
    <w:uiPriority w:val="0"/>
    <w:rPr>
      <w:rFonts w:hint="eastAsia" w:ascii="宋体" w:hAnsi="宋体" w:eastAsia="宋体"/>
      <w:kern w:val="2"/>
      <w:sz w:val="28"/>
      <w:szCs w:val="28"/>
      <w:lang w:val="en-US" w:eastAsia="zh-CN" w:bidi="ar-SA"/>
    </w:rPr>
  </w:style>
  <w:style w:type="character" w:customStyle="1" w:styleId="863">
    <w:name w:val="Char Char26"/>
    <w:qFormat/>
    <w:uiPriority w:val="6"/>
    <w:rPr>
      <w:kern w:val="1"/>
      <w:sz w:val="21"/>
      <w:szCs w:val="24"/>
    </w:rPr>
  </w:style>
  <w:style w:type="character" w:customStyle="1" w:styleId="864">
    <w:name w:val="批注框文本 Char1"/>
    <w:qFormat/>
    <w:uiPriority w:val="0"/>
    <w:rPr>
      <w:rFonts w:ascii="Times New Roman" w:hAnsi="Times New Roman" w:eastAsia="宋体" w:cs="Times New Roman"/>
      <w:sz w:val="18"/>
      <w:szCs w:val="18"/>
    </w:rPr>
  </w:style>
  <w:style w:type="character" w:customStyle="1" w:styleId="865">
    <w:name w:val="h3 Char"/>
    <w:qFormat/>
    <w:uiPriority w:val="0"/>
    <w:rPr>
      <w:rFonts w:eastAsia="宋体"/>
      <w:b/>
      <w:kern w:val="2"/>
      <w:sz w:val="32"/>
      <w:lang w:val="en-US" w:eastAsia="zh-CN" w:bidi="ar-SA"/>
    </w:rPr>
  </w:style>
  <w:style w:type="character" w:customStyle="1" w:styleId="866">
    <w:name w:val="dandyren_title1"/>
    <w:qFormat/>
    <w:uiPriority w:val="0"/>
    <w:rPr>
      <w:b/>
      <w:bCs/>
      <w:color w:val="FF6633"/>
      <w:sz w:val="18"/>
      <w:szCs w:val="18"/>
    </w:rPr>
  </w:style>
  <w:style w:type="character" w:customStyle="1" w:styleId="867">
    <w:name w:val="Char Char31"/>
    <w:qFormat/>
    <w:uiPriority w:val="6"/>
    <w:rPr>
      <w:rFonts w:ascii="Arial" w:hAnsi="Arial" w:eastAsia="黑体"/>
      <w:kern w:val="1"/>
      <w:sz w:val="24"/>
      <w:szCs w:val="24"/>
    </w:rPr>
  </w:style>
  <w:style w:type="character" w:customStyle="1" w:styleId="868">
    <w:name w:val="h Char1"/>
    <w:qFormat/>
    <w:uiPriority w:val="0"/>
    <w:rPr>
      <w:sz w:val="18"/>
      <w:szCs w:val="18"/>
    </w:rPr>
  </w:style>
  <w:style w:type="character" w:customStyle="1" w:styleId="869">
    <w:name w:val="solutionfonts"/>
    <w:qFormat/>
    <w:uiPriority w:val="0"/>
  </w:style>
  <w:style w:type="character" w:customStyle="1" w:styleId="870">
    <w:name w:val="首行缩进 Char"/>
    <w:qFormat/>
    <w:uiPriority w:val="0"/>
    <w:rPr>
      <w:rFonts w:ascii="宋体" w:eastAsia="宋体"/>
      <w:kern w:val="2"/>
      <w:sz w:val="24"/>
      <w:lang w:val="en-US" w:eastAsia="zh-CN" w:bidi="ar-SA"/>
    </w:rPr>
  </w:style>
  <w:style w:type="character" w:customStyle="1" w:styleId="871">
    <w:name w:val="Char Char52"/>
    <w:qFormat/>
    <w:uiPriority w:val="0"/>
    <w:rPr>
      <w:rFonts w:ascii="宋体" w:hAnsi="Courier New" w:eastAsia="宋体"/>
      <w:kern w:val="2"/>
      <w:sz w:val="21"/>
      <w:lang w:val="en-US" w:eastAsia="zh-CN"/>
    </w:rPr>
  </w:style>
  <w:style w:type="character" w:customStyle="1" w:styleId="872">
    <w:name w:val="font31"/>
    <w:basedOn w:val="70"/>
    <w:qFormat/>
    <w:uiPriority w:val="0"/>
    <w:rPr>
      <w:rFonts w:hint="eastAsia" w:ascii="仿宋" w:hAnsi="仿宋" w:eastAsia="仿宋" w:cs="仿宋"/>
      <w:color w:val="000000"/>
      <w:sz w:val="20"/>
      <w:szCs w:val="20"/>
      <w:u w:val="none"/>
    </w:rPr>
  </w:style>
  <w:style w:type="character" w:customStyle="1" w:styleId="873">
    <w:name w:val="脚注文本 Char1"/>
    <w:qFormat/>
    <w:uiPriority w:val="0"/>
    <w:rPr>
      <w:rFonts w:ascii="Times New Roman" w:hAnsi="Times New Roman" w:eastAsia="宋体" w:cs="Times New Roman"/>
      <w:sz w:val="18"/>
      <w:szCs w:val="18"/>
    </w:rPr>
  </w:style>
  <w:style w:type="character" w:customStyle="1" w:styleId="874">
    <w:name w:val="Char Char1211"/>
    <w:qFormat/>
    <w:uiPriority w:val="0"/>
    <w:rPr>
      <w:rFonts w:ascii="仿宋_GB2312" w:eastAsia="仿宋_GB2312"/>
      <w:b/>
      <w:bCs/>
      <w:kern w:val="2"/>
      <w:sz w:val="24"/>
      <w:szCs w:val="24"/>
      <w:lang w:val="zh-CN" w:eastAsia="zh-CN" w:bidi="ar-SA"/>
    </w:rPr>
  </w:style>
  <w:style w:type="character" w:customStyle="1" w:styleId="875">
    <w:name w:val="标题 Char"/>
    <w:qFormat/>
    <w:uiPriority w:val="0"/>
    <w:rPr>
      <w:rFonts w:eastAsia="宋体"/>
      <w:b/>
      <w:sz w:val="24"/>
      <w:lang w:eastAsia="zh-CN" w:bidi="ar-SA"/>
    </w:rPr>
  </w:style>
  <w:style w:type="character" w:customStyle="1" w:styleId="876">
    <w:name w:val="Char Char35"/>
    <w:qFormat/>
    <w:uiPriority w:val="6"/>
    <w:rPr>
      <w:rFonts w:ascii="Arial" w:hAnsi="Arial" w:eastAsia="黑体"/>
      <w:b/>
      <w:kern w:val="1"/>
      <w:sz w:val="28"/>
      <w:szCs w:val="28"/>
      <w:lang w:val="zh-CN"/>
    </w:rPr>
  </w:style>
  <w:style w:type="character" w:customStyle="1" w:styleId="877">
    <w:name w:val="纯文本 Char Char Char"/>
    <w:qFormat/>
    <w:uiPriority w:val="0"/>
    <w:rPr>
      <w:rFonts w:ascii="宋体" w:hAnsi="Courier New" w:eastAsia="宋体"/>
      <w:kern w:val="2"/>
      <w:sz w:val="21"/>
      <w:lang w:val="en-US" w:eastAsia="zh-CN" w:bidi="ar-SA"/>
    </w:rPr>
  </w:style>
  <w:style w:type="character" w:customStyle="1" w:styleId="878">
    <w:name w:val="正文1 Char1"/>
    <w:qFormat/>
    <w:uiPriority w:val="0"/>
    <w:rPr>
      <w:rFonts w:ascii="仿宋_GB2312" w:hAnsi="Courier New" w:eastAsia="仿宋_GB2312"/>
      <w:kern w:val="28"/>
      <w:sz w:val="24"/>
      <w:szCs w:val="24"/>
      <w:lang w:val="en-US" w:eastAsia="zh-CN"/>
    </w:rPr>
  </w:style>
  <w:style w:type="character" w:customStyle="1" w:styleId="879">
    <w:name w:val="页脚 Char1"/>
    <w:qFormat/>
    <w:uiPriority w:val="0"/>
    <w:rPr>
      <w:rFonts w:eastAsia="宋体"/>
      <w:kern w:val="2"/>
      <w:sz w:val="18"/>
      <w:szCs w:val="18"/>
      <w:lang w:val="en-US" w:eastAsia="zh-CN" w:bidi="ar-SA"/>
    </w:rPr>
  </w:style>
  <w:style w:type="character" w:customStyle="1" w:styleId="880">
    <w:name w:val="Bold"/>
    <w:qFormat/>
    <w:uiPriority w:val="0"/>
    <w:rPr>
      <w:rFonts w:ascii="Arial" w:hAnsi="Arial" w:eastAsia="黑体" w:cs="Times New Roman"/>
      <w:b/>
      <w:kern w:val="2"/>
      <w:sz w:val="32"/>
      <w:szCs w:val="32"/>
      <w:lang w:val="en-US" w:eastAsia="zh-CN" w:bidi="ar-SA"/>
    </w:rPr>
  </w:style>
  <w:style w:type="character" w:customStyle="1" w:styleId="881">
    <w:name w:val="hui3"/>
    <w:qFormat/>
    <w:uiPriority w:val="0"/>
    <w:rPr>
      <w:color w:val="333333"/>
    </w:rPr>
  </w:style>
  <w:style w:type="character" w:customStyle="1" w:styleId="882">
    <w:name w:val="Char Char17"/>
    <w:qFormat/>
    <w:uiPriority w:val="6"/>
    <w:rPr>
      <w:rFonts w:eastAsia="仿宋_GB2312"/>
      <w:sz w:val="24"/>
    </w:rPr>
  </w:style>
  <w:style w:type="character" w:customStyle="1" w:styleId="883">
    <w:name w:val="标题 4 字符"/>
    <w:qFormat/>
    <w:uiPriority w:val="9"/>
    <w:rPr>
      <w:rFonts w:ascii="等线 Light" w:hAnsi="等线 Light" w:eastAsia="等线 Light" w:cs="Times New Roman"/>
      <w:b/>
      <w:bCs/>
      <w:snapToGrid w:val="0"/>
      <w:kern w:val="0"/>
      <w:sz w:val="28"/>
      <w:szCs w:val="28"/>
    </w:rPr>
  </w:style>
  <w:style w:type="character" w:customStyle="1" w:styleId="884">
    <w:name w:val="Char Char37"/>
    <w:qFormat/>
    <w:uiPriority w:val="6"/>
    <w:rPr>
      <w:b/>
      <w:kern w:val="1"/>
      <w:sz w:val="44"/>
      <w:szCs w:val="44"/>
    </w:rPr>
  </w:style>
  <w:style w:type="character" w:customStyle="1" w:styleId="885">
    <w:name w:val="列出段落 Char"/>
    <w:qFormat/>
    <w:uiPriority w:val="0"/>
    <w:rPr>
      <w:rFonts w:eastAsia="楷体_GB2312" w:cs="Lucida Sans"/>
      <w:kern w:val="2"/>
      <w:sz w:val="24"/>
      <w:szCs w:val="24"/>
      <w:lang w:val="en-US" w:eastAsia="zh-CN" w:bidi="ar-SA"/>
    </w:rPr>
  </w:style>
  <w:style w:type="character" w:customStyle="1" w:styleId="886">
    <w:name w:val="正文文本缩进 3 Char1"/>
    <w:qFormat/>
    <w:uiPriority w:val="99"/>
    <w:rPr>
      <w:rFonts w:ascii="Times New Roman" w:hAnsi="Times New Roman" w:eastAsia="宋体" w:cs="Times New Roman"/>
      <w:sz w:val="16"/>
      <w:szCs w:val="16"/>
    </w:rPr>
  </w:style>
  <w:style w:type="character" w:customStyle="1" w:styleId="887">
    <w:name w:val="Table Text Char1"/>
    <w:qFormat/>
    <w:uiPriority w:val="0"/>
    <w:rPr>
      <w:rFonts w:eastAsia="宋体"/>
      <w:sz w:val="24"/>
      <w:szCs w:val="24"/>
      <w:lang w:val="en-US" w:eastAsia="zh-CN" w:bidi="ar-SA"/>
    </w:rPr>
  </w:style>
  <w:style w:type="character" w:customStyle="1" w:styleId="888">
    <w:name w:val="标题 1 Char Char"/>
    <w:qFormat/>
    <w:uiPriority w:val="0"/>
    <w:rPr>
      <w:rFonts w:hint="eastAsia" w:ascii="宋体" w:hAnsi="宋体" w:eastAsia="宋体"/>
      <w:b/>
      <w:spacing w:val="-2"/>
      <w:sz w:val="24"/>
      <w:lang w:val="en-US" w:eastAsia="zh-CN" w:bidi="ar-SA"/>
    </w:rPr>
  </w:style>
  <w:style w:type="character" w:customStyle="1" w:styleId="889">
    <w:name w:val="标书表格字体格式 Char"/>
    <w:qFormat/>
    <w:uiPriority w:val="0"/>
    <w:rPr>
      <w:kern w:val="2"/>
      <w:sz w:val="21"/>
      <w:szCs w:val="24"/>
      <w:lang w:bidi="ar-SA"/>
    </w:rPr>
  </w:style>
  <w:style w:type="character" w:customStyle="1" w:styleId="890">
    <w:name w:val="tw4winError"/>
    <w:qFormat/>
    <w:uiPriority w:val="0"/>
    <w:rPr>
      <w:rFonts w:ascii="Courier New" w:hAnsi="Courier New" w:cs="Courier New"/>
      <w:color w:val="00FF00"/>
      <w:sz w:val="40"/>
      <w:szCs w:val="40"/>
    </w:rPr>
  </w:style>
  <w:style w:type="character" w:customStyle="1" w:styleId="891">
    <w:name w:val="Body Text(ch) Char Char"/>
    <w:qFormat/>
    <w:uiPriority w:val="0"/>
    <w:rPr>
      <w:rFonts w:ascii="宋体"/>
      <w:kern w:val="2"/>
      <w:sz w:val="24"/>
      <w:szCs w:val="21"/>
      <w:lang w:val="zh-CN"/>
    </w:rPr>
  </w:style>
  <w:style w:type="character" w:customStyle="1" w:styleId="892">
    <w:name w:val="正文首行缩进两字 Char"/>
    <w:qFormat/>
    <w:uiPriority w:val="0"/>
    <w:rPr>
      <w:sz w:val="24"/>
      <w:szCs w:val="24"/>
      <w:lang w:val="en-US" w:eastAsia="zh-CN" w:bidi="ar-SA"/>
    </w:rPr>
  </w:style>
  <w:style w:type="character" w:customStyle="1" w:styleId="893">
    <w:name w:val="正文文本 Char"/>
    <w:qFormat/>
    <w:uiPriority w:val="0"/>
    <w:rPr>
      <w:rFonts w:eastAsia="宋体"/>
      <w:kern w:val="2"/>
      <w:sz w:val="24"/>
      <w:szCs w:val="24"/>
      <w:lang w:val="en-US" w:eastAsia="zh-CN" w:bidi="ar-SA"/>
    </w:rPr>
  </w:style>
  <w:style w:type="character" w:customStyle="1" w:styleId="894">
    <w:name w:val="文档结构图 字符1"/>
    <w:qFormat/>
    <w:uiPriority w:val="0"/>
    <w:rPr>
      <w:rFonts w:ascii="宋体" w:hAnsi="Calibri" w:eastAsia="黑体" w:cs="Arial"/>
      <w:snapToGrid w:val="0"/>
      <w:kern w:val="2"/>
      <w:sz w:val="18"/>
      <w:szCs w:val="18"/>
    </w:rPr>
  </w:style>
  <w:style w:type="character" w:customStyle="1" w:styleId="895">
    <w:name w:val="content"/>
    <w:qFormat/>
    <w:uiPriority w:val="0"/>
  </w:style>
  <w:style w:type="character" w:customStyle="1" w:styleId="896">
    <w:name w:val="tw4winPopup"/>
    <w:qFormat/>
    <w:uiPriority w:val="0"/>
    <w:rPr>
      <w:rFonts w:ascii="Courier New" w:hAnsi="Courier New" w:cs="Courier New"/>
      <w:color w:val="008000"/>
      <w:lang w:val="en-US" w:eastAsia="zh-CN"/>
    </w:rPr>
  </w:style>
  <w:style w:type="character" w:customStyle="1" w:styleId="897">
    <w:name w:val="param-name"/>
    <w:qFormat/>
    <w:uiPriority w:val="99"/>
    <w:rPr>
      <w:rFonts w:ascii="Arial" w:hAnsi="Arial" w:eastAsia="黑体" w:cs="Arial"/>
      <w:snapToGrid w:val="0"/>
      <w:kern w:val="0"/>
      <w:szCs w:val="21"/>
    </w:rPr>
  </w:style>
  <w:style w:type="character" w:customStyle="1" w:styleId="898">
    <w:name w:val="标准正文格式 Char"/>
    <w:qFormat/>
    <w:uiPriority w:val="0"/>
    <w:rPr>
      <w:rFonts w:ascii="宋体" w:eastAsia="仿宋_GB2312" w:cs="宋体"/>
      <w:color w:val="000000"/>
      <w:sz w:val="24"/>
      <w:lang w:val="en-US" w:eastAsia="zh-CN" w:bidi="ar-SA"/>
    </w:rPr>
  </w:style>
  <w:style w:type="character" w:customStyle="1" w:styleId="899">
    <w:name w:val="Char Char212"/>
    <w:qFormat/>
    <w:uiPriority w:val="0"/>
    <w:rPr>
      <w:rFonts w:eastAsia="宋体"/>
      <w:b/>
      <w:bCs/>
      <w:kern w:val="2"/>
      <w:sz w:val="21"/>
      <w:szCs w:val="24"/>
      <w:lang w:val="en-US" w:eastAsia="zh-CN" w:bidi="ar-SA"/>
    </w:rPr>
  </w:style>
  <w:style w:type="character" w:customStyle="1" w:styleId="900">
    <w:name w:val="文档结构图 Char"/>
    <w:qFormat/>
    <w:uiPriority w:val="0"/>
    <w:rPr>
      <w:rFonts w:eastAsia="宋体"/>
      <w:kern w:val="2"/>
      <w:sz w:val="21"/>
      <w:szCs w:val="24"/>
      <w:lang w:val="en-US" w:eastAsia="zh-CN" w:bidi="ar-SA"/>
    </w:rPr>
  </w:style>
  <w:style w:type="character" w:customStyle="1" w:styleId="901">
    <w:name w:val="zbggmain style9"/>
    <w:qFormat/>
    <w:uiPriority w:val="0"/>
  </w:style>
  <w:style w:type="character" w:customStyle="1" w:styleId="902">
    <w:name w:val="Char Char16"/>
    <w:qFormat/>
    <w:uiPriority w:val="6"/>
    <w:rPr>
      <w:kern w:val="1"/>
      <w:sz w:val="18"/>
      <w:szCs w:val="18"/>
    </w:rPr>
  </w:style>
  <w:style w:type="character" w:customStyle="1" w:styleId="903">
    <w:name w:val="font51"/>
    <w:qFormat/>
    <w:uiPriority w:val="0"/>
    <w:rPr>
      <w:rFonts w:hint="eastAsia" w:ascii="仿宋" w:hAnsi="仿宋" w:eastAsia="仿宋" w:cs="仿宋"/>
      <w:color w:val="000000"/>
      <w:sz w:val="20"/>
      <w:szCs w:val="20"/>
      <w:u w:val="none"/>
    </w:rPr>
  </w:style>
  <w:style w:type="character" w:customStyle="1" w:styleId="904">
    <w:name w:val="Char Char82"/>
    <w:qFormat/>
    <w:uiPriority w:val="0"/>
    <w:rPr>
      <w:rFonts w:eastAsia="宋体"/>
      <w:b/>
      <w:sz w:val="24"/>
      <w:lang w:eastAsia="zh-CN"/>
    </w:rPr>
  </w:style>
  <w:style w:type="character" w:customStyle="1" w:styleId="905">
    <w:name w:val="日期 Char1"/>
    <w:qFormat/>
    <w:uiPriority w:val="99"/>
    <w:rPr>
      <w:rFonts w:ascii="Times New Roman" w:hAnsi="Times New Roman" w:eastAsia="宋体" w:cs="Times New Roman"/>
      <w:szCs w:val="24"/>
    </w:rPr>
  </w:style>
  <w:style w:type="character" w:customStyle="1" w:styleId="906">
    <w:name w:val="页眉 字符"/>
    <w:qFormat/>
    <w:uiPriority w:val="99"/>
    <w:rPr>
      <w:kern w:val="2"/>
      <w:sz w:val="18"/>
      <w:szCs w:val="18"/>
    </w:rPr>
  </w:style>
  <w:style w:type="character" w:customStyle="1" w:styleId="907">
    <w:name w:val="Char Char33"/>
    <w:qFormat/>
    <w:uiPriority w:val="6"/>
    <w:rPr>
      <w:rFonts w:ascii="Arial" w:hAnsi="Arial" w:eastAsia="黑体"/>
      <w:b/>
      <w:kern w:val="1"/>
      <w:sz w:val="24"/>
      <w:szCs w:val="24"/>
    </w:rPr>
  </w:style>
  <w:style w:type="character" w:customStyle="1" w:styleId="908">
    <w:name w:val="Char Char121"/>
    <w:qFormat/>
    <w:uiPriority w:val="6"/>
    <w:rPr>
      <w:rFonts w:ascii="仿宋_GB2312" w:eastAsia="仿宋_GB2312"/>
      <w:b/>
      <w:bCs/>
      <w:kern w:val="2"/>
      <w:sz w:val="24"/>
      <w:szCs w:val="24"/>
      <w:lang w:val="zh-CN" w:eastAsia="zh-CN" w:bidi="ar-SA"/>
    </w:rPr>
  </w:style>
  <w:style w:type="character" w:customStyle="1" w:styleId="909">
    <w:name w:val="Footer-Even Char"/>
    <w:qFormat/>
    <w:uiPriority w:val="0"/>
    <w:rPr>
      <w:rFonts w:eastAsia="宋体"/>
      <w:kern w:val="2"/>
      <w:sz w:val="18"/>
      <w:lang w:val="en-US" w:eastAsia="zh-CN" w:bidi="ar-SA"/>
    </w:rPr>
  </w:style>
  <w:style w:type="character" w:customStyle="1" w:styleId="910">
    <w:name w:val="Char Char36"/>
    <w:qFormat/>
    <w:uiPriority w:val="6"/>
    <w:rPr>
      <w:rFonts w:ascii="仿宋_GB2312" w:hAnsi="仿宋_GB2312" w:eastAsia="仿宋_GB2312" w:cs="Arial"/>
      <w:b/>
      <w:kern w:val="1"/>
      <w:sz w:val="32"/>
      <w:szCs w:val="32"/>
      <w:lang w:val="zh-CN" w:eastAsia="zh-CN" w:bidi="ar-SA"/>
    </w:rPr>
  </w:style>
  <w:style w:type="character" w:customStyle="1" w:styleId="911">
    <w:name w:val="Char Char61"/>
    <w:qFormat/>
    <w:uiPriority w:val="6"/>
    <w:rPr>
      <w:rFonts w:eastAsia="宋体"/>
      <w:kern w:val="2"/>
      <w:sz w:val="21"/>
      <w:szCs w:val="24"/>
      <w:lang w:val="en-US" w:eastAsia="zh-CN" w:bidi="ar-SA"/>
    </w:rPr>
  </w:style>
  <w:style w:type="character" w:customStyle="1" w:styleId="912">
    <w:name w:val="正文文字缩进 2 Char Char"/>
    <w:qFormat/>
    <w:uiPriority w:val="0"/>
    <w:rPr>
      <w:rFonts w:ascii="宋体"/>
      <w:sz w:val="28"/>
    </w:rPr>
  </w:style>
  <w:style w:type="character" w:customStyle="1" w:styleId="913">
    <w:name w:val="f141"/>
    <w:qFormat/>
    <w:uiPriority w:val="0"/>
    <w:rPr>
      <w:rFonts w:ascii="Tahoma" w:hAnsi="Tahoma" w:eastAsia="宋体"/>
      <w:b/>
      <w:kern w:val="2"/>
      <w:sz w:val="21"/>
      <w:szCs w:val="21"/>
      <w:lang w:val="en-US" w:eastAsia="zh-CN" w:bidi="ar-SA"/>
    </w:rPr>
  </w:style>
  <w:style w:type="character" w:customStyle="1" w:styleId="914">
    <w:name w:val="标题 3 Char2"/>
    <w:qFormat/>
    <w:uiPriority w:val="0"/>
    <w:rPr>
      <w:rFonts w:eastAsia="宋体"/>
      <w:b/>
      <w:bCs/>
      <w:kern w:val="2"/>
      <w:sz w:val="32"/>
      <w:szCs w:val="32"/>
      <w:lang w:val="en-US" w:eastAsia="zh-CN" w:bidi="ar-SA"/>
    </w:rPr>
  </w:style>
  <w:style w:type="character" w:customStyle="1" w:styleId="915">
    <w:name w:val="apple-converted-space"/>
    <w:qFormat/>
    <w:uiPriority w:val="0"/>
  </w:style>
  <w:style w:type="character" w:customStyle="1" w:styleId="916">
    <w:name w:val="Char Char9"/>
    <w:qFormat/>
    <w:uiPriority w:val="0"/>
    <w:rPr>
      <w:rFonts w:eastAsia="宋体"/>
      <w:kern w:val="2"/>
      <w:sz w:val="18"/>
      <w:szCs w:val="18"/>
      <w:lang w:val="en-US" w:eastAsia="zh-CN" w:bidi="ar-SA"/>
    </w:rPr>
  </w:style>
  <w:style w:type="character" w:customStyle="1" w:styleId="917">
    <w:name w:val="Char Char41"/>
    <w:qFormat/>
    <w:uiPriority w:val="0"/>
    <w:rPr>
      <w:rFonts w:eastAsia="宋体"/>
      <w:b/>
      <w:sz w:val="24"/>
      <w:lang w:eastAsia="zh-CN" w:bidi="ar-SA"/>
    </w:rPr>
  </w:style>
  <w:style w:type="character" w:customStyle="1" w:styleId="918">
    <w:name w:val="large1"/>
    <w:qFormat/>
    <w:uiPriority w:val="0"/>
    <w:rPr>
      <w:rFonts w:hint="eastAsia" w:ascii="宋体" w:hAnsi="宋体" w:eastAsia="宋体"/>
      <w:sz w:val="21"/>
      <w:szCs w:val="21"/>
    </w:rPr>
  </w:style>
  <w:style w:type="character" w:customStyle="1" w:styleId="919">
    <w:name w:val="Char Char13"/>
    <w:qFormat/>
    <w:uiPriority w:val="6"/>
    <w:rPr>
      <w:rFonts w:ascii="宋体" w:hAnsi="宋体"/>
      <w:kern w:val="1"/>
      <w:sz w:val="21"/>
      <w:szCs w:val="24"/>
    </w:rPr>
  </w:style>
  <w:style w:type="character" w:customStyle="1" w:styleId="92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21">
    <w:name w:val="批注文字 字符"/>
    <w:qFormat/>
    <w:uiPriority w:val="0"/>
    <w:rPr>
      <w:rFonts w:ascii="Arial" w:hAnsi="Arial" w:eastAsia="黑体" w:cs="Arial"/>
      <w:snapToGrid w:val="0"/>
      <w:kern w:val="0"/>
      <w:szCs w:val="21"/>
    </w:rPr>
  </w:style>
  <w:style w:type="character" w:customStyle="1" w:styleId="922">
    <w:name w:val="Char Char161"/>
    <w:qFormat/>
    <w:uiPriority w:val="0"/>
    <w:rPr>
      <w:rFonts w:eastAsia="宋体"/>
      <w:b/>
      <w:kern w:val="2"/>
      <w:sz w:val="32"/>
      <w:lang w:val="en-US" w:eastAsia="zh-CN"/>
    </w:rPr>
  </w:style>
  <w:style w:type="character" w:customStyle="1" w:styleId="923">
    <w:name w:val="javascript"/>
    <w:qFormat/>
    <w:uiPriority w:val="0"/>
  </w:style>
  <w:style w:type="character" w:customStyle="1" w:styleId="924">
    <w:name w:val="图名 Char"/>
    <w:qFormat/>
    <w:uiPriority w:val="0"/>
    <w:rPr>
      <w:rFonts w:ascii="Arial" w:hAnsi="Arial" w:eastAsia="黑体"/>
      <w:kern w:val="2"/>
      <w:sz w:val="24"/>
      <w:szCs w:val="24"/>
      <w:lang w:val="en-US" w:eastAsia="zh-CN" w:bidi="ar-SA"/>
    </w:rPr>
  </w:style>
  <w:style w:type="character" w:customStyle="1" w:styleId="925">
    <w:name w:val="Used by Word for text of Help footnotes Char Char"/>
    <w:qFormat/>
    <w:uiPriority w:val="0"/>
    <w:rPr>
      <w:rFonts w:ascii="Times New Roman" w:hAnsi="Times New Roman" w:eastAsia="宋体" w:cs="Times New Roman"/>
      <w:sz w:val="20"/>
      <w:szCs w:val="20"/>
    </w:rPr>
  </w:style>
  <w:style w:type="character" w:customStyle="1" w:styleId="926">
    <w:name w:val="Font Style82"/>
    <w:qFormat/>
    <w:uiPriority w:val="99"/>
    <w:rPr>
      <w:rFonts w:ascii="宋体" w:eastAsia="宋体" w:cs="宋体"/>
      <w:color w:val="000000"/>
      <w:sz w:val="14"/>
      <w:szCs w:val="14"/>
    </w:rPr>
  </w:style>
  <w:style w:type="character" w:customStyle="1" w:styleId="927">
    <w:name w:val="标题 2 Char Char"/>
    <w:qFormat/>
    <w:uiPriority w:val="0"/>
    <w:rPr>
      <w:rFonts w:ascii="楷体_GB2312" w:hAnsi="Arial" w:eastAsia="楷体_GB2312"/>
      <w:b/>
      <w:bCs/>
      <w:kern w:val="2"/>
      <w:sz w:val="24"/>
      <w:szCs w:val="32"/>
      <w:lang w:val="en-US" w:eastAsia="zh-CN" w:bidi="ar-SA"/>
    </w:rPr>
  </w:style>
  <w:style w:type="character" w:customStyle="1" w:styleId="928">
    <w:name w:val="未用 Char"/>
    <w:qFormat/>
    <w:uiPriority w:val="0"/>
    <w:rPr>
      <w:rFonts w:ascii="Arial" w:hAnsi="Arial" w:eastAsia="黑体"/>
      <w:kern w:val="2"/>
      <w:sz w:val="21"/>
      <w:szCs w:val="21"/>
      <w:lang w:val="en-US" w:eastAsia="zh-CN" w:bidi="ar-SA"/>
    </w:rPr>
  </w:style>
  <w:style w:type="character" w:customStyle="1" w:styleId="929">
    <w:name w:val="myp1111"/>
    <w:qFormat/>
    <w:uiPriority w:val="0"/>
    <w:rPr>
      <w:rFonts w:hint="default" w:ascii="ˎ̥" w:hAnsi="ˎ̥"/>
      <w:color w:val="000000"/>
      <w:sz w:val="20"/>
      <w:szCs w:val="20"/>
      <w:u w:val="none"/>
    </w:rPr>
  </w:style>
  <w:style w:type="character" w:customStyle="1" w:styleId="930">
    <w:name w:val="h Char Char"/>
    <w:qFormat/>
    <w:uiPriority w:val="0"/>
    <w:rPr>
      <w:rFonts w:eastAsia="宋体"/>
      <w:kern w:val="2"/>
      <w:sz w:val="18"/>
      <w:lang w:val="en-US" w:eastAsia="zh-CN" w:bidi="ar-SA"/>
    </w:rPr>
  </w:style>
  <w:style w:type="character" w:customStyle="1" w:styleId="931">
    <w:name w:val="正文首行缩进 Char Char Char Char Char Char"/>
    <w:qFormat/>
    <w:uiPriority w:val="0"/>
    <w:rPr>
      <w:rFonts w:ascii="宋体" w:eastAsia="宋体"/>
      <w:kern w:val="2"/>
      <w:sz w:val="24"/>
      <w:lang w:val="zh-CN" w:bidi="ar-SA"/>
    </w:rPr>
  </w:style>
  <w:style w:type="character" w:customStyle="1" w:styleId="932">
    <w:name w:val="样式 宋体"/>
    <w:qFormat/>
    <w:uiPriority w:val="0"/>
    <w:rPr>
      <w:rFonts w:ascii="宋体" w:hAnsi="宋体"/>
      <w:sz w:val="24"/>
    </w:rPr>
  </w:style>
  <w:style w:type="character" w:customStyle="1" w:styleId="933">
    <w:name w:val="tw4winJump"/>
    <w:qFormat/>
    <w:uiPriority w:val="0"/>
    <w:rPr>
      <w:rFonts w:ascii="Courier New" w:hAnsi="Courier New" w:cs="Courier New"/>
      <w:color w:val="008080"/>
      <w:lang w:val="en-US" w:eastAsia="zh-CN"/>
    </w:rPr>
  </w:style>
  <w:style w:type="character" w:customStyle="1" w:styleId="934">
    <w:name w:val="标题 1 字符"/>
    <w:qFormat/>
    <w:uiPriority w:val="9"/>
    <w:rPr>
      <w:rFonts w:ascii="Arial" w:hAnsi="Arial" w:eastAsia="黑体" w:cs="Arial"/>
      <w:b/>
      <w:bCs/>
      <w:snapToGrid w:val="0"/>
      <w:kern w:val="44"/>
      <w:sz w:val="44"/>
      <w:szCs w:val="44"/>
    </w:rPr>
  </w:style>
  <w:style w:type="character" w:customStyle="1" w:styleId="935">
    <w:name w:val="style36"/>
    <w:basedOn w:val="70"/>
    <w:qFormat/>
    <w:uiPriority w:val="0"/>
    <w:rPr>
      <w:rFonts w:ascii="Arial" w:hAnsi="Arial" w:eastAsia="黑体" w:cs="Arial"/>
      <w:snapToGrid w:val="0"/>
      <w:kern w:val="0"/>
      <w:szCs w:val="21"/>
    </w:rPr>
  </w:style>
  <w:style w:type="character" w:customStyle="1" w:styleId="936">
    <w:name w:val="pt9"/>
    <w:qFormat/>
    <w:uiPriority w:val="0"/>
    <w:rPr>
      <w:rFonts w:ascii="仿宋_GB2312" w:eastAsia="微软雅黑"/>
      <w:b/>
      <w:kern w:val="2"/>
      <w:sz w:val="32"/>
      <w:szCs w:val="32"/>
      <w:lang w:val="en-US" w:eastAsia="zh-CN" w:bidi="ar-SA"/>
    </w:rPr>
  </w:style>
  <w:style w:type="character" w:customStyle="1" w:styleId="937">
    <w:name w:val="DO_NOT_TRANSLATE"/>
    <w:qFormat/>
    <w:uiPriority w:val="0"/>
    <w:rPr>
      <w:rFonts w:ascii="Courier New" w:hAnsi="Courier New" w:cs="Courier New"/>
      <w:color w:val="800000"/>
      <w:lang w:val="en-US" w:eastAsia="zh-CN"/>
    </w:rPr>
  </w:style>
  <w:style w:type="character" w:customStyle="1" w:styleId="938">
    <w:name w:val="标书1 Char1"/>
    <w:qFormat/>
    <w:uiPriority w:val="0"/>
    <w:rPr>
      <w:rFonts w:eastAsia="宋体"/>
      <w:b/>
      <w:bCs/>
      <w:kern w:val="44"/>
      <w:sz w:val="44"/>
      <w:szCs w:val="44"/>
      <w:lang w:val="en-US" w:eastAsia="zh-CN" w:bidi="ar-SA"/>
    </w:rPr>
  </w:style>
  <w:style w:type="character" w:customStyle="1" w:styleId="939">
    <w:name w:val="页脚 字符"/>
    <w:qFormat/>
    <w:uiPriority w:val="99"/>
    <w:rPr>
      <w:kern w:val="2"/>
      <w:sz w:val="18"/>
      <w:szCs w:val="18"/>
    </w:rPr>
  </w:style>
  <w:style w:type="character" w:customStyle="1" w:styleId="940">
    <w:name w:val="正文2 Char"/>
    <w:qFormat/>
    <w:uiPriority w:val="0"/>
    <w:rPr>
      <w:rFonts w:eastAsia="宋体"/>
      <w:kern w:val="2"/>
      <w:sz w:val="24"/>
      <w:lang w:val="en-US" w:eastAsia="zh-CN" w:bidi="ar-SA"/>
    </w:rPr>
  </w:style>
  <w:style w:type="character" w:customStyle="1" w:styleId="941">
    <w:name w:val="Char Char21"/>
    <w:qFormat/>
    <w:uiPriority w:val="6"/>
    <w:rPr>
      <w:rFonts w:ascii="宋体" w:hAnsi="宋体"/>
      <w:kern w:val="1"/>
      <w:sz w:val="24"/>
      <w:szCs w:val="21"/>
      <w:lang w:val="zh-CN"/>
    </w:rPr>
  </w:style>
  <w:style w:type="character" w:customStyle="1" w:styleId="942">
    <w:name w:val="gray6"/>
    <w:basedOn w:val="70"/>
    <w:qFormat/>
    <w:uiPriority w:val="0"/>
    <w:rPr>
      <w:rFonts w:ascii="Arial" w:hAnsi="Arial" w:eastAsia="黑体" w:cs="Arial"/>
      <w:snapToGrid w:val="0"/>
      <w:kern w:val="0"/>
      <w:szCs w:val="21"/>
    </w:rPr>
  </w:style>
  <w:style w:type="character" w:customStyle="1" w:styleId="943">
    <w:name w:val="hui"/>
    <w:basedOn w:val="70"/>
    <w:qFormat/>
    <w:uiPriority w:val="0"/>
    <w:rPr>
      <w:rFonts w:ascii="Arial" w:hAnsi="Arial" w:eastAsia="黑体" w:cs="Arial"/>
      <w:snapToGrid w:val="0"/>
      <w:kern w:val="0"/>
      <w:szCs w:val="21"/>
    </w:rPr>
  </w:style>
  <w:style w:type="character" w:customStyle="1" w:styleId="944">
    <w:name w:val="哈哈正文 Char Char"/>
    <w:qFormat/>
    <w:uiPriority w:val="0"/>
    <w:rPr>
      <w:rFonts w:ascii="宋体" w:hAnsi="宋体" w:eastAsia="宋体" w:cs="宋体"/>
      <w:kern w:val="2"/>
      <w:sz w:val="24"/>
      <w:lang w:val="en-US" w:eastAsia="zh-CN" w:bidi="ar-SA"/>
    </w:rPr>
  </w:style>
  <w:style w:type="character" w:customStyle="1" w:styleId="945">
    <w:name w:val="交叉引用"/>
    <w:qFormat/>
    <w:uiPriority w:val="1"/>
    <w:rPr>
      <w:rFonts w:ascii="Arial" w:hAnsi="Arial" w:eastAsia="黑体"/>
      <w:snapToGrid w:val="0"/>
      <w:color w:val="0000FF"/>
      <w:kern w:val="0"/>
      <w:sz w:val="20"/>
      <w:szCs w:val="21"/>
      <w:u w:val="single"/>
      <w:lang w:val="en-US" w:eastAsia="zh-CN"/>
    </w:rPr>
  </w:style>
  <w:style w:type="character" w:customStyle="1" w:styleId="946">
    <w:name w:val="正文缩进 字符1"/>
    <w:qFormat/>
    <w:uiPriority w:val="0"/>
    <w:rPr>
      <w:rFonts w:ascii="宋体" w:eastAsia="宋体"/>
      <w:snapToGrid w:val="0"/>
      <w:color w:val="000000"/>
      <w:kern w:val="28"/>
      <w:sz w:val="28"/>
      <w:lang w:val="en-US" w:eastAsia="zh-CN" w:bidi="ar-SA"/>
    </w:rPr>
  </w:style>
  <w:style w:type="character" w:customStyle="1" w:styleId="947">
    <w:name w:val="页脚 字符1"/>
    <w:qFormat/>
    <w:uiPriority w:val="99"/>
    <w:rPr>
      <w:kern w:val="2"/>
      <w:sz w:val="18"/>
      <w:szCs w:val="18"/>
    </w:rPr>
  </w:style>
  <w:style w:type="character" w:customStyle="1" w:styleId="948">
    <w:name w:val="页眉 字符1"/>
    <w:qFormat/>
    <w:uiPriority w:val="99"/>
    <w:rPr>
      <w:kern w:val="2"/>
      <w:sz w:val="18"/>
      <w:szCs w:val="18"/>
    </w:rPr>
  </w:style>
  <w:style w:type="character" w:customStyle="1" w:styleId="949">
    <w:name w:val="Char Char213"/>
    <w:qFormat/>
    <w:uiPriority w:val="0"/>
    <w:rPr>
      <w:rFonts w:eastAsia="Century Gothic"/>
      <w:b/>
      <w:bCs/>
      <w:kern w:val="44"/>
      <w:sz w:val="32"/>
      <w:szCs w:val="44"/>
      <w:lang w:val="en-US" w:eastAsia="zh-CN" w:bidi="ar-SA"/>
    </w:rPr>
  </w:style>
  <w:style w:type="character" w:customStyle="1" w:styleId="950">
    <w:name w:val="apple-style-span"/>
    <w:qFormat/>
    <w:uiPriority w:val="0"/>
    <w:rPr>
      <w:rFonts w:ascii="Arial" w:hAnsi="Arial" w:eastAsia="黑体" w:cs="Arial"/>
      <w:snapToGrid w:val="0"/>
      <w:kern w:val="0"/>
      <w:szCs w:val="21"/>
    </w:rPr>
  </w:style>
  <w:style w:type="character" w:customStyle="1" w:styleId="951">
    <w:name w:val="15"/>
    <w:qFormat/>
    <w:uiPriority w:val="0"/>
    <w:rPr>
      <w:rFonts w:hint="default" w:ascii="Calibri" w:hAnsi="Calibri"/>
      <w:color w:val="0000FF"/>
      <w:u w:val="single"/>
    </w:rPr>
  </w:style>
  <w:style w:type="character" w:customStyle="1" w:styleId="952">
    <w:name w:val="16"/>
    <w:qFormat/>
    <w:uiPriority w:val="0"/>
    <w:rPr>
      <w:rFonts w:hint="eastAsia" w:ascii="宋体" w:hAnsi="宋体" w:eastAsia="宋体"/>
      <w:color w:val="000000"/>
      <w:sz w:val="20"/>
      <w:szCs w:val="20"/>
    </w:rPr>
  </w:style>
  <w:style w:type="character" w:customStyle="1" w:styleId="953">
    <w:name w:val="edui-unclickable"/>
    <w:qFormat/>
    <w:uiPriority w:val="0"/>
    <w:rPr>
      <w:color w:val="808080"/>
    </w:rPr>
  </w:style>
  <w:style w:type="character" w:customStyle="1" w:styleId="954">
    <w:name w:val="tpc_content1"/>
    <w:qFormat/>
    <w:uiPriority w:val="0"/>
    <w:rPr>
      <w:sz w:val="20"/>
      <w:szCs w:val="20"/>
    </w:rPr>
  </w:style>
  <w:style w:type="character" w:customStyle="1" w:styleId="955">
    <w:name w:val="正文文本缩进 字符"/>
    <w:qFormat/>
    <w:uiPriority w:val="0"/>
    <w:rPr>
      <w:rFonts w:ascii="Century Gothic" w:hAnsi="Century Gothic" w:eastAsia="Century Gothic"/>
      <w:kern w:val="2"/>
      <w:sz w:val="24"/>
      <w:lang w:val="en-US" w:eastAsia="zh-CN" w:bidi="ar-SA"/>
    </w:rPr>
  </w:style>
  <w:style w:type="character" w:customStyle="1" w:styleId="956">
    <w:name w:val="正文文本 2 字符"/>
    <w:qFormat/>
    <w:uiPriority w:val="0"/>
    <w:rPr>
      <w:rFonts w:ascii="Arial" w:hAnsi="Arial" w:eastAsia="宋体"/>
      <w:kern w:val="2"/>
      <w:sz w:val="24"/>
      <w:szCs w:val="24"/>
      <w:lang w:val="en-US" w:eastAsia="zh-CN" w:bidi="ar-SA"/>
    </w:rPr>
  </w:style>
  <w:style w:type="character" w:customStyle="1" w:styleId="957">
    <w:name w:val="edui-clickable2"/>
    <w:qFormat/>
    <w:uiPriority w:val="0"/>
    <w:rPr>
      <w:color w:val="0000FF"/>
      <w:u w:val="single"/>
    </w:rPr>
  </w:style>
  <w:style w:type="character" w:customStyle="1" w:styleId="958">
    <w:name w:val="style1"/>
    <w:qFormat/>
    <w:uiPriority w:val="0"/>
    <w:rPr>
      <w:rFonts w:ascii="Arial" w:hAnsi="Arial" w:eastAsia="黑体" w:cs="Arial"/>
      <w:snapToGrid w:val="0"/>
      <w:kern w:val="0"/>
      <w:szCs w:val="21"/>
    </w:rPr>
  </w:style>
  <w:style w:type="character" w:customStyle="1" w:styleId="959">
    <w:name w:val="zbggtop11 style5"/>
    <w:qFormat/>
    <w:uiPriority w:val="0"/>
    <w:rPr>
      <w:rFonts w:ascii="Arial" w:hAnsi="Arial" w:eastAsia="黑体" w:cs="Arial"/>
      <w:snapToGrid w:val="0"/>
      <w:kern w:val="0"/>
      <w:szCs w:val="21"/>
    </w:rPr>
  </w:style>
  <w:style w:type="character" w:customStyle="1" w:styleId="960">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61">
    <w:name w:val="bulletintext1"/>
    <w:qFormat/>
    <w:uiPriority w:val="0"/>
    <w:rPr>
      <w:color w:val="000000"/>
      <w:sz w:val="18"/>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character" w:customStyle="1" w:styleId="965">
    <w:name w:val="NormalCharacter"/>
    <w:qFormat/>
    <w:uiPriority w:val="0"/>
    <w:rPr>
      <w:rFonts w:ascii="等线" w:hAnsi="等线" w:eastAsia="宋体" w:cs="Times New Roman"/>
      <w:kern w:val="2"/>
      <w:sz w:val="21"/>
      <w:szCs w:val="24"/>
      <w:lang w:val="en-US" w:eastAsia="zh-CN" w:bidi="ar-SA"/>
    </w:rPr>
  </w:style>
  <w:style w:type="table" w:customStyle="1" w:styleId="966">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7">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8">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9">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0">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1">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72</Pages>
  <Words>36179</Words>
  <Characters>38212</Characters>
  <Lines>315</Lines>
  <Paragraphs>88</Paragraphs>
  <TotalTime>0</TotalTime>
  <ScaleCrop>false</ScaleCrop>
  <LinksUpToDate>false</LinksUpToDate>
  <CharactersWithSpaces>43665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2022-03-10T07:02:00Z</dcterms:created>
  <dc:creator>玥</dc:creator>
  <cp:lastModifiedBy>冉格格爱了</cp:lastModifiedBy>
  <cp:lastPrinted>2022-04-08T09:11:00Z</cp:lastPrinted>
  <dcterms:modified xsi:type="dcterms:W3CDTF">2022-04-12T03:24:57Z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6350CDB369AC47D4A1CCFD65C877C8A2</vt:lpwstr>
  </property>
</Properties>
</file>