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913"/>
        </w:tabs>
        <w:spacing w:line="700" w:lineRule="exact"/>
        <w:ind w:right="62"/>
        <w:jc w:val="center"/>
        <w:rPr>
          <w:rFonts w:hint="eastAsia" w:ascii="仿宋" w:hAnsi="仿宋" w:eastAsia="仿宋" w:cs="仿宋"/>
          <w:b/>
          <w:color w:val="000000"/>
          <w:kern w:val="0"/>
          <w:sz w:val="52"/>
          <w:szCs w:val="52"/>
        </w:rPr>
      </w:pPr>
      <w:bookmarkStart w:id="27" w:name="_GoBack"/>
      <w:bookmarkEnd w:id="27"/>
    </w:p>
    <w:p>
      <w:pPr>
        <w:keepNext w:val="0"/>
        <w:keepLines w:val="0"/>
        <w:pageBreakBefore w:val="0"/>
        <w:widowControl/>
        <w:tabs>
          <w:tab w:val="left" w:pos="2913"/>
        </w:tabs>
        <w:kinsoku/>
        <w:wordWrap/>
        <w:overflowPunct/>
        <w:topLinePunct w:val="0"/>
        <w:autoSpaceDE/>
        <w:autoSpaceDN/>
        <w:bidi w:val="0"/>
        <w:adjustRightInd/>
        <w:snapToGrid/>
        <w:spacing w:line="800" w:lineRule="exact"/>
        <w:ind w:right="62"/>
        <w:jc w:val="center"/>
        <w:textAlignment w:val="auto"/>
        <w:rPr>
          <w:rFonts w:hint="eastAsia" w:ascii="仿宋" w:hAnsi="仿宋" w:eastAsia="仿宋" w:cs="仿宋"/>
          <w:b/>
          <w:color w:val="000000"/>
          <w:kern w:val="0"/>
          <w:sz w:val="72"/>
          <w:szCs w:val="72"/>
          <w:lang w:eastAsia="zh-CN"/>
        </w:rPr>
      </w:pPr>
    </w:p>
    <w:p>
      <w:pPr>
        <w:widowControl/>
        <w:spacing w:line="700" w:lineRule="exact"/>
        <w:jc w:val="center"/>
        <w:rPr>
          <w:rFonts w:hint="eastAsia" w:ascii="仿宋" w:hAnsi="仿宋" w:eastAsia="仿宋" w:cs="仿宋"/>
          <w:b/>
          <w:color w:val="000000"/>
          <w:kern w:val="0"/>
          <w:sz w:val="72"/>
          <w:szCs w:val="72"/>
          <w:lang w:eastAsia="zh-CN"/>
        </w:rPr>
      </w:pPr>
      <w:r>
        <w:rPr>
          <w:rFonts w:hint="eastAsia" w:ascii="仿宋" w:hAnsi="仿宋" w:eastAsia="仿宋" w:cs="仿宋"/>
          <w:b/>
          <w:color w:val="000000"/>
          <w:kern w:val="0"/>
          <w:sz w:val="72"/>
          <w:szCs w:val="72"/>
          <w:lang w:eastAsia="zh-CN"/>
        </w:rPr>
        <w:t>织里园区安防系统项目</w:t>
      </w:r>
    </w:p>
    <w:p>
      <w:pPr>
        <w:widowControl/>
        <w:spacing w:line="700" w:lineRule="exact"/>
        <w:jc w:val="center"/>
        <w:rPr>
          <w:rFonts w:hint="eastAsia" w:ascii="仿宋" w:hAnsi="仿宋" w:eastAsia="仿宋" w:cs="仿宋"/>
          <w:b/>
          <w:color w:val="000000"/>
          <w:kern w:val="0"/>
          <w:sz w:val="72"/>
          <w:szCs w:val="72"/>
          <w:lang w:eastAsia="zh-CN"/>
        </w:rPr>
      </w:pPr>
    </w:p>
    <w:p>
      <w:pPr>
        <w:widowControl/>
        <w:spacing w:line="700" w:lineRule="exact"/>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（财政审批编号：</w:t>
      </w:r>
      <w:r>
        <w:rPr>
          <w:rFonts w:hint="eastAsia" w:ascii="仿宋" w:hAnsi="仿宋" w:eastAsia="仿宋" w:cs="仿宋"/>
          <w:b/>
          <w:color w:val="000000"/>
          <w:kern w:val="0"/>
          <w:sz w:val="32"/>
          <w:szCs w:val="32"/>
        </w:rPr>
        <w:fldChar w:fldCharType="begin"/>
      </w:r>
      <w:r>
        <w:rPr>
          <w:rFonts w:hint="eastAsia" w:ascii="仿宋" w:hAnsi="仿宋" w:eastAsia="仿宋" w:cs="仿宋"/>
          <w:b/>
          <w:color w:val="000000"/>
          <w:kern w:val="0"/>
          <w:sz w:val="32"/>
          <w:szCs w:val="32"/>
        </w:rPr>
        <w:instrText xml:space="preserve"> HYPERLINK "https://pay.zcygov.cn/purchaseplan_front/" \l "/plan/list/detail?id=1000000000007091866&amp;encrypt=402cd82aaff83cd02b428f079552ce8b" \t "https://www.zcygov.cn/project-center/purchasePlans/_blank" </w:instrText>
      </w:r>
      <w:r>
        <w:rPr>
          <w:rFonts w:hint="eastAsia" w:ascii="仿宋" w:hAnsi="仿宋" w:eastAsia="仿宋" w:cs="仿宋"/>
          <w:b/>
          <w:color w:val="000000"/>
          <w:kern w:val="0"/>
          <w:sz w:val="32"/>
          <w:szCs w:val="32"/>
        </w:rPr>
        <w:fldChar w:fldCharType="separate"/>
      </w:r>
      <w:r>
        <w:rPr>
          <w:rFonts w:hint="eastAsia" w:ascii="仿宋" w:hAnsi="仿宋" w:eastAsia="仿宋" w:cs="仿宋"/>
          <w:b/>
          <w:color w:val="000000"/>
          <w:kern w:val="0"/>
          <w:sz w:val="32"/>
          <w:szCs w:val="32"/>
        </w:rPr>
        <w:t>临[2021]16346号</w:t>
      </w:r>
      <w:r>
        <w:rPr>
          <w:rFonts w:hint="eastAsia" w:ascii="仿宋" w:hAnsi="仿宋" w:eastAsia="仿宋" w:cs="仿宋"/>
          <w:b/>
          <w:color w:val="000000"/>
          <w:kern w:val="0"/>
          <w:sz w:val="32"/>
          <w:szCs w:val="32"/>
        </w:rPr>
        <w:fldChar w:fldCharType="end"/>
      </w:r>
      <w:r>
        <w:rPr>
          <w:rFonts w:hint="eastAsia" w:ascii="仿宋" w:hAnsi="仿宋" w:eastAsia="仿宋" w:cs="仿宋"/>
          <w:b/>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1000" w:lineRule="exact"/>
        <w:textAlignment w:val="auto"/>
        <w:rPr>
          <w:rFonts w:hint="eastAsia" w:ascii="仿宋" w:hAnsi="仿宋" w:eastAsia="仿宋" w:cs="仿宋"/>
          <w:b/>
          <w:snapToGrid w:val="0"/>
          <w:color w:val="000000"/>
          <w:sz w:val="84"/>
          <w:szCs w:val="8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仿宋" w:hAnsi="仿宋" w:eastAsia="仿宋" w:cs="仿宋"/>
          <w:b/>
          <w:snapToGrid w:val="0"/>
          <w:sz w:val="84"/>
          <w:szCs w:val="84"/>
        </w:rPr>
      </w:pPr>
      <w:r>
        <w:rPr>
          <w:rFonts w:hint="eastAsia" w:ascii="仿宋" w:hAnsi="仿宋" w:eastAsia="仿宋" w:cs="仿宋"/>
          <w:b/>
          <w:snapToGrid w:val="0"/>
          <w:sz w:val="84"/>
          <w:szCs w:val="84"/>
        </w:rPr>
        <w:t>公开招标文件</w:t>
      </w:r>
    </w:p>
    <w:p>
      <w:pPr>
        <w:adjustRightInd w:val="0"/>
        <w:snapToGrid w:val="0"/>
        <w:spacing w:line="500" w:lineRule="exact"/>
        <w:jc w:val="center"/>
        <w:rPr>
          <w:rFonts w:hint="eastAsia" w:ascii="仿宋" w:hAnsi="仿宋" w:eastAsia="仿宋" w:cs="仿宋"/>
          <w:bCs/>
          <w:snapToGrid w:val="0"/>
          <w:sz w:val="28"/>
          <w:szCs w:val="28"/>
        </w:rPr>
      </w:pPr>
      <w:r>
        <w:rPr>
          <w:rFonts w:hint="eastAsia" w:ascii="仿宋" w:hAnsi="仿宋" w:eastAsia="仿宋" w:cs="仿宋"/>
          <w:bCs/>
          <w:snapToGrid w:val="0"/>
          <w:color w:val="000000"/>
          <w:sz w:val="28"/>
          <w:szCs w:val="28"/>
        </w:rPr>
        <w:t>（全流程电子）</w:t>
      </w:r>
    </w:p>
    <w:p>
      <w:pPr>
        <w:adjustRightInd w:val="0"/>
        <w:snapToGrid w:val="0"/>
        <w:spacing w:line="640" w:lineRule="exact"/>
        <w:rPr>
          <w:rFonts w:hint="eastAsia" w:ascii="仿宋" w:hAnsi="仿宋" w:eastAsia="仿宋" w:cs="仿宋"/>
          <w:b/>
          <w:snapToGrid w:val="0"/>
          <w:sz w:val="30"/>
          <w:szCs w:val="30"/>
        </w:rPr>
      </w:pPr>
    </w:p>
    <w:p>
      <w:pPr>
        <w:adjustRightInd w:val="0"/>
        <w:snapToGrid w:val="0"/>
        <w:spacing w:line="640" w:lineRule="exact"/>
        <w:rPr>
          <w:rFonts w:hint="eastAsia" w:ascii="仿宋" w:hAnsi="仿宋" w:eastAsia="仿宋" w:cs="仿宋"/>
          <w:b/>
          <w:snapToGrid w:val="0"/>
          <w:sz w:val="30"/>
          <w:szCs w:val="30"/>
        </w:rPr>
      </w:pPr>
    </w:p>
    <w:p>
      <w:pPr>
        <w:adjustRightInd w:val="0"/>
        <w:snapToGrid w:val="0"/>
        <w:spacing w:line="640" w:lineRule="exact"/>
        <w:rPr>
          <w:rFonts w:hint="eastAsia" w:ascii="仿宋" w:hAnsi="仿宋" w:eastAsia="仿宋" w:cs="仿宋"/>
          <w:b/>
          <w:snapToGrid w:val="0"/>
          <w:sz w:val="30"/>
          <w:szCs w:val="30"/>
        </w:rPr>
      </w:pPr>
    </w:p>
    <w:p>
      <w:pPr>
        <w:pStyle w:val="15"/>
        <w:rPr>
          <w:rFonts w:hint="eastAsia" w:ascii="仿宋" w:hAnsi="仿宋" w:eastAsia="仿宋" w:cs="仿宋"/>
          <w:b/>
          <w:snapToGrid w:val="0"/>
          <w:sz w:val="30"/>
          <w:szCs w:val="30"/>
        </w:rPr>
      </w:pPr>
    </w:p>
    <w:p>
      <w:pPr>
        <w:rPr>
          <w:rFonts w:hint="eastAsia" w:ascii="仿宋" w:hAnsi="仿宋" w:eastAsia="仿宋" w:cs="仿宋"/>
          <w:b/>
          <w:snapToGrid w:val="0"/>
          <w:sz w:val="30"/>
          <w:szCs w:val="30"/>
        </w:rPr>
      </w:pPr>
    </w:p>
    <w:p>
      <w:pPr>
        <w:pStyle w:val="15"/>
        <w:rPr>
          <w:rFonts w:hint="eastAsia"/>
        </w:rPr>
      </w:pPr>
    </w:p>
    <w:p>
      <w:pPr>
        <w:adjustRightInd w:val="0"/>
        <w:snapToGrid w:val="0"/>
        <w:spacing w:line="480" w:lineRule="auto"/>
        <w:ind w:firstLine="602" w:firstLineChars="200"/>
        <w:rPr>
          <w:rFonts w:hint="eastAsia" w:ascii="仿宋" w:hAnsi="仿宋" w:eastAsia="仿宋" w:cs="仿宋"/>
          <w:snapToGrid w:val="0"/>
          <w:color w:val="FFFFFF"/>
          <w:sz w:val="30"/>
          <w:szCs w:val="30"/>
          <w:u w:val="single"/>
        </w:rPr>
      </w:pPr>
      <w:r>
        <w:rPr>
          <w:rFonts w:hint="eastAsia" w:ascii="仿宋" w:hAnsi="仿宋" w:eastAsia="仿宋" w:cs="仿宋"/>
          <w:b/>
          <w:snapToGrid w:val="0"/>
          <w:sz w:val="30"/>
          <w:szCs w:val="30"/>
        </w:rPr>
        <w:t>项目编号</w:t>
      </w:r>
      <w:r>
        <w:rPr>
          <w:rFonts w:hint="eastAsia" w:ascii="仿宋" w:hAnsi="仿宋" w:eastAsia="仿宋" w:cs="仿宋"/>
          <w:snapToGrid w:val="0"/>
          <w:sz w:val="30"/>
          <w:szCs w:val="30"/>
        </w:rPr>
        <w:t>：</w:t>
      </w:r>
      <w:r>
        <w:rPr>
          <w:rFonts w:hint="eastAsia" w:ascii="仿宋" w:hAnsi="仿宋" w:eastAsia="仿宋" w:cs="仿宋"/>
          <w:sz w:val="28"/>
          <w:szCs w:val="28"/>
          <w:u w:val="single"/>
          <w:lang w:eastAsia="zh-CN"/>
        </w:rPr>
        <w:t>浙中采字（湖）2021-035</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30"/>
          <w:szCs w:val="30"/>
          <w:u w:val="single"/>
        </w:rPr>
        <w:t xml:space="preserve">               </w:t>
      </w:r>
      <w:r>
        <w:rPr>
          <w:rFonts w:hint="eastAsia" w:ascii="仿宋" w:hAnsi="仿宋" w:eastAsia="仿宋" w:cs="仿宋"/>
          <w:snapToGrid w:val="0"/>
          <w:sz w:val="30"/>
          <w:szCs w:val="30"/>
          <w:u w:val="single"/>
          <w:lang w:val="en-US" w:eastAsia="zh-CN"/>
        </w:rPr>
        <w:t xml:space="preserve">    </w:t>
      </w:r>
      <w:r>
        <w:rPr>
          <w:rFonts w:hint="eastAsia" w:ascii="仿宋" w:hAnsi="仿宋" w:eastAsia="仿宋" w:cs="仿宋"/>
          <w:snapToGrid w:val="0"/>
          <w:sz w:val="30"/>
          <w:szCs w:val="30"/>
          <w:u w:val="single"/>
        </w:rPr>
        <w:t xml:space="preserve">   </w:t>
      </w:r>
    </w:p>
    <w:p>
      <w:pPr>
        <w:adjustRightInd w:val="0"/>
        <w:snapToGrid w:val="0"/>
        <w:spacing w:line="480" w:lineRule="auto"/>
        <w:ind w:firstLine="602" w:firstLineChars="200"/>
        <w:jc w:val="left"/>
        <w:rPr>
          <w:rFonts w:hint="default" w:ascii="仿宋" w:hAnsi="仿宋" w:eastAsia="仿宋" w:cs="仿宋"/>
          <w:snapToGrid w:val="0"/>
          <w:color w:val="FFFFFF"/>
          <w:spacing w:val="-20"/>
          <w:sz w:val="30"/>
          <w:szCs w:val="30"/>
          <w:u w:val="single"/>
          <w:lang w:val="en-US"/>
        </w:rPr>
      </w:pPr>
      <w:r>
        <w:rPr>
          <w:rFonts w:hint="eastAsia" w:ascii="仿宋" w:hAnsi="仿宋" w:eastAsia="仿宋" w:cs="仿宋"/>
          <w:b/>
          <w:snapToGrid w:val="0"/>
          <w:sz w:val="30"/>
          <w:szCs w:val="30"/>
        </w:rPr>
        <w:t>项目名称：</w:t>
      </w:r>
      <w:r>
        <w:rPr>
          <w:rFonts w:hint="eastAsia" w:ascii="仿宋" w:hAnsi="仿宋" w:eastAsia="仿宋" w:cs="仿宋"/>
          <w:spacing w:val="-6"/>
          <w:kern w:val="0"/>
          <w:sz w:val="30"/>
          <w:szCs w:val="30"/>
          <w:u w:val="single"/>
          <w:lang w:eastAsia="zh-CN"/>
        </w:rPr>
        <w:t>织里园区安防系统项目</w:t>
      </w:r>
      <w:r>
        <w:rPr>
          <w:rFonts w:hint="eastAsia" w:ascii="仿宋" w:hAnsi="仿宋" w:eastAsia="仿宋" w:cs="仿宋"/>
          <w:spacing w:val="-20"/>
          <w:kern w:val="0"/>
          <w:sz w:val="30"/>
          <w:szCs w:val="30"/>
          <w:u w:val="single"/>
          <w:lang w:val="en-US" w:eastAsia="zh-CN"/>
        </w:rPr>
        <w:t xml:space="preserve">                               </w:t>
      </w:r>
    </w:p>
    <w:p>
      <w:pPr>
        <w:adjustRightInd w:val="0"/>
        <w:snapToGrid w:val="0"/>
        <w:spacing w:line="480" w:lineRule="auto"/>
        <w:ind w:left="1505" w:leftChars="286" w:hanging="904" w:hangingChars="300"/>
        <w:jc w:val="left"/>
        <w:rPr>
          <w:rFonts w:hint="eastAsia" w:ascii="仿宋" w:hAnsi="仿宋" w:eastAsia="仿宋" w:cs="仿宋"/>
          <w:snapToGrid w:val="0"/>
          <w:color w:val="FFFFFF"/>
          <w:spacing w:val="-6"/>
          <w:sz w:val="30"/>
          <w:szCs w:val="30"/>
          <w:u w:val="single"/>
        </w:rPr>
      </w:pPr>
      <w:r>
        <w:rPr>
          <w:rFonts w:hint="eastAsia" w:ascii="仿宋" w:hAnsi="仿宋" w:eastAsia="仿宋" w:cs="仿宋"/>
          <w:b/>
          <w:snapToGrid w:val="0"/>
          <w:sz w:val="30"/>
          <w:szCs w:val="30"/>
        </w:rPr>
        <w:t>采 购 人：</w:t>
      </w:r>
      <w:r>
        <w:rPr>
          <w:rFonts w:hint="eastAsia" w:ascii="仿宋" w:hAnsi="仿宋" w:eastAsia="仿宋" w:cs="仿宋"/>
          <w:spacing w:val="-6"/>
          <w:kern w:val="0"/>
          <w:sz w:val="30"/>
          <w:szCs w:val="30"/>
          <w:u w:val="single"/>
          <w:lang w:eastAsia="zh-CN"/>
        </w:rPr>
        <w:t>湖州市吴兴区织里镇人民政府</w:t>
      </w:r>
      <w:r>
        <w:rPr>
          <w:rFonts w:hint="eastAsia" w:ascii="仿宋" w:hAnsi="仿宋" w:eastAsia="仿宋" w:cs="仿宋"/>
          <w:spacing w:val="-6"/>
          <w:kern w:val="0"/>
          <w:sz w:val="30"/>
          <w:szCs w:val="30"/>
          <w:u w:val="single"/>
          <w:lang w:val="en-US" w:eastAsia="zh-CN"/>
        </w:rPr>
        <w:t xml:space="preserve">           </w:t>
      </w:r>
      <w:r>
        <w:rPr>
          <w:rFonts w:hint="eastAsia" w:ascii="仿宋" w:hAnsi="仿宋" w:eastAsia="仿宋" w:cs="仿宋"/>
          <w:spacing w:val="-6"/>
          <w:kern w:val="0"/>
          <w:sz w:val="30"/>
          <w:szCs w:val="30"/>
          <w:u w:val="single"/>
        </w:rPr>
        <w:t>（盖章）</w:t>
      </w:r>
    </w:p>
    <w:p>
      <w:pPr>
        <w:adjustRightInd w:val="0"/>
        <w:snapToGrid w:val="0"/>
        <w:spacing w:line="480" w:lineRule="auto"/>
        <w:ind w:firstLine="602" w:firstLineChars="200"/>
        <w:rPr>
          <w:rFonts w:hint="eastAsia" w:ascii="仿宋" w:hAnsi="仿宋" w:eastAsia="仿宋" w:cs="仿宋"/>
          <w:bCs/>
          <w:snapToGrid w:val="0"/>
          <w:sz w:val="30"/>
          <w:szCs w:val="30"/>
        </w:rPr>
      </w:pPr>
      <w:r>
        <w:rPr>
          <w:rFonts w:hint="eastAsia" w:ascii="仿宋" w:hAnsi="仿宋" w:eastAsia="仿宋" w:cs="仿宋"/>
          <w:b/>
          <w:snapToGrid w:val="0"/>
          <w:sz w:val="30"/>
          <w:szCs w:val="30"/>
        </w:rPr>
        <w:t>代理机构：</w:t>
      </w:r>
      <w:r>
        <w:rPr>
          <w:rFonts w:hint="eastAsia" w:ascii="仿宋" w:hAnsi="仿宋" w:eastAsia="仿宋" w:cs="仿宋"/>
          <w:snapToGrid w:val="0"/>
          <w:sz w:val="30"/>
          <w:szCs w:val="30"/>
          <w:u w:val="single"/>
        </w:rPr>
        <w:t xml:space="preserve">浙江中明工程咨询有限公司          </w:t>
      </w:r>
      <w:r>
        <w:rPr>
          <w:rFonts w:hint="eastAsia" w:ascii="仿宋" w:hAnsi="仿宋" w:eastAsia="仿宋" w:cs="仿宋"/>
          <w:snapToGrid w:val="0"/>
          <w:sz w:val="30"/>
          <w:szCs w:val="30"/>
          <w:u w:val="single"/>
          <w:lang w:val="en-US" w:eastAsia="zh-CN"/>
        </w:rPr>
        <w:t xml:space="preserve"> </w:t>
      </w:r>
      <w:r>
        <w:rPr>
          <w:rFonts w:hint="eastAsia" w:ascii="仿宋" w:hAnsi="仿宋" w:eastAsia="仿宋" w:cs="仿宋"/>
          <w:snapToGrid w:val="0"/>
          <w:sz w:val="30"/>
          <w:szCs w:val="30"/>
          <w:u w:val="single"/>
        </w:rPr>
        <w:t>（盖章）</w:t>
      </w:r>
    </w:p>
    <w:p>
      <w:pPr>
        <w:spacing w:line="480" w:lineRule="auto"/>
        <w:jc w:val="center"/>
        <w:rPr>
          <w:rFonts w:hint="eastAsia" w:ascii="仿宋" w:hAnsi="仿宋" w:eastAsia="仿宋" w:cs="仿宋"/>
          <w:b/>
          <w:sz w:val="44"/>
          <w:szCs w:val="44"/>
        </w:rPr>
      </w:pPr>
      <w:r>
        <w:rPr>
          <w:rFonts w:hint="eastAsia" w:ascii="仿宋" w:hAnsi="仿宋" w:eastAsia="仿宋" w:cs="仿宋"/>
          <w:b/>
          <w:snapToGrid w:val="0"/>
          <w:sz w:val="30"/>
          <w:szCs w:val="30"/>
        </w:rPr>
        <w:t>2021年</w:t>
      </w:r>
      <w:r>
        <w:rPr>
          <w:rFonts w:hint="eastAsia" w:ascii="仿宋" w:hAnsi="仿宋" w:eastAsia="仿宋" w:cs="仿宋"/>
          <w:b/>
          <w:snapToGrid w:val="0"/>
          <w:sz w:val="30"/>
          <w:szCs w:val="30"/>
          <w:lang w:val="en-US" w:eastAsia="zh-CN"/>
        </w:rPr>
        <w:t>12</w:t>
      </w:r>
      <w:r>
        <w:rPr>
          <w:rFonts w:hint="eastAsia" w:ascii="仿宋" w:hAnsi="仿宋" w:eastAsia="仿宋" w:cs="仿宋"/>
          <w:b/>
          <w:snapToGrid w:val="0"/>
          <w:sz w:val="30"/>
          <w:szCs w:val="30"/>
        </w:rPr>
        <w:t>月</w:t>
      </w:r>
    </w:p>
    <w:p>
      <w:pPr>
        <w:jc w:val="center"/>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目  录</w:t>
      </w:r>
    </w:p>
    <w:p>
      <w:pPr>
        <w:pStyle w:val="32"/>
        <w:tabs>
          <w:tab w:val="right" w:leader="dot" w:pos="9071"/>
          <w:tab w:val="clear" w:pos="8494"/>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_Toc15252 </w:instrText>
      </w:r>
      <w:r>
        <w:rPr>
          <w:rFonts w:hint="eastAsia" w:ascii="仿宋" w:hAnsi="仿宋" w:eastAsia="仿宋" w:cs="仿宋"/>
          <w:szCs w:val="28"/>
        </w:rPr>
        <w:fldChar w:fldCharType="separate"/>
      </w:r>
      <w:r>
        <w:rPr>
          <w:rFonts w:hint="default" w:ascii="仿宋" w:hAnsi="仿宋" w:eastAsia="仿宋" w:cs="仿宋"/>
          <w:szCs w:val="36"/>
        </w:rPr>
        <w:t xml:space="preserve">第一章 </w:t>
      </w:r>
      <w:r>
        <w:rPr>
          <w:rFonts w:hint="eastAsia" w:ascii="仿宋" w:hAnsi="仿宋" w:eastAsia="仿宋" w:cs="仿宋"/>
          <w:szCs w:val="36"/>
        </w:rPr>
        <w:t>公开招标采购公告</w:t>
      </w:r>
      <w:r>
        <w:tab/>
      </w:r>
      <w:r>
        <w:fldChar w:fldCharType="begin"/>
      </w:r>
      <w:r>
        <w:instrText xml:space="preserve"> PAGEREF _Toc15252 \h </w:instrText>
      </w:r>
      <w:r>
        <w:fldChar w:fldCharType="separate"/>
      </w:r>
      <w:r>
        <w:t>2</w:t>
      </w:r>
      <w:r>
        <w:fldChar w:fldCharType="end"/>
      </w:r>
      <w:r>
        <w:rPr>
          <w:rFonts w:hint="eastAsia" w:ascii="仿宋" w:hAnsi="仿宋" w:eastAsia="仿宋" w:cs="仿宋"/>
          <w:szCs w:val="28"/>
        </w:rPr>
        <w:fldChar w:fldCharType="end"/>
      </w:r>
    </w:p>
    <w:p>
      <w:pPr>
        <w:pStyle w:val="32"/>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_Toc20909 </w:instrText>
      </w:r>
      <w:r>
        <w:rPr>
          <w:rFonts w:hint="eastAsia" w:ascii="仿宋" w:hAnsi="仿宋" w:eastAsia="仿宋" w:cs="仿宋"/>
          <w:szCs w:val="28"/>
        </w:rPr>
        <w:fldChar w:fldCharType="separate"/>
      </w:r>
      <w:r>
        <w:rPr>
          <w:rFonts w:hint="eastAsia" w:ascii="仿宋" w:hAnsi="仿宋" w:eastAsia="仿宋" w:cs="仿宋"/>
          <w:szCs w:val="36"/>
          <w:lang w:val="en-US" w:eastAsia="zh-CN"/>
        </w:rPr>
        <w:t xml:space="preserve">第二章  </w:t>
      </w:r>
      <w:r>
        <w:rPr>
          <w:rFonts w:hint="eastAsia" w:ascii="仿宋" w:hAnsi="仿宋" w:eastAsia="仿宋" w:cs="仿宋"/>
          <w:szCs w:val="36"/>
        </w:rPr>
        <w:t>采购需求</w:t>
      </w:r>
      <w:r>
        <w:tab/>
      </w:r>
      <w:r>
        <w:fldChar w:fldCharType="begin"/>
      </w:r>
      <w:r>
        <w:instrText xml:space="preserve"> PAGEREF _Toc20909 \h </w:instrText>
      </w:r>
      <w:r>
        <w:fldChar w:fldCharType="separate"/>
      </w:r>
      <w:r>
        <w:t>7</w:t>
      </w:r>
      <w:r>
        <w:fldChar w:fldCharType="end"/>
      </w:r>
      <w:r>
        <w:rPr>
          <w:rFonts w:hint="eastAsia" w:ascii="仿宋" w:hAnsi="仿宋" w:eastAsia="仿宋" w:cs="仿宋"/>
          <w:szCs w:val="28"/>
        </w:rPr>
        <w:fldChar w:fldCharType="end"/>
      </w:r>
    </w:p>
    <w:p>
      <w:pPr>
        <w:pStyle w:val="32"/>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_Toc26182 </w:instrText>
      </w:r>
      <w:r>
        <w:rPr>
          <w:rFonts w:hint="eastAsia" w:ascii="仿宋" w:hAnsi="仿宋" w:eastAsia="仿宋" w:cs="仿宋"/>
          <w:szCs w:val="28"/>
        </w:rPr>
        <w:fldChar w:fldCharType="separate"/>
      </w:r>
      <w:r>
        <w:rPr>
          <w:rFonts w:hint="eastAsia" w:ascii="仿宋" w:hAnsi="仿宋" w:eastAsia="仿宋" w:cs="仿宋"/>
          <w:szCs w:val="36"/>
        </w:rPr>
        <w:t>第三章  供应商须知</w:t>
      </w:r>
      <w:r>
        <w:tab/>
      </w:r>
      <w:r>
        <w:fldChar w:fldCharType="begin"/>
      </w:r>
      <w:r>
        <w:instrText xml:space="preserve"> PAGEREF _Toc26182 \h </w:instrText>
      </w:r>
      <w:r>
        <w:fldChar w:fldCharType="separate"/>
      </w:r>
      <w:r>
        <w:t>18</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_Toc26626 </w:instrText>
      </w:r>
      <w:r>
        <w:rPr>
          <w:rFonts w:hint="eastAsia" w:ascii="仿宋" w:hAnsi="仿宋" w:eastAsia="仿宋" w:cs="仿宋"/>
          <w:szCs w:val="28"/>
        </w:rPr>
        <w:fldChar w:fldCharType="separate"/>
      </w:r>
      <w:r>
        <w:rPr>
          <w:rFonts w:hint="eastAsia" w:ascii="仿宋" w:hAnsi="仿宋" w:eastAsia="仿宋" w:cs="仿宋"/>
          <w:szCs w:val="24"/>
        </w:rPr>
        <w:t>前 附 表</w:t>
      </w:r>
      <w:r>
        <w:tab/>
      </w:r>
      <w:r>
        <w:fldChar w:fldCharType="begin"/>
      </w:r>
      <w:r>
        <w:instrText xml:space="preserve"> PAGEREF _Toc26626 \h </w:instrText>
      </w:r>
      <w:r>
        <w:fldChar w:fldCharType="separate"/>
      </w:r>
      <w:r>
        <w:t>18</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_Toc6058 </w:instrText>
      </w:r>
      <w:r>
        <w:rPr>
          <w:rFonts w:hint="eastAsia" w:ascii="仿宋" w:hAnsi="仿宋" w:eastAsia="仿宋" w:cs="仿宋"/>
          <w:szCs w:val="28"/>
        </w:rPr>
        <w:fldChar w:fldCharType="separate"/>
      </w:r>
      <w:r>
        <w:rPr>
          <w:rFonts w:hint="eastAsia" w:ascii="仿宋" w:hAnsi="仿宋" w:eastAsia="仿宋" w:cs="仿宋"/>
        </w:rPr>
        <w:t>一、总  则</w:t>
      </w:r>
      <w:r>
        <w:tab/>
      </w:r>
      <w:r>
        <w:fldChar w:fldCharType="begin"/>
      </w:r>
      <w:r>
        <w:instrText xml:space="preserve"> PAGEREF _Toc6058 \h </w:instrText>
      </w:r>
      <w:r>
        <w:fldChar w:fldCharType="separate"/>
      </w:r>
      <w:r>
        <w:t>20</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_Toc20424 </w:instrText>
      </w:r>
      <w:r>
        <w:rPr>
          <w:rFonts w:hint="eastAsia" w:ascii="仿宋" w:hAnsi="仿宋" w:eastAsia="仿宋" w:cs="仿宋"/>
          <w:szCs w:val="28"/>
        </w:rPr>
        <w:fldChar w:fldCharType="separate"/>
      </w:r>
      <w:r>
        <w:rPr>
          <w:rFonts w:hint="eastAsia" w:ascii="仿宋" w:hAnsi="仿宋" w:eastAsia="仿宋" w:cs="仿宋"/>
        </w:rPr>
        <w:t>二、招标文件</w:t>
      </w:r>
      <w:r>
        <w:tab/>
      </w:r>
      <w:r>
        <w:fldChar w:fldCharType="begin"/>
      </w:r>
      <w:r>
        <w:instrText xml:space="preserve"> PAGEREF _Toc20424 \h </w:instrText>
      </w:r>
      <w:r>
        <w:fldChar w:fldCharType="separate"/>
      </w:r>
      <w:r>
        <w:t>23</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_Toc24859 </w:instrText>
      </w:r>
      <w:r>
        <w:rPr>
          <w:rFonts w:hint="eastAsia" w:ascii="仿宋" w:hAnsi="仿宋" w:eastAsia="仿宋" w:cs="仿宋"/>
          <w:szCs w:val="28"/>
        </w:rPr>
        <w:fldChar w:fldCharType="separate"/>
      </w:r>
      <w:r>
        <w:rPr>
          <w:rFonts w:hint="eastAsia" w:ascii="仿宋" w:hAnsi="仿宋" w:eastAsia="仿宋" w:cs="仿宋"/>
        </w:rPr>
        <w:t>三、投标文件的编制要求</w:t>
      </w:r>
      <w:r>
        <w:tab/>
      </w:r>
      <w:r>
        <w:fldChar w:fldCharType="begin"/>
      </w:r>
      <w:r>
        <w:instrText xml:space="preserve"> PAGEREF _Toc24859 \h </w:instrText>
      </w:r>
      <w:r>
        <w:fldChar w:fldCharType="separate"/>
      </w:r>
      <w:r>
        <w:t>24</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_Toc4945 </w:instrText>
      </w:r>
      <w:r>
        <w:rPr>
          <w:rFonts w:hint="eastAsia" w:ascii="仿宋" w:hAnsi="仿宋" w:eastAsia="仿宋" w:cs="仿宋"/>
          <w:szCs w:val="28"/>
        </w:rPr>
        <w:fldChar w:fldCharType="separate"/>
      </w:r>
      <w:r>
        <w:rPr>
          <w:rFonts w:hint="eastAsia" w:ascii="仿宋" w:hAnsi="仿宋" w:eastAsia="仿宋" w:cs="仿宋"/>
        </w:rPr>
        <w:t>四、开标</w:t>
      </w:r>
      <w:r>
        <w:tab/>
      </w:r>
      <w:r>
        <w:fldChar w:fldCharType="begin"/>
      </w:r>
      <w:r>
        <w:instrText xml:space="preserve"> PAGEREF _Toc4945 \h </w:instrText>
      </w:r>
      <w:r>
        <w:fldChar w:fldCharType="separate"/>
      </w:r>
      <w:r>
        <w:t>31</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_Toc20624 </w:instrText>
      </w:r>
      <w:r>
        <w:rPr>
          <w:rFonts w:hint="eastAsia" w:ascii="仿宋" w:hAnsi="仿宋" w:eastAsia="仿宋" w:cs="仿宋"/>
          <w:szCs w:val="28"/>
        </w:rPr>
        <w:fldChar w:fldCharType="separate"/>
      </w:r>
      <w:r>
        <w:rPr>
          <w:rFonts w:hint="eastAsia" w:ascii="仿宋" w:hAnsi="仿宋" w:eastAsia="仿宋" w:cs="仿宋"/>
        </w:rPr>
        <w:t>五、评标</w:t>
      </w:r>
      <w:r>
        <w:tab/>
      </w:r>
      <w:r>
        <w:fldChar w:fldCharType="begin"/>
      </w:r>
      <w:r>
        <w:instrText xml:space="preserve"> PAGEREF _Toc20624 \h </w:instrText>
      </w:r>
      <w:r>
        <w:fldChar w:fldCharType="separate"/>
      </w:r>
      <w:r>
        <w:t>32</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_Toc18906 </w:instrText>
      </w:r>
      <w:r>
        <w:rPr>
          <w:rFonts w:hint="eastAsia" w:ascii="仿宋" w:hAnsi="仿宋" w:eastAsia="仿宋" w:cs="仿宋"/>
          <w:szCs w:val="28"/>
        </w:rPr>
        <w:fldChar w:fldCharType="separate"/>
      </w:r>
      <w:r>
        <w:rPr>
          <w:rFonts w:hint="eastAsia" w:ascii="仿宋" w:hAnsi="仿宋" w:eastAsia="仿宋" w:cs="仿宋"/>
        </w:rPr>
        <w:t>六、定标</w:t>
      </w:r>
      <w:r>
        <w:tab/>
      </w:r>
      <w:r>
        <w:fldChar w:fldCharType="begin"/>
      </w:r>
      <w:r>
        <w:instrText xml:space="preserve"> PAGEREF _Toc18906 \h </w:instrText>
      </w:r>
      <w:r>
        <w:fldChar w:fldCharType="separate"/>
      </w:r>
      <w:r>
        <w:t>33</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_Toc1244 </w:instrText>
      </w:r>
      <w:r>
        <w:rPr>
          <w:rFonts w:hint="eastAsia" w:ascii="仿宋" w:hAnsi="仿宋" w:eastAsia="仿宋" w:cs="仿宋"/>
          <w:szCs w:val="28"/>
        </w:rPr>
        <w:fldChar w:fldCharType="separate"/>
      </w:r>
      <w:r>
        <w:rPr>
          <w:rFonts w:hint="eastAsia" w:ascii="仿宋" w:hAnsi="仿宋" w:eastAsia="仿宋" w:cs="仿宋"/>
        </w:rPr>
        <w:t>七、合同授予</w:t>
      </w:r>
      <w:r>
        <w:tab/>
      </w:r>
      <w:r>
        <w:fldChar w:fldCharType="begin"/>
      </w:r>
      <w:r>
        <w:instrText xml:space="preserve"> PAGEREF _Toc1244 \h </w:instrText>
      </w:r>
      <w:r>
        <w:fldChar w:fldCharType="separate"/>
      </w:r>
      <w:r>
        <w:t>34</w:t>
      </w:r>
      <w:r>
        <w:fldChar w:fldCharType="end"/>
      </w:r>
      <w:r>
        <w:rPr>
          <w:rFonts w:hint="eastAsia" w:ascii="仿宋" w:hAnsi="仿宋" w:eastAsia="仿宋" w:cs="仿宋"/>
          <w:szCs w:val="28"/>
        </w:rPr>
        <w:fldChar w:fldCharType="end"/>
      </w:r>
    </w:p>
    <w:p>
      <w:pPr>
        <w:pStyle w:val="38"/>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_Toc29034 </w:instrText>
      </w:r>
      <w:r>
        <w:rPr>
          <w:rFonts w:hint="eastAsia" w:ascii="仿宋" w:hAnsi="仿宋" w:eastAsia="仿宋" w:cs="仿宋"/>
          <w:szCs w:val="28"/>
        </w:rPr>
        <w:fldChar w:fldCharType="separate"/>
      </w:r>
      <w:r>
        <w:rPr>
          <w:rFonts w:hint="eastAsia" w:ascii="仿宋" w:hAnsi="仿宋" w:eastAsia="仿宋" w:cs="仿宋"/>
        </w:rPr>
        <w:t>八、其他内容</w:t>
      </w:r>
      <w:r>
        <w:tab/>
      </w:r>
      <w:r>
        <w:fldChar w:fldCharType="begin"/>
      </w:r>
      <w:r>
        <w:instrText xml:space="preserve"> PAGEREF _Toc29034 \h </w:instrText>
      </w:r>
      <w:r>
        <w:fldChar w:fldCharType="separate"/>
      </w:r>
      <w:r>
        <w:t>34</w:t>
      </w:r>
      <w:r>
        <w:fldChar w:fldCharType="end"/>
      </w:r>
      <w:r>
        <w:rPr>
          <w:rFonts w:hint="eastAsia" w:ascii="仿宋" w:hAnsi="仿宋" w:eastAsia="仿宋" w:cs="仿宋"/>
          <w:szCs w:val="28"/>
        </w:rPr>
        <w:fldChar w:fldCharType="end"/>
      </w:r>
    </w:p>
    <w:p>
      <w:pPr>
        <w:pStyle w:val="32"/>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_Toc23668 </w:instrText>
      </w:r>
      <w:r>
        <w:rPr>
          <w:rFonts w:hint="eastAsia" w:ascii="仿宋" w:hAnsi="仿宋" w:eastAsia="仿宋" w:cs="仿宋"/>
          <w:szCs w:val="28"/>
        </w:rPr>
        <w:fldChar w:fldCharType="separate"/>
      </w:r>
      <w:r>
        <w:rPr>
          <w:rFonts w:hint="eastAsia" w:ascii="仿宋" w:hAnsi="仿宋" w:eastAsia="仿宋" w:cs="仿宋"/>
          <w:szCs w:val="36"/>
        </w:rPr>
        <w:t>第四章  评标办法及评分标准</w:t>
      </w:r>
      <w:r>
        <w:tab/>
      </w:r>
      <w:r>
        <w:fldChar w:fldCharType="begin"/>
      </w:r>
      <w:r>
        <w:instrText xml:space="preserve"> PAGEREF _Toc23668 \h </w:instrText>
      </w:r>
      <w:r>
        <w:fldChar w:fldCharType="separate"/>
      </w:r>
      <w:r>
        <w:t>36</w:t>
      </w:r>
      <w:r>
        <w:fldChar w:fldCharType="end"/>
      </w:r>
      <w:r>
        <w:rPr>
          <w:rFonts w:hint="eastAsia" w:ascii="仿宋" w:hAnsi="仿宋" w:eastAsia="仿宋" w:cs="仿宋"/>
          <w:szCs w:val="28"/>
        </w:rPr>
        <w:fldChar w:fldCharType="end"/>
      </w:r>
    </w:p>
    <w:p>
      <w:pPr>
        <w:pStyle w:val="32"/>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_Toc11495 </w:instrText>
      </w:r>
      <w:r>
        <w:rPr>
          <w:rFonts w:hint="eastAsia" w:ascii="仿宋" w:hAnsi="仿宋" w:eastAsia="仿宋" w:cs="仿宋"/>
          <w:szCs w:val="28"/>
        </w:rPr>
        <w:fldChar w:fldCharType="separate"/>
      </w:r>
      <w:r>
        <w:rPr>
          <w:rFonts w:hint="eastAsia" w:ascii="仿宋" w:hAnsi="仿宋" w:eastAsia="仿宋" w:cs="仿宋"/>
          <w:szCs w:val="36"/>
        </w:rPr>
        <w:t>第五章  合同主要条款</w:t>
      </w:r>
      <w:r>
        <w:tab/>
      </w:r>
      <w:r>
        <w:fldChar w:fldCharType="begin"/>
      </w:r>
      <w:r>
        <w:instrText xml:space="preserve"> PAGEREF _Toc11495 \h </w:instrText>
      </w:r>
      <w:r>
        <w:fldChar w:fldCharType="separate"/>
      </w:r>
      <w:r>
        <w:t>40</w:t>
      </w:r>
      <w:r>
        <w:fldChar w:fldCharType="end"/>
      </w:r>
      <w:r>
        <w:rPr>
          <w:rFonts w:hint="eastAsia" w:ascii="仿宋" w:hAnsi="仿宋" w:eastAsia="仿宋" w:cs="仿宋"/>
          <w:szCs w:val="28"/>
        </w:rPr>
        <w:fldChar w:fldCharType="end"/>
      </w:r>
    </w:p>
    <w:p>
      <w:pPr>
        <w:pStyle w:val="32"/>
        <w:tabs>
          <w:tab w:val="right" w:leader="dot" w:pos="9071"/>
          <w:tab w:val="clear" w:pos="8494"/>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_Toc12176 </w:instrText>
      </w:r>
      <w:r>
        <w:rPr>
          <w:rFonts w:hint="eastAsia" w:ascii="仿宋" w:hAnsi="仿宋" w:eastAsia="仿宋" w:cs="仿宋"/>
          <w:szCs w:val="28"/>
        </w:rPr>
        <w:fldChar w:fldCharType="separate"/>
      </w:r>
      <w:r>
        <w:rPr>
          <w:rFonts w:hint="eastAsia" w:ascii="仿宋" w:hAnsi="仿宋" w:eastAsia="仿宋" w:cs="仿宋"/>
          <w:szCs w:val="36"/>
        </w:rPr>
        <w:t>第</w:t>
      </w:r>
      <w:r>
        <w:rPr>
          <w:rFonts w:hint="eastAsia" w:ascii="仿宋" w:hAnsi="仿宋" w:eastAsia="仿宋" w:cs="仿宋"/>
          <w:szCs w:val="36"/>
          <w:lang w:val="en-US" w:eastAsia="zh-CN"/>
        </w:rPr>
        <w:t>六</w:t>
      </w:r>
      <w:r>
        <w:rPr>
          <w:rFonts w:hint="eastAsia" w:ascii="仿宋" w:hAnsi="仿宋" w:eastAsia="仿宋" w:cs="仿宋"/>
          <w:szCs w:val="36"/>
        </w:rPr>
        <w:t xml:space="preserve">章  </w:t>
      </w:r>
      <w:r>
        <w:rPr>
          <w:rFonts w:hint="eastAsia" w:ascii="仿宋" w:hAnsi="仿宋" w:eastAsia="仿宋" w:cs="仿宋"/>
          <w:szCs w:val="36"/>
          <w:lang w:eastAsia="zh-CN"/>
        </w:rPr>
        <w:t>投标文件</w:t>
      </w:r>
      <w:r>
        <w:rPr>
          <w:rFonts w:hint="eastAsia" w:ascii="仿宋" w:hAnsi="仿宋" w:eastAsia="仿宋" w:cs="仿宋"/>
          <w:szCs w:val="36"/>
        </w:rPr>
        <w:t>格式</w:t>
      </w:r>
      <w:r>
        <w:tab/>
      </w:r>
      <w:r>
        <w:fldChar w:fldCharType="begin"/>
      </w:r>
      <w:r>
        <w:instrText xml:space="preserve"> PAGEREF _Toc12176 \h </w:instrText>
      </w:r>
      <w:r>
        <w:fldChar w:fldCharType="separate"/>
      </w:r>
      <w:r>
        <w:t>45</w:t>
      </w:r>
      <w:r>
        <w:fldChar w:fldCharType="end"/>
      </w:r>
      <w:r>
        <w:rPr>
          <w:rFonts w:hint="eastAsia" w:ascii="仿宋" w:hAnsi="仿宋" w:eastAsia="仿宋" w:cs="仿宋"/>
          <w:szCs w:val="28"/>
        </w:rPr>
        <w:fldChar w:fldCharType="end"/>
      </w:r>
    </w:p>
    <w:p>
      <w:r>
        <w:rPr>
          <w:rFonts w:hint="eastAsia" w:ascii="仿宋" w:hAnsi="仿宋" w:eastAsia="仿宋" w:cs="仿宋"/>
          <w:szCs w:val="28"/>
        </w:rPr>
        <w:fldChar w:fldCharType="end"/>
      </w:r>
    </w:p>
    <w:p>
      <w:pPr>
        <w:numPr>
          <w:ilvl w:val="0"/>
          <w:numId w:val="4"/>
        </w:numPr>
        <w:spacing w:line="500" w:lineRule="exact"/>
        <w:ind w:left="1321" w:hanging="1321"/>
        <w:jc w:val="center"/>
        <w:outlineLvl w:val="0"/>
        <w:rPr>
          <w:rFonts w:hint="eastAsia" w:ascii="仿宋" w:hAnsi="仿宋" w:eastAsia="仿宋" w:cs="仿宋"/>
          <w:b/>
          <w:sz w:val="36"/>
          <w:szCs w:val="36"/>
        </w:rPr>
      </w:pPr>
      <w:r>
        <w:rPr>
          <w:rFonts w:hint="eastAsia" w:ascii="仿宋" w:hAnsi="仿宋" w:eastAsia="仿宋" w:cs="仿宋"/>
          <w:sz w:val="30"/>
          <w:szCs w:val="30"/>
        </w:rPr>
        <w:br w:type="page"/>
      </w:r>
      <w:bookmarkStart w:id="0" w:name="_Toc15252"/>
      <w:r>
        <w:rPr>
          <w:rFonts w:hint="eastAsia" w:ascii="仿宋" w:hAnsi="仿宋" w:eastAsia="仿宋" w:cs="仿宋"/>
          <w:b/>
          <w:sz w:val="36"/>
          <w:szCs w:val="36"/>
        </w:rPr>
        <w:t>公开招标采购公告</w:t>
      </w:r>
      <w:bookmarkEnd w:id="0"/>
    </w:p>
    <w:p>
      <w:pPr>
        <w:keepNext w:val="0"/>
        <w:keepLines w:val="0"/>
        <w:pageBreakBefore w:val="0"/>
        <w:kinsoku/>
        <w:wordWrap/>
        <w:overflowPunct/>
        <w:topLinePunct w:val="0"/>
        <w:autoSpaceDE/>
        <w:autoSpaceDN/>
        <w:bidi w:val="0"/>
        <w:adjustRightInd/>
        <w:spacing w:line="480" w:lineRule="exact"/>
        <w:ind w:leftChars="0" w:right="0"/>
        <w:jc w:val="center"/>
        <w:textAlignment w:val="auto"/>
        <w:rPr>
          <w:rFonts w:hint="eastAsia" w:ascii="仿宋" w:hAnsi="仿宋" w:eastAsia="仿宋" w:cs="仿宋"/>
          <w:sz w:val="24"/>
        </w:rPr>
      </w:pPr>
      <w:r>
        <w:rPr>
          <w:rFonts w:hint="eastAsia" w:ascii="仿宋" w:hAnsi="仿宋" w:eastAsia="仿宋" w:cs="仿宋"/>
          <w:b/>
          <w:bCs/>
          <w:color w:val="000000"/>
          <w:kern w:val="0"/>
          <w:sz w:val="24"/>
        </w:rPr>
        <w:t>（本项目为电子招投标项目）</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textAlignment w:val="auto"/>
        <w:rPr>
          <w:rFonts w:hint="eastAsia" w:ascii="仿宋" w:hAnsi="仿宋" w:eastAsia="仿宋" w:cs="仿宋"/>
          <w:color w:val="000000"/>
          <w:sz w:val="24"/>
        </w:rPr>
      </w:pPr>
      <w:r>
        <w:rPr>
          <w:rFonts w:hint="eastAsia" w:ascii="仿宋" w:hAnsi="仿宋" w:eastAsia="仿宋" w:cs="仿宋"/>
          <w:kern w:val="0"/>
          <w:sz w:val="24"/>
          <w:szCs w:val="24"/>
        </w:rPr>
        <w:t>根据《中华人民共和国政府采购法》、《政府采购货物和服务招标投标管理办法》</w:t>
      </w:r>
      <w:r>
        <w:rPr>
          <w:rFonts w:hint="eastAsia" w:ascii="仿宋" w:hAnsi="仿宋" w:eastAsia="仿宋" w:cs="仿宋"/>
          <w:color w:val="000000"/>
          <w:kern w:val="0"/>
          <w:sz w:val="24"/>
        </w:rPr>
        <w:t>及相关法律、法规等规定，经</w:t>
      </w:r>
      <w:r>
        <w:rPr>
          <w:rFonts w:hint="eastAsia" w:ascii="仿宋" w:hAnsi="仿宋" w:eastAsia="仿宋" w:cs="仿宋"/>
          <w:color w:val="000000"/>
          <w:kern w:val="0"/>
          <w:sz w:val="24"/>
          <w:lang w:eastAsia="zh-CN"/>
        </w:rPr>
        <w:t>湖州市吴兴区财政局</w:t>
      </w:r>
      <w:r>
        <w:rPr>
          <w:rFonts w:hint="eastAsia" w:ascii="仿宋" w:hAnsi="仿宋" w:eastAsia="仿宋" w:cs="仿宋"/>
          <w:b/>
          <w:kern w:val="0"/>
          <w:sz w:val="24"/>
        </w:rPr>
        <w:t>（财政审批编号：</w:t>
      </w:r>
      <w:r>
        <w:rPr>
          <w:rFonts w:hint="eastAsia" w:ascii="仿宋" w:hAnsi="仿宋" w:eastAsia="仿宋" w:cs="仿宋"/>
          <w:b/>
          <w:kern w:val="0"/>
          <w:sz w:val="24"/>
        </w:rPr>
        <w:fldChar w:fldCharType="begin"/>
      </w:r>
      <w:r>
        <w:rPr>
          <w:rFonts w:hint="eastAsia" w:ascii="仿宋" w:hAnsi="仿宋" w:eastAsia="仿宋" w:cs="仿宋"/>
          <w:b/>
          <w:kern w:val="0"/>
          <w:sz w:val="24"/>
        </w:rPr>
        <w:instrText xml:space="preserve"> HYPERLINK "https://pay.zcygov.cn/purchaseplan_front/" \l "/plan/list/detail?id=1000000000007091866&amp;encrypt=402cd82aaff83cd02b428f079552ce8b" \t "https://www.zcygov.cn/project-center/purchasePlans/_blank" </w:instrText>
      </w:r>
      <w:r>
        <w:rPr>
          <w:rFonts w:hint="eastAsia" w:ascii="仿宋" w:hAnsi="仿宋" w:eastAsia="仿宋" w:cs="仿宋"/>
          <w:b/>
          <w:kern w:val="0"/>
          <w:sz w:val="24"/>
        </w:rPr>
        <w:fldChar w:fldCharType="separate"/>
      </w:r>
      <w:r>
        <w:rPr>
          <w:rFonts w:hint="eastAsia" w:ascii="仿宋" w:hAnsi="仿宋" w:eastAsia="仿宋" w:cs="仿宋"/>
          <w:b/>
          <w:kern w:val="0"/>
          <w:sz w:val="24"/>
        </w:rPr>
        <w:t>临[2021]16346号</w:t>
      </w:r>
      <w:r>
        <w:rPr>
          <w:rFonts w:hint="eastAsia" w:ascii="仿宋" w:hAnsi="仿宋" w:eastAsia="仿宋" w:cs="仿宋"/>
          <w:b/>
          <w:kern w:val="0"/>
          <w:sz w:val="24"/>
        </w:rPr>
        <w:fldChar w:fldCharType="end"/>
      </w:r>
      <w:r>
        <w:rPr>
          <w:rFonts w:hint="eastAsia" w:ascii="仿宋" w:hAnsi="仿宋" w:eastAsia="仿宋" w:cs="仿宋"/>
          <w:b/>
          <w:kern w:val="0"/>
          <w:sz w:val="24"/>
        </w:rPr>
        <w:t>）</w:t>
      </w:r>
      <w:r>
        <w:rPr>
          <w:rFonts w:hint="eastAsia" w:ascii="仿宋" w:hAnsi="仿宋" w:eastAsia="仿宋" w:cs="仿宋"/>
          <w:kern w:val="0"/>
          <w:sz w:val="24"/>
        </w:rPr>
        <w:t>批准，</w:t>
      </w:r>
      <w:r>
        <w:rPr>
          <w:rFonts w:hint="eastAsia" w:ascii="仿宋" w:hAnsi="仿宋" w:eastAsia="仿宋" w:cs="仿宋"/>
          <w:b/>
          <w:kern w:val="0"/>
          <w:sz w:val="24"/>
          <w:u w:val="single"/>
        </w:rPr>
        <w:t>浙江中明工程咨询有限公司</w:t>
      </w:r>
      <w:r>
        <w:rPr>
          <w:rFonts w:hint="eastAsia" w:ascii="仿宋" w:hAnsi="仿宋" w:eastAsia="仿宋" w:cs="仿宋"/>
          <w:kern w:val="0"/>
          <w:sz w:val="24"/>
        </w:rPr>
        <w:t>受</w:t>
      </w:r>
      <w:r>
        <w:rPr>
          <w:rFonts w:hint="eastAsia" w:ascii="仿宋" w:hAnsi="仿宋" w:eastAsia="仿宋" w:cs="仿宋"/>
          <w:b/>
          <w:sz w:val="24"/>
          <w:u w:val="single"/>
          <w:lang w:eastAsia="zh-CN"/>
        </w:rPr>
        <w:t>湖州市吴兴区织里镇人民政府</w:t>
      </w:r>
      <w:r>
        <w:rPr>
          <w:rFonts w:hint="eastAsia" w:ascii="仿宋" w:hAnsi="仿宋" w:eastAsia="仿宋" w:cs="仿宋"/>
          <w:color w:val="000000"/>
          <w:kern w:val="0"/>
          <w:sz w:val="24"/>
        </w:rPr>
        <w:t>的委托，</w:t>
      </w:r>
      <w:r>
        <w:rPr>
          <w:rFonts w:hint="eastAsia" w:ascii="仿宋" w:hAnsi="仿宋" w:eastAsia="仿宋" w:cs="仿宋"/>
          <w:kern w:val="0"/>
          <w:sz w:val="24"/>
        </w:rPr>
        <w:t>就</w:t>
      </w:r>
      <w:r>
        <w:rPr>
          <w:rFonts w:hint="eastAsia" w:ascii="仿宋" w:hAnsi="仿宋" w:eastAsia="仿宋" w:cs="仿宋"/>
          <w:b/>
          <w:sz w:val="24"/>
          <w:u w:val="single"/>
          <w:lang w:eastAsia="zh-CN"/>
        </w:rPr>
        <w:t>织里园区安防系统项目</w:t>
      </w:r>
      <w:r>
        <w:rPr>
          <w:rFonts w:hint="eastAsia" w:ascii="仿宋" w:hAnsi="仿宋" w:eastAsia="仿宋" w:cs="仿宋"/>
          <w:kern w:val="0"/>
          <w:sz w:val="24"/>
        </w:rPr>
        <w:t>进行</w:t>
      </w:r>
      <w:r>
        <w:rPr>
          <w:rFonts w:hint="eastAsia" w:ascii="仿宋" w:hAnsi="仿宋" w:eastAsia="仿宋" w:cs="仿宋"/>
          <w:kern w:val="0"/>
          <w:sz w:val="24"/>
          <w:szCs w:val="24"/>
        </w:rPr>
        <w:t>公开招标采购，欢迎中华人民共和国境内的合格供应商前来参加投标。</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textAlignment w:val="auto"/>
        <w:rPr>
          <w:rFonts w:hint="default" w:ascii="仿宋" w:hAnsi="仿宋" w:eastAsia="仿宋" w:cs="仿宋"/>
          <w:bCs/>
          <w:kern w:val="0"/>
          <w:sz w:val="24"/>
          <w:lang w:val="en-US"/>
        </w:rPr>
      </w:pPr>
      <w:r>
        <w:rPr>
          <w:rFonts w:hint="eastAsia" w:ascii="仿宋" w:hAnsi="仿宋" w:eastAsia="仿宋" w:cs="仿宋"/>
          <w:b/>
          <w:kern w:val="0"/>
          <w:sz w:val="24"/>
          <w:lang w:val="en-US" w:eastAsia="zh-CN"/>
        </w:rPr>
        <w:t>一、采购</w:t>
      </w:r>
      <w:r>
        <w:rPr>
          <w:rFonts w:hint="eastAsia" w:ascii="仿宋" w:hAnsi="仿宋" w:eastAsia="仿宋" w:cs="仿宋"/>
          <w:b/>
          <w:kern w:val="0"/>
          <w:sz w:val="24"/>
        </w:rPr>
        <w:t>项目编号：</w:t>
      </w:r>
      <w:r>
        <w:rPr>
          <w:rFonts w:hint="eastAsia" w:ascii="仿宋" w:hAnsi="仿宋" w:eastAsia="仿宋" w:cs="仿宋"/>
          <w:bCs/>
          <w:kern w:val="0"/>
          <w:sz w:val="24"/>
          <w:lang w:eastAsia="zh-CN"/>
        </w:rPr>
        <w:t>浙中采字（湖）2021-035</w:t>
      </w:r>
      <w:r>
        <w:rPr>
          <w:rFonts w:hint="eastAsia" w:ascii="仿宋" w:hAnsi="仿宋" w:eastAsia="仿宋" w:cs="仿宋"/>
          <w:bCs/>
          <w:kern w:val="0"/>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textAlignment w:val="auto"/>
        <w:rPr>
          <w:rFonts w:hint="eastAsia" w:ascii="仿宋" w:hAnsi="仿宋" w:eastAsia="仿宋" w:cs="仿宋"/>
          <w:bCs/>
          <w:kern w:val="0"/>
          <w:sz w:val="24"/>
        </w:rPr>
      </w:pPr>
      <w:r>
        <w:rPr>
          <w:rFonts w:hint="eastAsia" w:ascii="仿宋" w:hAnsi="仿宋" w:eastAsia="仿宋" w:cs="仿宋"/>
          <w:b/>
          <w:kern w:val="0"/>
          <w:sz w:val="24"/>
          <w:lang w:val="en-US" w:eastAsia="zh-CN"/>
        </w:rPr>
        <w:t>二、</w:t>
      </w:r>
      <w:r>
        <w:rPr>
          <w:rFonts w:hint="eastAsia" w:ascii="仿宋" w:hAnsi="仿宋" w:eastAsia="仿宋" w:cs="仿宋"/>
          <w:b/>
          <w:kern w:val="0"/>
          <w:sz w:val="24"/>
        </w:rPr>
        <w:t>项目组织类型：</w:t>
      </w:r>
      <w:r>
        <w:rPr>
          <w:rFonts w:hint="eastAsia" w:ascii="仿宋" w:hAnsi="仿宋" w:eastAsia="仿宋" w:cs="仿宋"/>
          <w:bCs/>
          <w:kern w:val="0"/>
          <w:sz w:val="24"/>
        </w:rPr>
        <w:t>分散采购委托代理</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三、</w:t>
      </w:r>
      <w:r>
        <w:rPr>
          <w:rFonts w:hint="eastAsia" w:ascii="仿宋" w:hAnsi="仿宋" w:eastAsia="仿宋" w:cs="仿宋"/>
          <w:b/>
          <w:kern w:val="0"/>
          <w:sz w:val="24"/>
        </w:rPr>
        <w:t>采购方式：</w:t>
      </w:r>
      <w:r>
        <w:rPr>
          <w:rFonts w:hint="eastAsia" w:ascii="仿宋" w:hAnsi="仿宋" w:eastAsia="仿宋" w:cs="仿宋"/>
          <w:kern w:val="0"/>
          <w:sz w:val="24"/>
          <w:szCs w:val="24"/>
        </w:rPr>
        <w:t>公开招标</w:t>
      </w:r>
    </w:p>
    <w:p>
      <w:pPr>
        <w:keepNext w:val="0"/>
        <w:keepLines w:val="0"/>
        <w:pageBreakBefore w:val="0"/>
        <w:widowControl/>
        <w:numPr>
          <w:ilvl w:val="0"/>
          <w:numId w:val="0"/>
        </w:numPr>
        <w:kinsoku/>
        <w:wordWrap/>
        <w:overflowPunct/>
        <w:topLinePunct w:val="0"/>
        <w:autoSpaceDE/>
        <w:autoSpaceDN/>
        <w:bidi w:val="0"/>
        <w:adjustRightInd/>
        <w:spacing w:line="480" w:lineRule="exact"/>
        <w:ind w:leftChars="0" w:right="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四、采购</w:t>
      </w:r>
      <w:r>
        <w:rPr>
          <w:rFonts w:hint="eastAsia" w:ascii="仿宋" w:hAnsi="仿宋" w:eastAsia="仿宋" w:cs="仿宋"/>
          <w:b/>
          <w:kern w:val="0"/>
          <w:sz w:val="24"/>
        </w:rPr>
        <w:t>项目概况（内容、用途、数量、简要技术要求等）：</w:t>
      </w:r>
      <w:bookmarkStart w:id="1" w:name="B09_招标内容"/>
    </w:p>
    <w:tbl>
      <w:tblPr>
        <w:tblStyle w:val="46"/>
        <w:tblW w:w="0" w:type="auto"/>
        <w:jc w:val="center"/>
        <w:tblLayout w:type="fixed"/>
        <w:tblCellMar>
          <w:top w:w="0" w:type="dxa"/>
          <w:left w:w="10" w:type="dxa"/>
          <w:bottom w:w="0" w:type="dxa"/>
          <w:right w:w="10" w:type="dxa"/>
        </w:tblCellMar>
      </w:tblPr>
      <w:tblGrid>
        <w:gridCol w:w="844"/>
        <w:gridCol w:w="2367"/>
        <w:gridCol w:w="1065"/>
        <w:gridCol w:w="1695"/>
        <w:gridCol w:w="1875"/>
        <w:gridCol w:w="1875"/>
      </w:tblGrid>
      <w:tr>
        <w:tblPrEx>
          <w:tblCellMar>
            <w:top w:w="0" w:type="dxa"/>
            <w:left w:w="10" w:type="dxa"/>
            <w:bottom w:w="0" w:type="dxa"/>
            <w:right w:w="10" w:type="dxa"/>
          </w:tblCellMar>
        </w:tblPrEx>
        <w:trPr>
          <w:trHeight w:val="522" w:hRule="atLeast"/>
          <w:jc w:val="center"/>
        </w:trPr>
        <w:tc>
          <w:tcPr>
            <w:tcW w:w="8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rPr>
              <w:t>序号</w:t>
            </w:r>
          </w:p>
        </w:tc>
        <w:tc>
          <w:tcPr>
            <w:tcW w:w="236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rPr>
              <w:t>采购内容</w:t>
            </w:r>
          </w:p>
        </w:tc>
        <w:tc>
          <w:tcPr>
            <w:tcW w:w="1065" w:type="dxa"/>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rPr>
              <w:t>数量</w:t>
            </w:r>
          </w:p>
        </w:tc>
        <w:tc>
          <w:tcPr>
            <w:tcW w:w="169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rPr>
              <w:t>技术要求</w:t>
            </w:r>
          </w:p>
        </w:tc>
        <w:tc>
          <w:tcPr>
            <w:tcW w:w="187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rPr>
            </w:pPr>
            <w:r>
              <w:rPr>
                <w:rFonts w:hint="eastAsia" w:ascii="仿宋" w:hAnsi="仿宋" w:eastAsia="仿宋" w:cs="仿宋"/>
                <w:b/>
                <w:bCs/>
                <w:kern w:val="0"/>
                <w:sz w:val="24"/>
              </w:rPr>
              <w:t>预算金额</w:t>
            </w:r>
          </w:p>
        </w:tc>
        <w:tc>
          <w:tcPr>
            <w:tcW w:w="187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招标控制价</w:t>
            </w:r>
          </w:p>
        </w:tc>
      </w:tr>
      <w:tr>
        <w:tblPrEx>
          <w:tblCellMar>
            <w:top w:w="0" w:type="dxa"/>
            <w:left w:w="10" w:type="dxa"/>
            <w:bottom w:w="0" w:type="dxa"/>
            <w:right w:w="10" w:type="dxa"/>
          </w:tblCellMar>
        </w:tblPrEx>
        <w:trPr>
          <w:trHeight w:val="730" w:hRule="atLeast"/>
          <w:jc w:val="center"/>
        </w:trPr>
        <w:tc>
          <w:tcPr>
            <w:tcW w:w="84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236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default" w:ascii="仿宋" w:hAnsi="仿宋" w:eastAsia="仿宋" w:cs="仿宋"/>
                <w:kern w:val="0"/>
                <w:sz w:val="24"/>
                <w:lang w:val="en-US" w:eastAsia="zh-CN"/>
              </w:rPr>
            </w:pPr>
            <w:r>
              <w:rPr>
                <w:rFonts w:hint="eastAsia" w:ascii="仿宋" w:hAnsi="仿宋" w:eastAsia="仿宋" w:cs="仿宋"/>
                <w:sz w:val="24"/>
                <w:szCs w:val="24"/>
                <w:lang w:eastAsia="zh-CN"/>
              </w:rPr>
              <w:t>安防系统</w:t>
            </w:r>
            <w:r>
              <w:rPr>
                <w:rFonts w:hint="eastAsia" w:ascii="仿宋" w:hAnsi="仿宋" w:eastAsia="仿宋" w:cs="仿宋"/>
                <w:sz w:val="24"/>
                <w:szCs w:val="24"/>
                <w:lang w:val="en-US" w:eastAsia="zh-CN"/>
              </w:rPr>
              <w:t>采购</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1项</w:t>
            </w:r>
          </w:p>
        </w:tc>
        <w:tc>
          <w:tcPr>
            <w:tcW w:w="16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详见采购需求</w:t>
            </w:r>
          </w:p>
        </w:tc>
        <w:tc>
          <w:tcPr>
            <w:tcW w:w="18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人民币801.8590万元</w:t>
            </w:r>
          </w:p>
        </w:tc>
        <w:tc>
          <w:tcPr>
            <w:tcW w:w="18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pacing w:line="480" w:lineRule="exact"/>
              <w:ind w:leftChars="0"/>
              <w:jc w:val="center"/>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790万元</w:t>
            </w:r>
          </w:p>
        </w:tc>
      </w:tr>
      <w:bookmarkEnd w:id="1"/>
    </w:tbl>
    <w:p>
      <w:pPr>
        <w:keepNext w:val="0"/>
        <w:keepLines w:val="0"/>
        <w:pageBreakBefore w:val="0"/>
        <w:widowControl/>
        <w:kinsoku/>
        <w:wordWrap/>
        <w:overflowPunct/>
        <w:topLinePunct w:val="0"/>
        <w:autoSpaceDE/>
        <w:autoSpaceDN/>
        <w:bidi w:val="0"/>
        <w:adjustRightInd/>
        <w:spacing w:line="480" w:lineRule="exact"/>
        <w:ind w:leftChars="0" w:right="0"/>
        <w:textAlignment w:val="auto"/>
        <w:rPr>
          <w:rFonts w:hint="eastAsia" w:ascii="仿宋" w:hAnsi="仿宋" w:eastAsia="仿宋" w:cs="仿宋"/>
          <w:color w:val="000000"/>
          <w:kern w:val="0"/>
          <w:sz w:val="24"/>
        </w:rPr>
      </w:pPr>
      <w:r>
        <w:rPr>
          <w:rFonts w:hint="eastAsia" w:ascii="仿宋" w:hAnsi="仿宋" w:eastAsia="仿宋" w:cs="仿宋"/>
          <w:b/>
          <w:kern w:val="0"/>
          <w:sz w:val="24"/>
        </w:rPr>
        <w:t>五、</w:t>
      </w:r>
      <w:r>
        <w:rPr>
          <w:rFonts w:hint="eastAsia" w:ascii="仿宋" w:hAnsi="仿宋" w:eastAsia="仿宋" w:cs="仿宋"/>
          <w:b/>
          <w:color w:val="000000"/>
          <w:kern w:val="0"/>
          <w:sz w:val="24"/>
        </w:rPr>
        <w:t>供应商资格要求</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spacing w:line="480" w:lineRule="exact"/>
        <w:ind w:leftChars="0" w:right="0"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pacing w:line="480" w:lineRule="exact"/>
        <w:ind w:firstLine="470" w:firstLineChars="196"/>
        <w:textAlignment w:val="auto"/>
        <w:rPr>
          <w:rFonts w:hint="eastAsia"/>
        </w:rPr>
      </w:pPr>
      <w:r>
        <w:rPr>
          <w:rFonts w:hint="eastAsia" w:ascii="仿宋" w:hAnsi="仿宋" w:eastAsia="仿宋" w:cs="仿宋"/>
          <w:color w:val="000000"/>
          <w:sz w:val="24"/>
          <w:lang w:val="en-US" w:eastAsia="zh-CN"/>
        </w:rPr>
        <w:t>2</w:t>
      </w:r>
      <w:r>
        <w:rPr>
          <w:rFonts w:hint="eastAsia" w:ascii="仿宋" w:hAnsi="仿宋" w:eastAsia="仿宋" w:cs="仿宋"/>
          <w:color w:val="000000"/>
          <w:sz w:val="24"/>
          <w:lang w:val="zh-CN"/>
        </w:rPr>
        <w:t>、具有独立法人资格，金融、保险、通讯等特定行业的全国性企业所设立的区域性分支机构，以及个体工商户、个人独资企业、合伙企业参加本项目投标的，除上述提供自身企业营业执照外，还须提供总公司（总机构）授权书,省级公司独立法人资格不作要求；</w:t>
      </w:r>
    </w:p>
    <w:p>
      <w:pPr>
        <w:keepNext w:val="0"/>
        <w:keepLines w:val="0"/>
        <w:pageBreakBefore w:val="0"/>
        <w:widowControl/>
        <w:kinsoku/>
        <w:wordWrap/>
        <w:overflowPunct/>
        <w:topLinePunct w:val="0"/>
        <w:autoSpaceDE/>
        <w:autoSpaceDN/>
        <w:bidi w:val="0"/>
        <w:adjustRightInd/>
        <w:spacing w:line="480" w:lineRule="exact"/>
        <w:ind w:leftChars="0" w:right="0"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、本项目不接受联合体</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w:t>
      </w:r>
    </w:p>
    <w:p>
      <w:pPr>
        <w:keepNext w:val="0"/>
        <w:keepLines w:val="0"/>
        <w:pageBreakBefore w:val="0"/>
        <w:kinsoku/>
        <w:wordWrap/>
        <w:overflowPunct/>
        <w:topLinePunct w:val="0"/>
        <w:autoSpaceDE/>
        <w:autoSpaceDN/>
        <w:bidi w:val="0"/>
        <w:adjustRightInd/>
        <w:spacing w:line="480" w:lineRule="exact"/>
        <w:ind w:leftChars="0" w:right="0"/>
        <w:textAlignment w:val="auto"/>
        <w:rPr>
          <w:rFonts w:hint="eastAsia" w:ascii="仿宋" w:hAnsi="仿宋" w:eastAsia="仿宋" w:cs="仿宋"/>
          <w:color w:val="000000"/>
          <w:sz w:val="24"/>
        </w:rPr>
      </w:pPr>
      <w:r>
        <w:rPr>
          <w:rFonts w:hint="eastAsia" w:ascii="仿宋" w:hAnsi="仿宋" w:eastAsia="仿宋" w:cs="仿宋"/>
          <w:b/>
          <w:color w:val="000000"/>
          <w:kern w:val="0"/>
          <w:sz w:val="24"/>
        </w:rPr>
        <w:t>六、报名及获取</w:t>
      </w:r>
      <w:r>
        <w:rPr>
          <w:rFonts w:hint="eastAsia" w:ascii="仿宋" w:hAnsi="仿宋" w:eastAsia="仿宋" w:cs="仿宋"/>
          <w:b/>
          <w:color w:val="000000"/>
          <w:kern w:val="0"/>
          <w:sz w:val="24"/>
          <w:lang w:val="en-US" w:eastAsia="zh-CN"/>
        </w:rPr>
        <w:t>招标文件</w:t>
      </w:r>
      <w:r>
        <w:rPr>
          <w:rFonts w:hint="eastAsia" w:ascii="仿宋" w:hAnsi="仿宋" w:eastAsia="仿宋" w:cs="仿宋"/>
          <w:b/>
          <w:color w:val="000000"/>
          <w:kern w:val="0"/>
          <w:sz w:val="24"/>
        </w:rPr>
        <w:t>时间:</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1、报名及获取</w:t>
      </w:r>
      <w:r>
        <w:rPr>
          <w:rFonts w:hint="eastAsia" w:ascii="仿宋" w:hAnsi="仿宋" w:eastAsia="仿宋" w:cs="仿宋"/>
          <w:kern w:val="0"/>
          <w:sz w:val="24"/>
          <w:lang w:val="en-US" w:eastAsia="zh-CN"/>
        </w:rPr>
        <w:t>招标文件</w:t>
      </w:r>
      <w:r>
        <w:rPr>
          <w:rFonts w:hint="eastAsia" w:ascii="仿宋" w:hAnsi="仿宋" w:eastAsia="仿宋" w:cs="仿宋"/>
          <w:kern w:val="0"/>
          <w:sz w:val="24"/>
        </w:rPr>
        <w:t>时间：</w:t>
      </w:r>
      <w:r>
        <w:rPr>
          <w:rFonts w:hint="eastAsia" w:ascii="仿宋" w:hAnsi="仿宋" w:eastAsia="仿宋" w:cs="仿宋"/>
          <w:b/>
          <w:bCs/>
          <w:color w:val="FF0000"/>
          <w:kern w:val="0"/>
          <w:sz w:val="24"/>
        </w:rPr>
        <w:t>2021年</w:t>
      </w:r>
      <w:r>
        <w:rPr>
          <w:rFonts w:hint="eastAsia" w:ascii="仿宋" w:hAnsi="仿宋" w:eastAsia="仿宋" w:cs="仿宋"/>
          <w:b/>
          <w:bCs/>
          <w:color w:val="FF0000"/>
          <w:kern w:val="0"/>
          <w:sz w:val="24"/>
          <w:lang w:val="en-US" w:eastAsia="zh-CN"/>
        </w:rPr>
        <w:t>12</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24</w:t>
      </w:r>
      <w:r>
        <w:rPr>
          <w:rFonts w:hint="eastAsia" w:ascii="仿宋" w:hAnsi="仿宋" w:eastAsia="仿宋" w:cs="仿宋"/>
          <w:b/>
          <w:bCs/>
          <w:color w:val="FF0000"/>
          <w:kern w:val="0"/>
          <w:sz w:val="24"/>
        </w:rPr>
        <w:t>日至</w:t>
      </w:r>
      <w:r>
        <w:rPr>
          <w:rFonts w:hint="eastAsia" w:ascii="仿宋" w:hAnsi="仿宋" w:eastAsia="仿宋" w:cs="仿宋"/>
          <w:b/>
          <w:bCs/>
          <w:color w:val="FF0000"/>
          <w:kern w:val="0"/>
          <w:sz w:val="24"/>
          <w:lang w:val="en-US" w:eastAsia="zh-CN"/>
        </w:rPr>
        <w:t>投标</w:t>
      </w:r>
      <w:r>
        <w:rPr>
          <w:rFonts w:hint="eastAsia" w:ascii="仿宋" w:hAnsi="仿宋" w:eastAsia="仿宋" w:cs="仿宋"/>
          <w:b/>
          <w:bCs/>
          <w:color w:val="FF0000"/>
          <w:kern w:val="0"/>
          <w:sz w:val="24"/>
        </w:rPr>
        <w:t>截止时间止</w:t>
      </w:r>
      <w:r>
        <w:rPr>
          <w:rFonts w:hint="eastAsia" w:ascii="仿宋" w:hAnsi="仿宋" w:eastAsia="仿宋" w:cs="仿宋"/>
          <w:kern w:val="0"/>
          <w:sz w:val="24"/>
        </w:rPr>
        <w:t>(潜在供应商报名及获取</w:t>
      </w:r>
      <w:r>
        <w:rPr>
          <w:rFonts w:hint="eastAsia" w:ascii="仿宋" w:hAnsi="仿宋" w:eastAsia="仿宋" w:cs="仿宋"/>
          <w:kern w:val="0"/>
          <w:sz w:val="24"/>
          <w:lang w:val="en-US" w:eastAsia="zh-CN"/>
        </w:rPr>
        <w:t>招标文件</w:t>
      </w:r>
      <w:r>
        <w:rPr>
          <w:rFonts w:hint="eastAsia" w:ascii="仿宋" w:hAnsi="仿宋" w:eastAsia="仿宋" w:cs="仿宋"/>
          <w:kern w:val="0"/>
          <w:sz w:val="24"/>
        </w:rPr>
        <w:t>前应当在政采云电子交易平台上注册账号并登录，截止时间后不再接受潜在供应商报名及获取</w:t>
      </w:r>
      <w:r>
        <w:rPr>
          <w:rFonts w:hint="eastAsia" w:ascii="仿宋" w:hAnsi="仿宋" w:eastAsia="仿宋" w:cs="仿宋"/>
          <w:kern w:val="0"/>
          <w:sz w:val="24"/>
          <w:lang w:val="en-US" w:eastAsia="zh-CN"/>
        </w:rPr>
        <w:t>招标文件</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2、本次</w:t>
      </w:r>
      <w:r>
        <w:rPr>
          <w:rFonts w:hint="eastAsia" w:ascii="仿宋" w:hAnsi="仿宋" w:eastAsia="仿宋" w:cs="仿宋"/>
          <w:kern w:val="0"/>
          <w:sz w:val="24"/>
          <w:lang w:val="en-US" w:eastAsia="zh-CN"/>
        </w:rPr>
        <w:t>招标文件</w:t>
      </w:r>
      <w:r>
        <w:rPr>
          <w:rFonts w:hint="eastAsia" w:ascii="仿宋" w:hAnsi="仿宋" w:eastAsia="仿宋" w:cs="仿宋"/>
          <w:kern w:val="0"/>
          <w:sz w:val="24"/>
        </w:rPr>
        <w:t>实行网上获取，不接受供应商现场报名，供应商须登录浙江政府采购网（http://zfcg.czt.zj.gov.cn/）进入政采云系统“项目采购”模块“获取采购文件”菜单，进行网上获取</w:t>
      </w:r>
      <w:r>
        <w:rPr>
          <w:rFonts w:hint="eastAsia" w:ascii="仿宋" w:hAnsi="仿宋" w:eastAsia="仿宋" w:cs="仿宋"/>
          <w:kern w:val="0"/>
          <w:sz w:val="24"/>
          <w:lang w:val="en-US" w:eastAsia="zh-CN"/>
        </w:rPr>
        <w:t>招标文件</w:t>
      </w:r>
      <w:r>
        <w:rPr>
          <w:rFonts w:hint="eastAsia" w:ascii="仿宋" w:hAnsi="仿宋" w:eastAsia="仿宋" w:cs="仿宋"/>
          <w:kern w:val="0"/>
          <w:sz w:val="24"/>
        </w:rPr>
        <w:t>（“政采云”注册账号、密码登录系统后获取</w:t>
      </w:r>
      <w:r>
        <w:rPr>
          <w:rFonts w:hint="eastAsia" w:ascii="仿宋" w:hAnsi="仿宋" w:eastAsia="仿宋" w:cs="仿宋"/>
          <w:kern w:val="0"/>
          <w:sz w:val="24"/>
          <w:lang w:val="en-US" w:eastAsia="zh-CN"/>
        </w:rPr>
        <w:t>招标文件</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3、免费注册网址：浙江政府采购网（供应商注册页面）：https://middle.zcygov.cn/settle-front/#/registry“政采云”，咨询电话：400-881-7190。已经注册成功的供应商无需重复注册。</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b/>
          <w:bCs/>
          <w:kern w:val="0"/>
          <w:sz w:val="24"/>
        </w:rPr>
      </w:pP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w:t>
      </w:r>
      <w:r>
        <w:rPr>
          <w:rFonts w:hint="eastAsia" w:ascii="仿宋" w:hAnsi="仿宋" w:eastAsia="仿宋" w:cs="仿宋"/>
          <w:b/>
          <w:bCs/>
          <w:kern w:val="0"/>
          <w:sz w:val="24"/>
          <w:lang w:eastAsia="zh-CN"/>
        </w:rPr>
        <w:t>投标文件</w:t>
      </w:r>
      <w:r>
        <w:rPr>
          <w:rFonts w:hint="eastAsia" w:ascii="仿宋" w:hAnsi="仿宋" w:eastAsia="仿宋" w:cs="仿宋"/>
          <w:b/>
          <w:bCs/>
          <w:kern w:val="0"/>
          <w:sz w:val="24"/>
        </w:rPr>
        <w:t>的递交及相关事宜：</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投标文件</w:t>
      </w:r>
      <w:r>
        <w:rPr>
          <w:rFonts w:hint="eastAsia" w:ascii="仿宋" w:hAnsi="仿宋" w:eastAsia="仿宋" w:cs="仿宋"/>
          <w:kern w:val="0"/>
          <w:sz w:val="24"/>
        </w:rPr>
        <w:t>递交的截止时间（投标截止时间，下同）：</w:t>
      </w: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 xml:space="preserve"> 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13</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30</w:t>
      </w:r>
      <w:r>
        <w:rPr>
          <w:rFonts w:hint="eastAsia" w:ascii="仿宋" w:hAnsi="仿宋" w:eastAsia="仿宋" w:cs="仿宋"/>
          <w:b/>
          <w:bCs/>
          <w:color w:val="FF0000"/>
          <w:kern w:val="0"/>
          <w:sz w:val="24"/>
        </w:rPr>
        <w:t>分</w:t>
      </w:r>
      <w:r>
        <w:rPr>
          <w:rFonts w:hint="eastAsia" w:ascii="仿宋" w:hAnsi="仿宋" w:eastAsia="仿宋" w:cs="仿宋"/>
          <w:kern w:val="0"/>
          <w:sz w:val="24"/>
        </w:rPr>
        <w:t>（北京时间）。</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投标文件</w:t>
      </w:r>
      <w:r>
        <w:rPr>
          <w:rFonts w:hint="eastAsia" w:ascii="仿宋" w:hAnsi="仿宋" w:eastAsia="仿宋" w:cs="仿宋"/>
          <w:kern w:val="0"/>
          <w:sz w:val="24"/>
        </w:rPr>
        <w:t>的递交方式：</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2.1电子</w:t>
      </w:r>
      <w:r>
        <w:rPr>
          <w:rFonts w:hint="eastAsia" w:ascii="仿宋" w:hAnsi="仿宋" w:eastAsia="仿宋" w:cs="仿宋"/>
          <w:kern w:val="0"/>
          <w:sz w:val="24"/>
          <w:lang w:eastAsia="zh-CN"/>
        </w:rPr>
        <w:t>投标文件</w:t>
      </w:r>
      <w:r>
        <w:rPr>
          <w:rFonts w:hint="eastAsia" w:ascii="仿宋" w:hAnsi="仿宋" w:eastAsia="仿宋" w:cs="仿宋"/>
          <w:kern w:val="0"/>
          <w:sz w:val="24"/>
        </w:rPr>
        <w:t>：按政采云平台项目采购-电子交易操作指南及本</w:t>
      </w:r>
      <w:r>
        <w:rPr>
          <w:rFonts w:hint="eastAsia" w:ascii="仿宋" w:hAnsi="仿宋" w:eastAsia="仿宋" w:cs="仿宋"/>
          <w:kern w:val="0"/>
          <w:sz w:val="24"/>
          <w:lang w:val="en-US" w:eastAsia="zh-CN"/>
        </w:rPr>
        <w:t>招标文件</w:t>
      </w:r>
      <w:r>
        <w:rPr>
          <w:rFonts w:hint="eastAsia" w:ascii="仿宋" w:hAnsi="仿宋" w:eastAsia="仿宋" w:cs="仿宋"/>
          <w:kern w:val="0"/>
          <w:sz w:val="24"/>
        </w:rPr>
        <w:t>要求制作、加密并递交。供应商应于</w:t>
      </w: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 xml:space="preserve"> 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13</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30</w:t>
      </w:r>
      <w:r>
        <w:rPr>
          <w:rFonts w:hint="eastAsia" w:ascii="仿宋" w:hAnsi="仿宋" w:eastAsia="仿宋" w:cs="仿宋"/>
          <w:b/>
          <w:bCs/>
          <w:color w:val="FF0000"/>
          <w:kern w:val="0"/>
          <w:sz w:val="24"/>
        </w:rPr>
        <w:t>分</w:t>
      </w:r>
      <w:r>
        <w:rPr>
          <w:rFonts w:hint="eastAsia" w:ascii="仿宋" w:hAnsi="仿宋" w:eastAsia="仿宋" w:cs="仿宋"/>
          <w:color w:val="FF0000"/>
          <w:kern w:val="0"/>
          <w:sz w:val="24"/>
        </w:rPr>
        <w:t>（</w:t>
      </w:r>
      <w:r>
        <w:rPr>
          <w:rFonts w:hint="eastAsia" w:ascii="仿宋" w:hAnsi="仿宋" w:eastAsia="仿宋" w:cs="仿宋"/>
          <w:kern w:val="0"/>
          <w:sz w:val="24"/>
        </w:rPr>
        <w:t>北京时间）前将制作、加密的电子版</w:t>
      </w:r>
      <w:r>
        <w:rPr>
          <w:rFonts w:hint="eastAsia" w:ascii="仿宋" w:hAnsi="仿宋" w:eastAsia="仿宋" w:cs="仿宋"/>
          <w:kern w:val="0"/>
          <w:sz w:val="24"/>
          <w:lang w:eastAsia="zh-CN"/>
        </w:rPr>
        <w:t>投标文件</w:t>
      </w:r>
      <w:r>
        <w:rPr>
          <w:rFonts w:hint="eastAsia" w:ascii="仿宋" w:hAnsi="仿宋" w:eastAsia="仿宋" w:cs="仿宋"/>
          <w:kern w:val="0"/>
          <w:sz w:val="24"/>
        </w:rPr>
        <w:t>上传到政采云系统中（未准时上传的视为放弃</w:t>
      </w:r>
      <w:r>
        <w:rPr>
          <w:rFonts w:hint="eastAsia" w:ascii="仿宋" w:hAnsi="仿宋" w:eastAsia="仿宋" w:cs="仿宋"/>
          <w:kern w:val="0"/>
          <w:sz w:val="24"/>
          <w:lang w:val="en-US" w:eastAsia="zh-CN"/>
        </w:rPr>
        <w:t>投标</w:t>
      </w:r>
      <w:r>
        <w:rPr>
          <w:rFonts w:hint="eastAsia" w:ascii="仿宋" w:hAnsi="仿宋" w:eastAsia="仿宋" w:cs="仿宋"/>
          <w:kern w:val="0"/>
          <w:sz w:val="24"/>
        </w:rPr>
        <w:t>资格，作无效标处理）；</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2.2数据电子备份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（U盘）：以U盘形式提供的数据电子备份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格式及内容须与政采云平台项目采购-电子交易操作指南中制作、加密并递交的电子</w:t>
      </w:r>
      <w:r>
        <w:rPr>
          <w:rFonts w:hint="eastAsia" w:ascii="仿宋" w:hAnsi="仿宋" w:eastAsia="仿宋" w:cs="仿宋"/>
          <w:kern w:val="0"/>
          <w:sz w:val="24"/>
          <w:lang w:eastAsia="zh-CN"/>
        </w:rPr>
        <w:t>投标文件</w:t>
      </w:r>
      <w:r>
        <w:rPr>
          <w:rFonts w:hint="eastAsia" w:ascii="仿宋" w:hAnsi="仿宋" w:eastAsia="仿宋" w:cs="仿宋"/>
          <w:kern w:val="0"/>
          <w:sz w:val="24"/>
        </w:rPr>
        <w:t>格式及内容一致。递交方式：因疫情原因，数据电子备份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（U盘）应通过邮寄快递方式送达（原则上邮寄公司统一采用EMS），邮寄地址为：浙江中明工程咨询有限公司 （</w:t>
      </w:r>
      <w:r>
        <w:rPr>
          <w:rFonts w:hint="eastAsia" w:ascii="仿宋" w:hAnsi="仿宋" w:eastAsia="仿宋" w:cs="仿宋"/>
          <w:kern w:val="0"/>
          <w:sz w:val="24"/>
          <w:lang w:eastAsia="zh-CN"/>
        </w:rPr>
        <w:t>浙江省湖州市吴兴区高新区欣安路东源智能产业园19幢101号四楼</w:t>
      </w:r>
      <w:r>
        <w:rPr>
          <w:rFonts w:hint="eastAsia" w:ascii="仿宋" w:hAnsi="仿宋" w:eastAsia="仿宋" w:cs="仿宋"/>
          <w:kern w:val="0"/>
          <w:sz w:val="24"/>
        </w:rPr>
        <w:t>），联系人：陈超，电话：</w:t>
      </w:r>
      <w:r>
        <w:rPr>
          <w:rFonts w:hint="eastAsia" w:ascii="仿宋" w:hAnsi="仿宋" w:eastAsia="仿宋" w:cs="仿宋"/>
          <w:kern w:val="0"/>
          <w:sz w:val="24"/>
          <w:lang w:eastAsia="zh-CN"/>
        </w:rPr>
        <w:t>0572-2570251</w:t>
      </w:r>
      <w:r>
        <w:rPr>
          <w:rFonts w:hint="eastAsia" w:ascii="仿宋" w:hAnsi="仿宋" w:eastAsia="仿宋" w:cs="仿宋"/>
          <w:kern w:val="0"/>
          <w:sz w:val="24"/>
        </w:rPr>
        <w:t>。邮寄截止时间：供应商应于</w:t>
      </w: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12</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00</w:t>
      </w:r>
      <w:r>
        <w:rPr>
          <w:rFonts w:hint="eastAsia" w:ascii="仿宋" w:hAnsi="仿宋" w:eastAsia="仿宋" w:cs="仿宋"/>
          <w:b/>
          <w:bCs/>
          <w:color w:val="FF0000"/>
          <w:kern w:val="0"/>
          <w:sz w:val="24"/>
        </w:rPr>
        <w:t>分</w:t>
      </w:r>
      <w:r>
        <w:rPr>
          <w:rFonts w:hint="eastAsia" w:ascii="仿宋" w:hAnsi="仿宋" w:eastAsia="仿宋" w:cs="仿宋"/>
          <w:kern w:val="0"/>
          <w:sz w:val="24"/>
        </w:rPr>
        <w:t>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w:t>
      </w:r>
      <w:r>
        <w:rPr>
          <w:rFonts w:hint="eastAsia" w:ascii="仿宋" w:hAnsi="仿宋" w:eastAsia="仿宋" w:cs="仿宋"/>
          <w:kern w:val="0"/>
          <w:sz w:val="24"/>
          <w:lang w:eastAsia="zh-CN"/>
        </w:rPr>
        <w:t>投标文件</w:t>
      </w:r>
      <w:r>
        <w:rPr>
          <w:rFonts w:hint="eastAsia" w:ascii="仿宋" w:hAnsi="仿宋" w:eastAsia="仿宋" w:cs="仿宋"/>
          <w:kern w:val="0"/>
          <w:sz w:val="24"/>
        </w:rPr>
        <w:t>邮寄时间,确保数据电子备份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（U盘）于规定的时间前送达指定地点，未按时送达的，均按未提供处理。</w:t>
      </w:r>
    </w:p>
    <w:p>
      <w:pPr>
        <w:keepNext w:val="0"/>
        <w:keepLines w:val="0"/>
        <w:pageBreakBefore w:val="0"/>
        <w:kinsoku/>
        <w:wordWrap/>
        <w:overflowPunct/>
        <w:topLinePunct w:val="0"/>
        <w:autoSpaceDE/>
        <w:autoSpaceDN/>
        <w:bidi w:val="0"/>
        <w:adjustRightInd/>
        <w:snapToGrid w:val="0"/>
        <w:spacing w:line="480" w:lineRule="exact"/>
        <w:ind w:leftChars="0" w:right="0" w:firstLine="482" w:firstLineChars="200"/>
        <w:jc w:val="left"/>
        <w:textAlignment w:val="auto"/>
        <w:rPr>
          <w:rFonts w:hint="eastAsia" w:ascii="仿宋" w:hAnsi="仿宋" w:eastAsia="仿宋" w:cs="仿宋"/>
          <w:b/>
          <w:color w:val="FF0000"/>
          <w:kern w:val="0"/>
          <w:sz w:val="24"/>
          <w:u w:val="single"/>
        </w:rPr>
      </w:pPr>
      <w:r>
        <w:rPr>
          <w:rFonts w:hint="eastAsia" w:ascii="仿宋" w:hAnsi="仿宋" w:eastAsia="仿宋" w:cs="仿宋"/>
          <w:b/>
          <w:color w:val="FF0000"/>
          <w:kern w:val="0"/>
          <w:sz w:val="24"/>
        </w:rPr>
        <w:t>注：</w:t>
      </w:r>
      <w:r>
        <w:rPr>
          <w:rFonts w:hint="eastAsia" w:ascii="仿宋" w:hAnsi="仿宋" w:eastAsia="仿宋" w:cs="仿宋"/>
          <w:b/>
          <w:color w:val="FF0000"/>
          <w:kern w:val="0"/>
          <w:sz w:val="24"/>
          <w:u w:val="single"/>
        </w:rPr>
        <w:t>1）供应商应权衡利弊考虑是否提供数据电子备份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（U盘），采购人及采购代理机构不做强制性要求，若因下一条款（第3条）原因须启用数据电子备份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（U盘）时，而供应商未提供的，视为放弃</w:t>
      </w:r>
      <w:r>
        <w:rPr>
          <w:rFonts w:hint="eastAsia" w:ascii="仿宋" w:hAnsi="仿宋" w:eastAsia="仿宋" w:cs="仿宋"/>
          <w:b/>
          <w:color w:val="FF0000"/>
          <w:kern w:val="0"/>
          <w:sz w:val="24"/>
          <w:u w:val="single"/>
          <w:lang w:val="en-US" w:eastAsia="zh-CN"/>
        </w:rPr>
        <w:t>投标</w:t>
      </w:r>
      <w:r>
        <w:rPr>
          <w:rFonts w:hint="eastAsia" w:ascii="仿宋" w:hAnsi="仿宋" w:eastAsia="仿宋" w:cs="仿宋"/>
          <w:b/>
          <w:color w:val="FF0000"/>
          <w:kern w:val="0"/>
          <w:sz w:val="24"/>
          <w:u w:val="single"/>
        </w:rPr>
        <w:t>资格，作无效标处理；2）供应商应对提供的数据电子备份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（U盘）进行加密处理，若需要启用数据电子备份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（U盘）时，再由供应商告知采购人及采购代理机构加密信息进行解密；3）若供应商未提供数据电子备份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（U盘），招标公告及</w:t>
      </w:r>
      <w:r>
        <w:rPr>
          <w:rFonts w:hint="eastAsia" w:ascii="仿宋" w:hAnsi="仿宋" w:eastAsia="仿宋" w:cs="仿宋"/>
          <w:b/>
          <w:color w:val="FF0000"/>
          <w:kern w:val="0"/>
          <w:sz w:val="24"/>
          <w:u w:val="single"/>
          <w:lang w:val="en-US" w:eastAsia="zh-CN"/>
        </w:rPr>
        <w:t>招标文件</w:t>
      </w:r>
      <w:r>
        <w:rPr>
          <w:rFonts w:hint="eastAsia" w:ascii="仿宋" w:hAnsi="仿宋" w:eastAsia="仿宋" w:cs="仿宋"/>
          <w:b/>
          <w:color w:val="FF0000"/>
          <w:kern w:val="0"/>
          <w:sz w:val="24"/>
          <w:u w:val="single"/>
        </w:rPr>
        <w:t>中关于数据电子备份</w:t>
      </w:r>
      <w:r>
        <w:rPr>
          <w:rFonts w:hint="eastAsia" w:ascii="仿宋" w:hAnsi="仿宋" w:eastAsia="仿宋" w:cs="仿宋"/>
          <w:b/>
          <w:color w:val="FF0000"/>
          <w:kern w:val="0"/>
          <w:sz w:val="24"/>
          <w:u w:val="single"/>
          <w:lang w:eastAsia="zh-CN"/>
        </w:rPr>
        <w:t>投标文件</w:t>
      </w:r>
      <w:r>
        <w:rPr>
          <w:rFonts w:hint="eastAsia" w:ascii="仿宋" w:hAnsi="仿宋" w:eastAsia="仿宋" w:cs="仿宋"/>
          <w:b/>
          <w:color w:val="FF0000"/>
          <w:kern w:val="0"/>
          <w:sz w:val="24"/>
          <w:u w:val="single"/>
        </w:rPr>
        <w:t>（U盘）的要求及内容不再适用。</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3、CA锁解密时间为开标当日</w:t>
      </w:r>
      <w:r>
        <w:rPr>
          <w:rFonts w:hint="eastAsia" w:ascii="仿宋" w:hAnsi="仿宋" w:eastAsia="仿宋" w:cs="仿宋"/>
          <w:kern w:val="0"/>
          <w:sz w:val="24"/>
          <w:lang w:val="en-US" w:eastAsia="zh-CN"/>
        </w:rPr>
        <w:t>投标</w:t>
      </w:r>
      <w:r>
        <w:rPr>
          <w:rFonts w:hint="eastAsia" w:ascii="仿宋" w:hAnsi="仿宋" w:eastAsia="仿宋" w:cs="仿宋"/>
          <w:kern w:val="0"/>
          <w:sz w:val="24"/>
        </w:rPr>
        <w:t>截止时间后，各供应商须提供符合要求的CA加密后的电子</w:t>
      </w:r>
      <w:r>
        <w:rPr>
          <w:rFonts w:hint="eastAsia" w:ascii="仿宋" w:hAnsi="仿宋" w:eastAsia="仿宋" w:cs="仿宋"/>
          <w:kern w:val="0"/>
          <w:sz w:val="24"/>
          <w:lang w:eastAsia="zh-CN"/>
        </w:rPr>
        <w:t>投标文件</w:t>
      </w:r>
      <w:r>
        <w:rPr>
          <w:rFonts w:hint="eastAsia" w:ascii="仿宋" w:hAnsi="仿宋" w:eastAsia="仿宋" w:cs="仿宋"/>
          <w:kern w:val="0"/>
          <w:sz w:val="24"/>
        </w:rPr>
        <w:t>、有效的CA锁供开标现场解密，</w:t>
      </w:r>
      <w:r>
        <w:rPr>
          <w:rFonts w:hint="eastAsia" w:ascii="仿宋" w:hAnsi="仿宋" w:eastAsia="仿宋" w:cs="仿宋"/>
          <w:kern w:val="0"/>
          <w:sz w:val="24"/>
          <w:lang w:val="en-US" w:eastAsia="zh-CN"/>
        </w:rPr>
        <w:t>投标</w:t>
      </w:r>
      <w:r>
        <w:rPr>
          <w:rFonts w:hint="eastAsia" w:ascii="仿宋" w:hAnsi="仿宋" w:eastAsia="仿宋" w:cs="仿宋"/>
          <w:kern w:val="0"/>
          <w:sz w:val="24"/>
        </w:rPr>
        <w:t>截止时间止未完成上传的电子</w:t>
      </w:r>
      <w:r>
        <w:rPr>
          <w:rFonts w:hint="eastAsia" w:ascii="仿宋" w:hAnsi="仿宋" w:eastAsia="仿宋" w:cs="仿宋"/>
          <w:kern w:val="0"/>
          <w:sz w:val="24"/>
          <w:lang w:eastAsia="zh-CN"/>
        </w:rPr>
        <w:t>投标文件</w:t>
      </w:r>
      <w:r>
        <w:rPr>
          <w:rFonts w:hint="eastAsia" w:ascii="仿宋" w:hAnsi="仿宋" w:eastAsia="仿宋" w:cs="仿宋"/>
          <w:kern w:val="0"/>
          <w:sz w:val="24"/>
        </w:rPr>
        <w:t>或未按</w:t>
      </w:r>
      <w:r>
        <w:rPr>
          <w:rFonts w:hint="eastAsia" w:ascii="仿宋" w:hAnsi="仿宋" w:eastAsia="仿宋" w:cs="仿宋"/>
          <w:kern w:val="0"/>
          <w:sz w:val="24"/>
          <w:lang w:val="en-US" w:eastAsia="zh-CN"/>
        </w:rPr>
        <w:t>招标</w:t>
      </w:r>
      <w:r>
        <w:rPr>
          <w:rFonts w:hint="eastAsia" w:ascii="仿宋" w:hAnsi="仿宋" w:eastAsia="仿宋" w:cs="仿宋"/>
          <w:kern w:val="0"/>
          <w:sz w:val="24"/>
        </w:rPr>
        <w:t>文件要求密封、包装的数据电子备份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（U盘）将拒绝接收，作无效标处理。整个</w:t>
      </w:r>
      <w:r>
        <w:rPr>
          <w:rFonts w:hint="eastAsia" w:ascii="仿宋" w:hAnsi="仿宋" w:eastAsia="仿宋" w:cs="仿宋"/>
          <w:kern w:val="0"/>
          <w:sz w:val="24"/>
          <w:lang w:val="en-US" w:eastAsia="zh-CN"/>
        </w:rPr>
        <w:t>开标</w:t>
      </w:r>
      <w:r>
        <w:rPr>
          <w:rFonts w:hint="eastAsia" w:ascii="仿宋" w:hAnsi="仿宋" w:eastAsia="仿宋" w:cs="仿宋"/>
          <w:kern w:val="0"/>
          <w:sz w:val="24"/>
        </w:rPr>
        <w:t>过程中若因供应商问题造成电子</w:t>
      </w:r>
      <w:r>
        <w:rPr>
          <w:rFonts w:hint="eastAsia" w:ascii="仿宋" w:hAnsi="仿宋" w:eastAsia="仿宋" w:cs="仿宋"/>
          <w:kern w:val="0"/>
          <w:sz w:val="24"/>
          <w:lang w:eastAsia="zh-CN"/>
        </w:rPr>
        <w:t>投标文件</w:t>
      </w:r>
      <w:r>
        <w:rPr>
          <w:rFonts w:hint="eastAsia" w:ascii="仿宋" w:hAnsi="仿宋" w:eastAsia="仿宋" w:cs="仿宋"/>
          <w:kern w:val="0"/>
          <w:sz w:val="24"/>
        </w:rPr>
        <w:t>无法正常解密的，均认定为未提交电子</w:t>
      </w:r>
      <w:r>
        <w:rPr>
          <w:rFonts w:hint="eastAsia" w:ascii="仿宋" w:hAnsi="仿宋" w:eastAsia="仿宋" w:cs="仿宋"/>
          <w:kern w:val="0"/>
          <w:sz w:val="24"/>
          <w:lang w:eastAsia="zh-CN"/>
        </w:rPr>
        <w:t>投标文件</w:t>
      </w:r>
      <w:r>
        <w:rPr>
          <w:rFonts w:hint="eastAsia" w:ascii="仿宋" w:hAnsi="仿宋" w:eastAsia="仿宋" w:cs="仿宋"/>
          <w:kern w:val="0"/>
          <w:sz w:val="24"/>
        </w:rPr>
        <w:t>，作无效标处理。若因网络或者其他非供应商问题造成电子</w:t>
      </w:r>
      <w:r>
        <w:rPr>
          <w:rFonts w:hint="eastAsia" w:ascii="仿宋" w:hAnsi="仿宋" w:eastAsia="仿宋" w:cs="仿宋"/>
          <w:kern w:val="0"/>
          <w:sz w:val="24"/>
          <w:lang w:eastAsia="zh-CN"/>
        </w:rPr>
        <w:t>投标文件</w:t>
      </w:r>
      <w:r>
        <w:rPr>
          <w:rFonts w:hint="eastAsia" w:ascii="仿宋" w:hAnsi="仿宋" w:eastAsia="仿宋" w:cs="仿宋"/>
          <w:kern w:val="0"/>
          <w:sz w:val="24"/>
        </w:rPr>
        <w:t>无法正常解密的，启用数据电子备份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（U盘），因供应商自身原因造成数据电子备份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（U盘）无法打开的，作无效标处理。若正常解密成功，则数据电子备份</w:t>
      </w:r>
      <w:r>
        <w:rPr>
          <w:rFonts w:hint="eastAsia" w:ascii="仿宋" w:hAnsi="仿宋" w:eastAsia="仿宋" w:cs="仿宋"/>
          <w:kern w:val="0"/>
          <w:sz w:val="24"/>
          <w:lang w:eastAsia="zh-CN"/>
        </w:rPr>
        <w:t>投标文件</w:t>
      </w:r>
      <w:r>
        <w:rPr>
          <w:rFonts w:hint="eastAsia" w:ascii="仿宋" w:hAnsi="仿宋" w:eastAsia="仿宋" w:cs="仿宋"/>
          <w:kern w:val="0"/>
          <w:sz w:val="24"/>
        </w:rPr>
        <w:t>（U盘）不予开启。在下一顺位的</w:t>
      </w:r>
      <w:r>
        <w:rPr>
          <w:rFonts w:hint="eastAsia" w:ascii="仿宋" w:hAnsi="仿宋" w:eastAsia="仿宋" w:cs="仿宋"/>
          <w:kern w:val="0"/>
          <w:sz w:val="24"/>
          <w:lang w:eastAsia="zh-CN"/>
        </w:rPr>
        <w:t>投标文件</w:t>
      </w:r>
      <w:r>
        <w:rPr>
          <w:rFonts w:hint="eastAsia" w:ascii="仿宋" w:hAnsi="仿宋" w:eastAsia="仿宋" w:cs="仿宋"/>
          <w:kern w:val="0"/>
          <w:sz w:val="24"/>
        </w:rPr>
        <w:t>启用时，前一顺位的</w:t>
      </w:r>
      <w:r>
        <w:rPr>
          <w:rFonts w:hint="eastAsia" w:ascii="仿宋" w:hAnsi="仿宋" w:eastAsia="仿宋" w:cs="仿宋"/>
          <w:kern w:val="0"/>
          <w:sz w:val="24"/>
          <w:lang w:eastAsia="zh-CN"/>
        </w:rPr>
        <w:t>投标文件</w:t>
      </w:r>
      <w:r>
        <w:rPr>
          <w:rFonts w:hint="eastAsia" w:ascii="仿宋" w:hAnsi="仿宋" w:eastAsia="仿宋" w:cs="仿宋"/>
          <w:kern w:val="0"/>
          <w:sz w:val="24"/>
        </w:rPr>
        <w:t>自动失效。</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4、供应商须在线获取CA数字证书（</w:t>
      </w:r>
      <w:r>
        <w:rPr>
          <w:rFonts w:hint="eastAsia" w:ascii="仿宋" w:hAnsi="仿宋" w:eastAsia="仿宋" w:cs="仿宋"/>
          <w:b/>
          <w:kern w:val="0"/>
          <w:sz w:val="24"/>
        </w:rPr>
        <w:t>完成CA数字证书办理预计一周左右，建议各供应商自行把握时间</w:t>
      </w:r>
      <w:r>
        <w:rPr>
          <w:rFonts w:hint="eastAsia" w:ascii="仿宋" w:hAnsi="仿宋" w:eastAsia="仿宋" w:cs="仿宋"/>
          <w:kern w:val="0"/>
          <w:sz w:val="24"/>
        </w:rPr>
        <w:t>，办理流程详见</w:t>
      </w:r>
      <w:r>
        <w:rPr>
          <w:rFonts w:hint="eastAsia" w:ascii="仿宋" w:hAnsi="仿宋" w:eastAsia="仿宋" w:cs="仿宋"/>
          <w:color w:val="000000"/>
          <w:kern w:val="0"/>
          <w:sz w:val="24"/>
        </w:rPr>
        <w:t>https://service.zcygov.cn/#/knowledges/Pmw7VHIByNnJ3A2CbAN_/PXKYt3MByNnJ3A2CyAMX?keyword=CA</w:t>
      </w:r>
      <w:r>
        <w:rPr>
          <w:rFonts w:hint="eastAsia" w:ascii="仿宋" w:hAnsi="仿宋" w:eastAsia="仿宋" w:cs="仿宋"/>
          <w:kern w:val="0"/>
          <w:sz w:val="24"/>
        </w:rPr>
        <w:t>），并</w:t>
      </w:r>
      <w:r>
        <w:rPr>
          <w:rFonts w:hint="eastAsia" w:ascii="仿宋" w:hAnsi="仿宋" w:eastAsia="仿宋" w:cs="仿宋"/>
          <w:kern w:val="0"/>
          <w:sz w:val="24"/>
          <w:lang w:eastAsia="zh-CN"/>
        </w:rPr>
        <w:t>登录</w:t>
      </w:r>
      <w:r>
        <w:rPr>
          <w:rFonts w:hint="eastAsia" w:ascii="仿宋" w:hAnsi="仿宋" w:eastAsia="仿宋" w:cs="仿宋"/>
          <w:kern w:val="0"/>
          <w:sz w:val="24"/>
        </w:rPr>
        <w:t>“浙江政府采购网”（http://zfcg.czt.zj.gov.cn/），进入“下载专区”下载“电子交易客户端”，制作</w:t>
      </w:r>
      <w:r>
        <w:rPr>
          <w:rFonts w:hint="eastAsia" w:ascii="仿宋" w:hAnsi="仿宋" w:eastAsia="仿宋" w:cs="仿宋"/>
          <w:kern w:val="0"/>
          <w:sz w:val="24"/>
          <w:lang w:eastAsia="zh-CN"/>
        </w:rPr>
        <w:t>投标文件</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5、供应商须将制作、加密后的电子版</w:t>
      </w:r>
      <w:r>
        <w:rPr>
          <w:rFonts w:hint="eastAsia" w:ascii="仿宋" w:hAnsi="仿宋" w:eastAsia="仿宋" w:cs="仿宋"/>
          <w:kern w:val="0"/>
          <w:sz w:val="24"/>
          <w:lang w:eastAsia="zh-CN"/>
        </w:rPr>
        <w:t>投标文件</w:t>
      </w:r>
      <w:r>
        <w:rPr>
          <w:rFonts w:hint="eastAsia" w:ascii="仿宋" w:hAnsi="仿宋" w:eastAsia="仿宋" w:cs="仿宋"/>
          <w:kern w:val="0"/>
          <w:sz w:val="24"/>
        </w:rPr>
        <w:t>于</w:t>
      </w:r>
      <w:r>
        <w:rPr>
          <w:rFonts w:hint="eastAsia" w:ascii="仿宋" w:hAnsi="仿宋" w:eastAsia="仿宋" w:cs="仿宋"/>
          <w:kern w:val="0"/>
          <w:sz w:val="24"/>
          <w:lang w:val="en-US" w:eastAsia="zh-CN"/>
        </w:rPr>
        <w:t>投标</w:t>
      </w:r>
      <w:r>
        <w:rPr>
          <w:rFonts w:hint="eastAsia" w:ascii="仿宋" w:hAnsi="仿宋" w:eastAsia="仿宋" w:cs="仿宋"/>
          <w:kern w:val="0"/>
          <w:sz w:val="24"/>
        </w:rPr>
        <w:t>截止时间前上传到政采云系统中，超过</w:t>
      </w:r>
      <w:r>
        <w:rPr>
          <w:rFonts w:hint="eastAsia" w:ascii="仿宋" w:hAnsi="仿宋" w:eastAsia="仿宋" w:cs="仿宋"/>
          <w:kern w:val="0"/>
          <w:sz w:val="24"/>
          <w:lang w:val="en-US" w:eastAsia="zh-CN"/>
        </w:rPr>
        <w:t>投标</w:t>
      </w:r>
      <w:r>
        <w:rPr>
          <w:rFonts w:hint="eastAsia" w:ascii="仿宋" w:hAnsi="仿宋" w:eastAsia="仿宋" w:cs="仿宋"/>
          <w:kern w:val="0"/>
          <w:sz w:val="24"/>
        </w:rPr>
        <w:t>截止时间上传的，均按无效标处理。</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6、供应商通过政采云平台电子投标工具制作</w:t>
      </w:r>
      <w:r>
        <w:rPr>
          <w:rFonts w:hint="eastAsia" w:ascii="仿宋" w:hAnsi="仿宋" w:eastAsia="仿宋" w:cs="仿宋"/>
          <w:kern w:val="0"/>
          <w:sz w:val="24"/>
          <w:lang w:eastAsia="zh-CN"/>
        </w:rPr>
        <w:t>投标文件</w:t>
      </w:r>
      <w:r>
        <w:rPr>
          <w:rFonts w:hint="eastAsia" w:ascii="仿宋" w:hAnsi="仿宋" w:eastAsia="仿宋" w:cs="仿宋"/>
          <w:kern w:val="0"/>
          <w:sz w:val="24"/>
        </w:rPr>
        <w:t>，电子投标工具请供应商自行前往浙江省政府采购网下载并安装，（下载网址：</w:t>
      </w:r>
      <w:r>
        <w:rPr>
          <w:rFonts w:hint="eastAsia" w:ascii="仿宋" w:hAnsi="仿宋" w:eastAsia="仿宋" w:cs="仿宋"/>
          <w:color w:val="000000"/>
          <w:sz w:val="24"/>
        </w:rPr>
        <w:t>http://zfcg.czt.zj.gov.cn/download/index.html?_=1596521623206</w:t>
      </w:r>
      <w:r>
        <w:rPr>
          <w:rFonts w:hint="eastAsia" w:ascii="仿宋" w:hAnsi="仿宋" w:eastAsia="仿宋" w:cs="仿宋"/>
          <w:kern w:val="0"/>
          <w:sz w:val="24"/>
        </w:rPr>
        <w:t>），供应商电子交易操作指南详见网址：</w:t>
      </w:r>
      <w:r>
        <w:rPr>
          <w:rFonts w:hint="eastAsia" w:ascii="仿宋" w:hAnsi="仿宋" w:eastAsia="仿宋" w:cs="仿宋"/>
          <w:spacing w:val="-11"/>
          <w:kern w:val="0"/>
          <w:sz w:val="24"/>
        </w:rPr>
        <w:fldChar w:fldCharType="begin"/>
      </w:r>
      <w:r>
        <w:rPr>
          <w:rFonts w:hint="eastAsia" w:ascii="仿宋" w:hAnsi="仿宋" w:eastAsia="仿宋" w:cs="仿宋"/>
          <w:spacing w:val="-11"/>
          <w:kern w:val="0"/>
          <w:sz w:val="24"/>
        </w:rPr>
        <w:instrText xml:space="preserve"> HYPERLINK "https://help.zcygov.cn/web/site_2/2018/12-28/2573.html" </w:instrText>
      </w:r>
      <w:r>
        <w:rPr>
          <w:rFonts w:hint="eastAsia" w:ascii="仿宋" w:hAnsi="仿宋" w:eastAsia="仿宋" w:cs="仿宋"/>
          <w:spacing w:val="-11"/>
          <w:kern w:val="0"/>
          <w:sz w:val="24"/>
        </w:rPr>
        <w:fldChar w:fldCharType="separate"/>
      </w:r>
      <w:r>
        <w:rPr>
          <w:rStyle w:val="57"/>
          <w:rFonts w:hint="eastAsia" w:ascii="仿宋" w:hAnsi="仿宋" w:eastAsia="仿宋" w:cs="仿宋"/>
          <w:spacing w:val="-11"/>
          <w:kern w:val="0"/>
          <w:sz w:val="24"/>
        </w:rPr>
        <w:t>https://help.zcygov.cn/web/site_2/2018/12-28/2573.html</w:t>
      </w:r>
      <w:r>
        <w:rPr>
          <w:rFonts w:hint="eastAsia" w:ascii="仿宋" w:hAnsi="仿宋" w:eastAsia="仿宋" w:cs="仿宋"/>
          <w:spacing w:val="-11"/>
          <w:kern w:val="0"/>
          <w:sz w:val="24"/>
        </w:rPr>
        <w:fldChar w:fldCharType="end"/>
      </w:r>
      <w:r>
        <w:rPr>
          <w:rFonts w:hint="eastAsia" w:ascii="仿宋" w:hAnsi="仿宋" w:eastAsia="仿宋" w:cs="仿宋"/>
          <w:spacing w:val="-11"/>
          <w:kern w:val="0"/>
          <w:sz w:val="24"/>
        </w:rPr>
        <w:t>）</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7、按照“不见面、少接触”的原则，本项目采取“不见面”形式进行开评标活动,法定代表人或其授权代表无须到场，在线响应即可（通过指定的电子邮箱、传真等）。</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kern w:val="0"/>
          <w:sz w:val="24"/>
        </w:rPr>
      </w:pPr>
      <w:r>
        <w:rPr>
          <w:rFonts w:hint="eastAsia" w:ascii="仿宋" w:hAnsi="仿宋" w:eastAsia="仿宋" w:cs="仿宋"/>
          <w:b/>
          <w:bCs/>
          <w:kern w:val="0"/>
          <w:sz w:val="24"/>
          <w:lang w:val="en-US" w:eastAsia="zh-CN"/>
        </w:rPr>
        <w:t>八</w:t>
      </w:r>
      <w:r>
        <w:rPr>
          <w:rFonts w:hint="eastAsia" w:ascii="仿宋" w:hAnsi="仿宋" w:eastAsia="仿宋" w:cs="仿宋"/>
          <w:b/>
          <w:bCs/>
          <w:kern w:val="0"/>
          <w:sz w:val="24"/>
        </w:rPr>
        <w:t>、</w:t>
      </w:r>
      <w:r>
        <w:rPr>
          <w:rFonts w:hint="eastAsia" w:ascii="仿宋" w:hAnsi="仿宋" w:eastAsia="仿宋" w:cs="仿宋"/>
          <w:b/>
          <w:bCs/>
          <w:kern w:val="0"/>
          <w:sz w:val="24"/>
          <w:lang w:eastAsia="zh-CN"/>
        </w:rPr>
        <w:t>投标文件</w:t>
      </w:r>
      <w:r>
        <w:rPr>
          <w:rFonts w:hint="eastAsia" w:ascii="仿宋" w:hAnsi="仿宋" w:eastAsia="仿宋" w:cs="仿宋"/>
          <w:b/>
          <w:bCs/>
          <w:kern w:val="0"/>
          <w:sz w:val="24"/>
        </w:rPr>
        <w:t>提交地点：</w:t>
      </w:r>
      <w:r>
        <w:rPr>
          <w:rFonts w:hint="eastAsia" w:ascii="仿宋" w:hAnsi="仿宋" w:eastAsia="仿宋" w:cs="仿宋"/>
          <w:sz w:val="24"/>
          <w:lang w:val="en-US" w:eastAsia="zh-CN"/>
        </w:rPr>
        <w:t>政采云系统</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b/>
          <w:bCs/>
          <w:color w:val="FF0000"/>
          <w:kern w:val="0"/>
          <w:sz w:val="24"/>
        </w:rPr>
      </w:pPr>
      <w:r>
        <w:rPr>
          <w:rFonts w:hint="eastAsia" w:ascii="仿宋" w:hAnsi="仿宋" w:eastAsia="仿宋" w:cs="仿宋"/>
          <w:b/>
          <w:kern w:val="0"/>
          <w:sz w:val="24"/>
          <w:lang w:val="en-US" w:eastAsia="zh-CN"/>
        </w:rPr>
        <w:t>九</w:t>
      </w:r>
      <w:r>
        <w:rPr>
          <w:rFonts w:hint="eastAsia" w:ascii="仿宋" w:hAnsi="仿宋" w:eastAsia="仿宋" w:cs="仿宋"/>
          <w:b/>
          <w:kern w:val="0"/>
          <w:sz w:val="24"/>
        </w:rPr>
        <w:t>、</w:t>
      </w:r>
      <w:r>
        <w:rPr>
          <w:rFonts w:hint="eastAsia" w:ascii="仿宋" w:hAnsi="仿宋" w:eastAsia="仿宋" w:cs="仿宋"/>
          <w:b/>
          <w:kern w:val="0"/>
          <w:sz w:val="24"/>
          <w:lang w:val="en-US" w:eastAsia="zh-CN"/>
        </w:rPr>
        <w:t>开标</w:t>
      </w:r>
      <w:r>
        <w:rPr>
          <w:rFonts w:hint="eastAsia" w:ascii="仿宋" w:hAnsi="仿宋" w:eastAsia="仿宋" w:cs="仿宋"/>
          <w:b/>
          <w:kern w:val="0"/>
          <w:sz w:val="24"/>
        </w:rPr>
        <w:t>时间：</w:t>
      </w: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 xml:space="preserve"> 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13</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30</w:t>
      </w:r>
      <w:r>
        <w:rPr>
          <w:rFonts w:hint="eastAsia" w:ascii="仿宋" w:hAnsi="仿宋" w:eastAsia="仿宋" w:cs="仿宋"/>
          <w:b/>
          <w:bCs/>
          <w:color w:val="FF0000"/>
          <w:kern w:val="0"/>
          <w:sz w:val="24"/>
        </w:rPr>
        <w:t>分</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color w:val="000000"/>
          <w:kern w:val="0"/>
          <w:sz w:val="24"/>
        </w:rPr>
      </w:pPr>
      <w:r>
        <w:rPr>
          <w:rFonts w:hint="eastAsia" w:ascii="仿宋" w:hAnsi="仿宋" w:eastAsia="仿宋" w:cs="仿宋"/>
          <w:b/>
          <w:bCs/>
          <w:kern w:val="0"/>
          <w:sz w:val="24"/>
          <w:lang w:val="en-US" w:eastAsia="zh-CN"/>
        </w:rPr>
        <w:t>十</w:t>
      </w:r>
      <w:r>
        <w:rPr>
          <w:rFonts w:hint="eastAsia" w:ascii="仿宋" w:hAnsi="仿宋" w:eastAsia="仿宋" w:cs="仿宋"/>
          <w:b/>
          <w:bCs/>
          <w:kern w:val="0"/>
          <w:sz w:val="24"/>
        </w:rPr>
        <w:t>、</w:t>
      </w:r>
      <w:r>
        <w:rPr>
          <w:rFonts w:hint="eastAsia" w:ascii="仿宋" w:hAnsi="仿宋" w:eastAsia="仿宋" w:cs="仿宋"/>
          <w:b/>
          <w:kern w:val="0"/>
          <w:sz w:val="24"/>
          <w:lang w:val="en-US" w:eastAsia="zh-CN"/>
        </w:rPr>
        <w:t>开标</w:t>
      </w:r>
      <w:r>
        <w:rPr>
          <w:rFonts w:hint="eastAsia" w:ascii="仿宋" w:hAnsi="仿宋" w:eastAsia="仿宋" w:cs="仿宋"/>
          <w:b/>
          <w:bCs/>
          <w:kern w:val="0"/>
          <w:sz w:val="24"/>
        </w:rPr>
        <w:t>地点：</w:t>
      </w:r>
      <w:r>
        <w:rPr>
          <w:rFonts w:hint="eastAsia" w:ascii="仿宋" w:hAnsi="仿宋" w:eastAsia="仿宋" w:cs="仿宋"/>
          <w:sz w:val="24"/>
        </w:rPr>
        <w:t>湖州市吴兴区公共资源交易中心开标室（湖州市吴兴区区府路1188号总部自由港E幢4楼</w:t>
      </w:r>
      <w:r>
        <w:rPr>
          <w:rFonts w:hint="eastAsia" w:ascii="仿宋" w:hAnsi="仿宋" w:eastAsia="仿宋" w:cs="仿宋"/>
          <w:sz w:val="24"/>
          <w:lang w:eastAsia="zh-CN"/>
        </w:rPr>
        <w:t>，</w:t>
      </w:r>
      <w:r>
        <w:rPr>
          <w:rFonts w:hint="eastAsia" w:ascii="仿宋" w:hAnsi="仿宋" w:eastAsia="仿宋" w:cs="仿宋"/>
          <w:sz w:val="24"/>
        </w:rPr>
        <w:t>届时详见</w:t>
      </w:r>
      <w:r>
        <w:rPr>
          <w:rFonts w:hint="eastAsia" w:ascii="仿宋" w:hAnsi="仿宋" w:eastAsia="仿宋" w:cs="仿宋"/>
          <w:sz w:val="24"/>
          <w:lang w:val="en-US" w:eastAsia="zh-CN"/>
        </w:rPr>
        <w:t>四楼</w:t>
      </w:r>
      <w:r>
        <w:rPr>
          <w:rFonts w:hint="eastAsia" w:ascii="仿宋" w:hAnsi="仿宋" w:eastAsia="仿宋" w:cs="仿宋"/>
          <w:sz w:val="24"/>
        </w:rPr>
        <w:t>电子显示屏）。未按时上传电子</w:t>
      </w:r>
      <w:r>
        <w:rPr>
          <w:rFonts w:hint="eastAsia" w:ascii="仿宋" w:hAnsi="仿宋" w:eastAsia="仿宋" w:cs="仿宋"/>
          <w:sz w:val="24"/>
          <w:lang w:eastAsia="zh-CN"/>
        </w:rPr>
        <w:t>投标文件</w:t>
      </w:r>
      <w:r>
        <w:rPr>
          <w:rFonts w:hint="eastAsia" w:ascii="仿宋" w:hAnsi="仿宋" w:eastAsia="仿宋" w:cs="仿宋"/>
          <w:sz w:val="24"/>
        </w:rPr>
        <w:t>的将拒绝接收，作无效标处理。</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color w:val="000000"/>
          <w:kern w:val="0"/>
          <w:sz w:val="24"/>
        </w:rPr>
      </w:pPr>
      <w:r>
        <w:rPr>
          <w:rFonts w:hint="eastAsia" w:ascii="仿宋" w:hAnsi="仿宋" w:eastAsia="仿宋" w:cs="仿宋"/>
          <w:b/>
          <w:bCs/>
          <w:color w:val="000000"/>
          <w:kern w:val="0"/>
          <w:sz w:val="24"/>
          <w:lang w:val="en-US" w:eastAsia="zh-CN"/>
        </w:rPr>
        <w:t>十一</w:t>
      </w:r>
      <w:r>
        <w:rPr>
          <w:rFonts w:hint="eastAsia" w:ascii="仿宋" w:hAnsi="仿宋" w:eastAsia="仿宋" w:cs="仿宋"/>
          <w:b/>
          <w:bCs/>
          <w:color w:val="000000"/>
          <w:kern w:val="0"/>
          <w:sz w:val="24"/>
        </w:rPr>
        <w:t>、公告期限：</w:t>
      </w:r>
      <w:r>
        <w:rPr>
          <w:rFonts w:hint="eastAsia" w:ascii="仿宋" w:hAnsi="仿宋" w:eastAsia="仿宋" w:cs="仿宋"/>
          <w:bCs/>
          <w:color w:val="000000"/>
          <w:kern w:val="0"/>
          <w:sz w:val="24"/>
        </w:rPr>
        <w:t>5个工作日</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十</w:t>
      </w:r>
      <w:r>
        <w:rPr>
          <w:rFonts w:hint="eastAsia" w:ascii="仿宋" w:hAnsi="仿宋" w:eastAsia="仿宋" w:cs="仿宋"/>
          <w:b/>
          <w:color w:val="000000"/>
          <w:kern w:val="0"/>
          <w:sz w:val="24"/>
          <w:lang w:val="en-US" w:eastAsia="zh-CN"/>
        </w:rPr>
        <w:t>二</w:t>
      </w:r>
      <w:r>
        <w:rPr>
          <w:rFonts w:hint="eastAsia" w:ascii="仿宋" w:hAnsi="仿宋" w:eastAsia="仿宋" w:cs="仿宋"/>
          <w:b/>
          <w:color w:val="000000"/>
          <w:kern w:val="0"/>
          <w:sz w:val="24"/>
        </w:rPr>
        <w:t>、其他事项：</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1、本项目为电子招投标项目，实行网上招投标，应按照本</w:t>
      </w:r>
      <w:r>
        <w:rPr>
          <w:rFonts w:hint="eastAsia" w:ascii="仿宋" w:hAnsi="仿宋" w:eastAsia="仿宋" w:cs="仿宋"/>
          <w:sz w:val="24"/>
          <w:lang w:val="en-US" w:eastAsia="zh-CN"/>
        </w:rPr>
        <w:t>招标</w:t>
      </w:r>
      <w:r>
        <w:rPr>
          <w:rFonts w:hint="eastAsia" w:ascii="仿宋" w:hAnsi="仿宋" w:eastAsia="仿宋" w:cs="仿宋"/>
          <w:sz w:val="24"/>
        </w:rPr>
        <w:t>文件及政采云平台的要求编制、加密并要求供应商通过政采云系统在线投标响应，</w:t>
      </w:r>
      <w:r>
        <w:rPr>
          <w:rFonts w:hint="eastAsia" w:ascii="仿宋" w:hAnsi="仿宋" w:eastAsia="仿宋" w:cs="仿宋"/>
          <w:sz w:val="24"/>
          <w:lang w:val="en-US" w:eastAsia="zh-CN"/>
        </w:rPr>
        <w:t>投标</w:t>
      </w:r>
      <w:r>
        <w:rPr>
          <w:rFonts w:hint="eastAsia" w:ascii="仿宋" w:hAnsi="仿宋" w:eastAsia="仿宋" w:cs="仿宋"/>
          <w:sz w:val="24"/>
        </w:rPr>
        <w:t>截止时间前须完成电子</w:t>
      </w:r>
      <w:r>
        <w:rPr>
          <w:rFonts w:hint="eastAsia" w:ascii="仿宋" w:hAnsi="仿宋" w:eastAsia="仿宋" w:cs="仿宋"/>
          <w:sz w:val="24"/>
          <w:lang w:eastAsia="zh-CN"/>
        </w:rPr>
        <w:t>投标文件</w:t>
      </w:r>
      <w:r>
        <w:rPr>
          <w:rFonts w:hint="eastAsia" w:ascii="仿宋" w:hAnsi="仿宋" w:eastAsia="仿宋" w:cs="仿宋"/>
          <w:sz w:val="24"/>
        </w:rPr>
        <w:t>的上传，同时供应商须随身携带制作在线投标</w:t>
      </w:r>
      <w:r>
        <w:rPr>
          <w:rFonts w:hint="eastAsia" w:ascii="仿宋" w:hAnsi="仿宋" w:eastAsia="仿宋" w:cs="仿宋"/>
          <w:sz w:val="24"/>
          <w:lang w:eastAsia="zh-CN"/>
        </w:rPr>
        <w:t>投标文件</w:t>
      </w:r>
      <w:r>
        <w:rPr>
          <w:rFonts w:hint="eastAsia" w:ascii="仿宋" w:hAnsi="仿宋" w:eastAsia="仿宋" w:cs="仿宋"/>
          <w:sz w:val="24"/>
        </w:rPr>
        <w:t>时所用的CA锁，供应商在使用系统进行投标的过程中遇到涉及平台使用的任何问题，可致电政采云平台技术支持热线咨询，联系方式：400-881-7190。其中数据电子备份</w:t>
      </w:r>
      <w:r>
        <w:rPr>
          <w:rFonts w:hint="eastAsia" w:ascii="仿宋" w:hAnsi="仿宋" w:eastAsia="仿宋" w:cs="仿宋"/>
          <w:sz w:val="24"/>
          <w:lang w:eastAsia="zh-CN"/>
        </w:rPr>
        <w:t>投标文件</w:t>
      </w:r>
      <w:r>
        <w:rPr>
          <w:rFonts w:hint="eastAsia" w:ascii="仿宋" w:hAnsi="仿宋" w:eastAsia="仿宋" w:cs="仿宋"/>
          <w:sz w:val="24"/>
        </w:rPr>
        <w:t>（U盘）在</w:t>
      </w:r>
      <w:r>
        <w:rPr>
          <w:rFonts w:hint="eastAsia" w:ascii="仿宋" w:hAnsi="仿宋" w:eastAsia="仿宋" w:cs="仿宋"/>
          <w:sz w:val="24"/>
          <w:lang w:val="en-US" w:eastAsia="zh-CN"/>
        </w:rPr>
        <w:t>投标</w:t>
      </w:r>
      <w:r>
        <w:rPr>
          <w:rFonts w:hint="eastAsia" w:ascii="仿宋" w:hAnsi="仿宋" w:eastAsia="仿宋" w:cs="仿宋"/>
          <w:sz w:val="24"/>
        </w:rPr>
        <w:t xml:space="preserve">截止时间前于开标现场以密封、包装的形式提供。 </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3、潜在供应商已依法获取（依法获取指：</w:t>
      </w:r>
      <w:r>
        <w:rPr>
          <w:rFonts w:hint="eastAsia" w:ascii="仿宋" w:hAnsi="仿宋" w:eastAsia="仿宋" w:cs="仿宋"/>
          <w:b/>
          <w:sz w:val="24"/>
          <w:u w:val="single"/>
        </w:rPr>
        <w:t>供应商按本项目招标公告要求在政采云系统上获取并报名成功</w:t>
      </w:r>
      <w:r>
        <w:rPr>
          <w:rFonts w:hint="eastAsia" w:ascii="仿宋" w:hAnsi="仿宋" w:eastAsia="仿宋" w:cs="仿宋"/>
          <w:sz w:val="24"/>
        </w:rPr>
        <w:t>）其可质疑的</w:t>
      </w:r>
      <w:r>
        <w:rPr>
          <w:rFonts w:hint="eastAsia" w:ascii="仿宋" w:hAnsi="仿宋" w:eastAsia="仿宋" w:cs="仿宋"/>
          <w:sz w:val="24"/>
          <w:lang w:val="en-US" w:eastAsia="zh-CN"/>
        </w:rPr>
        <w:t>招标</w:t>
      </w:r>
      <w:r>
        <w:rPr>
          <w:rFonts w:hint="eastAsia" w:ascii="仿宋" w:hAnsi="仿宋" w:eastAsia="仿宋" w:cs="仿宋"/>
          <w:sz w:val="24"/>
        </w:rPr>
        <w:t>文件的，可以对该文件提出质疑。未按照规定方式依法获取</w:t>
      </w:r>
      <w:r>
        <w:rPr>
          <w:rFonts w:hint="eastAsia" w:ascii="仿宋" w:hAnsi="仿宋" w:eastAsia="仿宋" w:cs="仿宋"/>
          <w:sz w:val="24"/>
          <w:lang w:val="en-US" w:eastAsia="zh-CN"/>
        </w:rPr>
        <w:t>招标</w:t>
      </w:r>
      <w:r>
        <w:rPr>
          <w:rFonts w:hint="eastAsia" w:ascii="仿宋" w:hAnsi="仿宋" w:eastAsia="仿宋" w:cs="仿宋"/>
          <w:sz w:val="24"/>
        </w:rPr>
        <w:t>文件的，不得对</w:t>
      </w:r>
      <w:r>
        <w:rPr>
          <w:rFonts w:hint="eastAsia" w:ascii="仿宋" w:hAnsi="仿宋" w:eastAsia="仿宋" w:cs="仿宋"/>
          <w:sz w:val="24"/>
          <w:lang w:val="en-US" w:eastAsia="zh-CN"/>
        </w:rPr>
        <w:t>招标</w:t>
      </w:r>
      <w:r>
        <w:rPr>
          <w:rFonts w:hint="eastAsia" w:ascii="仿宋" w:hAnsi="仿宋" w:eastAsia="仿宋" w:cs="仿宋"/>
          <w:sz w:val="24"/>
        </w:rPr>
        <w:t>文件提起质疑投诉。</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供应商对</w:t>
      </w:r>
      <w:r>
        <w:rPr>
          <w:rFonts w:hint="eastAsia" w:ascii="仿宋" w:hAnsi="仿宋" w:eastAsia="仿宋" w:cs="仿宋"/>
          <w:kern w:val="0"/>
          <w:sz w:val="24"/>
          <w:lang w:val="en-US" w:eastAsia="zh-CN"/>
        </w:rPr>
        <w:t>招标</w:t>
      </w:r>
      <w:r>
        <w:rPr>
          <w:rFonts w:hint="eastAsia" w:ascii="仿宋" w:hAnsi="仿宋" w:eastAsia="仿宋" w:cs="仿宋"/>
          <w:kern w:val="0"/>
          <w:sz w:val="24"/>
        </w:rPr>
        <w:t>文件有异议的，应当</w:t>
      </w:r>
      <w:r>
        <w:rPr>
          <w:rFonts w:hint="eastAsia" w:ascii="仿宋" w:hAnsi="仿宋" w:eastAsia="仿宋" w:cs="仿宋"/>
          <w:color w:val="FF0000"/>
          <w:kern w:val="0"/>
          <w:sz w:val="24"/>
        </w:rPr>
        <w:t>在获取</w:t>
      </w:r>
      <w:r>
        <w:rPr>
          <w:rFonts w:hint="eastAsia" w:ascii="仿宋" w:hAnsi="仿宋" w:eastAsia="仿宋" w:cs="仿宋"/>
          <w:color w:val="FF0000"/>
          <w:kern w:val="0"/>
          <w:sz w:val="24"/>
          <w:lang w:val="en-US" w:eastAsia="zh-CN"/>
        </w:rPr>
        <w:t>招标</w:t>
      </w:r>
      <w:r>
        <w:rPr>
          <w:rFonts w:hint="eastAsia" w:ascii="仿宋" w:hAnsi="仿宋" w:eastAsia="仿宋" w:cs="仿宋"/>
          <w:color w:val="FF0000"/>
          <w:kern w:val="0"/>
          <w:sz w:val="24"/>
        </w:rPr>
        <w:t>文件后一个工作日内</w:t>
      </w:r>
      <w:r>
        <w:rPr>
          <w:rFonts w:hint="eastAsia" w:ascii="仿宋" w:hAnsi="仿宋" w:eastAsia="仿宋" w:cs="仿宋"/>
          <w:kern w:val="0"/>
          <w:sz w:val="24"/>
        </w:rPr>
        <w:t>以</w:t>
      </w:r>
      <w:r>
        <w:rPr>
          <w:rFonts w:hint="eastAsia" w:ascii="仿宋" w:hAnsi="仿宋" w:eastAsia="仿宋" w:cs="仿宋"/>
          <w:color w:val="000000"/>
          <w:kern w:val="0"/>
          <w:sz w:val="24"/>
        </w:rPr>
        <w:t>书面（含传真）形式向采购代理机构一次性提出，招标采购人将在规定的时间内统一进行澄清和修改，并书面（含传真）通知所有认购</w:t>
      </w:r>
      <w:r>
        <w:rPr>
          <w:rFonts w:hint="eastAsia" w:ascii="仿宋" w:hAnsi="仿宋" w:eastAsia="仿宋" w:cs="仿宋"/>
          <w:kern w:val="0"/>
          <w:sz w:val="24"/>
          <w:lang w:val="en-US" w:eastAsia="zh-CN"/>
        </w:rPr>
        <w:t>招标</w:t>
      </w:r>
      <w:r>
        <w:rPr>
          <w:rFonts w:hint="eastAsia" w:ascii="仿宋" w:hAnsi="仿宋" w:eastAsia="仿宋" w:cs="仿宋"/>
          <w:color w:val="000000"/>
          <w:kern w:val="0"/>
          <w:sz w:val="24"/>
        </w:rPr>
        <w:t>文件的供应商。供应商未按规定要求提出的，则视同认可</w:t>
      </w:r>
      <w:r>
        <w:rPr>
          <w:rFonts w:hint="eastAsia" w:ascii="仿宋" w:hAnsi="仿宋" w:eastAsia="仿宋" w:cs="仿宋"/>
          <w:kern w:val="0"/>
          <w:sz w:val="24"/>
          <w:lang w:val="en-US" w:eastAsia="zh-CN"/>
        </w:rPr>
        <w:t>招标</w:t>
      </w:r>
      <w:r>
        <w:rPr>
          <w:rFonts w:hint="eastAsia" w:ascii="仿宋" w:hAnsi="仿宋" w:eastAsia="仿宋" w:cs="仿宋"/>
          <w:color w:val="000000"/>
          <w:kern w:val="0"/>
          <w:sz w:val="24"/>
        </w:rPr>
        <w:t>文件，但法律法规及规范性文件有明确规定的除外。</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5、答疑内容是</w:t>
      </w:r>
      <w:r>
        <w:rPr>
          <w:rFonts w:hint="eastAsia" w:ascii="仿宋" w:hAnsi="仿宋" w:eastAsia="仿宋" w:cs="仿宋"/>
          <w:kern w:val="0"/>
          <w:sz w:val="24"/>
          <w:lang w:val="en-US" w:eastAsia="zh-CN"/>
        </w:rPr>
        <w:t>招标</w:t>
      </w:r>
      <w:r>
        <w:rPr>
          <w:rFonts w:hint="eastAsia" w:ascii="仿宋" w:hAnsi="仿宋" w:eastAsia="仿宋" w:cs="仿宋"/>
          <w:sz w:val="24"/>
        </w:rPr>
        <w:t>文件的组成部分，并将在网上发布补充（答疑、澄清）文件，潜在供应商应自行关注网站公告，采购人不再一一通知，供应商因自身贻误行为导致投标失效的，责任自负。</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6、参与政府采购项目的注册供应商，需登录浙江政府采购云平台（http://www.zcygov.cn）进行网上报名，尚未注册的供应商应当先在浙江政府采购云平台上申请注册，注册终审通过后再进行网上报名。</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7、本次</w:t>
      </w:r>
      <w:r>
        <w:rPr>
          <w:rFonts w:hint="eastAsia" w:ascii="仿宋" w:hAnsi="仿宋" w:eastAsia="仿宋" w:cs="仿宋"/>
          <w:kern w:val="0"/>
          <w:sz w:val="24"/>
          <w:lang w:val="en-US" w:eastAsia="zh-CN"/>
        </w:rPr>
        <w:t>招标</w:t>
      </w:r>
      <w:r>
        <w:rPr>
          <w:rFonts w:hint="eastAsia" w:ascii="仿宋" w:hAnsi="仿宋" w:eastAsia="仿宋" w:cs="仿宋"/>
          <w:sz w:val="24"/>
        </w:rPr>
        <w:t>有关信息刊登在：</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7.1浙江政府采购网：http://zfcg.czt.zj.gov.cn/</w:t>
      </w:r>
    </w:p>
    <w:p>
      <w:pPr>
        <w:keepNext w:val="0"/>
        <w:keepLines w:val="0"/>
        <w:pageBreakBefore w:val="0"/>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sz w:val="24"/>
        </w:rPr>
        <w:t>7.2湖州市公共资源交易信息网：http://ggzy.huzhou.gov.cn/HZfront/-“政府采购”-“分散采购”模块</w:t>
      </w:r>
    </w:p>
    <w:p>
      <w:pPr>
        <w:keepNext w:val="0"/>
        <w:keepLines w:val="0"/>
        <w:pageBreakBefore w:val="0"/>
        <w:numPr>
          <w:ilvl w:val="0"/>
          <w:numId w:val="5"/>
        </w:numPr>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rPr>
        <w:t>本项目是否专门面向中小企业采购：</w:t>
      </w:r>
      <w:r>
        <w:rPr>
          <w:rFonts w:hint="eastAsia" w:ascii="仿宋" w:hAnsi="仿宋" w:eastAsia="仿宋" w:cs="仿宋"/>
          <w:sz w:val="24"/>
          <w:lang w:val="en-US" w:eastAsia="zh-CN"/>
        </w:rPr>
        <w:t>否</w:t>
      </w:r>
    </w:p>
    <w:p>
      <w:pPr>
        <w:keepNext w:val="0"/>
        <w:keepLines w:val="0"/>
        <w:pageBreakBefore w:val="0"/>
        <w:numPr>
          <w:ilvl w:val="0"/>
          <w:numId w:val="5"/>
        </w:numPr>
        <w:kinsoku/>
        <w:wordWrap/>
        <w:overflowPunct/>
        <w:topLinePunct w:val="0"/>
        <w:autoSpaceDE/>
        <w:autoSpaceDN/>
        <w:bidi w:val="0"/>
        <w:adjustRightInd/>
        <w:snapToGrid w:val="0"/>
        <w:spacing w:line="480" w:lineRule="exact"/>
        <w:ind w:leftChars="0" w:right="0" w:firstLine="480" w:firstLineChars="200"/>
        <w:jc w:val="left"/>
        <w:textAlignment w:val="auto"/>
        <w:rPr>
          <w:rFonts w:hint="eastAsia" w:ascii="仿宋" w:hAnsi="仿宋" w:eastAsia="仿宋" w:cs="仿宋"/>
          <w:sz w:val="24"/>
        </w:rPr>
      </w:pPr>
      <w:r>
        <w:rPr>
          <w:rFonts w:hint="eastAsia" w:ascii="仿宋" w:hAnsi="仿宋" w:eastAsia="仿宋" w:cs="仿宋"/>
          <w:kern w:val="0"/>
          <w:sz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三</w:t>
      </w:r>
      <w:r>
        <w:rPr>
          <w:rFonts w:hint="eastAsia" w:ascii="仿宋" w:hAnsi="仿宋" w:eastAsia="仿宋" w:cs="仿宋"/>
          <w:b/>
          <w:sz w:val="24"/>
        </w:rPr>
        <w:t>、告知事项：</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b/>
          <w:bCs/>
          <w:kern w:val="0"/>
          <w:sz w:val="24"/>
          <w:szCs w:val="24"/>
        </w:rPr>
        <w:t>现场防疫方案：</w:t>
      </w:r>
      <w:r>
        <w:rPr>
          <w:rFonts w:hint="eastAsia" w:ascii="仿宋" w:hAnsi="仿宋" w:eastAsia="仿宋" w:cs="仿宋"/>
          <w:kern w:val="0"/>
          <w:sz w:val="24"/>
          <w:szCs w:val="24"/>
        </w:rPr>
        <w:t>做好现场防疫措施，加强采购活动场所防护：一是建立登记问询制度。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参加人员，请自觉做好个人防护工作，必须全程佩戴口罩（自备），听从交易中心工作人员引导，必须提供“一证一码”，即：身份证、“湖州健康码”（个人支付宝或浙里办APP中申领），主动配合做好体温测量等各项疫情防控措施。</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4、“湖州健康码”显示为绿色可进入交易中心，“湖州健康码”显示为黄色、红色或者现场测量体温高于37.2℃且不符合防控管理要求的人员，一律谢绝进入交易中心参加开标活动。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5、所有进入湖州市公共资源交易中心的相关人员应自觉遵守国家以及省、市、区有关疫情防控的其他规定。</w:t>
      </w:r>
    </w:p>
    <w:p>
      <w:pPr>
        <w:keepNext w:val="0"/>
        <w:keepLines w:val="0"/>
        <w:pageBreakBefore w:val="0"/>
        <w:kinsoku/>
        <w:wordWrap/>
        <w:overflowPunct/>
        <w:topLinePunct w:val="0"/>
        <w:autoSpaceDE/>
        <w:autoSpaceDN/>
        <w:bidi w:val="0"/>
        <w:adjustRightInd/>
        <w:snapToGrid w:val="0"/>
        <w:spacing w:line="480" w:lineRule="exact"/>
        <w:ind w:leftChars="0" w:right="0"/>
        <w:textAlignment w:val="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四</w:t>
      </w:r>
      <w:r>
        <w:rPr>
          <w:rFonts w:hint="eastAsia" w:ascii="仿宋" w:hAnsi="仿宋" w:eastAsia="仿宋" w:cs="仿宋"/>
          <w:b/>
          <w:sz w:val="24"/>
        </w:rPr>
        <w:t>、业务咨询：</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.采购代理机构名称：</w:t>
      </w:r>
      <w:r>
        <w:rPr>
          <w:rFonts w:hint="eastAsia" w:ascii="仿宋" w:hAnsi="仿宋" w:eastAsia="仿宋" w:cs="仿宋"/>
          <w:kern w:val="0"/>
          <w:sz w:val="24"/>
          <w:szCs w:val="24"/>
          <w:lang w:eastAsia="zh-CN"/>
        </w:rPr>
        <w:t>浙江中明工程咨询有限公司</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地址：</w:t>
      </w:r>
      <w:r>
        <w:rPr>
          <w:rFonts w:hint="eastAsia" w:ascii="仿宋" w:hAnsi="仿宋" w:eastAsia="仿宋" w:cs="仿宋"/>
          <w:kern w:val="0"/>
          <w:sz w:val="24"/>
          <w:szCs w:val="24"/>
          <w:lang w:eastAsia="zh-CN"/>
        </w:rPr>
        <w:t>浙江省湖州市吴兴区高新区欣安路东源智能产业园19幢101号四楼</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联系人：陈超</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lang w:val="en-US" w:eastAsia="zh-CN"/>
        </w:rPr>
        <w:t xml:space="preserve">0572-2570251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供应商质疑函接收人：</w:t>
      </w:r>
      <w:r>
        <w:rPr>
          <w:rFonts w:hint="eastAsia" w:ascii="仿宋" w:hAnsi="仿宋" w:eastAsia="仿宋" w:cs="仿宋"/>
          <w:kern w:val="0"/>
          <w:sz w:val="24"/>
          <w:szCs w:val="24"/>
          <w:lang w:eastAsia="zh-CN"/>
        </w:rPr>
        <w:t>冯芳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lang w:eastAsia="zh-CN"/>
        </w:rPr>
        <w:t>0572-</w:t>
      </w:r>
      <w:r>
        <w:rPr>
          <w:rFonts w:hint="eastAsia" w:ascii="仿宋" w:hAnsi="仿宋" w:eastAsia="仿宋" w:cs="仿宋"/>
          <w:kern w:val="0"/>
          <w:sz w:val="24"/>
          <w:szCs w:val="24"/>
          <w:lang w:val="en-US" w:eastAsia="zh-CN"/>
        </w:rPr>
        <w:t xml:space="preserve">2570251  </w:t>
      </w:r>
    </w:p>
    <w:p>
      <w:pPr>
        <w:pStyle w:val="20"/>
        <w:keepNext w:val="0"/>
        <w:keepLines w:val="0"/>
        <w:pageBreakBefore w:val="0"/>
        <w:kinsoku/>
        <w:wordWrap/>
        <w:overflowPunct/>
        <w:topLinePunct w:val="0"/>
        <w:autoSpaceDE/>
        <w:autoSpaceDN/>
        <w:bidi w:val="0"/>
        <w:adjustRightInd/>
        <w:spacing w:after="0" w:afterLines="0" w:line="480" w:lineRule="exact"/>
        <w:ind w:leftChars="0"/>
        <w:textAlignment w:val="auto"/>
        <w:rPr>
          <w:rFonts w:hint="eastAsia"/>
          <w:lang w:eastAsia="zh-CN"/>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采</w:t>
      </w:r>
      <w:r>
        <w:rPr>
          <w:rFonts w:hint="eastAsia" w:ascii="仿宋" w:hAnsi="仿宋" w:eastAsia="仿宋" w:cs="仿宋"/>
          <w:kern w:val="0"/>
          <w:sz w:val="24"/>
          <w:szCs w:val="24"/>
          <w:lang w:val="en-US" w:eastAsia="zh-CN"/>
        </w:rPr>
        <w:t>购人名称：湖州市吴兴区织里镇人民政府</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地址：湖州市吴兴区织里镇吴兴大道8号      </w:t>
      </w:r>
      <w:r>
        <w:rPr>
          <w:rFonts w:hint="eastAsia" w:ascii="仿宋" w:hAnsi="仿宋" w:eastAsia="仿宋" w:cs="仿宋"/>
          <w:kern w:val="0"/>
          <w:sz w:val="24"/>
          <w:szCs w:val="24"/>
          <w:lang w:eastAsia="zh-CN"/>
        </w:rPr>
        <w:t xml:space="preserve">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联系人：</w:t>
      </w:r>
      <w:r>
        <w:rPr>
          <w:rFonts w:hint="eastAsia" w:ascii="仿宋" w:hAnsi="仿宋" w:eastAsia="仿宋" w:cs="仿宋"/>
          <w:kern w:val="0"/>
          <w:sz w:val="24"/>
          <w:szCs w:val="24"/>
          <w:lang w:val="en-US" w:eastAsia="zh-CN"/>
        </w:rPr>
        <w:t xml:space="preserve">车先生      </w:t>
      </w:r>
      <w:r>
        <w:rPr>
          <w:rFonts w:hint="eastAsia" w:ascii="仿宋" w:hAnsi="仿宋" w:eastAsia="仿宋" w:cs="仿宋"/>
          <w:kern w:val="0"/>
          <w:sz w:val="24"/>
          <w:szCs w:val="24"/>
          <w:lang w:eastAsia="zh-CN"/>
        </w:rPr>
        <w:t xml:space="preserve">   联系电话：</w:t>
      </w:r>
      <w:r>
        <w:rPr>
          <w:rFonts w:hint="eastAsia" w:ascii="仿宋" w:hAnsi="仿宋" w:eastAsia="仿宋" w:cs="仿宋"/>
          <w:kern w:val="0"/>
          <w:sz w:val="24"/>
          <w:szCs w:val="24"/>
          <w:lang w:val="en-US" w:eastAsia="zh-CN"/>
        </w:rPr>
        <w:t>0572-3218171</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质疑联系人：沈</w:t>
      </w:r>
      <w:r>
        <w:rPr>
          <w:rFonts w:hint="eastAsia" w:ascii="仿宋" w:hAnsi="仿宋" w:eastAsia="仿宋" w:cs="仿宋"/>
          <w:kern w:val="0"/>
          <w:sz w:val="24"/>
          <w:szCs w:val="24"/>
          <w:lang w:val="en-US" w:eastAsia="zh-CN"/>
        </w:rPr>
        <w:t xml:space="preserve">先生     </w:t>
      </w:r>
      <w:r>
        <w:rPr>
          <w:rFonts w:hint="eastAsia" w:ascii="仿宋" w:hAnsi="仿宋" w:eastAsia="仿宋" w:cs="仿宋"/>
          <w:kern w:val="0"/>
          <w:sz w:val="24"/>
          <w:szCs w:val="24"/>
          <w:lang w:eastAsia="zh-CN"/>
        </w:rPr>
        <w:t>质疑联系方式：</w:t>
      </w:r>
      <w:r>
        <w:rPr>
          <w:rFonts w:hint="eastAsia" w:ascii="仿宋" w:hAnsi="仿宋" w:eastAsia="仿宋" w:cs="仿宋"/>
          <w:kern w:val="0"/>
          <w:sz w:val="24"/>
          <w:szCs w:val="24"/>
          <w:lang w:val="en-US" w:eastAsia="zh-CN"/>
        </w:rPr>
        <w:t>0572-2257208</w:t>
      </w:r>
    </w:p>
    <w:p>
      <w:pPr>
        <w:pStyle w:val="20"/>
        <w:keepNext w:val="0"/>
        <w:keepLines w:val="0"/>
        <w:pageBreakBefore w:val="0"/>
        <w:kinsoku/>
        <w:wordWrap/>
        <w:overflowPunct/>
        <w:topLinePunct w:val="0"/>
        <w:autoSpaceDE/>
        <w:autoSpaceDN/>
        <w:bidi w:val="0"/>
        <w:adjustRightInd/>
        <w:spacing w:after="0" w:afterLines="0" w:line="480" w:lineRule="exact"/>
        <w:ind w:leftChars="0"/>
        <w:textAlignment w:val="auto"/>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3.同级政府采购监督管理部门名称：湖州市吴兴区财政局</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联系人：沈先生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监督投诉电话：0572-2289702</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仿宋" w:hAnsi="仿宋" w:eastAsia="仿宋" w:cs="仿宋"/>
          <w:sz w:val="24"/>
          <w:szCs w:val="24"/>
          <w:lang w:eastAsia="zh-CN"/>
        </w:rPr>
      </w:pP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湖州市吴兴区织里镇人民政府</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浙江中明工程咨询有限公司</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center"/>
        <w:textAlignment w:val="auto"/>
        <w:outlineLvl w:val="0"/>
        <w:rPr>
          <w:rFonts w:hint="eastAsia" w:ascii="仿宋" w:hAnsi="仿宋" w:eastAsia="仿宋" w:cs="仿宋"/>
          <w:b/>
          <w:sz w:val="36"/>
          <w:szCs w:val="36"/>
        </w:rPr>
      </w:pPr>
      <w:bookmarkStart w:id="2" w:name="_Toc452995894"/>
      <w:r>
        <w:rPr>
          <w:rFonts w:hint="eastAsia" w:ascii="仿宋" w:hAnsi="仿宋" w:eastAsia="仿宋" w:cs="仿宋"/>
          <w:b/>
          <w:sz w:val="36"/>
          <w:szCs w:val="36"/>
          <w:lang w:val="en-US" w:eastAsia="zh-CN"/>
        </w:rPr>
        <w:br w:type="page"/>
      </w:r>
      <w:bookmarkStart w:id="3" w:name="_Toc20909"/>
      <w:r>
        <w:rPr>
          <w:rFonts w:hint="eastAsia" w:ascii="仿宋" w:hAnsi="仿宋" w:eastAsia="仿宋" w:cs="仿宋"/>
          <w:b/>
          <w:sz w:val="36"/>
          <w:szCs w:val="36"/>
          <w:lang w:val="en-US" w:eastAsia="zh-CN"/>
        </w:rPr>
        <w:t xml:space="preserve">第二章  </w:t>
      </w:r>
      <w:r>
        <w:rPr>
          <w:rFonts w:hint="eastAsia" w:ascii="仿宋" w:hAnsi="仿宋" w:eastAsia="仿宋" w:cs="仿宋"/>
          <w:b/>
          <w:sz w:val="36"/>
          <w:szCs w:val="36"/>
        </w:rPr>
        <w:t>采购需求</w:t>
      </w:r>
      <w:bookmarkEnd w:id="3"/>
    </w:p>
    <w:p>
      <w:pPr>
        <w:spacing w:line="540" w:lineRule="exact"/>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一、项目概况</w:t>
      </w:r>
    </w:p>
    <w:p>
      <w:pPr>
        <w:spacing w:line="54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织里镇织北智慧安防园区出入口车辆抓拍、人脸卡口建设。有效管控辖区安防园区人车进出情况，提升辖区园区治安管控效能。</w:t>
      </w:r>
    </w:p>
    <w:p>
      <w:pPr>
        <w:spacing w:line="54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浙里办对接 1. 流程支撑：浙里办对接入应用流程复杂且需要材料较多，需配合准备各类上架所需材料。</w:t>
      </w:r>
    </w:p>
    <w:p>
      <w:pPr>
        <w:spacing w:line="54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应用改造：浙里办对接入应用有严格的UI规范，现有APP不符合浙里办UI规范，需要按浙里办规范要求对现有应用的UI进行设计改造；将现在APP功能进行H5化；接入浙里办后，文件上传等操作均需调用浙里办提供的方法，需对现有的文件上传及管理方式进行修改。</w:t>
      </w:r>
    </w:p>
    <w:p>
      <w:pPr>
        <w:spacing w:line="54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单点登录及身份认证：对接浙里办单点登录，从浙里办进入应用不出现登录界面；对于涉及用户隐私的，应仅限高级实名用户进入。</w:t>
      </w:r>
    </w:p>
    <w:p>
      <w:pPr>
        <w:spacing w:line="54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数据安全及加固：按浙里办规范，对显示身份证等敏感操作需要二次认证且脱敏；需改造现有APP的数据传输方式、校验方式以满足浙里办上架要求；按浙里办aplus埋点规范要求将页面接入埋点。</w:t>
      </w:r>
    </w:p>
    <w:p>
      <w:pPr>
        <w:spacing w:line="54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 兼容性保障：针对不同机型、不同操作系统版本等进行兼容性开发和测试；针对不同分辨率进行兼容性开发和测试，使得应用在不同大小屏幕手机下，界面可以进行自适应。</w:t>
      </w:r>
    </w:p>
    <w:p>
      <w:pPr>
        <w:spacing w:line="540" w:lineRule="exact"/>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二、项目建设的必要性</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(一)项目提出的背景。</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雪亮工程需要。随着经济的发展、城镇建设速度加快，导致城市中人口密集、流动人口增加，引发了城市建设中的交通、社会治安、重点区域防范等城市管理问题。尤其是近年来面对城市**的新课题，为公安管理工作特别是预防犯罪和执法工作提出了新的挑战。而公安警力增加远不能满足实际需求的发展速度，于是能将科技手段转化为直接战斗力的城市治安图像监控成为了解决该问题的重要手段。以积极预防、控制和打击犯罪为目标，建设整合社会监控信息资源，建立有效的城市监控体系和机制，以全市社会面动态治安控制为重点，运用计算机网络、图像处理等现代技术，依法有组织地整体建设全市社会治安监控体系，努力实现全方位、全时空的防范监控，大幅提升治安防控体系的科技含量，提高全市公安机关在动态、复杂环境下，驾驭、控制社会治安局势的能力以及为民服务水平。</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同时，随着科学技术的不断发展和进步，智慧园区的日益成熟和完善，在当今社会公共安全防范、逃犯追捕、网络安全、金融安全等诸多领域将发挥着独有的不可替代的作用，是人类社会科学技术发展与进步的里程碑，将广泛应用于安防、公安、航空、港口、海关、银行、大型企事业单位、大型会议活动、高端会所、重要的街道、码头等场所的安全防范，将为当前复杂国内外安全形势下的安全保卫、安全防范带来革命性的变革，有效的促进当前国内安防建设由平安城市向智慧城市进行转变。</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湖州市织里镇是全国最大的童装生产和聚集地，流动人口及常驻人口共约45万，流动人口流动频繁、登记难、管理难，针对政府、公安该痛点，织里公安建成家在织里APP及流动人口管理系统，本系统主要针对织里镇辖区范围内的流动人口进行精细化管理，从多维度推动公安科学化人口管理的业务运营能力，帮助实现从人口采集到人口管理的高效应用闭环生态。</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按照省大数据局统一要求，市大数据局统筹布置，区大数据局落实，将家在织里APP进行浙里办上架升级改造，完成政务服务型应用迁移至浙里办，实现应用在区政府板块揭榜挂帅。</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(二)项目建设的依据。</w:t>
      </w:r>
    </w:p>
    <w:p>
      <w:pPr>
        <w:spacing w:line="54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雪亮工程</w:t>
      </w:r>
      <w:r>
        <w:rPr>
          <w:rFonts w:hint="eastAsia" w:ascii="仿宋" w:hAnsi="仿宋" w:eastAsia="仿宋" w:cs="仿宋"/>
          <w:sz w:val="24"/>
          <w:szCs w:val="24"/>
          <w:lang w:val="en-US" w:eastAsia="zh-CN"/>
        </w:rPr>
        <w:t>;</w:t>
      </w:r>
      <w:r>
        <w:rPr>
          <w:rFonts w:hint="eastAsia" w:ascii="仿宋" w:hAnsi="仿宋" w:eastAsia="仿宋" w:cs="仿宋"/>
          <w:sz w:val="24"/>
          <w:szCs w:val="24"/>
        </w:rPr>
        <w:t>根据政府文件及数字化改革的要求，现计划将政府特色应用迁移至浙里办。</w:t>
      </w:r>
    </w:p>
    <w:p>
      <w:pPr>
        <w:numPr>
          <w:ilvl w:val="0"/>
          <w:numId w:val="0"/>
        </w:numPr>
        <w:spacing w:line="540" w:lineRule="exact"/>
        <w:ind w:firstLine="482" w:firstLineChars="200"/>
        <w:rPr>
          <w:rFonts w:hint="eastAsia" w:ascii="仿宋" w:hAnsi="仿宋" w:eastAsia="仿宋" w:cs="仿宋"/>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rPr>
        <w:t>需求分析。</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卡口监控正常预览；卡口车辆、人脸抓拍数据正常；存储达到30天；完好率达到98%以上。</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基于当前织里流管系统建设情况以及建成以来各类信息收集反馈，建设初期系统规划贴合当时的实际需求，有效解决了织里公安流动人口信息采集和出租房屋管理工作的痛点，而公安近几年对于织里居民服务应用新阶段有了新的目标计划，且政府对于数字化改革的要求，明确应用要以两掌为载体，因此应用逐步向浙里办迁移。</w:t>
      </w:r>
    </w:p>
    <w:p>
      <w:pPr>
        <w:numPr>
          <w:ilvl w:val="0"/>
          <w:numId w:val="0"/>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rPr>
        <w:t>业务目标。</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为所队工作提供支撑，降低案件的发生率。</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规划在流管系统原有一个平台+两个APP基础架构上进行全面的改造，使其能够稳定支撑主要的信息登记业务以及符合浙里办的应用使用规范、安全规范。</w:t>
      </w:r>
    </w:p>
    <w:p>
      <w:pPr>
        <w:numPr>
          <w:ilvl w:val="0"/>
          <w:numId w:val="0"/>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三</w:t>
      </w:r>
      <w:r>
        <w:rPr>
          <w:rFonts w:hint="eastAsia" w:ascii="仿宋" w:hAnsi="仿宋" w:eastAsia="仿宋" w:cs="仿宋"/>
          <w:b/>
          <w:sz w:val="24"/>
          <w:szCs w:val="24"/>
          <w:lang w:eastAsia="zh-CN"/>
        </w:rPr>
        <w:t>）</w:t>
      </w:r>
      <w:r>
        <w:rPr>
          <w:rFonts w:hint="eastAsia" w:ascii="仿宋" w:hAnsi="仿宋" w:eastAsia="仿宋" w:cs="仿宋"/>
          <w:b/>
          <w:sz w:val="24"/>
          <w:szCs w:val="24"/>
        </w:rPr>
        <w:t>技术目标。</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整合入全省人车卡口平台</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微应用符合《“浙里办”H5微应用上架审核规范 》并且 采用浙里办APP&amp;支付宝-浙里办小程序扫描二维码的方式测试通过之后可以进行提交浙里办上架申请，上架申请流程是在通过浙政钉审批流程进行。</w:t>
      </w:r>
    </w:p>
    <w:p>
      <w:pPr>
        <w:spacing w:line="540" w:lineRule="exact"/>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、技术方案</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(一)总体思路。</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在全市图侦平台的统一架构下，不断完善农村片区的人车视图数据。</w:t>
      </w:r>
    </w:p>
    <w:p>
      <w:pPr>
        <w:numPr>
          <w:ilvl w:val="0"/>
          <w:numId w:val="6"/>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应用系统设计。</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全市图侦平台已建成，卡口接入平台即可。</w:t>
      </w:r>
    </w:p>
    <w:p>
      <w:pPr>
        <w:numPr>
          <w:ilvl w:val="0"/>
          <w:numId w:val="6"/>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基础设施与信息安全设计。</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杆件、卡口监控、链路、存储。平台安全按照公安部门要求，由市公安局统一负责。</w:t>
      </w:r>
    </w:p>
    <w:p>
      <w:pPr>
        <w:numPr>
          <w:ilvl w:val="0"/>
          <w:numId w:val="6"/>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与政府数字化转型总体框架的关系。</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雪亮工程的一部分</w:t>
      </w:r>
    </w:p>
    <w:p>
      <w:pPr>
        <w:numPr>
          <w:ilvl w:val="0"/>
          <w:numId w:val="6"/>
        </w:num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本项目与本单位现有信息系统、数据信息资源以及本单位本系统信息化规划的关系。</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系雪亮工程的一部分，隶属于全市图侦平台。</w:t>
      </w:r>
    </w:p>
    <w:p>
      <w:pPr>
        <w:spacing w:line="540" w:lineRule="exact"/>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、组织实施</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(一)组织保障。</w:t>
      </w:r>
    </w:p>
    <w:p>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由织里公安分局智慧办负责相关工作</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rPr>
        <w:t>实施进度计划。</w:t>
      </w:r>
    </w:p>
    <w:p>
      <w:pPr>
        <w:spacing w:line="540" w:lineRule="exact"/>
        <w:ind w:firstLine="480" w:firstLineChars="200"/>
        <w:jc w:val="left"/>
      </w:pPr>
      <w:r>
        <w:rPr>
          <w:rFonts w:hint="eastAsia" w:ascii="仿宋" w:hAnsi="仿宋" w:eastAsia="仿宋" w:cs="仿宋"/>
          <w:sz w:val="24"/>
          <w:lang w:val="en-US" w:eastAsia="zh-CN"/>
        </w:rPr>
        <w:t>建设期3个月，项目验收完成后服务期五年</w:t>
      </w:r>
    </w:p>
    <w:p>
      <w:pPr>
        <w:spacing w:line="540" w:lineRule="exact"/>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、效益与风险分析</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(一)项目的经济效益和社会效益分析。</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以雪亮工程为要求，进一步完善辖区农村片区的治安管理效率。</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(二)项目风险与风险对策。</w:t>
      </w:r>
    </w:p>
    <w:p>
      <w:pPr>
        <w:spacing w:line="5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信息数据安全是目前本项目的风险项，该工作经过多年的管理机制和平台与互联网的物理隔离，取得较好的风险防控效果。</w:t>
      </w:r>
    </w:p>
    <w:p>
      <w:pPr>
        <w:spacing w:line="540" w:lineRule="exact"/>
        <w:jc w:val="left"/>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清单</w:t>
      </w:r>
    </w:p>
    <w:p>
      <w:pPr>
        <w:numPr>
          <w:ilvl w:val="0"/>
          <w:numId w:val="0"/>
        </w:numPr>
        <w:spacing w:line="540" w:lineRule="exact"/>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rPr>
        <w:t>硬件设备购置费用预算。</w:t>
      </w:r>
    </w:p>
    <w:tbl>
      <w:tblPr>
        <w:tblStyle w:val="46"/>
        <w:tblW w:w="9753" w:type="dxa"/>
        <w:tblInd w:w="-129" w:type="dxa"/>
        <w:tblLayout w:type="fixed"/>
        <w:tblCellMar>
          <w:top w:w="0" w:type="dxa"/>
          <w:left w:w="0" w:type="dxa"/>
          <w:bottom w:w="0" w:type="dxa"/>
          <w:right w:w="0" w:type="dxa"/>
        </w:tblCellMar>
      </w:tblPr>
      <w:tblGrid>
        <w:gridCol w:w="1248"/>
        <w:gridCol w:w="1257"/>
        <w:gridCol w:w="5733"/>
        <w:gridCol w:w="825"/>
        <w:gridCol w:w="690"/>
      </w:tblGrid>
      <w:tr>
        <w:tblPrEx>
          <w:tblCellMar>
            <w:top w:w="0" w:type="dxa"/>
            <w:left w:w="0" w:type="dxa"/>
            <w:bottom w:w="0" w:type="dxa"/>
            <w:right w:w="0" w:type="dxa"/>
          </w:tblCellMar>
        </w:tblPrEx>
        <w:trPr>
          <w:trHeight w:val="666" w:hRule="atLeast"/>
        </w:trPr>
        <w:tc>
          <w:tcPr>
            <w:tcW w:w="12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产品类型</w:t>
            </w:r>
          </w:p>
        </w:tc>
        <w:tc>
          <w:tcPr>
            <w:tcW w:w="12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用途</w:t>
            </w:r>
          </w:p>
        </w:tc>
        <w:tc>
          <w:tcPr>
            <w:tcW w:w="57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w:t>
            </w:r>
          </w:p>
        </w:tc>
        <w:tc>
          <w:tcPr>
            <w:tcW w:w="8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品牌</w:t>
            </w:r>
          </w:p>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类型</w:t>
            </w:r>
          </w:p>
        </w:tc>
      </w:tr>
      <w:tr>
        <w:tblPrEx>
          <w:tblCellMar>
            <w:top w:w="0" w:type="dxa"/>
            <w:left w:w="0" w:type="dxa"/>
            <w:bottom w:w="0" w:type="dxa"/>
            <w:right w:w="0" w:type="dxa"/>
          </w:tblCellMar>
        </w:tblPrEx>
        <w:trPr>
          <w:trHeight w:val="6665" w:hRule="atLeast"/>
        </w:trPr>
        <w:tc>
          <w:tcPr>
            <w:tcW w:w="12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学校访客机</w:t>
            </w:r>
          </w:p>
        </w:tc>
        <w:tc>
          <w:tcPr>
            <w:tcW w:w="12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访客机</w:t>
            </w:r>
          </w:p>
        </w:tc>
        <w:tc>
          <w:tcPr>
            <w:tcW w:w="57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【测温、访客】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1、设备外观：采用10.1英寸双屏（管理员方向为触摸屏，访客方向为显示屏），200万像素双目摄像头，面部识别距离0.5m-1.0m，人证比对时间≤1s/人；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2、操作系统：设备采用Android7.1.2操作系统</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2、设备容量：内存2G,存储16G，可存储100000条事件记录；</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3、体温检测：非接触式体温检测，温度检测距离在0.5m~1.0m之间，测温精度±0.5℃；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4、登记方式：</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（1）访客有证登记（人证比对通过后自动完成身份信息填充登记，并完成体温测量，测温结果实时展示）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     （2）访客无证登记（由工作人员手动输入身份信息，并完成体温测量，测温结果实时展示）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5、通讯方式：有线网络，WiFi；</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6、设备接口： LAN*1；RS485*1；RS232*1；USB *2；电锁*1；报警输出*1；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7、传感器类型：氧化钒(VOx)微测辐射热计（热成像测温）；</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8、工作电压：DC 12V/3A，标配电源适配器；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9、使用环境：室内，无风环境；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11、外观尺寸：270*350*185mm</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12、工作温度：0℃-50℃。</w:t>
            </w:r>
          </w:p>
        </w:tc>
        <w:tc>
          <w:tcPr>
            <w:tcW w:w="8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国内</w:t>
            </w:r>
          </w:p>
        </w:tc>
      </w:tr>
      <w:tr>
        <w:tblPrEx>
          <w:tblCellMar>
            <w:top w:w="0" w:type="dxa"/>
            <w:left w:w="0" w:type="dxa"/>
            <w:bottom w:w="0" w:type="dxa"/>
            <w:right w:w="0" w:type="dxa"/>
          </w:tblCellMar>
        </w:tblPrEx>
        <w:trPr>
          <w:trHeight w:val="2735" w:hRule="atLeast"/>
        </w:trPr>
        <w:tc>
          <w:tcPr>
            <w:tcW w:w="1248"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河道监控摄像机</w:t>
            </w:r>
          </w:p>
        </w:tc>
        <w:tc>
          <w:tcPr>
            <w:tcW w:w="1257"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监控摄像机</w:t>
            </w:r>
          </w:p>
        </w:tc>
        <w:tc>
          <w:tcPr>
            <w:tcW w:w="57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200万 1/1.8" 星光级CMOS超宽动态 ICR日夜型筒型网络摄像机；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支持H.265/H.264编码；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最低照度 彩色:0.001Lux @(F1.2,AGC ON)；0 Lux with IR；</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快门 1/3秒至1/100,000秒；</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慢快门 支持；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镜头 2.8-12mm F1.4, 水平视场角90.1°~31°；</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宽动态范围 120dB；</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主码流分辨率与帧率 50Hz: 50fps (1920 × 1080,1280 × 960,1280 × 720)；60Hz: 60fps (1920 × 1080,1280 × 960,1280 ×720)；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第三码流分辨率与帧率 独立于主码流设置,最高支持50Hz: 25fps(1920 × 1080);60Hz: 30fps(1920 × 1080)；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ROI支持三码流分别设置4个固定区域、保证低码率下人脸细节；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支持Micro SD(即TF卡)/Micro SDHC/Micro SDXC卡(128G)断网本地存储及断网续传,NAS(NFS,SMB/CIFS均支持)；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支持智能后检索，配合NVR支持事件的二次检索分析；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智能功能：越界侦测,区域入侵侦测 ，场景变更侦测，人脸侦测；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工作温度和湿度 -30℃~60℃,湿度小于95%(无凝结)；</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电源供应 DC12V / PoE(802.3at)；</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防护等级 IP67；</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红外距离 20-50米；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功耗 14W MAX；</w:t>
            </w:r>
          </w:p>
        </w:tc>
        <w:tc>
          <w:tcPr>
            <w:tcW w:w="8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国内</w:t>
            </w:r>
          </w:p>
        </w:tc>
      </w:tr>
      <w:tr>
        <w:tblPrEx>
          <w:tblCellMar>
            <w:top w:w="0" w:type="dxa"/>
            <w:left w:w="0" w:type="dxa"/>
            <w:bottom w:w="0" w:type="dxa"/>
            <w:right w:w="0" w:type="dxa"/>
          </w:tblCellMar>
        </w:tblPrEx>
        <w:trPr>
          <w:trHeight w:val="3990" w:hRule="atLeast"/>
        </w:trPr>
        <w:tc>
          <w:tcPr>
            <w:tcW w:w="12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道路补光灯</w:t>
            </w:r>
          </w:p>
        </w:tc>
        <w:tc>
          <w:tcPr>
            <w:tcW w:w="12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补光灯</w:t>
            </w:r>
          </w:p>
        </w:tc>
        <w:tc>
          <w:tcPr>
            <w:tcW w:w="57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最大功率: 33W Max</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输入电压: 187Vac~253Vac</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光源类型: 白光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中心照度: 0.125W/m²@20m，15度</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均匀度: 0.5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发光角度: 15度</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最佳投射距离: 10~20米</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亮度调节: -A:自动（485控制）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外壳材质: 金属铝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外壳防尘防水等级: IP66</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工作环境温度: -30℃ - 60℃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工作环境湿度: 湿度小于95%（无凝结）</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安装方式: 兼容三脚架，云台，万向节等安装方式</w:t>
            </w:r>
          </w:p>
        </w:tc>
        <w:tc>
          <w:tcPr>
            <w:tcW w:w="8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国内</w:t>
            </w:r>
          </w:p>
        </w:tc>
      </w:tr>
      <w:tr>
        <w:tblPrEx>
          <w:tblCellMar>
            <w:top w:w="0" w:type="dxa"/>
            <w:left w:w="0" w:type="dxa"/>
            <w:bottom w:w="0" w:type="dxa"/>
            <w:right w:w="0" w:type="dxa"/>
          </w:tblCellMar>
        </w:tblPrEx>
        <w:trPr>
          <w:trHeight w:val="90" w:hRule="atLeast"/>
        </w:trPr>
        <w:tc>
          <w:tcPr>
            <w:tcW w:w="12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171A1D"/>
                <w:szCs w:val="21"/>
                <w:shd w:val="clear" w:color="auto" w:fill="FFFFFF"/>
              </w:rPr>
              <w:t>系统平台专用电脑</w:t>
            </w:r>
          </w:p>
        </w:tc>
        <w:tc>
          <w:tcPr>
            <w:tcW w:w="12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p>
        </w:tc>
        <w:tc>
          <w:tcPr>
            <w:tcW w:w="573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171A1D"/>
                <w:szCs w:val="21"/>
                <w:shd w:val="clear" w:color="auto" w:fill="FFFFFF"/>
              </w:rPr>
              <w:t xml:space="preserve">CPU AMD 5800X 2690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主板 微星迫击炮 B55O MORTA 699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内存 金士顿 骇客神条 F 32G 3200*2条 1969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蓝宝石 RX590GME 8G特别版（无货） 有5个显示输出口 2个HDMI 2个DP 1个DVI</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显卡 技嘉 RTX3060 12G显存 4999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固态 西部数据 SN850 500G M2 630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硬盘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电源 鑫谷（Segotep）GP700G黑金版 349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机箱 爱国者YOGO M2 （黑色） 169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风扇 乔思伯 cr-1000 80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显示器 飞利浦242E2FE 24寸显示器*3台 3297 单价1099</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键鼠套 雷柏（Rapoo） V100S</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 xml:space="preserve">109 </w:t>
            </w:r>
            <w:r>
              <w:rPr>
                <w:rFonts w:hint="eastAsia" w:ascii="仿宋" w:hAnsi="仿宋" w:eastAsia="仿宋" w:cs="仿宋"/>
                <w:color w:val="171A1D"/>
                <w:szCs w:val="21"/>
                <w:shd w:val="clear" w:color="auto" w:fill="FFFFFF"/>
              </w:rPr>
              <w:br w:type="textWrapping"/>
            </w:r>
            <w:r>
              <w:rPr>
                <w:rFonts w:hint="eastAsia" w:ascii="仿宋" w:hAnsi="仿宋" w:eastAsia="仿宋" w:cs="仿宋"/>
                <w:color w:val="171A1D"/>
                <w:szCs w:val="21"/>
                <w:shd w:val="clear" w:color="auto" w:fill="FFFFFF"/>
              </w:rPr>
              <w:t>操作系统 Windows 7 旗舰版</w:t>
            </w:r>
          </w:p>
        </w:tc>
        <w:tc>
          <w:tcPr>
            <w:tcW w:w="8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6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bidi="ar"/>
              </w:rPr>
            </w:pPr>
          </w:p>
        </w:tc>
      </w:tr>
    </w:tbl>
    <w:p>
      <w:pPr>
        <w:numPr>
          <w:ilvl w:val="0"/>
          <w:numId w:val="7"/>
        </w:numPr>
        <w:spacing w:line="540" w:lineRule="exact"/>
        <w:rPr>
          <w:rFonts w:hint="eastAsia" w:ascii="仿宋" w:hAnsi="仿宋" w:eastAsia="仿宋" w:cs="仿宋"/>
          <w:b/>
          <w:sz w:val="24"/>
          <w:szCs w:val="24"/>
        </w:rPr>
      </w:pPr>
      <w:r>
        <w:rPr>
          <w:rFonts w:hint="eastAsia" w:ascii="仿宋" w:hAnsi="仿宋" w:eastAsia="仿宋" w:cs="仿宋"/>
          <w:b/>
          <w:sz w:val="24"/>
          <w:szCs w:val="24"/>
        </w:rPr>
        <w:t>软件购置</w:t>
      </w:r>
      <w:r>
        <w:rPr>
          <w:rFonts w:hint="eastAsia" w:ascii="仿宋" w:hAnsi="仿宋" w:eastAsia="仿宋" w:cs="仿宋"/>
          <w:b/>
          <w:sz w:val="24"/>
          <w:szCs w:val="24"/>
          <w:lang w:val="en-US" w:eastAsia="zh-CN"/>
        </w:rPr>
        <w:t>清单</w:t>
      </w:r>
      <w:r>
        <w:rPr>
          <w:rFonts w:hint="eastAsia" w:ascii="仿宋" w:hAnsi="仿宋" w:eastAsia="仿宋" w:cs="仿宋"/>
          <w:b/>
          <w:sz w:val="24"/>
          <w:szCs w:val="24"/>
        </w:rPr>
        <w:t>。</w:t>
      </w:r>
    </w:p>
    <w:tbl>
      <w:tblPr>
        <w:tblStyle w:val="46"/>
        <w:tblW w:w="9732" w:type="dxa"/>
        <w:tblInd w:w="0" w:type="dxa"/>
        <w:tblLayout w:type="fixed"/>
        <w:tblCellMar>
          <w:top w:w="0" w:type="dxa"/>
          <w:left w:w="108" w:type="dxa"/>
          <w:bottom w:w="0" w:type="dxa"/>
          <w:right w:w="108" w:type="dxa"/>
        </w:tblCellMar>
      </w:tblPr>
      <w:tblGrid>
        <w:gridCol w:w="642"/>
        <w:gridCol w:w="1026"/>
        <w:gridCol w:w="1560"/>
        <w:gridCol w:w="6504"/>
      </w:tblGrid>
      <w:tr>
        <w:tblPrEx>
          <w:tblCellMar>
            <w:top w:w="0" w:type="dxa"/>
            <w:left w:w="108" w:type="dxa"/>
            <w:bottom w:w="0" w:type="dxa"/>
            <w:right w:w="108" w:type="dxa"/>
          </w:tblCellMar>
        </w:tblPrEx>
        <w:trPr>
          <w:trHeight w:val="465" w:hRule="atLeast"/>
        </w:trPr>
        <w:tc>
          <w:tcPr>
            <w:tcW w:w="6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序号</w:t>
            </w:r>
          </w:p>
        </w:tc>
        <w:tc>
          <w:tcPr>
            <w:tcW w:w="102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功能</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p>
        </w:tc>
        <w:tc>
          <w:tcPr>
            <w:tcW w:w="65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内容</w:t>
            </w:r>
          </w:p>
        </w:tc>
      </w:tr>
      <w:tr>
        <w:tblPrEx>
          <w:tblCellMar>
            <w:top w:w="0" w:type="dxa"/>
            <w:left w:w="108" w:type="dxa"/>
            <w:bottom w:w="0" w:type="dxa"/>
            <w:right w:w="108" w:type="dxa"/>
          </w:tblCellMar>
        </w:tblPrEx>
        <w:trPr>
          <w:trHeight w:val="67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流程</w:t>
            </w:r>
          </w:p>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支持</w:t>
            </w: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流程支持</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浙里办对接入应用流程复杂且需要材料较多，需配合准备各类上架所需材料</w:t>
            </w:r>
          </w:p>
        </w:tc>
      </w:tr>
      <w:tr>
        <w:tblPrEx>
          <w:tblCellMar>
            <w:top w:w="0" w:type="dxa"/>
            <w:left w:w="108" w:type="dxa"/>
            <w:bottom w:w="0" w:type="dxa"/>
            <w:right w:w="108" w:type="dxa"/>
          </w:tblCellMar>
        </w:tblPrEx>
        <w:trPr>
          <w:trHeight w:val="67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102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应用</w:t>
            </w:r>
          </w:p>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改造</w:t>
            </w: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UI设计改造</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浙里办对接入应用有严格的UI规范，现有APP不符合浙里办UI规范，需要按浙里办规范要求对现有应用的UI进行设计改造</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前后端分离</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将现在APP功能进行H5化</w:t>
            </w:r>
          </w:p>
        </w:tc>
      </w:tr>
      <w:tr>
        <w:tblPrEx>
          <w:tblCellMar>
            <w:top w:w="0" w:type="dxa"/>
            <w:left w:w="108" w:type="dxa"/>
            <w:bottom w:w="0" w:type="dxa"/>
            <w:right w:w="108" w:type="dxa"/>
          </w:tblCellMar>
        </w:tblPrEx>
        <w:trPr>
          <w:trHeight w:val="67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文件系统改造</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接入浙里办后，文件上传等操作均需调用浙里办提供的方法，需对现有的文件上传及管理方式进行修改</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浙里办能力对接</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对接浙里办提供的各类能力，例如定位，扫二维码</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102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单点登录及身份认证</w:t>
            </w: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单点登录对接</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对接浙里办单点登录，从浙里办进入应用不出现</w:t>
            </w:r>
            <w:r>
              <w:rPr>
                <w:rFonts w:hint="eastAsia" w:ascii="仿宋" w:hAnsi="仿宋" w:eastAsia="仿宋" w:cs="宋体"/>
                <w:color w:val="000000"/>
                <w:kern w:val="0"/>
                <w:sz w:val="22"/>
                <w:lang w:eastAsia="zh-CN"/>
              </w:rPr>
              <w:t>登录</w:t>
            </w:r>
            <w:r>
              <w:rPr>
                <w:rFonts w:hint="eastAsia" w:ascii="仿宋" w:hAnsi="仿宋" w:eastAsia="仿宋" w:cs="宋体"/>
                <w:color w:val="000000"/>
                <w:kern w:val="0"/>
                <w:sz w:val="22"/>
              </w:rPr>
              <w:t>界面</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当前操作人身份真实性控制</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对于涉及用户隐私的，应仅限高级实名用户进入</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102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数据安全及加固</w:t>
            </w: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数据脱敏</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按浙里办规范，对显示身份证等敏感操作需要二次认证且脱敏</w:t>
            </w:r>
          </w:p>
        </w:tc>
      </w:tr>
      <w:tr>
        <w:tblPrEx>
          <w:tblCellMar>
            <w:top w:w="0" w:type="dxa"/>
            <w:left w:w="108" w:type="dxa"/>
            <w:bottom w:w="0" w:type="dxa"/>
            <w:right w:w="108" w:type="dxa"/>
          </w:tblCellMar>
        </w:tblPrEx>
        <w:trPr>
          <w:trHeight w:val="450"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数据安全</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需改造现有APP的数据传输方式、校验方式以满足浙里办上架要求</w:t>
            </w:r>
          </w:p>
        </w:tc>
      </w:tr>
      <w:tr>
        <w:tblPrEx>
          <w:tblCellMar>
            <w:top w:w="0" w:type="dxa"/>
            <w:left w:w="108" w:type="dxa"/>
            <w:bottom w:w="0" w:type="dxa"/>
            <w:right w:w="108" w:type="dxa"/>
          </w:tblCellMar>
        </w:tblPrEx>
        <w:trPr>
          <w:trHeight w:val="46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数据埋点</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按浙里办aplus埋点规范要求将页面接入埋点</w:t>
            </w:r>
          </w:p>
        </w:tc>
      </w:tr>
      <w:tr>
        <w:tblPrEx>
          <w:tblCellMar>
            <w:top w:w="0" w:type="dxa"/>
            <w:left w:w="108" w:type="dxa"/>
            <w:bottom w:w="0" w:type="dxa"/>
            <w:right w:w="108" w:type="dxa"/>
          </w:tblCellMar>
        </w:tblPrEx>
        <w:trPr>
          <w:trHeight w:val="450"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1026"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兼容性保障</w:t>
            </w: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系统兼容性保障</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针对不同机型、不同操作系统版本等进行兼容性开发和测试</w:t>
            </w:r>
          </w:p>
        </w:tc>
      </w:tr>
      <w:tr>
        <w:tblPrEx>
          <w:tblCellMar>
            <w:top w:w="0" w:type="dxa"/>
            <w:left w:w="108" w:type="dxa"/>
            <w:bottom w:w="0" w:type="dxa"/>
            <w:right w:w="108" w:type="dxa"/>
          </w:tblCellMar>
        </w:tblPrEx>
        <w:trPr>
          <w:trHeight w:val="675" w:hRule="atLeast"/>
        </w:trPr>
        <w:tc>
          <w:tcPr>
            <w:tcW w:w="6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10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color w:val="000000"/>
                <w:kern w:val="0"/>
                <w:sz w:val="22"/>
              </w:rPr>
            </w:pPr>
          </w:p>
        </w:tc>
        <w:tc>
          <w:tcPr>
            <w:tcW w:w="156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自适应保障</w:t>
            </w:r>
          </w:p>
        </w:tc>
        <w:tc>
          <w:tcPr>
            <w:tcW w:w="650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针对不同分辨率进行兼容性开发和测试，使得应用在不同大小屏幕手机下，界面可以进行自适应</w:t>
            </w:r>
          </w:p>
        </w:tc>
      </w:tr>
    </w:tbl>
    <w:p>
      <w:pPr>
        <w:numPr>
          <w:ilvl w:val="0"/>
          <w:numId w:val="0"/>
        </w:numPr>
        <w:spacing w:line="540" w:lineRule="exact"/>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三</w:t>
      </w:r>
      <w:r>
        <w:rPr>
          <w:rFonts w:hint="eastAsia" w:ascii="仿宋" w:hAnsi="仿宋" w:eastAsia="仿宋" w:cs="仿宋"/>
          <w:b/>
          <w:sz w:val="24"/>
          <w:szCs w:val="24"/>
          <w:lang w:eastAsia="zh-CN"/>
        </w:rPr>
        <w:t>）</w:t>
      </w:r>
      <w:r>
        <w:rPr>
          <w:rFonts w:hint="eastAsia" w:ascii="仿宋" w:hAnsi="仿宋" w:eastAsia="仿宋" w:cs="仿宋"/>
          <w:b/>
          <w:sz w:val="24"/>
          <w:szCs w:val="24"/>
        </w:rPr>
        <w:t>配套工程建设。</w:t>
      </w:r>
    </w:p>
    <w:tbl>
      <w:tblPr>
        <w:tblStyle w:val="46"/>
        <w:tblW w:w="9750" w:type="dxa"/>
        <w:tblInd w:w="-34" w:type="dxa"/>
        <w:tblLayout w:type="autofit"/>
        <w:tblCellMar>
          <w:top w:w="0" w:type="dxa"/>
          <w:left w:w="108" w:type="dxa"/>
          <w:bottom w:w="0" w:type="dxa"/>
          <w:right w:w="108" w:type="dxa"/>
        </w:tblCellMar>
      </w:tblPr>
      <w:tblGrid>
        <w:gridCol w:w="1079"/>
        <w:gridCol w:w="1891"/>
        <w:gridCol w:w="1425"/>
        <w:gridCol w:w="2055"/>
        <w:gridCol w:w="3300"/>
      </w:tblGrid>
      <w:tr>
        <w:tblPrEx>
          <w:tblCellMar>
            <w:top w:w="0" w:type="dxa"/>
            <w:left w:w="108" w:type="dxa"/>
            <w:bottom w:w="0" w:type="dxa"/>
            <w:right w:w="108" w:type="dxa"/>
          </w:tblCellMar>
        </w:tblPrEx>
        <w:trPr>
          <w:trHeight w:val="567" w:hRule="exact"/>
        </w:trPr>
        <w:tc>
          <w:tcPr>
            <w:tcW w:w="1079"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1891"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商品名称</w:t>
            </w:r>
          </w:p>
        </w:tc>
        <w:tc>
          <w:tcPr>
            <w:tcW w:w="142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单位</w:t>
            </w:r>
          </w:p>
        </w:tc>
        <w:tc>
          <w:tcPr>
            <w:tcW w:w="205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数量</w:t>
            </w:r>
          </w:p>
        </w:tc>
        <w:tc>
          <w:tcPr>
            <w:tcW w:w="330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备注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学校访客机</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联通前期已做</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河道监控摄像机</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联通前期已做</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道路补光灯</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联通前期已做</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维护费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136</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r>
              <w:rPr>
                <w:rStyle w:val="173"/>
                <w:rFonts w:hint="eastAsia" w:ascii="仿宋" w:hAnsi="仿宋" w:eastAsia="仿宋" w:cs="仿宋"/>
                <w:sz w:val="21"/>
                <w:szCs w:val="21"/>
                <w:lang w:bidi="ar"/>
              </w:rPr>
              <w:t>年的设备维护费用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链路费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点</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94</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r>
              <w:rPr>
                <w:rStyle w:val="173"/>
                <w:rFonts w:hint="eastAsia" w:ascii="仿宋" w:hAnsi="仿宋" w:eastAsia="仿宋" w:cs="仿宋"/>
                <w:sz w:val="21"/>
                <w:szCs w:val="21"/>
                <w:lang w:bidi="ar"/>
              </w:rPr>
              <w:t>年的链路费用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存储</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136</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5年的存储费用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热点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68</w:t>
            </w:r>
          </w:p>
        </w:tc>
        <w:tc>
          <w:tcPr>
            <w:tcW w:w="3300" w:type="dxa"/>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62"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WIFI感知前端（无线传输）</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102</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含50台预留</w:t>
            </w:r>
          </w:p>
        </w:tc>
      </w:tr>
      <w:tr>
        <w:tblPrEx>
          <w:tblCellMar>
            <w:top w:w="0" w:type="dxa"/>
            <w:left w:w="108" w:type="dxa"/>
            <w:bottom w:w="0" w:type="dxa"/>
            <w:right w:w="108" w:type="dxa"/>
          </w:tblCellMar>
        </w:tblPrEx>
        <w:trPr>
          <w:trHeight w:val="712"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WIFI感知前端（有线传输）</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68</w:t>
            </w:r>
          </w:p>
        </w:tc>
        <w:tc>
          <w:tcPr>
            <w:tcW w:w="3300" w:type="dxa"/>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无线上网卡</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张</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102</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5年的电话卡费（含50张预留）</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感知前端建设</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点</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170</w:t>
            </w:r>
          </w:p>
        </w:tc>
        <w:tc>
          <w:tcPr>
            <w:tcW w:w="3300" w:type="dxa"/>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感知前端维护</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170</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5年的维护</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补光灯维护</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前期联通建设5年的维护</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14</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河道监控维护</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前期联通建设5年的维护</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补光灯建设</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河道监建设</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河道监控存储</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台</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前期联通建设5年的存储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18</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治安单位链路费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前期联通建设5年的链路费</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19</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学校链路费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前期联通建设5年的链路费</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学校维护费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前期联通建设5年的维护费</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学校调试费</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30</w:t>
            </w:r>
          </w:p>
        </w:tc>
        <w:tc>
          <w:tcPr>
            <w:tcW w:w="3300" w:type="dxa"/>
            <w:tcBorders>
              <w:top w:val="nil"/>
              <w:left w:val="nil"/>
              <w:bottom w:val="single" w:color="000000" w:sz="8" w:space="0"/>
              <w:right w:val="single" w:color="000000" w:sz="8"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22</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危化品链路</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条</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前期联通建设5年的链路费</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23</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危化品维护</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前期联通建设5年的维护费</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24</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危化品存储</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个</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31</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前期联通建设5年的存储</w:t>
            </w:r>
          </w:p>
        </w:tc>
      </w:tr>
      <w:tr>
        <w:tblPrEx>
          <w:tblCellMar>
            <w:top w:w="0" w:type="dxa"/>
            <w:left w:w="108" w:type="dxa"/>
            <w:bottom w:w="0" w:type="dxa"/>
            <w:right w:w="108" w:type="dxa"/>
          </w:tblCellMar>
        </w:tblPrEx>
        <w:trPr>
          <w:trHeight w:val="567" w:hRule="exact"/>
        </w:trPr>
        <w:tc>
          <w:tcPr>
            <w:tcW w:w="107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25</w:t>
            </w:r>
          </w:p>
        </w:tc>
        <w:tc>
          <w:tcPr>
            <w:tcW w:w="189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预留链路</w:t>
            </w:r>
          </w:p>
        </w:tc>
        <w:tc>
          <w:tcPr>
            <w:tcW w:w="14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条</w:t>
            </w:r>
          </w:p>
        </w:tc>
        <w:tc>
          <w:tcPr>
            <w:tcW w:w="20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33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预留20条5年的连路费</w:t>
            </w:r>
          </w:p>
        </w:tc>
      </w:tr>
    </w:tbl>
    <w:p>
      <w:pPr>
        <w:spacing w:line="54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七、其他附件材料清单</w:t>
      </w:r>
    </w:p>
    <w:tbl>
      <w:tblPr>
        <w:tblStyle w:val="46"/>
        <w:tblW w:w="9795" w:type="dxa"/>
        <w:tblInd w:w="-171" w:type="dxa"/>
        <w:tblLayout w:type="fixed"/>
        <w:tblCellMar>
          <w:top w:w="0" w:type="dxa"/>
          <w:left w:w="0" w:type="dxa"/>
          <w:bottom w:w="0" w:type="dxa"/>
          <w:right w:w="0" w:type="dxa"/>
        </w:tblCellMar>
      </w:tblPr>
      <w:tblGrid>
        <w:gridCol w:w="1095"/>
        <w:gridCol w:w="156"/>
        <w:gridCol w:w="2154"/>
        <w:gridCol w:w="1626"/>
        <w:gridCol w:w="1104"/>
        <w:gridCol w:w="3660"/>
      </w:tblGrid>
      <w:tr>
        <w:tblPrEx>
          <w:tblCellMar>
            <w:top w:w="0" w:type="dxa"/>
            <w:left w:w="0" w:type="dxa"/>
            <w:bottom w:w="0" w:type="dxa"/>
            <w:right w:w="0" w:type="dxa"/>
          </w:tblCellMar>
        </w:tblPrEx>
        <w:trPr>
          <w:trHeight w:val="647" w:hRule="atLeast"/>
        </w:trPr>
        <w:tc>
          <w:tcPr>
            <w:tcW w:w="97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织北辖区园区统计</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园区名称</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园区地址</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进出口</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金恒服饰</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长安西路201号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仙贝童装小微产业园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长安西路287号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合益童装产业园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栋梁路111号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永义科技城</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栋梁路108号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奥米伦服饰产业园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中华西路1088号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金博友纺织有限公司</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栋梁路666号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德洛服饰产业园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长安西路385号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富利达纺织服装产业园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长安西路333号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通益集团</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中华西路368号南</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8</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通益集团</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中华西路555号北</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富地布业产业园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中华西路288号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盛远服饰产业园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商城西路398号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万荣服饰产业园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商城西路399号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正大服饰产业园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商城西路388号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琴尔诺纺织制衣产业园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长安西路999号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r>
      <w:tr>
        <w:tblPrEx>
          <w:tblCellMar>
            <w:top w:w="0" w:type="dxa"/>
            <w:left w:w="0" w:type="dxa"/>
            <w:bottom w:w="0" w:type="dxa"/>
            <w:right w:w="0" w:type="dxa"/>
          </w:tblCellMar>
        </w:tblPrEx>
        <w:trPr>
          <w:trHeight w:val="270" w:hRule="atLeast"/>
        </w:trPr>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湖州普洛斯物流园</w:t>
            </w:r>
          </w:p>
        </w:tc>
        <w:tc>
          <w:tcPr>
            <w:tcW w:w="27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中华路798号</w:t>
            </w:r>
          </w:p>
        </w:tc>
        <w:tc>
          <w:tcPr>
            <w:tcW w:w="3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r>
      <w:tr>
        <w:tblPrEx>
          <w:tblCellMar>
            <w:top w:w="0" w:type="dxa"/>
            <w:left w:w="0" w:type="dxa"/>
            <w:bottom w:w="0" w:type="dxa"/>
            <w:right w:w="0" w:type="dxa"/>
          </w:tblCellMar>
        </w:tblPrEx>
        <w:trPr>
          <w:trHeight w:val="617" w:hRule="atLeast"/>
        </w:trPr>
        <w:tc>
          <w:tcPr>
            <w:tcW w:w="97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bCs/>
                <w:color w:val="000000"/>
                <w:kern w:val="0"/>
                <w:sz w:val="21"/>
                <w:szCs w:val="21"/>
                <w:lang w:bidi="ar"/>
              </w:rPr>
              <w:t>织南辖区园区统计</w:t>
            </w:r>
          </w:p>
        </w:tc>
      </w:tr>
      <w:tr>
        <w:tblPrEx>
          <w:tblCellMar>
            <w:top w:w="0" w:type="dxa"/>
            <w:left w:w="0" w:type="dxa"/>
            <w:bottom w:w="0" w:type="dxa"/>
            <w:right w:w="0" w:type="dxa"/>
          </w:tblCellMar>
        </w:tblPrEx>
        <w:trPr>
          <w:trHeight w:val="480"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园区名称</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园区地址</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进出口</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金丰源</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阿祥路1388号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申远科技</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阿祥路1177号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家园宝</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阿祥路1088号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科洋电机</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晟舍新街东路665号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贝园产业园</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东尼路1018号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金凤来</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栋梁路777号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美果汇</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梦花蕾路418号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林芊国际</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阿祥路777号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跳跳龙服饰</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阿祥路828号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r>
      <w:tr>
        <w:tblPrEx>
          <w:tblCellMar>
            <w:top w:w="0" w:type="dxa"/>
            <w:left w:w="0" w:type="dxa"/>
            <w:bottom w:w="0" w:type="dxa"/>
            <w:right w:w="0" w:type="dxa"/>
          </w:tblCellMar>
        </w:tblPrEx>
        <w:trPr>
          <w:trHeight w:val="439" w:hRule="atLeast"/>
        </w:trPr>
        <w:tc>
          <w:tcPr>
            <w:tcW w:w="34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田果果</w:t>
            </w:r>
          </w:p>
        </w:tc>
        <w:tc>
          <w:tcPr>
            <w:tcW w:w="27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大港路800号</w:t>
            </w:r>
          </w:p>
        </w:tc>
        <w:tc>
          <w:tcPr>
            <w:tcW w:w="3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r>
      <w:tr>
        <w:tblPrEx>
          <w:tblCellMar>
            <w:top w:w="0" w:type="dxa"/>
            <w:left w:w="0" w:type="dxa"/>
            <w:bottom w:w="0" w:type="dxa"/>
            <w:right w:w="0" w:type="dxa"/>
          </w:tblCellMar>
        </w:tblPrEx>
        <w:trPr>
          <w:trHeight w:val="405" w:hRule="atLeast"/>
        </w:trPr>
        <w:tc>
          <w:tcPr>
            <w:tcW w:w="97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湖州市中小学校幼儿园护学岗统计表</w:t>
            </w:r>
          </w:p>
        </w:tc>
      </w:tr>
      <w:tr>
        <w:tblPrEx>
          <w:tblCellMar>
            <w:top w:w="0" w:type="dxa"/>
            <w:left w:w="0" w:type="dxa"/>
            <w:bottom w:w="0" w:type="dxa"/>
            <w:right w:w="0" w:type="dxa"/>
          </w:tblCellMar>
        </w:tblPrEx>
        <w:trPr>
          <w:trHeight w:val="454" w:hRule="exact"/>
        </w:trPr>
        <w:tc>
          <w:tcPr>
            <w:tcW w:w="12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辖区***</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学校名称</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学校地址</w:t>
            </w:r>
          </w:p>
        </w:tc>
      </w:tr>
      <w:tr>
        <w:tblPrEx>
          <w:tblCellMar>
            <w:top w:w="0" w:type="dxa"/>
            <w:left w:w="0" w:type="dxa"/>
            <w:bottom w:w="0" w:type="dxa"/>
            <w:right w:w="0" w:type="dxa"/>
          </w:tblCellMar>
        </w:tblPrEx>
        <w:trPr>
          <w:trHeight w:val="454" w:hRule="exact"/>
        </w:trPr>
        <w:tc>
          <w:tcPr>
            <w:tcW w:w="12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织北***</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苗苗幼儿园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织里镇织溪路与中华路岔口南侧</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长安幼儿园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织里镇繁荣路9号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第一私立幼儿园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织里镇金鼎国际小区</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未来星幼儿园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织里镇晓康路20号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爱家华府幼儿园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织里镇爱家华府小区</w:t>
            </w:r>
          </w:p>
        </w:tc>
      </w:tr>
      <w:tr>
        <w:tblPrEx>
          <w:tblCellMar>
            <w:top w:w="0" w:type="dxa"/>
            <w:left w:w="0" w:type="dxa"/>
            <w:bottom w:w="0" w:type="dxa"/>
            <w:right w:w="0" w:type="dxa"/>
          </w:tblCellMar>
        </w:tblPrEx>
        <w:trPr>
          <w:trHeight w:val="454" w:hRule="exact"/>
        </w:trPr>
        <w:tc>
          <w:tcPr>
            <w:tcW w:w="1251"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爱乐堡幼儿园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织里镇爱家花园小区</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晟舍幼儿园（馨河苑分园）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织里镇馨河苑小区</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中心幼儿园（碧桂园嘉誉分园）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织里镇碧桂园嘉誉小区</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织里镇中学</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织里镇大港路1155号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吴兴实验小学</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织里镇织纺路1399号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织里镇实验小学西校区</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织里镇中华路47号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织里镇织北幼儿园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织里镇织里北路13号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通益学校</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织里镇中华西路2号</w:t>
            </w:r>
          </w:p>
        </w:tc>
      </w:tr>
      <w:tr>
        <w:tblPrEx>
          <w:tblCellMar>
            <w:top w:w="0" w:type="dxa"/>
            <w:left w:w="0" w:type="dxa"/>
            <w:bottom w:w="0" w:type="dxa"/>
            <w:right w:w="0" w:type="dxa"/>
          </w:tblCellMar>
        </w:tblPrEx>
        <w:trPr>
          <w:trHeight w:val="454" w:hRule="exact"/>
        </w:trPr>
        <w:tc>
          <w:tcPr>
            <w:tcW w:w="12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织东***</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轧村小学</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织里镇港西村轧洋公路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织里二中（轧村中学）</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织里镇港西村轧洋公路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织东幼儿园（轧村部）</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织里镇港西村轧洋公路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小花朵幼儿园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织里镇港西村镇北公园内</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织东幼儿园（漾西）</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织里镇陆家湾村栋梁路1号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漾西学校中学部</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织里镇陆家湾村栋梁路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漾西学校小学部</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织里镇陆家湾村栋梁路</w:t>
            </w:r>
          </w:p>
        </w:tc>
      </w:tr>
      <w:tr>
        <w:tblPrEx>
          <w:tblCellMar>
            <w:top w:w="0" w:type="dxa"/>
            <w:left w:w="0" w:type="dxa"/>
            <w:bottom w:w="0" w:type="dxa"/>
            <w:right w:w="0" w:type="dxa"/>
          </w:tblCellMar>
        </w:tblPrEx>
        <w:trPr>
          <w:trHeight w:val="454" w:hRule="exact"/>
        </w:trPr>
        <w:tc>
          <w:tcPr>
            <w:tcW w:w="125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织南***</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湖州市吴兴区织里镇秦家港幼儿园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秦家港85幢1号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湖州市吴兴区织里镇蒲公英幼儿园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珍贝路600号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湖州市吴兴区织里镇河西社区幼儿园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河西社区158幢1号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湖州市吴兴区金海岸幼儿园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永佳路99号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湖州市吴兴区大家园幼儿园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科技城</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湖州市织里镇实验小学晟舍校区</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晨舍新街文教路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湖州市织里镇中心幼儿园晟舍园区</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彩云二路</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湖州市吴兴区明君东盛幼儿园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利济东路39号</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湖州吴兴区织里安博幼儿园</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茵特拉根园区</w:t>
            </w:r>
          </w:p>
        </w:tc>
      </w:tr>
      <w:tr>
        <w:tblPrEx>
          <w:tblCellMar>
            <w:top w:w="0" w:type="dxa"/>
            <w:left w:w="0" w:type="dxa"/>
            <w:bottom w:w="0" w:type="dxa"/>
            <w:right w:w="0" w:type="dxa"/>
          </w:tblCellMar>
        </w:tblPrEx>
        <w:trPr>
          <w:trHeight w:val="454" w:hRule="exact"/>
        </w:trPr>
        <w:tc>
          <w:tcPr>
            <w:tcW w:w="125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color w:val="000000"/>
                <w:sz w:val="21"/>
                <w:szCs w:val="21"/>
              </w:rPr>
            </w:pP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湖州培文实验学校</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利济东路</w:t>
            </w:r>
          </w:p>
        </w:tc>
      </w:tr>
      <w:tr>
        <w:tblPrEx>
          <w:tblCellMar>
            <w:top w:w="0" w:type="dxa"/>
            <w:left w:w="0" w:type="dxa"/>
            <w:bottom w:w="0" w:type="dxa"/>
            <w:right w:w="0" w:type="dxa"/>
          </w:tblCellMar>
        </w:tblPrEx>
        <w:trPr>
          <w:trHeight w:val="426" w:hRule="atLeast"/>
        </w:trPr>
        <w:tc>
          <w:tcPr>
            <w:tcW w:w="97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规上企业名单</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序号</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企业</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地址</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洋西宏叶铝业公司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洋西宏叶铝业公司</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轧村金牛印染厂</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轧村金牛印染厂大门口</w:t>
            </w:r>
          </w:p>
        </w:tc>
      </w:tr>
      <w:tr>
        <w:tblPrEx>
          <w:tblCellMar>
            <w:top w:w="0" w:type="dxa"/>
            <w:left w:w="0" w:type="dxa"/>
            <w:bottom w:w="0" w:type="dxa"/>
            <w:right w:w="0" w:type="dxa"/>
          </w:tblCellMar>
        </w:tblPrEx>
        <w:trPr>
          <w:trHeight w:val="74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华杨装饰材料有限公司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浙江省湖州地区吴兴区织里镇洋西华杨装饰材料有限公司</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人民医院</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浙江省湖州地区吴兴区织里镇大港路人民医院大门口</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贝盛光伏</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珍贝路800号贝盛光伏</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栋梁铝业有限公司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湖州市织里镇栋梁路1688号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7</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浙江米皇服饰有限公司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湖州市织里镇康泰西路288号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8</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湖州市织里长江家具有限公司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湖州市织里镇洋湾村邹家港31号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9</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湖州鑫巨新材科技有限公司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湖州市织里镇轧村工业园区轧洋公路旁</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10</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湖州创塑新材有限公司</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湖州市织里镇轧村村方桥头片</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11</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中新毛纺</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浙江湖州织里镇大港路888号（南门）</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阿祥集团</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浙江湖州织里镇晟舍新街东路158号（厂区门口）</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13</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龙鹰光电</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湖州市织里镇利济东路333号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14</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永义科技城</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浙江省湖州市织里镇栋梁路108号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15</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金洁自来水厂</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湖州市吴兴区织里镇中华西路111号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东尼电子</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利济东路555号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17</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东尼电子</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利济东路555号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18</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普洛斯物流园</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中华路789号</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19</w:t>
            </w:r>
          </w:p>
        </w:tc>
        <w:tc>
          <w:tcPr>
            <w:tcW w:w="39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爱家华府</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爱家华府</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20</w:t>
            </w:r>
          </w:p>
        </w:tc>
        <w:tc>
          <w:tcPr>
            <w:tcW w:w="39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民盛西路东盛公寓</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珍贝与康泰岔口</w:t>
            </w:r>
          </w:p>
        </w:tc>
      </w:tr>
      <w:tr>
        <w:tblPrEx>
          <w:tblCellMar>
            <w:top w:w="0" w:type="dxa"/>
            <w:left w:w="0" w:type="dxa"/>
            <w:bottom w:w="0" w:type="dxa"/>
            <w:right w:w="0" w:type="dxa"/>
          </w:tblCellMar>
        </w:tblPrEx>
        <w:trPr>
          <w:trHeight w:val="454" w:hRule="exact"/>
        </w:trPr>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21</w:t>
            </w:r>
          </w:p>
        </w:tc>
        <w:tc>
          <w:tcPr>
            <w:tcW w:w="39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珍贝路202号禾宁公寓</w:t>
            </w:r>
          </w:p>
        </w:tc>
        <w:tc>
          <w:tcPr>
            <w:tcW w:w="4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珍贝与长安岔口</w:t>
            </w:r>
          </w:p>
        </w:tc>
      </w:tr>
    </w:tbl>
    <w:p>
      <w:pPr>
        <w:keepNext w:val="0"/>
        <w:keepLines w:val="0"/>
        <w:pageBreakBefore w:val="0"/>
        <w:kinsoku/>
        <w:wordWrap/>
        <w:overflowPunct/>
        <w:topLinePunct w:val="0"/>
        <w:autoSpaceDE w:val="0"/>
        <w:autoSpaceDN w:val="0"/>
        <w:bidi w:val="0"/>
        <w:adjustRightInd w:val="0"/>
        <w:spacing w:line="480" w:lineRule="exact"/>
        <w:ind w:right="0" w:rightChars="0"/>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、商务条款</w:t>
      </w:r>
    </w:p>
    <w:p>
      <w:pPr>
        <w:pStyle w:val="175"/>
        <w:keepNext w:val="0"/>
        <w:keepLines w:val="0"/>
        <w:pageBreakBefore w:val="0"/>
        <w:kinsoku/>
        <w:wordWrap/>
        <w:overflowPunct/>
        <w:topLinePunct w:val="0"/>
        <w:bidi w:val="0"/>
        <w:snapToGrid w:val="0"/>
        <w:spacing w:line="480" w:lineRule="exact"/>
        <w:ind w:right="0" w:rightChars="0"/>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一</w:t>
      </w:r>
      <w:r>
        <w:rPr>
          <w:rFonts w:hint="eastAsia" w:ascii="仿宋" w:hAnsi="仿宋" w:eastAsia="仿宋" w:cs="仿宋"/>
          <w:b/>
          <w:sz w:val="24"/>
          <w:szCs w:val="24"/>
        </w:rPr>
        <w:t>）履约保证金</w:t>
      </w:r>
    </w:p>
    <w:p>
      <w:pPr>
        <w:pStyle w:val="175"/>
        <w:keepNext w:val="0"/>
        <w:keepLines w:val="0"/>
        <w:pageBreakBefore w:val="0"/>
        <w:kinsoku/>
        <w:wordWrap/>
        <w:overflowPunct/>
        <w:topLinePunct w:val="0"/>
        <w:bidi w:val="0"/>
        <w:snapToGrid w:val="0"/>
        <w:spacing w:line="480" w:lineRule="exact"/>
        <w:ind w:right="0" w:rightChars="0" w:firstLine="482" w:firstLineChars="200"/>
        <w:rPr>
          <w:rFonts w:hint="eastAsia" w:ascii="仿宋" w:hAnsi="仿宋" w:eastAsia="仿宋" w:cs="仿宋"/>
          <w:b/>
          <w:color w:val="FF0000"/>
          <w:sz w:val="24"/>
          <w:szCs w:val="24"/>
          <w:u w:val="single"/>
        </w:rPr>
      </w:pPr>
      <w:r>
        <w:rPr>
          <w:rFonts w:hint="eastAsia" w:ascii="仿宋" w:hAnsi="仿宋" w:eastAsia="仿宋" w:cs="仿宋"/>
          <w:b/>
          <w:color w:val="FF0000"/>
          <w:sz w:val="24"/>
          <w:szCs w:val="24"/>
          <w:u w:val="single"/>
        </w:rPr>
        <w:t>合同签订后5个工作日内中标人须向采购人提供合同总价</w:t>
      </w:r>
      <w:r>
        <w:rPr>
          <w:rFonts w:hint="eastAsia" w:ascii="仿宋" w:hAnsi="仿宋" w:eastAsia="仿宋" w:cs="仿宋"/>
          <w:b/>
          <w:color w:val="FF0000"/>
          <w:sz w:val="24"/>
          <w:szCs w:val="24"/>
          <w:u w:val="single"/>
          <w:lang w:val="en-US" w:eastAsia="zh-CN"/>
        </w:rPr>
        <w:t>2</w:t>
      </w:r>
      <w:r>
        <w:rPr>
          <w:rFonts w:hint="eastAsia" w:ascii="仿宋" w:hAnsi="仿宋" w:eastAsia="仿宋" w:cs="仿宋"/>
          <w:b/>
          <w:color w:val="FF0000"/>
          <w:sz w:val="24"/>
          <w:szCs w:val="24"/>
          <w:u w:val="single"/>
        </w:rPr>
        <w:t>％的履约保证金</w:t>
      </w:r>
      <w:r>
        <w:rPr>
          <w:rFonts w:hint="eastAsia" w:ascii="仿宋" w:hAnsi="仿宋" w:eastAsia="仿宋" w:cs="仿宋"/>
          <w:b/>
          <w:color w:val="FF0000"/>
          <w:sz w:val="24"/>
          <w:szCs w:val="24"/>
          <w:u w:val="single"/>
          <w:lang w:eastAsia="zh-CN"/>
        </w:rPr>
        <w:t>（</w:t>
      </w:r>
      <w:r>
        <w:rPr>
          <w:rFonts w:hint="eastAsia" w:ascii="仿宋" w:hAnsi="仿宋" w:eastAsia="仿宋" w:cs="仿宋"/>
          <w:b/>
          <w:color w:val="FF0000"/>
          <w:sz w:val="24"/>
          <w:szCs w:val="24"/>
          <w:u w:val="single"/>
        </w:rPr>
        <w:t>缴纳形式为现金，或银行、保险公司出具的保函</w:t>
      </w:r>
      <w:r>
        <w:rPr>
          <w:rFonts w:hint="eastAsia" w:ascii="仿宋" w:hAnsi="仿宋" w:eastAsia="仿宋" w:cs="仿宋"/>
          <w:b/>
          <w:color w:val="FF0000"/>
          <w:sz w:val="24"/>
          <w:szCs w:val="24"/>
          <w:u w:val="single"/>
          <w:lang w:eastAsia="zh-CN"/>
        </w:rPr>
        <w:t>）</w:t>
      </w:r>
      <w:r>
        <w:rPr>
          <w:rFonts w:hint="eastAsia" w:ascii="仿宋" w:hAnsi="仿宋" w:eastAsia="仿宋" w:cs="仿宋"/>
          <w:b/>
          <w:color w:val="FF0000"/>
          <w:sz w:val="24"/>
          <w:szCs w:val="24"/>
          <w:u w:val="single"/>
        </w:rPr>
        <w:t>。</w:t>
      </w:r>
    </w:p>
    <w:p>
      <w:pPr>
        <w:keepNext w:val="0"/>
        <w:keepLines w:val="0"/>
        <w:pageBreakBefore w:val="0"/>
        <w:tabs>
          <w:tab w:val="left" w:pos="-180"/>
          <w:tab w:val="left" w:pos="180"/>
          <w:tab w:val="left" w:pos="360"/>
        </w:tabs>
        <w:kinsoku/>
        <w:wordWrap/>
        <w:overflowPunct/>
        <w:topLinePunct w:val="0"/>
        <w:bidi w:val="0"/>
        <w:spacing w:line="480" w:lineRule="exact"/>
        <w:ind w:right="0" w:rightChars="0"/>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）付款方式</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在疫情期间，根据省财政厅《关于坚决打赢疫情防控阻击战进一步做好政府采购资金支持企业发展工作的通知》（浙财采监【2020】3号）要求，制定如以下付款方式，由供应商自主选择确定：</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FF0000"/>
          <w:sz w:val="24"/>
        </w:rPr>
      </w:pPr>
      <w:r>
        <w:rPr>
          <w:rFonts w:hint="eastAsia" w:ascii="仿宋" w:hAnsi="仿宋" w:eastAsia="仿宋" w:cs="仿宋"/>
          <w:color w:val="FF0000"/>
          <w:sz w:val="24"/>
        </w:rPr>
        <w:t>采购人分五年支付；签订合同后15天内支付预付款10%，验收合格后30天内支付总款项的30%（并包含第一年服务费），次月起计算并按年支付服务费，第二年支付总款项的25%，第三年支付总款项的25%，第四年支付总款项的5%，第五年支付总款项的5%。</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仿宋" w:hAnsi="仿宋" w:eastAsia="仿宋" w:cs="仿宋"/>
          <w:b/>
          <w:bCs/>
          <w:kern w:val="0"/>
          <w:sz w:val="24"/>
        </w:rPr>
      </w:pPr>
      <w:bookmarkStart w:id="4" w:name="_Toc26182"/>
      <w:r>
        <w:rPr>
          <w:rFonts w:hint="eastAsia" w:ascii="仿宋" w:hAnsi="仿宋" w:eastAsia="仿宋" w:cs="仿宋"/>
          <w:b/>
          <w:bCs/>
          <w:kern w:val="0"/>
          <w:sz w:val="24"/>
          <w:lang w:val="en-US" w:eastAsia="zh-CN"/>
        </w:rPr>
        <w:t>九</w:t>
      </w:r>
      <w:r>
        <w:rPr>
          <w:rFonts w:hint="eastAsia" w:ascii="仿宋" w:hAnsi="仿宋" w:eastAsia="仿宋" w:cs="仿宋"/>
          <w:b/>
          <w:bCs/>
          <w:kern w:val="0"/>
          <w:sz w:val="24"/>
        </w:rPr>
        <w:t>、扶持政策说明：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1、本项目采购标的对应的中小企业划分标准所属行业为</w:t>
      </w:r>
      <w:r>
        <w:rPr>
          <w:rFonts w:hint="eastAsia" w:ascii="仿宋" w:hAnsi="仿宋" w:eastAsia="仿宋" w:cs="仿宋"/>
          <w:b/>
          <w:bCs/>
          <w:kern w:val="0"/>
          <w:sz w:val="24"/>
          <w:u w:val="single"/>
        </w:rPr>
        <w:t>软件和信息技术服务业</w:t>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lang w:val="en-US" w:eastAsia="zh-CN"/>
        </w:rPr>
        <w:t>其他未列明行业</w:t>
      </w:r>
      <w:r>
        <w:rPr>
          <w:rFonts w:hint="eastAsia" w:ascii="仿宋" w:hAnsi="仿宋" w:eastAsia="仿宋" w:cs="仿宋"/>
          <w:b/>
          <w:bCs/>
          <w:kern w:val="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2、依据《</w:t>
      </w:r>
      <w:r>
        <w:rPr>
          <w:rFonts w:hint="eastAsia" w:ascii="仿宋" w:hAnsi="仿宋" w:eastAsia="仿宋" w:cs="仿宋"/>
          <w:b/>
          <w:bCs/>
          <w:kern w:val="0"/>
          <w:sz w:val="24"/>
          <w:lang w:eastAsia="zh-Hans"/>
        </w:rPr>
        <w:t>政府采购促进中小企业发展管理办法》</w:t>
      </w:r>
      <w:r>
        <w:rPr>
          <w:rFonts w:hint="eastAsia" w:ascii="仿宋" w:hAnsi="仿宋" w:eastAsia="仿宋" w:cs="仿宋"/>
          <w:b/>
          <w:bCs/>
          <w:kern w:val="0"/>
          <w:sz w:val="24"/>
        </w:rPr>
        <w:t>（财库【2020】46号）规定享受扶持政策获得政府采购合同的，小微企业不得将合同分包给大中型企业，中型企业不得将合同分包给大型企业。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4、符合中小企业划分标准的个体工商户，在政府采购活动中视同中小企业。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5、在政府采购活动中，供应商提供的货物、工程或者服务符合下列情形的，享受本办法规定的中小企业扶持政策：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6、在货物采购项目中，货物由中小企业制造，即货物由中小企业生产且使用该中小企业商号或者注册商标；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7、在工程采购项目中，工程由中小企业承建，即工程施工单位为中小企业；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8、在服务采购项目中，服务由中小企业承接，即提供服务的人员为中小企业依照《中华人民共和国劳动</w:t>
      </w:r>
      <w:r>
        <w:rPr>
          <w:rFonts w:hint="eastAsia" w:ascii="仿宋" w:hAnsi="仿宋" w:eastAsia="仿宋" w:cs="仿宋"/>
          <w:b/>
          <w:bCs/>
          <w:kern w:val="0"/>
          <w:sz w:val="24"/>
          <w:lang w:eastAsia="zh-CN"/>
        </w:rPr>
        <w:t>民法典</w:t>
      </w:r>
      <w:r>
        <w:rPr>
          <w:rFonts w:hint="eastAsia" w:ascii="仿宋" w:hAnsi="仿宋" w:eastAsia="仿宋" w:cs="仿宋"/>
          <w:b/>
          <w:bCs/>
          <w:kern w:val="0"/>
          <w:sz w:val="24"/>
        </w:rPr>
        <w:t>》订立劳动合同的从业人员。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9、在货物采购项目中，供应商提供的货物既有中小企业制造货物，也有大型企业制造货物的，不享受本办法规定的中小企业扶持政策。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10、以联合体形式参加政府采购活动，联合体各方均为中小企业的，联合体视同中小企业。其中，联合体各方均为小微企业的，联合体视同小微企业。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11、监狱企业参加政府采购提供《监狱企业声明函》（见附件）及其相关的充分的证明材料的，视为小型、微型企业，享受小微企业政策扶持；监狱企业属于小型、微型企业的，不重复享受政策。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12、残疾人福利性单位参加政府采购提供《残疾人福利性单位声明函》（格式见附件），视为小型、微型企业，享受小微企业政策扶持；残疾人福利性单位属于小型、微型企业的，不重复享受政策。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仿宋" w:hAnsi="仿宋" w:eastAsia="仿宋" w:cs="仿宋"/>
          <w:sz w:val="24"/>
        </w:rPr>
      </w:pPr>
      <w:r>
        <w:rPr>
          <w:rFonts w:hint="eastAsia" w:ascii="仿宋" w:hAnsi="仿宋" w:eastAsia="仿宋" w:cs="仿宋"/>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widowControl/>
        <w:spacing w:line="440" w:lineRule="exact"/>
        <w:ind w:right="62"/>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第三章  供应商须知</w:t>
      </w:r>
      <w:bookmarkEnd w:id="2"/>
      <w:bookmarkEnd w:id="4"/>
    </w:p>
    <w:p>
      <w:pPr>
        <w:pStyle w:val="2"/>
        <w:spacing w:before="0" w:after="0" w:line="440" w:lineRule="exact"/>
        <w:jc w:val="center"/>
        <w:rPr>
          <w:rFonts w:hint="eastAsia" w:ascii="仿宋" w:hAnsi="仿宋" w:eastAsia="仿宋" w:cs="仿宋"/>
          <w:sz w:val="24"/>
          <w:szCs w:val="24"/>
        </w:rPr>
      </w:pPr>
      <w:bookmarkStart w:id="5" w:name="_Toc26626"/>
      <w:bookmarkStart w:id="6" w:name="_Toc452995895"/>
      <w:r>
        <w:rPr>
          <w:rFonts w:hint="eastAsia" w:ascii="仿宋" w:hAnsi="仿宋" w:eastAsia="仿宋" w:cs="仿宋"/>
          <w:sz w:val="24"/>
          <w:szCs w:val="24"/>
        </w:rPr>
        <w:t>前 附 表</w:t>
      </w:r>
      <w:bookmarkEnd w:id="5"/>
      <w:bookmarkEnd w:id="6"/>
    </w:p>
    <w:tbl>
      <w:tblPr>
        <w:tblStyle w:val="46"/>
        <w:tblW w:w="98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700"/>
        <w:gridCol w:w="7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项  目</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项目名称</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spacing w:val="-4"/>
                <w:sz w:val="24"/>
                <w:lang w:eastAsia="zh-CN"/>
              </w:rPr>
            </w:pPr>
            <w:r>
              <w:rPr>
                <w:rFonts w:hint="eastAsia" w:ascii="仿宋" w:hAnsi="仿宋" w:eastAsia="仿宋" w:cs="仿宋"/>
                <w:bCs/>
                <w:sz w:val="24"/>
                <w:lang w:eastAsia="zh-CN"/>
              </w:rPr>
              <w:t>织里园区安防系统项目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编号</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s="仿宋"/>
                <w:bCs/>
                <w:spacing w:val="-4"/>
                <w:sz w:val="24"/>
                <w:lang w:val="en-US" w:eastAsia="zh-CN"/>
              </w:rPr>
            </w:pPr>
            <w:r>
              <w:rPr>
                <w:rFonts w:hint="eastAsia" w:ascii="仿宋" w:hAnsi="仿宋" w:eastAsia="仿宋" w:cs="仿宋"/>
                <w:bCs/>
                <w:spacing w:val="-4"/>
                <w:sz w:val="24"/>
                <w:lang w:val="en-US" w:eastAsia="zh-CN"/>
              </w:rPr>
              <w:t>招标</w:t>
            </w:r>
            <w:r>
              <w:rPr>
                <w:rFonts w:hint="eastAsia" w:ascii="仿宋" w:hAnsi="仿宋" w:eastAsia="仿宋" w:cs="仿宋"/>
                <w:bCs/>
                <w:spacing w:val="-4"/>
                <w:sz w:val="24"/>
                <w:lang w:eastAsia="zh-CN"/>
              </w:rPr>
              <w:t>文件编号：浙中采字（湖）2021-035</w:t>
            </w:r>
            <w:r>
              <w:rPr>
                <w:rFonts w:hint="eastAsia" w:ascii="仿宋" w:hAnsi="仿宋" w:eastAsia="仿宋" w:cs="仿宋"/>
                <w:bCs/>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spacing w:val="-4"/>
                <w:sz w:val="24"/>
                <w:lang w:eastAsia="zh-CN"/>
              </w:rPr>
            </w:pPr>
            <w:r>
              <w:rPr>
                <w:rFonts w:hint="eastAsia" w:ascii="仿宋" w:hAnsi="仿宋" w:eastAsia="仿宋" w:cs="仿宋"/>
                <w:bCs/>
                <w:spacing w:val="-4"/>
                <w:sz w:val="24"/>
                <w:lang w:eastAsia="zh-CN"/>
              </w:rPr>
              <w:t>财政审批编号：</w:t>
            </w:r>
            <w:r>
              <w:rPr>
                <w:rFonts w:hint="eastAsia" w:ascii="仿宋" w:hAnsi="仿宋" w:eastAsia="仿宋" w:cs="仿宋"/>
                <w:bCs/>
                <w:spacing w:val="-4"/>
                <w:sz w:val="24"/>
                <w:lang w:eastAsia="zh-CN"/>
              </w:rPr>
              <w:fldChar w:fldCharType="begin"/>
            </w:r>
            <w:r>
              <w:rPr>
                <w:rFonts w:hint="eastAsia" w:ascii="仿宋" w:hAnsi="仿宋" w:eastAsia="仿宋" w:cs="仿宋"/>
                <w:bCs/>
                <w:spacing w:val="-4"/>
                <w:sz w:val="24"/>
                <w:lang w:eastAsia="zh-CN"/>
              </w:rPr>
              <w:instrText xml:space="preserve"> HYPERLINK "https://pay.zcygov.cn/purchaseplan_front/" \l "/plan/list/detail?id=1000000000007091866&amp;encrypt=402cd82aaff83cd02b428f079552ce8b" \t "https://www.zcygov.cn/project-center/purchasePlans/_blank" </w:instrText>
            </w:r>
            <w:r>
              <w:rPr>
                <w:rFonts w:hint="eastAsia" w:ascii="仿宋" w:hAnsi="仿宋" w:eastAsia="仿宋" w:cs="仿宋"/>
                <w:bCs/>
                <w:spacing w:val="-4"/>
                <w:sz w:val="24"/>
                <w:lang w:eastAsia="zh-CN"/>
              </w:rPr>
              <w:fldChar w:fldCharType="separate"/>
            </w:r>
            <w:r>
              <w:rPr>
                <w:rFonts w:hint="eastAsia" w:ascii="仿宋" w:hAnsi="仿宋" w:eastAsia="仿宋" w:cs="仿宋"/>
                <w:bCs/>
                <w:spacing w:val="-4"/>
                <w:sz w:val="24"/>
                <w:lang w:eastAsia="zh-CN"/>
              </w:rPr>
              <w:t>临[2021]16346号</w:t>
            </w:r>
            <w:r>
              <w:rPr>
                <w:rFonts w:hint="eastAsia" w:ascii="仿宋" w:hAnsi="仿宋" w:eastAsia="仿宋" w:cs="仿宋"/>
                <w:bCs/>
                <w:spacing w:val="-4"/>
                <w:sz w:val="24"/>
                <w:lang w:eastAsia="zh-CN"/>
              </w:rPr>
              <w:fldChar w:fldCharType="end"/>
            </w:r>
            <w:r>
              <w:rPr>
                <w:rFonts w:hint="eastAsia" w:ascii="仿宋" w:hAnsi="仿宋" w:eastAsia="仿宋" w:cs="仿宋"/>
                <w:bCs/>
                <w:spacing w:val="-4"/>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lang w:val="en-US" w:eastAsia="zh-CN"/>
              </w:rPr>
              <w:t>采购</w:t>
            </w:r>
            <w:r>
              <w:rPr>
                <w:rFonts w:hint="eastAsia" w:ascii="仿宋" w:hAnsi="仿宋" w:eastAsia="仿宋" w:cs="仿宋"/>
                <w:bCs/>
                <w:sz w:val="24"/>
              </w:rPr>
              <w:t>内容</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s="仿宋"/>
                <w:bCs/>
                <w:spacing w:val="-4"/>
                <w:sz w:val="24"/>
                <w:lang w:val="en-US" w:eastAsia="zh-CN"/>
              </w:rPr>
            </w:pPr>
            <w:r>
              <w:rPr>
                <w:rFonts w:hint="eastAsia" w:ascii="仿宋" w:hAnsi="仿宋" w:eastAsia="仿宋" w:cs="仿宋"/>
                <w:bCs/>
                <w:sz w:val="24"/>
                <w:lang w:eastAsia="zh-CN"/>
              </w:rPr>
              <w:t>安防系统</w:t>
            </w:r>
            <w:r>
              <w:rPr>
                <w:rFonts w:hint="eastAsia" w:ascii="仿宋" w:hAnsi="仿宋" w:eastAsia="仿宋" w:cs="仿宋"/>
                <w:bCs/>
                <w:sz w:val="24"/>
                <w:lang w:val="en-US" w:eastAsia="zh-CN"/>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项目实施地点</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lang w:eastAsia="zh-CN"/>
              </w:rPr>
            </w:pPr>
            <w:r>
              <w:rPr>
                <w:rFonts w:hint="eastAsia" w:ascii="仿宋" w:hAnsi="仿宋" w:eastAsia="仿宋" w:cs="仿宋"/>
                <w:bCs/>
                <w:sz w:val="24"/>
                <w:lang w:eastAsia="zh-CN"/>
              </w:rPr>
              <w:t>服务期</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建设期3个月，项目验收完成后服务期五年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sz w:val="24"/>
              </w:rPr>
              <w:t>投标报价及费用</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hint="eastAsia" w:ascii="仿宋" w:hAnsi="仿宋" w:eastAsia="仿宋" w:cs="仿宋"/>
                <w:sz w:val="24"/>
              </w:rPr>
            </w:pPr>
            <w:r>
              <w:rPr>
                <w:rFonts w:hint="eastAsia" w:ascii="仿宋" w:hAnsi="仿宋" w:eastAsia="仿宋" w:cs="仿宋"/>
                <w:sz w:val="24"/>
              </w:rPr>
              <w:t>1、本项目投标应以人民币报价；2、不论投标结果如何，供应商均应自行承担所有与投标有关的全部费用；3、本项目招标代理服务费按人民币</w:t>
            </w:r>
            <w:r>
              <w:rPr>
                <w:rFonts w:hint="eastAsia" w:ascii="仿宋" w:hAnsi="仿宋" w:eastAsia="仿宋" w:cs="仿宋"/>
                <w:b/>
                <w:bCs/>
                <w:sz w:val="24"/>
                <w:u w:val="single"/>
                <w:lang w:val="en-US" w:eastAsia="zh-CN"/>
              </w:rPr>
              <w:t>55300元整</w:t>
            </w:r>
            <w:r>
              <w:rPr>
                <w:rFonts w:hint="eastAsia" w:ascii="仿宋" w:hAnsi="仿宋" w:eastAsia="仿宋" w:cs="仿宋"/>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答疑时间</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答疑与澄清：</w:t>
            </w:r>
            <w:r>
              <w:rPr>
                <w:rFonts w:hint="eastAsia" w:ascii="仿宋" w:hAnsi="仿宋" w:eastAsia="仿宋" w:cs="仿宋"/>
                <w:bCs/>
                <w:sz w:val="24"/>
              </w:rPr>
              <w:t>供应商</w:t>
            </w:r>
            <w:r>
              <w:rPr>
                <w:rFonts w:hint="eastAsia" w:ascii="仿宋" w:hAnsi="仿宋" w:eastAsia="仿宋" w:cs="仿宋"/>
                <w:sz w:val="24"/>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sz w:val="24"/>
              </w:rPr>
              <w:t>采购预算</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微软雅黑" w:cs="仿宋"/>
                <w:sz w:val="24"/>
                <w:lang w:val="en-US" w:eastAsia="zh-CN"/>
              </w:rPr>
            </w:pPr>
            <w:r>
              <w:rPr>
                <w:rFonts w:hint="eastAsia" w:ascii="仿宋" w:hAnsi="仿宋" w:eastAsia="仿宋" w:cs="仿宋"/>
                <w:sz w:val="24"/>
                <w:lang w:val="en-US" w:eastAsia="zh-CN"/>
              </w:rPr>
              <w:t>801.8590万元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lang w:eastAsia="zh-CN"/>
              </w:rPr>
              <w:t>投标文件</w:t>
            </w:r>
            <w:r>
              <w:rPr>
                <w:rFonts w:hint="eastAsia" w:ascii="仿宋" w:hAnsi="仿宋" w:eastAsia="仿宋" w:cs="仿宋"/>
                <w:bCs/>
                <w:sz w:val="24"/>
              </w:rPr>
              <w:t>要求</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的制作：本项目实行电子招投标。</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000000"/>
                <w:sz w:val="24"/>
              </w:rPr>
            </w:pPr>
            <w:r>
              <w:rPr>
                <w:rFonts w:hint="eastAsia" w:ascii="仿宋" w:hAnsi="仿宋" w:eastAsia="仿宋" w:cs="仿宋"/>
                <w:color w:val="000000"/>
                <w:sz w:val="24"/>
              </w:rPr>
              <w:t>2、供应商应按要求提供电子</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及数据电子备份</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（U盘），具体内容如下：</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000000"/>
                <w:sz w:val="24"/>
              </w:rPr>
            </w:pPr>
            <w:r>
              <w:rPr>
                <w:rFonts w:hint="eastAsia" w:ascii="仿宋" w:hAnsi="仿宋" w:eastAsia="仿宋" w:cs="仿宋"/>
                <w:color w:val="000000"/>
                <w:sz w:val="24"/>
              </w:rPr>
              <w:t>2.1电子</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：按政采云平台项目采购-电子交易操作指南及本</w:t>
            </w:r>
            <w:r>
              <w:rPr>
                <w:rFonts w:hint="eastAsia" w:ascii="仿宋" w:hAnsi="仿宋" w:eastAsia="仿宋" w:cs="仿宋"/>
                <w:color w:val="000000"/>
                <w:sz w:val="24"/>
                <w:lang w:val="en-US" w:eastAsia="zh-CN"/>
              </w:rPr>
              <w:t>招标</w:t>
            </w:r>
            <w:r>
              <w:rPr>
                <w:rFonts w:hint="eastAsia" w:ascii="仿宋" w:hAnsi="仿宋" w:eastAsia="仿宋" w:cs="仿宋"/>
                <w:color w:val="000000"/>
                <w:sz w:val="24"/>
              </w:rPr>
              <w:t>文件要求制作、加密并递交，超过上传时间的视为放弃</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资格，作无效标处理；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000000"/>
                <w:sz w:val="24"/>
              </w:rPr>
            </w:pPr>
            <w:r>
              <w:rPr>
                <w:rFonts w:hint="eastAsia" w:ascii="仿宋" w:hAnsi="仿宋" w:eastAsia="仿宋" w:cs="仿宋"/>
                <w:color w:val="000000"/>
                <w:sz w:val="24"/>
              </w:rPr>
              <w:t>2.2数据电子备份</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（U盘）：以U盘形式提供的数据电子备份</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格式及内容须与政采云平台项目采购-电子交易操作指南中制作、加密并递交的电子</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格式及内容一致。数据电子备份</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（U盘）应提供</w:t>
            </w:r>
            <w:r>
              <w:rPr>
                <w:rFonts w:hint="eastAsia" w:ascii="仿宋" w:hAnsi="仿宋" w:eastAsia="仿宋" w:cs="仿宋"/>
                <w:color w:val="000000"/>
                <w:sz w:val="24"/>
                <w:lang w:eastAsia="zh-CN"/>
              </w:rPr>
              <w:t>《</w:t>
            </w:r>
            <w:r>
              <w:rPr>
                <w:rFonts w:hint="eastAsia" w:ascii="仿宋" w:hAnsi="仿宋" w:eastAsia="仿宋" w:cs="仿宋"/>
                <w:color w:val="000000"/>
                <w:sz w:val="24"/>
              </w:rPr>
              <w:t>资格文件</w:t>
            </w:r>
            <w:r>
              <w:rPr>
                <w:rFonts w:hint="eastAsia" w:ascii="仿宋" w:hAnsi="仿宋" w:eastAsia="仿宋" w:cs="仿宋"/>
                <w:color w:val="000000"/>
                <w:sz w:val="24"/>
                <w:lang w:eastAsia="zh-CN"/>
              </w:rPr>
              <w:t>》、</w:t>
            </w:r>
            <w:r>
              <w:rPr>
                <w:rFonts w:hint="eastAsia" w:ascii="仿宋" w:hAnsi="仿宋" w:eastAsia="仿宋" w:cs="仿宋"/>
                <w:color w:val="000000"/>
                <w:sz w:val="24"/>
              </w:rPr>
              <w:t>《技术、商务、资信及其他文件》和《</w:t>
            </w:r>
            <w:r>
              <w:rPr>
                <w:rFonts w:hint="eastAsia" w:ascii="仿宋" w:hAnsi="仿宋" w:eastAsia="仿宋" w:cs="仿宋"/>
                <w:color w:val="000000"/>
                <w:sz w:val="24"/>
                <w:lang w:eastAsia="zh-CN"/>
              </w:rPr>
              <w:t>报价文件</w:t>
            </w:r>
            <w:r>
              <w:rPr>
                <w:rFonts w:hint="eastAsia" w:ascii="仿宋" w:hAnsi="仿宋" w:eastAsia="仿宋" w:cs="仿宋"/>
                <w:color w:val="000000"/>
                <w:sz w:val="24"/>
              </w:rPr>
              <w:t>》，其中</w:t>
            </w:r>
            <w:r>
              <w:rPr>
                <w:rFonts w:hint="eastAsia" w:ascii="仿宋" w:hAnsi="仿宋" w:eastAsia="仿宋" w:cs="仿宋"/>
                <w:color w:val="000000"/>
                <w:sz w:val="24"/>
                <w:lang w:eastAsia="zh-CN"/>
              </w:rPr>
              <w:t>《</w:t>
            </w:r>
            <w:r>
              <w:rPr>
                <w:rFonts w:hint="eastAsia" w:ascii="仿宋" w:hAnsi="仿宋" w:eastAsia="仿宋" w:cs="仿宋"/>
                <w:color w:val="000000"/>
                <w:sz w:val="24"/>
              </w:rPr>
              <w:t>资格文件</w:t>
            </w:r>
            <w:r>
              <w:rPr>
                <w:rFonts w:hint="eastAsia" w:ascii="仿宋" w:hAnsi="仿宋" w:eastAsia="仿宋" w:cs="仿宋"/>
                <w:color w:val="000000"/>
                <w:sz w:val="24"/>
                <w:lang w:eastAsia="zh-CN"/>
              </w:rPr>
              <w:t>》、</w:t>
            </w:r>
            <w:r>
              <w:rPr>
                <w:rFonts w:hint="eastAsia" w:ascii="仿宋" w:hAnsi="仿宋" w:eastAsia="仿宋" w:cs="仿宋"/>
                <w:color w:val="000000"/>
                <w:sz w:val="24"/>
              </w:rPr>
              <w:t>《技术、商务、资信及其他文件》和《</w:t>
            </w:r>
            <w:r>
              <w:rPr>
                <w:rFonts w:hint="eastAsia" w:ascii="仿宋" w:hAnsi="仿宋" w:eastAsia="仿宋" w:cs="仿宋"/>
                <w:color w:val="000000"/>
                <w:sz w:val="24"/>
                <w:lang w:eastAsia="zh-CN"/>
              </w:rPr>
              <w:t>报价文件</w:t>
            </w:r>
            <w:r>
              <w:rPr>
                <w:rFonts w:hint="eastAsia" w:ascii="仿宋" w:hAnsi="仿宋" w:eastAsia="仿宋" w:cs="仿宋"/>
                <w:color w:val="000000"/>
                <w:sz w:val="24"/>
              </w:rPr>
              <w:t>》允许制作成一个U盘，但须密封、包装，不按此规定密封、包装的数据电子备份</w:t>
            </w:r>
            <w:r>
              <w:rPr>
                <w:rFonts w:hint="eastAsia" w:ascii="仿宋" w:hAnsi="仿宋" w:eastAsia="仿宋" w:cs="仿宋"/>
                <w:color w:val="000000"/>
                <w:sz w:val="24"/>
                <w:lang w:eastAsia="zh-CN"/>
              </w:rPr>
              <w:t>投标文件</w:t>
            </w:r>
            <w:r>
              <w:rPr>
                <w:rFonts w:hint="eastAsia" w:ascii="仿宋" w:hAnsi="仿宋" w:eastAsia="仿宋" w:cs="仿宋"/>
                <w:color w:val="000000"/>
                <w:sz w:val="24"/>
              </w:rPr>
              <w:t>（U盘）均按未提供处理。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sz w:val="24"/>
                <w:lang w:val="en-US" w:eastAsia="zh-CN"/>
              </w:rPr>
              <w:t>投标</w:t>
            </w:r>
            <w:r>
              <w:rPr>
                <w:rFonts w:hint="eastAsia" w:ascii="仿宋" w:hAnsi="仿宋" w:eastAsia="仿宋" w:cs="仿宋"/>
                <w:sz w:val="24"/>
              </w:rPr>
              <w:t>截止时间</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b/>
                <w:bCs/>
                <w:color w:val="FF0000"/>
                <w:kern w:val="0"/>
                <w:sz w:val="24"/>
              </w:rPr>
            </w:pP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13</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30</w:t>
            </w:r>
            <w:r>
              <w:rPr>
                <w:rFonts w:hint="eastAsia" w:ascii="仿宋" w:hAnsi="仿宋" w:eastAsia="仿宋" w:cs="仿宋"/>
                <w:b/>
                <w:bCs/>
                <w:color w:val="FF0000"/>
                <w:kern w:val="0"/>
                <w:sz w:val="24"/>
              </w:rPr>
              <w:t>分前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lang w:eastAsia="zh-CN"/>
              </w:rPr>
              <w:t>投标文件</w:t>
            </w:r>
            <w:r>
              <w:rPr>
                <w:rFonts w:hint="eastAsia" w:ascii="仿宋" w:hAnsi="仿宋" w:eastAsia="仿宋" w:cs="仿宋"/>
                <w:bCs/>
                <w:sz w:val="24"/>
              </w:rPr>
              <w:t>提交</w:t>
            </w:r>
            <w:r>
              <w:rPr>
                <w:rFonts w:hint="eastAsia" w:ascii="仿宋" w:hAnsi="仿宋" w:eastAsia="仿宋" w:cs="仿宋"/>
                <w:sz w:val="24"/>
              </w:rPr>
              <w:t>地点</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lang w:val="en-US" w:eastAsia="zh-CN"/>
              </w:rPr>
              <w:t>地点</w:t>
            </w:r>
            <w:r>
              <w:rPr>
                <w:rFonts w:hint="eastAsia" w:ascii="仿宋" w:hAnsi="仿宋" w:eastAsia="仿宋" w:cs="仿宋"/>
                <w:sz w:val="24"/>
              </w:rPr>
              <w:t>：</w:t>
            </w:r>
            <w:r>
              <w:rPr>
                <w:rFonts w:hint="eastAsia" w:ascii="仿宋" w:hAnsi="仿宋" w:eastAsia="仿宋" w:cs="仿宋"/>
                <w:sz w:val="24"/>
                <w:lang w:val="en-US" w:eastAsia="zh-CN"/>
              </w:rPr>
              <w:t>政采云系统</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1、供应商应当在</w:t>
            </w:r>
            <w:r>
              <w:rPr>
                <w:rFonts w:hint="eastAsia" w:ascii="仿宋" w:hAnsi="仿宋" w:eastAsia="仿宋" w:cs="仿宋"/>
                <w:sz w:val="24"/>
                <w:lang w:eastAsia="zh-CN"/>
              </w:rPr>
              <w:t>投标</w:t>
            </w:r>
            <w:r>
              <w:rPr>
                <w:rFonts w:hint="eastAsia" w:ascii="仿宋" w:hAnsi="仿宋" w:eastAsia="仿宋" w:cs="仿宋"/>
                <w:sz w:val="24"/>
              </w:rPr>
              <w:t>截止时间前完成电子</w:t>
            </w:r>
            <w:r>
              <w:rPr>
                <w:rFonts w:hint="eastAsia" w:ascii="仿宋" w:hAnsi="仿宋" w:eastAsia="仿宋" w:cs="仿宋"/>
                <w:sz w:val="24"/>
                <w:lang w:eastAsia="zh-CN"/>
              </w:rPr>
              <w:t>投标文件</w:t>
            </w:r>
            <w:r>
              <w:rPr>
                <w:rFonts w:hint="eastAsia" w:ascii="仿宋" w:hAnsi="仿宋" w:eastAsia="仿宋" w:cs="仿宋"/>
                <w:sz w:val="24"/>
              </w:rPr>
              <w:t>的传输递交，</w:t>
            </w:r>
            <w:r>
              <w:rPr>
                <w:rFonts w:hint="eastAsia" w:ascii="仿宋" w:hAnsi="仿宋" w:eastAsia="仿宋" w:cs="仿宋"/>
                <w:sz w:val="24"/>
                <w:lang w:eastAsia="zh-CN"/>
              </w:rPr>
              <w:t>投标</w:t>
            </w:r>
            <w:r>
              <w:rPr>
                <w:rFonts w:hint="eastAsia" w:ascii="仿宋" w:hAnsi="仿宋" w:eastAsia="仿宋" w:cs="仿宋"/>
                <w:sz w:val="24"/>
              </w:rPr>
              <w:t>截止时间前可以补充、修改或者撤回电子</w:t>
            </w:r>
            <w:r>
              <w:rPr>
                <w:rFonts w:hint="eastAsia" w:ascii="仿宋" w:hAnsi="仿宋" w:eastAsia="仿宋" w:cs="仿宋"/>
                <w:sz w:val="24"/>
                <w:lang w:eastAsia="zh-CN"/>
              </w:rPr>
              <w:t>投标文件</w:t>
            </w:r>
            <w:r>
              <w:rPr>
                <w:rFonts w:hint="eastAsia" w:ascii="仿宋" w:hAnsi="仿宋" w:eastAsia="仿宋" w:cs="仿宋"/>
                <w:sz w:val="24"/>
              </w:rPr>
              <w:t>。补充或者修改电子</w:t>
            </w:r>
            <w:r>
              <w:rPr>
                <w:rFonts w:hint="eastAsia" w:ascii="仿宋" w:hAnsi="仿宋" w:eastAsia="仿宋" w:cs="仿宋"/>
                <w:sz w:val="24"/>
                <w:lang w:eastAsia="zh-CN"/>
              </w:rPr>
              <w:t>投标文件</w:t>
            </w:r>
            <w:r>
              <w:rPr>
                <w:rFonts w:hint="eastAsia" w:ascii="仿宋" w:hAnsi="仿宋" w:eastAsia="仿宋" w:cs="仿宋"/>
                <w:sz w:val="24"/>
              </w:rPr>
              <w:t>的，应当先行撤回原文件，补充、修改后重新传输递交。</w:t>
            </w:r>
            <w:r>
              <w:rPr>
                <w:rFonts w:hint="eastAsia" w:ascii="仿宋" w:hAnsi="仿宋" w:eastAsia="仿宋" w:cs="仿宋"/>
                <w:sz w:val="24"/>
                <w:lang w:eastAsia="zh-CN"/>
              </w:rPr>
              <w:t>投标</w:t>
            </w:r>
            <w:r>
              <w:rPr>
                <w:rFonts w:hint="eastAsia" w:ascii="仿宋" w:hAnsi="仿宋" w:eastAsia="仿宋" w:cs="仿宋"/>
                <w:sz w:val="24"/>
              </w:rPr>
              <w:t>截止时间止未完成传输的，视为放弃</w:t>
            </w:r>
            <w:r>
              <w:rPr>
                <w:rFonts w:hint="eastAsia" w:ascii="仿宋" w:hAnsi="仿宋" w:eastAsia="仿宋" w:cs="仿宋"/>
                <w:sz w:val="24"/>
                <w:lang w:eastAsia="zh-CN"/>
              </w:rPr>
              <w:t>投标</w:t>
            </w:r>
            <w:r>
              <w:rPr>
                <w:rFonts w:hint="eastAsia" w:ascii="仿宋" w:hAnsi="仿宋" w:eastAsia="仿宋" w:cs="仿宋"/>
                <w:sz w:val="24"/>
              </w:rPr>
              <w:t>资格，作无效标处理。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2、数据电子备份</w:t>
            </w:r>
            <w:r>
              <w:rPr>
                <w:rFonts w:hint="eastAsia" w:ascii="仿宋" w:hAnsi="仿宋" w:eastAsia="仿宋" w:cs="仿宋"/>
                <w:sz w:val="24"/>
                <w:lang w:eastAsia="zh-CN"/>
              </w:rPr>
              <w:t>投标文件</w:t>
            </w:r>
            <w:r>
              <w:rPr>
                <w:rFonts w:hint="eastAsia" w:ascii="仿宋" w:hAnsi="仿宋" w:eastAsia="仿宋" w:cs="仿宋"/>
                <w:sz w:val="24"/>
              </w:rPr>
              <w:t>（U盘）：以U盘形式提供的数据电子备份</w:t>
            </w:r>
            <w:r>
              <w:rPr>
                <w:rFonts w:hint="eastAsia" w:ascii="仿宋" w:hAnsi="仿宋" w:eastAsia="仿宋" w:cs="仿宋"/>
                <w:sz w:val="24"/>
                <w:lang w:eastAsia="zh-CN"/>
              </w:rPr>
              <w:t>投标文件</w:t>
            </w:r>
            <w:r>
              <w:rPr>
                <w:rFonts w:hint="eastAsia" w:ascii="仿宋" w:hAnsi="仿宋" w:eastAsia="仿宋" w:cs="仿宋"/>
                <w:sz w:val="24"/>
              </w:rPr>
              <w:t>格式及内容须与政采云平台项目采购-电子交易操作指南中制作、加密并递交的电子</w:t>
            </w:r>
            <w:r>
              <w:rPr>
                <w:rFonts w:hint="eastAsia" w:ascii="仿宋" w:hAnsi="仿宋" w:eastAsia="仿宋" w:cs="仿宋"/>
                <w:sz w:val="24"/>
                <w:lang w:eastAsia="zh-CN"/>
              </w:rPr>
              <w:t>投标文件</w:t>
            </w:r>
            <w:r>
              <w:rPr>
                <w:rFonts w:hint="eastAsia" w:ascii="仿宋" w:hAnsi="仿宋" w:eastAsia="仿宋" w:cs="仿宋"/>
                <w:sz w:val="24"/>
              </w:rPr>
              <w:t>格式及内容一致。递交方式：因疫情原因，数据电子备份</w:t>
            </w:r>
            <w:r>
              <w:rPr>
                <w:rFonts w:hint="eastAsia" w:ascii="仿宋" w:hAnsi="仿宋" w:eastAsia="仿宋" w:cs="仿宋"/>
                <w:sz w:val="24"/>
                <w:lang w:eastAsia="zh-CN"/>
              </w:rPr>
              <w:t>投标文件</w:t>
            </w:r>
            <w:r>
              <w:rPr>
                <w:rFonts w:hint="eastAsia" w:ascii="仿宋" w:hAnsi="仿宋" w:eastAsia="仿宋" w:cs="仿宋"/>
                <w:sz w:val="24"/>
              </w:rPr>
              <w:t>（U盘）应通过邮寄快递方式送达（原则上邮寄公司统一采用EMS），邮寄地址为：</w:t>
            </w:r>
            <w:r>
              <w:rPr>
                <w:rFonts w:hint="eastAsia" w:ascii="仿宋" w:hAnsi="仿宋" w:eastAsia="仿宋" w:cs="仿宋"/>
                <w:kern w:val="0"/>
                <w:sz w:val="24"/>
              </w:rPr>
              <w:t>浙江中明工程咨询有限公司 （</w:t>
            </w:r>
            <w:r>
              <w:rPr>
                <w:rFonts w:hint="eastAsia" w:ascii="仿宋" w:hAnsi="仿宋" w:eastAsia="仿宋" w:cs="仿宋"/>
                <w:kern w:val="0"/>
                <w:sz w:val="24"/>
                <w:lang w:eastAsia="zh-CN"/>
              </w:rPr>
              <w:t>浙江省湖州市吴兴区高新区欣安路东源智能产业园19幢101号四楼</w:t>
            </w:r>
            <w:r>
              <w:rPr>
                <w:rFonts w:hint="eastAsia" w:ascii="仿宋" w:hAnsi="仿宋" w:eastAsia="仿宋" w:cs="仿宋"/>
                <w:kern w:val="0"/>
                <w:sz w:val="24"/>
              </w:rPr>
              <w:t>），联系人：陈超，电话：</w:t>
            </w:r>
            <w:r>
              <w:rPr>
                <w:rFonts w:hint="eastAsia" w:ascii="仿宋" w:hAnsi="仿宋" w:eastAsia="仿宋" w:cs="仿宋"/>
                <w:kern w:val="0"/>
                <w:sz w:val="24"/>
                <w:lang w:eastAsia="zh-CN"/>
              </w:rPr>
              <w:t>0572-2570251</w:t>
            </w:r>
            <w:r>
              <w:rPr>
                <w:rFonts w:hint="eastAsia" w:ascii="仿宋" w:hAnsi="仿宋" w:eastAsia="仿宋" w:cs="仿宋"/>
                <w:sz w:val="24"/>
              </w:rPr>
              <w:t>。邮寄截止时间：供应商应于</w:t>
            </w: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12</w:t>
            </w:r>
            <w:r>
              <w:rPr>
                <w:rFonts w:hint="eastAsia" w:ascii="仿宋" w:hAnsi="仿宋" w:eastAsia="仿宋" w:cs="仿宋"/>
                <w:b/>
                <w:bCs/>
                <w:color w:val="FF0000"/>
                <w:kern w:val="0"/>
                <w:sz w:val="24"/>
              </w:rPr>
              <w:t>时</w:t>
            </w:r>
            <w:r>
              <w:rPr>
                <w:rFonts w:hint="eastAsia" w:ascii="仿宋" w:hAnsi="仿宋" w:eastAsia="仿宋" w:cs="仿宋"/>
                <w:sz w:val="24"/>
              </w:rPr>
              <w:t>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w:t>
            </w:r>
            <w:r>
              <w:rPr>
                <w:rFonts w:hint="eastAsia" w:ascii="仿宋" w:hAnsi="仿宋" w:eastAsia="仿宋" w:cs="仿宋"/>
                <w:sz w:val="24"/>
                <w:lang w:eastAsia="zh-CN"/>
              </w:rPr>
              <w:t>投标文件</w:t>
            </w:r>
            <w:r>
              <w:rPr>
                <w:rFonts w:hint="eastAsia" w:ascii="仿宋" w:hAnsi="仿宋" w:eastAsia="仿宋" w:cs="仿宋"/>
                <w:sz w:val="24"/>
              </w:rPr>
              <w:t>邮寄时间,确保数据电子备份</w:t>
            </w:r>
            <w:r>
              <w:rPr>
                <w:rFonts w:hint="eastAsia" w:ascii="仿宋" w:hAnsi="仿宋" w:eastAsia="仿宋" w:cs="仿宋"/>
                <w:sz w:val="24"/>
                <w:lang w:eastAsia="zh-CN"/>
              </w:rPr>
              <w:t>投标文件</w:t>
            </w:r>
            <w:r>
              <w:rPr>
                <w:rFonts w:hint="eastAsia" w:ascii="仿宋" w:hAnsi="仿宋" w:eastAsia="仿宋" w:cs="仿宋"/>
                <w:sz w:val="24"/>
              </w:rPr>
              <w:t>（U盘）于规定的时间前送达指定地点，未按时送达的，均按未提供处理。</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sz w:val="24"/>
              </w:rPr>
            </w:pPr>
            <w:r>
              <w:rPr>
                <w:rFonts w:hint="eastAsia" w:ascii="仿宋" w:hAnsi="仿宋" w:eastAsia="仿宋" w:cs="仿宋"/>
                <w:b/>
                <w:sz w:val="24"/>
              </w:rPr>
              <w:t>3、整个</w:t>
            </w:r>
            <w:r>
              <w:rPr>
                <w:rFonts w:hint="eastAsia" w:ascii="仿宋" w:hAnsi="仿宋" w:eastAsia="仿宋" w:cs="仿宋"/>
                <w:b/>
                <w:sz w:val="24"/>
                <w:lang w:val="en-US" w:eastAsia="zh-CN"/>
              </w:rPr>
              <w:t>开标</w:t>
            </w:r>
            <w:r>
              <w:rPr>
                <w:rFonts w:hint="eastAsia" w:ascii="仿宋" w:hAnsi="仿宋" w:eastAsia="仿宋" w:cs="仿宋"/>
                <w:b/>
                <w:sz w:val="24"/>
              </w:rPr>
              <w:t>过程中若因供应商问题造成电子</w:t>
            </w:r>
            <w:r>
              <w:rPr>
                <w:rFonts w:hint="eastAsia" w:ascii="仿宋" w:hAnsi="仿宋" w:eastAsia="仿宋" w:cs="仿宋"/>
                <w:b/>
                <w:sz w:val="24"/>
                <w:lang w:eastAsia="zh-CN"/>
              </w:rPr>
              <w:t>投标文件</w:t>
            </w:r>
            <w:r>
              <w:rPr>
                <w:rFonts w:hint="eastAsia" w:ascii="仿宋" w:hAnsi="仿宋" w:eastAsia="仿宋" w:cs="仿宋"/>
                <w:b/>
                <w:sz w:val="24"/>
              </w:rPr>
              <w:t>无法正常解密的，均认定为未提交电子</w:t>
            </w:r>
            <w:r>
              <w:rPr>
                <w:rFonts w:hint="eastAsia" w:ascii="仿宋" w:hAnsi="仿宋" w:eastAsia="仿宋" w:cs="仿宋"/>
                <w:b/>
                <w:sz w:val="24"/>
                <w:lang w:eastAsia="zh-CN"/>
              </w:rPr>
              <w:t>投标文件</w:t>
            </w:r>
            <w:r>
              <w:rPr>
                <w:rFonts w:hint="eastAsia" w:ascii="仿宋" w:hAnsi="仿宋" w:eastAsia="仿宋" w:cs="仿宋"/>
                <w:b/>
                <w:sz w:val="24"/>
              </w:rPr>
              <w:t>，作无效标处理。若因网络或者其他非供应商问题造成电子</w:t>
            </w:r>
            <w:r>
              <w:rPr>
                <w:rFonts w:hint="eastAsia" w:ascii="仿宋" w:hAnsi="仿宋" w:eastAsia="仿宋" w:cs="仿宋"/>
                <w:b/>
                <w:sz w:val="24"/>
                <w:lang w:eastAsia="zh-CN"/>
              </w:rPr>
              <w:t>投标文件</w:t>
            </w:r>
            <w:r>
              <w:rPr>
                <w:rFonts w:hint="eastAsia" w:ascii="仿宋" w:hAnsi="仿宋" w:eastAsia="仿宋" w:cs="仿宋"/>
                <w:b/>
                <w:sz w:val="24"/>
              </w:rPr>
              <w:t>无法正常解密的，启用数据电子备份</w:t>
            </w:r>
            <w:r>
              <w:rPr>
                <w:rFonts w:hint="eastAsia" w:ascii="仿宋" w:hAnsi="仿宋" w:eastAsia="仿宋" w:cs="仿宋"/>
                <w:b/>
                <w:sz w:val="24"/>
                <w:lang w:eastAsia="zh-CN"/>
              </w:rPr>
              <w:t>投标文件</w:t>
            </w:r>
            <w:r>
              <w:rPr>
                <w:rFonts w:hint="eastAsia" w:ascii="仿宋" w:hAnsi="仿宋" w:eastAsia="仿宋" w:cs="仿宋"/>
                <w:b/>
                <w:sz w:val="24"/>
              </w:rPr>
              <w:t>（U盘），因供应商自身原因造成数据电子备份</w:t>
            </w:r>
            <w:r>
              <w:rPr>
                <w:rFonts w:hint="eastAsia" w:ascii="仿宋" w:hAnsi="仿宋" w:eastAsia="仿宋" w:cs="仿宋"/>
                <w:b/>
                <w:sz w:val="24"/>
                <w:lang w:eastAsia="zh-CN"/>
              </w:rPr>
              <w:t>投标文件</w:t>
            </w:r>
            <w:r>
              <w:rPr>
                <w:rFonts w:hint="eastAsia" w:ascii="仿宋" w:hAnsi="仿宋" w:eastAsia="仿宋" w:cs="仿宋"/>
                <w:b/>
                <w:sz w:val="24"/>
              </w:rPr>
              <w:t>（U盘）无法打开的，作无效标处理。若正常解密成功，则数据电子备份</w:t>
            </w:r>
            <w:r>
              <w:rPr>
                <w:rFonts w:hint="eastAsia" w:ascii="仿宋" w:hAnsi="仿宋" w:eastAsia="仿宋" w:cs="仿宋"/>
                <w:b/>
                <w:sz w:val="24"/>
                <w:lang w:eastAsia="zh-CN"/>
              </w:rPr>
              <w:t>投标文件</w:t>
            </w:r>
            <w:r>
              <w:rPr>
                <w:rFonts w:hint="eastAsia" w:ascii="仿宋" w:hAnsi="仿宋" w:eastAsia="仿宋" w:cs="仿宋"/>
                <w:b/>
                <w:sz w:val="24"/>
              </w:rPr>
              <w:t>（U盘）不予开启。在下一顺位的</w:t>
            </w:r>
            <w:r>
              <w:rPr>
                <w:rFonts w:hint="eastAsia" w:ascii="仿宋" w:hAnsi="仿宋" w:eastAsia="仿宋" w:cs="仿宋"/>
                <w:b/>
                <w:sz w:val="24"/>
                <w:lang w:eastAsia="zh-CN"/>
              </w:rPr>
              <w:t>投标文件</w:t>
            </w:r>
            <w:r>
              <w:rPr>
                <w:rFonts w:hint="eastAsia" w:ascii="仿宋" w:hAnsi="仿宋" w:eastAsia="仿宋" w:cs="仿宋"/>
                <w:b/>
                <w:sz w:val="24"/>
              </w:rPr>
              <w:t>启用时，前一顺位的</w:t>
            </w:r>
            <w:r>
              <w:rPr>
                <w:rFonts w:hint="eastAsia" w:ascii="仿宋" w:hAnsi="仿宋" w:eastAsia="仿宋" w:cs="仿宋"/>
                <w:b/>
                <w:sz w:val="24"/>
                <w:lang w:eastAsia="zh-CN"/>
              </w:rPr>
              <w:t>投标文件</w:t>
            </w:r>
            <w:r>
              <w:rPr>
                <w:rFonts w:hint="eastAsia" w:ascii="仿宋" w:hAnsi="仿宋" w:eastAsia="仿宋" w:cs="仿宋"/>
                <w:b/>
                <w:sz w:val="24"/>
              </w:rPr>
              <w:t>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lang w:val="en-US" w:eastAsia="zh-CN"/>
              </w:rPr>
              <w:t>开标</w:t>
            </w:r>
            <w:r>
              <w:rPr>
                <w:rFonts w:hint="eastAsia" w:ascii="仿宋" w:hAnsi="仿宋" w:eastAsia="仿宋" w:cs="仿宋"/>
                <w:sz w:val="24"/>
              </w:rPr>
              <w:t>时间</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b/>
                <w:bCs/>
                <w:color w:val="FF0000"/>
                <w:kern w:val="0"/>
                <w:sz w:val="24"/>
              </w:rPr>
              <w:t>202</w:t>
            </w:r>
            <w:r>
              <w:rPr>
                <w:rFonts w:hint="eastAsia" w:ascii="仿宋" w:hAnsi="仿宋" w:eastAsia="仿宋" w:cs="仿宋"/>
                <w:b/>
                <w:bCs/>
                <w:color w:val="FF0000"/>
                <w:kern w:val="0"/>
                <w:sz w:val="24"/>
                <w:lang w:val="en-US" w:eastAsia="zh-CN"/>
              </w:rPr>
              <w:t>2</w:t>
            </w:r>
            <w:r>
              <w:rPr>
                <w:rFonts w:hint="eastAsia" w:ascii="仿宋" w:hAnsi="仿宋" w:eastAsia="仿宋" w:cs="仿宋"/>
                <w:b/>
                <w:bCs/>
                <w:color w:val="FF0000"/>
                <w:kern w:val="0"/>
                <w:sz w:val="24"/>
              </w:rPr>
              <w:t>年</w:t>
            </w:r>
            <w:r>
              <w:rPr>
                <w:rFonts w:hint="eastAsia" w:ascii="仿宋" w:hAnsi="仿宋" w:eastAsia="仿宋" w:cs="仿宋"/>
                <w:b/>
                <w:bCs/>
                <w:color w:val="FF0000"/>
                <w:kern w:val="0"/>
                <w:sz w:val="24"/>
                <w:lang w:val="en-US" w:eastAsia="zh-CN"/>
              </w:rPr>
              <w:t>1</w:t>
            </w:r>
            <w:r>
              <w:rPr>
                <w:rFonts w:hint="eastAsia" w:ascii="仿宋" w:hAnsi="仿宋" w:eastAsia="仿宋" w:cs="仿宋"/>
                <w:b/>
                <w:bCs/>
                <w:color w:val="FF0000"/>
                <w:kern w:val="0"/>
                <w:sz w:val="24"/>
              </w:rPr>
              <w:t>月</w:t>
            </w:r>
            <w:r>
              <w:rPr>
                <w:rFonts w:hint="eastAsia" w:ascii="仿宋" w:hAnsi="仿宋" w:eastAsia="仿宋" w:cs="仿宋"/>
                <w:b/>
                <w:bCs/>
                <w:color w:val="FF0000"/>
                <w:kern w:val="0"/>
                <w:sz w:val="24"/>
                <w:lang w:val="en-US" w:eastAsia="zh-CN"/>
              </w:rPr>
              <w:t>14</w:t>
            </w:r>
            <w:r>
              <w:rPr>
                <w:rFonts w:hint="eastAsia" w:ascii="仿宋" w:hAnsi="仿宋" w:eastAsia="仿宋" w:cs="仿宋"/>
                <w:b/>
                <w:bCs/>
                <w:color w:val="FF0000"/>
                <w:kern w:val="0"/>
                <w:sz w:val="24"/>
              </w:rPr>
              <w:t>日</w:t>
            </w:r>
            <w:r>
              <w:rPr>
                <w:rFonts w:hint="eastAsia" w:ascii="仿宋" w:hAnsi="仿宋" w:eastAsia="仿宋" w:cs="仿宋"/>
                <w:b/>
                <w:bCs/>
                <w:color w:val="FF0000"/>
                <w:kern w:val="0"/>
                <w:sz w:val="24"/>
                <w:lang w:val="en-US" w:eastAsia="zh-CN"/>
              </w:rPr>
              <w:t>13</w:t>
            </w:r>
            <w:r>
              <w:rPr>
                <w:rFonts w:hint="eastAsia" w:ascii="仿宋" w:hAnsi="仿宋" w:eastAsia="仿宋" w:cs="仿宋"/>
                <w:b/>
                <w:bCs/>
                <w:color w:val="FF0000"/>
                <w:kern w:val="0"/>
                <w:sz w:val="24"/>
              </w:rPr>
              <w:t>时</w:t>
            </w:r>
            <w:r>
              <w:rPr>
                <w:rFonts w:hint="eastAsia" w:ascii="仿宋" w:hAnsi="仿宋" w:eastAsia="仿宋" w:cs="仿宋"/>
                <w:b/>
                <w:bCs/>
                <w:color w:val="FF0000"/>
                <w:kern w:val="0"/>
                <w:sz w:val="24"/>
                <w:lang w:val="en-US" w:eastAsia="zh-CN"/>
              </w:rPr>
              <w:t>30</w:t>
            </w:r>
            <w:r>
              <w:rPr>
                <w:rFonts w:hint="eastAsia" w:ascii="仿宋" w:hAnsi="仿宋" w:eastAsia="仿宋" w:cs="仿宋"/>
                <w:b/>
                <w:bCs/>
                <w:color w:val="FF0000"/>
                <w:kern w:val="0"/>
                <w:sz w:val="24"/>
              </w:rPr>
              <w:t>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13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lang w:eastAsia="zh-CN"/>
              </w:rPr>
            </w:pPr>
            <w:r>
              <w:rPr>
                <w:rFonts w:hint="eastAsia" w:ascii="仿宋" w:hAnsi="仿宋" w:eastAsia="仿宋" w:cs="仿宋"/>
                <w:sz w:val="24"/>
              </w:rPr>
              <w:t>开标</w:t>
            </w:r>
            <w:r>
              <w:rPr>
                <w:rFonts w:hint="eastAsia" w:ascii="仿宋" w:hAnsi="仿宋" w:eastAsia="仿宋" w:cs="仿宋"/>
                <w:sz w:val="24"/>
                <w:lang w:eastAsia="zh-CN"/>
              </w:rPr>
              <w:t>地点</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lang w:eastAsia="zh-CN"/>
              </w:rPr>
              <w:t>湖州市吴兴区公共资源交易中心开标室（湖州市吴兴区区府路1188号总部自由港E幢4楼，届时详见四楼电子显示屏）</w:t>
            </w:r>
            <w:r>
              <w:rPr>
                <w:rFonts w:hint="eastAsia" w:ascii="仿宋" w:hAnsi="仿宋" w:eastAsia="仿宋" w:cs="仿宋"/>
                <w:sz w:val="24"/>
              </w:rPr>
              <w:t>，未按时上传电子</w:t>
            </w:r>
            <w:r>
              <w:rPr>
                <w:rFonts w:hint="eastAsia" w:ascii="仿宋" w:hAnsi="仿宋" w:eastAsia="仿宋" w:cs="仿宋"/>
                <w:sz w:val="24"/>
                <w:lang w:eastAsia="zh-CN"/>
              </w:rPr>
              <w:t>投标文件</w:t>
            </w:r>
            <w:r>
              <w:rPr>
                <w:rFonts w:hint="eastAsia" w:ascii="仿宋" w:hAnsi="仿宋" w:eastAsia="仿宋" w:cs="仿宋"/>
                <w:sz w:val="24"/>
              </w:rPr>
              <w:t>的将拒绝接收，作无效标处理。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sz w:val="24"/>
              </w:rPr>
              <w:t>投标</w:t>
            </w:r>
            <w:r>
              <w:rPr>
                <w:rFonts w:hint="eastAsia" w:ascii="仿宋" w:hAnsi="仿宋" w:eastAsia="仿宋" w:cs="仿宋"/>
                <w:bCs/>
                <w:sz w:val="24"/>
              </w:rPr>
              <w:t>有效期</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lang w:val="en-US" w:eastAsia="zh-CN"/>
              </w:rPr>
              <w:t>评标</w:t>
            </w:r>
            <w:r>
              <w:rPr>
                <w:rFonts w:hint="eastAsia" w:ascii="仿宋" w:hAnsi="仿宋" w:eastAsia="仿宋" w:cs="仿宋"/>
                <w:bCs/>
                <w:sz w:val="24"/>
              </w:rPr>
              <w:t>办法及评分标准</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bCs/>
                <w:sz w:val="24"/>
                <w:lang w:eastAsia="zh-CN"/>
              </w:rPr>
            </w:pPr>
            <w:r>
              <w:rPr>
                <w:rFonts w:hint="eastAsia" w:ascii="仿宋" w:hAnsi="仿宋" w:eastAsia="仿宋" w:cs="仿宋"/>
                <w:bCs/>
                <w:sz w:val="24"/>
                <w:lang w:val="en-US" w:eastAsia="zh-CN"/>
              </w:rPr>
              <w:t>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lang w:val="en-US" w:eastAsia="zh-CN"/>
              </w:rPr>
            </w:pPr>
            <w:r>
              <w:rPr>
                <w:rFonts w:hint="eastAsia" w:ascii="仿宋" w:hAnsi="仿宋" w:eastAsia="仿宋" w:cs="仿宋"/>
                <w:sz w:val="24"/>
              </w:rPr>
              <w:t>中标公告</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中标供应商确定后，中标公告于浙江省政府采购网：https://zfcg.czt.zj.gov.cn/；吴兴区人民政府网</w:t>
            </w:r>
            <w:r>
              <w:rPr>
                <w:rFonts w:hint="eastAsia" w:ascii="仿宋" w:hAnsi="仿宋" w:eastAsia="仿宋" w:cs="仿宋"/>
                <w:sz w:val="24"/>
                <w:lang w:eastAsia="zh-CN"/>
              </w:rPr>
              <w:t>：</w:t>
            </w:r>
            <w:r>
              <w:rPr>
                <w:rFonts w:hint="default" w:ascii="仿宋" w:hAnsi="仿宋" w:eastAsia="仿宋" w:cs="仿宋"/>
                <w:sz w:val="24"/>
              </w:rPr>
              <w:t>http://www.wuxing.gov.cn/</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中标通知书</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4"/>
              </w:rPr>
            </w:pPr>
            <w:r>
              <w:rPr>
                <w:rFonts w:hint="eastAsia" w:ascii="仿宋" w:hAnsi="仿宋" w:eastAsia="仿宋" w:cs="仿宋"/>
                <w:sz w:val="24"/>
              </w:rPr>
              <w:t>履约保证金的收取及退还</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sz w:val="24"/>
              </w:rPr>
              <w:t>按合同金额的</w:t>
            </w:r>
            <w:r>
              <w:rPr>
                <w:rFonts w:hint="eastAsia" w:ascii="仿宋" w:hAnsi="仿宋" w:eastAsia="仿宋" w:cs="仿宋"/>
                <w:sz w:val="24"/>
                <w:lang w:val="en-US" w:eastAsia="zh-CN"/>
              </w:rPr>
              <w:t>2</w:t>
            </w:r>
            <w:r>
              <w:rPr>
                <w:rFonts w:hint="eastAsia" w:ascii="仿宋" w:hAnsi="仿宋" w:eastAsia="仿宋" w:cs="仿宋"/>
                <w:sz w:val="24"/>
              </w:rPr>
              <w:t>%计收，中标供应商应向采购人交纳履约保证金，履约保证金待合同履行完毕5个工作日内视履约情况返还（缴纳形式为现金，或银行、保险公司出具的保函）。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19</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采购人</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sz w:val="24"/>
                <w:lang w:eastAsia="zh-CN"/>
              </w:rPr>
            </w:pPr>
            <w:r>
              <w:rPr>
                <w:rFonts w:hint="eastAsia" w:ascii="仿宋" w:hAnsi="仿宋" w:eastAsia="仿宋" w:cs="仿宋"/>
                <w:bCs/>
                <w:sz w:val="24"/>
              </w:rPr>
              <w:t>详见</w:t>
            </w:r>
            <w:r>
              <w:rPr>
                <w:rFonts w:hint="eastAsia" w:ascii="仿宋" w:hAnsi="仿宋" w:eastAsia="仿宋" w:cs="仿宋"/>
                <w:bCs/>
                <w:sz w:val="24"/>
                <w:lang w:val="en-US" w:eastAsia="zh-CN"/>
              </w:rPr>
              <w:t>招标</w:t>
            </w:r>
            <w:r>
              <w:rPr>
                <w:rFonts w:hint="eastAsia" w:ascii="仿宋" w:hAnsi="仿宋" w:eastAsia="仿宋" w:cs="仿宋"/>
                <w:bCs/>
                <w:sz w:val="24"/>
              </w:rPr>
              <w:t>公告</w:t>
            </w:r>
            <w:r>
              <w:rPr>
                <w:rFonts w:hint="eastAsia" w:ascii="仿宋" w:hAnsi="仿宋" w:eastAsia="仿宋" w:cs="仿宋"/>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20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sz w:val="24"/>
              </w:rPr>
              <w:t>解释</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Cs/>
                <w:sz w:val="24"/>
                <w:lang w:eastAsia="zh-CN"/>
              </w:rPr>
            </w:pPr>
            <w:r>
              <w:rPr>
                <w:rFonts w:hint="eastAsia" w:ascii="仿宋" w:hAnsi="仿宋" w:eastAsia="仿宋" w:cs="仿宋"/>
                <w:sz w:val="24"/>
              </w:rPr>
              <w:t>本招标文件的解释权属于采购人</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21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rPr>
              <w:t>其他</w:t>
            </w:r>
          </w:p>
        </w:tc>
        <w:tc>
          <w:tcPr>
            <w:tcW w:w="7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bCs/>
                <w:sz w:val="24"/>
              </w:rPr>
            </w:pPr>
            <w:r>
              <w:rPr>
                <w:rFonts w:hint="eastAsia" w:ascii="仿宋" w:hAnsi="仿宋" w:eastAsia="仿宋" w:cs="仿宋"/>
                <w:bCs/>
                <w:sz w:val="24"/>
                <w:lang w:val="en-US" w:eastAsia="zh-CN"/>
              </w:rPr>
              <w:t>1、</w:t>
            </w:r>
            <w:r>
              <w:rPr>
                <w:rFonts w:hint="eastAsia" w:ascii="仿宋" w:hAnsi="仿宋" w:eastAsia="仿宋" w:cs="仿宋"/>
                <w:bCs/>
                <w:sz w:val="24"/>
              </w:rPr>
              <w:t>在确定</w:t>
            </w:r>
            <w:r>
              <w:rPr>
                <w:rFonts w:hint="eastAsia" w:ascii="仿宋" w:hAnsi="仿宋" w:eastAsia="仿宋" w:cs="仿宋"/>
                <w:bCs/>
                <w:sz w:val="24"/>
                <w:lang w:val="en-US" w:eastAsia="zh-CN"/>
              </w:rPr>
              <w:t>中标人</w:t>
            </w:r>
            <w:r>
              <w:rPr>
                <w:rFonts w:hint="eastAsia" w:ascii="仿宋" w:hAnsi="仿宋" w:eastAsia="仿宋" w:cs="仿宋"/>
                <w:bCs/>
                <w:sz w:val="24"/>
              </w:rPr>
              <w:t>后，签订合同前，</w:t>
            </w:r>
            <w:r>
              <w:rPr>
                <w:rFonts w:hint="eastAsia" w:ascii="仿宋" w:hAnsi="仿宋" w:eastAsia="仿宋" w:cs="仿宋"/>
                <w:bCs/>
                <w:sz w:val="24"/>
                <w:lang w:val="en-US" w:eastAsia="zh-CN"/>
              </w:rPr>
              <w:t>中标人</w:t>
            </w:r>
            <w:r>
              <w:rPr>
                <w:rFonts w:hint="eastAsia" w:ascii="仿宋" w:hAnsi="仿宋" w:eastAsia="仿宋" w:cs="仿宋"/>
                <w:bCs/>
                <w:sz w:val="24"/>
              </w:rPr>
              <w:t>须提供</w:t>
            </w:r>
            <w:r>
              <w:rPr>
                <w:rFonts w:hint="eastAsia" w:ascii="仿宋" w:hAnsi="仿宋" w:eastAsia="仿宋" w:cs="仿宋"/>
                <w:bCs/>
                <w:sz w:val="24"/>
                <w:lang w:val="en-US" w:eastAsia="zh-CN"/>
              </w:rPr>
              <w:t>二</w:t>
            </w:r>
            <w:r>
              <w:rPr>
                <w:rFonts w:hint="eastAsia" w:ascii="仿宋" w:hAnsi="仿宋" w:eastAsia="仿宋" w:cs="仿宋"/>
                <w:bCs/>
                <w:sz w:val="24"/>
              </w:rPr>
              <w:t>份完整的纸质</w:t>
            </w:r>
            <w:r>
              <w:rPr>
                <w:rFonts w:hint="eastAsia" w:ascii="仿宋" w:hAnsi="仿宋" w:eastAsia="仿宋" w:cs="仿宋"/>
                <w:bCs/>
                <w:sz w:val="24"/>
                <w:lang w:eastAsia="zh-CN"/>
              </w:rPr>
              <w:t>投标文件</w:t>
            </w:r>
            <w:r>
              <w:rPr>
                <w:rFonts w:hint="eastAsia" w:ascii="仿宋" w:hAnsi="仿宋" w:eastAsia="仿宋" w:cs="仿宋"/>
                <w:bCs/>
                <w:sz w:val="24"/>
              </w:rPr>
              <w:t>给采购人，纸质</w:t>
            </w:r>
            <w:r>
              <w:rPr>
                <w:rFonts w:hint="eastAsia" w:ascii="仿宋" w:hAnsi="仿宋" w:eastAsia="仿宋" w:cs="仿宋"/>
                <w:bCs/>
                <w:sz w:val="24"/>
                <w:lang w:eastAsia="zh-CN"/>
              </w:rPr>
              <w:t>投标文件</w:t>
            </w:r>
            <w:r>
              <w:rPr>
                <w:rFonts w:hint="eastAsia" w:ascii="仿宋" w:hAnsi="仿宋" w:eastAsia="仿宋" w:cs="仿宋"/>
                <w:bCs/>
                <w:sz w:val="24"/>
              </w:rPr>
              <w:t>须与电子</w:t>
            </w:r>
            <w:r>
              <w:rPr>
                <w:rFonts w:hint="eastAsia" w:ascii="仿宋" w:hAnsi="仿宋" w:eastAsia="仿宋" w:cs="仿宋"/>
                <w:bCs/>
                <w:sz w:val="24"/>
                <w:lang w:eastAsia="zh-CN"/>
              </w:rPr>
              <w:t>投标文件</w:t>
            </w:r>
            <w:r>
              <w:rPr>
                <w:rFonts w:hint="eastAsia" w:ascii="仿宋" w:hAnsi="仿宋" w:eastAsia="仿宋" w:cs="仿宋"/>
                <w:bCs/>
                <w:sz w:val="24"/>
              </w:rPr>
              <w:t>格式及内容一致。</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bCs/>
                <w:sz w:val="24"/>
              </w:rPr>
            </w:pPr>
            <w:r>
              <w:rPr>
                <w:rFonts w:hint="eastAsia" w:ascii="仿宋" w:hAnsi="仿宋" w:eastAsia="仿宋" w:cs="仿宋"/>
                <w:b/>
                <w:sz w:val="24"/>
                <w:lang w:val="en-US" w:eastAsia="zh-CN"/>
              </w:rPr>
              <w:t>2、</w:t>
            </w:r>
            <w:r>
              <w:rPr>
                <w:rFonts w:hint="eastAsia" w:ascii="仿宋" w:hAnsi="仿宋" w:eastAsia="仿宋" w:cs="仿宋"/>
                <w:b/>
                <w:sz w:val="24"/>
              </w:rPr>
              <w:t>特别说明：政采云公司如对电子化开标及评审程序有调整的，应按调整的程序操作。</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7" w:name="_Toc6058"/>
      <w:bookmarkStart w:id="8" w:name="_Toc6340"/>
      <w:r>
        <w:rPr>
          <w:rFonts w:hint="eastAsia" w:ascii="仿宋" w:hAnsi="仿宋" w:eastAsia="仿宋" w:cs="仿宋"/>
          <w:b/>
          <w:sz w:val="24"/>
        </w:rPr>
        <w:t>一、总  则</w:t>
      </w:r>
      <w:bookmarkEnd w:id="7"/>
      <w:bookmarkEnd w:id="8"/>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（一）适用范围</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本招标文件适用于</w:t>
      </w:r>
      <w:r>
        <w:rPr>
          <w:rFonts w:hint="eastAsia" w:ascii="仿宋" w:hAnsi="仿宋" w:eastAsia="仿宋" w:cs="仿宋"/>
          <w:b/>
          <w:kern w:val="2"/>
          <w:sz w:val="24"/>
          <w:szCs w:val="24"/>
          <w:u w:val="single"/>
          <w:lang w:val="en-US" w:eastAsia="zh-CN" w:bidi="ar-SA"/>
        </w:rPr>
        <w:t>织里园区安防系统项目</w:t>
      </w:r>
      <w:r>
        <w:rPr>
          <w:rFonts w:hint="eastAsia" w:ascii="仿宋" w:hAnsi="仿宋" w:eastAsia="仿宋" w:cs="仿宋"/>
          <w:sz w:val="24"/>
          <w:szCs w:val="24"/>
        </w:rPr>
        <w:t>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二</w:t>
      </w:r>
      <w:r>
        <w:rPr>
          <w:rFonts w:hint="eastAsia" w:ascii="仿宋" w:hAnsi="仿宋" w:eastAsia="仿宋" w:cs="仿宋"/>
          <w:b/>
          <w:bCs/>
          <w:sz w:val="24"/>
        </w:rPr>
        <w:t>）定义</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1.招标采购单位系指组织本次招标的代理机构和采购单位</w:t>
      </w:r>
      <w:r>
        <w:rPr>
          <w:rFonts w:hint="eastAsia" w:ascii="仿宋" w:hAnsi="仿宋" w:eastAsia="仿宋" w:cs="仿宋"/>
          <w:b/>
          <w:sz w:val="24"/>
          <w:szCs w:val="24"/>
          <w:u w:val="single"/>
          <w:lang w:eastAsia="zh-CN"/>
        </w:rPr>
        <w:t>湖州市吴兴区织里镇人民政府</w:t>
      </w:r>
      <w:r>
        <w:rPr>
          <w:rFonts w:hint="eastAsia" w:ascii="仿宋" w:hAnsi="仿宋" w:eastAsia="仿宋" w:cs="仿宋"/>
          <w:sz w:val="24"/>
          <w:szCs w:val="24"/>
        </w:rPr>
        <w:t>，采购代理机构系指受采购人委托组织本次招标的</w:t>
      </w:r>
      <w:r>
        <w:rPr>
          <w:rFonts w:hint="eastAsia" w:ascii="仿宋" w:hAnsi="仿宋" w:eastAsia="仿宋" w:cs="仿宋"/>
          <w:b/>
          <w:sz w:val="24"/>
          <w:szCs w:val="24"/>
          <w:u w:val="single"/>
          <w:lang w:eastAsia="zh-CN"/>
        </w:rPr>
        <w:t>浙江中明工程咨询有限公司</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2.“投标人”系指向招标方提交投标文件的单位或个人。</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4.“服务”系指招标文件规定投标人须承担的安装、调试、技术协助、校准、培训、技术指导以及其他类似的义务。</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5.“项目”系指投标人按招标文件规定向采购人提供的产品和服务。</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6.“书面形式”包括信函、传真、电报等。</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szCs w:val="20"/>
        </w:rPr>
      </w:pPr>
      <w:r>
        <w:rPr>
          <w:rFonts w:hint="eastAsia" w:ascii="仿宋" w:hAnsi="仿宋" w:eastAsia="仿宋" w:cs="仿宋"/>
          <w:sz w:val="24"/>
        </w:rPr>
        <w:t>7.“▲”系指实质性要求条款。</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三</w:t>
      </w:r>
      <w:r>
        <w:rPr>
          <w:rFonts w:hint="eastAsia" w:ascii="仿宋" w:hAnsi="仿宋" w:eastAsia="仿宋" w:cs="仿宋"/>
          <w:b/>
          <w:bCs/>
          <w:sz w:val="24"/>
        </w:rPr>
        <w:t>）采购方式</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本次招标采用公开招标方式进行。</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四</w:t>
      </w:r>
      <w:r>
        <w:rPr>
          <w:rFonts w:hint="eastAsia" w:ascii="仿宋" w:hAnsi="仿宋" w:eastAsia="仿宋" w:cs="仿宋"/>
          <w:b/>
          <w:bCs/>
          <w:sz w:val="24"/>
        </w:rPr>
        <w:t>）投标委托（两种方式）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1、本项目原则上采用不见面形式开标，法定代表人或其授权委托人无需到场，在线响应即可（通过指定的电子邮箱、传真等方式）。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b/>
          <w:sz w:val="24"/>
          <w:u w:val="single"/>
        </w:rPr>
      </w:pPr>
      <w:r>
        <w:rPr>
          <w:rFonts w:hint="eastAsia" w:ascii="仿宋" w:hAnsi="仿宋" w:eastAsia="仿宋" w:cs="仿宋"/>
          <w:sz w:val="24"/>
        </w:rPr>
        <w:t>2、</w:t>
      </w:r>
      <w:r>
        <w:rPr>
          <w:rFonts w:hint="eastAsia" w:ascii="仿宋" w:hAnsi="仿宋" w:eastAsia="仿宋" w:cs="仿宋"/>
          <w:kern w:val="0"/>
          <w:sz w:val="24"/>
        </w:rPr>
        <w:t>若供应商派授权代表出席开标会议，</w:t>
      </w:r>
      <w:r>
        <w:rPr>
          <w:rFonts w:hint="eastAsia" w:ascii="仿宋" w:hAnsi="仿宋" w:eastAsia="仿宋" w:cs="仿宋"/>
          <w:sz w:val="24"/>
        </w:rPr>
        <w:t>须携带有效身份证件。如供应商代表不是法定代表人，须有法定代表人出具的授权委托书及授权代理人最近一个月个人社保缴纳证明文件（格式见第六章）。</w:t>
      </w:r>
    </w:p>
    <w:p>
      <w:pPr>
        <w:keepNext w:val="0"/>
        <w:keepLines w:val="0"/>
        <w:pageBreakBefore w:val="0"/>
        <w:kinsoku/>
        <w:wordWrap/>
        <w:overflowPunct/>
        <w:topLinePunct w:val="0"/>
        <w:autoSpaceDE/>
        <w:autoSpaceDN/>
        <w:bidi w:val="0"/>
        <w:adjustRightInd/>
        <w:spacing w:line="480" w:lineRule="exact"/>
        <w:ind w:left="0" w:leftChars="0" w:right="0" w:rightChars="0" w:firstLine="482" w:firstLineChars="200"/>
        <w:textAlignment w:val="auto"/>
        <w:outlineLvl w:val="9"/>
        <w:rPr>
          <w:rFonts w:hint="eastAsia" w:ascii="仿宋" w:hAnsi="仿宋" w:eastAsia="仿宋" w:cs="仿宋"/>
          <w:b/>
          <w:sz w:val="24"/>
          <w:u w:val="single"/>
        </w:rPr>
      </w:pPr>
      <w:r>
        <w:rPr>
          <w:rFonts w:hint="eastAsia" w:ascii="仿宋" w:hAnsi="仿宋" w:eastAsia="仿宋" w:cs="仿宋"/>
          <w:b/>
          <w:bCs/>
          <w:kern w:val="0"/>
          <w:sz w:val="24"/>
        </w:rPr>
        <w:t>注：供应商若派授权代表出席开标会议，须随身携带笔记本电脑及制作电子投标文件的CA锁，交易中心不提供无线网络，由供应商自行解决。</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五</w:t>
      </w:r>
      <w:r>
        <w:rPr>
          <w:rFonts w:hint="eastAsia" w:ascii="仿宋" w:hAnsi="仿宋" w:eastAsia="仿宋" w:cs="仿宋"/>
          <w:b/>
          <w:bCs/>
          <w:sz w:val="24"/>
        </w:rPr>
        <w:t>）投标费用</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1.供应商应自行承担投标过程中的所有相关费用，不论中标与否，采购人在任何情况下不承担有关费用。</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2.本项目招标代理服务费按</w:t>
      </w:r>
      <w:r>
        <w:rPr>
          <w:rFonts w:hint="eastAsia" w:ascii="仿宋" w:hAnsi="仿宋" w:eastAsia="仿宋" w:cs="仿宋"/>
          <w:b/>
          <w:bCs/>
          <w:sz w:val="24"/>
          <w:u w:val="single"/>
          <w:lang w:val="en-US" w:eastAsia="zh-CN"/>
        </w:rPr>
        <w:t>55300元整</w:t>
      </w:r>
      <w:r>
        <w:rPr>
          <w:rFonts w:hint="eastAsia" w:ascii="仿宋" w:hAnsi="仿宋" w:eastAsia="仿宋" w:cs="仿宋"/>
          <w:sz w:val="24"/>
        </w:rPr>
        <w:t>收取，在确定中标供应商后，领取中标通知书前，由中标供应商全额支付，请各供应商自行考虑计入投标报价中。</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六</w:t>
      </w:r>
      <w:r>
        <w:rPr>
          <w:rFonts w:hint="eastAsia" w:ascii="仿宋" w:hAnsi="仿宋" w:eastAsia="仿宋" w:cs="仿宋"/>
          <w:b/>
          <w:bCs/>
          <w:sz w:val="24"/>
        </w:rPr>
        <w:t>）联合体投标</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本项目不接受联合体投标。</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七</w:t>
      </w:r>
      <w:r>
        <w:rPr>
          <w:rFonts w:hint="eastAsia" w:ascii="仿宋" w:hAnsi="仿宋" w:eastAsia="仿宋" w:cs="仿宋"/>
          <w:b/>
          <w:bCs/>
          <w:sz w:val="24"/>
        </w:rPr>
        <w:t>）转包与分包</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本项目不允许转包，也不可以分包。</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八</w:t>
      </w:r>
      <w:r>
        <w:rPr>
          <w:rFonts w:hint="eastAsia" w:ascii="仿宋" w:hAnsi="仿宋" w:eastAsia="仿宋" w:cs="仿宋"/>
          <w:b/>
          <w:bCs/>
          <w:sz w:val="24"/>
          <w:lang w:eastAsia="zh-CN"/>
        </w:rPr>
        <w:t>）</w:t>
      </w:r>
      <w:r>
        <w:rPr>
          <w:rFonts w:hint="eastAsia" w:ascii="仿宋" w:hAnsi="仿宋" w:eastAsia="仿宋" w:cs="仿宋"/>
          <w:b/>
          <w:bCs/>
          <w:sz w:val="24"/>
        </w:rPr>
        <w:t>特别说明：</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▲1.供应商投标所使用的资格、信誉、荣誉、业绩与企业认证必须为本法人所拥有。供应商投标所使用的采购项目实施人员必须为本法人员工。</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▲2.供应商应仔细阅读招标文件的所有内容，按照招标文件的要求提交投标文件，并对所提供的全部资料的真实性承担法律责任。</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rPr>
        <w:t>（九）质疑和投诉</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根据《中华人民共和国财政部令第94号-政府采购质疑和投诉办法》第二章规定。</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2.提出质疑的供应商（以下简称质疑供应商）应当是参与所质疑项目采购活动的供应商。</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潜在供应商已依法获取（依法获取指：</w:t>
      </w:r>
      <w:r>
        <w:rPr>
          <w:rFonts w:hint="eastAsia" w:ascii="仿宋" w:hAnsi="仿宋" w:eastAsia="仿宋" w:cs="仿宋"/>
          <w:b/>
          <w:sz w:val="24"/>
          <w:u w:val="single"/>
        </w:rPr>
        <w:t>依法获取指：供应商按本项目招标公告要求在政采云系统上获取并报名成功</w:t>
      </w:r>
      <w:r>
        <w:rPr>
          <w:rFonts w:hint="eastAsia" w:ascii="仿宋" w:hAnsi="仿宋" w:eastAsia="仿宋" w:cs="仿宋"/>
          <w:sz w:val="24"/>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Fonts w:hint="eastAsia" w:ascii="仿宋" w:hAnsi="仿宋" w:eastAsia="仿宋" w:cs="仿宋"/>
          <w:sz w:val="24"/>
        </w:rPr>
      </w:pPr>
      <w:r>
        <w:rPr>
          <w:rFonts w:hint="eastAsia" w:ascii="仿宋" w:hAnsi="仿宋" w:eastAsia="仿宋" w:cs="仿宋"/>
          <w:sz w:val="24"/>
        </w:rPr>
        <w:t>3.供应商提出质疑应当提交质疑函和必要的证明材料。质疑函应当包括下列内容:</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（2）质疑项目的名称、编号；</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（4）事实依据；</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（5）必要的法律依据；</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（6）提出质疑的日期。</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4.采购人、采购代理机构不得拒收质疑供应商在法定质疑期内发出的质疑函，应当在收到质疑函后7个工作日内作出答复，并以书面形式通知质疑供应商和其他有关供应商。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5.供应商对评审过程、中标或者中标结果提出质疑的，采购人、采购代理机构可以组织原评标委员会、竞争性谈判小组、询价小组或者竞争性磋商小组协助答复质疑。</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6.质疑答复应当包括下列内容：</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（1）质疑供应商的姓名或者名称；</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（2）收到质疑函的日期、质疑项目名称及编号；</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（3）质疑事项、质疑答复的具体内容、事实依据和法律依据；</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（4）告知质疑供应商依法投诉的权利；</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（5）质疑答复人名称；</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（6）答复质疑的日期。</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质疑答复的内容不得涉及商业秘密。</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7.采购人、采购代理机构认为供应商质疑不成立，或者成立但未对中标、中标结果构成影响的，继续开展采购活动；认为供应商质疑成立且影响或者可能影响中标、中标结果的，按照下列情况处理：</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（1）对招标文件提出的质疑，依法通过澄清或者修改可以继续开展采购活动的，澄清或者修改招标文件后继续开展采购活动；否则应当修改招标文件后重新开展采购活动。</w:t>
      </w:r>
    </w:p>
    <w:p>
      <w:pPr>
        <w:keepNext w:val="0"/>
        <w:keepLines w:val="0"/>
        <w:pageBreakBefore w:val="0"/>
        <w:kinsoku/>
        <w:wordWrap/>
        <w:overflowPunct/>
        <w:topLinePunct w:val="0"/>
        <w:autoSpaceDE/>
        <w:autoSpaceDN/>
        <w:bidi w:val="0"/>
        <w:adjustRightInd/>
        <w:spacing w:line="480" w:lineRule="exact"/>
        <w:ind w:left="0" w:leftChars="0" w:right="0" w:rightChars="0" w:firstLine="360" w:firstLineChars="150"/>
        <w:textAlignment w:val="auto"/>
        <w:outlineLvl w:val="9"/>
        <w:rPr>
          <w:rFonts w:hint="eastAsia" w:ascii="仿宋" w:hAnsi="仿宋" w:eastAsia="仿宋" w:cs="仿宋"/>
          <w:sz w:val="24"/>
        </w:rPr>
      </w:pPr>
      <w:r>
        <w:rPr>
          <w:rFonts w:hint="eastAsia" w:ascii="仿宋" w:hAnsi="仿宋" w:eastAsia="仿宋" w:cs="仿宋"/>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质疑答复导致中标、中标结果改变的，采购人或者采购代理机构应当将有关情况书面报告本级财政部门。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9" w:name="_Toc18983"/>
      <w:bookmarkStart w:id="10" w:name="_Toc20424"/>
      <w:r>
        <w:rPr>
          <w:rFonts w:hint="eastAsia" w:ascii="仿宋" w:hAnsi="仿宋" w:eastAsia="仿宋" w:cs="仿宋"/>
          <w:b/>
          <w:sz w:val="24"/>
        </w:rPr>
        <w:t>二、招标文件</w:t>
      </w:r>
      <w:bookmarkEnd w:id="9"/>
      <w:bookmarkEnd w:id="10"/>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一</w:t>
      </w:r>
      <w:r>
        <w:rPr>
          <w:rFonts w:hint="eastAsia" w:ascii="仿宋" w:hAnsi="仿宋" w:eastAsia="仿宋" w:cs="仿宋"/>
          <w:b/>
          <w:bCs/>
          <w:sz w:val="24"/>
          <w:lang w:eastAsia="zh-CN"/>
        </w:rPr>
        <w:t>）</w:t>
      </w:r>
      <w:r>
        <w:rPr>
          <w:rFonts w:hint="eastAsia" w:ascii="仿宋" w:hAnsi="仿宋" w:eastAsia="仿宋" w:cs="仿宋"/>
          <w:b/>
          <w:bCs/>
          <w:sz w:val="24"/>
        </w:rPr>
        <w:t>招标文件的组成</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1.公开招标采购公告</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2.采购需求</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3.供应商须知</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4.评标办法及标准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5.合同主要条款</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6.投标文件格式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7.本项目招标文件的澄清、答复、修改、补充的内容</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lang w:eastAsia="zh-CN"/>
        </w:rPr>
      </w:pPr>
      <w:r>
        <w:rPr>
          <w:rFonts w:hint="eastAsia" w:ascii="仿宋" w:hAnsi="仿宋" w:eastAsia="仿宋" w:cs="仿宋"/>
          <w:b/>
          <w:bCs/>
          <w:sz w:val="24"/>
          <w:lang w:eastAsia="zh-CN"/>
        </w:rPr>
        <w:t>（二）供应商的风险</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供应商没有按照招标文件要求提供全部资料，或者供应商没有对招标文件在各方面作出实质性响应是供应商的风险，并可能导致其投标被拒绝。</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lang w:eastAsia="zh-CN"/>
        </w:rPr>
      </w:pPr>
      <w:r>
        <w:rPr>
          <w:rFonts w:hint="eastAsia" w:ascii="仿宋" w:hAnsi="仿宋" w:eastAsia="仿宋" w:cs="仿宋"/>
          <w:b/>
          <w:bCs/>
          <w:sz w:val="24"/>
          <w:lang w:eastAsia="zh-CN"/>
        </w:rPr>
        <w:t xml:space="preserve">（三）招标文件的澄清与修改 </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不足十五日的，采购人或者采购代理机构应当顺延提交投标文件的截止时间。</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2.采购人必须以书面形式答复供应商要求澄清的问题，并将不包含问题来源的答复书面通知所有获取招标文件的供应商；除书面答复以外的其他澄清方式及澄清内容均无效。</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3.招标文件澄清、答复、修改、补充的内容为招标文件的组成部分。当招标文件与招标文件的答复、澄清、修改、补充通知就同一内容的表述不一致时，以最后发出的书面文件为准。</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4.招标文件的澄清、答复、修改或补充都应该通过本采购代理机构以法定形式发布，采购人非通过本机构，不得擅自澄清、答复、修改或补充招标文件。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11" w:name="_Toc25168"/>
      <w:bookmarkStart w:id="12" w:name="_Toc24859"/>
      <w:r>
        <w:rPr>
          <w:rFonts w:hint="eastAsia" w:ascii="仿宋" w:hAnsi="仿宋" w:eastAsia="仿宋" w:cs="仿宋"/>
          <w:b/>
          <w:sz w:val="24"/>
        </w:rPr>
        <w:t>三、投标文件的编制要求</w:t>
      </w:r>
      <w:bookmarkEnd w:id="11"/>
      <w:bookmarkEnd w:id="12"/>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lang w:eastAsia="zh-CN"/>
        </w:rPr>
      </w:pPr>
      <w:r>
        <w:rPr>
          <w:rFonts w:hint="eastAsia" w:ascii="仿宋" w:hAnsi="仿宋" w:eastAsia="仿宋" w:cs="仿宋"/>
          <w:b/>
          <w:bCs/>
          <w:sz w:val="24"/>
          <w:lang w:eastAsia="zh-CN"/>
        </w:rPr>
        <w:t>（一）投标文件的形式和效力：</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1.投标文件分为电子投标文件及数据电子备份投标文件（U盘），具体内容如下：</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1.1电子投标文件：按政采云平台项目采购-电子交易操作指南及本招标文件要求制作、加密并递交，供应商电子交易操作指南详见网址：https://help.zcygov.cn/web/site_2/2018/12-28/2573.html）。</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eastAsia" w:ascii="仿宋" w:hAnsi="仿宋" w:eastAsia="仿宋" w:cs="仿宋"/>
          <w:kern w:val="0"/>
          <w:sz w:val="24"/>
        </w:rPr>
      </w:pPr>
      <w:r>
        <w:rPr>
          <w:rFonts w:hint="eastAsia" w:ascii="仿宋" w:hAnsi="仿宋" w:eastAsia="仿宋" w:cs="仿宋"/>
          <w:sz w:val="24"/>
        </w:rPr>
        <w:t>1.2数据电子备份投标文件（U盘）：</w:t>
      </w:r>
      <w:r>
        <w:rPr>
          <w:rFonts w:hint="eastAsia" w:ascii="仿宋" w:hAnsi="仿宋" w:eastAsia="仿宋" w:cs="仿宋"/>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2.投标文件的效力</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jc w:val="left"/>
        <w:textAlignment w:val="auto"/>
        <w:outlineLvl w:val="9"/>
        <w:rPr>
          <w:rFonts w:hint="eastAsia" w:ascii="仿宋" w:hAnsi="仿宋" w:eastAsia="仿宋" w:cs="仿宋"/>
          <w:b/>
          <w:sz w:val="24"/>
        </w:rPr>
      </w:pPr>
      <w:r>
        <w:rPr>
          <w:rFonts w:hint="eastAsia" w:ascii="仿宋" w:hAnsi="仿宋" w:eastAsia="仿宋" w:cs="仿宋"/>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jc w:val="left"/>
        <w:textAlignment w:val="auto"/>
        <w:outlineLvl w:val="9"/>
        <w:rPr>
          <w:rFonts w:hint="eastAsia" w:ascii="仿宋" w:hAnsi="仿宋" w:eastAsia="仿宋" w:cs="仿宋"/>
          <w:b/>
          <w:bCs/>
          <w:sz w:val="24"/>
          <w:lang w:eastAsia="zh-CN"/>
        </w:rPr>
      </w:pPr>
      <w:r>
        <w:rPr>
          <w:rFonts w:hint="eastAsia" w:ascii="仿宋" w:hAnsi="仿宋" w:eastAsia="仿宋" w:cs="仿宋"/>
          <w:b/>
          <w:bCs/>
          <w:sz w:val="24"/>
          <w:lang w:eastAsia="zh-CN"/>
        </w:rPr>
        <w:t>（二）投标文件的组成（如无格式、格式自拟）</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投标文件（包括电子投标文件及数据电子备份投标文件（U盘））由《资格文件》、《技术、商务、资信及其他文件》和《报价文件》组成，其中电子投标文件中所须加盖公章部分均采用CA签章。</w:t>
      </w:r>
    </w:p>
    <w:p>
      <w:pPr>
        <w:keepNext w:val="0"/>
        <w:keepLines w:val="0"/>
        <w:pageBreakBefore w:val="0"/>
        <w:kinsoku/>
        <w:wordWrap/>
        <w:overflowPunct/>
        <w:topLinePunct w:val="0"/>
        <w:autoSpaceDE/>
        <w:autoSpaceDN/>
        <w:bidi w:val="0"/>
        <w:adjustRightInd/>
        <w:spacing w:line="480" w:lineRule="exact"/>
        <w:ind w:left="0" w:leftChars="0" w:right="0" w:rightChars="0" w:firstLine="0" w:firstLineChars="0"/>
        <w:textAlignment w:val="auto"/>
        <w:outlineLvl w:val="9"/>
        <w:rPr>
          <w:rFonts w:hint="eastAsia" w:ascii="仿宋" w:hAnsi="仿宋" w:eastAsia="仿宋" w:cs="仿宋"/>
          <w:b/>
          <w:sz w:val="24"/>
        </w:rPr>
      </w:pPr>
      <w:r>
        <w:rPr>
          <w:rFonts w:hint="eastAsia" w:ascii="仿宋" w:hAnsi="仿宋" w:eastAsia="仿宋" w:cs="仿宋"/>
          <w:b/>
          <w:sz w:val="24"/>
        </w:rPr>
        <w:t>1.资格文件主要包括下列内容：</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1.1有效的营业执照、税务登记证、组织机构代码证或“三证合一”的营业执照或“五证合一”的营业执照；</w:t>
      </w:r>
      <w:r>
        <w:rPr>
          <w:rFonts w:hint="eastAsia" w:ascii="仿宋" w:hAnsi="仿宋" w:eastAsia="仿宋" w:cs="仿宋"/>
          <w:b/>
          <w:sz w:val="24"/>
        </w:rPr>
        <w:t xml:space="preserve">（资格审查条款） </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b/>
          <w:sz w:val="24"/>
        </w:rPr>
      </w:pPr>
      <w:r>
        <w:rPr>
          <w:rFonts w:hint="eastAsia" w:ascii="仿宋" w:hAnsi="仿宋" w:eastAsia="仿宋" w:cs="仿宋"/>
          <w:sz w:val="24"/>
        </w:rPr>
        <w:t>1.2法定代表人有效身份证明书及身份证或法定代表人授权书及授权人身份证；</w:t>
      </w:r>
      <w:r>
        <w:rPr>
          <w:rFonts w:hint="eastAsia" w:ascii="仿宋" w:hAnsi="仿宋" w:eastAsia="仿宋" w:cs="仿宋"/>
          <w:b/>
          <w:sz w:val="24"/>
        </w:rPr>
        <w:t xml:space="preserve">（资格审查条款） </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1.3授权代理人最近</w:t>
      </w:r>
      <w:r>
        <w:rPr>
          <w:rFonts w:hint="eastAsia" w:ascii="仿宋" w:hAnsi="仿宋" w:eastAsia="仿宋" w:cs="仿宋"/>
          <w:sz w:val="24"/>
          <w:lang w:val="en-US" w:eastAsia="zh-CN"/>
        </w:rPr>
        <w:t>三</w:t>
      </w:r>
      <w:r>
        <w:rPr>
          <w:rFonts w:hint="eastAsia" w:ascii="仿宋" w:hAnsi="仿宋" w:eastAsia="仿宋" w:cs="仿宋"/>
          <w:sz w:val="24"/>
        </w:rPr>
        <w:t>个月</w:t>
      </w:r>
      <w:r>
        <w:rPr>
          <w:rFonts w:hint="eastAsia" w:ascii="仿宋" w:hAnsi="仿宋" w:eastAsia="仿宋" w:cs="仿宋"/>
          <w:sz w:val="24"/>
          <w:lang w:val="en-US" w:eastAsia="zh-CN"/>
        </w:rPr>
        <w:t>中任意一个月</w:t>
      </w:r>
      <w:r>
        <w:rPr>
          <w:rFonts w:hint="eastAsia" w:ascii="仿宋" w:hAnsi="仿宋" w:eastAsia="仿宋" w:cs="仿宋"/>
          <w:sz w:val="24"/>
        </w:rPr>
        <w:t>个人社保缴纳证明文件；</w:t>
      </w:r>
      <w:r>
        <w:rPr>
          <w:rFonts w:hint="eastAsia" w:ascii="仿宋" w:hAnsi="仿宋" w:eastAsia="仿宋" w:cs="仿宋"/>
          <w:b/>
          <w:sz w:val="24"/>
        </w:rPr>
        <w:t xml:space="preserve">（资格审查条款） </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1.4供应商最近三个月企业正常纳税情况和社保基金缴纳情况证明文书；</w:t>
      </w:r>
      <w:r>
        <w:rPr>
          <w:rFonts w:hint="eastAsia" w:ascii="仿宋" w:hAnsi="仿宋" w:eastAsia="仿宋" w:cs="仿宋"/>
          <w:b/>
          <w:sz w:val="24"/>
        </w:rPr>
        <w:t xml:space="preserve">（资格审查条款） </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b/>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自采购公告发布之后任意时间的“信用中国”（www.creditchina.gov.cn）、“中国政府采购网”（www.ccgp.gov.cn）供应商信用查询网页截图；</w:t>
      </w:r>
      <w:r>
        <w:rPr>
          <w:rFonts w:hint="eastAsia" w:ascii="仿宋" w:hAnsi="仿宋" w:eastAsia="仿宋" w:cs="仿宋"/>
          <w:b/>
          <w:sz w:val="24"/>
        </w:rPr>
        <w:t>（资格审查条款，</w:t>
      </w:r>
      <w:r>
        <w:rPr>
          <w:rFonts w:hint="eastAsia" w:ascii="仿宋" w:hAnsi="仿宋" w:eastAsia="仿宋" w:cs="仿宋"/>
          <w:b/>
          <w:sz w:val="24"/>
          <w:lang w:val="en-US" w:eastAsia="zh-CN"/>
        </w:rPr>
        <w:t>二</w:t>
      </w:r>
      <w:r>
        <w:rPr>
          <w:rFonts w:hint="eastAsia" w:ascii="仿宋" w:hAnsi="仿宋" w:eastAsia="仿宋" w:cs="仿宋"/>
          <w:b/>
          <w:sz w:val="24"/>
        </w:rPr>
        <w:t>者缺一不可</w:t>
      </w:r>
      <w:r>
        <w:rPr>
          <w:rFonts w:hint="eastAsia" w:ascii="仿宋" w:hAnsi="仿宋" w:eastAsia="仿宋" w:cs="仿宋"/>
          <w:b/>
          <w:kern w:val="0"/>
          <w:sz w:val="24"/>
        </w:rPr>
        <w:t>，</w:t>
      </w:r>
      <w:r>
        <w:rPr>
          <w:rFonts w:hint="eastAsia" w:ascii="仿宋" w:hAnsi="仿宋" w:eastAsia="仿宋" w:cs="仿宋"/>
          <w:b/>
          <w:sz w:val="24"/>
        </w:rPr>
        <w:t>截图模板详见附件）</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b/>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信用承诺书</w:t>
      </w:r>
      <w:r>
        <w:rPr>
          <w:rFonts w:hint="eastAsia" w:ascii="仿宋" w:hAnsi="仿宋" w:eastAsia="仿宋" w:cs="仿宋"/>
          <w:sz w:val="24"/>
          <w:lang w:eastAsia="zh-CN"/>
        </w:rPr>
        <w:t>；</w:t>
      </w:r>
      <w:r>
        <w:rPr>
          <w:rFonts w:hint="eastAsia" w:ascii="仿宋" w:hAnsi="仿宋" w:eastAsia="仿宋" w:cs="仿宋"/>
          <w:b/>
          <w:sz w:val="24"/>
        </w:rPr>
        <w:t>（资格审查条款）</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0" w:firstLineChars="0"/>
        <w:textAlignment w:val="auto"/>
        <w:outlineLvl w:val="9"/>
        <w:rPr>
          <w:rFonts w:hint="eastAsia" w:ascii="仿宋" w:hAnsi="仿宋" w:eastAsia="仿宋" w:cs="仿宋"/>
          <w:b/>
          <w:bCs/>
          <w:sz w:val="24"/>
        </w:rPr>
      </w:pPr>
      <w:r>
        <w:rPr>
          <w:rFonts w:hint="eastAsia" w:ascii="仿宋" w:hAnsi="仿宋" w:eastAsia="仿宋" w:cs="仿宋"/>
          <w:b/>
          <w:bCs/>
          <w:sz w:val="24"/>
        </w:rPr>
        <w:t>2.技术、商务、资信及其他文件主要包括下列内容：</w:t>
      </w:r>
    </w:p>
    <w:p>
      <w:pPr>
        <w:keepNext w:val="0"/>
        <w:keepLines w:val="0"/>
        <w:pageBreakBefore w:val="0"/>
        <w:kinsoku/>
        <w:wordWrap/>
        <w:overflowPunct/>
        <w:topLinePunct w:val="0"/>
        <w:autoSpaceDE/>
        <w:autoSpaceDN/>
        <w:bidi w:val="0"/>
        <w:adjustRightInd/>
        <w:snapToGrid w:val="0"/>
        <w:spacing w:line="480" w:lineRule="exact"/>
        <w:ind w:left="0" w:right="0" w:rightChars="0"/>
        <w:jc w:val="left"/>
        <w:textAlignment w:val="auto"/>
        <w:outlineLvl w:val="9"/>
        <w:rPr>
          <w:rFonts w:hint="eastAsia" w:ascii="仿宋" w:hAnsi="仿宋" w:eastAsia="仿宋" w:cs="仿宋"/>
          <w:b/>
          <w:sz w:val="24"/>
        </w:rPr>
      </w:pPr>
      <w:r>
        <w:rPr>
          <w:rFonts w:hint="eastAsia" w:ascii="仿宋" w:hAnsi="仿宋" w:eastAsia="仿宋" w:cs="仿宋"/>
          <w:b/>
          <w:sz w:val="24"/>
        </w:rPr>
        <w:t>2.1供应商自评分索引表：</w:t>
      </w:r>
    </w:p>
    <w:p>
      <w:pPr>
        <w:keepNext w:val="0"/>
        <w:keepLines w:val="0"/>
        <w:pageBreakBefore w:val="0"/>
        <w:kinsoku/>
        <w:wordWrap/>
        <w:overflowPunct/>
        <w:topLinePunct w:val="0"/>
        <w:autoSpaceDE/>
        <w:autoSpaceDN/>
        <w:bidi w:val="0"/>
        <w:adjustRightInd/>
        <w:snapToGrid w:val="0"/>
        <w:spacing w:line="480" w:lineRule="exact"/>
        <w:ind w:left="0" w:right="0" w:rightChars="0"/>
        <w:jc w:val="left"/>
        <w:textAlignment w:val="auto"/>
        <w:outlineLvl w:val="9"/>
        <w:rPr>
          <w:rFonts w:hint="eastAsia" w:ascii="仿宋" w:hAnsi="仿宋" w:eastAsia="仿宋" w:cs="仿宋"/>
          <w:b/>
          <w:sz w:val="24"/>
        </w:rPr>
      </w:pPr>
      <w:r>
        <w:rPr>
          <w:rFonts w:hint="eastAsia" w:ascii="仿宋" w:hAnsi="仿宋" w:eastAsia="仿宋" w:cs="仿宋"/>
          <w:b/>
          <w:sz w:val="24"/>
        </w:rPr>
        <w:t>2.2技术文件：</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lang w:val="zh-CN" w:eastAsia="zh-CN"/>
        </w:rPr>
      </w:pPr>
      <w:r>
        <w:rPr>
          <w:rFonts w:hint="eastAsia" w:ascii="仿宋" w:hAnsi="仿宋" w:eastAsia="仿宋" w:cs="仿宋"/>
          <w:sz w:val="24"/>
          <w:lang w:val="zh-CN" w:eastAsia="zh-CN"/>
        </w:rPr>
        <w:t>2.2.</w:t>
      </w:r>
      <w:r>
        <w:rPr>
          <w:rFonts w:hint="eastAsia" w:ascii="仿宋" w:hAnsi="仿宋" w:eastAsia="仿宋" w:cs="仿宋"/>
          <w:sz w:val="24"/>
          <w:lang w:val="en-US" w:eastAsia="zh-CN"/>
        </w:rPr>
        <w:t>1技术响应表</w:t>
      </w:r>
      <w:r>
        <w:rPr>
          <w:rFonts w:hint="eastAsia" w:ascii="仿宋" w:hAnsi="仿宋" w:eastAsia="仿宋" w:cs="仿宋"/>
          <w:sz w:val="24"/>
          <w:lang w:val="zh-CN" w:eastAsia="zh-CN"/>
        </w:rPr>
        <w:t>；</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lang w:val="zh-CN" w:eastAsia="zh-CN"/>
        </w:rPr>
      </w:pPr>
      <w:r>
        <w:rPr>
          <w:rFonts w:hint="eastAsia" w:ascii="仿宋" w:hAnsi="仿宋" w:eastAsia="仿宋" w:cs="仿宋"/>
          <w:sz w:val="24"/>
          <w:lang w:val="zh-CN" w:eastAsia="zh-CN"/>
        </w:rPr>
        <w:t>2.2.</w:t>
      </w:r>
      <w:r>
        <w:rPr>
          <w:rFonts w:hint="eastAsia" w:ascii="仿宋" w:hAnsi="仿宋" w:eastAsia="仿宋" w:cs="仿宋"/>
          <w:sz w:val="24"/>
          <w:lang w:val="en-US" w:eastAsia="zh-CN"/>
        </w:rPr>
        <w:t>2对项目总体要求的理解及针对本项重点难点的分析梳理和应对方案</w:t>
      </w:r>
      <w:r>
        <w:rPr>
          <w:rFonts w:hint="eastAsia" w:ascii="仿宋" w:hAnsi="仿宋" w:eastAsia="仿宋" w:cs="仿宋"/>
          <w:sz w:val="24"/>
          <w:lang w:val="zh-CN" w:eastAsia="zh-CN"/>
        </w:rPr>
        <w:t>：</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lang w:val="zh-CN" w:eastAsia="zh-CN"/>
        </w:rPr>
      </w:pPr>
      <w:r>
        <w:rPr>
          <w:rFonts w:hint="eastAsia" w:ascii="仿宋" w:hAnsi="仿宋" w:eastAsia="仿宋" w:cs="仿宋"/>
          <w:sz w:val="24"/>
          <w:lang w:val="en-US" w:eastAsia="zh-CN"/>
        </w:rPr>
        <w:t>2.2.3项目实施方案及保障措施；</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2.2.4网络安全保障；</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2.2.5操作培训和维护培训方案；</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lang w:val="zh-CN" w:eastAsia="zh-CN"/>
        </w:rPr>
      </w:pPr>
      <w:r>
        <w:rPr>
          <w:rFonts w:hint="eastAsia" w:ascii="仿宋" w:hAnsi="仿宋" w:eastAsia="仿宋" w:cs="仿宋"/>
          <w:sz w:val="24"/>
          <w:lang w:val="zh-CN" w:eastAsia="zh-CN"/>
        </w:rPr>
        <w:t>2.2.</w:t>
      </w:r>
      <w:r>
        <w:rPr>
          <w:rFonts w:hint="eastAsia" w:ascii="仿宋" w:hAnsi="仿宋" w:eastAsia="仿宋" w:cs="仿宋"/>
          <w:sz w:val="24"/>
          <w:lang w:val="en-US" w:eastAsia="zh-CN"/>
        </w:rPr>
        <w:t>6</w:t>
      </w:r>
      <w:r>
        <w:rPr>
          <w:rFonts w:hint="eastAsia" w:ascii="仿宋" w:hAnsi="仿宋" w:eastAsia="仿宋" w:cs="仿宋"/>
          <w:sz w:val="24"/>
          <w:lang w:val="zh-CN" w:eastAsia="zh-CN"/>
        </w:rPr>
        <w:t>供应商认为需要提供的文件和资料。</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2.3商务文件：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lang w:val="en-US" w:eastAsia="zh-CN"/>
        </w:rPr>
        <w:t>2.3.1售后服务优惠方案；</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2.3.2商务响应表；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3</w:t>
      </w:r>
      <w:r>
        <w:rPr>
          <w:rFonts w:hint="eastAsia" w:ascii="仿宋" w:hAnsi="仿宋" w:eastAsia="仿宋" w:cs="仿宋"/>
          <w:sz w:val="24"/>
        </w:rPr>
        <w:t>供应商认为需要提供的文件和资料。</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2.4资信及其他文件：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2.4.1企业认证证书；</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2.4.2企业荣誉证书；</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2.4.3企业业绩；</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2.4.4供应商需要说明的其他文件和说明。</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2.5报价文件：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 xml:space="preserve">2.5.1 投标响应函；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2.5.2投标(开标)一览表；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2.5.3投标单价明细表；</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2.5.4</w:t>
      </w:r>
      <w:r>
        <w:rPr>
          <w:rFonts w:hint="eastAsia" w:ascii="仿宋" w:hAnsi="仿宋" w:eastAsia="仿宋" w:cs="仿宋"/>
          <w:sz w:val="24"/>
        </w:rPr>
        <w:t>中小企业声明函；</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2.5.5</w:t>
      </w:r>
      <w:r>
        <w:rPr>
          <w:rFonts w:hint="eastAsia" w:ascii="仿宋" w:hAnsi="仿宋" w:eastAsia="仿宋" w:cs="仿宋"/>
          <w:sz w:val="24"/>
        </w:rPr>
        <w:t>监狱企业声明函（如有）；</w:t>
      </w:r>
    </w:p>
    <w:p>
      <w:pPr>
        <w:keepNext w:val="0"/>
        <w:keepLines w:val="0"/>
        <w:pageBreakBefore w:val="0"/>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default"/>
          <w:lang w:val="en-US" w:eastAsia="zh-CN"/>
        </w:rPr>
      </w:pPr>
      <w:r>
        <w:rPr>
          <w:rFonts w:hint="eastAsia" w:ascii="仿宋" w:hAnsi="仿宋" w:eastAsia="仿宋" w:cs="仿宋"/>
          <w:sz w:val="24"/>
          <w:lang w:val="en-US" w:eastAsia="zh-CN"/>
        </w:rPr>
        <w:t>2.5.6</w:t>
      </w:r>
      <w:r>
        <w:rPr>
          <w:rFonts w:hint="eastAsia" w:ascii="仿宋" w:hAnsi="仿宋" w:eastAsia="仿宋" w:cs="仿宋"/>
          <w:sz w:val="24"/>
        </w:rPr>
        <w:t>残疾人福利性单位声明函（如有）</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2.5.</w:t>
      </w:r>
      <w:r>
        <w:rPr>
          <w:rFonts w:hint="eastAsia" w:ascii="仿宋" w:hAnsi="仿宋" w:eastAsia="仿宋" w:cs="仿宋"/>
          <w:sz w:val="24"/>
          <w:lang w:val="en-US" w:eastAsia="zh-CN"/>
        </w:rPr>
        <w:t>7</w:t>
      </w:r>
      <w:r>
        <w:rPr>
          <w:rFonts w:hint="eastAsia" w:ascii="仿宋" w:hAnsi="仿宋" w:eastAsia="仿宋" w:cs="仿宋"/>
          <w:sz w:val="24"/>
        </w:rPr>
        <w:t>招标代理费承诺函；</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sz w:val="24"/>
        </w:rPr>
      </w:pPr>
      <w:r>
        <w:rPr>
          <w:rFonts w:hint="eastAsia" w:ascii="仿宋" w:hAnsi="仿宋" w:eastAsia="仿宋" w:cs="仿宋"/>
          <w:sz w:val="24"/>
        </w:rPr>
        <w:t>2.5.</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供应商针对报价需要说明的其他文件和说明（格式自拟）。</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（二）投标文件的语言及计量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1.投标文件以及供应商与采购人就有关投标事宜的所有来往函电，均应以中文汉语书写。除签名、盖章、专用名称等特殊情形外，以中文汉语以外的文字表述的投标文件视同未提供。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▲（三）投标报价</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0" w:firstLineChars="196"/>
        <w:jc w:val="left"/>
        <w:textAlignment w:val="auto"/>
        <w:outlineLvl w:val="9"/>
        <w:rPr>
          <w:rFonts w:hint="eastAsia" w:ascii="仿宋" w:hAnsi="仿宋" w:eastAsia="仿宋" w:cs="仿宋"/>
          <w:b/>
          <w:sz w:val="24"/>
        </w:rPr>
      </w:pPr>
      <w:r>
        <w:rPr>
          <w:rFonts w:hint="eastAsia" w:ascii="仿宋" w:hAnsi="仿宋" w:eastAsia="仿宋" w:cs="仿宋"/>
          <w:sz w:val="24"/>
        </w:rPr>
        <w:t>1.投标报价应按招标文件中相关附表格式填写。投标报价为本招标项目全部工作内容的报价，所有报价均应使用人民币（元）表示。</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供应商的报价是履行合同的最终价格，应含拟投入本项目工作所发生的费用及供应商认为完成本招标文件规定内容所需发生的其它费用，凡未列入的，将被视为均已包含在投标总报价中。只允许有一个报价，任何有选择的或有条件的报价将不予接受。</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3.投标文件只允许有一个报价，有选择的或有条件的报价将不予接受。</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4.供应商的最终报价由供应商自担全部风险责任，中标后不得以任何理由调整报价或追加任何费用。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5.供应商所有优惠条件和优惠费用不得降低和影响本采购项目质量。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6.报价如单价与总价不符时，以单价为准；大写与小写不符时以大写为准。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7.供应商对招标文件里有关投标报价的全部内容应仔细确认，若有个别异议，应在开标前提出修改意见，否则视同全部确认。</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8.供应商在报价中应充分考虑所有可能发生的费用，否则采购人将视报价总价中已包括所有费用。</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9.供应商对在合同执行中，除上述费用及招标文件规定的由中标供应商负责的工作范围以外需要采购人协调或提供便利的工作应当在报价文件中说明。</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（四）投标文件的有效期</w:t>
      </w:r>
    </w:p>
    <w:p>
      <w:pPr>
        <w:pStyle w:val="12"/>
        <w:keepNext w:val="0"/>
        <w:keepLines w:val="0"/>
        <w:pageBreakBefore w:val="0"/>
        <w:widowControl w:val="0"/>
        <w:tabs>
          <w:tab w:val="clear" w:pos="454"/>
        </w:tabs>
        <w:kinsoku/>
        <w:wordWrap/>
        <w:overflowPunct/>
        <w:topLinePunct w:val="0"/>
        <w:autoSpaceDE/>
        <w:autoSpaceDN/>
        <w:bidi w:val="0"/>
        <w:adjustRightInd/>
        <w:snapToGrid w:val="0"/>
        <w:spacing w:after="0" w:afterLines="0" w:line="480" w:lineRule="exact"/>
        <w:ind w:left="0" w:leftChars="0" w:right="0" w:rightChars="0"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▲1.自投标截止日起</w:t>
      </w:r>
      <w:r>
        <w:rPr>
          <w:rFonts w:hint="eastAsia" w:ascii="仿宋" w:hAnsi="仿宋" w:eastAsia="仿宋" w:cs="仿宋"/>
          <w:szCs w:val="24"/>
          <w:u w:val="single"/>
        </w:rPr>
        <w:t>60</w:t>
      </w:r>
      <w:r>
        <w:rPr>
          <w:rFonts w:hint="eastAsia" w:ascii="仿宋" w:hAnsi="仿宋" w:eastAsia="仿宋" w:cs="仿宋"/>
          <w:szCs w:val="24"/>
        </w:rPr>
        <w:t>天投标文件应保持有效。有效期不足的投标文件将被拒绝。</w:t>
      </w:r>
    </w:p>
    <w:p>
      <w:pPr>
        <w:pStyle w:val="12"/>
        <w:keepNext w:val="0"/>
        <w:keepLines w:val="0"/>
        <w:pageBreakBefore w:val="0"/>
        <w:widowControl w:val="0"/>
        <w:tabs>
          <w:tab w:val="clear" w:pos="454"/>
        </w:tabs>
        <w:kinsoku/>
        <w:wordWrap/>
        <w:overflowPunct/>
        <w:topLinePunct w:val="0"/>
        <w:autoSpaceDE/>
        <w:autoSpaceDN/>
        <w:bidi w:val="0"/>
        <w:adjustRightInd/>
        <w:snapToGrid w:val="0"/>
        <w:spacing w:after="0" w:afterLines="0" w:line="480" w:lineRule="exact"/>
        <w:ind w:left="0" w:leftChars="0" w:right="0" w:rightChars="0" w:firstLine="480" w:firstLineChars="200"/>
        <w:textAlignment w:val="auto"/>
        <w:outlineLvl w:val="9"/>
        <w:rPr>
          <w:rFonts w:hint="eastAsia" w:ascii="仿宋" w:hAnsi="仿宋" w:eastAsia="仿宋" w:cs="仿宋"/>
          <w:szCs w:val="24"/>
        </w:rPr>
      </w:pPr>
      <w:r>
        <w:rPr>
          <w:rFonts w:hint="eastAsia" w:ascii="仿宋" w:hAnsi="仿宋" w:eastAsia="仿宋" w:cs="仿宋"/>
          <w:szCs w:val="24"/>
        </w:rPr>
        <w:t>2.在特殊情况下，采购人可与供应商协商延长投标书的有效期，这种要求和答复均以书面形式进行。</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b/>
          <w:sz w:val="24"/>
        </w:rPr>
      </w:pPr>
      <w:r>
        <w:rPr>
          <w:rFonts w:hint="eastAsia" w:ascii="仿宋" w:hAnsi="仿宋" w:eastAsia="仿宋" w:cs="仿宋"/>
          <w:sz w:val="24"/>
        </w:rPr>
        <w:t>3.中标供应商的投标文件自开标之日起至合同履行完毕止均应保持有效。</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（五）投标文件的签署和份数</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1.电子投标文件：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2.数据电子备份投标文件（U盘）：</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3.其他：</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3.1投标文件需按招标文件要求的格式填写并签字盖章。</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3.2投标文件不应涂改或行间插字和增删, 如有修改，修改处须加盖供应商的公章或由法定代表人或其授权委托人签字或盖章。投标文件因字迹潦草或表达不清所引起的后果由供应商负责。</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（六）投标文件的包装、递交、修改和撤回</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jc w:val="left"/>
        <w:textAlignment w:val="auto"/>
        <w:outlineLvl w:val="9"/>
        <w:rPr>
          <w:rFonts w:hint="eastAsia" w:ascii="仿宋" w:hAnsi="仿宋" w:eastAsia="仿宋" w:cs="仿宋"/>
          <w:sz w:val="24"/>
        </w:rPr>
      </w:pPr>
      <w:r>
        <w:rPr>
          <w:rFonts w:hint="eastAsia" w:ascii="仿宋" w:hAnsi="仿宋" w:eastAsia="仿宋" w:cs="仿宋"/>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2.数据电子备份投标文件（U盘）：</w:t>
      </w:r>
      <w:r>
        <w:rPr>
          <w:rFonts w:hint="eastAsia" w:ascii="仿宋" w:hAnsi="仿宋" w:eastAsia="仿宋" w:cs="仿宋"/>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仿宋" w:hAnsi="仿宋" w:eastAsia="仿宋" w:cs="仿宋"/>
          <w:b/>
          <w:bCs/>
          <w:sz w:val="24"/>
        </w:rPr>
        <w:t>递交主要有以下两种方式（详见招标公告）</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jc w:val="left"/>
        <w:textAlignment w:val="auto"/>
        <w:outlineLvl w:val="9"/>
        <w:rPr>
          <w:rFonts w:hint="eastAsia" w:ascii="仿宋" w:hAnsi="仿宋" w:eastAsia="仿宋" w:cs="仿宋"/>
          <w:sz w:val="24"/>
        </w:rPr>
      </w:pPr>
      <w:r>
        <w:rPr>
          <w:rFonts w:hint="eastAsia" w:ascii="仿宋" w:hAnsi="仿宋" w:eastAsia="仿宋" w:cs="仿宋"/>
          <w:sz w:val="24"/>
        </w:rPr>
        <w:t>3.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（七）投标无效的情形</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bCs/>
          <w:sz w:val="24"/>
        </w:rPr>
      </w:pPr>
      <w:r>
        <w:rPr>
          <w:rFonts w:hint="eastAsia" w:ascii="仿宋" w:hAnsi="仿宋" w:eastAsia="仿宋" w:cs="仿宋"/>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1.在开标结束后（评标开始前），采购人或采购代理机构对供应商的资格进行审查，如发现下列情形之一的，投标文件将被视为无效，不在进行下一步评审：</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（1）未提供有效的营业执照、税务登记证、组织机构代码证或未提供“三证合一”的营业执照或未提供“五证合一”的营业执照；</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（2）未提供法定代表人有效身份证明书及身份证或未提供法定代表人授权书与授权人身份证或与法定代表人授权委托人身份不符的；</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kern w:val="0"/>
          <w:sz w:val="24"/>
        </w:rPr>
      </w:pPr>
      <w:r>
        <w:rPr>
          <w:rFonts w:hint="eastAsia" w:ascii="仿宋" w:hAnsi="仿宋" w:eastAsia="仿宋" w:cs="仿宋"/>
          <w:sz w:val="24"/>
        </w:rPr>
        <w:t>（3）未提供</w:t>
      </w:r>
      <w:r>
        <w:rPr>
          <w:rFonts w:hint="eastAsia" w:ascii="仿宋" w:hAnsi="仿宋" w:eastAsia="仿宋" w:cs="仿宋"/>
          <w:kern w:val="0"/>
          <w:sz w:val="24"/>
        </w:rPr>
        <w:t>授权代理人最近一个月个人社保缴纳证明文件；</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（4）未</w:t>
      </w:r>
      <w:r>
        <w:rPr>
          <w:rFonts w:hint="eastAsia" w:ascii="仿宋" w:hAnsi="仿宋" w:eastAsia="仿宋" w:cs="仿宋"/>
          <w:kern w:val="0"/>
          <w:sz w:val="24"/>
        </w:rPr>
        <w:t>提供供应商最近三个月企业正常纳税情况和社保基金缴纳情况证明文书；</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 xml:space="preserve">）自采购公告发布之日起至投标截止日内，在“信用中国”（www.creditchina.gov.cn）被列入失信被执行人、重大税收违法当事人名单、政府采购严重违法失信行为记录名单的供应商，资格审查时不予以通过；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）投标截止前，在“中国政府采购网”(www.ccgp.gov.cn)被列入政府采购严重违法失信行为记录名单中的供应商且在处罚有效期内的供应商，资格审查时不予以通过；</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7</w:t>
      </w:r>
      <w:r>
        <w:rPr>
          <w:rFonts w:hint="eastAsia" w:ascii="仿宋" w:hAnsi="仿宋" w:eastAsia="仿宋" w:cs="仿宋"/>
          <w:kern w:val="2"/>
          <w:sz w:val="24"/>
          <w:szCs w:val="24"/>
        </w:rPr>
        <w:t>）未提供信用承诺书的；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rPr>
        <w:t>）其他重大违法、违规记录；</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rPr>
        <w:t>）资格证明文件不全的，或者不符合招标文件标明的资格要求的。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2.在符合性审查和商务评审时，如发现下列情形之一的，投标文件将被视为无效：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（1）投标文件未按招标文件要求签字或盖章；</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（2）《资格文件》或《技术、商务、资信及其他文件》中出现报价的；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（3）未在浙江政府采购网（政采云平台）完成本项目网上报名的；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（4）在投标截止时间以后传送的电子投标文件的；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（5）投标文件格式不规范、项目不齐全或者内容虚假的；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（6）投标文件的实质性内容未使用中文表述、意思表述不明确、前后矛盾或者使用计量单位不符合招标文件要求的（经评标委员会认定并允许其当场更正的笔误除外）；</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（7）投标有效期、</w:t>
      </w:r>
      <w:r>
        <w:rPr>
          <w:rFonts w:hint="eastAsia" w:ascii="仿宋" w:hAnsi="仿宋" w:eastAsia="仿宋" w:cs="仿宋"/>
          <w:kern w:val="2"/>
          <w:sz w:val="24"/>
          <w:szCs w:val="24"/>
          <w:lang w:eastAsia="zh-CN"/>
        </w:rPr>
        <w:t>服务期</w:t>
      </w:r>
      <w:r>
        <w:rPr>
          <w:rFonts w:hint="eastAsia" w:ascii="仿宋" w:hAnsi="仿宋" w:eastAsia="仿宋" w:cs="仿宋"/>
          <w:kern w:val="2"/>
          <w:sz w:val="24"/>
          <w:szCs w:val="24"/>
        </w:rPr>
        <w:t>（工期）、服务质量保证期等商务条款不能满足招标文件要求的；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（8）未实质性响应招标文件要求或者投标文件有采购人不能接受的附加条件的。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3.在技术评审时，如发现下列情形之一的，投标文件将被视为无效：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）明显不符合招标文件</w:t>
      </w:r>
      <w:r>
        <w:rPr>
          <w:rFonts w:hint="eastAsia" w:ascii="仿宋" w:hAnsi="仿宋" w:eastAsia="仿宋" w:cs="仿宋"/>
          <w:kern w:val="2"/>
          <w:sz w:val="24"/>
          <w:szCs w:val="24"/>
          <w:lang w:val="en-US" w:eastAsia="zh-CN"/>
        </w:rPr>
        <w:t>技术要求</w:t>
      </w:r>
      <w:r>
        <w:rPr>
          <w:rFonts w:hint="eastAsia" w:ascii="仿宋" w:hAnsi="仿宋" w:eastAsia="仿宋" w:cs="仿宋"/>
          <w:kern w:val="2"/>
          <w:sz w:val="24"/>
          <w:szCs w:val="24"/>
        </w:rPr>
        <w:t>、质量标准</w:t>
      </w:r>
      <w:r>
        <w:rPr>
          <w:rFonts w:hint="eastAsia" w:ascii="仿宋" w:hAnsi="仿宋" w:eastAsia="仿宋" w:cs="仿宋"/>
          <w:kern w:val="2"/>
          <w:sz w:val="24"/>
          <w:szCs w:val="24"/>
          <w:lang w:val="en-US" w:eastAsia="zh-CN"/>
        </w:rPr>
        <w:t>的</w:t>
      </w:r>
      <w:r>
        <w:rPr>
          <w:rFonts w:hint="eastAsia" w:ascii="仿宋" w:hAnsi="仿宋" w:eastAsia="仿宋" w:cs="仿宋"/>
          <w:kern w:val="2"/>
          <w:sz w:val="24"/>
          <w:szCs w:val="24"/>
        </w:rPr>
        <w:t>，或者与招标文件中标“▲”的技术指标、主要功能项目发生实质性偏离的；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）投标技术方案不明确，存在一个或一个以上备选（替代）投标方案的；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）与其他参加本次投标供应商的投标文件（技术文件）的文字表述内容相同连续20行以上或者差错相同2处以上的。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4.在报价评审时，如发现下列情形之一的，投标文件将被视为无效：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（1）未采用人民币报价或者未按照招标文件标明的币种报价的；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（2）报价超出</w:t>
      </w:r>
      <w:r>
        <w:rPr>
          <w:rFonts w:hint="eastAsia" w:ascii="仿宋" w:hAnsi="仿宋" w:eastAsia="仿宋" w:cs="仿宋"/>
          <w:kern w:val="2"/>
          <w:sz w:val="24"/>
          <w:szCs w:val="24"/>
          <w:lang w:val="en-US" w:eastAsia="zh-CN"/>
        </w:rPr>
        <w:t>招标控制价的</w:t>
      </w:r>
      <w:r>
        <w:rPr>
          <w:rFonts w:hint="eastAsia" w:ascii="仿宋" w:hAnsi="仿宋" w:eastAsia="仿宋" w:cs="仿宋"/>
          <w:kern w:val="2"/>
          <w:sz w:val="24"/>
          <w:szCs w:val="24"/>
        </w:rPr>
        <w:t>，采购人不能支付的；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（3）投标报价具有选择性，或者开标价格与投标文件承诺的优惠（折扣）价格不一致的。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5.被拒绝的投标文件为无效。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6.供应商有下列情形之一的，视为供应商串通投标，其投标无效：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（1）不同供应商的投标（响应）文件由同一单位或者个人编制；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（2）不同供应商委托同一单位或者个人办理投标事宜；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（3）不同供应商的投标文件或响应文件载明的项目管理成员或者联系人员为同一人；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（4）不同供应商的投标（响应）文件件异常一致或者投标报价呈规律性差异；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（5）不同供应商的投标（响应）文件相互混装。</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7.供应商有下列情形之一的，属于恶意串通，其投标无效：</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（1）供应商直接或者间接从采购人或者采购代理机构处获得其他供应商的相关情况并修改其投标（响应）文件；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（2）供应商按照采购人或者采购代理机构的授意撤换、修改投标（响应）文件；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（3）供应商之间协商报价、技术方案等投标（响应）文件的实质性内容；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（4）属于同一集团、协会、商会等组织成员的供应商按照该组织要求协同参加政府采购活动；</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（5）供应商之间事先约定由某一特定供应商中标、成交；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（6）供应商之间商定部分供应商放弃参加政府采购活动或者放弃中标、成交； </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（7）供应商与采购人或者采购代理机构之间、供应商相互之间，为谋求特定供应商中标、成交或者排斥其他供应商的其他串通行为。</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kern w:val="2"/>
          <w:sz w:val="24"/>
          <w:szCs w:val="24"/>
        </w:rPr>
      </w:pPr>
      <w:r>
        <w:rPr>
          <w:rFonts w:hint="eastAsia" w:ascii="仿宋" w:hAnsi="仿宋" w:eastAsia="仿宋" w:cs="仿宋"/>
          <w:b/>
          <w:bCs/>
          <w:kern w:val="2"/>
          <w:sz w:val="24"/>
          <w:szCs w:val="24"/>
        </w:rPr>
        <w:t>8.出现以下情形，导致电子交易平台无法正常进行，或者无法保证电子交易的公平、公正和安全时，中止电子交易活动：</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（1）电子交易平台发生故障而无法登录访问的；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（2）电子交易平台应用或数据库出现错误，不能进行正常操作的；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（3）电子交易平台发现严重安全漏洞，有潜在泄密危险的；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（4）病毒发作导致不能进行正常操作的；</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（5）其他无法保证电子交易的公平、公正和安全的情况。</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13" w:name="_Toc17100"/>
      <w:bookmarkStart w:id="14" w:name="_Toc4945"/>
      <w:r>
        <w:rPr>
          <w:rFonts w:hint="eastAsia" w:ascii="仿宋" w:hAnsi="仿宋" w:eastAsia="仿宋" w:cs="仿宋"/>
          <w:b/>
          <w:sz w:val="24"/>
        </w:rPr>
        <w:t>四、开标</w:t>
      </w:r>
      <w:bookmarkEnd w:id="13"/>
      <w:bookmarkEnd w:id="14"/>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（一）开标准备</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（二） 电子招投标开标及评审程序</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1.开标由采购人或者采购代理机构主持，邀请供应商在线参加。评标委员会成员不得参加开标活动；</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2.主持人宣布开标会议开始，并按照规定的时间通过政采云系统组织开标，所有供应商应当准时在线参加；</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3.主持人介绍参加开标会的人员名单；</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5.开标过程应当由采购人或者采购代理机构负责记录,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6.投标截止时间后，供应商应登录政采云平台，在收到电子加密投标文件【开始解密】通知后，通过“项目采购-开标评标”模块对电子投标文件进行在线解密；</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7.在开标结束后（评标开始前），由采购人或采购代理机构进行资格审查。资格审查后在系统上公布资格审查结果；</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9.由主持人在系统上公布的供应商名称及在其投标文件中承诺的投标报价、投标内容以及其他有必要宣读的内容；</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10.报价部分符合性审查及评分结束后，由主持人公布无效投标的供应商名单、投标无效的原因，并在系统上公布其他有效投标的评分结果；</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11.最终在政采云系统上公布评审结果；</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12.开标会议结束。</w:t>
      </w:r>
      <w:r>
        <w:rPr>
          <w:rFonts w:hint="eastAsia" w:ascii="仿宋" w:hAnsi="仿宋" w:eastAsia="仿宋" w:cs="仿宋"/>
          <w:bCs/>
          <w:sz w:val="24"/>
          <w:szCs w:val="24"/>
        </w:rPr>
        <w:tab/>
      </w:r>
      <w:r>
        <w:rPr>
          <w:rFonts w:hint="eastAsia" w:ascii="仿宋" w:hAnsi="仿宋" w:eastAsia="仿宋" w:cs="仿宋"/>
          <w:bCs/>
          <w:sz w:val="24"/>
          <w:szCs w:val="24"/>
        </w:rPr>
        <w:tab/>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2" w:firstLineChars="196"/>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特别说明：</w:t>
      </w:r>
      <w:r>
        <w:rPr>
          <w:rFonts w:hint="eastAsia" w:ascii="仿宋" w:hAnsi="仿宋" w:eastAsia="仿宋" w:cs="仿宋"/>
          <w:b/>
          <w:bCs/>
          <w:sz w:val="24"/>
          <w:szCs w:val="24"/>
          <w:u w:val="single"/>
        </w:rPr>
        <w:t>政采云公司如对电子化开标及评审程序有调整的，应按调整的程序操作</w:t>
      </w:r>
      <w:r>
        <w:rPr>
          <w:rFonts w:hint="eastAsia" w:ascii="仿宋" w:hAnsi="仿宋" w:eastAsia="仿宋" w:cs="仿宋"/>
          <w:b/>
          <w:bCs/>
          <w:sz w:val="24"/>
          <w:szCs w:val="24"/>
        </w:rPr>
        <w:t>。</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（三） 其他</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15" w:name="_Toc23713"/>
      <w:bookmarkStart w:id="16" w:name="_Toc20624"/>
      <w:r>
        <w:rPr>
          <w:rFonts w:hint="eastAsia" w:ascii="仿宋" w:hAnsi="仿宋" w:eastAsia="仿宋" w:cs="仿宋"/>
          <w:b/>
          <w:sz w:val="24"/>
        </w:rPr>
        <w:t>五、评标</w:t>
      </w:r>
      <w:bookmarkEnd w:id="15"/>
      <w:bookmarkEnd w:id="16"/>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（一）组建评标委员会</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本项目评标委员会由</w:t>
      </w:r>
      <w:r>
        <w:rPr>
          <w:rFonts w:hint="eastAsia" w:ascii="仿宋" w:hAnsi="仿宋" w:eastAsia="仿宋" w:cs="仿宋"/>
          <w:sz w:val="24"/>
          <w:szCs w:val="24"/>
          <w:lang w:val="en-US" w:eastAsia="zh-CN"/>
        </w:rPr>
        <w:t>采购人</w:t>
      </w:r>
      <w:r>
        <w:rPr>
          <w:rFonts w:hint="eastAsia" w:ascii="仿宋" w:hAnsi="仿宋" w:eastAsia="仿宋" w:cs="仿宋"/>
          <w:sz w:val="24"/>
          <w:szCs w:val="24"/>
          <w:u w:val="single"/>
          <w:lang w:val="en-US" w:eastAsia="zh-CN"/>
        </w:rPr>
        <w:t xml:space="preserve"> 1 </w:t>
      </w:r>
      <w:r>
        <w:rPr>
          <w:rFonts w:hint="eastAsia" w:ascii="仿宋" w:hAnsi="仿宋" w:eastAsia="仿宋" w:cs="仿宋"/>
          <w:sz w:val="24"/>
          <w:szCs w:val="24"/>
          <w:lang w:val="en-US" w:eastAsia="zh-CN"/>
        </w:rPr>
        <w:t>人，</w:t>
      </w:r>
      <w:r>
        <w:rPr>
          <w:rFonts w:hint="eastAsia" w:ascii="仿宋" w:hAnsi="仿宋" w:eastAsia="仿宋" w:cs="仿宋"/>
          <w:sz w:val="24"/>
          <w:szCs w:val="24"/>
        </w:rPr>
        <w:t>政府采购评审专家</w:t>
      </w:r>
      <w:r>
        <w:rPr>
          <w:rFonts w:hint="eastAsia" w:ascii="仿宋" w:hAnsi="仿宋" w:eastAsia="仿宋" w:cs="仿宋"/>
          <w:sz w:val="24"/>
          <w:szCs w:val="24"/>
          <w:u w:val="single"/>
          <w:lang w:val="en-US" w:eastAsia="zh-CN"/>
        </w:rPr>
        <w:t xml:space="preserve"> 4 </w:t>
      </w:r>
      <w:r>
        <w:rPr>
          <w:rFonts w:hint="eastAsia" w:ascii="仿宋" w:hAnsi="仿宋" w:eastAsia="仿宋" w:cs="仿宋"/>
          <w:sz w:val="24"/>
          <w:szCs w:val="24"/>
        </w:rPr>
        <w:t>人,共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5</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人组成。</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（二）评标的方式</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本项目采用不公开方式评标，评标的依据为招标文件和投标文件。</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（三）评标程序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1.形式审查</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在开标结束后（评标开始前），采购人或采购代理机构对供应商的资格和投标文件的完整性、合法性等进行审查。</w:t>
      </w:r>
    </w:p>
    <w:p>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仿宋" w:hAnsi="仿宋" w:eastAsia="仿宋" w:cs="仿宋"/>
          <w:sz w:val="24"/>
        </w:rPr>
      </w:pPr>
      <w:r>
        <w:rPr>
          <w:rFonts w:hint="eastAsia" w:ascii="仿宋" w:hAnsi="仿宋" w:eastAsia="仿宋" w:cs="仿宋"/>
          <w:b/>
          <w:bCs/>
          <w:sz w:val="24"/>
        </w:rPr>
        <w:t>2.实质审查与比较</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（1）评标委员会审查投标文件的实质性内容是否符合招标文件的实质性要求。</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（3）各供应商的技术、商务、资信及其他得分为所有评委的有效评分的算术平均数。</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（4）代理机构工作人员协助评标委员会根据本项目的评分标准计算各供应商的商务报价得分。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（5）评标委员会完成评标后,评委对各部分得分汇总,计算出本项目最终得分。评标委员会按评标原则通过电子评标系统推荐中标候选人并同时起草评标报告。</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（四）澄清问题的形式</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（五）错误修正</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240" w:leftChars="0" w:right="0" w:rightChars="0" w:hanging="240" w:hangingChars="100"/>
        <w:textAlignment w:val="auto"/>
        <w:outlineLvl w:val="9"/>
        <w:rPr>
          <w:rFonts w:hint="eastAsia" w:ascii="仿宋" w:hAnsi="仿宋" w:eastAsia="仿宋" w:cs="仿宋"/>
          <w:sz w:val="24"/>
          <w:szCs w:val="24"/>
        </w:rPr>
      </w:pPr>
      <w:r>
        <w:rPr>
          <w:rFonts w:hint="eastAsia" w:ascii="仿宋" w:hAnsi="仿宋" w:eastAsia="仿宋" w:cs="仿宋"/>
          <w:sz w:val="24"/>
          <w:szCs w:val="24"/>
        </w:rPr>
        <w:t>投标文件如果出现计算或表达上的错误，修正错误的原则如下：</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1.投标文件的大写金额和小写金额不一致的，以大写金额为准；</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3.对不同文字文本投标文件的解释发生异议的，以中文文本为准。</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（六）评标原则和评标办法</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2.评标办法。本项目评标办法是</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综合评分法 </w:t>
      </w:r>
      <w:r>
        <w:rPr>
          <w:rFonts w:hint="eastAsia" w:ascii="仿宋" w:hAnsi="仿宋" w:eastAsia="仿宋" w:cs="仿宋"/>
          <w:sz w:val="24"/>
          <w:szCs w:val="24"/>
        </w:rPr>
        <w:t>，具体评标内容及评分标准等详见《第四章：评标办法及评分标准》。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b/>
          <w:sz w:val="24"/>
        </w:rPr>
      </w:pPr>
      <w:r>
        <w:rPr>
          <w:rFonts w:hint="eastAsia" w:ascii="仿宋" w:hAnsi="仿宋" w:eastAsia="仿宋" w:cs="仿宋"/>
          <w:b/>
          <w:sz w:val="24"/>
        </w:rPr>
        <w:t>（七）评标过程的监控</w:t>
      </w:r>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本项目评标过程实行全程录音、录像监控，供应商在评标过程中所进行的试图影响评标结果的不公正活动，可能导致其投标被拒绝。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17" w:name="_Toc31414"/>
      <w:bookmarkStart w:id="18" w:name="_Toc18906"/>
      <w:r>
        <w:rPr>
          <w:rFonts w:hint="eastAsia" w:ascii="仿宋" w:hAnsi="仿宋" w:eastAsia="仿宋" w:cs="仿宋"/>
          <w:b/>
          <w:sz w:val="24"/>
        </w:rPr>
        <w:t>六、定标</w:t>
      </w:r>
      <w:bookmarkEnd w:id="17"/>
      <w:bookmarkEnd w:id="18"/>
    </w:p>
    <w:p>
      <w:pPr>
        <w:pStyle w:val="26"/>
        <w:keepNext w:val="0"/>
        <w:keepLines w:val="0"/>
        <w:pageBreakBefore w:val="0"/>
        <w:kinsoku/>
        <w:wordWrap/>
        <w:overflowPunct/>
        <w:topLinePunct w:val="0"/>
        <w:autoSpaceDE/>
        <w:autoSpaceDN/>
        <w:bidi w:val="0"/>
        <w:adjustRightInd/>
        <w:spacing w:before="0" w:beforeLines="0" w:after="0" w:afterLines="0" w:line="480" w:lineRule="exact"/>
        <w:ind w:left="0" w:leftChars="0" w:right="0" w:rightChars="0" w:firstLine="470" w:firstLineChars="196"/>
        <w:textAlignment w:val="auto"/>
        <w:outlineLvl w:val="9"/>
        <w:rPr>
          <w:rFonts w:hint="eastAsia" w:ascii="仿宋" w:hAnsi="仿宋" w:eastAsia="仿宋" w:cs="仿宋"/>
          <w:bCs/>
          <w:sz w:val="24"/>
          <w:szCs w:val="24"/>
        </w:rPr>
      </w:pPr>
      <w:r>
        <w:rPr>
          <w:rFonts w:hint="eastAsia" w:ascii="仿宋" w:hAnsi="仿宋" w:eastAsia="仿宋" w:cs="仿宋"/>
          <w:sz w:val="24"/>
          <w:szCs w:val="24"/>
        </w:rPr>
        <w:t>（一）确定中标供应商。</w:t>
      </w:r>
      <w:r>
        <w:rPr>
          <w:rFonts w:hint="eastAsia" w:ascii="仿宋" w:hAnsi="仿宋" w:eastAsia="仿宋" w:cs="仿宋"/>
          <w:b/>
          <w:bCs/>
          <w:sz w:val="24"/>
          <w:szCs w:val="24"/>
        </w:rPr>
        <w:t>本项目由采购人确定中标供应商。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2.采购人在收到评标报告5个工作日内未按评标报告推荐的中标候选人顺序确定中标供应商，又不能说明合法理由的，视同按评标报告推荐的顺序确定排名第一的中标候选人为中标供应商。</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3.采购人依法确定中标供应商后</w:t>
      </w:r>
      <w:r>
        <w:rPr>
          <w:rFonts w:hint="eastAsia" w:ascii="仿宋" w:hAnsi="仿宋" w:eastAsia="仿宋" w:cs="仿宋"/>
          <w:sz w:val="24"/>
          <w:u w:val="single"/>
        </w:rPr>
        <w:t>2</w:t>
      </w:r>
      <w:r>
        <w:rPr>
          <w:rFonts w:hint="eastAsia" w:ascii="仿宋" w:hAnsi="仿宋" w:eastAsia="仿宋" w:cs="仿宋"/>
          <w:sz w:val="24"/>
        </w:rPr>
        <w:t>个工作日内，采购代理机构以书面形式发出《中标通知书》，并同时在相关网站上发布中标结果公告。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19" w:name="_Toc1244"/>
      <w:bookmarkStart w:id="20" w:name="_Toc17765"/>
      <w:r>
        <w:rPr>
          <w:rFonts w:hint="eastAsia" w:ascii="仿宋" w:hAnsi="仿宋" w:eastAsia="仿宋" w:cs="仿宋"/>
          <w:b/>
          <w:sz w:val="24"/>
        </w:rPr>
        <w:t>七、合同授予</w:t>
      </w:r>
      <w:bookmarkEnd w:id="19"/>
      <w:bookmarkEnd w:id="20"/>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（一）签订合同</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.采购人与中标供应商应当在《中标通知书》发出之日起</w:t>
      </w:r>
      <w:r>
        <w:rPr>
          <w:rFonts w:hint="eastAsia" w:ascii="仿宋" w:hAnsi="仿宋" w:eastAsia="仿宋" w:cs="仿宋"/>
          <w:sz w:val="24"/>
          <w:u w:val="single"/>
        </w:rPr>
        <w:t>30</w:t>
      </w:r>
      <w:r>
        <w:rPr>
          <w:rFonts w:hint="eastAsia" w:ascii="仿宋" w:hAnsi="仿宋" w:eastAsia="仿宋" w:cs="仿宋"/>
          <w:sz w:val="24"/>
        </w:rPr>
        <w:t>日内签订政府采购合同。同时，采购代理机构对合同内容进行审查，如发现与采购结果和投标承诺内容不一致的，应予以纠正。</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.中标供应商拖延、拒签合同的,将被取消中标资格。</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（二）中标通知书</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1.确定中标供应商后，采购代理机构将以书面形式发出中标通知书，通知中标的供应商其投标被接受；</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2.中标通知书为双方签订合同的依据；</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3.中标供应商应根据中标通知书中规定的时间内，由法定代表人或其授权代理人与采购人签订合同。</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（三）履约保证金</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1.签订合同前，中标供应商应按采购代理机构根据招标文件确定的履约保证金的金额，向采购人交纳履约保证金。</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2.签订合同后，如中标供应商不按双方合同约定履约，则没收其全部履约保证金，履约保证金不足以赔偿损失的，按实际损失赔偿。</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3.履约保证金的收取及退还: 按合同金额的5%计收，中标供应商应向采购人交纳履约保证金，履约保证金待合同履行完毕5个工作日内视履约情况返还（缴纳形式为现金，或银行、保险公司出具的保函）。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1"/>
        <w:rPr>
          <w:rFonts w:hint="eastAsia" w:ascii="仿宋" w:hAnsi="仿宋" w:eastAsia="仿宋" w:cs="仿宋"/>
          <w:b/>
          <w:sz w:val="24"/>
        </w:rPr>
      </w:pPr>
      <w:bookmarkStart w:id="21" w:name="_Toc29034"/>
      <w:bookmarkStart w:id="22" w:name="_Toc32641"/>
      <w:r>
        <w:rPr>
          <w:rFonts w:hint="eastAsia" w:ascii="仿宋" w:hAnsi="仿宋" w:eastAsia="仿宋" w:cs="仿宋"/>
          <w:b/>
          <w:sz w:val="24"/>
        </w:rPr>
        <w:t>八、其他内容</w:t>
      </w:r>
      <w:bookmarkEnd w:id="21"/>
      <w:bookmarkEnd w:id="22"/>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1.供应商在提交投标（响应）文件截止时间后撤回投标（响应）文件的；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2.供应商在投标（响应）文件中提交虚假材料的；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3.除因不可抗力或招标文件认可的情形以外，中标供应商不与采购人签订合同的；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4.供应商与采购人、其他供应商或者采购代理机构恶意串通的；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 xml:space="preserve">5.中标供应商拒绝缴纳招标代理服务费的； </w:t>
      </w:r>
    </w:p>
    <w:p>
      <w:pPr>
        <w:keepNext w:val="0"/>
        <w:keepLines w:val="0"/>
        <w:pageBreakBefore w:val="0"/>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6.招标文件规定的其他情形。</w:t>
      </w:r>
    </w:p>
    <w:p>
      <w:pPr>
        <w:tabs>
          <w:tab w:val="left" w:pos="8100"/>
        </w:tabs>
        <w:spacing w:line="560" w:lineRule="exact"/>
        <w:jc w:val="center"/>
        <w:rPr>
          <w:rFonts w:hint="eastAsia" w:ascii="仿宋" w:hAns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br w:type="page"/>
      </w:r>
      <w:bookmarkStart w:id="23" w:name="_Toc23668"/>
      <w:r>
        <w:rPr>
          <w:rFonts w:hint="eastAsia" w:ascii="仿宋" w:hAnsi="仿宋" w:eastAsia="仿宋" w:cs="仿宋"/>
          <w:b/>
          <w:sz w:val="36"/>
          <w:szCs w:val="36"/>
        </w:rPr>
        <w:t>第四章  评标办法及评分标准</w:t>
      </w:r>
      <w:bookmarkEnd w:id="23"/>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为公正、公平、科学地选择中标供应商，根据《中华人民共和国政府采购法》</w:t>
      </w:r>
      <w:r>
        <w:rPr>
          <w:rFonts w:hint="eastAsia" w:ascii="仿宋" w:hAnsi="仿宋" w:eastAsia="仿宋" w:cs="仿宋"/>
          <w:kern w:val="0"/>
          <w:sz w:val="24"/>
        </w:rPr>
        <w:t>、《政府采购货物和服务招标投标管理办法》及相关法律、法规等规定</w:t>
      </w:r>
      <w:r>
        <w:rPr>
          <w:rFonts w:hint="eastAsia" w:ascii="仿宋" w:hAnsi="仿宋" w:eastAsia="仿宋" w:cs="仿宋"/>
          <w:sz w:val="24"/>
        </w:rPr>
        <w:t>，并结合本项目的实际，制定本办法。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sz w:val="24"/>
        </w:rPr>
        <w:t>本办法适用于</w:t>
      </w:r>
      <w:r>
        <w:rPr>
          <w:rFonts w:hint="eastAsia" w:ascii="仿宋" w:hAnsi="仿宋" w:eastAsia="仿宋" w:cs="仿宋"/>
          <w:b/>
          <w:color w:val="000000"/>
          <w:kern w:val="0"/>
          <w:sz w:val="24"/>
          <w:szCs w:val="24"/>
          <w:u w:val="single"/>
          <w:lang w:val="en-US" w:eastAsia="zh-CN" w:bidi="ar"/>
        </w:rPr>
        <w:t>织里园区安防系统项目</w:t>
      </w:r>
      <w:r>
        <w:rPr>
          <w:rFonts w:hint="eastAsia" w:ascii="仿宋" w:hAnsi="仿宋" w:eastAsia="仿宋" w:cs="仿宋"/>
          <w:sz w:val="24"/>
        </w:rPr>
        <w:t>的评标。</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仿宋" w:hAnsi="仿宋" w:eastAsia="仿宋" w:cs="仿宋"/>
          <w:b/>
          <w:sz w:val="28"/>
          <w:szCs w:val="28"/>
        </w:rPr>
      </w:pPr>
      <w:r>
        <w:rPr>
          <w:rFonts w:hint="eastAsia" w:ascii="仿宋" w:hAnsi="仿宋" w:eastAsia="仿宋" w:cs="仿宋"/>
          <w:b/>
          <w:sz w:val="28"/>
          <w:szCs w:val="28"/>
        </w:rPr>
        <w:t>一、总则</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bCs/>
          <w:sz w:val="24"/>
        </w:rPr>
      </w:pPr>
      <w:r>
        <w:rPr>
          <w:rFonts w:hint="eastAsia" w:ascii="仿宋" w:hAnsi="仿宋" w:eastAsia="仿宋" w:cs="仿宋"/>
          <w:sz w:val="24"/>
        </w:rPr>
        <w:t>本次评标采用综合评分法，分</w:t>
      </w:r>
      <w:r>
        <w:rPr>
          <w:rFonts w:hint="eastAsia" w:ascii="仿宋" w:hAnsi="仿宋" w:eastAsia="仿宋" w:cs="仿宋"/>
          <w:sz w:val="24"/>
          <w:lang w:val="en-US" w:eastAsia="zh-CN"/>
        </w:rPr>
        <w:t>三</w:t>
      </w:r>
      <w:r>
        <w:rPr>
          <w:rFonts w:hint="eastAsia" w:ascii="仿宋" w:hAnsi="仿宋" w:eastAsia="仿宋" w:cs="仿宋"/>
          <w:sz w:val="24"/>
        </w:rPr>
        <w:t>个标项项目评分，每个标项总分为100分，其中价格分</w:t>
      </w:r>
      <w:r>
        <w:rPr>
          <w:rFonts w:hint="eastAsia" w:ascii="仿宋" w:hAnsi="仿宋" w:eastAsia="仿宋" w:cs="仿宋"/>
          <w:sz w:val="24"/>
          <w:lang w:val="en-US" w:eastAsia="zh-CN"/>
        </w:rPr>
        <w:t>30</w:t>
      </w:r>
      <w:r>
        <w:rPr>
          <w:rFonts w:hint="eastAsia" w:ascii="仿宋" w:hAnsi="仿宋" w:eastAsia="仿宋" w:cs="仿宋"/>
          <w:sz w:val="24"/>
        </w:rPr>
        <w:t>分、技术分、商务分和资信及其他部分占</w:t>
      </w:r>
      <w:r>
        <w:rPr>
          <w:rFonts w:hint="eastAsia" w:ascii="仿宋" w:hAnsi="仿宋" w:eastAsia="仿宋" w:cs="仿宋"/>
          <w:sz w:val="24"/>
          <w:lang w:val="en-US" w:eastAsia="zh-CN"/>
        </w:rPr>
        <w:t>70</w:t>
      </w:r>
      <w:r>
        <w:rPr>
          <w:rFonts w:hint="eastAsia" w:ascii="仿宋" w:hAnsi="仿宋" w:eastAsia="仿宋" w:cs="仿宋"/>
          <w:sz w:val="24"/>
        </w:rPr>
        <w:t>分。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72" w:firstLineChars="197"/>
        <w:textAlignment w:val="auto"/>
        <w:outlineLvl w:val="9"/>
        <w:rPr>
          <w:rFonts w:hint="eastAsia" w:ascii="仿宋" w:hAnsi="仿宋" w:eastAsia="仿宋" w:cs="仿宋"/>
          <w:sz w:val="24"/>
        </w:rPr>
      </w:pPr>
      <w:r>
        <w:rPr>
          <w:rFonts w:hint="eastAsia" w:ascii="仿宋" w:hAnsi="仿宋" w:eastAsia="仿宋" w:cs="仿宋"/>
          <w:bCs/>
          <w:sz w:val="24"/>
        </w:rPr>
        <w:t>各供应商最终得分=技术分、商务分和资信及其他分得分+价格分得分</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仿宋" w:hAnsi="仿宋" w:eastAsia="仿宋" w:cs="仿宋"/>
          <w:b/>
          <w:sz w:val="28"/>
          <w:szCs w:val="28"/>
        </w:rPr>
      </w:pPr>
      <w:r>
        <w:rPr>
          <w:rFonts w:hint="eastAsia" w:ascii="仿宋" w:hAnsi="仿宋" w:eastAsia="仿宋" w:cs="仿宋"/>
          <w:b/>
          <w:sz w:val="28"/>
          <w:szCs w:val="28"/>
        </w:rPr>
        <w:t>二、评标内容及标准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（1）价格分</w:t>
      </w:r>
      <w:r>
        <w:rPr>
          <w:rFonts w:hint="eastAsia" w:ascii="仿宋" w:hAnsi="仿宋" w:eastAsia="仿宋" w:cs="仿宋"/>
          <w:b/>
          <w:bCs/>
          <w:sz w:val="24"/>
          <w:lang w:val="en-US" w:eastAsia="zh-CN"/>
        </w:rPr>
        <w:t>30</w:t>
      </w:r>
      <w:r>
        <w:rPr>
          <w:rFonts w:hint="eastAsia" w:ascii="仿宋" w:hAnsi="仿宋" w:eastAsia="仿宋" w:cs="仿宋"/>
          <w:b/>
          <w:bCs/>
          <w:sz w:val="24"/>
        </w:rPr>
        <w:t>分</w:t>
      </w:r>
    </w:p>
    <w:p>
      <w:pPr>
        <w:pStyle w:val="21"/>
        <w:keepNext w:val="0"/>
        <w:keepLines w:val="0"/>
        <w:pageBreakBefore w:val="0"/>
        <w:tabs>
          <w:tab w:val="left" w:pos="0"/>
          <w:tab w:val="left" w:pos="993"/>
          <w:tab w:val="left" w:pos="1134"/>
        </w:tabs>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bCs/>
          <w:sz w:val="24"/>
        </w:rPr>
      </w:pPr>
      <w:r>
        <w:rPr>
          <w:rFonts w:hint="eastAsia" w:ascii="仿宋" w:hAnsi="仿宋" w:eastAsia="仿宋" w:cs="仿宋"/>
          <w:bCs/>
          <w:sz w:val="24"/>
        </w:rPr>
        <w:t>价格分采用低价优先法计算，</w:t>
      </w:r>
      <w:r>
        <w:rPr>
          <w:rFonts w:hint="eastAsia" w:ascii="仿宋" w:hAnsi="仿宋" w:eastAsia="仿宋" w:cs="仿宋"/>
          <w:bCs/>
          <w:sz w:val="24"/>
          <w:szCs w:val="24"/>
        </w:rPr>
        <w:t>即满足招标文件要求且投标价格最低的投标报价为评标基准价，</w:t>
      </w:r>
      <w:r>
        <w:rPr>
          <w:rFonts w:hint="eastAsia" w:ascii="仿宋" w:hAnsi="仿宋" w:eastAsia="仿宋" w:cs="仿宋"/>
          <w:bCs/>
          <w:sz w:val="24"/>
        </w:rPr>
        <w:t>其他供应商的价格分按照下列公式计算：</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价格分=（评标基准价/投标报价）×</w:t>
      </w:r>
      <w:r>
        <w:rPr>
          <w:rFonts w:hint="eastAsia" w:ascii="仿宋" w:hAnsi="仿宋" w:eastAsia="仿宋" w:cs="仿宋"/>
          <w:b/>
          <w:bCs/>
          <w:sz w:val="24"/>
          <w:lang w:val="en-US" w:eastAsia="zh-CN"/>
        </w:rPr>
        <w:t>30</w:t>
      </w:r>
      <w:r>
        <w:rPr>
          <w:rFonts w:hint="eastAsia" w:ascii="仿宋" w:hAnsi="仿宋" w:eastAsia="仿宋" w:cs="仿宋"/>
          <w:b/>
          <w:bCs/>
          <w:sz w:val="24"/>
        </w:rPr>
        <w:t>%×100</w:t>
      </w:r>
    </w:p>
    <w:p>
      <w:pPr>
        <w:spacing w:line="480" w:lineRule="exact"/>
        <w:ind w:firstLine="470" w:firstLineChars="196"/>
        <w:rPr>
          <w:rFonts w:hint="eastAsia" w:ascii="仿宋" w:hAnsi="仿宋" w:eastAsia="仿宋" w:cs="仿宋"/>
          <w:sz w:val="24"/>
        </w:rPr>
      </w:pPr>
      <w:r>
        <w:rPr>
          <w:rFonts w:hint="eastAsia" w:ascii="仿宋" w:hAnsi="仿宋" w:eastAsia="仿宋" w:cs="仿宋"/>
          <w:sz w:val="24"/>
        </w:rPr>
        <w:t>投标报价超出</w:t>
      </w:r>
      <w:r>
        <w:rPr>
          <w:rFonts w:hint="eastAsia" w:ascii="仿宋" w:hAnsi="仿宋" w:eastAsia="仿宋" w:cs="仿宋"/>
          <w:sz w:val="24"/>
          <w:lang w:val="en-US" w:eastAsia="zh-CN"/>
        </w:rPr>
        <w:t>招标控制价</w:t>
      </w:r>
      <w:r>
        <w:rPr>
          <w:rFonts w:hint="eastAsia" w:ascii="仿宋" w:hAnsi="仿宋" w:eastAsia="仿宋" w:cs="仿宋"/>
          <w:sz w:val="24"/>
        </w:rPr>
        <w:t>的，作为无效标处理。</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落实政府采购政策：</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1.根据财政部、工业和信息化部制定的《政府采购促进中小企业发展管理办法》（财库〔2020〕46号），对小型和微型企业的投标报价给予6%的扣除，并用扣除后的价格计算价格评分，投标报价得分=[基准价/（最后报价*94%）]*100*30%。</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同时符合以下所有要求的供应商被认定为小型、微型企业：</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w:t>
      </w:r>
      <w:r>
        <w:rPr>
          <w:rFonts w:hint="eastAsia" w:ascii="仿宋" w:hAnsi="仿宋" w:eastAsia="仿宋" w:cs="仿宋"/>
          <w:b/>
          <w:bCs/>
          <w:sz w:val="24"/>
        </w:rPr>
        <w:t>【按《关于印发中小企业划型标准规定的通知》规定提供《中小企业声明函》及其相关的证明材料，不提供不予认可】</w:t>
      </w:r>
      <w:r>
        <w:rPr>
          <w:rFonts w:hint="eastAsia" w:ascii="仿宋" w:hAnsi="仿宋" w:eastAsia="仿宋" w:cs="仿宋"/>
          <w:bCs/>
          <w:sz w:val="24"/>
        </w:rPr>
        <w:t>。</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2）供应商所投产品均为小型、微型企业制造的产品</w:t>
      </w:r>
      <w:r>
        <w:rPr>
          <w:rFonts w:hint="eastAsia" w:ascii="仿宋" w:hAnsi="仿宋" w:eastAsia="仿宋" w:cs="仿宋"/>
          <w:b/>
          <w:bCs/>
          <w:sz w:val="24"/>
        </w:rPr>
        <w:t>【按《关于印发中小企业划型标准规定的通知》中“工业行业”规定提供制造商出具的《中小企业声明函》及其相关的证明材料，不提供不予认可】</w:t>
      </w:r>
      <w:r>
        <w:rPr>
          <w:rFonts w:hint="eastAsia" w:ascii="仿宋" w:hAnsi="仿宋" w:eastAsia="仿宋" w:cs="仿宋"/>
          <w:bCs/>
          <w:sz w:val="24"/>
        </w:rPr>
        <w:t>。</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2.监狱企业参加投标【</w:t>
      </w:r>
      <w:r>
        <w:rPr>
          <w:rFonts w:hint="eastAsia" w:ascii="仿宋" w:hAnsi="仿宋" w:eastAsia="仿宋" w:cs="仿宋"/>
          <w:b/>
          <w:bCs/>
          <w:sz w:val="24"/>
        </w:rPr>
        <w:t>提供《监狱企业声明函》及其相关的证明材料，不提供不予认可</w:t>
      </w:r>
      <w:r>
        <w:rPr>
          <w:rFonts w:hint="eastAsia" w:ascii="仿宋" w:hAnsi="仿宋" w:eastAsia="仿宋" w:cs="仿宋"/>
          <w:bCs/>
          <w:sz w:val="24"/>
        </w:rPr>
        <w:t>】，视为小型、微型企业，享受小微企业政策扶持，监狱企业属于小型、微型企业的，不重复享受政策。</w:t>
      </w:r>
    </w:p>
    <w:p>
      <w:pPr>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3.残疾人福利性单位参加投标</w:t>
      </w:r>
      <w:r>
        <w:rPr>
          <w:rFonts w:hint="eastAsia" w:ascii="仿宋" w:hAnsi="仿宋" w:eastAsia="仿宋" w:cs="仿宋"/>
          <w:b/>
          <w:bCs/>
          <w:sz w:val="24"/>
        </w:rPr>
        <w:t>【提供《残疾人福利性单位声明函》及其相关的证明材料，不提供不予认可】</w:t>
      </w:r>
      <w:r>
        <w:rPr>
          <w:rFonts w:hint="eastAsia" w:ascii="仿宋" w:hAnsi="仿宋" w:eastAsia="仿宋" w:cs="仿宋"/>
          <w:bCs/>
          <w:sz w:val="24"/>
        </w:rPr>
        <w:t>，视为小型、微型企业，享受小微企业政策扶持，残疾人福利性单位属于小型、微型企业的，不重复享受政策。</w:t>
      </w:r>
    </w:p>
    <w:p>
      <w:pPr>
        <w:spacing w:line="480" w:lineRule="exact"/>
        <w:ind w:firstLine="480" w:firstLineChars="200"/>
        <w:rPr>
          <w:rFonts w:hint="eastAsia" w:ascii="仿宋" w:hAnsi="仿宋" w:eastAsia="仿宋" w:cs="仿宋"/>
          <w:b/>
          <w:bCs/>
          <w:sz w:val="24"/>
        </w:rPr>
      </w:pPr>
      <w:r>
        <w:rPr>
          <w:rFonts w:hint="eastAsia" w:ascii="仿宋" w:hAnsi="仿宋" w:eastAsia="仿宋" w:cs="仿宋"/>
          <w:color w:val="000000"/>
          <w:sz w:val="24"/>
        </w:rPr>
        <w:t>此项由评标委员会集体核实后统一打分。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（2）技术分、商务分、资信及其他分</w:t>
      </w:r>
      <w:r>
        <w:rPr>
          <w:rFonts w:hint="eastAsia" w:ascii="仿宋" w:hAnsi="仿宋" w:eastAsia="仿宋" w:cs="仿宋"/>
          <w:b/>
          <w:bCs/>
          <w:sz w:val="24"/>
          <w:lang w:val="en-US" w:eastAsia="zh-CN"/>
        </w:rPr>
        <w:t>70</w:t>
      </w:r>
      <w:r>
        <w:rPr>
          <w:rFonts w:hint="eastAsia" w:ascii="仿宋" w:hAnsi="仿宋" w:eastAsia="仿宋" w:cs="仿宋"/>
          <w:b/>
          <w:bCs/>
          <w:sz w:val="24"/>
        </w:rPr>
        <w:t>分</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sz w:val="24"/>
        </w:rPr>
      </w:pPr>
      <w:r>
        <w:rPr>
          <w:rFonts w:hint="eastAsia" w:ascii="仿宋" w:hAnsi="仿宋" w:eastAsia="仿宋" w:cs="仿宋"/>
          <w:bCs/>
          <w:sz w:val="24"/>
        </w:rPr>
        <w:t>技术、商务、资信及其他分按照评标委员</w:t>
      </w:r>
      <w:r>
        <w:rPr>
          <w:rFonts w:hint="eastAsia" w:ascii="仿宋" w:hAnsi="仿宋" w:eastAsia="仿宋" w:cs="仿宋"/>
          <w:sz w:val="24"/>
        </w:rPr>
        <w:t>会成员的独立评分结果汇总数的算术平均分计算，计算公式为：</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95"/>
        <w:textAlignment w:val="auto"/>
        <w:outlineLvl w:val="9"/>
        <w:rPr>
          <w:rFonts w:hint="eastAsia" w:ascii="仿宋" w:hAnsi="仿宋" w:eastAsia="仿宋" w:cs="仿宋"/>
          <w:b/>
          <w:sz w:val="24"/>
        </w:rPr>
      </w:pPr>
      <w:r>
        <w:rPr>
          <w:rFonts w:hint="eastAsia" w:ascii="仿宋" w:hAnsi="仿宋" w:eastAsia="仿宋" w:cs="仿宋"/>
          <w:sz w:val="24"/>
        </w:rPr>
        <w:t>技术分、商务分、资信及其他分=（评标委员会所有成员评分合计数）/（评标委员会组成人员数）</w:t>
      </w:r>
    </w:p>
    <w:p>
      <w:pPr>
        <w:keepNext w:val="0"/>
        <w:keepLines w:val="0"/>
        <w:pageBreakBefore w:val="0"/>
        <w:tabs>
          <w:tab w:val="left" w:pos="1154"/>
        </w:tabs>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cs="仿宋"/>
          <w:b/>
          <w:bCs/>
          <w:sz w:val="24"/>
        </w:rPr>
      </w:pPr>
      <w:r>
        <w:rPr>
          <w:rFonts w:hint="eastAsia" w:ascii="仿宋" w:hAnsi="仿宋" w:eastAsia="仿宋" w:cs="仿宋"/>
          <w:b/>
          <w:sz w:val="24"/>
        </w:rPr>
        <w:t>附件：评分表格式（技术分、商务分、资信及其他分，共</w:t>
      </w:r>
      <w:r>
        <w:rPr>
          <w:rFonts w:hint="eastAsia" w:ascii="仿宋" w:hAnsi="仿宋" w:eastAsia="仿宋" w:cs="仿宋"/>
          <w:b/>
          <w:sz w:val="24"/>
          <w:lang w:val="en-US" w:eastAsia="zh-CN"/>
        </w:rPr>
        <w:t>70</w:t>
      </w:r>
      <w:r>
        <w:rPr>
          <w:rFonts w:hint="eastAsia" w:ascii="仿宋" w:hAnsi="仿宋" w:eastAsia="仿宋" w:cs="仿宋"/>
          <w:b/>
          <w:sz w:val="24"/>
        </w:rPr>
        <w:t>分）</w:t>
      </w:r>
    </w:p>
    <w:tbl>
      <w:tblPr>
        <w:tblStyle w:val="46"/>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325"/>
        <w:gridCol w:w="850"/>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3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132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评审内容</w:t>
            </w:r>
          </w:p>
        </w:tc>
        <w:tc>
          <w:tcPr>
            <w:tcW w:w="8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kern w:val="0"/>
                <w:sz w:val="24"/>
              </w:rPr>
            </w:pPr>
            <w:r>
              <w:rPr>
                <w:rFonts w:hint="eastAsia" w:ascii="仿宋" w:hAnsi="仿宋" w:eastAsia="仿宋" w:cs="仿宋"/>
                <w:b/>
                <w:kern w:val="0"/>
                <w:sz w:val="24"/>
              </w:rPr>
              <w:t>分值</w:t>
            </w:r>
          </w:p>
        </w:tc>
        <w:tc>
          <w:tcPr>
            <w:tcW w:w="663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9642" w:type="dxa"/>
            <w:gridSpan w:val="4"/>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rPr>
            </w:pPr>
            <w:r>
              <w:rPr>
                <w:rFonts w:hint="eastAsia" w:ascii="仿宋" w:hAnsi="仿宋" w:eastAsia="仿宋" w:cs="仿宋"/>
                <w:b/>
                <w:bCs/>
                <w:kern w:val="0"/>
                <w:szCs w:val="21"/>
              </w:rPr>
              <w:t>一、</w:t>
            </w:r>
            <w:r>
              <w:rPr>
                <w:rFonts w:hint="eastAsia" w:ascii="仿宋" w:hAnsi="仿宋" w:eastAsia="仿宋" w:cs="仿宋"/>
                <w:b/>
                <w:bCs/>
                <w:kern w:val="0"/>
                <w:sz w:val="24"/>
              </w:rPr>
              <w:t>技术分（</w:t>
            </w:r>
            <w:r>
              <w:rPr>
                <w:rFonts w:hint="eastAsia" w:ascii="仿宋" w:hAnsi="仿宋" w:eastAsia="仿宋" w:cs="仿宋"/>
                <w:b/>
                <w:bCs/>
                <w:kern w:val="0"/>
                <w:sz w:val="24"/>
                <w:lang w:val="en-US" w:eastAsia="zh-CN"/>
              </w:rPr>
              <w:t>53</w:t>
            </w:r>
            <w:r>
              <w:rPr>
                <w:rFonts w:hint="eastAsia" w:ascii="仿宋" w:hAnsi="仿宋" w:eastAsia="仿宋" w:cs="仿宋"/>
                <w:b/>
                <w:bCs/>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83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32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产品技术</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及质量性能</w:t>
            </w:r>
          </w:p>
        </w:tc>
        <w:tc>
          <w:tcPr>
            <w:tcW w:w="8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15分</w:t>
            </w:r>
          </w:p>
        </w:tc>
        <w:tc>
          <w:tcPr>
            <w:tcW w:w="663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1、响应招标文件要求的部件整体性能、技术参数、技术规范和技术要求的得10分；</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低于招标文件要求的部件整体性能、技术参数、技术规范和技术要求的给予逐项适当减分（非实质性偏离），每低于一项扣1分，扣完为止;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2、优于招标文件要求的货物整体性能、技术参数、技术规范和技术要求的给予逐项加分，每优于一项加1分，总加分不得超过5分；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83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32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rPr>
              <w:t>对项目总体要求的理解及针对本项重点难点的分析梳理和应对方案</w:t>
            </w:r>
          </w:p>
        </w:tc>
        <w:tc>
          <w:tcPr>
            <w:tcW w:w="8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r>
              <w:rPr>
                <w:rFonts w:hint="eastAsia" w:ascii="仿宋" w:hAnsi="仿宋" w:eastAsia="仿宋" w:cs="仿宋"/>
                <w:kern w:val="0"/>
                <w:szCs w:val="21"/>
              </w:rPr>
              <w:t>分</w:t>
            </w:r>
          </w:p>
        </w:tc>
        <w:tc>
          <w:tcPr>
            <w:tcW w:w="663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kern w:val="0"/>
                <w:szCs w:val="21"/>
              </w:rPr>
            </w:pPr>
            <w:r>
              <w:rPr>
                <w:rFonts w:hint="eastAsia" w:ascii="仿宋" w:hAnsi="仿宋" w:eastAsia="仿宋" w:cs="仿宋"/>
                <w:kern w:val="0"/>
                <w:szCs w:val="21"/>
              </w:rPr>
              <w:t>1、供应商对本项目的前期理解情况，主要包括</w:t>
            </w:r>
            <w:r>
              <w:rPr>
                <w:rFonts w:hint="eastAsia" w:ascii="仿宋" w:hAnsi="仿宋" w:eastAsia="仿宋" w:cs="仿宋"/>
                <w:kern w:val="0"/>
                <w:szCs w:val="21"/>
                <w:lang w:val="en-US" w:eastAsia="zh-CN"/>
              </w:rPr>
              <w:t>对</w:t>
            </w:r>
            <w:r>
              <w:rPr>
                <w:rFonts w:hint="eastAsia" w:ascii="仿宋" w:hAnsi="仿宋" w:eastAsia="仿宋" w:cs="仿宋"/>
                <w:kern w:val="0"/>
                <w:szCs w:val="21"/>
              </w:rPr>
              <w:t>现有监控点位建设情况，对未覆盖小区、道路等场景进行梳理，并进行合理化新增监控、人脸、微卡、结构化等点位，对新增监控、人脸、微卡、结构化等点位完成</w:t>
            </w:r>
            <w:r>
              <w:rPr>
                <w:rFonts w:hint="eastAsia" w:ascii="仿宋" w:hAnsi="仿宋" w:eastAsia="仿宋" w:cs="仿宋"/>
                <w:kern w:val="0"/>
                <w:szCs w:val="21"/>
                <w:lang w:val="en-US" w:eastAsia="zh-CN"/>
              </w:rPr>
              <w:t>情况的了解程度</w:t>
            </w:r>
            <w:r>
              <w:rPr>
                <w:rFonts w:hint="eastAsia" w:ascii="仿宋" w:hAnsi="仿宋" w:eastAsia="仿宋" w:cs="仿宋"/>
                <w:kern w:val="0"/>
                <w:szCs w:val="21"/>
              </w:rPr>
              <w:t>，符合本项目要求，理解到位，科学，合理的，最高得</w:t>
            </w:r>
            <w:r>
              <w:rPr>
                <w:rFonts w:hint="eastAsia" w:ascii="仿宋" w:hAnsi="仿宋" w:eastAsia="仿宋" w:cs="仿宋"/>
                <w:kern w:val="0"/>
                <w:szCs w:val="21"/>
                <w:lang w:val="en-US" w:eastAsia="zh-CN"/>
              </w:rPr>
              <w:t>3</w:t>
            </w:r>
            <w:r>
              <w:rPr>
                <w:rFonts w:hint="eastAsia" w:ascii="仿宋" w:hAnsi="仿宋" w:eastAsia="仿宋" w:cs="仿宋"/>
                <w:kern w:val="0"/>
                <w:szCs w:val="21"/>
              </w:rPr>
              <w:t>分；欠缺或理解不到位的酌情扣分，本项扣完为止。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center"/>
              <w:rPr>
                <w:rFonts w:hint="eastAsia" w:ascii="仿宋" w:hAnsi="仿宋" w:eastAsia="仿宋" w:cs="仿宋"/>
                <w:kern w:val="0"/>
                <w:szCs w:val="21"/>
                <w:lang w:val="en-US" w:eastAsia="zh-CN"/>
              </w:rPr>
            </w:pPr>
            <w:r>
              <w:rPr>
                <w:rFonts w:hint="eastAsia" w:ascii="仿宋" w:hAnsi="仿宋" w:eastAsia="仿宋" w:cs="仿宋"/>
                <w:kern w:val="0"/>
                <w:szCs w:val="21"/>
              </w:rPr>
              <w:t>2、分析本项目重点难点，并提供解决方案。解决方案合理、切实的，最高得</w:t>
            </w:r>
            <w:r>
              <w:rPr>
                <w:rFonts w:hint="eastAsia" w:ascii="仿宋" w:hAnsi="仿宋" w:eastAsia="仿宋" w:cs="仿宋"/>
                <w:kern w:val="0"/>
                <w:szCs w:val="21"/>
                <w:lang w:val="en-US" w:eastAsia="zh-CN"/>
              </w:rPr>
              <w:t>2</w:t>
            </w:r>
            <w:r>
              <w:rPr>
                <w:rFonts w:hint="eastAsia" w:ascii="仿宋" w:hAnsi="仿宋" w:eastAsia="仿宋" w:cs="仿宋"/>
                <w:kern w:val="0"/>
                <w:szCs w:val="21"/>
              </w:rPr>
              <w:t xml:space="preserve">分；欠缺或不完善的酌情扣分，本项扣完为止。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p>
        </w:tc>
        <w:tc>
          <w:tcPr>
            <w:tcW w:w="132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eastAsia="仿宋"/>
                <w:szCs w:val="21"/>
              </w:rPr>
            </w:pPr>
            <w:r>
              <w:rPr>
                <w:rFonts w:hint="eastAsia" w:ascii="仿宋" w:hAnsi="仿宋" w:eastAsia="仿宋" w:cs="仿宋"/>
                <w:kern w:val="0"/>
                <w:szCs w:val="21"/>
              </w:rPr>
              <w:t>项目实施方案及保障措施</w:t>
            </w:r>
          </w:p>
        </w:tc>
        <w:tc>
          <w:tcPr>
            <w:tcW w:w="8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25</w:t>
            </w:r>
            <w:r>
              <w:rPr>
                <w:rFonts w:ascii="仿宋" w:hAnsi="仿宋" w:eastAsia="仿宋" w:cs="仿宋"/>
                <w:kern w:val="0"/>
                <w:szCs w:val="21"/>
              </w:rPr>
              <w:t xml:space="preserve"> </w:t>
            </w:r>
            <w:r>
              <w:rPr>
                <w:rFonts w:hint="eastAsia" w:ascii="仿宋" w:hAnsi="仿宋" w:eastAsia="仿宋" w:cs="仿宋"/>
                <w:kern w:val="0"/>
                <w:szCs w:val="21"/>
              </w:rPr>
              <w:t>分</w:t>
            </w:r>
          </w:p>
        </w:tc>
        <w:tc>
          <w:tcPr>
            <w:tcW w:w="6635" w:type="dxa"/>
            <w:noWrap w:val="0"/>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项目整体实施方案（4分）：项目整体实施方案无法体现出采购人对供应商的要求或无法明确指出相应的处理措施的，每处扣1分；实施方案无法与项目理解相对应的或未切合项目的特殊性、时效性的，每处扣1分；扣完为止，本项内容不提供者不得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2、确保供应货物质量的设施及措施（3分）。有严密的质量监控措施和先进的质量检测设施的得3分，无质量控制措施的扣 1.5分，无质量检测设施的扣 1.5分。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3、安装、调试、验收的方案和措施（3分）。方案和措施科学有效的，得3分；方案措施欠佳有缺漏项的，每项扣 1 分，扣完该项得分为止；方案措施存在明显缺陷的，每项扣 1 分，扣完该项得分为止；无方案无措施的不得分。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项目施工组织技术力量和人力资源安排投入的保障措施（6分）。技术力量和人力资源安排充足（技术力量和人力资源包括但不限于项目负责人、安全管理员、电工、安防技术员、技术工程师、高空作业人员等）的得4分，技术力量欠缺扣2分，人力资源安排不足扣2分。项目负责人同时具有PMP证书及项目管理师证书得2分，不具备不得分，须出具相关人员的社保证明（</w:t>
            </w:r>
            <w:r>
              <w:rPr>
                <w:rFonts w:hint="eastAsia" w:ascii="仿宋" w:hAnsi="仿宋" w:eastAsia="仿宋" w:cs="仿宋"/>
                <w:kern w:val="0"/>
                <w:szCs w:val="21"/>
                <w:lang w:val="zh-TW" w:eastAsia="zh-TW"/>
              </w:rPr>
              <w:t>由本单位或分公司为其缴纳的近</w:t>
            </w:r>
            <w:r>
              <w:rPr>
                <w:rFonts w:hint="eastAsia" w:ascii="仿宋" w:hAnsi="仿宋" w:eastAsia="仿宋" w:cs="仿宋"/>
                <w:kern w:val="0"/>
                <w:szCs w:val="21"/>
                <w:lang w:val="en-US" w:eastAsia="zh-CN"/>
              </w:rPr>
              <w:t>3</w:t>
            </w:r>
            <w:r>
              <w:rPr>
                <w:rFonts w:hint="eastAsia" w:ascii="仿宋" w:hAnsi="仿宋" w:eastAsia="仿宋" w:cs="仿宋"/>
                <w:kern w:val="0"/>
                <w:szCs w:val="21"/>
                <w:lang w:val="zh-TW" w:eastAsia="zh-TW"/>
              </w:rPr>
              <w:t>个月中任何</w:t>
            </w:r>
            <w:r>
              <w:rPr>
                <w:rFonts w:hint="eastAsia" w:ascii="仿宋" w:hAnsi="仿宋" w:eastAsia="仿宋" w:cs="仿宋"/>
                <w:kern w:val="0"/>
                <w:szCs w:val="21"/>
                <w:lang w:val="en-US" w:eastAsia="zh-CN"/>
              </w:rPr>
              <w:t>1</w:t>
            </w:r>
            <w:r>
              <w:rPr>
                <w:rFonts w:hint="eastAsia" w:ascii="仿宋" w:hAnsi="仿宋" w:eastAsia="仿宋" w:cs="仿宋"/>
                <w:kern w:val="0"/>
                <w:szCs w:val="21"/>
                <w:lang w:val="zh-TW" w:eastAsia="zh-TW"/>
              </w:rPr>
              <w:t>个月的社保证明</w:t>
            </w:r>
            <w:r>
              <w:rPr>
                <w:rFonts w:hint="eastAsia" w:ascii="仿宋" w:hAnsi="仿宋" w:eastAsia="仿宋" w:cs="仿宋"/>
                <w:kern w:val="0"/>
                <w:szCs w:val="21"/>
                <w:lang w:val="en-US" w:eastAsia="zh-CN"/>
              </w:rPr>
              <w:t>）</w:t>
            </w:r>
            <w:r>
              <w:rPr>
                <w:rFonts w:hint="eastAsia" w:ascii="仿宋" w:hAnsi="仿宋" w:eastAsia="仿宋" w:cs="仿宋"/>
                <w:kern w:val="0"/>
                <w:szCs w:val="21"/>
                <w:lang w:val="zh-TW" w:eastAsia="zh-TW"/>
              </w:rPr>
              <w:t>及相应证书</w:t>
            </w:r>
            <w:r>
              <w:rPr>
                <w:rFonts w:hint="eastAsia" w:ascii="仿宋" w:hAnsi="仿宋" w:eastAsia="仿宋" w:cs="仿宋"/>
                <w:kern w:val="0"/>
                <w:szCs w:val="21"/>
                <w:lang w:val="en-US" w:eastAsia="zh-CN"/>
              </w:rPr>
              <w:t>复印件加盖单位公章。</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eastAsia="仿宋"/>
                <w:szCs w:val="21"/>
                <w:lang w:val="zh-CN"/>
              </w:rPr>
            </w:pPr>
            <w:r>
              <w:rPr>
                <w:rFonts w:hint="eastAsia" w:ascii="仿宋" w:hAnsi="仿宋" w:eastAsia="仿宋" w:cs="仿宋"/>
                <w:kern w:val="0"/>
                <w:szCs w:val="21"/>
                <w:lang w:val="en-US" w:eastAsia="zh-CN"/>
              </w:rPr>
              <w:t>5、安全保障措施（5分）针对项目需提供合理、详尽的安全措施，措施</w:t>
            </w:r>
            <w:r>
              <w:rPr>
                <w:rFonts w:hint="eastAsia" w:ascii="仿宋" w:hAnsi="仿宋" w:eastAsia="仿宋" w:cs="仿宋"/>
                <w:kern w:val="0"/>
                <w:szCs w:val="21"/>
              </w:rPr>
              <w:t>科学、合理、规范、可操作，得4</w:t>
            </w:r>
            <w:r>
              <w:rPr>
                <w:rFonts w:ascii="仿宋" w:hAnsi="仿宋" w:eastAsia="仿宋" w:cs="仿宋"/>
                <w:kern w:val="0"/>
                <w:szCs w:val="21"/>
              </w:rPr>
              <w:t>-</w:t>
            </w:r>
            <w:r>
              <w:rPr>
                <w:rFonts w:hint="eastAsia" w:ascii="仿宋" w:hAnsi="仿宋" w:eastAsia="仿宋" w:cs="仿宋"/>
                <w:kern w:val="0"/>
                <w:szCs w:val="21"/>
              </w:rPr>
              <w:t>5分； 项目实施方案较为科学、合理、规范、可操作，得 2</w:t>
            </w:r>
            <w:r>
              <w:rPr>
                <w:rFonts w:ascii="仿宋" w:hAnsi="仿宋" w:eastAsia="仿宋" w:cs="仿宋"/>
                <w:kern w:val="0"/>
                <w:szCs w:val="21"/>
              </w:rPr>
              <w:t>-</w:t>
            </w:r>
            <w:r>
              <w:rPr>
                <w:rFonts w:hint="eastAsia" w:ascii="仿宋" w:hAnsi="仿宋" w:eastAsia="仿宋" w:cs="仿宋"/>
                <w:kern w:val="0"/>
                <w:szCs w:val="21"/>
              </w:rPr>
              <w:t>3分；项目实施方案缺乏科学、合理、规范性和可操作性，得 0</w:t>
            </w:r>
            <w:r>
              <w:rPr>
                <w:rFonts w:ascii="仿宋" w:hAnsi="仿宋" w:eastAsia="仿宋" w:cs="仿宋"/>
                <w:kern w:val="0"/>
                <w:szCs w:val="21"/>
              </w:rPr>
              <w:t>-</w:t>
            </w:r>
            <w:r>
              <w:rPr>
                <w:rFonts w:hint="eastAsia" w:ascii="仿宋" w:hAnsi="仿宋" w:eastAsia="仿宋" w:cs="仿宋"/>
                <w:kern w:val="0"/>
                <w:szCs w:val="21"/>
              </w:rPr>
              <w:t>1分。</w:t>
            </w:r>
            <w:r>
              <w:rPr>
                <w:rFonts w:hint="eastAsia" w:eastAsia="仿宋"/>
                <w:szCs w:val="21"/>
                <w:lang w:val="zh-CN"/>
              </w:rPr>
              <w:t>注：未提供的不得分。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6、合理化建议（2分）：评委根据各供应商针对本项目的合理化建议打分，有效建议和措施每项得1分，最高得2 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7、优惠条件（2分）：评委根据各供应商针对本项目提供的一些优惠条件进行评审打分。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32"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32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网络安全保障</w:t>
            </w:r>
          </w:p>
        </w:tc>
        <w:tc>
          <w:tcPr>
            <w:tcW w:w="8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3分</w:t>
            </w:r>
          </w:p>
        </w:tc>
        <w:tc>
          <w:tcPr>
            <w:tcW w:w="663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根据供应商提出的网络安全保障方案评价（3分）：包括骨干网、物理双路由、环网保护、 独立组网架构 、专网 物理隔离 、数据流传输等技术安全保障进行评审，方案有欠缺或描述与本项目需求不符的每项扣1分。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83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5</w:t>
            </w:r>
          </w:p>
        </w:tc>
        <w:tc>
          <w:tcPr>
            <w:tcW w:w="132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eastAsia="仿宋"/>
                <w:szCs w:val="21"/>
              </w:rPr>
            </w:pPr>
            <w:r>
              <w:rPr>
                <w:rFonts w:hint="eastAsia" w:eastAsia="仿宋"/>
                <w:szCs w:val="21"/>
              </w:rPr>
              <w:t>操作培训和维护培训方案</w:t>
            </w:r>
          </w:p>
        </w:tc>
        <w:tc>
          <w:tcPr>
            <w:tcW w:w="8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5分</w:t>
            </w:r>
          </w:p>
        </w:tc>
        <w:tc>
          <w:tcPr>
            <w:tcW w:w="663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center"/>
              <w:rPr>
                <w:rFonts w:hint="eastAsia" w:ascii="仿宋" w:hAnsi="仿宋" w:eastAsia="仿宋" w:cs="仿宋"/>
                <w:kern w:val="0"/>
                <w:szCs w:val="21"/>
                <w:lang w:val="en-US" w:eastAsia="zh-CN"/>
              </w:rPr>
            </w:pPr>
            <w:r>
              <w:rPr>
                <w:rFonts w:hint="eastAsia" w:eastAsia="仿宋"/>
                <w:szCs w:val="21"/>
                <w:lang w:val="zh-CN"/>
              </w:rPr>
              <w:t>根据</w:t>
            </w:r>
            <w:r>
              <w:rPr>
                <w:rFonts w:hint="eastAsia" w:eastAsia="仿宋"/>
                <w:szCs w:val="21"/>
              </w:rPr>
              <w:t>供应商提供的培训方案</w:t>
            </w:r>
            <w:r>
              <w:rPr>
                <w:rFonts w:hint="eastAsia" w:ascii="仿宋" w:hAnsi="仿宋" w:eastAsia="仿宋" w:cs="仿宋"/>
                <w:kern w:val="0"/>
                <w:szCs w:val="21"/>
              </w:rPr>
              <w:t>的深度进行综合评分：项目实施方案科学、合理、规范、可操作，得4</w:t>
            </w:r>
            <w:r>
              <w:rPr>
                <w:rFonts w:ascii="仿宋" w:hAnsi="仿宋" w:eastAsia="仿宋" w:cs="仿宋"/>
                <w:kern w:val="0"/>
                <w:szCs w:val="21"/>
              </w:rPr>
              <w:t>-</w:t>
            </w:r>
            <w:r>
              <w:rPr>
                <w:rFonts w:hint="eastAsia" w:ascii="仿宋" w:hAnsi="仿宋" w:eastAsia="仿宋" w:cs="仿宋"/>
                <w:kern w:val="0"/>
                <w:szCs w:val="21"/>
              </w:rPr>
              <w:t>5分； 项目实施方案较为科学、合理、规范、可操作，得 2</w:t>
            </w:r>
            <w:r>
              <w:rPr>
                <w:rFonts w:ascii="仿宋" w:hAnsi="仿宋" w:eastAsia="仿宋" w:cs="仿宋"/>
                <w:kern w:val="0"/>
                <w:szCs w:val="21"/>
              </w:rPr>
              <w:t>-</w:t>
            </w:r>
            <w:r>
              <w:rPr>
                <w:rFonts w:hint="eastAsia" w:ascii="仿宋" w:hAnsi="仿宋" w:eastAsia="仿宋" w:cs="仿宋"/>
                <w:kern w:val="0"/>
                <w:szCs w:val="21"/>
              </w:rPr>
              <w:t>3分；项目实施方案缺乏科学、合理、规范性和可操作性，得 0</w:t>
            </w:r>
            <w:r>
              <w:rPr>
                <w:rFonts w:ascii="仿宋" w:hAnsi="仿宋" w:eastAsia="仿宋" w:cs="仿宋"/>
                <w:kern w:val="0"/>
                <w:szCs w:val="21"/>
              </w:rPr>
              <w:t>-</w:t>
            </w:r>
            <w:r>
              <w:rPr>
                <w:rFonts w:hint="eastAsia" w:ascii="仿宋" w:hAnsi="仿宋" w:eastAsia="仿宋" w:cs="仿宋"/>
                <w:kern w:val="0"/>
                <w:szCs w:val="21"/>
              </w:rPr>
              <w:t>1分。</w:t>
            </w:r>
            <w:r>
              <w:rPr>
                <w:rFonts w:hint="eastAsia" w:eastAsia="仿宋"/>
                <w:szCs w:val="21"/>
                <w:lang w:val="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642"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kern w:val="0"/>
                <w:szCs w:val="21"/>
              </w:rPr>
            </w:pPr>
            <w:r>
              <w:rPr>
                <w:rFonts w:hint="eastAsia" w:ascii="仿宋" w:hAnsi="仿宋" w:eastAsia="仿宋" w:cs="仿宋"/>
                <w:b/>
                <w:bCs/>
                <w:kern w:val="0"/>
                <w:sz w:val="24"/>
              </w:rPr>
              <w:t>二、商务、资信及其他分（</w:t>
            </w:r>
            <w:r>
              <w:rPr>
                <w:rFonts w:hint="eastAsia" w:ascii="仿宋" w:hAnsi="仿宋" w:eastAsia="仿宋" w:cs="仿宋"/>
                <w:b/>
                <w:bCs/>
                <w:kern w:val="0"/>
                <w:sz w:val="24"/>
                <w:lang w:val="en-US" w:eastAsia="zh-CN"/>
              </w:rPr>
              <w:t>17</w:t>
            </w:r>
            <w:r>
              <w:rPr>
                <w:rFonts w:hint="eastAsia" w:ascii="仿宋" w:hAnsi="仿宋" w:eastAsia="仿宋" w:cs="仿宋"/>
                <w:b/>
                <w:bCs/>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eastAsia="仿宋"/>
                <w:szCs w:val="21"/>
                <w:lang w:eastAsia="zh-CN"/>
              </w:rPr>
            </w:pPr>
            <w:r>
              <w:rPr>
                <w:rFonts w:hint="eastAsia" w:eastAsia="仿宋"/>
                <w:szCs w:val="21"/>
                <w:lang w:val="en-US" w:eastAsia="zh-CN"/>
              </w:rPr>
              <w:t>6</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 w:cs="Times New Roman"/>
                <w:szCs w:val="21"/>
              </w:rPr>
            </w:pPr>
            <w:r>
              <w:rPr>
                <w:rFonts w:hint="eastAsia" w:ascii="Times New Roman" w:hAnsi="Times New Roman" w:eastAsia="仿宋" w:cs="Times New Roman"/>
                <w:szCs w:val="21"/>
                <w:lang w:val="en-US" w:eastAsia="zh-CN"/>
              </w:rPr>
              <w:t>售后</w:t>
            </w:r>
            <w:r>
              <w:rPr>
                <w:rFonts w:hint="eastAsia" w:ascii="Times New Roman" w:hAnsi="Times New Roman" w:eastAsia="仿宋" w:cs="Times New Roman"/>
                <w:szCs w:val="21"/>
              </w:rPr>
              <w:t>服务</w:t>
            </w:r>
            <w:r>
              <w:rPr>
                <w:rFonts w:hint="eastAsia" w:ascii="Times New Roman" w:hAnsi="Times New Roman" w:eastAsia="仿宋" w:cs="Times New Roman"/>
                <w:szCs w:val="21"/>
                <w:lang w:val="en-US" w:eastAsia="zh-CN"/>
              </w:rPr>
              <w:t>方案</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 w:cs="Times New Roman"/>
                <w:szCs w:val="21"/>
              </w:rPr>
            </w:pPr>
            <w:r>
              <w:rPr>
                <w:rFonts w:hint="eastAsia" w:ascii="Times New Roman" w:hAnsi="Times New Roman" w:eastAsia="仿宋" w:cs="Times New Roman"/>
                <w:szCs w:val="21"/>
                <w:lang w:val="en-US" w:eastAsia="zh-CN"/>
              </w:rPr>
              <w:t>5</w:t>
            </w:r>
            <w:r>
              <w:rPr>
                <w:rFonts w:hint="eastAsia" w:ascii="Times New Roman" w:hAnsi="Times New Roman" w:eastAsia="仿宋" w:cs="Times New Roman"/>
                <w:szCs w:val="21"/>
              </w:rPr>
              <w:t>分</w:t>
            </w:r>
          </w:p>
        </w:tc>
        <w:tc>
          <w:tcPr>
            <w:tcW w:w="66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Times New Roman" w:hAnsi="Times New Roman" w:eastAsia="仿宋" w:cs="Times New Roman"/>
                <w:szCs w:val="21"/>
              </w:rPr>
            </w:pPr>
            <w:r>
              <w:rPr>
                <w:rFonts w:hint="eastAsia" w:ascii="Times New Roman" w:hAnsi="Times New Roman" w:eastAsia="仿宋" w:cs="Times New Roman"/>
                <w:szCs w:val="21"/>
              </w:rPr>
              <w:t>1、售后服务承诺，售后服务方案全面周到</w:t>
            </w:r>
            <w:r>
              <w:rPr>
                <w:rFonts w:hint="eastAsia" w:ascii="Times New Roman" w:hAnsi="Times New Roman" w:eastAsia="仿宋" w:cs="Times New Roman"/>
                <w:szCs w:val="21"/>
                <w:lang w:val="en-US" w:eastAsia="zh-CN"/>
              </w:rPr>
              <w:t>2-3</w:t>
            </w:r>
            <w:r>
              <w:rPr>
                <w:rFonts w:hint="eastAsia" w:ascii="Times New Roman" w:hAnsi="Times New Roman" w:eastAsia="仿宋" w:cs="Times New Roman"/>
                <w:szCs w:val="21"/>
              </w:rPr>
              <w:t>分，售后服务不全面的,得</w:t>
            </w:r>
            <w:r>
              <w:rPr>
                <w:rFonts w:hint="eastAsia" w:ascii="Times New Roman" w:hAnsi="Times New Roman" w:eastAsia="仿宋" w:cs="Times New Roman"/>
                <w:szCs w:val="21"/>
                <w:lang w:val="en-US" w:eastAsia="zh-CN"/>
              </w:rPr>
              <w:t>1-2</w:t>
            </w:r>
            <w:r>
              <w:rPr>
                <w:rFonts w:hint="eastAsia" w:ascii="Times New Roman" w:hAnsi="Times New Roman" w:eastAsia="仿宋" w:cs="Times New Roman"/>
                <w:szCs w:val="21"/>
              </w:rPr>
              <w:t>分，除招标文件规定内容外无其他售后服务承诺的，该项不得分。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Times New Roman" w:hAnsi="Times New Roman" w:eastAsia="仿宋" w:cs="Times New Roman"/>
                <w:szCs w:val="21"/>
              </w:rPr>
            </w:pPr>
            <w:r>
              <w:rPr>
                <w:rFonts w:hint="eastAsia" w:ascii="Times New Roman" w:hAnsi="Times New Roman" w:eastAsia="仿宋" w:cs="Times New Roman"/>
                <w:szCs w:val="21"/>
                <w:lang w:val="en-US" w:eastAsia="zh-CN"/>
              </w:rPr>
              <w:t>2</w:t>
            </w:r>
            <w:r>
              <w:rPr>
                <w:rFonts w:hint="eastAsia" w:ascii="Times New Roman" w:hAnsi="Times New Roman" w:eastAsia="仿宋" w:cs="Times New Roman"/>
                <w:szCs w:val="21"/>
              </w:rPr>
              <w:t>、能提供快速的售后服务响应，接到招标人或使用单位报修通知（电话、电传等）后承诺</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rPr>
              <w:t>小时到达现场响应的得2分，未承诺不得分。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eastAsia="仿宋"/>
                <w:szCs w:val="21"/>
                <w:lang w:eastAsia="zh-CN"/>
              </w:rPr>
            </w:pPr>
            <w:r>
              <w:rPr>
                <w:rFonts w:hint="eastAsia" w:eastAsia="仿宋"/>
                <w:szCs w:val="21"/>
                <w:lang w:val="en-US" w:eastAsia="zh-CN"/>
              </w:rPr>
              <w:t>7</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 w:cs="Times New Roman"/>
                <w:szCs w:val="21"/>
              </w:rPr>
            </w:pPr>
            <w:r>
              <w:rPr>
                <w:rFonts w:hint="eastAsia" w:ascii="Times New Roman" w:hAnsi="Times New Roman" w:eastAsia="仿宋" w:cs="Times New Roman"/>
                <w:szCs w:val="21"/>
              </w:rPr>
              <w:t>企业认证证书</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eastAsia="仿宋"/>
                <w:szCs w:val="21"/>
              </w:rPr>
            </w:pPr>
            <w:r>
              <w:rPr>
                <w:rFonts w:hint="eastAsia" w:eastAsia="仿宋"/>
                <w:szCs w:val="21"/>
                <w:lang w:val="en-US" w:eastAsia="zh-CN"/>
              </w:rPr>
              <w:t>4</w:t>
            </w:r>
            <w:r>
              <w:rPr>
                <w:rFonts w:hint="eastAsia" w:ascii="仿宋" w:hAnsi="仿宋" w:eastAsia="仿宋" w:cs="仿宋"/>
                <w:kern w:val="0"/>
                <w:szCs w:val="21"/>
              </w:rPr>
              <w:t>分</w:t>
            </w:r>
          </w:p>
        </w:tc>
        <w:tc>
          <w:tcPr>
            <w:tcW w:w="663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投标人具有有效的ISO9001质量管理体系认证证书；ISO14001环境管理体系认证证书；ISO45001职业健康安全管理体系认证证书的每提供一个得1分，最多得3分。</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kern w:val="0"/>
                <w:szCs w:val="21"/>
              </w:rPr>
            </w:pPr>
            <w:r>
              <w:rPr>
                <w:rFonts w:hint="eastAsia" w:ascii="Times New Roman" w:hAnsi="Times New Roman" w:eastAsia="仿宋" w:cs="Times New Roman"/>
                <w:b/>
                <w:bCs/>
                <w:szCs w:val="21"/>
                <w:lang w:val="en-US" w:eastAsia="zh-CN"/>
              </w:rPr>
              <w:t>（提供相关证书复印件并加盖公章，并同时提供国家认证认可监督管理委员会官方网站上相关证书有效的网页截图，否则不得分。）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eastAsia="仿宋"/>
                <w:szCs w:val="21"/>
                <w:lang w:val="en-US" w:eastAsia="zh-CN"/>
              </w:rPr>
            </w:pPr>
            <w:r>
              <w:rPr>
                <w:rFonts w:hint="eastAsia" w:ascii="仿宋" w:hAnsi="仿宋" w:eastAsia="仿宋" w:cs="仿宋"/>
                <w:kern w:val="0"/>
                <w:szCs w:val="21"/>
                <w:lang w:val="en-US" w:eastAsia="zh-CN"/>
              </w:rPr>
              <w:t>8</w:t>
            </w:r>
          </w:p>
        </w:tc>
        <w:tc>
          <w:tcPr>
            <w:tcW w:w="13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center"/>
              <w:rPr>
                <w:rFonts w:hint="eastAsia" w:eastAsia="仿宋"/>
                <w:szCs w:val="21"/>
              </w:rPr>
            </w:pPr>
            <w:r>
              <w:rPr>
                <w:rFonts w:hint="eastAsia" w:eastAsia="仿宋"/>
                <w:szCs w:val="21"/>
              </w:rPr>
              <w:t>企业荣誉</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eastAsia="仿宋"/>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分</w:t>
            </w:r>
          </w:p>
        </w:tc>
        <w:tc>
          <w:tcPr>
            <w:tcW w:w="6635" w:type="dxa"/>
            <w:noWrap w:val="0"/>
            <w:vAlign w:val="center"/>
          </w:tcPr>
          <w:p>
            <w:pPr>
              <w:keepNext w:val="0"/>
              <w:keepLines w:val="0"/>
              <w:pageBreakBefore w:val="0"/>
              <w:tabs>
                <w:tab w:val="left" w:pos="0"/>
                <w:tab w:val="left" w:pos="993"/>
                <w:tab w:val="left" w:pos="1134"/>
              </w:tabs>
              <w:kinsoku/>
              <w:wordWrap/>
              <w:overflowPunct/>
              <w:topLinePunct w:val="0"/>
              <w:autoSpaceDE/>
              <w:autoSpaceDN/>
              <w:bidi w:val="0"/>
              <w:adjustRightInd/>
              <w:snapToGrid/>
              <w:spacing w:line="400" w:lineRule="exact"/>
              <w:ind w:firstLine="420" w:firstLineChars="200"/>
              <w:rPr>
                <w:rFonts w:hint="eastAsia" w:ascii="Times New Roman" w:hAnsi="Times New Roman" w:eastAsia="仿宋" w:cs="Times New Roman"/>
                <w:szCs w:val="21"/>
              </w:rPr>
            </w:pPr>
            <w:r>
              <w:rPr>
                <w:rFonts w:hint="eastAsia" w:eastAsia="仿宋"/>
                <w:szCs w:val="21"/>
                <w:lang w:val="en-US" w:eastAsia="zh-CN"/>
              </w:rPr>
              <w:t>根据</w:t>
            </w:r>
            <w:r>
              <w:rPr>
                <w:rFonts w:hint="eastAsia" w:eastAsia="仿宋"/>
                <w:szCs w:val="21"/>
              </w:rPr>
              <w:t>2018年1</w:t>
            </w:r>
            <w:r>
              <w:rPr>
                <w:rFonts w:hint="eastAsia" w:ascii="Times New Roman" w:hAnsi="Times New Roman" w:eastAsia="仿宋" w:cs="Times New Roman"/>
                <w:szCs w:val="21"/>
              </w:rPr>
              <w:t>月1日至今供应商</w:t>
            </w:r>
            <w:r>
              <w:rPr>
                <w:rFonts w:hint="eastAsia" w:ascii="Times New Roman" w:hAnsi="Times New Roman" w:eastAsia="仿宋" w:cs="Times New Roman"/>
                <w:szCs w:val="21"/>
                <w:lang w:val="en-US" w:eastAsia="zh-CN"/>
              </w:rPr>
              <w:t>获得过</w:t>
            </w:r>
            <w:r>
              <w:rPr>
                <w:rFonts w:hint="eastAsia" w:ascii="Times New Roman" w:hAnsi="Times New Roman" w:eastAsia="仿宋" w:cs="Times New Roman"/>
                <w:szCs w:val="21"/>
              </w:rPr>
              <w:t>政府行政职能部门或行业主管部门授予的企业荣誉证书（复印件并加盖投标人公章）进行评分。有国家级，包含国务院所属的部、委、办、局授予的荣誉的得</w:t>
            </w:r>
            <w:r>
              <w:rPr>
                <w:rFonts w:hint="eastAsia" w:ascii="Times New Roman" w:hAnsi="Times New Roman" w:eastAsia="仿宋" w:cs="Times New Roman"/>
                <w:szCs w:val="21"/>
                <w:lang w:val="en-US" w:eastAsia="zh-CN"/>
              </w:rPr>
              <w:t>3</w:t>
            </w:r>
            <w:r>
              <w:rPr>
                <w:rFonts w:hint="eastAsia" w:ascii="Times New Roman" w:hAnsi="Times New Roman" w:eastAsia="仿宋" w:cs="Times New Roman"/>
                <w:szCs w:val="21"/>
              </w:rPr>
              <w:t>分；有省级，包含省政府所属的部、委、办、局（厅）授予的荣誉的得</w:t>
            </w:r>
            <w:r>
              <w:rPr>
                <w:rFonts w:hint="eastAsia" w:ascii="Times New Roman" w:hAnsi="Times New Roman" w:eastAsia="仿宋" w:cs="Times New Roman"/>
                <w:szCs w:val="21"/>
                <w:lang w:val="en-US" w:eastAsia="zh-CN"/>
              </w:rPr>
              <w:t>2</w:t>
            </w:r>
            <w:r>
              <w:rPr>
                <w:rFonts w:hint="eastAsia" w:ascii="Times New Roman" w:hAnsi="Times New Roman" w:eastAsia="仿宋" w:cs="Times New Roman"/>
                <w:szCs w:val="21"/>
              </w:rPr>
              <w:t>分；有市级，包含市政府所属的部、委、办、局或区、县政府授予的荣誉的得</w:t>
            </w:r>
            <w:r>
              <w:rPr>
                <w:rFonts w:hint="eastAsia" w:ascii="Times New Roman" w:hAnsi="Times New Roman" w:eastAsia="仿宋" w:cs="Times New Roman"/>
                <w:szCs w:val="21"/>
                <w:lang w:val="en-US" w:eastAsia="zh-CN"/>
              </w:rPr>
              <w:t>1</w:t>
            </w:r>
            <w:r>
              <w:rPr>
                <w:rFonts w:hint="eastAsia" w:ascii="Times New Roman" w:hAnsi="Times New Roman" w:eastAsia="仿宋" w:cs="Times New Roman"/>
                <w:szCs w:val="21"/>
              </w:rPr>
              <w:t>分。分值不重复计算。未提供不得分。</w:t>
            </w:r>
          </w:p>
          <w:p>
            <w:pPr>
              <w:keepNext w:val="0"/>
              <w:keepLines w:val="0"/>
              <w:pageBreakBefore w:val="0"/>
              <w:kinsoku/>
              <w:wordWrap/>
              <w:overflowPunct/>
              <w:topLinePunct w:val="0"/>
              <w:autoSpaceDE/>
              <w:autoSpaceDN/>
              <w:bidi w:val="0"/>
              <w:adjustRightInd/>
              <w:snapToGrid/>
              <w:spacing w:line="400" w:lineRule="exact"/>
              <w:rPr>
                <w:rFonts w:hint="eastAsia" w:eastAsia="仿宋"/>
                <w:szCs w:val="21"/>
              </w:rPr>
            </w:pPr>
            <w:r>
              <w:rPr>
                <w:rFonts w:eastAsia="仿宋"/>
                <w:b/>
                <w:bCs/>
                <w:szCs w:val="21"/>
              </w:rPr>
              <w:t>（提供</w:t>
            </w:r>
            <w:r>
              <w:rPr>
                <w:rFonts w:hint="eastAsia" w:eastAsia="仿宋"/>
                <w:b/>
                <w:bCs/>
                <w:szCs w:val="21"/>
              </w:rPr>
              <w:t>相关证书</w:t>
            </w:r>
            <w:r>
              <w:rPr>
                <w:rFonts w:eastAsia="仿宋"/>
                <w:b/>
                <w:bCs/>
                <w:szCs w:val="21"/>
              </w:rPr>
              <w:t>复印件并加盖公章</w:t>
            </w:r>
            <w:r>
              <w:rPr>
                <w:rFonts w:hint="eastAsia" w:eastAsia="仿宋"/>
                <w:b/>
                <w:bCs/>
                <w:szCs w:val="21"/>
              </w:rPr>
              <w:t>，</w:t>
            </w:r>
            <w:r>
              <w:rPr>
                <w:rFonts w:eastAsia="仿宋"/>
                <w:b/>
                <w:bCs/>
                <w:szCs w:val="21"/>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13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rPr>
            </w:pPr>
            <w:r>
              <w:rPr>
                <w:rFonts w:hint="eastAsia" w:ascii="仿宋" w:hAnsi="仿宋" w:eastAsia="仿宋" w:cs="仿宋"/>
              </w:rPr>
              <w:t>供应商业绩</w:t>
            </w:r>
          </w:p>
        </w:tc>
        <w:tc>
          <w:tcPr>
            <w:tcW w:w="8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分</w:t>
            </w:r>
          </w:p>
        </w:tc>
        <w:tc>
          <w:tcPr>
            <w:tcW w:w="663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仿宋" w:hAnsi="仿宋" w:eastAsia="仿宋" w:cs="仿宋"/>
              </w:rPr>
            </w:pPr>
            <w:r>
              <w:rPr>
                <w:rFonts w:hint="eastAsia" w:ascii="仿宋" w:hAnsi="仿宋" w:eastAsia="仿宋" w:cs="仿宋"/>
              </w:rPr>
              <w:t>供应商提供2018年以来类似成功案例（类似信息系统运维项目）每个得1分，本项最多得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b/>
                <w:bCs/>
              </w:rPr>
              <w:t>（提供合同复印件加盖单位公章，未提供不得分）</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br w:type="page"/>
      </w:r>
      <w:bookmarkStart w:id="24" w:name="_Toc11495"/>
      <w:r>
        <w:rPr>
          <w:rFonts w:hint="eastAsia" w:ascii="仿宋" w:hAnsi="仿宋" w:eastAsia="仿宋" w:cs="仿宋"/>
          <w:b/>
          <w:sz w:val="36"/>
          <w:szCs w:val="36"/>
        </w:rPr>
        <w:t>第五章  合同主要条款</w:t>
      </w:r>
      <w:bookmarkEnd w:id="24"/>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9609" w:type="dxa"/>
            <w:noWrap w:val="0"/>
            <w:vAlign w:val="top"/>
          </w:tcPr>
          <w:p>
            <w:pPr>
              <w:snapToGrid w:val="0"/>
              <w:spacing w:before="120" w:beforeLines="50" w:after="120" w:afterLines="50" w:line="400" w:lineRule="exact"/>
              <w:outlineLvl w:val="0"/>
              <w:rPr>
                <w:rFonts w:hint="eastAsia" w:ascii="仿宋" w:hAnsi="仿宋" w:eastAsia="仿宋" w:cs="仿宋"/>
                <w:bCs/>
                <w:snapToGrid w:val="0"/>
                <w:kern w:val="0"/>
                <w:sz w:val="24"/>
                <w:szCs w:val="24"/>
              </w:rPr>
            </w:pPr>
            <w:bookmarkStart w:id="25" w:name="_Toc23500"/>
            <w:r>
              <w:rPr>
                <w:rFonts w:hint="eastAsia" w:ascii="仿宋" w:hAnsi="仿宋" w:eastAsia="仿宋" w:cs="仿宋"/>
                <w:bCs/>
                <w:snapToGrid w:val="0"/>
                <w:kern w:val="0"/>
                <w:sz w:val="24"/>
                <w:szCs w:val="24"/>
              </w:rPr>
              <w:t>注释：本格式条款仅作为双方签订合同的参考，为阐明各方的权利和义务，经协商后可相应修改，但不得与采购文件、投标文件的实质性内容相背离。</w:t>
            </w:r>
            <w:bookmarkEnd w:id="25"/>
          </w:p>
        </w:tc>
      </w:tr>
    </w:tbl>
    <w:p>
      <w:pPr>
        <w:spacing w:line="360" w:lineRule="auto"/>
        <w:rPr>
          <w:rFonts w:hint="eastAsia" w:ascii="仿宋" w:hAnsi="仿宋" w:eastAsia="仿宋" w:cs="仿宋"/>
          <w:b/>
          <w:sz w:val="24"/>
          <w:szCs w:val="24"/>
        </w:rPr>
      </w:pP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1.定义</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本合同中的下列术语应解释为：</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1.2“合同价”系指根据合同规定，采购人在供应商完全履行合同义务后应付给的价格；</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1.3“货物”系指供应商根据合同规定向采购人提供的一切货物、质量保证书和其他技术资料及技术参数；</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1.4“服务”系指根据合同规定供应商承担与供货有关的辅助服务，如运输、装卸、安装、保险以及其他的服务，例如安装、调试提供技术援助、培训和其他类似的义务；</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1.5“采购人”系指</w:t>
      </w:r>
      <w:r>
        <w:rPr>
          <w:rFonts w:hint="eastAsia" w:ascii="仿宋" w:hAnsi="仿宋" w:eastAsia="仿宋" w:cs="仿宋"/>
          <w:bCs/>
          <w:sz w:val="24"/>
        </w:rPr>
        <w:t>具体使用货物和接受服务的使用单位；</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1.6“供应商”系指根据合同规定提供采购项目货物和服务的具有法人资格的公司、企业或实体；</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1.7“财政审批编号”系指市财政局审批编号。</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2.合同项目与内容</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织里园区安防系统项目</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3.服务时间与服务地点</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服务时间：详见招标文件要求；</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服务地点：由采购单位指定。</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4.签署合同的要求</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4.1、供应商必须按照投标文件和询标过程中承诺的条款以及中标通知书中规定的时间、地点与采购人签订合同；</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4.2、所签订的合同内容不得对招标文件和供应商的投标文件作实质性修改；</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4.3、采购人不得向供应商提出任何不合理的要求，作为签订合同的条件，不得与供应商私下订立背离合同实质性内容的协议；</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t>4.4、自采购合同签订之日起 7个工作日内，将采购合同副本</w:t>
      </w:r>
      <w:r>
        <w:rPr>
          <w:rFonts w:hint="eastAsia" w:ascii="仿宋" w:hAnsi="仿宋" w:eastAsia="仿宋" w:cs="仿宋"/>
          <w:bCs/>
          <w:sz w:val="24"/>
          <w:lang w:val="en-US" w:eastAsia="zh-CN"/>
        </w:rPr>
        <w:t>1</w:t>
      </w:r>
      <w:r>
        <w:rPr>
          <w:rFonts w:hint="eastAsia" w:ascii="仿宋" w:hAnsi="仿宋" w:eastAsia="仿宋" w:cs="仿宋"/>
          <w:bCs/>
          <w:sz w:val="24"/>
        </w:rPr>
        <w:t>份送本项目招标代理机构</w:t>
      </w:r>
      <w:r>
        <w:rPr>
          <w:rFonts w:hint="eastAsia" w:ascii="仿宋" w:hAnsi="仿宋" w:eastAsia="仿宋" w:cs="仿宋"/>
          <w:bCs/>
          <w:sz w:val="24"/>
          <w:lang w:eastAsia="zh-CN"/>
        </w:rPr>
        <w:t>。</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5.技术规范</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提供和交付的服务技术规范应与招标文件规定的技术规范相一致。</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6.知识产权</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供应商保证所提供的服务及货物均不存在知识产权纠纷。供应商应保证采购人在使用时不受第三方提出侵犯其专利权、商标权等知识产权的诉讼。</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7.工作考核及付款方式</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在疫情期间，根据省财政厅《关于坚决打赢疫情防控阻击战进一步做好政府采购资金支持企业发展工作的通知》（浙财采监【2020】3号）要求，制定如以下付款方式，由供应商自主选择确定：</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FF0000"/>
          <w:sz w:val="24"/>
        </w:rPr>
      </w:pPr>
      <w:r>
        <w:rPr>
          <w:rFonts w:hint="eastAsia" w:ascii="仿宋" w:hAnsi="仿宋" w:eastAsia="仿宋" w:cs="仿宋"/>
          <w:color w:val="FF0000"/>
          <w:sz w:val="24"/>
        </w:rPr>
        <w:t>采购人分五年支付；签订合同后15天内支付预付款10%，验收合格后30天内支付总款项的30%（并包含第一年服务费），次月起计算并按年支付服务费，第二年支付总款项的25%，第三年支付总款项的25%，第四年支付总款项的5%，第五年支付总款项的5%。</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采购人在向供应商支付预付款之前，有权要求供应商向采购人提供与预付款金额相对应的担保措施，担保措施可以是银行、保险公司等金融机构出具的预付款保函或其他担保措施。</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工程供应商自行解决本项目所有监控点电源接入，相关费用以及设备日常电费纳入租费。计费方法：（1）高清视频监控以前端监控摄像机数量，结合完好率（正常使用的监控点数与总监控点数百分比）计算租费，标准如下：</w:t>
      </w:r>
    </w:p>
    <w:tbl>
      <w:tblPr>
        <w:tblStyle w:val="4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94"/>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0"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b/>
                <w:szCs w:val="21"/>
              </w:rPr>
            </w:pPr>
            <w:r>
              <w:rPr>
                <w:rFonts w:hint="eastAsia" w:ascii="仿宋" w:hAnsi="仿宋" w:eastAsia="仿宋" w:cs="仿宋"/>
                <w:b/>
                <w:szCs w:val="21"/>
              </w:rPr>
              <w:t>序号</w:t>
            </w:r>
          </w:p>
        </w:tc>
        <w:tc>
          <w:tcPr>
            <w:tcW w:w="2694"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b/>
                <w:szCs w:val="21"/>
              </w:rPr>
            </w:pPr>
            <w:r>
              <w:rPr>
                <w:rFonts w:hint="eastAsia" w:ascii="仿宋" w:hAnsi="仿宋" w:eastAsia="仿宋" w:cs="仿宋"/>
                <w:b/>
                <w:szCs w:val="21"/>
              </w:rPr>
              <w:t>完好率范围</w:t>
            </w:r>
          </w:p>
        </w:tc>
        <w:tc>
          <w:tcPr>
            <w:tcW w:w="5826"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b/>
                <w:szCs w:val="21"/>
              </w:rPr>
            </w:pPr>
            <w:r>
              <w:rPr>
                <w:rFonts w:hint="eastAsia" w:ascii="仿宋" w:hAnsi="仿宋" w:eastAsia="仿宋" w:cs="仿宋"/>
                <w:b/>
                <w:szCs w:val="21"/>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0"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2694"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完好率 ≥ 98%</w:t>
            </w:r>
          </w:p>
        </w:tc>
        <w:tc>
          <w:tcPr>
            <w:tcW w:w="5826"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按正常监控点月租合计数的100%支付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0"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2</w:t>
            </w:r>
          </w:p>
        </w:tc>
        <w:tc>
          <w:tcPr>
            <w:tcW w:w="2694"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98% &gt; 完好率 ≥ 95%</w:t>
            </w:r>
          </w:p>
        </w:tc>
        <w:tc>
          <w:tcPr>
            <w:tcW w:w="5826"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按正常监控点月租合计数的90%支付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0"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3</w:t>
            </w:r>
          </w:p>
        </w:tc>
        <w:tc>
          <w:tcPr>
            <w:tcW w:w="2694"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 xml:space="preserve">完好率 &lt; 95% </w:t>
            </w:r>
          </w:p>
        </w:tc>
        <w:tc>
          <w:tcPr>
            <w:tcW w:w="5826" w:type="dxa"/>
            <w:noWrap w:val="0"/>
            <w:vAlign w:val="top"/>
          </w:tcPr>
          <w:p>
            <w:pPr>
              <w:keepNext w:val="0"/>
              <w:keepLines w:val="0"/>
              <w:pageBreakBefore w:val="0"/>
              <w:widowControl w:val="0"/>
              <w:tabs>
                <w:tab w:val="left" w:pos="2010"/>
              </w:tabs>
              <w:kinsoku/>
              <w:wordWrap/>
              <w:overflowPunct/>
              <w:topLinePunct w:val="0"/>
              <w:bidi w:val="0"/>
              <w:snapToGrid/>
              <w:spacing w:line="480" w:lineRule="exact"/>
              <w:jc w:val="center"/>
              <w:textAlignment w:val="auto"/>
              <w:rPr>
                <w:rFonts w:hint="eastAsia" w:ascii="仿宋" w:hAnsi="仿宋" w:eastAsia="仿宋" w:cs="仿宋"/>
                <w:szCs w:val="21"/>
              </w:rPr>
            </w:pPr>
            <w:r>
              <w:rPr>
                <w:rFonts w:hint="eastAsia" w:ascii="仿宋" w:hAnsi="仿宋" w:eastAsia="仿宋" w:cs="仿宋"/>
                <w:szCs w:val="21"/>
              </w:rPr>
              <w:t>按正常监控点月租合计数的80%支付</w:t>
            </w:r>
          </w:p>
        </w:tc>
      </w:tr>
    </w:tbl>
    <w:p>
      <w:pPr>
        <w:keepNext w:val="0"/>
        <w:keepLines w:val="0"/>
        <w:pageBreakBefore w:val="0"/>
        <w:widowControl w:val="0"/>
        <w:tabs>
          <w:tab w:val="left" w:pos="2010"/>
        </w:tabs>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（2）要求存储时间达到30天，若某点位存储时间未达到规定时长，则按故障点位计入当日完好率，直至存储时间达到规定时长，视为消除故障。</w:t>
      </w:r>
    </w:p>
    <w:p>
      <w:pPr>
        <w:keepNext w:val="0"/>
        <w:keepLines w:val="0"/>
        <w:pageBreakBefore w:val="0"/>
        <w:widowControl w:val="0"/>
        <w:tabs>
          <w:tab w:val="left" w:pos="2010"/>
        </w:tabs>
        <w:kinsoku/>
        <w:wordWrap/>
        <w:overflowPunct/>
        <w:topLinePunct w:val="0"/>
        <w:bidi w:val="0"/>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sz w:val="24"/>
        </w:rPr>
        <w:t>（3）高清视频抓拍监控系统按卡口数，结合故障情况支付月租。因供应商提供的设备、线路或电源原因引起的故障，每月累计不超过3天的，按正常使用天</w:t>
      </w:r>
      <w:r>
        <w:rPr>
          <w:rFonts w:hint="eastAsia" w:ascii="仿宋" w:hAnsi="仿宋" w:eastAsia="仿宋" w:cs="仿宋"/>
          <w:color w:val="000000"/>
          <w:sz w:val="24"/>
        </w:rPr>
        <w:t>数占全月比例支付租费（12时前排除故障，当天不计入故障如天数）； 故障天数超过3天，不足10天，按正常使用天数占全月比例的90%支付服务费；故障超过10天租方不支付服务费。</w:t>
      </w:r>
    </w:p>
    <w:p>
      <w:pPr>
        <w:keepNext w:val="0"/>
        <w:keepLines w:val="0"/>
        <w:pageBreakBefore w:val="0"/>
        <w:widowControl w:val="0"/>
        <w:tabs>
          <w:tab w:val="left" w:pos="2010"/>
        </w:tabs>
        <w:kinsoku/>
        <w:wordWrap/>
        <w:overflowPunct/>
        <w:topLinePunct w:val="0"/>
        <w:bidi w:val="0"/>
        <w:snapToGri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（4）如遇区域整体规划调整或其他情况出现点位下线的，下线点位按照比例扣除租赁费用。</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sz w:val="24"/>
        </w:rPr>
      </w:pPr>
      <w:r>
        <w:rPr>
          <w:rFonts w:hint="eastAsia" w:ascii="仿宋" w:hAnsi="仿宋" w:eastAsia="仿宋" w:cs="仿宋"/>
          <w:b/>
          <w:bCs/>
          <w:sz w:val="24"/>
        </w:rPr>
        <w:t>8.支付</w:t>
      </w:r>
      <w:r>
        <w:rPr>
          <w:rFonts w:hint="eastAsia" w:ascii="仿宋" w:hAnsi="仿宋" w:eastAsia="仿宋" w:cs="仿宋"/>
          <w:sz w:val="24"/>
        </w:rPr>
        <w:t>：支付应使用人民币；</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9.技术服务</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供应商应负责安排采购人相关人员进行操作、维修的培训。具体时间及培训内容在投标时由供应商提出建议；</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10.售后服务及承诺</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10.1供应商应明确承诺售后服务各项内容和措施，提供详细的服务地点、联系人、电话等有关资料；</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10.2</w:t>
      </w:r>
      <w:r>
        <w:rPr>
          <w:rFonts w:hint="eastAsia" w:ascii="仿宋" w:hAnsi="仿宋" w:eastAsia="仿宋" w:cs="仿宋"/>
          <w:b/>
          <w:bCs/>
          <w:sz w:val="24"/>
        </w:rPr>
        <w:t>服务期：详见招标文件要求</w:t>
      </w:r>
      <w:r>
        <w:rPr>
          <w:rFonts w:hint="eastAsia" w:ascii="仿宋" w:hAnsi="仿宋" w:eastAsia="仿宋" w:cs="仿宋"/>
          <w:bCs/>
          <w:sz w:val="24"/>
        </w:rPr>
        <w:t>。在服务期内，因服务质量所发生的一切费用均由供应商承担；</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11.履约保证及后续服务</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11.1 供应商应在签订本合同之日起x日内提供履约保证金x元，提供由银行、保险公司出具保函形式提交履约保证金。</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11.2供应商应按招标文件规定的服务标准向采购人提供服务。</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11.4供应商提供的服务人员不符合本合同约定的数额，供应商应当自接到采购人通知之日起2日内予以补足，采购人有权按照缺岗天数及缺岗人数扣除相应的履约保证金。</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11.5 由于供应商服务人员原因在服务工作中给采购人的设施、材料造成损失，供应商应负责赔偿。</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11.6 在使用过程中发生问题，供应商在接到采购人通知后在    小时内到达采购人现场。</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11.7 在服务质量保证期内，供应商应对出现的服务质量及安全问题负责处理解决并承担一切费用。</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11.8 在本合同履行完毕后，采购人扣除供应商在履约过程中产生的本合同涉及的相关赔偿金额后，在x日内将剩余履约保证金退还至供应商。</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12.违约责任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12.1 采购人无正当理由拒收接受服务的，采购人向供应商偿付合同款项百分之五作为违约金。</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12.2 采购人无故逾期验收和办理款项支付手续的,采购人应按逾期付款总额每日万分之五向供应商支付违约金。</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12.4</w:t>
      </w:r>
      <w:r>
        <w:rPr>
          <w:rFonts w:hint="eastAsia" w:ascii="仿宋" w:hAnsi="仿宋" w:eastAsia="仿宋" w:cs="仿宋"/>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13.不可抗力事件处理</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13.1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13.2 不可抗力事件发生后，应立即通知对方，并寄送有关权威机构出具的证明。</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13.3 不可抗力事件延续120天以上，双方应通过友好协商，确定是否继续履行合同。</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Cs/>
          <w:sz w:val="24"/>
        </w:rPr>
      </w:pPr>
      <w:r>
        <w:rPr>
          <w:rFonts w:hint="eastAsia" w:ascii="仿宋" w:hAnsi="仿宋" w:eastAsia="仿宋" w:cs="仿宋"/>
          <w:b/>
          <w:bCs/>
          <w:sz w:val="24"/>
        </w:rPr>
        <w:t>14.争议解决</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（1）将争端提交湖州仲裁委员会仲裁</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（2）直接向采购人所在地有管辖权的人民法院起诉。</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14.2仲裁费用或诉讼费用应由败诉方负担。</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15.转让或分包</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15.1本合同范围的服务，应由供应商提供，不得转让他人供应；</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15.3本合同全部或部分的分包不能减轻供应商承担的责任，供应商仍须将分包人的任何行动、错误或疏忽当作是自己完成的并负全责；</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15.4在任何分包合同中，须注明分包人按分包合同的范围履行，在供应商按本合同的履行终止时（不论任何原因），亦同时一并终止；</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15.5如有转让和未经采购人同意的分包行为，采购人有权给予终止合同。</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16.适用法律</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sz w:val="24"/>
        </w:rPr>
        <w:t>合同适用法律有《中华人民共和国政府采购法》、《中华人民共和国</w:t>
      </w:r>
      <w:r>
        <w:rPr>
          <w:rFonts w:hint="eastAsia" w:ascii="仿宋" w:hAnsi="仿宋" w:eastAsia="仿宋" w:cs="仿宋"/>
          <w:sz w:val="24"/>
          <w:lang w:val="en-US" w:eastAsia="zh-CN"/>
        </w:rPr>
        <w:t>民法典</w:t>
      </w:r>
      <w:r>
        <w:rPr>
          <w:rFonts w:hint="eastAsia" w:ascii="仿宋" w:hAnsi="仿宋" w:eastAsia="仿宋" w:cs="仿宋"/>
          <w:sz w:val="24"/>
        </w:rPr>
        <w:t>》、《中华人民共和国产品质量法》和浙江省有关条例等。</w:t>
      </w:r>
    </w:p>
    <w:p>
      <w:pPr>
        <w:keepNext w:val="0"/>
        <w:keepLines w:val="0"/>
        <w:pageBreakBefore w:val="0"/>
        <w:widowControl w:val="0"/>
        <w:kinsoku/>
        <w:wordWrap/>
        <w:overflowPunct/>
        <w:topLinePunct w:val="0"/>
        <w:bidi w:val="0"/>
        <w:snapToGrid/>
        <w:spacing w:line="480" w:lineRule="exact"/>
        <w:textAlignment w:val="auto"/>
        <w:rPr>
          <w:rFonts w:hint="eastAsia" w:ascii="仿宋" w:hAnsi="仿宋" w:eastAsia="仿宋" w:cs="仿宋"/>
          <w:b/>
          <w:bCs/>
          <w:sz w:val="24"/>
        </w:rPr>
      </w:pPr>
      <w:r>
        <w:rPr>
          <w:rFonts w:hint="eastAsia" w:ascii="仿宋" w:hAnsi="仿宋" w:eastAsia="仿宋" w:cs="仿宋"/>
          <w:b/>
          <w:bCs/>
          <w:sz w:val="24"/>
        </w:rPr>
        <w:t>17.合同生效及其他</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17.1本合同经双方法人及法定代表人签字盖章生效；</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17.2本合同一式</w:t>
      </w:r>
      <w:r>
        <w:rPr>
          <w:rFonts w:hint="eastAsia" w:ascii="仿宋" w:hAnsi="仿宋" w:eastAsia="仿宋" w:cs="仿宋"/>
          <w:bCs/>
          <w:sz w:val="24"/>
          <w:lang w:val="en-US" w:eastAsia="zh-CN"/>
        </w:rPr>
        <w:t>五</w:t>
      </w:r>
      <w:r>
        <w:rPr>
          <w:rFonts w:hint="eastAsia" w:ascii="仿宋" w:hAnsi="仿宋" w:eastAsia="仿宋" w:cs="仿宋"/>
          <w:bCs/>
          <w:sz w:val="24"/>
        </w:rPr>
        <w:t>份，供应商、采购人各执</w:t>
      </w:r>
      <w:r>
        <w:rPr>
          <w:rFonts w:hint="eastAsia" w:ascii="仿宋" w:hAnsi="仿宋" w:eastAsia="仿宋" w:cs="仿宋"/>
          <w:bCs/>
          <w:sz w:val="24"/>
          <w:lang w:val="en-US" w:eastAsia="zh-CN"/>
        </w:rPr>
        <w:t>二</w:t>
      </w:r>
      <w:r>
        <w:rPr>
          <w:rFonts w:hint="eastAsia" w:ascii="仿宋" w:hAnsi="仿宋" w:eastAsia="仿宋" w:cs="仿宋"/>
          <w:bCs/>
          <w:sz w:val="24"/>
        </w:rPr>
        <w:t>份；</w:t>
      </w:r>
      <w:r>
        <w:rPr>
          <w:rFonts w:hint="eastAsia" w:ascii="仿宋" w:hAnsi="仿宋" w:eastAsia="仿宋" w:cs="仿宋"/>
          <w:bCs/>
          <w:sz w:val="24"/>
          <w:lang w:val="en-US" w:eastAsia="zh-CN"/>
        </w:rPr>
        <w:t>代理</w:t>
      </w:r>
      <w:r>
        <w:rPr>
          <w:rFonts w:hint="eastAsia" w:ascii="仿宋" w:hAnsi="仿宋" w:eastAsia="仿宋" w:cs="仿宋"/>
          <w:bCs/>
          <w:sz w:val="24"/>
        </w:rPr>
        <w:t>采购机构一份。</w:t>
      </w:r>
    </w:p>
    <w:p>
      <w:pPr>
        <w:widowControl/>
        <w:spacing w:line="480" w:lineRule="exact"/>
        <w:ind w:firstLine="480" w:firstLineChars="200"/>
        <w:jc w:val="left"/>
        <w:rPr>
          <w:rFonts w:hint="eastAsia" w:ascii="仿宋" w:hAnsi="仿宋" w:eastAsia="仿宋" w:cs="仿宋"/>
          <w:color w:val="000000"/>
          <w:kern w:val="0"/>
          <w:sz w:val="24"/>
          <w:lang w:bidi="ar"/>
        </w:rPr>
      </w:pP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甲方：                              乙方：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地址：                              地址：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法定代表人：                        法定代表人：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电话：                              电话：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传真：                              传真：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开户银行：                          开户银行：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账号：                              账号：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邮编：                              邮编： </w:t>
      </w:r>
    </w:p>
    <w:p>
      <w:pPr>
        <w:widowControl/>
        <w:spacing w:line="480" w:lineRule="exact"/>
        <w:ind w:firstLine="480" w:firstLineChars="200"/>
        <w:jc w:val="left"/>
        <w:rPr>
          <w:rFonts w:hint="eastAsia" w:ascii="仿宋" w:hAnsi="仿宋" w:eastAsia="仿宋" w:cs="仿宋"/>
        </w:rPr>
      </w:pPr>
      <w:r>
        <w:rPr>
          <w:rFonts w:hint="eastAsia" w:ascii="仿宋" w:hAnsi="仿宋" w:eastAsia="仿宋" w:cs="仿宋"/>
          <w:color w:val="000000"/>
          <w:kern w:val="0"/>
          <w:sz w:val="24"/>
          <w:lang w:bidi="ar"/>
        </w:rPr>
        <w:t xml:space="preserve">签订时间： 年 月 日                 签订时间： 年 月 日 </w:t>
      </w:r>
    </w:p>
    <w:p>
      <w:pPr>
        <w:keepNext w:val="0"/>
        <w:keepLines w:val="0"/>
        <w:pageBreakBefore w:val="0"/>
        <w:kinsoku/>
        <w:wordWrap/>
        <w:overflowPunct/>
        <w:topLinePunct w:val="0"/>
        <w:bidi w:val="0"/>
        <w:spacing w:line="480" w:lineRule="exact"/>
        <w:ind w:left="0" w:leftChars="0" w:right="0" w:rightChars="0"/>
        <w:jc w:val="center"/>
        <w:textAlignment w:val="auto"/>
        <w:outlineLvl w:val="9"/>
        <w:rPr>
          <w:rFonts w:hint="eastAsia" w:ascii="仿宋" w:hAnsi="仿宋" w:eastAsia="仿宋" w:cs="仿宋"/>
          <w:b/>
          <w:sz w:val="24"/>
          <w:highlight w:val="none"/>
        </w:rPr>
      </w:pPr>
    </w:p>
    <w:p>
      <w:pPr>
        <w:keepNext w:val="0"/>
        <w:keepLines w:val="0"/>
        <w:pageBreakBefore w:val="0"/>
        <w:tabs>
          <w:tab w:val="left" w:pos="1440"/>
        </w:tabs>
        <w:kinsoku/>
        <w:wordWrap/>
        <w:overflowPunct/>
        <w:topLinePunct w:val="0"/>
        <w:bidi w:val="0"/>
        <w:spacing w:line="480" w:lineRule="exact"/>
        <w:ind w:left="0" w:leftChars="0" w:right="0" w:rightChars="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kinsoku/>
        <w:wordWrap/>
        <w:overflowPunct/>
        <w:topLinePunct w:val="0"/>
        <w:bidi w:val="0"/>
        <w:adjustRightInd w:val="0"/>
        <w:spacing w:line="480" w:lineRule="exact"/>
        <w:ind w:left="0" w:leftChars="0" w:right="0" w:rightChars="0"/>
        <w:jc w:val="center"/>
        <w:textAlignment w:val="auto"/>
        <w:outlineLvl w:val="9"/>
        <w:rPr>
          <w:rFonts w:hint="eastAsia" w:ascii="仿宋" w:hAnsi="仿宋" w:eastAsia="仿宋" w:cs="仿宋"/>
          <w:b/>
          <w:bCs/>
          <w:sz w:val="24"/>
          <w:highlight w:val="none"/>
        </w:rPr>
      </w:pPr>
    </w:p>
    <w:p>
      <w:pPr>
        <w:tabs>
          <w:tab w:val="left" w:pos="1440"/>
        </w:tabs>
        <w:spacing w:line="520" w:lineRule="exact"/>
        <w:jc w:val="center"/>
        <w:rPr>
          <w:rFonts w:hint="eastAsia" w:ascii="仿宋" w:hAnsi="仿宋" w:eastAsia="仿宋" w:cs="仿宋"/>
          <w:b/>
          <w:color w:val="000000"/>
          <w:sz w:val="24"/>
        </w:rPr>
      </w:pPr>
    </w:p>
    <w:p>
      <w:pPr>
        <w:autoSpaceDE w:val="0"/>
        <w:autoSpaceDN w:val="0"/>
        <w:adjustRightInd w:val="0"/>
        <w:spacing w:line="540" w:lineRule="exact"/>
        <w:contextualSpacing/>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bookmarkStart w:id="26" w:name="_Toc12176"/>
      <w:r>
        <w:rPr>
          <w:rFonts w:hint="eastAsia" w:ascii="仿宋" w:hAnsi="仿宋" w:eastAsia="仿宋" w:cs="仿宋"/>
          <w:b/>
          <w:sz w:val="36"/>
          <w:szCs w:val="36"/>
        </w:rPr>
        <w:t>第</w:t>
      </w:r>
      <w:r>
        <w:rPr>
          <w:rFonts w:hint="eastAsia" w:ascii="仿宋" w:hAnsi="仿宋" w:eastAsia="仿宋" w:cs="仿宋"/>
          <w:b/>
          <w:sz w:val="36"/>
          <w:szCs w:val="36"/>
          <w:lang w:val="en-US" w:eastAsia="zh-CN"/>
        </w:rPr>
        <w:t>六</w:t>
      </w:r>
      <w:r>
        <w:rPr>
          <w:rFonts w:hint="eastAsia" w:ascii="仿宋" w:hAnsi="仿宋" w:eastAsia="仿宋" w:cs="仿宋"/>
          <w:b/>
          <w:sz w:val="36"/>
          <w:szCs w:val="36"/>
        </w:rPr>
        <w:t xml:space="preserve">章  </w:t>
      </w:r>
      <w:r>
        <w:rPr>
          <w:rFonts w:hint="eastAsia" w:ascii="仿宋" w:hAnsi="仿宋" w:eastAsia="仿宋" w:cs="仿宋"/>
          <w:b/>
          <w:sz w:val="36"/>
          <w:szCs w:val="36"/>
          <w:lang w:eastAsia="zh-CN"/>
        </w:rPr>
        <w:t>投标文件</w:t>
      </w:r>
      <w:r>
        <w:rPr>
          <w:rFonts w:hint="eastAsia" w:ascii="仿宋" w:hAnsi="仿宋" w:eastAsia="仿宋" w:cs="仿宋"/>
          <w:b/>
          <w:sz w:val="36"/>
          <w:szCs w:val="36"/>
        </w:rPr>
        <w:t>格式</w:t>
      </w:r>
      <w:bookmarkEnd w:id="26"/>
    </w:p>
    <w:p>
      <w:pPr>
        <w:snapToGrid w:val="0"/>
        <w:spacing w:before="156" w:beforeLines="50" w:after="50"/>
        <w:rPr>
          <w:rFonts w:hint="eastAsia" w:ascii="仿宋" w:hAnsi="仿宋" w:eastAsia="仿宋" w:cs="仿宋"/>
          <w:b/>
          <w:sz w:val="24"/>
        </w:rPr>
      </w:pPr>
    </w:p>
    <w:p>
      <w:pPr>
        <w:snapToGrid w:val="0"/>
        <w:spacing w:before="50" w:after="50"/>
        <w:jc w:val="center"/>
        <w:rPr>
          <w:rFonts w:hint="eastAsia" w:ascii="仿宋" w:hAnsi="仿宋" w:eastAsia="仿宋" w:cs="仿宋"/>
          <w:b/>
          <w:bCs/>
          <w:color w:val="000000"/>
          <w:sz w:val="24"/>
        </w:rPr>
      </w:pPr>
      <w:r>
        <w:rPr>
          <w:rFonts w:hint="eastAsia" w:ascii="仿宋" w:hAnsi="仿宋" w:eastAsia="仿宋" w:cs="仿宋"/>
          <w:b/>
          <w:bCs/>
          <w:color w:val="000000"/>
          <w:sz w:val="24"/>
        </w:rPr>
        <w:t>供应商自评分索引表</w:t>
      </w:r>
    </w:p>
    <w:p>
      <w:pPr>
        <w:snapToGrid w:val="0"/>
        <w:spacing w:before="50"/>
        <w:jc w:val="center"/>
        <w:rPr>
          <w:rFonts w:hint="eastAsia" w:ascii="仿宋" w:hAnsi="仿宋" w:eastAsia="仿宋" w:cs="仿宋"/>
          <w:b/>
          <w:sz w:val="24"/>
        </w:rPr>
      </w:pPr>
    </w:p>
    <w:p>
      <w:pPr>
        <w:pStyle w:val="13"/>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供应商全称（公章）：              </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450"/>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r>
              <w:rPr>
                <w:rFonts w:hint="eastAsia" w:ascii="仿宋" w:hAnsi="仿宋" w:eastAsia="仿宋" w:cs="仿宋"/>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r>
              <w:rPr>
                <w:rFonts w:hint="eastAsia" w:ascii="仿宋" w:hAnsi="仿宋" w:eastAsia="仿宋" w:cs="仿宋"/>
                <w:color w:val="000000"/>
                <w:sz w:val="24"/>
                <w:lang w:eastAsia="zh-CN"/>
              </w:rPr>
              <w:t>投标文件</w:t>
            </w:r>
            <w:r>
              <w:rPr>
                <w:rFonts w:hint="eastAsia" w:ascii="仿宋" w:hAnsi="仿宋" w:eastAsia="仿宋" w:cs="仿宋"/>
                <w:color w:val="000000"/>
                <w:sz w:val="24"/>
              </w:rPr>
              <w:t>对应资料</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r>
              <w:rPr>
                <w:rFonts w:hint="eastAsia" w:ascii="仿宋" w:hAnsi="仿宋" w:eastAsia="仿宋" w:cs="仿宋"/>
                <w:color w:val="000000"/>
                <w:sz w:val="24"/>
              </w:rPr>
              <w:t>自评分</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r>
              <w:rPr>
                <w:rFonts w:hint="eastAsia" w:ascii="仿宋" w:hAnsi="仿宋" w:eastAsia="仿宋" w:cs="仿宋"/>
                <w:color w:val="000000"/>
                <w:sz w:val="24"/>
                <w:lang w:eastAsia="zh-CN"/>
              </w:rPr>
              <w:t>投标文件</w:t>
            </w:r>
            <w:r>
              <w:rPr>
                <w:rFonts w:hint="eastAsia" w:ascii="仿宋" w:hAnsi="仿宋" w:eastAsia="仿宋" w:cs="仿宋"/>
                <w:color w:val="000000"/>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对应第</w:t>
            </w:r>
            <w:r>
              <w:rPr>
                <w:rFonts w:hint="eastAsia" w:ascii="仿宋" w:hAnsi="仿宋" w:eastAsia="仿宋" w:cs="仿宋"/>
                <w:color w:val="000000"/>
                <w:sz w:val="24"/>
                <w:lang w:val="en-US" w:eastAsia="zh-CN"/>
              </w:rPr>
              <w:t>四</w:t>
            </w:r>
            <w:r>
              <w:rPr>
                <w:rFonts w:hint="eastAsia" w:ascii="仿宋" w:hAnsi="仿宋" w:eastAsia="仿宋" w:cs="仿宋"/>
                <w:color w:val="000000"/>
                <w:sz w:val="24"/>
              </w:rPr>
              <w:t>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仿宋" w:hAnsi="仿宋" w:eastAsia="仿宋" w:cs="仿宋"/>
                <w:sz w:val="24"/>
              </w:rPr>
            </w:pPr>
          </w:p>
        </w:tc>
      </w:tr>
    </w:tbl>
    <w:p>
      <w:pPr>
        <w:snapToGrid w:val="0"/>
        <w:spacing w:line="460" w:lineRule="exact"/>
        <w:ind w:firstLine="240" w:firstLineChars="100"/>
        <w:rPr>
          <w:rFonts w:hint="eastAsia" w:ascii="仿宋" w:hAnsi="仿宋" w:eastAsia="仿宋" w:cs="仿宋"/>
          <w:sz w:val="24"/>
        </w:rPr>
      </w:pPr>
    </w:p>
    <w:p>
      <w:pPr>
        <w:snapToGrid w:val="0"/>
        <w:spacing w:line="460" w:lineRule="exact"/>
        <w:ind w:firstLine="240" w:firstLineChars="100"/>
        <w:rPr>
          <w:rFonts w:hint="eastAsia" w:ascii="仿宋" w:hAnsi="仿宋" w:eastAsia="仿宋" w:cs="仿宋"/>
          <w:sz w:val="24"/>
        </w:rPr>
      </w:pPr>
      <w:r>
        <w:rPr>
          <w:rFonts w:hint="eastAsia" w:ascii="仿宋" w:hAnsi="仿宋" w:eastAsia="仿宋" w:cs="仿宋"/>
          <w:sz w:val="24"/>
        </w:rPr>
        <w:t>法定代表人或其授权代理人签字或盖章：</w:t>
      </w:r>
    </w:p>
    <w:p>
      <w:pPr>
        <w:snapToGrid w:val="0"/>
        <w:spacing w:line="460" w:lineRule="exact"/>
        <w:jc w:val="right"/>
        <w:rPr>
          <w:rFonts w:hint="eastAsia" w:ascii="仿宋" w:hAnsi="仿宋" w:eastAsia="仿宋" w:cs="仿宋"/>
          <w:sz w:val="24"/>
        </w:rPr>
      </w:pPr>
      <w:r>
        <w:rPr>
          <w:rFonts w:hint="eastAsia" w:ascii="仿宋" w:hAnsi="仿宋" w:eastAsia="仿宋" w:cs="仿宋"/>
          <w:sz w:val="24"/>
        </w:rPr>
        <w:t>日期：    年  月   日</w:t>
      </w:r>
    </w:p>
    <w:p>
      <w:pPr>
        <w:snapToGrid w:val="0"/>
        <w:spacing w:before="50" w:after="50" w:line="480" w:lineRule="auto"/>
        <w:rPr>
          <w:rFonts w:hint="eastAsia" w:ascii="仿宋" w:hAnsi="仿宋" w:eastAsia="仿宋" w:cs="仿宋"/>
          <w:b/>
          <w:sz w:val="24"/>
        </w:rPr>
      </w:pP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r>
        <w:rPr>
          <w:rFonts w:hint="eastAsia" w:ascii="仿宋" w:hAnsi="仿宋" w:eastAsia="仿宋" w:cs="仿宋"/>
          <w:b/>
          <w:bCs/>
          <w:sz w:val="24"/>
        </w:rPr>
        <w:br w:type="page"/>
      </w:r>
      <w:r>
        <w:rPr>
          <w:rFonts w:hint="eastAsia" w:ascii="仿宋" w:hAnsi="仿宋" w:eastAsia="仿宋" w:cs="仿宋"/>
          <w:b/>
          <w:kern w:val="2"/>
          <w:sz w:val="28"/>
          <w:szCs w:val="28"/>
          <w:lang w:val="en-US" w:eastAsia="zh-CN" w:bidi="ar-SA"/>
        </w:rPr>
        <w:t>1）资格文件目录（具体参考第三章供应商须知“投标文件的组成”）</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（1）有效的营业执照、税务登记证、组织机构代码证或“三证合一”的营业执照或“五证合一”的营业执照；</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（2）法定代表人有效身份证明书及身份证或法定代表人授权书及授权人身份证；</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30"/>
          <w:szCs w:val="30"/>
          <w:lang w:val="en-US" w:eastAsia="zh-CN" w:bidi="ar-SA"/>
        </w:rPr>
      </w:pP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2）技术文件目录（具体参考第三章供应商须知“投标文件的组成”）</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（2）对项目总体要求的理解及针对本项重点难点的分析梳理和应对方案；</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30"/>
          <w:szCs w:val="30"/>
          <w:lang w:val="en-US" w:eastAsia="zh-CN" w:bidi="ar-SA"/>
        </w:rPr>
      </w:pP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3）商务文件目录（具体参考第三章供应商须知“投标文件的组成”）</w:t>
      </w:r>
    </w:p>
    <w:p>
      <w:pPr>
        <w:tabs>
          <w:tab w:val="left" w:pos="3870"/>
          <w:tab w:val="left" w:pos="4085"/>
        </w:tabs>
        <w:snapToGrid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售后服务优惠方案</w:t>
      </w:r>
      <w:r>
        <w:rPr>
          <w:rFonts w:hint="eastAsia" w:ascii="仿宋" w:hAnsi="仿宋" w:eastAsia="仿宋" w:cs="仿宋"/>
          <w:sz w:val="24"/>
        </w:rPr>
        <w:t>；</w:t>
      </w:r>
    </w:p>
    <w:p>
      <w:pPr>
        <w:tabs>
          <w:tab w:val="left" w:pos="3870"/>
          <w:tab w:val="left" w:pos="4085"/>
        </w:tabs>
        <w:snapToGrid w:val="0"/>
        <w:spacing w:line="52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商务响应表；</w:t>
      </w:r>
    </w:p>
    <w:p>
      <w:pPr>
        <w:tabs>
          <w:tab w:val="left" w:pos="3870"/>
          <w:tab w:val="left" w:pos="4085"/>
        </w:tabs>
        <w:snapToGrid w:val="0"/>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4）资信及其他部分目录（具体参考第三供应商须知“投标文件的组成”）</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（1）企业认证证书；</w:t>
      </w:r>
    </w:p>
    <w:p>
      <w:pPr>
        <w:tabs>
          <w:tab w:val="left" w:pos="3870"/>
          <w:tab w:val="left" w:pos="4085"/>
        </w:tabs>
        <w:snapToGrid w:val="0"/>
        <w:spacing w:line="520" w:lineRule="exact"/>
        <w:ind w:firstLine="480" w:firstLineChars="200"/>
        <w:jc w:val="left"/>
        <w:rPr>
          <w:rFonts w:hint="eastAsia" w:ascii="仿宋" w:hAnsi="仿宋" w:eastAsia="仿宋" w:cs="仿宋"/>
          <w:sz w:val="24"/>
          <w:lang w:val="zh-CN" w:eastAsia="zh-CN"/>
        </w:rPr>
      </w:pPr>
      <w:r>
        <w:rPr>
          <w:rFonts w:hint="eastAsia" w:ascii="仿宋" w:hAnsi="仿宋" w:eastAsia="仿宋" w:cs="仿宋"/>
          <w:sz w:val="24"/>
          <w:lang w:val="zh-CN" w:eastAsia="zh-CN"/>
        </w:rPr>
        <w:t>（2）</w:t>
      </w:r>
      <w:r>
        <w:rPr>
          <w:rFonts w:hint="eastAsia" w:ascii="仿宋" w:hAnsi="仿宋" w:eastAsia="仿宋" w:cs="仿宋"/>
          <w:sz w:val="24"/>
          <w:lang w:val="en-US" w:eastAsia="zh-CN"/>
        </w:rPr>
        <w:t>企业荣誉证书</w:t>
      </w:r>
      <w:r>
        <w:rPr>
          <w:rFonts w:hint="eastAsia" w:ascii="仿宋" w:hAnsi="仿宋" w:eastAsia="仿宋" w:cs="仿宋"/>
          <w:sz w:val="24"/>
          <w:lang w:val="zh-CN" w:eastAsia="zh-CN"/>
        </w:rPr>
        <w:t>；</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30"/>
          <w:szCs w:val="30"/>
          <w:lang w:val="en-US" w:eastAsia="zh-CN" w:bidi="ar-SA"/>
        </w:rPr>
      </w:pPr>
    </w:p>
    <w:p>
      <w:pPr>
        <w:keepLines w:val="0"/>
        <w:pageBreakBefore w:val="0"/>
        <w:kinsoku/>
        <w:wordWrap/>
        <w:overflowPunct/>
        <w:topLinePunct w:val="0"/>
        <w:bidi w:val="0"/>
        <w:snapToGrid w:val="0"/>
        <w:spacing w:line="360" w:lineRule="auto"/>
        <w:ind w:left="0" w:leftChars="0" w:right="0" w:rightChars="0"/>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5）报价文件目录（具体参考第三供应商须知“投标文件的组成”）</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（1）投标函； </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投标(开标)一览表</w:t>
      </w:r>
      <w:r>
        <w:rPr>
          <w:rFonts w:hint="eastAsia" w:ascii="仿宋" w:hAnsi="仿宋" w:eastAsia="仿宋" w:cs="仿宋"/>
          <w:sz w:val="24"/>
          <w:lang w:val="en-US" w:eastAsia="zh-CN"/>
        </w:rPr>
        <w:t>；</w:t>
      </w:r>
    </w:p>
    <w:p>
      <w:pPr>
        <w:tabs>
          <w:tab w:val="left" w:pos="3870"/>
          <w:tab w:val="left" w:pos="4085"/>
        </w:tabs>
        <w:snapToGrid w:val="0"/>
        <w:spacing w:line="52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p>
      <w:pPr>
        <w:numPr>
          <w:ilvl w:val="0"/>
          <w:numId w:val="8"/>
        </w:numPr>
        <w:snapToGrid w:val="0"/>
        <w:spacing w:before="50" w:after="156" w:afterLines="50"/>
        <w:jc w:val="left"/>
        <w:rPr>
          <w:rFonts w:hint="eastAsia" w:ascii="仿宋" w:hAnsi="仿宋" w:eastAsia="仿宋" w:cs="仿宋"/>
          <w:b/>
          <w:kern w:val="2"/>
          <w:sz w:val="30"/>
          <w:szCs w:val="30"/>
          <w:lang w:val="en-US" w:eastAsia="zh-CN" w:bidi="ar-SA"/>
        </w:rPr>
      </w:pPr>
      <w:r>
        <w:rPr>
          <w:rFonts w:hint="eastAsia" w:ascii="仿宋" w:hAnsi="仿宋" w:eastAsia="仿宋" w:cs="仿宋"/>
          <w:b/>
          <w:sz w:val="24"/>
        </w:rPr>
        <w:br w:type="page"/>
      </w:r>
      <w:r>
        <w:rPr>
          <w:rFonts w:hint="eastAsia" w:ascii="仿宋" w:hAnsi="仿宋" w:eastAsia="仿宋" w:cs="仿宋"/>
          <w:b/>
          <w:kern w:val="2"/>
          <w:sz w:val="30"/>
          <w:szCs w:val="30"/>
          <w:lang w:val="en-US" w:eastAsia="zh-CN" w:bidi="ar-SA"/>
        </w:rPr>
        <w:t>资格文件格式：</w:t>
      </w:r>
    </w:p>
    <w:p>
      <w:pPr>
        <w:pStyle w:val="3"/>
        <w:spacing w:line="360" w:lineRule="auto"/>
        <w:ind w:firstLine="0"/>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法定代表人有效身份证明书</w:t>
      </w:r>
    </w:p>
    <w:p>
      <w:pPr>
        <w:pStyle w:val="3"/>
        <w:spacing w:line="360" w:lineRule="auto"/>
        <w:ind w:firstLine="451" w:firstLineChars="156"/>
        <w:jc w:val="center"/>
        <w:rPr>
          <w:rFonts w:hint="eastAsia" w:ascii="仿宋" w:hAnsi="仿宋" w:eastAsia="仿宋" w:cs="仿宋"/>
          <w:b/>
          <w:bCs/>
          <w:spacing w:val="24"/>
          <w:sz w:val="24"/>
          <w:szCs w:val="24"/>
        </w:rPr>
      </w:pPr>
    </w:p>
    <w:p>
      <w:pPr>
        <w:pStyle w:val="3"/>
        <w:spacing w:line="480" w:lineRule="auto"/>
        <w:ind w:firstLine="840" w:firstLineChars="3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（姓名）是</w:t>
      </w:r>
      <w:r>
        <w:rPr>
          <w:rFonts w:hint="eastAsia" w:ascii="仿宋" w:hAnsi="仿宋" w:eastAsia="仿宋" w:cs="仿宋"/>
          <w:sz w:val="24"/>
          <w:szCs w:val="24"/>
          <w:u w:val="single"/>
        </w:rPr>
        <w:t xml:space="preserve">                 </w:t>
      </w:r>
      <w:r>
        <w:rPr>
          <w:rFonts w:hint="eastAsia" w:ascii="仿宋" w:hAnsi="仿宋" w:eastAsia="仿宋" w:cs="仿宋"/>
          <w:sz w:val="24"/>
          <w:szCs w:val="24"/>
        </w:rPr>
        <w:t>（单位全称）的法定代表人，身份证号码为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3"/>
        <w:spacing w:line="480" w:lineRule="auto"/>
        <w:ind w:firstLine="374" w:firstLineChars="156"/>
        <w:rPr>
          <w:rFonts w:hint="eastAsia" w:ascii="仿宋" w:hAnsi="仿宋" w:eastAsia="仿宋" w:cs="仿宋"/>
          <w:sz w:val="24"/>
          <w:szCs w:val="24"/>
        </w:rPr>
      </w:pPr>
    </w:p>
    <w:p>
      <w:pPr>
        <w:pStyle w:val="3"/>
        <w:spacing w:line="480" w:lineRule="auto"/>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特此证明</w:t>
      </w:r>
    </w:p>
    <w:p>
      <w:pPr>
        <w:pStyle w:val="3"/>
        <w:spacing w:line="480" w:lineRule="auto"/>
        <w:ind w:firstLine="0"/>
        <w:rPr>
          <w:rFonts w:hint="eastAsia" w:ascii="仿宋" w:hAnsi="仿宋" w:eastAsia="仿宋" w:cs="仿宋"/>
          <w:sz w:val="24"/>
          <w:szCs w:val="24"/>
        </w:rPr>
      </w:pPr>
    </w:p>
    <w:p>
      <w:pPr>
        <w:pStyle w:val="3"/>
        <w:spacing w:line="480" w:lineRule="auto"/>
        <w:ind w:firstLine="0"/>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（盖章）                  </w:t>
      </w:r>
    </w:p>
    <w:p>
      <w:pPr>
        <w:pStyle w:val="3"/>
        <w:spacing w:line="480" w:lineRule="auto"/>
        <w:ind w:firstLine="0"/>
        <w:rPr>
          <w:rFonts w:hint="eastAsia" w:ascii="仿宋" w:hAnsi="仿宋" w:eastAsia="仿宋" w:cs="仿宋"/>
          <w:sz w:val="24"/>
          <w:szCs w:val="24"/>
        </w:rPr>
      </w:pPr>
      <w:r>
        <w:rPr>
          <w:rFonts w:hint="eastAsia" w:ascii="仿宋" w:hAnsi="仿宋" w:eastAsia="仿宋" w:cs="仿宋"/>
          <w:sz w:val="24"/>
          <w:szCs w:val="24"/>
        </w:rPr>
        <w:t>法定代表人或其授权代理人（签</w:t>
      </w:r>
      <w:r>
        <w:rPr>
          <w:rFonts w:hint="eastAsia" w:ascii="仿宋" w:hAnsi="仿宋" w:eastAsia="仿宋" w:cs="仿宋"/>
          <w:sz w:val="24"/>
          <w:szCs w:val="24"/>
          <w:lang w:val="en-US" w:eastAsia="zh-CN"/>
        </w:rPr>
        <w:t>字</w:t>
      </w:r>
      <w:r>
        <w:rPr>
          <w:rFonts w:hint="eastAsia" w:ascii="仿宋" w:hAnsi="仿宋" w:eastAsia="仿宋" w:cs="仿宋"/>
          <w:sz w:val="24"/>
          <w:szCs w:val="24"/>
        </w:rPr>
        <w:t>或盖章）</w:t>
      </w:r>
    </w:p>
    <w:p>
      <w:pPr>
        <w:pStyle w:val="3"/>
        <w:spacing w:line="480" w:lineRule="auto"/>
        <w:ind w:firstLine="0"/>
        <w:rPr>
          <w:rFonts w:hint="eastAsia" w:ascii="仿宋" w:hAnsi="仿宋" w:eastAsia="仿宋" w:cs="仿宋"/>
          <w:sz w:val="24"/>
          <w:szCs w:val="24"/>
        </w:rPr>
      </w:pPr>
      <w:r>
        <w:rPr>
          <w:rFonts w:hint="eastAsia" w:ascii="仿宋" w:hAnsi="仿宋" w:eastAsia="仿宋" w:cs="仿宋"/>
          <w:sz w:val="24"/>
          <w:szCs w:val="24"/>
        </w:rPr>
        <w:t>日期：    年   月   日</w:t>
      </w:r>
    </w:p>
    <w:p>
      <w:pPr>
        <w:pStyle w:val="3"/>
        <w:spacing w:line="480" w:lineRule="auto"/>
        <w:ind w:firstLine="0"/>
        <w:rPr>
          <w:rFonts w:hint="eastAsia" w:ascii="仿宋" w:hAnsi="仿宋" w:eastAsia="仿宋" w:cs="仿宋"/>
          <w:sz w:val="24"/>
          <w:szCs w:val="24"/>
        </w:rPr>
      </w:pPr>
    </w:p>
    <w:p>
      <w:pPr>
        <w:pStyle w:val="3"/>
        <w:spacing w:line="480" w:lineRule="auto"/>
        <w:ind w:firstLine="0"/>
        <w:rPr>
          <w:rFonts w:hint="eastAsia" w:ascii="仿宋" w:hAnsi="仿宋" w:eastAsia="仿宋" w:cs="仿宋"/>
          <w:sz w:val="24"/>
          <w:szCs w:val="24"/>
        </w:rPr>
      </w:pPr>
    </w:p>
    <w:p>
      <w:pPr>
        <w:pStyle w:val="3"/>
        <w:spacing w:line="480" w:lineRule="auto"/>
        <w:ind w:firstLine="0"/>
        <w:rPr>
          <w:rFonts w:hint="eastAsia" w:ascii="仿宋" w:hAnsi="仿宋" w:eastAsia="仿宋" w:cs="仿宋"/>
          <w:sz w:val="24"/>
          <w:szCs w:val="24"/>
        </w:rPr>
      </w:pPr>
    </w:p>
    <w:p>
      <w:pPr>
        <w:pStyle w:val="3"/>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w:t>
      </w:r>
    </w:p>
    <w:p>
      <w:pPr>
        <w:pStyle w:val="3"/>
        <w:spacing w:line="480" w:lineRule="auto"/>
        <w:ind w:firstLine="0"/>
        <w:rPr>
          <w:rFonts w:hint="eastAsia" w:ascii="仿宋" w:hAnsi="仿宋" w:eastAsia="仿宋" w:cs="仿宋"/>
          <w:sz w:val="24"/>
          <w:szCs w:val="24"/>
        </w:rPr>
      </w:pPr>
    </w:p>
    <w:p>
      <w:pPr>
        <w:pStyle w:val="3"/>
        <w:spacing w:line="480" w:lineRule="auto"/>
        <w:ind w:firstLine="0"/>
        <w:rPr>
          <w:rFonts w:hint="eastAsia" w:ascii="仿宋" w:hAnsi="仿宋" w:eastAsia="仿宋" w:cs="仿宋"/>
          <w:sz w:val="24"/>
          <w:szCs w:val="24"/>
        </w:rPr>
      </w:pPr>
    </w:p>
    <w:p>
      <w:pPr>
        <w:pStyle w:val="3"/>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有效身份证明复印件粘贴处</w:t>
      </w:r>
    </w:p>
    <w:p>
      <w:pPr>
        <w:pStyle w:val="3"/>
        <w:spacing w:line="360" w:lineRule="auto"/>
        <w:ind w:firstLine="451" w:firstLineChars="156"/>
        <w:jc w:val="center"/>
        <w:rPr>
          <w:rFonts w:hint="eastAsia" w:ascii="仿宋" w:hAnsi="仿宋" w:eastAsia="仿宋" w:cs="仿宋"/>
          <w:b/>
          <w:bCs/>
          <w:spacing w:val="24"/>
          <w:sz w:val="24"/>
          <w:szCs w:val="24"/>
        </w:rPr>
      </w:pPr>
    </w:p>
    <w:p>
      <w:pPr>
        <w:pStyle w:val="3"/>
        <w:spacing w:line="360" w:lineRule="auto"/>
        <w:ind w:firstLine="0"/>
        <w:jc w:val="center"/>
        <w:rPr>
          <w:rFonts w:hint="eastAsia" w:ascii="仿宋" w:hAnsi="仿宋" w:eastAsia="仿宋" w:cs="仿宋"/>
          <w:b/>
          <w:bCs/>
          <w:spacing w:val="24"/>
          <w:sz w:val="24"/>
          <w:szCs w:val="24"/>
        </w:rPr>
      </w:pPr>
    </w:p>
    <w:p>
      <w:pPr>
        <w:pStyle w:val="3"/>
        <w:spacing w:line="360" w:lineRule="auto"/>
        <w:ind w:firstLine="0"/>
        <w:jc w:val="center"/>
        <w:rPr>
          <w:rFonts w:hint="eastAsia" w:ascii="仿宋" w:hAnsi="仿宋" w:eastAsia="仿宋" w:cs="仿宋"/>
          <w:b/>
          <w:bCs/>
          <w:spacing w:val="24"/>
          <w:sz w:val="24"/>
          <w:szCs w:val="24"/>
        </w:rPr>
      </w:pPr>
    </w:p>
    <w:p>
      <w:pPr>
        <w:pStyle w:val="3"/>
        <w:spacing w:line="360" w:lineRule="auto"/>
        <w:ind w:firstLine="0"/>
        <w:jc w:val="center"/>
        <w:rPr>
          <w:rFonts w:hint="eastAsia" w:ascii="仿宋" w:hAnsi="仿宋" w:eastAsia="仿宋" w:cs="仿宋"/>
          <w:b/>
          <w:bCs/>
          <w:spacing w:val="24"/>
          <w:sz w:val="24"/>
          <w:szCs w:val="24"/>
        </w:rPr>
      </w:pPr>
    </w:p>
    <w:p>
      <w:pPr>
        <w:pStyle w:val="3"/>
        <w:spacing w:line="360" w:lineRule="auto"/>
        <w:ind w:firstLine="0"/>
        <w:jc w:val="center"/>
        <w:rPr>
          <w:rFonts w:hint="eastAsia" w:ascii="仿宋" w:hAnsi="仿宋" w:eastAsia="仿宋" w:cs="仿宋"/>
          <w:b/>
          <w:bCs/>
          <w:spacing w:val="24"/>
          <w:sz w:val="24"/>
          <w:szCs w:val="24"/>
        </w:rPr>
      </w:pPr>
      <w:r>
        <w:rPr>
          <w:rFonts w:hint="eastAsia" w:ascii="仿宋" w:hAnsi="仿宋" w:eastAsia="仿宋" w:cs="仿宋"/>
          <w:b/>
          <w:bCs/>
          <w:spacing w:val="24"/>
          <w:sz w:val="24"/>
          <w:szCs w:val="24"/>
        </w:rPr>
        <w:br w:type="page"/>
      </w:r>
      <w:r>
        <w:rPr>
          <w:rFonts w:hint="eastAsia" w:ascii="仿宋" w:hAnsi="仿宋" w:eastAsia="仿宋" w:cs="仿宋"/>
          <w:b/>
          <w:kern w:val="2"/>
          <w:sz w:val="30"/>
          <w:szCs w:val="30"/>
          <w:lang w:val="en-US" w:eastAsia="zh-CN" w:bidi="ar-SA"/>
        </w:rPr>
        <w:t>法定代表人授权委托书</w:t>
      </w:r>
    </w:p>
    <w:p>
      <w:pPr>
        <w:spacing w:line="360" w:lineRule="auto"/>
        <w:ind w:firstLine="480" w:firstLineChars="200"/>
        <w:rPr>
          <w:rFonts w:hint="eastAsia" w:ascii="仿宋" w:hAnsi="仿宋" w:eastAsia="仿宋" w:cs="仿宋"/>
          <w:sz w:val="24"/>
        </w:rPr>
      </w:pP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（姓名）为我单位代理人，以本单位的名义参加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（采购代理机构名称）的</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投标</w:t>
      </w:r>
      <w:r>
        <w:rPr>
          <w:rFonts w:hint="eastAsia" w:ascii="仿宋" w:hAnsi="仿宋" w:eastAsia="仿宋" w:cs="仿宋"/>
          <w:sz w:val="24"/>
        </w:rPr>
        <w:t>活动。被授权代理人在投标、开标、评标、合同谈判过程中所签署的一切文件和处理与之有关的一切事务，我均予以承认。</w:t>
      </w:r>
    </w:p>
    <w:p>
      <w:pPr>
        <w:spacing w:line="480" w:lineRule="auto"/>
        <w:ind w:firstLine="480" w:firstLineChars="200"/>
        <w:rPr>
          <w:rFonts w:hint="eastAsia" w:ascii="仿宋" w:hAnsi="仿宋" w:eastAsia="仿宋" w:cs="仿宋"/>
          <w:sz w:val="24"/>
        </w:rPr>
      </w:pPr>
      <w:r>
        <w:rPr>
          <w:rFonts w:hint="eastAsia" w:ascii="仿宋" w:hAnsi="仿宋" w:eastAsia="仿宋" w:cs="仿宋"/>
          <w:sz w:val="24"/>
        </w:rPr>
        <w:t>被授权人无转委托权，特此委托。</w:t>
      </w:r>
    </w:p>
    <w:p>
      <w:pPr>
        <w:spacing w:after="156" w:line="480" w:lineRule="auto"/>
        <w:rPr>
          <w:rFonts w:hint="eastAsia" w:ascii="仿宋" w:hAnsi="仿宋" w:eastAsia="仿宋" w:cs="仿宋"/>
          <w:b/>
          <w:sz w:val="24"/>
        </w:rPr>
      </w:pPr>
    </w:p>
    <w:p>
      <w:pPr>
        <w:spacing w:line="480" w:lineRule="auto"/>
        <w:ind w:left="2699"/>
        <w:rPr>
          <w:rFonts w:hint="eastAsia"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pPr>
        <w:spacing w:line="480" w:lineRule="auto"/>
        <w:ind w:left="2699"/>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auto"/>
        <w:ind w:left="2699"/>
        <w:rPr>
          <w:rFonts w:hint="eastAsia" w:ascii="仿宋" w:hAnsi="仿宋" w:eastAsia="仿宋" w:cs="仿宋"/>
          <w:sz w:val="24"/>
          <w:u w:val="single"/>
        </w:rPr>
      </w:pPr>
      <w:r>
        <w:rPr>
          <w:rFonts w:hint="eastAsia" w:ascii="仿宋" w:hAnsi="仿宋" w:eastAsia="仿宋" w:cs="仿宋"/>
          <w:sz w:val="24"/>
        </w:rPr>
        <w:t>职务：</w:t>
      </w:r>
      <w:r>
        <w:rPr>
          <w:rFonts w:hint="eastAsia" w:ascii="仿宋" w:hAnsi="仿宋" w:eastAsia="仿宋" w:cs="仿宋"/>
          <w:sz w:val="24"/>
          <w:u w:val="single"/>
        </w:rPr>
        <w:t xml:space="preserve">                                       </w:t>
      </w:r>
    </w:p>
    <w:p>
      <w:pPr>
        <w:spacing w:line="480" w:lineRule="auto"/>
        <w:ind w:left="2699"/>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pPr>
        <w:spacing w:line="480" w:lineRule="auto"/>
        <w:jc w:val="center"/>
        <w:rPr>
          <w:rFonts w:hint="eastAsia"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w:t>
      </w:r>
      <w:r>
        <w:rPr>
          <w:rFonts w:hint="eastAsia" w:ascii="仿宋" w:hAnsi="仿宋" w:eastAsia="仿宋" w:cs="仿宋"/>
          <w:sz w:val="24"/>
          <w:u w:val="single"/>
          <w:lang w:val="en-US" w:eastAsia="zh-CN"/>
        </w:rPr>
        <w:t>字</w:t>
      </w:r>
      <w:r>
        <w:rPr>
          <w:rFonts w:hint="eastAsia" w:ascii="仿宋" w:hAnsi="仿宋" w:eastAsia="仿宋" w:cs="仿宋"/>
          <w:sz w:val="24"/>
          <w:u w:val="single"/>
        </w:rPr>
        <w:t>或盖章）</w:t>
      </w:r>
    </w:p>
    <w:p>
      <w:pPr>
        <w:pStyle w:val="3"/>
        <w:spacing w:line="480" w:lineRule="auto"/>
        <w:ind w:firstLine="2774" w:firstLineChars="1156"/>
        <w:rPr>
          <w:rFonts w:hint="eastAsia" w:ascii="仿宋" w:hAnsi="仿宋" w:eastAsia="仿宋" w:cs="仿宋"/>
          <w:sz w:val="24"/>
          <w:szCs w:val="24"/>
        </w:rPr>
      </w:pPr>
      <w:r>
        <w:rPr>
          <w:rFonts w:hint="eastAsia" w:ascii="仿宋" w:hAnsi="仿宋" w:eastAsia="仿宋" w:cs="仿宋"/>
          <w:sz w:val="24"/>
          <w:szCs w:val="24"/>
        </w:rPr>
        <w:t>日期：    年   月  日</w:t>
      </w:r>
    </w:p>
    <w:p>
      <w:pPr>
        <w:pStyle w:val="3"/>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w:t>
      </w:r>
    </w:p>
    <w:p>
      <w:pPr>
        <w:pStyle w:val="3"/>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授权代理人有效身份证明复印件粘贴处</w:t>
      </w:r>
    </w:p>
    <w:p>
      <w:pPr>
        <w:pStyle w:val="3"/>
        <w:spacing w:line="480" w:lineRule="auto"/>
        <w:ind w:firstLine="0"/>
        <w:jc w:val="center"/>
        <w:rPr>
          <w:rFonts w:hint="eastAsia" w:ascii="仿宋" w:hAnsi="仿宋" w:eastAsia="仿宋" w:cs="仿宋"/>
          <w:sz w:val="24"/>
          <w:szCs w:val="24"/>
        </w:rPr>
      </w:pPr>
      <w:r>
        <w:rPr>
          <w:rFonts w:hint="eastAsia" w:ascii="仿宋" w:hAnsi="仿宋" w:eastAsia="仿宋" w:cs="仿宋"/>
          <w:b/>
          <w:color w:val="000000"/>
          <w:sz w:val="24"/>
          <w:szCs w:val="24"/>
        </w:rPr>
        <w:t>（后附授权代理人最社保缴纳证明文件）</w:t>
      </w:r>
    </w:p>
    <w:p>
      <w:pPr>
        <w:snapToGrid w:val="0"/>
        <w:spacing w:before="156" w:beforeLines="50" w:after="50"/>
        <w:jc w:val="center"/>
        <w:rPr>
          <w:rFonts w:hint="eastAsia" w:ascii="仿宋" w:hAnsi="仿宋" w:eastAsia="仿宋" w:cs="仿宋"/>
          <w:b/>
          <w:sz w:val="24"/>
        </w:rPr>
      </w:pPr>
    </w:p>
    <w:p>
      <w:pPr>
        <w:spacing w:line="600" w:lineRule="exact"/>
        <w:jc w:val="center"/>
        <w:rPr>
          <w:rFonts w:hint="eastAsia" w:ascii="仿宋" w:hAnsi="仿宋" w:eastAsia="仿宋" w:cs="仿宋"/>
          <w:b/>
          <w:bCs/>
          <w:spacing w:val="24"/>
          <w:sz w:val="24"/>
        </w:rPr>
      </w:pPr>
    </w:p>
    <w:p>
      <w:pPr>
        <w:spacing w:line="600" w:lineRule="exact"/>
        <w:jc w:val="center"/>
        <w:rPr>
          <w:rFonts w:hint="eastAsia" w:ascii="仿宋" w:hAnsi="仿宋" w:eastAsia="仿宋" w:cs="仿宋"/>
          <w:b/>
          <w:bCs/>
          <w:spacing w:val="24"/>
          <w:sz w:val="24"/>
        </w:rPr>
      </w:pPr>
    </w:p>
    <w:p>
      <w:pPr>
        <w:spacing w:line="600" w:lineRule="exact"/>
        <w:jc w:val="center"/>
        <w:rPr>
          <w:rFonts w:hint="eastAsia" w:ascii="仿宋" w:hAnsi="仿宋" w:eastAsia="仿宋" w:cs="仿宋"/>
          <w:b/>
          <w:bCs/>
          <w:spacing w:val="24"/>
          <w:sz w:val="24"/>
        </w:rPr>
      </w:pPr>
    </w:p>
    <w:p>
      <w:pPr>
        <w:spacing w:line="600" w:lineRule="exact"/>
        <w:jc w:val="center"/>
        <w:rPr>
          <w:rFonts w:hint="eastAsia" w:ascii="仿宋" w:hAnsi="仿宋" w:eastAsia="仿宋" w:cs="仿宋"/>
          <w:b/>
          <w:bCs/>
          <w:spacing w:val="24"/>
          <w:sz w:val="24"/>
        </w:rPr>
      </w:pPr>
      <w:r>
        <w:rPr>
          <w:rFonts w:hint="eastAsia" w:ascii="仿宋" w:hAnsi="仿宋" w:eastAsia="仿宋" w:cs="仿宋"/>
          <w:b/>
          <w:bCs/>
          <w:spacing w:val="24"/>
          <w:sz w:val="24"/>
        </w:rPr>
        <w:br w:type="page"/>
      </w:r>
      <w:r>
        <w:rPr>
          <w:rFonts w:hint="eastAsia" w:ascii="仿宋" w:hAnsi="仿宋" w:eastAsia="仿宋" w:cs="仿宋"/>
          <w:b/>
          <w:kern w:val="2"/>
          <w:sz w:val="30"/>
          <w:szCs w:val="30"/>
          <w:lang w:val="en-US" w:eastAsia="zh-CN" w:bidi="ar-SA"/>
        </w:rPr>
        <w:t>信用承诺书</w:t>
      </w:r>
    </w:p>
    <w:p>
      <w:pPr>
        <w:tabs>
          <w:tab w:val="left" w:pos="1650"/>
        </w:tabs>
        <w:spacing w:line="64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1、对所提供的资料合法性、真实性、准确性和有效性负责；</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仿宋" w:hAnsi="仿宋" w:eastAsia="仿宋" w:cs="仿宋"/>
          <w:sz w:val="24"/>
          <w:u w:val="single"/>
        </w:rPr>
      </w:pPr>
    </w:p>
    <w:p>
      <w:pPr>
        <w:tabs>
          <w:tab w:val="left" w:pos="1650"/>
        </w:tabs>
        <w:spacing w:line="640" w:lineRule="exact"/>
        <w:rPr>
          <w:rFonts w:hint="eastAsia" w:ascii="仿宋" w:hAnsi="仿宋" w:eastAsia="仿宋" w:cs="仿宋"/>
          <w:sz w:val="24"/>
          <w:u w:val="single"/>
        </w:rPr>
      </w:pPr>
    </w:p>
    <w:p>
      <w:pPr>
        <w:pStyle w:val="151"/>
        <w:spacing w:before="0" w:beforeAutospacing="0" w:after="0" w:afterAutospacing="0" w:line="64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p>
    <w:p>
      <w:pPr>
        <w:pStyle w:val="151"/>
        <w:spacing w:before="0" w:beforeAutospacing="0" w:after="0" w:afterAutospacing="0" w:line="640" w:lineRule="exact"/>
        <w:ind w:firstLine="3240" w:firstLineChars="1350"/>
        <w:jc w:val="right"/>
        <w:rPr>
          <w:rFonts w:hint="eastAsia" w:ascii="仿宋" w:hAnsi="仿宋" w:eastAsia="仿宋" w:cs="仿宋"/>
          <w:kern w:val="2"/>
        </w:rPr>
      </w:pPr>
    </w:p>
    <w:p>
      <w:pPr>
        <w:pStyle w:val="151"/>
        <w:spacing w:before="0" w:beforeAutospacing="0" w:after="0" w:afterAutospacing="0" w:line="640" w:lineRule="exact"/>
        <w:ind w:firstLine="3240"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pPr>
        <w:spacing w:line="640" w:lineRule="exact"/>
        <w:jc w:val="right"/>
        <w:rPr>
          <w:rFonts w:hint="eastAsia" w:ascii="仿宋" w:hAnsi="仿宋" w:eastAsia="仿宋" w:cs="仿宋"/>
          <w:sz w:val="24"/>
        </w:rPr>
      </w:pPr>
      <w:r>
        <w:rPr>
          <w:rFonts w:hint="eastAsia" w:ascii="仿宋" w:hAnsi="仿宋" w:eastAsia="仿宋" w:cs="仿宋"/>
          <w:sz w:val="24"/>
        </w:rPr>
        <w:t xml:space="preserve">            时   间：  年  月  日</w:t>
      </w:r>
    </w:p>
    <w:p>
      <w:pPr>
        <w:pStyle w:val="3"/>
        <w:spacing w:line="600" w:lineRule="exact"/>
        <w:ind w:firstLine="0"/>
        <w:jc w:val="center"/>
        <w:rPr>
          <w:rFonts w:hint="eastAsia" w:ascii="仿宋" w:hAnsi="仿宋" w:eastAsia="仿宋" w:cs="仿宋"/>
          <w:color w:val="000000"/>
          <w:sz w:val="24"/>
          <w:szCs w:val="24"/>
        </w:rPr>
      </w:pPr>
    </w:p>
    <w:p>
      <w:pPr>
        <w:spacing w:line="600" w:lineRule="exact"/>
        <w:jc w:val="center"/>
        <w:rPr>
          <w:rFonts w:hint="eastAsia" w:ascii="仿宋" w:hAnsi="仿宋" w:eastAsia="仿宋" w:cs="仿宋"/>
          <w:b/>
          <w:bCs/>
          <w:spacing w:val="24"/>
          <w:sz w:val="24"/>
        </w:rPr>
      </w:pPr>
    </w:p>
    <w:p>
      <w:pPr>
        <w:spacing w:line="600" w:lineRule="exact"/>
        <w:jc w:val="center"/>
        <w:rPr>
          <w:rFonts w:hint="eastAsia" w:ascii="仿宋" w:hAnsi="仿宋" w:eastAsia="仿宋" w:cs="仿宋"/>
          <w:b/>
          <w:bCs/>
          <w:spacing w:val="24"/>
          <w:sz w:val="24"/>
        </w:rPr>
      </w:pPr>
    </w:p>
    <w:p>
      <w:pPr>
        <w:snapToGrid w:val="0"/>
        <w:spacing w:before="50" w:after="156" w:afterLines="50"/>
        <w:jc w:val="left"/>
        <w:rPr>
          <w:rFonts w:hint="eastAsia" w:ascii="仿宋" w:hAnsi="仿宋" w:eastAsia="仿宋" w:cs="仿宋"/>
          <w:b/>
          <w:sz w:val="24"/>
        </w:rPr>
      </w:pPr>
      <w:r>
        <w:rPr>
          <w:rFonts w:hint="eastAsia" w:ascii="仿宋" w:hAnsi="仿宋" w:eastAsia="仿宋" w:cs="仿宋"/>
          <w:b/>
          <w:bCs/>
          <w:spacing w:val="24"/>
          <w:sz w:val="24"/>
        </w:rPr>
        <w:br w:type="page"/>
      </w:r>
      <w:r>
        <w:rPr>
          <w:rFonts w:hint="eastAsia" w:ascii="仿宋" w:hAnsi="仿宋" w:eastAsia="仿宋" w:cs="仿宋"/>
          <w:b/>
          <w:kern w:val="2"/>
          <w:sz w:val="30"/>
          <w:szCs w:val="30"/>
          <w:lang w:val="en-US" w:eastAsia="zh-CN" w:bidi="ar-SA"/>
        </w:rPr>
        <w:t>2）技术文件格式：</w:t>
      </w:r>
    </w:p>
    <w:p>
      <w:pPr>
        <w:pStyle w:val="3"/>
        <w:spacing w:line="360" w:lineRule="auto"/>
        <w:ind w:firstLine="0"/>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技术响应表</w:t>
      </w:r>
    </w:p>
    <w:p>
      <w:pPr>
        <w:pStyle w:val="26"/>
        <w:spacing w:before="120" w:after="120"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对采购文件中第二章采购需求的规定， 投标供应商应在响应文件中认真填写。</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353"/>
        <w:gridCol w:w="387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53" w:type="dxa"/>
            <w:tcBorders>
              <w:bottom w:val="nil"/>
            </w:tcBorders>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采购文件需求</w:t>
            </w:r>
          </w:p>
        </w:tc>
        <w:tc>
          <w:tcPr>
            <w:tcW w:w="3870" w:type="dxa"/>
            <w:noWrap w:val="0"/>
            <w:vAlign w:val="center"/>
          </w:tcPr>
          <w:p>
            <w:pPr>
              <w:spacing w:before="120" w:beforeLines="50" w:line="360" w:lineRule="auto"/>
              <w:jc w:val="center"/>
              <w:rPr>
                <w:rFonts w:hint="eastAsia" w:ascii="仿宋" w:hAnsi="仿宋" w:eastAsia="仿宋" w:cs="仿宋"/>
                <w:sz w:val="24"/>
              </w:rPr>
            </w:pPr>
            <w:r>
              <w:rPr>
                <w:rFonts w:hint="eastAsia" w:ascii="仿宋" w:hAnsi="仿宋" w:eastAsia="仿宋" w:cs="仿宋"/>
                <w:sz w:val="24"/>
              </w:rPr>
              <w:t>投标文件规格条件</w:t>
            </w:r>
          </w:p>
        </w:tc>
        <w:tc>
          <w:tcPr>
            <w:tcW w:w="1566" w:type="dxa"/>
            <w:noWrap w:val="0"/>
            <w:vAlign w:val="center"/>
          </w:tcPr>
          <w:p>
            <w:pPr>
              <w:spacing w:before="120" w:beforeLines="50" w:line="360" w:lineRule="auto"/>
              <w:jc w:val="center"/>
              <w:rPr>
                <w:rFonts w:hint="eastAsia" w:ascii="仿宋" w:hAnsi="仿宋" w:eastAsia="仿宋" w:cs="仿宋"/>
                <w:sz w:val="24"/>
              </w:rPr>
            </w:pPr>
            <w:r>
              <w:rPr>
                <w:rFonts w:hint="eastAsia" w:ascii="仿宋" w:hAnsi="仿宋" w:eastAsia="仿宋" w:cs="仿宋"/>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5" w:type="dxa"/>
            <w:noWrap w:val="0"/>
            <w:vAlign w:val="center"/>
          </w:tcPr>
          <w:p>
            <w:pPr>
              <w:pStyle w:val="26"/>
              <w:spacing w:before="120" w:after="120" w:line="360" w:lineRule="auto"/>
              <w:jc w:val="center"/>
              <w:rPr>
                <w:rFonts w:hint="eastAsia" w:ascii="仿宋" w:hAnsi="仿宋" w:eastAsia="仿宋" w:cs="仿宋"/>
                <w:sz w:val="24"/>
                <w:szCs w:val="24"/>
              </w:rPr>
            </w:pPr>
          </w:p>
        </w:tc>
        <w:tc>
          <w:tcPr>
            <w:tcW w:w="3353" w:type="dxa"/>
            <w:noWrap w:val="0"/>
            <w:vAlign w:val="center"/>
          </w:tcPr>
          <w:p>
            <w:pPr>
              <w:pStyle w:val="26"/>
              <w:spacing w:before="120" w:after="120" w:line="360" w:lineRule="auto"/>
              <w:jc w:val="center"/>
              <w:rPr>
                <w:rFonts w:hint="eastAsia" w:ascii="仿宋" w:hAnsi="仿宋" w:eastAsia="仿宋" w:cs="仿宋"/>
                <w:sz w:val="24"/>
                <w:szCs w:val="24"/>
              </w:rPr>
            </w:pPr>
          </w:p>
        </w:tc>
        <w:tc>
          <w:tcPr>
            <w:tcW w:w="3870" w:type="dxa"/>
            <w:noWrap w:val="0"/>
            <w:vAlign w:val="center"/>
          </w:tcPr>
          <w:p>
            <w:pPr>
              <w:spacing w:before="120" w:beforeLines="50" w:line="360" w:lineRule="auto"/>
              <w:rPr>
                <w:rFonts w:hint="eastAsia" w:ascii="仿宋" w:hAnsi="仿宋" w:eastAsia="仿宋" w:cs="仿宋"/>
                <w:sz w:val="24"/>
              </w:rPr>
            </w:pPr>
          </w:p>
        </w:tc>
        <w:tc>
          <w:tcPr>
            <w:tcW w:w="1566" w:type="dxa"/>
            <w:noWrap w:val="0"/>
            <w:vAlign w:val="center"/>
          </w:tcPr>
          <w:p>
            <w:pPr>
              <w:spacing w:before="120" w:beforeLines="50" w:line="360" w:lineRule="auto"/>
              <w:jc w:val="center"/>
              <w:rPr>
                <w:rFonts w:hint="eastAsia" w:ascii="仿宋" w:hAnsi="仿宋" w:eastAsia="仿宋" w:cs="仿宋"/>
                <w:sz w:val="24"/>
              </w:rPr>
            </w:pPr>
          </w:p>
        </w:tc>
      </w:tr>
    </w:tbl>
    <w:p>
      <w:pPr>
        <w:pStyle w:val="17"/>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仿宋" w:hAnsi="仿宋" w:eastAsia="仿宋" w:cs="仿宋"/>
          <w:sz w:val="24"/>
          <w:szCs w:val="24"/>
        </w:rPr>
      </w:pPr>
      <w:r>
        <w:rPr>
          <w:rFonts w:hint="eastAsia" w:ascii="仿宋" w:hAnsi="仿宋" w:eastAsia="仿宋" w:cs="仿宋"/>
          <w:sz w:val="24"/>
          <w:szCs w:val="24"/>
        </w:rPr>
        <w:t>注：1、投标供应商应根据投标设备的性能指标、对照采购文件要求在“偏离情况”栏注明“正偏离”、“负偏离”或“无偏离”。</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80" w:lineRule="exact"/>
        <w:textAlignment w:val="auto"/>
        <w:rPr>
          <w:rFonts w:hint="eastAsia" w:ascii="仿宋" w:hAnsi="仿宋" w:eastAsia="仿宋" w:cs="仿宋"/>
          <w:sz w:val="24"/>
          <w:szCs w:val="24"/>
        </w:rPr>
      </w:pPr>
      <w:r>
        <w:rPr>
          <w:rFonts w:hint="eastAsia" w:ascii="仿宋" w:hAnsi="仿宋" w:eastAsia="仿宋" w:cs="仿宋"/>
          <w:sz w:val="24"/>
          <w:szCs w:val="24"/>
        </w:rPr>
        <w:t>2、此表须与采购文件“采购需求”相应标项内的所有技术规格相比较且一一对应真实逐条填列。所有功能性截图附于表后。</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480" w:lineRule="exact"/>
        <w:textAlignment w:val="auto"/>
        <w:rPr>
          <w:rFonts w:hint="eastAsia" w:ascii="仿宋" w:hAnsi="仿宋" w:eastAsia="仿宋" w:cs="仿宋"/>
          <w:sz w:val="24"/>
        </w:rPr>
      </w:pPr>
      <w:r>
        <w:rPr>
          <w:rFonts w:hint="eastAsia" w:ascii="仿宋" w:hAnsi="仿宋" w:eastAsia="仿宋" w:cs="仿宋"/>
          <w:sz w:val="24"/>
          <w:szCs w:val="24"/>
        </w:rPr>
        <w:t>3、投标供应商递交的技术规格书中必须真实逐条列明，否则由投标供应商自行承担相关风险。</w:t>
      </w:r>
    </w:p>
    <w:p>
      <w:pPr>
        <w:snapToGrid w:val="0"/>
        <w:spacing w:before="120" w:beforeLines="50"/>
        <w:ind w:firstLine="3780"/>
        <w:rPr>
          <w:rFonts w:hint="eastAsia" w:ascii="仿宋" w:hAnsi="仿宋" w:eastAsia="仿宋" w:cs="仿宋"/>
          <w:sz w:val="24"/>
        </w:rPr>
      </w:pPr>
    </w:p>
    <w:p>
      <w:pPr>
        <w:snapToGrid w:val="0"/>
        <w:spacing w:before="120" w:beforeLines="50"/>
        <w:ind w:firstLine="3780"/>
        <w:rPr>
          <w:rFonts w:hint="eastAsia" w:ascii="仿宋" w:hAnsi="仿宋" w:eastAsia="仿宋" w:cs="仿宋"/>
          <w:sz w:val="24"/>
        </w:rPr>
      </w:pPr>
      <w:r>
        <w:rPr>
          <w:rFonts w:hint="eastAsia" w:ascii="仿宋" w:hAnsi="仿宋" w:eastAsia="仿宋" w:cs="仿宋"/>
          <w:sz w:val="24"/>
        </w:rPr>
        <w:t>投标供应商全称（公章）：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ind w:firstLine="3780"/>
        <w:rPr>
          <w:rFonts w:hint="eastAsia" w:ascii="仿宋" w:hAnsi="仿宋" w:eastAsia="仿宋" w:cs="仿宋"/>
          <w:sz w:val="24"/>
          <w:szCs w:val="20"/>
          <w:u w:val="single"/>
        </w:rPr>
      </w:pPr>
      <w:r>
        <w:rPr>
          <w:rFonts w:hint="eastAsia" w:ascii="仿宋" w:hAnsi="仿宋" w:eastAsia="仿宋" w:cs="仿宋"/>
          <w:sz w:val="24"/>
        </w:rPr>
        <w:t>法定代表人或其授权代表签字：</w:t>
      </w:r>
      <w:r>
        <w:rPr>
          <w:rFonts w:hint="eastAsia" w:ascii="仿宋" w:hAnsi="仿宋" w:eastAsia="仿宋" w:cs="仿宋"/>
          <w:sz w:val="24"/>
          <w:u w:val="single"/>
        </w:rPr>
        <w:t xml:space="preserve">             </w:t>
      </w:r>
    </w:p>
    <w:p>
      <w:pPr>
        <w:snapToGrid w:val="0"/>
        <w:spacing w:before="120" w:beforeLines="50" w:after="50"/>
        <w:ind w:firstLine="240" w:firstLineChars="100"/>
        <w:rPr>
          <w:rFonts w:hint="eastAsia" w:ascii="仿宋" w:hAnsi="仿宋" w:eastAsia="仿宋" w:cs="仿宋"/>
          <w:color w:val="000000"/>
          <w:sz w:val="24"/>
        </w:rPr>
      </w:pPr>
      <w:r>
        <w:rPr>
          <w:rFonts w:hint="eastAsia" w:ascii="仿宋" w:hAnsi="仿宋" w:eastAsia="仿宋" w:cs="仿宋"/>
          <w:sz w:val="24"/>
        </w:rPr>
        <w:t xml:space="preserve">                                                    年    月    日</w:t>
      </w:r>
    </w:p>
    <w:p>
      <w:pPr>
        <w:pStyle w:val="3"/>
        <w:spacing w:line="360" w:lineRule="auto"/>
        <w:ind w:firstLine="0"/>
        <w:jc w:val="center"/>
        <w:rPr>
          <w:rFonts w:hint="eastAsia" w:ascii="仿宋" w:hAnsi="仿宋" w:eastAsia="仿宋" w:cs="仿宋"/>
          <w:b/>
          <w:kern w:val="2"/>
          <w:sz w:val="30"/>
          <w:szCs w:val="30"/>
          <w:lang w:val="en-US" w:eastAsia="zh-CN" w:bidi="ar-SA"/>
        </w:rPr>
      </w:pPr>
      <w:r>
        <w:rPr>
          <w:rFonts w:hint="eastAsia" w:ascii="仿宋" w:hAnsi="仿宋" w:eastAsia="仿宋" w:cs="仿宋"/>
          <w:b/>
          <w:sz w:val="30"/>
          <w:szCs w:val="30"/>
          <w:lang w:val="en-US" w:eastAsia="zh-CN"/>
        </w:rPr>
        <w:br w:type="page"/>
      </w:r>
      <w:r>
        <w:rPr>
          <w:rFonts w:hint="eastAsia" w:ascii="仿宋" w:hAnsi="仿宋" w:eastAsia="仿宋" w:cs="仿宋"/>
          <w:b/>
          <w:kern w:val="2"/>
          <w:sz w:val="30"/>
          <w:szCs w:val="30"/>
          <w:lang w:val="zh-CN" w:eastAsia="zh-CN" w:bidi="ar-SA"/>
        </w:rPr>
        <w:t>投入本项目的人员配置情况</w:t>
      </w:r>
    </w:p>
    <w:p>
      <w:pPr>
        <w:keepLines w:val="0"/>
        <w:pageBreakBefore w:val="0"/>
        <w:kinsoku/>
        <w:wordWrap/>
        <w:overflowPunct/>
        <w:topLinePunct w:val="0"/>
        <w:bidi w:val="0"/>
        <w:spacing w:line="360" w:lineRule="auto"/>
        <w:ind w:left="0" w:leftChars="0" w:right="0" w:rightChars="0"/>
        <w:jc w:val="center"/>
        <w:outlineLvl w:val="9"/>
        <w:rPr>
          <w:rFonts w:hint="eastAsia" w:ascii="仿宋" w:hAnsi="仿宋" w:eastAsia="仿宋" w:cs="仿宋"/>
          <w:sz w:val="24"/>
        </w:rPr>
      </w:pPr>
      <w:r>
        <w:rPr>
          <w:rFonts w:hint="eastAsia" w:ascii="仿宋" w:hAnsi="仿宋" w:eastAsia="仿宋" w:cs="仿宋"/>
          <w:sz w:val="24"/>
        </w:rPr>
        <w:t>（由投标人根据采购需求及招标文件要求编制）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344"/>
        <w:gridCol w:w="3176"/>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905" w:type="dxa"/>
            <w:noWrap w:val="0"/>
            <w:vAlign w:val="center"/>
          </w:tcPr>
          <w:p>
            <w:pPr>
              <w:keepLines w:val="0"/>
              <w:pageBreakBefore w:val="0"/>
              <w:kinsoku/>
              <w:wordWrap/>
              <w:overflowPunct/>
              <w:topLinePunct w:val="0"/>
              <w:bidi w:val="0"/>
              <w:spacing w:line="400" w:lineRule="exact"/>
              <w:ind w:left="0" w:leftChars="0" w:right="0" w:rightChars="0"/>
              <w:jc w:val="center"/>
              <w:outlineLvl w:val="9"/>
              <w:rPr>
                <w:rFonts w:hint="eastAsia" w:ascii="仿宋" w:hAnsi="仿宋" w:eastAsia="仿宋" w:cs="仿宋"/>
                <w:color w:val="000000"/>
                <w:sz w:val="24"/>
              </w:rPr>
            </w:pPr>
            <w:r>
              <w:rPr>
                <w:rFonts w:hint="eastAsia" w:ascii="仿宋" w:hAnsi="仿宋" w:eastAsia="仿宋" w:cs="仿宋"/>
                <w:color w:val="000000"/>
                <w:sz w:val="24"/>
              </w:rPr>
              <w:t>姓名</w:t>
            </w:r>
          </w:p>
        </w:tc>
        <w:tc>
          <w:tcPr>
            <w:tcW w:w="2344" w:type="dxa"/>
            <w:noWrap w:val="0"/>
            <w:vAlign w:val="center"/>
          </w:tcPr>
          <w:p>
            <w:pPr>
              <w:keepLines w:val="0"/>
              <w:pageBreakBefore w:val="0"/>
              <w:kinsoku/>
              <w:wordWrap/>
              <w:overflowPunct/>
              <w:topLinePunct w:val="0"/>
              <w:bidi w:val="0"/>
              <w:spacing w:line="400" w:lineRule="exact"/>
              <w:ind w:left="0" w:leftChars="0" w:right="0" w:rightChars="0"/>
              <w:jc w:val="center"/>
              <w:outlineLvl w:val="9"/>
              <w:rPr>
                <w:rFonts w:hint="eastAsia" w:ascii="仿宋" w:hAnsi="仿宋" w:eastAsia="仿宋" w:cs="仿宋"/>
                <w:color w:val="000000"/>
                <w:sz w:val="24"/>
              </w:rPr>
            </w:pPr>
            <w:r>
              <w:rPr>
                <w:rFonts w:hint="eastAsia" w:ascii="仿宋" w:hAnsi="仿宋" w:eastAsia="仿宋" w:cs="仿宋"/>
                <w:color w:val="000000"/>
                <w:sz w:val="24"/>
              </w:rPr>
              <w:t>拟任职务</w:t>
            </w:r>
          </w:p>
        </w:tc>
        <w:tc>
          <w:tcPr>
            <w:tcW w:w="3176" w:type="dxa"/>
            <w:noWrap w:val="0"/>
            <w:vAlign w:val="center"/>
          </w:tcPr>
          <w:p>
            <w:pPr>
              <w:keepLines w:val="0"/>
              <w:pageBreakBefore w:val="0"/>
              <w:kinsoku/>
              <w:wordWrap/>
              <w:overflowPunct/>
              <w:topLinePunct w:val="0"/>
              <w:bidi w:val="0"/>
              <w:spacing w:line="400" w:lineRule="exact"/>
              <w:ind w:left="0" w:leftChars="0" w:right="0" w:rightChars="0"/>
              <w:jc w:val="center"/>
              <w:outlineLvl w:val="9"/>
              <w:rPr>
                <w:rFonts w:hint="eastAsia" w:ascii="仿宋" w:hAnsi="仿宋" w:eastAsia="仿宋" w:cs="仿宋"/>
                <w:color w:val="000000"/>
                <w:sz w:val="24"/>
              </w:rPr>
            </w:pPr>
            <w:r>
              <w:rPr>
                <w:rFonts w:hint="eastAsia" w:ascii="仿宋" w:hAnsi="仿宋" w:eastAsia="仿宋" w:cs="仿宋"/>
                <w:color w:val="000000"/>
                <w:sz w:val="24"/>
              </w:rPr>
              <w:t>职称</w:t>
            </w:r>
          </w:p>
        </w:tc>
        <w:tc>
          <w:tcPr>
            <w:tcW w:w="2173" w:type="dxa"/>
            <w:noWrap w:val="0"/>
            <w:vAlign w:val="center"/>
          </w:tcPr>
          <w:p>
            <w:pPr>
              <w:keepLines w:val="0"/>
              <w:pageBreakBefore w:val="0"/>
              <w:kinsoku/>
              <w:wordWrap/>
              <w:overflowPunct/>
              <w:topLinePunct w:val="0"/>
              <w:bidi w:val="0"/>
              <w:spacing w:line="400" w:lineRule="exact"/>
              <w:ind w:left="0" w:leftChars="0" w:right="0" w:rightChars="0"/>
              <w:jc w:val="center"/>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905"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344"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3176"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c>
          <w:tcPr>
            <w:tcW w:w="2173" w:type="dxa"/>
            <w:noWrap w:val="0"/>
            <w:vAlign w:val="top"/>
          </w:tcPr>
          <w:p>
            <w:pPr>
              <w:keepLines w:val="0"/>
              <w:pageBreakBefore w:val="0"/>
              <w:kinsoku/>
              <w:wordWrap/>
              <w:overflowPunct/>
              <w:topLinePunct w:val="0"/>
              <w:bidi w:val="0"/>
              <w:spacing w:line="400" w:lineRule="exact"/>
              <w:ind w:left="0" w:leftChars="0" w:right="0" w:rightChars="0"/>
              <w:outlineLvl w:val="9"/>
              <w:rPr>
                <w:rFonts w:hint="eastAsia" w:ascii="仿宋" w:hAnsi="仿宋" w:eastAsia="仿宋" w:cs="仿宋"/>
                <w:color w:val="000000"/>
                <w:sz w:val="24"/>
              </w:rPr>
            </w:pPr>
          </w:p>
        </w:tc>
      </w:tr>
    </w:tbl>
    <w:p>
      <w:pPr>
        <w:snapToGrid w:val="0"/>
        <w:spacing w:line="440" w:lineRule="exact"/>
        <w:rPr>
          <w:rFonts w:hint="eastAsia" w:ascii="仿宋" w:hAnsi="仿宋" w:eastAsia="仿宋" w:cs="仿宋"/>
          <w:sz w:val="24"/>
          <w:szCs w:val="20"/>
          <w:u w:val="single"/>
        </w:rPr>
      </w:pPr>
      <w:r>
        <w:rPr>
          <w:rFonts w:hint="eastAsia" w:ascii="仿宋" w:hAnsi="仿宋" w:eastAsia="仿宋" w:cs="仿宋"/>
          <w:sz w:val="24"/>
        </w:rPr>
        <w:t>法定代表人或授权代表</w:t>
      </w:r>
      <w:r>
        <w:rPr>
          <w:rFonts w:hint="eastAsia" w:ascii="仿宋" w:hAnsi="仿宋" w:eastAsia="仿宋" w:cs="仿宋"/>
          <w:sz w:val="24"/>
          <w:lang w:eastAsia="zh-CN"/>
        </w:rPr>
        <w:t>（</w:t>
      </w:r>
      <w:r>
        <w:rPr>
          <w:rFonts w:hint="eastAsia" w:ascii="仿宋" w:hAnsi="仿宋" w:eastAsia="仿宋" w:cs="仿宋"/>
          <w:sz w:val="24"/>
          <w:lang w:val="en-US" w:eastAsia="zh-CN"/>
        </w:rPr>
        <w:t>签字或盖章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before="50" w:after="50" w:line="500" w:lineRule="exact"/>
        <w:rPr>
          <w:rFonts w:hint="eastAsia" w:ascii="仿宋" w:hAnsi="仿宋" w:eastAsia="仿宋" w:cs="仿宋"/>
          <w:spacing w:val="20"/>
          <w:sz w:val="24"/>
        </w:rPr>
      </w:pPr>
      <w:r>
        <w:rPr>
          <w:rFonts w:hint="eastAsia" w:ascii="仿宋" w:hAnsi="仿宋" w:eastAsia="仿宋" w:cs="仿宋"/>
          <w:spacing w:val="20"/>
          <w:sz w:val="24"/>
        </w:rPr>
        <w:t>供应商盖章：</w:t>
      </w:r>
      <w:r>
        <w:rPr>
          <w:rFonts w:hint="eastAsia" w:ascii="仿宋" w:hAnsi="仿宋" w:eastAsia="仿宋" w:cs="仿宋"/>
          <w:spacing w:val="20"/>
          <w:sz w:val="24"/>
          <w:u w:val="single"/>
        </w:rPr>
        <w:t xml:space="preserve">            </w:t>
      </w:r>
    </w:p>
    <w:p>
      <w:pPr>
        <w:snapToGrid w:val="0"/>
        <w:spacing w:before="50" w:after="50" w:line="500" w:lineRule="exact"/>
        <w:rPr>
          <w:rFonts w:hint="eastAsia"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pStyle w:val="3"/>
        <w:keepLines w:val="0"/>
        <w:pageBreakBefore w:val="0"/>
        <w:kinsoku/>
        <w:wordWrap/>
        <w:overflowPunct/>
        <w:topLinePunct w:val="0"/>
        <w:bidi w:val="0"/>
        <w:spacing w:line="600" w:lineRule="exact"/>
        <w:ind w:left="0" w:leftChars="0" w:right="0" w:rightChars="0" w:firstLine="0"/>
        <w:jc w:val="left"/>
        <w:outlineLvl w:val="9"/>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br w:type="page"/>
      </w:r>
      <w:r>
        <w:rPr>
          <w:rFonts w:hint="eastAsia" w:ascii="仿宋" w:hAnsi="仿宋" w:eastAsia="仿宋" w:cs="仿宋"/>
          <w:b/>
          <w:sz w:val="30"/>
          <w:szCs w:val="30"/>
          <w:lang w:val="en-US" w:eastAsia="zh-CN"/>
        </w:rPr>
        <w:t>3）商务文件格式：</w:t>
      </w:r>
    </w:p>
    <w:p>
      <w:pPr>
        <w:pStyle w:val="3"/>
        <w:spacing w:line="360" w:lineRule="auto"/>
        <w:ind w:firstLine="0"/>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商务响应表</w:t>
      </w:r>
    </w:p>
    <w:p>
      <w:pPr>
        <w:snapToGrid w:val="0"/>
        <w:spacing w:before="50" w:after="120" w:line="460" w:lineRule="exact"/>
        <w:jc w:val="lef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50" w:after="120" w:line="460" w:lineRule="exact"/>
        <w:jc w:val="left"/>
        <w:rPr>
          <w:rFonts w:hint="eastAsia" w:ascii="仿宋" w:hAnsi="仿宋" w:eastAsia="仿宋" w:cs="仿宋"/>
          <w:b/>
          <w:color w:val="000000"/>
          <w:sz w:val="24"/>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2305"/>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r>
              <w:rPr>
                <w:rFonts w:hint="eastAsia" w:ascii="仿宋" w:hAnsi="仿宋" w:eastAsia="仿宋" w:cs="仿宋"/>
                <w:sz w:val="24"/>
              </w:rPr>
              <w:t>项目</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r>
              <w:rPr>
                <w:rFonts w:hint="eastAsia" w:ascii="仿宋" w:hAnsi="仿宋" w:eastAsia="仿宋" w:cs="仿宋"/>
                <w:sz w:val="24"/>
              </w:rPr>
              <w:t>招标文件要求</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r>
              <w:rPr>
                <w:rFonts w:hint="eastAsia" w:ascii="仿宋" w:hAnsi="仿宋" w:eastAsia="仿宋" w:cs="仿宋"/>
                <w:sz w:val="24"/>
              </w:rPr>
              <w:t>是否响应</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r>
              <w:rPr>
                <w:rFonts w:hint="eastAsia" w:ascii="仿宋" w:hAnsi="仿宋" w:eastAsia="仿宋" w:cs="仿宋"/>
                <w:sz w:val="24"/>
              </w:rPr>
              <w:t>供应商的承诺或说明或优化方案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rPr>
            </w:pPr>
            <w:r>
              <w:rPr>
                <w:rFonts w:hint="eastAsia" w:ascii="仿宋" w:hAnsi="仿宋" w:eastAsia="仿宋" w:cs="仿宋"/>
                <w:sz w:val="24"/>
              </w:rPr>
              <w:t>履约保证金</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lang w:val="en-US" w:eastAsia="zh-CN"/>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rPr>
            </w:pPr>
            <w:r>
              <w:rPr>
                <w:rFonts w:hint="eastAsia" w:ascii="仿宋" w:hAnsi="仿宋" w:eastAsia="仿宋" w:cs="仿宋"/>
                <w:sz w:val="24"/>
              </w:rPr>
              <w:t>付款条件</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val="0"/>
              <w:ind w:left="0" w:leftChars="0" w:right="0" w:rightChars="0"/>
              <w:jc w:val="center"/>
              <w:outlineLvl w:val="9"/>
              <w:rPr>
                <w:rFonts w:hint="eastAsia" w:ascii="仿宋" w:hAnsi="仿宋" w:eastAsia="仿宋" w:cs="仿宋"/>
                <w:sz w:val="24"/>
                <w:szCs w:val="20"/>
              </w:rPr>
            </w:pPr>
          </w:p>
        </w:tc>
      </w:tr>
    </w:tbl>
    <w:p>
      <w:pPr>
        <w:snapToGrid w:val="0"/>
        <w:spacing w:line="440" w:lineRule="exact"/>
        <w:rPr>
          <w:rFonts w:hint="eastAsia" w:ascii="仿宋" w:hAnsi="仿宋" w:eastAsia="仿宋" w:cs="仿宋"/>
          <w:sz w:val="24"/>
          <w:szCs w:val="20"/>
          <w:u w:val="single"/>
        </w:rPr>
      </w:pPr>
      <w:r>
        <w:rPr>
          <w:rFonts w:hint="eastAsia" w:ascii="仿宋" w:hAnsi="仿宋" w:eastAsia="仿宋" w:cs="仿宋"/>
          <w:sz w:val="24"/>
        </w:rPr>
        <w:t>法定代表人或授权代表</w:t>
      </w:r>
      <w:r>
        <w:rPr>
          <w:rFonts w:hint="eastAsia" w:ascii="仿宋" w:hAnsi="仿宋" w:eastAsia="仿宋" w:cs="仿宋"/>
          <w:sz w:val="24"/>
          <w:lang w:eastAsia="zh-CN"/>
        </w:rPr>
        <w:t>（</w:t>
      </w:r>
      <w:r>
        <w:rPr>
          <w:rFonts w:hint="eastAsia" w:ascii="仿宋" w:hAnsi="仿宋" w:eastAsia="仿宋" w:cs="仿宋"/>
          <w:sz w:val="24"/>
          <w:lang w:val="en-US" w:eastAsia="zh-CN"/>
        </w:rPr>
        <w:t>签字或盖章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before="50" w:after="50" w:line="500" w:lineRule="exact"/>
        <w:rPr>
          <w:rFonts w:hint="eastAsia" w:ascii="仿宋" w:hAnsi="仿宋" w:eastAsia="仿宋" w:cs="仿宋"/>
          <w:spacing w:val="20"/>
          <w:sz w:val="24"/>
        </w:rPr>
      </w:pPr>
      <w:r>
        <w:rPr>
          <w:rFonts w:hint="eastAsia" w:ascii="仿宋" w:hAnsi="仿宋" w:eastAsia="仿宋" w:cs="仿宋"/>
          <w:spacing w:val="20"/>
          <w:sz w:val="24"/>
        </w:rPr>
        <w:t>供应商盖章：</w:t>
      </w:r>
      <w:r>
        <w:rPr>
          <w:rFonts w:hint="eastAsia" w:ascii="仿宋" w:hAnsi="仿宋" w:eastAsia="仿宋" w:cs="仿宋"/>
          <w:spacing w:val="20"/>
          <w:sz w:val="24"/>
          <w:u w:val="single"/>
        </w:rPr>
        <w:t xml:space="preserve">            </w:t>
      </w:r>
    </w:p>
    <w:p>
      <w:pPr>
        <w:snapToGrid w:val="0"/>
        <w:spacing w:before="50" w:after="50" w:line="500" w:lineRule="exact"/>
        <w:rPr>
          <w:rFonts w:hint="eastAsia"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autoSpaceDE w:val="0"/>
        <w:autoSpaceDN w:val="0"/>
        <w:adjustRightInd w:val="0"/>
        <w:spacing w:line="540" w:lineRule="exact"/>
        <w:jc w:val="left"/>
        <w:rPr>
          <w:rFonts w:hint="eastAsia" w:ascii="仿宋" w:hAnsi="仿宋" w:eastAsia="仿宋" w:cs="仿宋"/>
          <w:b/>
          <w:sz w:val="24"/>
          <w:lang w:val="zh-CN"/>
        </w:rPr>
      </w:pPr>
    </w:p>
    <w:p>
      <w:pPr>
        <w:pStyle w:val="3"/>
        <w:keepLines w:val="0"/>
        <w:pageBreakBefore w:val="0"/>
        <w:kinsoku/>
        <w:wordWrap/>
        <w:overflowPunct/>
        <w:topLinePunct w:val="0"/>
        <w:bidi w:val="0"/>
        <w:spacing w:line="600" w:lineRule="exact"/>
        <w:ind w:left="0" w:leftChars="0" w:right="0" w:rightChars="0" w:firstLine="0"/>
        <w:jc w:val="left"/>
        <w:outlineLvl w:val="9"/>
        <w:rPr>
          <w:rFonts w:hint="eastAsia" w:ascii="仿宋" w:hAnsi="仿宋" w:eastAsia="仿宋" w:cs="仿宋"/>
          <w:b/>
          <w:sz w:val="30"/>
          <w:szCs w:val="30"/>
          <w:lang w:val="en-US" w:eastAsia="zh-CN"/>
        </w:rPr>
      </w:pPr>
      <w:r>
        <w:rPr>
          <w:rFonts w:hint="eastAsia" w:ascii="仿宋" w:hAnsi="仿宋" w:eastAsia="仿宋" w:cs="仿宋"/>
          <w:b/>
          <w:sz w:val="24"/>
        </w:rPr>
        <w:br w:type="page"/>
      </w:r>
      <w:r>
        <w:rPr>
          <w:rFonts w:hint="eastAsia" w:ascii="仿宋" w:hAnsi="仿宋" w:eastAsia="仿宋" w:cs="仿宋"/>
          <w:b/>
          <w:sz w:val="30"/>
          <w:szCs w:val="30"/>
          <w:lang w:val="en-US" w:eastAsia="zh-CN"/>
        </w:rPr>
        <w:t>4）资信及其他文件格式：</w:t>
      </w:r>
    </w:p>
    <w:p>
      <w:pPr>
        <w:pStyle w:val="3"/>
        <w:spacing w:line="360" w:lineRule="auto"/>
        <w:ind w:firstLine="0"/>
        <w:jc w:val="cente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企业业绩</w:t>
      </w:r>
    </w:p>
    <w:p>
      <w:pPr>
        <w:snapToGrid w:val="0"/>
        <w:spacing w:before="50" w:after="120" w:line="460" w:lineRule="exact"/>
        <w:jc w:val="left"/>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50" w:after="120" w:line="460" w:lineRule="exact"/>
        <w:jc w:val="left"/>
        <w:rPr>
          <w:rFonts w:hint="eastAsia"/>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470"/>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2470" w:type="dxa"/>
            <w:noWrap w:val="0"/>
            <w:vAlign w:val="center"/>
          </w:tcPr>
          <w:p>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项目名称</w:t>
            </w:r>
          </w:p>
        </w:tc>
        <w:tc>
          <w:tcPr>
            <w:tcW w:w="1632" w:type="dxa"/>
            <w:noWrap w:val="0"/>
            <w:vAlign w:val="center"/>
          </w:tcPr>
          <w:p>
            <w:pPr>
              <w:spacing w:line="360" w:lineRule="auto"/>
              <w:jc w:val="center"/>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委托方</w:t>
            </w:r>
          </w:p>
        </w:tc>
        <w:tc>
          <w:tcPr>
            <w:tcW w:w="2235" w:type="dxa"/>
            <w:noWrap w:val="0"/>
            <w:vAlign w:val="center"/>
          </w:tcPr>
          <w:p>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lang w:val="en-US" w:eastAsia="zh-CN"/>
              </w:rPr>
              <w:t>委托方</w:t>
            </w:r>
            <w:r>
              <w:rPr>
                <w:rFonts w:hint="eastAsia" w:ascii="仿宋" w:hAnsi="仿宋" w:eastAsia="仿宋" w:cs="仿宋"/>
                <w:bCs/>
                <w:color w:val="000000"/>
                <w:sz w:val="24"/>
              </w:rPr>
              <w:t>联系人</w:t>
            </w:r>
          </w:p>
        </w:tc>
        <w:tc>
          <w:tcPr>
            <w:tcW w:w="1632" w:type="dxa"/>
            <w:noWrap w:val="0"/>
            <w:vAlign w:val="center"/>
          </w:tcPr>
          <w:p>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4" w:type="dxa"/>
            <w:noWrap w:val="0"/>
            <w:vAlign w:val="center"/>
          </w:tcPr>
          <w:p>
            <w:pPr>
              <w:spacing w:line="360" w:lineRule="auto"/>
              <w:jc w:val="center"/>
              <w:rPr>
                <w:rFonts w:hint="eastAsia" w:ascii="仿宋" w:hAnsi="仿宋" w:eastAsia="仿宋" w:cs="仿宋"/>
                <w:bCs/>
                <w:color w:val="000000"/>
                <w:sz w:val="24"/>
              </w:rPr>
            </w:pPr>
          </w:p>
        </w:tc>
        <w:tc>
          <w:tcPr>
            <w:tcW w:w="2470"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c>
          <w:tcPr>
            <w:tcW w:w="2235" w:type="dxa"/>
            <w:noWrap w:val="0"/>
            <w:vAlign w:val="center"/>
          </w:tcPr>
          <w:p>
            <w:pPr>
              <w:spacing w:line="360" w:lineRule="auto"/>
              <w:jc w:val="center"/>
              <w:rPr>
                <w:rFonts w:hint="eastAsia" w:ascii="仿宋" w:hAnsi="仿宋" w:eastAsia="仿宋" w:cs="仿宋"/>
                <w:bCs/>
                <w:color w:val="000000"/>
                <w:sz w:val="24"/>
              </w:rPr>
            </w:pPr>
          </w:p>
        </w:tc>
        <w:tc>
          <w:tcPr>
            <w:tcW w:w="1632" w:type="dxa"/>
            <w:noWrap w:val="0"/>
            <w:vAlign w:val="center"/>
          </w:tcPr>
          <w:p>
            <w:pPr>
              <w:spacing w:line="360" w:lineRule="auto"/>
              <w:jc w:val="center"/>
              <w:rPr>
                <w:rFonts w:hint="eastAsia" w:ascii="仿宋" w:hAnsi="仿宋" w:eastAsia="仿宋" w:cs="仿宋"/>
                <w:bCs/>
                <w:color w:val="000000"/>
                <w:sz w:val="24"/>
              </w:rPr>
            </w:pPr>
          </w:p>
        </w:tc>
      </w:tr>
    </w:tbl>
    <w:p>
      <w:pPr>
        <w:snapToGrid w:val="0"/>
        <w:spacing w:line="440" w:lineRule="exact"/>
        <w:rPr>
          <w:rFonts w:hint="eastAsia" w:ascii="仿宋" w:hAnsi="仿宋" w:eastAsia="仿宋" w:cs="仿宋"/>
          <w:sz w:val="24"/>
          <w:szCs w:val="20"/>
          <w:u w:val="single"/>
        </w:rPr>
      </w:pPr>
      <w:r>
        <w:rPr>
          <w:rFonts w:hint="eastAsia" w:ascii="仿宋" w:hAnsi="仿宋" w:eastAsia="仿宋" w:cs="仿宋"/>
          <w:sz w:val="24"/>
        </w:rPr>
        <w:t>法定代表人或授权代表（签字或盖章）：</w:t>
      </w:r>
      <w:r>
        <w:rPr>
          <w:rFonts w:hint="eastAsia" w:ascii="仿宋" w:hAnsi="仿宋" w:eastAsia="仿宋" w:cs="仿宋"/>
          <w:sz w:val="24"/>
          <w:u w:val="single"/>
        </w:rPr>
        <w:t xml:space="preserve">             </w:t>
      </w:r>
    </w:p>
    <w:p>
      <w:pPr>
        <w:snapToGrid w:val="0"/>
        <w:spacing w:before="50" w:after="50" w:line="500" w:lineRule="exact"/>
        <w:rPr>
          <w:rFonts w:hint="eastAsia" w:ascii="仿宋" w:hAnsi="仿宋" w:eastAsia="仿宋" w:cs="仿宋"/>
          <w:spacing w:val="20"/>
          <w:sz w:val="24"/>
        </w:rPr>
      </w:pPr>
      <w:r>
        <w:rPr>
          <w:rFonts w:hint="eastAsia" w:ascii="仿宋" w:hAnsi="仿宋" w:eastAsia="仿宋" w:cs="仿宋"/>
          <w:spacing w:val="20"/>
          <w:sz w:val="24"/>
        </w:rPr>
        <w:t>供应商盖章：</w:t>
      </w:r>
      <w:r>
        <w:rPr>
          <w:rFonts w:hint="eastAsia" w:ascii="仿宋" w:hAnsi="仿宋" w:eastAsia="仿宋" w:cs="仿宋"/>
          <w:spacing w:val="20"/>
          <w:sz w:val="24"/>
          <w:u w:val="single"/>
        </w:rPr>
        <w:t xml:space="preserve">            </w:t>
      </w:r>
    </w:p>
    <w:p>
      <w:pPr>
        <w:snapToGrid w:val="0"/>
        <w:spacing w:before="50" w:after="50" w:line="500" w:lineRule="exact"/>
        <w:rPr>
          <w:rFonts w:hint="eastAsia"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keepLines w:val="0"/>
        <w:pageBreakBefore w:val="0"/>
        <w:kinsoku/>
        <w:wordWrap/>
        <w:overflowPunct/>
        <w:topLinePunct w:val="0"/>
        <w:autoSpaceDE w:val="0"/>
        <w:autoSpaceDN w:val="0"/>
        <w:bidi w:val="0"/>
        <w:spacing w:line="360" w:lineRule="auto"/>
        <w:ind w:left="0" w:leftChars="0" w:right="0" w:rightChars="0" w:firstLine="4560" w:firstLineChars="1900"/>
        <w:outlineLvl w:val="9"/>
        <w:rPr>
          <w:rFonts w:hint="eastAsia" w:ascii="仿宋" w:hAnsi="仿宋" w:eastAsia="仿宋" w:cs="仿宋"/>
          <w:kern w:val="0"/>
          <w:sz w:val="24"/>
        </w:rPr>
      </w:pPr>
    </w:p>
    <w:p>
      <w:pPr>
        <w:keepLines w:val="0"/>
        <w:pageBreakBefore w:val="0"/>
        <w:kinsoku/>
        <w:wordWrap/>
        <w:overflowPunct/>
        <w:topLinePunct w:val="0"/>
        <w:autoSpaceDE w:val="0"/>
        <w:autoSpaceDN w:val="0"/>
        <w:bidi w:val="0"/>
        <w:spacing w:line="360" w:lineRule="auto"/>
        <w:ind w:left="0" w:leftChars="0" w:right="0" w:rightChars="0" w:firstLine="4560" w:firstLineChars="1900"/>
        <w:outlineLvl w:val="9"/>
        <w:rPr>
          <w:rFonts w:hint="eastAsia" w:ascii="仿宋" w:hAnsi="仿宋" w:eastAsia="仿宋" w:cs="仿宋"/>
          <w:kern w:val="0"/>
          <w:sz w:val="24"/>
        </w:rPr>
      </w:pPr>
      <w:r>
        <w:rPr>
          <w:rFonts w:hint="eastAsia" w:ascii="仿宋" w:hAnsi="仿宋" w:eastAsia="仿宋" w:cs="仿宋"/>
          <w:kern w:val="0"/>
          <w:sz w:val="24"/>
        </w:rPr>
        <w:t xml:space="preserve">投标人名称（公章）：                       </w:t>
      </w:r>
    </w:p>
    <w:p>
      <w:pPr>
        <w:keepLines w:val="0"/>
        <w:pageBreakBefore w:val="0"/>
        <w:kinsoku/>
        <w:wordWrap/>
        <w:overflowPunct/>
        <w:topLinePunct w:val="0"/>
        <w:autoSpaceDE w:val="0"/>
        <w:autoSpaceDN w:val="0"/>
        <w:bidi w:val="0"/>
        <w:spacing w:line="360" w:lineRule="auto"/>
        <w:ind w:left="0" w:leftChars="0" w:right="0" w:rightChars="0"/>
        <w:outlineLvl w:val="9"/>
        <w:rPr>
          <w:rFonts w:hint="eastAsia" w:ascii="仿宋" w:hAnsi="仿宋" w:eastAsia="仿宋" w:cs="仿宋"/>
          <w:kern w:val="0"/>
          <w:sz w:val="24"/>
        </w:rPr>
      </w:pPr>
      <w:r>
        <w:rPr>
          <w:rFonts w:hint="eastAsia" w:ascii="仿宋" w:hAnsi="仿宋" w:eastAsia="仿宋" w:cs="仿宋"/>
          <w:kern w:val="0"/>
          <w:sz w:val="24"/>
        </w:rPr>
        <w:t xml:space="preserve">                                      法定代表人或其授权代表（签字）：                   </w:t>
      </w:r>
    </w:p>
    <w:p>
      <w:pPr>
        <w:keepLines w:val="0"/>
        <w:pageBreakBefore w:val="0"/>
        <w:kinsoku/>
        <w:wordWrap/>
        <w:overflowPunct/>
        <w:topLinePunct w:val="0"/>
        <w:bidi w:val="0"/>
        <w:spacing w:line="360" w:lineRule="auto"/>
        <w:ind w:left="0" w:leftChars="0" w:right="0" w:rightChars="0"/>
        <w:outlineLvl w:val="9"/>
        <w:rPr>
          <w:rFonts w:hint="eastAsia" w:ascii="仿宋" w:hAnsi="仿宋" w:eastAsia="仿宋" w:cs="仿宋"/>
          <w:kern w:val="0"/>
          <w:sz w:val="24"/>
        </w:rPr>
      </w:pPr>
      <w:r>
        <w:rPr>
          <w:rFonts w:hint="eastAsia" w:ascii="仿宋" w:hAnsi="仿宋" w:eastAsia="仿宋" w:cs="仿宋"/>
          <w:kern w:val="0"/>
          <w:sz w:val="24"/>
        </w:rPr>
        <w:t xml:space="preserve">                                      日期：  年  月   日</w:t>
      </w:r>
    </w:p>
    <w:p>
      <w:pPr>
        <w:spacing w:line="500" w:lineRule="exact"/>
        <w:rPr>
          <w:rFonts w:hint="eastAsia" w:ascii="仿宋" w:hAnsi="仿宋" w:eastAsia="仿宋" w:cs="仿宋"/>
          <w:bCs/>
          <w:color w:val="000000"/>
          <w:sz w:val="24"/>
        </w:rPr>
      </w:pPr>
    </w:p>
    <w:p>
      <w:pPr>
        <w:pStyle w:val="15"/>
        <w:rPr>
          <w:rFonts w:hint="eastAsia"/>
        </w:rPr>
      </w:pPr>
    </w:p>
    <w:p>
      <w:pPr>
        <w:snapToGrid w:val="0"/>
        <w:spacing w:before="50" w:after="156" w:afterLines="50"/>
        <w:jc w:val="left"/>
        <w:rPr>
          <w:rFonts w:hint="default" w:ascii="仿宋" w:hAnsi="仿宋" w:eastAsia="仿宋" w:cs="仿宋"/>
          <w:b/>
          <w:sz w:val="24"/>
          <w:lang w:val="en-US" w:eastAsia="zh-CN"/>
        </w:rPr>
      </w:pPr>
      <w:r>
        <w:rPr>
          <w:rFonts w:hint="eastAsia" w:ascii="仿宋" w:hAnsi="仿宋" w:eastAsia="仿宋" w:cs="仿宋"/>
          <w:b/>
          <w:sz w:val="24"/>
          <w:lang w:val="en-US" w:eastAsia="zh-CN"/>
        </w:rPr>
        <w:br w:type="page"/>
      </w:r>
      <w:r>
        <w:rPr>
          <w:rFonts w:hint="eastAsia" w:ascii="仿宋" w:hAnsi="仿宋" w:eastAsia="仿宋" w:cs="仿宋"/>
          <w:b/>
          <w:kern w:val="2"/>
          <w:sz w:val="30"/>
          <w:szCs w:val="30"/>
          <w:lang w:val="en-US" w:eastAsia="zh-CN" w:bidi="ar-SA"/>
        </w:rPr>
        <w:t>5</w:t>
      </w:r>
      <w:r>
        <w:rPr>
          <w:rFonts w:hint="eastAsia" w:ascii="仿宋" w:hAnsi="仿宋" w:eastAsia="仿宋" w:cs="仿宋"/>
          <w:b/>
          <w:kern w:val="2"/>
          <w:sz w:val="30"/>
          <w:szCs w:val="30"/>
          <w:lang w:val="zh-CN" w:eastAsia="zh-CN" w:bidi="ar-SA"/>
        </w:rPr>
        <w:t>）</w:t>
      </w:r>
      <w:r>
        <w:rPr>
          <w:rFonts w:hint="eastAsia" w:ascii="仿宋" w:hAnsi="仿宋" w:eastAsia="仿宋" w:cs="仿宋"/>
          <w:b/>
          <w:kern w:val="2"/>
          <w:sz w:val="30"/>
          <w:szCs w:val="30"/>
          <w:lang w:val="en-US" w:eastAsia="zh-CN" w:bidi="ar-SA"/>
        </w:rPr>
        <w:t>报价文件格式：</w:t>
      </w:r>
    </w:p>
    <w:p>
      <w:pPr>
        <w:pStyle w:val="3"/>
        <w:spacing w:line="360" w:lineRule="auto"/>
        <w:ind w:firstLine="0"/>
        <w:jc w:val="center"/>
        <w:rPr>
          <w:rFonts w:hint="eastAsia" w:ascii="仿宋" w:hAnsi="仿宋" w:eastAsia="仿宋" w:cs="仿宋"/>
          <w:b/>
          <w:kern w:val="2"/>
          <w:sz w:val="30"/>
          <w:szCs w:val="30"/>
          <w:lang w:val="zh-CN" w:eastAsia="zh-CN" w:bidi="ar-SA"/>
        </w:rPr>
      </w:pPr>
      <w:r>
        <w:rPr>
          <w:rFonts w:hint="eastAsia" w:ascii="仿宋" w:hAnsi="仿宋" w:eastAsia="仿宋" w:cs="仿宋"/>
          <w:b/>
          <w:kern w:val="2"/>
          <w:sz w:val="30"/>
          <w:szCs w:val="30"/>
          <w:lang w:val="zh-CN" w:eastAsia="zh-CN" w:bidi="ar-SA"/>
        </w:rPr>
        <w:t>投标函</w:t>
      </w:r>
    </w:p>
    <w:p>
      <w:pPr>
        <w:pStyle w:val="26"/>
        <w:keepLines w:val="0"/>
        <w:pageBreakBefore w:val="0"/>
        <w:kinsoku/>
        <w:wordWrap/>
        <w:overflowPunct/>
        <w:topLinePunct w:val="0"/>
        <w:bidi w:val="0"/>
        <w:spacing w:line="510" w:lineRule="exact"/>
        <w:ind w:left="0" w:leftChars="0" w:right="0" w:rightChars="0"/>
        <w:outlineLvl w:val="9"/>
        <w:rPr>
          <w:rFonts w:hint="eastAsia" w:ascii="仿宋" w:hAnsi="仿宋" w:eastAsia="仿宋" w:cs="仿宋"/>
          <w:b/>
        </w:rPr>
      </w:pPr>
      <w:r>
        <w:rPr>
          <w:rFonts w:hint="eastAsia" w:ascii="仿宋" w:hAnsi="仿宋" w:eastAsia="仿宋" w:cs="仿宋"/>
          <w:b/>
          <w:u w:val="single"/>
        </w:rPr>
        <w:t xml:space="preserve">                 </w:t>
      </w:r>
      <w:r>
        <w:rPr>
          <w:rFonts w:hint="eastAsia" w:ascii="仿宋" w:hAnsi="仿宋" w:eastAsia="仿宋" w:cs="仿宋"/>
          <w:b/>
        </w:rPr>
        <w:t>：</w:t>
      </w:r>
    </w:p>
    <w:p>
      <w:pPr>
        <w:keepLines w:val="0"/>
        <w:pageBreakBefore w:val="0"/>
        <w:kinsoku/>
        <w:wordWrap/>
        <w:overflowPunct/>
        <w:topLinePunct w:val="0"/>
        <w:autoSpaceDE w:val="0"/>
        <w:autoSpaceDN w:val="0"/>
        <w:bidi w:val="0"/>
        <w:adjustRightInd w:val="0"/>
        <w:spacing w:line="510" w:lineRule="exact"/>
        <w:ind w:left="0" w:leftChars="0" w:right="0" w:rightChars="0" w:firstLine="590" w:firstLineChars="245"/>
        <w:outlineLvl w:val="9"/>
        <w:rPr>
          <w:rFonts w:hint="eastAsia"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（供应商全称）授权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（采购项目名称）（括号内填项目编号）采购的有关活动，并对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项目（采购项目名称）进行投标。为此：    </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1、供应商须提供须知规定的全部投标文件（电子投标文件包括《资格文件》、《技术、商务、资信及其他文件》、《报价文件》），电子投标文件确认已上传</w:t>
      </w:r>
      <w:r>
        <w:rPr>
          <w:rFonts w:hint="eastAsia" w:ascii="仿宋" w:hAnsi="仿宋" w:eastAsia="仿宋" w:cs="仿宋"/>
          <w:sz w:val="24"/>
        </w:rPr>
        <w:t>。</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2、保证遵守招标文件中的有关规定和收费标准。</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3、保证诚信地执行采购人、供应商双方所签的合同，并承担合同规定的责任义务。</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5、利益冲突：近三年内直至目前，我公司与本项目的采购人、采购机构没有任何的隶属关系。</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rPr>
        <w:t>6、我公司没有被本项目所在地的政府采购管理部门限制参加报价。</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7、愿意向贵方提供任何与该项报价有关的数据、情况和技术资料，完全理解贵方不一定接受最低价的报价或收到的任何报价。</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8、本报价文件自报价之日起60天内有效。</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9、兹证明上述声明是真实的、正确的，并提供了全部能提供的资料和数据，我们同意遵照贵方要求出示有关证明文件。</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供应商全称（盖章）：</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rPr>
      </w:pPr>
      <w:r>
        <w:rPr>
          <w:rFonts w:hint="eastAsia" w:ascii="仿宋" w:hAnsi="仿宋" w:eastAsia="仿宋" w:cs="仿宋"/>
          <w:sz w:val="24"/>
        </w:rPr>
        <w:t xml:space="preserve">法定代表人（签字或盖章）：         </w:t>
      </w:r>
    </w:p>
    <w:p>
      <w:pPr>
        <w:keepLines w:val="0"/>
        <w:pageBreakBefore w:val="0"/>
        <w:kinsoku/>
        <w:wordWrap/>
        <w:overflowPunct/>
        <w:topLinePunct w:val="0"/>
        <w:autoSpaceDE w:val="0"/>
        <w:autoSpaceDN w:val="0"/>
        <w:bidi w:val="0"/>
        <w:adjustRightInd w:val="0"/>
        <w:spacing w:line="510" w:lineRule="exact"/>
        <w:ind w:left="0" w:leftChars="0" w:right="0" w:rightChars="0" w:firstLine="482" w:firstLineChars="201"/>
        <w:outlineLvl w:val="9"/>
        <w:rPr>
          <w:rFonts w:hint="eastAsia" w:ascii="仿宋" w:hAnsi="仿宋" w:eastAsia="仿宋" w:cs="仿宋"/>
          <w:sz w:val="24"/>
          <w:lang w:val="zh-CN"/>
        </w:rPr>
      </w:pPr>
      <w:r>
        <w:rPr>
          <w:rFonts w:hint="eastAsia" w:ascii="仿宋" w:hAnsi="仿宋" w:eastAsia="仿宋" w:cs="仿宋"/>
          <w:sz w:val="24"/>
          <w:lang w:val="zh-CN"/>
        </w:rPr>
        <w:t>日   期：</w:t>
      </w:r>
    </w:p>
    <w:p>
      <w:pPr>
        <w:pStyle w:val="3"/>
        <w:spacing w:line="500" w:lineRule="exact"/>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开标一览表</w:t>
      </w:r>
    </w:p>
    <w:p>
      <w:pPr>
        <w:autoSpaceDE w:val="0"/>
        <w:autoSpaceDN w:val="0"/>
        <w:adjustRightInd w:val="0"/>
        <w:spacing w:line="480" w:lineRule="exact"/>
        <w:rPr>
          <w:rFonts w:hint="eastAsia" w:ascii="仿宋" w:hAnsi="仿宋" w:eastAsia="仿宋" w:cs="仿宋"/>
          <w:sz w:val="24"/>
        </w:rPr>
      </w:pPr>
      <w:r>
        <w:rPr>
          <w:rFonts w:hint="eastAsia" w:ascii="仿宋" w:hAnsi="仿宋" w:eastAsia="仿宋" w:cs="仿宋"/>
          <w:sz w:val="24"/>
          <w:lang w:val="zh-CN"/>
        </w:rPr>
        <w:t>项目编号：</w:t>
      </w:r>
      <w:r>
        <w:rPr>
          <w:rFonts w:hint="eastAsia" w:ascii="仿宋" w:hAnsi="仿宋" w:eastAsia="仿宋" w:cs="仿宋"/>
          <w:sz w:val="24"/>
          <w:u w:val="single"/>
          <w:lang w:eastAsia="zh-CN"/>
        </w:rPr>
        <w:t>浙中采字（湖）2021-035</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 xml:space="preserve">  </w:t>
      </w:r>
      <w:r>
        <w:rPr>
          <w:rFonts w:hint="eastAsia" w:ascii="仿宋" w:hAnsi="仿宋" w:eastAsia="仿宋" w:cs="仿宋"/>
          <w:sz w:val="24"/>
        </w:rPr>
        <w:t xml:space="preserve">         </w:t>
      </w:r>
    </w:p>
    <w:tbl>
      <w:tblPr>
        <w:tblStyle w:val="46"/>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66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3506" w:type="dxa"/>
            <w:gridSpan w:val="2"/>
            <w:noWrap w:val="0"/>
            <w:vAlign w:val="center"/>
          </w:tcPr>
          <w:p>
            <w:pPr>
              <w:autoSpaceDE w:val="0"/>
              <w:autoSpaceDN w:val="0"/>
              <w:adjustRightInd w:val="0"/>
              <w:spacing w:line="480" w:lineRule="exact"/>
              <w:jc w:val="center"/>
              <w:rPr>
                <w:rFonts w:hint="eastAsia" w:ascii="仿宋" w:hAnsi="仿宋" w:eastAsia="仿宋" w:cs="仿宋"/>
                <w:sz w:val="24"/>
                <w:lang w:val="zh-CN"/>
              </w:rPr>
            </w:pPr>
            <w:r>
              <w:rPr>
                <w:rFonts w:hint="eastAsia" w:ascii="仿宋" w:hAnsi="仿宋" w:eastAsia="仿宋" w:cs="仿宋"/>
                <w:sz w:val="24"/>
                <w:lang w:val="zh-CN"/>
              </w:rPr>
              <w:t>项目名称</w:t>
            </w:r>
          </w:p>
        </w:tc>
        <w:tc>
          <w:tcPr>
            <w:tcW w:w="6045" w:type="dxa"/>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41" w:type="dxa"/>
            <w:vMerge w:val="restart"/>
            <w:tcBorders>
              <w:top w:val="single" w:color="auto" w:sz="4" w:space="0"/>
            </w:tcBorders>
            <w:noWrap w:val="0"/>
            <w:vAlign w:val="center"/>
          </w:tcPr>
          <w:p>
            <w:pPr>
              <w:autoSpaceDE w:val="0"/>
              <w:autoSpaceDN w:val="0"/>
              <w:adjustRightInd w:val="0"/>
              <w:spacing w:line="480" w:lineRule="exact"/>
              <w:jc w:val="center"/>
              <w:rPr>
                <w:rFonts w:hint="eastAsia" w:ascii="仿宋" w:hAnsi="仿宋" w:eastAsia="仿宋" w:cs="仿宋"/>
                <w:sz w:val="24"/>
                <w:lang w:val="zh-CN"/>
              </w:rPr>
            </w:pPr>
            <w:r>
              <w:rPr>
                <w:rFonts w:hint="eastAsia" w:ascii="仿宋" w:hAnsi="仿宋" w:eastAsia="仿宋" w:cs="仿宋"/>
                <w:sz w:val="24"/>
                <w:lang w:val="zh-CN"/>
              </w:rPr>
              <w:t>投标总报价</w:t>
            </w:r>
          </w:p>
          <w:p>
            <w:pPr>
              <w:autoSpaceDE w:val="0"/>
              <w:autoSpaceDN w:val="0"/>
              <w:adjustRightInd w:val="0"/>
              <w:spacing w:line="480" w:lineRule="exact"/>
              <w:jc w:val="center"/>
              <w:rPr>
                <w:rFonts w:hint="eastAsia" w:ascii="仿宋" w:hAnsi="仿宋" w:eastAsia="仿宋" w:cs="仿宋"/>
                <w:sz w:val="24"/>
                <w:lang w:val="zh-CN"/>
              </w:rPr>
            </w:pPr>
            <w:r>
              <w:rPr>
                <w:rFonts w:hint="eastAsia" w:ascii="仿宋" w:hAnsi="仿宋" w:eastAsia="仿宋" w:cs="仿宋"/>
                <w:sz w:val="24"/>
                <w:lang w:val="zh-CN"/>
              </w:rPr>
              <w:t>人民币（元）</w:t>
            </w:r>
          </w:p>
        </w:tc>
        <w:tc>
          <w:tcPr>
            <w:tcW w:w="1665" w:type="dxa"/>
            <w:tcBorders>
              <w:top w:val="single" w:color="auto" w:sz="4" w:space="0"/>
            </w:tcBorders>
            <w:noWrap w:val="0"/>
            <w:vAlign w:val="center"/>
          </w:tcPr>
          <w:p>
            <w:pPr>
              <w:autoSpaceDE w:val="0"/>
              <w:autoSpaceDN w:val="0"/>
              <w:adjustRightInd w:val="0"/>
              <w:spacing w:line="480" w:lineRule="exact"/>
              <w:jc w:val="center"/>
              <w:rPr>
                <w:rFonts w:hint="eastAsia" w:ascii="仿宋" w:hAnsi="仿宋" w:eastAsia="仿宋" w:cs="仿宋"/>
                <w:sz w:val="24"/>
                <w:lang w:val="zh-CN"/>
              </w:rPr>
            </w:pPr>
            <w:r>
              <w:rPr>
                <w:rFonts w:hint="eastAsia" w:ascii="仿宋" w:hAnsi="仿宋" w:eastAsia="仿宋" w:cs="仿宋"/>
                <w:sz w:val="24"/>
                <w:lang w:val="zh-CN"/>
              </w:rPr>
              <w:t>小写</w:t>
            </w:r>
          </w:p>
        </w:tc>
        <w:tc>
          <w:tcPr>
            <w:tcW w:w="6045" w:type="dxa"/>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41" w:type="dxa"/>
            <w:vMerge w:val="continue"/>
            <w:noWrap w:val="0"/>
            <w:vAlign w:val="center"/>
          </w:tcPr>
          <w:p>
            <w:pPr>
              <w:autoSpaceDE w:val="0"/>
              <w:autoSpaceDN w:val="0"/>
              <w:adjustRightInd w:val="0"/>
              <w:spacing w:line="480" w:lineRule="exact"/>
              <w:jc w:val="center"/>
              <w:rPr>
                <w:rFonts w:hint="eastAsia" w:ascii="仿宋" w:hAnsi="仿宋" w:eastAsia="仿宋" w:cs="仿宋"/>
                <w:sz w:val="24"/>
                <w:lang w:val="zh-CN"/>
              </w:rPr>
            </w:pPr>
          </w:p>
        </w:tc>
        <w:tc>
          <w:tcPr>
            <w:tcW w:w="1665" w:type="dxa"/>
            <w:noWrap w:val="0"/>
            <w:vAlign w:val="center"/>
          </w:tcPr>
          <w:p>
            <w:pPr>
              <w:autoSpaceDE w:val="0"/>
              <w:autoSpaceDN w:val="0"/>
              <w:adjustRightInd w:val="0"/>
              <w:spacing w:line="480" w:lineRule="exact"/>
              <w:jc w:val="center"/>
              <w:rPr>
                <w:rFonts w:hint="eastAsia" w:ascii="仿宋" w:hAnsi="仿宋" w:eastAsia="仿宋" w:cs="仿宋"/>
                <w:sz w:val="24"/>
                <w:lang w:val="zh-CN"/>
              </w:rPr>
            </w:pPr>
            <w:r>
              <w:rPr>
                <w:rFonts w:hint="eastAsia" w:ascii="仿宋" w:hAnsi="仿宋" w:eastAsia="仿宋" w:cs="仿宋"/>
                <w:sz w:val="24"/>
                <w:lang w:val="zh-CN"/>
              </w:rPr>
              <w:t>大写</w:t>
            </w:r>
          </w:p>
        </w:tc>
        <w:tc>
          <w:tcPr>
            <w:tcW w:w="6045" w:type="dxa"/>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506" w:type="dxa"/>
            <w:gridSpan w:val="2"/>
            <w:noWrap w:val="0"/>
            <w:vAlign w:val="center"/>
          </w:tcPr>
          <w:p>
            <w:pPr>
              <w:spacing w:line="480" w:lineRule="exact"/>
              <w:jc w:val="center"/>
              <w:rPr>
                <w:rFonts w:hint="eastAsia" w:ascii="仿宋" w:hAnsi="仿宋" w:eastAsia="仿宋" w:cs="仿宋"/>
                <w:sz w:val="24"/>
                <w:lang w:val="zh-CN"/>
              </w:rPr>
            </w:pPr>
            <w:r>
              <w:rPr>
                <w:rFonts w:hint="eastAsia" w:ascii="仿宋" w:hAnsi="仿宋" w:eastAsia="仿宋" w:cs="仿宋"/>
                <w:color w:val="000000"/>
                <w:sz w:val="24"/>
              </w:rPr>
              <w:t>是否具有符合小微企业价格扣除政策的情形</w:t>
            </w:r>
          </w:p>
        </w:tc>
        <w:tc>
          <w:tcPr>
            <w:tcW w:w="6045" w:type="dxa"/>
            <w:noWrap w:val="0"/>
            <w:vAlign w:val="center"/>
          </w:tcPr>
          <w:p>
            <w:pPr>
              <w:spacing w:line="4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506" w:type="dxa"/>
            <w:gridSpan w:val="2"/>
            <w:noWrap w:val="0"/>
            <w:vAlign w:val="center"/>
          </w:tcPr>
          <w:p>
            <w:pPr>
              <w:spacing w:line="480" w:lineRule="exact"/>
              <w:jc w:val="center"/>
              <w:rPr>
                <w:rFonts w:hint="eastAsia" w:ascii="仿宋" w:hAnsi="仿宋" w:eastAsia="仿宋" w:cs="仿宋"/>
                <w:sz w:val="24"/>
                <w:lang w:val="zh-CN"/>
              </w:rPr>
            </w:pPr>
            <w:r>
              <w:rPr>
                <w:rFonts w:hint="eastAsia" w:ascii="仿宋" w:hAnsi="仿宋" w:eastAsia="仿宋" w:cs="仿宋"/>
                <w:color w:val="000000"/>
                <w:sz w:val="24"/>
              </w:rPr>
              <w:t>投标总报价扣除6%后的金额人民币小写（%）</w:t>
            </w:r>
          </w:p>
        </w:tc>
        <w:tc>
          <w:tcPr>
            <w:tcW w:w="6045" w:type="dxa"/>
            <w:noWrap w:val="0"/>
            <w:vAlign w:val="center"/>
          </w:tcPr>
          <w:p>
            <w:pPr>
              <w:spacing w:line="4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551" w:type="dxa"/>
            <w:gridSpan w:val="3"/>
            <w:noWrap w:val="0"/>
            <w:vAlign w:val="center"/>
          </w:tcPr>
          <w:p>
            <w:pPr>
              <w:spacing w:line="480" w:lineRule="exact"/>
              <w:jc w:val="left"/>
              <w:rPr>
                <w:rFonts w:ascii="仿宋" w:hAnsi="仿宋" w:eastAsia="仿宋" w:cs="仿宋"/>
                <w:sz w:val="28"/>
                <w:szCs w:val="28"/>
              </w:rPr>
            </w:pPr>
            <w:r>
              <w:rPr>
                <w:rFonts w:hint="eastAsia" w:ascii="仿宋" w:hAnsi="仿宋" w:eastAsia="仿宋" w:cs="仿宋"/>
                <w:b/>
                <w:color w:val="000000"/>
                <w:sz w:val="24"/>
              </w:rPr>
              <w:t xml:space="preserve">    备注：如果供应商不符合小微企业价格扣除政策的情形，“投标总报价扣除6%后的金额”无需填写，最终由评标委员会认定是否符合小微企业价格扣除政策的情形</w:t>
            </w:r>
          </w:p>
        </w:tc>
      </w:tr>
    </w:tbl>
    <w:p>
      <w:pPr>
        <w:pStyle w:val="26"/>
        <w:spacing w:before="0" w:beforeLines="0" w:after="0" w:afterLines="0" w:line="480" w:lineRule="exact"/>
        <w:ind w:firstLine="482" w:firstLineChars="200"/>
        <w:rPr>
          <w:rFonts w:hint="eastAsia" w:ascii="仿宋" w:hAnsi="仿宋" w:eastAsia="仿宋" w:cs="仿宋"/>
          <w:b/>
        </w:rPr>
      </w:pPr>
      <w:r>
        <w:rPr>
          <w:rFonts w:hint="eastAsia" w:ascii="仿宋" w:hAnsi="仿宋" w:eastAsia="仿宋" w:cs="仿宋"/>
          <w:b/>
        </w:rPr>
        <w:t>注：▲1、报价一经涂改，应在涂改处加盖单位公章或者由法定代表人或授权委托人签字或盖章，否则其投标作无效标处理。</w:t>
      </w:r>
    </w:p>
    <w:p>
      <w:pPr>
        <w:pStyle w:val="26"/>
        <w:spacing w:before="0" w:beforeLines="0" w:after="0" w:afterLines="0" w:line="480" w:lineRule="exact"/>
        <w:ind w:firstLine="482" w:firstLineChars="200"/>
        <w:rPr>
          <w:rFonts w:hint="eastAsia" w:ascii="仿宋" w:hAnsi="仿宋" w:eastAsia="仿宋" w:cs="仿宋"/>
          <w:b/>
        </w:rPr>
      </w:pPr>
      <w:r>
        <w:rPr>
          <w:rFonts w:hint="eastAsia" w:ascii="仿宋" w:hAnsi="仿宋" w:eastAsia="仿宋" w:cs="仿宋"/>
          <w:b/>
        </w:rPr>
        <w:t>▲2、应包含</w:t>
      </w:r>
      <w:r>
        <w:rPr>
          <w:rFonts w:hint="eastAsia" w:ascii="仿宋" w:hAnsi="仿宋" w:eastAsia="仿宋" w:cs="仿宋"/>
          <w:b/>
          <w:lang w:val="en-US" w:eastAsia="zh-CN"/>
        </w:rPr>
        <w:t>招标</w:t>
      </w:r>
      <w:r>
        <w:rPr>
          <w:rFonts w:hint="eastAsia" w:ascii="仿宋" w:hAnsi="仿宋" w:eastAsia="仿宋" w:cs="仿宋"/>
          <w:b/>
        </w:rPr>
        <w:t>文件规定内容所需发生的其它费用，凡未列入的，将被视为均已包含在</w:t>
      </w:r>
      <w:r>
        <w:rPr>
          <w:rFonts w:hint="eastAsia" w:ascii="仿宋" w:hAnsi="仿宋" w:eastAsia="仿宋" w:cs="仿宋"/>
          <w:b/>
          <w:lang w:val="en-US" w:eastAsia="zh-CN"/>
        </w:rPr>
        <w:t>投标</w:t>
      </w:r>
      <w:r>
        <w:rPr>
          <w:rFonts w:hint="eastAsia" w:ascii="仿宋" w:hAnsi="仿宋" w:eastAsia="仿宋" w:cs="仿宋"/>
          <w:b/>
        </w:rPr>
        <w:t>总报价中。只允许有一个报价，任何有选择的或有条件的报价将不予接受，凡未列入的，将被视为均已包含在</w:t>
      </w:r>
      <w:r>
        <w:rPr>
          <w:rFonts w:hint="eastAsia" w:ascii="仿宋" w:hAnsi="仿宋" w:eastAsia="仿宋" w:cs="仿宋"/>
          <w:b/>
          <w:lang w:val="en-US" w:eastAsia="zh-CN"/>
        </w:rPr>
        <w:t>投标</w:t>
      </w:r>
      <w:r>
        <w:rPr>
          <w:rFonts w:hint="eastAsia" w:ascii="仿宋" w:hAnsi="仿宋" w:eastAsia="仿宋" w:cs="仿宋"/>
          <w:b/>
        </w:rPr>
        <w:t>总报价中。</w:t>
      </w:r>
    </w:p>
    <w:p>
      <w:pPr>
        <w:pStyle w:val="26"/>
        <w:spacing w:before="0" w:beforeLines="0" w:after="0" w:afterLines="0" w:line="480" w:lineRule="exact"/>
        <w:ind w:firstLine="482" w:firstLineChars="200"/>
        <w:rPr>
          <w:rFonts w:hint="eastAsia" w:ascii="仿宋" w:hAnsi="仿宋" w:eastAsia="仿宋" w:cs="仿宋"/>
          <w:b/>
        </w:rPr>
      </w:pPr>
      <w:r>
        <w:rPr>
          <w:rFonts w:hint="eastAsia" w:ascii="仿宋" w:hAnsi="仿宋" w:eastAsia="仿宋" w:cs="仿宋"/>
          <w:b/>
        </w:rPr>
        <w:t>▲3、不提供此表格的将视为没有实质性响应</w:t>
      </w:r>
      <w:r>
        <w:rPr>
          <w:rFonts w:hint="eastAsia" w:ascii="仿宋" w:hAnsi="仿宋" w:eastAsia="仿宋" w:cs="仿宋"/>
          <w:b/>
          <w:lang w:val="en-US" w:eastAsia="zh-CN"/>
        </w:rPr>
        <w:t>招标</w:t>
      </w:r>
      <w:r>
        <w:rPr>
          <w:rFonts w:hint="eastAsia" w:ascii="仿宋" w:hAnsi="仿宋" w:eastAsia="仿宋" w:cs="仿宋"/>
          <w:b/>
        </w:rPr>
        <w:t>文件。</w:t>
      </w:r>
    </w:p>
    <w:p>
      <w:pPr>
        <w:autoSpaceDE w:val="0"/>
        <w:autoSpaceDN w:val="0"/>
        <w:adjustRightInd w:val="0"/>
        <w:spacing w:line="500" w:lineRule="exact"/>
        <w:rPr>
          <w:rFonts w:hint="eastAsia"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500" w:lineRule="exact"/>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pacing w:val="20"/>
          <w:sz w:val="24"/>
        </w:rPr>
        <w:t>授权代表</w:t>
      </w:r>
      <w:r>
        <w:rPr>
          <w:rFonts w:hint="eastAsia" w:ascii="仿宋" w:hAnsi="仿宋" w:eastAsia="仿宋" w:cs="仿宋"/>
          <w:sz w:val="24"/>
        </w:rPr>
        <w:t xml:space="preserve">（签字或盖章）：         </w:t>
      </w:r>
    </w:p>
    <w:p>
      <w:pPr>
        <w:autoSpaceDE w:val="0"/>
        <w:autoSpaceDN w:val="0"/>
        <w:adjustRightInd w:val="0"/>
        <w:spacing w:line="500" w:lineRule="exact"/>
        <w:rPr>
          <w:rFonts w:hint="eastAsia" w:ascii="仿宋" w:hAnsi="仿宋" w:eastAsia="仿宋" w:cs="仿宋"/>
          <w:sz w:val="24"/>
          <w:lang w:val="zh-CN"/>
        </w:rPr>
      </w:pPr>
      <w:r>
        <w:rPr>
          <w:rFonts w:hint="eastAsia" w:ascii="仿宋" w:hAnsi="仿宋" w:eastAsia="仿宋" w:cs="仿宋"/>
          <w:sz w:val="24"/>
          <w:lang w:val="zh-CN"/>
        </w:rPr>
        <w:t>日   期：</w:t>
      </w:r>
    </w:p>
    <w:p>
      <w:pPr>
        <w:pStyle w:val="3"/>
        <w:spacing w:line="500" w:lineRule="exact"/>
        <w:jc w:val="center"/>
        <w:rPr>
          <w:rFonts w:hint="eastAsia" w:ascii="仿宋" w:hAnsi="仿宋" w:eastAsia="仿宋" w:cs="仿宋"/>
          <w:b/>
          <w:sz w:val="30"/>
          <w:szCs w:val="30"/>
          <w:lang w:val="en-US" w:eastAsia="zh-CN"/>
        </w:rPr>
      </w:pPr>
      <w:r>
        <w:rPr>
          <w:rFonts w:hint="eastAsia" w:ascii="仿宋" w:hAnsi="仿宋" w:eastAsia="仿宋" w:cs="仿宋"/>
          <w:b/>
          <w:bCs/>
          <w:sz w:val="24"/>
        </w:rPr>
        <w:br w:type="page"/>
      </w:r>
      <w:r>
        <w:rPr>
          <w:rFonts w:hint="eastAsia" w:ascii="仿宋" w:hAnsi="仿宋" w:eastAsia="仿宋" w:cs="仿宋"/>
          <w:b/>
          <w:sz w:val="30"/>
          <w:szCs w:val="30"/>
          <w:lang w:val="en-US" w:eastAsia="zh-CN"/>
        </w:rPr>
        <w:t>投标报价明细表</w:t>
      </w:r>
    </w:p>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投标人全称（加盖公章）：                    项目编号：</w:t>
      </w:r>
    </w:p>
    <w:tbl>
      <w:tblPr>
        <w:tblStyle w:val="4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905"/>
        <w:gridCol w:w="1216"/>
        <w:gridCol w:w="1220"/>
        <w:gridCol w:w="1434"/>
        <w:gridCol w:w="742"/>
        <w:gridCol w:w="121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05"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1216"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品牌</w:t>
            </w:r>
          </w:p>
        </w:tc>
        <w:tc>
          <w:tcPr>
            <w:tcW w:w="1220"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434"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单位及数量</w:t>
            </w:r>
          </w:p>
        </w:tc>
        <w:tc>
          <w:tcPr>
            <w:tcW w:w="742"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单价</w:t>
            </w:r>
          </w:p>
        </w:tc>
        <w:tc>
          <w:tcPr>
            <w:tcW w:w="1217"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合价</w:t>
            </w:r>
          </w:p>
        </w:tc>
        <w:tc>
          <w:tcPr>
            <w:tcW w:w="870" w:type="dxa"/>
            <w:noWrap w:val="0"/>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snapToGrid w:val="0"/>
              <w:spacing w:before="50" w:after="50"/>
              <w:jc w:val="center"/>
              <w:rPr>
                <w:rFonts w:hint="eastAsia" w:ascii="仿宋" w:hAnsi="仿宋" w:eastAsia="仿宋" w:cs="仿宋"/>
                <w:sz w:val="24"/>
                <w:szCs w:val="24"/>
              </w:rPr>
            </w:pPr>
          </w:p>
        </w:tc>
        <w:tc>
          <w:tcPr>
            <w:tcW w:w="1905" w:type="dxa"/>
            <w:noWrap w:val="0"/>
            <w:vAlign w:val="center"/>
          </w:tcPr>
          <w:p>
            <w:pPr>
              <w:rPr>
                <w:rFonts w:hint="eastAsia" w:ascii="仿宋" w:hAnsi="仿宋" w:eastAsia="仿宋" w:cs="仿宋"/>
                <w:sz w:val="24"/>
                <w:szCs w:val="24"/>
              </w:rPr>
            </w:pPr>
          </w:p>
        </w:tc>
        <w:tc>
          <w:tcPr>
            <w:tcW w:w="1216" w:type="dxa"/>
            <w:noWrap w:val="0"/>
            <w:vAlign w:val="center"/>
          </w:tcPr>
          <w:p>
            <w:pPr>
              <w:snapToGrid w:val="0"/>
              <w:spacing w:before="50" w:after="50"/>
              <w:jc w:val="center"/>
              <w:rPr>
                <w:rFonts w:hint="eastAsia" w:ascii="仿宋" w:hAnsi="仿宋" w:eastAsia="仿宋" w:cs="仿宋"/>
                <w:sz w:val="24"/>
                <w:szCs w:val="24"/>
              </w:rPr>
            </w:pPr>
          </w:p>
        </w:tc>
        <w:tc>
          <w:tcPr>
            <w:tcW w:w="1220" w:type="dxa"/>
            <w:noWrap w:val="0"/>
            <w:vAlign w:val="center"/>
          </w:tcPr>
          <w:p>
            <w:pPr>
              <w:snapToGrid w:val="0"/>
              <w:spacing w:before="50" w:after="50"/>
              <w:jc w:val="center"/>
              <w:rPr>
                <w:rFonts w:hint="eastAsia" w:ascii="仿宋" w:hAnsi="仿宋" w:eastAsia="仿宋" w:cs="仿宋"/>
                <w:sz w:val="24"/>
                <w:szCs w:val="24"/>
              </w:rPr>
            </w:pPr>
          </w:p>
        </w:tc>
        <w:tc>
          <w:tcPr>
            <w:tcW w:w="1434" w:type="dxa"/>
            <w:noWrap w:val="0"/>
            <w:vAlign w:val="center"/>
          </w:tcPr>
          <w:p>
            <w:pPr>
              <w:snapToGrid w:val="0"/>
              <w:spacing w:before="50" w:after="50"/>
              <w:jc w:val="center"/>
              <w:rPr>
                <w:rFonts w:hint="eastAsia" w:ascii="仿宋" w:hAnsi="仿宋" w:eastAsia="仿宋" w:cs="仿宋"/>
                <w:sz w:val="24"/>
                <w:szCs w:val="24"/>
              </w:rPr>
            </w:pPr>
          </w:p>
        </w:tc>
        <w:tc>
          <w:tcPr>
            <w:tcW w:w="742" w:type="dxa"/>
            <w:noWrap w:val="0"/>
            <w:vAlign w:val="center"/>
          </w:tcPr>
          <w:p>
            <w:pPr>
              <w:snapToGrid w:val="0"/>
              <w:spacing w:before="50" w:after="50"/>
              <w:jc w:val="center"/>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snapToGrid w:val="0"/>
              <w:spacing w:before="50" w:after="50"/>
              <w:jc w:val="center"/>
              <w:rPr>
                <w:rFonts w:hint="eastAsia" w:ascii="仿宋" w:hAnsi="仿宋" w:eastAsia="仿宋" w:cs="仿宋"/>
                <w:sz w:val="24"/>
                <w:szCs w:val="24"/>
              </w:rPr>
            </w:pPr>
          </w:p>
        </w:tc>
        <w:tc>
          <w:tcPr>
            <w:tcW w:w="1905" w:type="dxa"/>
            <w:noWrap w:val="0"/>
            <w:vAlign w:val="center"/>
          </w:tcPr>
          <w:p>
            <w:pPr>
              <w:rPr>
                <w:rFonts w:hint="eastAsia" w:ascii="仿宋" w:hAnsi="仿宋" w:eastAsia="仿宋" w:cs="仿宋"/>
                <w:sz w:val="24"/>
                <w:szCs w:val="24"/>
              </w:rPr>
            </w:pPr>
          </w:p>
        </w:tc>
        <w:tc>
          <w:tcPr>
            <w:tcW w:w="1216" w:type="dxa"/>
            <w:noWrap w:val="0"/>
            <w:vAlign w:val="center"/>
          </w:tcPr>
          <w:p>
            <w:pPr>
              <w:snapToGrid w:val="0"/>
              <w:spacing w:before="50" w:after="50"/>
              <w:jc w:val="center"/>
              <w:rPr>
                <w:rFonts w:hint="eastAsia" w:ascii="仿宋" w:hAnsi="仿宋" w:eastAsia="仿宋" w:cs="仿宋"/>
                <w:sz w:val="24"/>
                <w:szCs w:val="24"/>
              </w:rPr>
            </w:pPr>
          </w:p>
        </w:tc>
        <w:tc>
          <w:tcPr>
            <w:tcW w:w="1220" w:type="dxa"/>
            <w:noWrap w:val="0"/>
            <w:vAlign w:val="center"/>
          </w:tcPr>
          <w:p>
            <w:pPr>
              <w:snapToGrid w:val="0"/>
              <w:spacing w:before="50" w:after="50"/>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center"/>
          </w:tcPr>
          <w:p>
            <w:pPr>
              <w:snapToGrid w:val="0"/>
              <w:spacing w:before="50" w:after="50"/>
              <w:jc w:val="center"/>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snapToGrid w:val="0"/>
              <w:spacing w:before="50" w:after="50"/>
              <w:jc w:val="center"/>
              <w:rPr>
                <w:rFonts w:hint="eastAsia" w:ascii="仿宋" w:hAnsi="仿宋" w:eastAsia="仿宋" w:cs="仿宋"/>
                <w:sz w:val="24"/>
                <w:szCs w:val="24"/>
              </w:rPr>
            </w:pPr>
          </w:p>
        </w:tc>
        <w:tc>
          <w:tcPr>
            <w:tcW w:w="1905" w:type="dxa"/>
            <w:noWrap w:val="0"/>
            <w:vAlign w:val="center"/>
          </w:tcPr>
          <w:p>
            <w:pPr>
              <w:snapToGrid w:val="0"/>
              <w:spacing w:before="50" w:after="50"/>
              <w:rPr>
                <w:rFonts w:hint="eastAsia" w:ascii="仿宋" w:hAnsi="仿宋" w:eastAsia="仿宋" w:cs="仿宋"/>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snapToGrid w:val="0"/>
              <w:spacing w:before="50" w:after="50"/>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snapToGrid w:val="0"/>
              <w:spacing w:before="50" w:after="50"/>
              <w:jc w:val="center"/>
              <w:rPr>
                <w:rFonts w:hint="eastAsia" w:ascii="仿宋" w:hAnsi="仿宋" w:eastAsia="仿宋" w:cs="仿宋"/>
                <w:sz w:val="24"/>
                <w:szCs w:val="24"/>
              </w:rPr>
            </w:pPr>
          </w:p>
        </w:tc>
        <w:tc>
          <w:tcPr>
            <w:tcW w:w="1905" w:type="dxa"/>
            <w:noWrap w:val="0"/>
            <w:vAlign w:val="center"/>
          </w:tcPr>
          <w:p>
            <w:pPr>
              <w:snapToGrid w:val="0"/>
              <w:spacing w:before="50" w:after="50"/>
              <w:jc w:val="left"/>
              <w:rPr>
                <w:rFonts w:hint="eastAsia" w:ascii="仿宋" w:hAnsi="仿宋" w:eastAsia="仿宋" w:cs="仿宋"/>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snapToGrid w:val="0"/>
              <w:spacing w:before="50" w:after="50"/>
              <w:jc w:val="center"/>
              <w:rPr>
                <w:rFonts w:hint="eastAsia" w:ascii="仿宋" w:hAnsi="仿宋" w:eastAsia="仿宋" w:cs="仿宋"/>
                <w:sz w:val="24"/>
                <w:szCs w:val="24"/>
              </w:rPr>
            </w:pPr>
          </w:p>
        </w:tc>
        <w:tc>
          <w:tcPr>
            <w:tcW w:w="1434" w:type="dxa"/>
            <w:noWrap w:val="0"/>
            <w:vAlign w:val="center"/>
          </w:tcPr>
          <w:p>
            <w:pPr>
              <w:snapToGrid w:val="0"/>
              <w:spacing w:before="50" w:after="50"/>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widowControl/>
              <w:jc w:val="center"/>
              <w:rPr>
                <w:rFonts w:hint="eastAsia" w:ascii="仿宋" w:hAnsi="仿宋" w:eastAsia="仿宋" w:cs="仿宋"/>
                <w:kern w:val="0"/>
                <w:sz w:val="24"/>
                <w:szCs w:val="24"/>
              </w:rPr>
            </w:pPr>
          </w:p>
        </w:tc>
        <w:tc>
          <w:tcPr>
            <w:tcW w:w="1905" w:type="dxa"/>
            <w:noWrap w:val="0"/>
            <w:vAlign w:val="center"/>
          </w:tcPr>
          <w:p>
            <w:pPr>
              <w:widowControl/>
              <w:jc w:val="left"/>
              <w:rPr>
                <w:rFonts w:hint="eastAsia" w:ascii="仿宋" w:hAnsi="仿宋" w:eastAsia="仿宋" w:cs="仿宋"/>
                <w:kern w:val="0"/>
                <w:sz w:val="24"/>
                <w:szCs w:val="24"/>
              </w:rPr>
            </w:pP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1905" w:type="dxa"/>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专用耗材</w:t>
            </w:r>
          </w:p>
        </w:tc>
        <w:tc>
          <w:tcPr>
            <w:tcW w:w="1216" w:type="dxa"/>
            <w:noWrap w:val="0"/>
            <w:vAlign w:val="top"/>
          </w:tcPr>
          <w:p>
            <w:pPr>
              <w:snapToGrid w:val="0"/>
              <w:spacing w:before="50" w:after="50"/>
              <w:rPr>
                <w:rFonts w:hint="eastAsia" w:ascii="仿宋" w:hAnsi="仿宋" w:eastAsia="仿宋" w:cs="仿宋"/>
                <w:sz w:val="24"/>
                <w:szCs w:val="24"/>
              </w:rPr>
            </w:pPr>
          </w:p>
        </w:tc>
        <w:tc>
          <w:tcPr>
            <w:tcW w:w="1220" w:type="dxa"/>
            <w:noWrap w:val="0"/>
            <w:vAlign w:val="center"/>
          </w:tcPr>
          <w:p>
            <w:pPr>
              <w:jc w:val="center"/>
              <w:rPr>
                <w:rFonts w:hint="eastAsia" w:ascii="仿宋" w:hAnsi="仿宋" w:eastAsia="仿宋" w:cs="仿宋"/>
                <w:sz w:val="24"/>
                <w:szCs w:val="24"/>
              </w:rPr>
            </w:pPr>
          </w:p>
        </w:tc>
        <w:tc>
          <w:tcPr>
            <w:tcW w:w="1434" w:type="dxa"/>
            <w:noWrap w:val="0"/>
            <w:vAlign w:val="center"/>
          </w:tcPr>
          <w:p>
            <w:pPr>
              <w:jc w:val="center"/>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gridSpan w:val="8"/>
            <w:noWrap w:val="0"/>
            <w:vAlign w:val="top"/>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投标费用及利润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4341" w:type="dxa"/>
            <w:gridSpan w:val="3"/>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运输费、安装调试费</w:t>
            </w:r>
          </w:p>
        </w:tc>
        <w:tc>
          <w:tcPr>
            <w:tcW w:w="1434" w:type="dxa"/>
            <w:noWrap w:val="0"/>
            <w:vAlign w:val="top"/>
          </w:tcPr>
          <w:p>
            <w:pPr>
              <w:snapToGrid w:val="0"/>
              <w:spacing w:before="50" w:after="50"/>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4341" w:type="dxa"/>
            <w:gridSpan w:val="3"/>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标书费、代理费</w:t>
            </w:r>
          </w:p>
        </w:tc>
        <w:tc>
          <w:tcPr>
            <w:tcW w:w="1434" w:type="dxa"/>
            <w:noWrap w:val="0"/>
            <w:vAlign w:val="top"/>
          </w:tcPr>
          <w:p>
            <w:pPr>
              <w:snapToGrid w:val="0"/>
              <w:spacing w:before="50" w:after="50"/>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4341" w:type="dxa"/>
            <w:gridSpan w:val="3"/>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其他</w:t>
            </w:r>
          </w:p>
        </w:tc>
        <w:tc>
          <w:tcPr>
            <w:tcW w:w="1434" w:type="dxa"/>
            <w:noWrap w:val="0"/>
            <w:vAlign w:val="top"/>
          </w:tcPr>
          <w:p>
            <w:pPr>
              <w:snapToGrid w:val="0"/>
              <w:spacing w:before="50" w:after="50"/>
              <w:rPr>
                <w:rFonts w:hint="eastAsia" w:ascii="仿宋" w:hAnsi="仿宋" w:eastAsia="仿宋" w:cs="仿宋"/>
                <w:sz w:val="24"/>
                <w:szCs w:val="24"/>
              </w:rPr>
            </w:pPr>
          </w:p>
        </w:tc>
        <w:tc>
          <w:tcPr>
            <w:tcW w:w="742" w:type="dxa"/>
            <w:noWrap w:val="0"/>
            <w:vAlign w:val="top"/>
          </w:tcPr>
          <w:p>
            <w:pPr>
              <w:snapToGrid w:val="0"/>
              <w:spacing w:before="50" w:after="50"/>
              <w:rPr>
                <w:rFonts w:hint="eastAsia" w:ascii="仿宋" w:hAnsi="仿宋" w:eastAsia="仿宋" w:cs="仿宋"/>
                <w:sz w:val="24"/>
                <w:szCs w:val="24"/>
              </w:rPr>
            </w:pP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4341" w:type="dxa"/>
            <w:gridSpan w:val="3"/>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税费及附加</w:t>
            </w:r>
          </w:p>
        </w:tc>
        <w:tc>
          <w:tcPr>
            <w:tcW w:w="2176" w:type="dxa"/>
            <w:gridSpan w:val="2"/>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税费率：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napToGrid w:val="0"/>
              <w:spacing w:before="50" w:after="50"/>
              <w:rPr>
                <w:rFonts w:hint="eastAsia" w:ascii="仿宋" w:hAnsi="仿宋" w:eastAsia="仿宋" w:cs="仿宋"/>
                <w:sz w:val="24"/>
                <w:szCs w:val="24"/>
              </w:rPr>
            </w:pPr>
          </w:p>
        </w:tc>
        <w:tc>
          <w:tcPr>
            <w:tcW w:w="4341" w:type="dxa"/>
            <w:gridSpan w:val="3"/>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项目毛利</w:t>
            </w:r>
          </w:p>
        </w:tc>
        <w:tc>
          <w:tcPr>
            <w:tcW w:w="2176" w:type="dxa"/>
            <w:gridSpan w:val="2"/>
            <w:noWrap w:val="0"/>
            <w:vAlign w:val="top"/>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毛利率：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1217" w:type="dxa"/>
            <w:noWrap w:val="0"/>
            <w:vAlign w:val="top"/>
          </w:tcPr>
          <w:p>
            <w:pPr>
              <w:snapToGrid w:val="0"/>
              <w:spacing w:before="50" w:after="50"/>
              <w:rPr>
                <w:rFonts w:hint="eastAsia" w:ascii="仿宋" w:hAnsi="仿宋" w:eastAsia="仿宋" w:cs="仿宋"/>
                <w:sz w:val="24"/>
                <w:szCs w:val="24"/>
              </w:rPr>
            </w:pPr>
          </w:p>
        </w:tc>
        <w:tc>
          <w:tcPr>
            <w:tcW w:w="870" w:type="dxa"/>
            <w:noWrap w:val="0"/>
            <w:vAlign w:val="top"/>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7" w:type="dxa"/>
            <w:gridSpan w:val="4"/>
            <w:noWrap w:val="0"/>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投标总价（此总价需与开标一览表总价一致）</w:t>
            </w:r>
          </w:p>
        </w:tc>
        <w:tc>
          <w:tcPr>
            <w:tcW w:w="4263" w:type="dxa"/>
            <w:gridSpan w:val="4"/>
            <w:noWrap w:val="0"/>
            <w:vAlign w:val="center"/>
          </w:tcPr>
          <w:p>
            <w:pPr>
              <w:snapToGrid w:val="0"/>
              <w:spacing w:before="50" w:after="50"/>
              <w:ind w:left="218"/>
              <w:rPr>
                <w:rFonts w:hint="eastAsia" w:ascii="仿宋" w:hAnsi="仿宋" w:eastAsia="仿宋" w:cs="仿宋"/>
                <w:sz w:val="24"/>
                <w:szCs w:val="24"/>
              </w:rPr>
            </w:pPr>
            <w:r>
              <w:rPr>
                <w:rFonts w:hint="eastAsia" w:ascii="仿宋" w:hAnsi="仿宋" w:eastAsia="仿宋" w:cs="仿宋"/>
                <w:sz w:val="24"/>
                <w:szCs w:val="24"/>
              </w:rPr>
              <w:t>小写：￥                    元</w:t>
            </w:r>
          </w:p>
        </w:tc>
      </w:tr>
    </w:tbl>
    <w:p>
      <w:pPr>
        <w:pStyle w:val="3"/>
        <w:spacing w:line="400" w:lineRule="atLeast"/>
        <w:ind w:left="-359" w:leftChars="-171" w:firstLine="480" w:firstLineChars="200"/>
        <w:rPr>
          <w:rFonts w:hint="eastAsia" w:ascii="仿宋" w:hAnsi="仿宋" w:eastAsia="仿宋" w:cs="仿宋"/>
          <w:sz w:val="24"/>
          <w:szCs w:val="24"/>
        </w:rPr>
      </w:pPr>
      <w:r>
        <w:rPr>
          <w:rFonts w:hint="eastAsia" w:ascii="仿宋" w:hAnsi="仿宋" w:eastAsia="仿宋" w:cs="仿宋"/>
          <w:sz w:val="24"/>
          <w:szCs w:val="24"/>
        </w:rPr>
        <w:t>注：该费用包括人工费、服务费、运输费、税金、安装调试费及实施本项目所需的其他一切费用。</w:t>
      </w:r>
    </w:p>
    <w:p>
      <w:pPr>
        <w:snapToGrid w:val="0"/>
        <w:spacing w:before="50" w:after="50"/>
        <w:rPr>
          <w:rFonts w:hint="eastAsia" w:ascii="仿宋" w:hAnsi="仿宋" w:eastAsia="仿宋" w:cs="仿宋"/>
          <w:b/>
          <w:sz w:val="24"/>
          <w:szCs w:val="24"/>
        </w:rPr>
      </w:pPr>
    </w:p>
    <w:p>
      <w:pPr>
        <w:snapToGrid w:val="0"/>
        <w:spacing w:before="120" w:beforeLines="50"/>
        <w:ind w:firstLine="5040" w:firstLineChars="2100"/>
        <w:rPr>
          <w:rFonts w:hint="eastAsia" w:ascii="仿宋" w:hAnsi="仿宋" w:eastAsia="仿宋" w:cs="仿宋"/>
          <w:sz w:val="24"/>
          <w:szCs w:val="24"/>
          <w:u w:val="single"/>
        </w:rPr>
      </w:pPr>
      <w:r>
        <w:rPr>
          <w:rFonts w:hint="eastAsia" w:ascii="仿宋" w:hAnsi="仿宋" w:eastAsia="仿宋" w:cs="仿宋"/>
          <w:sz w:val="24"/>
          <w:szCs w:val="24"/>
        </w:rPr>
        <w:t>法定代表人或授权代表签字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napToGrid w:val="0"/>
        <w:spacing w:before="120" w:beforeLines="50" w:after="50"/>
        <w:ind w:firstLine="7200" w:firstLineChars="3000"/>
        <w:rPr>
          <w:rFonts w:hint="eastAsia"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20" w:beforeLines="50" w:after="50"/>
        <w:ind w:firstLine="7440" w:firstLineChars="3100"/>
        <w:rPr>
          <w:rFonts w:hint="eastAsia" w:ascii="仿宋" w:hAnsi="仿宋" w:eastAsia="仿宋" w:cs="仿宋"/>
          <w:sz w:val="24"/>
          <w:szCs w:val="24"/>
        </w:rPr>
      </w:pPr>
      <w:r>
        <w:rPr>
          <w:rFonts w:hint="eastAsia" w:ascii="仿宋" w:hAnsi="仿宋" w:eastAsia="仿宋" w:cs="仿宋"/>
          <w:sz w:val="24"/>
          <w:szCs w:val="24"/>
        </w:rPr>
        <w:t>年    月    日</w:t>
      </w:r>
    </w:p>
    <w:p>
      <w:pPr>
        <w:spacing w:line="360" w:lineRule="auto"/>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中小企业声明函</w:t>
      </w:r>
    </w:p>
    <w:p>
      <w:pPr>
        <w:spacing w:line="600" w:lineRule="exact"/>
        <w:jc w:val="center"/>
        <w:rPr>
          <w:rFonts w:hint="eastAsia" w:ascii="仿宋" w:hAnsi="仿宋" w:eastAsia="仿宋" w:cs="仿宋"/>
          <w:sz w:val="24"/>
        </w:rPr>
      </w:pPr>
      <w:r>
        <w:rPr>
          <w:rFonts w:hint="eastAsia" w:ascii="仿宋" w:hAnsi="仿宋" w:eastAsia="仿宋" w:cs="仿宋"/>
          <w:sz w:val="24"/>
        </w:rPr>
        <w:t>【非中小企业的不用提供】</w:t>
      </w:r>
    </w:p>
    <w:p>
      <w:pPr>
        <w:snapToGrid w:val="0"/>
        <w:spacing w:line="540" w:lineRule="exact"/>
        <w:ind w:firstLine="600" w:firstLineChars="250"/>
        <w:rPr>
          <w:rFonts w:hint="eastAsia" w:ascii="仿宋" w:hAnsi="仿宋" w:eastAsia="仿宋" w:cs="仿宋"/>
          <w:bCs/>
          <w:sz w:val="24"/>
        </w:rPr>
      </w:pPr>
      <w:r>
        <w:rPr>
          <w:rFonts w:hint="eastAsia" w:ascii="仿宋" w:hAnsi="仿宋" w:eastAsia="仿宋" w:cs="仿宋"/>
          <w:bCs/>
          <w:sz w:val="24"/>
        </w:rPr>
        <w:t>本公司(联合体)郑重明,根据《政府采购促进中小企业发展管理办法》(财库【2020】46号)的规定,本公司(联合体)参加</w:t>
      </w:r>
      <w:r>
        <w:rPr>
          <w:rFonts w:hint="eastAsia" w:ascii="仿宋" w:hAnsi="仿宋" w:eastAsia="仿宋" w:cs="仿宋"/>
          <w:bCs/>
          <w:sz w:val="24"/>
          <w:u w:val="single"/>
        </w:rPr>
        <w:t>(单位名称)</w:t>
      </w:r>
      <w:r>
        <w:rPr>
          <w:rFonts w:hint="eastAsia" w:ascii="仿宋" w:hAnsi="仿宋" w:eastAsia="仿宋" w:cs="仿宋"/>
          <w:bCs/>
          <w:sz w:val="24"/>
        </w:rPr>
        <w:t>的</w:t>
      </w:r>
      <w:r>
        <w:rPr>
          <w:rFonts w:hint="eastAsia" w:ascii="仿宋" w:hAnsi="仿宋" w:eastAsia="仿宋" w:cs="仿宋"/>
          <w:bCs/>
          <w:sz w:val="24"/>
          <w:u w:val="single"/>
        </w:rPr>
        <w:t>(项目名称)</w:t>
      </w:r>
      <w:r>
        <w:rPr>
          <w:rFonts w:hint="eastAsia" w:ascii="仿宋" w:hAnsi="仿宋" w:eastAsia="仿宋" w:cs="仿宋"/>
          <w:bCs/>
          <w:sz w:val="24"/>
        </w:rPr>
        <w:t>釆购活动,提供的服务全部由符合政策要求的中小企业承接。相关企业的具体情况如下：</w:t>
      </w:r>
    </w:p>
    <w:p>
      <w:pPr>
        <w:snapToGrid w:val="0"/>
        <w:spacing w:line="540" w:lineRule="exact"/>
        <w:ind w:firstLine="720" w:firstLineChars="3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u w:val="single"/>
        </w:rPr>
        <w:t>(标的名称)</w:t>
      </w:r>
      <w:r>
        <w:rPr>
          <w:rFonts w:hint="eastAsia" w:ascii="仿宋" w:hAnsi="仿宋" w:eastAsia="仿宋" w:cs="仿宋"/>
          <w:bCs/>
          <w:sz w:val="24"/>
        </w:rPr>
        <w:t>,属于(采购件中明确的所属行业）；承接企业为</w:t>
      </w:r>
      <w:r>
        <w:rPr>
          <w:rFonts w:hint="eastAsia" w:ascii="仿宋" w:hAnsi="仿宋" w:eastAsia="仿宋" w:cs="仿宋"/>
          <w:bCs/>
          <w:sz w:val="24"/>
          <w:u w:val="single"/>
        </w:rPr>
        <w:t>(企业名称）</w:t>
      </w:r>
      <w:r>
        <w:rPr>
          <w:rFonts w:hint="eastAsia" w:ascii="仿宋" w:hAnsi="仿宋" w:eastAsia="仿宋" w:cs="仿宋"/>
          <w:bCs/>
          <w:sz w:val="24"/>
        </w:rPr>
        <w:t>,</w:t>
      </w:r>
    </w:p>
    <w:p>
      <w:pPr>
        <w:snapToGrid w:val="0"/>
        <w:spacing w:line="540" w:lineRule="exact"/>
        <w:rPr>
          <w:rFonts w:hint="eastAsia" w:ascii="仿宋" w:hAnsi="仿宋" w:eastAsia="仿宋" w:cs="仿宋"/>
          <w:bCs/>
          <w:sz w:val="24"/>
        </w:rPr>
      </w:pPr>
      <w:r>
        <w:rPr>
          <w:rFonts w:hint="eastAsia" w:ascii="仿宋" w:hAnsi="仿宋" w:eastAsia="仿宋" w:cs="仿宋"/>
          <w:bCs/>
          <w:sz w:val="24"/>
        </w:rPr>
        <w:t>从业人员</w:t>
      </w:r>
      <w:r>
        <w:rPr>
          <w:rFonts w:hint="eastAsia" w:ascii="仿宋" w:hAnsi="仿宋" w:eastAsia="仿宋" w:cs="仿宋"/>
          <w:bCs/>
          <w:sz w:val="24"/>
          <w:u w:val="single"/>
        </w:rPr>
        <w:t xml:space="preserve">    </w:t>
      </w:r>
      <w:r>
        <w:rPr>
          <w:rFonts w:hint="eastAsia" w:ascii="仿宋" w:hAnsi="仿宋" w:eastAsia="仿宋" w:cs="仿宋"/>
          <w:bCs/>
          <w:sz w:val="24"/>
        </w:rPr>
        <w:t>人,营业收入为</w:t>
      </w:r>
      <w:r>
        <w:rPr>
          <w:rFonts w:hint="eastAsia" w:ascii="仿宋" w:hAnsi="仿宋" w:eastAsia="仿宋" w:cs="仿宋"/>
          <w:bCs/>
          <w:sz w:val="24"/>
          <w:u w:val="single"/>
        </w:rPr>
        <w:t xml:space="preserve">      </w:t>
      </w:r>
      <w:r>
        <w:rPr>
          <w:rFonts w:hint="eastAsia" w:ascii="仿宋" w:hAnsi="仿宋" w:eastAsia="仿宋" w:cs="仿宋"/>
          <w:bCs/>
          <w:sz w:val="24"/>
        </w:rPr>
        <w:t>万元，资产总额为</w:t>
      </w:r>
      <w:r>
        <w:rPr>
          <w:rFonts w:hint="eastAsia" w:ascii="仿宋" w:hAnsi="仿宋" w:eastAsia="仿宋" w:cs="仿宋"/>
          <w:bCs/>
          <w:sz w:val="24"/>
          <w:u w:val="single"/>
        </w:rPr>
        <w:t xml:space="preserve">      </w:t>
      </w:r>
      <w:r>
        <w:rPr>
          <w:rFonts w:hint="eastAsia" w:ascii="仿宋" w:hAnsi="仿宋" w:eastAsia="仿宋" w:cs="仿宋"/>
          <w:bCs/>
          <w:sz w:val="24"/>
        </w:rPr>
        <w:t>万元，属于(中型企业、型企业、微型企业)；</w:t>
      </w:r>
    </w:p>
    <w:p>
      <w:pPr>
        <w:snapToGrid w:val="0"/>
        <w:spacing w:line="540" w:lineRule="exact"/>
        <w:ind w:firstLine="720" w:firstLineChars="30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u w:val="single"/>
        </w:rPr>
        <w:t>(标的名称)</w:t>
      </w:r>
      <w:r>
        <w:rPr>
          <w:rFonts w:hint="eastAsia" w:ascii="仿宋" w:hAnsi="仿宋" w:eastAsia="仿宋" w:cs="仿宋"/>
          <w:bCs/>
          <w:sz w:val="24"/>
        </w:rPr>
        <w:t>,属于(采购件中明确的所属行业）；承接企业为</w:t>
      </w:r>
      <w:r>
        <w:rPr>
          <w:rFonts w:hint="eastAsia" w:ascii="仿宋" w:hAnsi="仿宋" w:eastAsia="仿宋" w:cs="仿宋"/>
          <w:bCs/>
          <w:sz w:val="24"/>
          <w:u w:val="single"/>
        </w:rPr>
        <w:t>(企业名称）</w:t>
      </w:r>
      <w:r>
        <w:rPr>
          <w:rFonts w:hint="eastAsia" w:ascii="仿宋" w:hAnsi="仿宋" w:eastAsia="仿宋" w:cs="仿宋"/>
          <w:bCs/>
          <w:sz w:val="24"/>
        </w:rPr>
        <w:t>,</w:t>
      </w:r>
    </w:p>
    <w:p>
      <w:pPr>
        <w:snapToGrid w:val="0"/>
        <w:spacing w:line="540" w:lineRule="exact"/>
        <w:rPr>
          <w:rFonts w:hint="eastAsia" w:ascii="仿宋" w:hAnsi="仿宋" w:eastAsia="仿宋" w:cs="仿宋"/>
          <w:bCs/>
          <w:sz w:val="24"/>
        </w:rPr>
      </w:pPr>
      <w:r>
        <w:rPr>
          <w:rFonts w:hint="eastAsia" w:ascii="仿宋" w:hAnsi="仿宋" w:eastAsia="仿宋" w:cs="仿宋"/>
          <w:bCs/>
          <w:sz w:val="24"/>
        </w:rPr>
        <w:t>从业人员</w:t>
      </w:r>
      <w:r>
        <w:rPr>
          <w:rFonts w:hint="eastAsia" w:ascii="仿宋" w:hAnsi="仿宋" w:eastAsia="仿宋" w:cs="仿宋"/>
          <w:bCs/>
          <w:sz w:val="24"/>
          <w:u w:val="single"/>
        </w:rPr>
        <w:t xml:space="preserve">    </w:t>
      </w:r>
      <w:r>
        <w:rPr>
          <w:rFonts w:hint="eastAsia" w:ascii="仿宋" w:hAnsi="仿宋" w:eastAsia="仿宋" w:cs="仿宋"/>
          <w:bCs/>
          <w:sz w:val="24"/>
        </w:rPr>
        <w:t>人,营业收入为</w:t>
      </w:r>
      <w:r>
        <w:rPr>
          <w:rFonts w:hint="eastAsia" w:ascii="仿宋" w:hAnsi="仿宋" w:eastAsia="仿宋" w:cs="仿宋"/>
          <w:bCs/>
          <w:sz w:val="24"/>
          <w:u w:val="single"/>
        </w:rPr>
        <w:t xml:space="preserve">      </w:t>
      </w:r>
      <w:r>
        <w:rPr>
          <w:rFonts w:hint="eastAsia" w:ascii="仿宋" w:hAnsi="仿宋" w:eastAsia="仿宋" w:cs="仿宋"/>
          <w:bCs/>
          <w:sz w:val="24"/>
        </w:rPr>
        <w:t>万元，资产总额为</w:t>
      </w:r>
      <w:r>
        <w:rPr>
          <w:rFonts w:hint="eastAsia" w:ascii="仿宋" w:hAnsi="仿宋" w:eastAsia="仿宋" w:cs="仿宋"/>
          <w:bCs/>
          <w:sz w:val="24"/>
          <w:u w:val="single"/>
        </w:rPr>
        <w:t xml:space="preserve">      </w:t>
      </w:r>
      <w:r>
        <w:rPr>
          <w:rFonts w:hint="eastAsia" w:ascii="仿宋" w:hAnsi="仿宋" w:eastAsia="仿宋" w:cs="仿宋"/>
          <w:bCs/>
          <w:sz w:val="24"/>
        </w:rPr>
        <w:t>万元，属于(中型企业、型企业、微型企业)；</w:t>
      </w:r>
    </w:p>
    <w:p>
      <w:pPr>
        <w:snapToGrid w:val="0"/>
        <w:spacing w:line="540" w:lineRule="exact"/>
        <w:ind w:firstLine="600" w:firstLineChars="250"/>
        <w:jc w:val="left"/>
        <w:rPr>
          <w:rFonts w:hint="eastAsia" w:ascii="仿宋" w:hAnsi="仿宋" w:eastAsia="仿宋" w:cs="仿宋"/>
          <w:bCs/>
          <w:sz w:val="24"/>
        </w:rPr>
      </w:pPr>
      <w:r>
        <w:rPr>
          <w:rFonts w:hint="eastAsia" w:ascii="仿宋" w:hAnsi="仿宋" w:eastAsia="仿宋" w:cs="仿宋"/>
          <w:bCs/>
          <w:sz w:val="24"/>
        </w:rPr>
        <w:t>......</w:t>
      </w:r>
    </w:p>
    <w:p>
      <w:pPr>
        <w:snapToGrid w:val="0"/>
        <w:spacing w:line="540" w:lineRule="exact"/>
        <w:ind w:firstLine="600" w:firstLineChars="250"/>
        <w:jc w:val="center"/>
        <w:rPr>
          <w:rFonts w:hint="eastAsia" w:ascii="仿宋" w:hAnsi="仿宋" w:eastAsia="仿宋" w:cs="仿宋"/>
          <w:bCs/>
          <w:sz w:val="24"/>
        </w:rPr>
      </w:pPr>
      <w:r>
        <w:rPr>
          <w:rFonts w:hint="eastAsia" w:ascii="仿宋" w:hAnsi="仿宋" w:eastAsia="仿宋" w:cs="仿宋"/>
          <w:bCs/>
          <w:sz w:val="24"/>
        </w:rPr>
        <w:t>以上企业,不属于大企业的分支机构,不存在控股股东为大企业的情形,也不存</w:t>
      </w:r>
    </w:p>
    <w:p>
      <w:pPr>
        <w:snapToGrid w:val="0"/>
        <w:spacing w:line="540" w:lineRule="exact"/>
        <w:rPr>
          <w:rFonts w:hint="eastAsia" w:ascii="仿宋" w:hAnsi="仿宋" w:eastAsia="仿宋" w:cs="仿宋"/>
          <w:bCs/>
          <w:sz w:val="24"/>
        </w:rPr>
      </w:pPr>
      <w:r>
        <w:rPr>
          <w:rFonts w:hint="eastAsia" w:ascii="仿宋" w:hAnsi="仿宋" w:eastAsia="仿宋" w:cs="仿宋"/>
          <w:bCs/>
          <w:sz w:val="24"/>
        </w:rPr>
        <w:t>在与大企业的负责人为同一人的情形。</w:t>
      </w:r>
    </w:p>
    <w:p>
      <w:pPr>
        <w:snapToGrid w:val="0"/>
        <w:spacing w:line="540" w:lineRule="exact"/>
        <w:ind w:firstLine="600" w:firstLineChars="250"/>
        <w:jc w:val="center"/>
        <w:rPr>
          <w:rFonts w:hint="eastAsia" w:ascii="仿宋" w:hAnsi="仿宋" w:eastAsia="仿宋" w:cs="仿宋"/>
          <w:bCs/>
          <w:sz w:val="24"/>
        </w:rPr>
      </w:pPr>
      <w:r>
        <w:rPr>
          <w:rFonts w:hint="eastAsia" w:ascii="仿宋" w:hAnsi="仿宋" w:eastAsia="仿宋" w:cs="仿宋"/>
          <w:bCs/>
          <w:sz w:val="24"/>
        </w:rPr>
        <w:t>本企业对上述声明内容的真实性负责。如有虚假,将依法承担相应责任。</w:t>
      </w:r>
    </w:p>
    <w:p>
      <w:pPr>
        <w:snapToGrid w:val="0"/>
        <w:spacing w:line="360" w:lineRule="auto"/>
        <w:ind w:firstLine="600" w:firstLineChars="250"/>
        <w:jc w:val="center"/>
        <w:rPr>
          <w:rFonts w:hint="eastAsia" w:ascii="仿宋" w:hAnsi="仿宋" w:eastAsia="仿宋" w:cs="仿宋"/>
          <w:bCs/>
          <w:sz w:val="24"/>
        </w:rPr>
      </w:pPr>
    </w:p>
    <w:p>
      <w:pPr>
        <w:snapToGrid w:val="0"/>
        <w:spacing w:line="360" w:lineRule="auto"/>
        <w:ind w:firstLine="600" w:firstLineChars="250"/>
        <w:jc w:val="center"/>
        <w:rPr>
          <w:rFonts w:hint="eastAsia" w:ascii="仿宋" w:hAnsi="仿宋" w:eastAsia="仿宋" w:cs="仿宋"/>
          <w:bCs/>
          <w:sz w:val="24"/>
        </w:rPr>
      </w:pPr>
    </w:p>
    <w:p>
      <w:pPr>
        <w:snapToGrid w:val="0"/>
        <w:spacing w:line="360" w:lineRule="auto"/>
        <w:ind w:firstLine="600" w:firstLineChars="250"/>
        <w:jc w:val="center"/>
        <w:rPr>
          <w:rFonts w:hint="eastAsia" w:ascii="仿宋" w:hAnsi="仿宋" w:eastAsia="仿宋" w:cs="仿宋"/>
          <w:bCs/>
          <w:sz w:val="24"/>
        </w:rPr>
      </w:pPr>
      <w:r>
        <w:rPr>
          <w:rFonts w:hint="eastAsia" w:ascii="仿宋" w:hAnsi="仿宋" w:eastAsia="仿宋" w:cs="仿宋"/>
          <w:bCs/>
          <w:sz w:val="24"/>
        </w:rPr>
        <w:t>企业名称(盖章)</w:t>
      </w:r>
    </w:p>
    <w:p>
      <w:pPr>
        <w:snapToGrid w:val="0"/>
        <w:spacing w:line="360" w:lineRule="auto"/>
        <w:ind w:firstLine="600" w:firstLineChars="250"/>
        <w:jc w:val="center"/>
        <w:rPr>
          <w:rFonts w:hint="eastAsia" w:ascii="仿宋" w:hAnsi="仿宋" w:eastAsia="仿宋" w:cs="仿宋"/>
          <w:bCs/>
          <w:sz w:val="24"/>
        </w:rPr>
      </w:pPr>
      <w:r>
        <w:rPr>
          <w:rFonts w:hint="eastAsia" w:ascii="仿宋" w:hAnsi="仿宋" w:eastAsia="仿宋" w:cs="仿宋"/>
          <w:bCs/>
          <w:sz w:val="24"/>
        </w:rPr>
        <w:t>日期:</w:t>
      </w:r>
    </w:p>
    <w:p>
      <w:pPr>
        <w:widowControl/>
        <w:spacing w:line="360" w:lineRule="auto"/>
        <w:ind w:firstLine="480" w:firstLineChars="200"/>
        <w:jc w:val="left"/>
        <w:rPr>
          <w:rFonts w:hint="eastAsia" w:ascii="仿宋" w:hAnsi="仿宋" w:eastAsia="仿宋" w:cs="仿宋"/>
          <w:sz w:val="24"/>
          <w:lang w:bidi="ar"/>
        </w:rPr>
      </w:pPr>
    </w:p>
    <w:p>
      <w:pPr>
        <w:snapToGrid w:val="0"/>
        <w:spacing w:line="360" w:lineRule="auto"/>
        <w:ind w:firstLine="600" w:firstLineChars="250"/>
        <w:jc w:val="center"/>
        <w:rPr>
          <w:rFonts w:hint="eastAsia" w:ascii="仿宋" w:hAnsi="仿宋" w:eastAsia="仿宋" w:cs="仿宋"/>
          <w:bCs/>
          <w:sz w:val="24"/>
        </w:rPr>
      </w:pPr>
    </w:p>
    <w:p>
      <w:pPr>
        <w:spacing w:line="360" w:lineRule="auto"/>
        <w:ind w:firstLine="4800" w:firstLineChars="2000"/>
        <w:rPr>
          <w:rFonts w:hint="eastAsia" w:ascii="仿宋" w:hAnsi="仿宋" w:eastAsia="仿宋" w:cs="仿宋"/>
          <w:bCs/>
          <w:sz w:val="24"/>
        </w:rPr>
      </w:pPr>
    </w:p>
    <w:p>
      <w:pPr>
        <w:spacing w:line="360" w:lineRule="auto"/>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kern w:val="2"/>
          <w:sz w:val="30"/>
          <w:szCs w:val="30"/>
          <w:lang w:val="en-US" w:eastAsia="zh-CN" w:bidi="ar-SA"/>
        </w:rPr>
        <w:t>监狱企业声明函</w:t>
      </w:r>
    </w:p>
    <w:p>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本企业郑重声明，根据《关于政府采购支持监狱企业发展有关间想的通知》(财库[2014]68号）的规定，本企业为监狱企业。</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pPr>
        <w:spacing w:line="600" w:lineRule="exact"/>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jc w:val="center"/>
        <w:rPr>
          <w:rFonts w:hint="eastAsia"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kern w:val="2"/>
          <w:sz w:val="30"/>
          <w:szCs w:val="30"/>
          <w:lang w:val="en-US" w:eastAsia="zh-CN" w:bidi="ar-SA"/>
        </w:rPr>
        <w:t>残疾人福利性单位声明函</w:t>
      </w:r>
    </w:p>
    <w:p>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本单位对上述声明的真实性负责，如有虚假，将依法承但相应责任。</w:t>
      </w:r>
    </w:p>
    <w:p>
      <w:pPr>
        <w:spacing w:line="600" w:lineRule="exact"/>
        <w:ind w:firstLine="480" w:firstLineChars="200"/>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日期：  年  月  日</w:t>
      </w:r>
    </w:p>
    <w:p>
      <w:pPr>
        <w:pStyle w:val="3"/>
        <w:spacing w:line="500" w:lineRule="exact"/>
        <w:jc w:val="center"/>
        <w:rPr>
          <w:rFonts w:hint="eastAsia" w:ascii="仿宋" w:hAnsi="仿宋" w:eastAsia="仿宋" w:cs="仿宋"/>
          <w:b/>
          <w:sz w:val="30"/>
          <w:szCs w:val="30"/>
          <w:lang w:val="en-US" w:eastAsia="zh-CN"/>
        </w:rPr>
      </w:pPr>
      <w:r>
        <w:rPr>
          <w:rFonts w:hint="eastAsia" w:ascii="仿宋" w:hAnsi="仿宋" w:eastAsia="仿宋" w:cs="仿宋"/>
          <w:b/>
          <w:bCs/>
          <w:sz w:val="24"/>
        </w:rPr>
        <w:br w:type="page"/>
      </w:r>
      <w:r>
        <w:rPr>
          <w:rFonts w:hint="eastAsia" w:ascii="仿宋" w:hAnsi="仿宋" w:eastAsia="仿宋" w:cs="仿宋"/>
          <w:b/>
          <w:sz w:val="30"/>
          <w:szCs w:val="30"/>
          <w:lang w:val="zh-CN" w:eastAsia="zh-CN"/>
        </w:rPr>
        <w:t>招标代理服务费承诺函</w:t>
      </w:r>
    </w:p>
    <w:p>
      <w:pPr>
        <w:pStyle w:val="3"/>
        <w:spacing w:line="500" w:lineRule="exact"/>
        <w:jc w:val="center"/>
        <w:rPr>
          <w:rFonts w:hint="eastAsia" w:ascii="仿宋" w:hAnsi="仿宋" w:eastAsia="仿宋" w:cs="仿宋"/>
          <w:b/>
          <w:sz w:val="24"/>
          <w:szCs w:val="24"/>
        </w:rPr>
      </w:pPr>
    </w:p>
    <w:p>
      <w:pPr>
        <w:pStyle w:val="3"/>
        <w:spacing w:line="720" w:lineRule="exact"/>
        <w:ind w:firstLine="0"/>
        <w:jc w:val="left"/>
        <w:rPr>
          <w:rFonts w:hint="eastAsia" w:ascii="仿宋" w:hAnsi="仿宋" w:eastAsia="仿宋" w:cs="仿宋"/>
          <w:sz w:val="24"/>
          <w:szCs w:val="24"/>
        </w:rPr>
      </w:pPr>
      <w:r>
        <w:rPr>
          <w:rFonts w:hint="eastAsia" w:ascii="仿宋" w:hAnsi="仿宋" w:eastAsia="仿宋" w:cs="仿宋"/>
          <w:sz w:val="24"/>
          <w:szCs w:val="24"/>
        </w:rPr>
        <w:t>浙江中明工程咨询有限公司：</w:t>
      </w:r>
    </w:p>
    <w:p>
      <w:pPr>
        <w:pStyle w:val="3"/>
        <w:spacing w:line="7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招标</w:t>
      </w:r>
      <w:r>
        <w:rPr>
          <w:rFonts w:hint="eastAsia" w:ascii="仿宋" w:hAnsi="仿宋" w:eastAsia="仿宋" w:cs="仿宋"/>
          <w:sz w:val="24"/>
          <w:szCs w:val="24"/>
        </w:rPr>
        <w:t>文件的规定，一旦我公司中标，我公司同意按</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文件要求向贵公司交纳中标项目的招标代理服务费，在收到成交通知书后的当天一次性结清。</w:t>
      </w:r>
    </w:p>
    <w:p>
      <w:pPr>
        <w:pStyle w:val="3"/>
        <w:spacing w:line="720" w:lineRule="exact"/>
        <w:jc w:val="left"/>
        <w:rPr>
          <w:rFonts w:hint="eastAsia" w:ascii="仿宋" w:hAnsi="仿宋" w:eastAsia="仿宋" w:cs="仿宋"/>
          <w:sz w:val="24"/>
          <w:szCs w:val="24"/>
        </w:rPr>
      </w:pPr>
      <w:r>
        <w:rPr>
          <w:rFonts w:hint="eastAsia" w:ascii="仿宋" w:hAnsi="仿宋" w:eastAsia="仿宋" w:cs="仿宋"/>
          <w:sz w:val="24"/>
          <w:szCs w:val="24"/>
        </w:rPr>
        <w:t>本承诺函自开标之日起至本次采购期满有效。</w:t>
      </w:r>
    </w:p>
    <w:p>
      <w:pPr>
        <w:pStyle w:val="3"/>
        <w:spacing w:line="720" w:lineRule="exact"/>
        <w:jc w:val="left"/>
        <w:rPr>
          <w:rFonts w:hint="eastAsia" w:ascii="仿宋" w:hAnsi="仿宋" w:eastAsia="仿宋" w:cs="仿宋"/>
          <w:sz w:val="24"/>
          <w:szCs w:val="24"/>
        </w:rPr>
      </w:pPr>
    </w:p>
    <w:p>
      <w:pPr>
        <w:pStyle w:val="3"/>
        <w:spacing w:line="720" w:lineRule="exact"/>
        <w:jc w:val="left"/>
        <w:rPr>
          <w:rFonts w:hint="eastAsia" w:ascii="仿宋" w:hAnsi="仿宋" w:eastAsia="仿宋" w:cs="仿宋"/>
          <w:sz w:val="24"/>
          <w:szCs w:val="24"/>
        </w:rPr>
      </w:pPr>
    </w:p>
    <w:p>
      <w:pPr>
        <w:pStyle w:val="3"/>
        <w:spacing w:line="720" w:lineRule="exact"/>
        <w:jc w:val="left"/>
        <w:rPr>
          <w:rFonts w:hint="eastAsia" w:ascii="仿宋" w:hAnsi="仿宋" w:eastAsia="仿宋" w:cs="仿宋"/>
          <w:sz w:val="24"/>
          <w:szCs w:val="24"/>
        </w:rPr>
      </w:pPr>
    </w:p>
    <w:p>
      <w:pPr>
        <w:pStyle w:val="3"/>
        <w:spacing w:line="720" w:lineRule="exact"/>
        <w:ind w:firstLine="0"/>
        <w:jc w:val="left"/>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pStyle w:val="3"/>
        <w:spacing w:line="720" w:lineRule="exact"/>
        <w:ind w:firstLine="0"/>
        <w:jc w:val="left"/>
        <w:rPr>
          <w:rFonts w:hint="eastAsia" w:ascii="仿宋" w:hAnsi="仿宋" w:eastAsia="仿宋" w:cs="仿宋"/>
          <w:sz w:val="24"/>
          <w:szCs w:val="24"/>
        </w:rPr>
      </w:pPr>
      <w:r>
        <w:rPr>
          <w:rFonts w:hint="eastAsia" w:ascii="仿宋" w:hAnsi="仿宋" w:eastAsia="仿宋" w:cs="仿宋"/>
          <w:sz w:val="24"/>
          <w:szCs w:val="24"/>
        </w:rPr>
        <w:t>供应商公章：</w:t>
      </w:r>
    </w:p>
    <w:p>
      <w:pPr>
        <w:pStyle w:val="3"/>
        <w:spacing w:line="720" w:lineRule="exact"/>
        <w:ind w:firstLine="0"/>
        <w:jc w:val="left"/>
        <w:rPr>
          <w:rFonts w:hint="eastAsia" w:ascii="仿宋" w:hAnsi="仿宋" w:eastAsia="仿宋" w:cs="仿宋"/>
          <w:sz w:val="24"/>
          <w:szCs w:val="24"/>
        </w:rPr>
      </w:pPr>
      <w:r>
        <w:rPr>
          <w:rFonts w:hint="eastAsia" w:ascii="仿宋" w:hAnsi="仿宋" w:eastAsia="仿宋" w:cs="仿宋"/>
          <w:sz w:val="24"/>
          <w:szCs w:val="24"/>
        </w:rPr>
        <w:t>日期：2021年  月  日</w:t>
      </w:r>
    </w:p>
    <w:p>
      <w:pPr>
        <w:pBdr>
          <w:bottom w:val="single" w:color="auto" w:sz="6" w:space="1"/>
        </w:pBdr>
        <w:spacing w:line="540" w:lineRule="exact"/>
        <w:rPr>
          <w:rFonts w:hint="eastAsia" w:ascii="仿宋" w:hAnsi="仿宋" w:eastAsia="仿宋" w:cs="仿宋"/>
          <w:sz w:val="24"/>
        </w:rPr>
      </w:pPr>
    </w:p>
    <w:p>
      <w:pPr>
        <w:tabs>
          <w:tab w:val="left" w:pos="228"/>
        </w:tabs>
        <w:autoSpaceDE w:val="0"/>
        <w:autoSpaceDN w:val="0"/>
        <w:adjustRightInd w:val="0"/>
        <w:spacing w:line="460" w:lineRule="atLeast"/>
        <w:rPr>
          <w:rFonts w:hint="eastAsia" w:ascii="仿宋" w:hAnsi="仿宋" w:eastAsia="仿宋" w:cs="仿宋"/>
          <w:b/>
          <w:bCs/>
          <w:kern w:val="0"/>
          <w:sz w:val="24"/>
        </w:rPr>
      </w:pPr>
      <w:r>
        <w:rPr>
          <w:rFonts w:hint="eastAsia" w:ascii="仿宋" w:hAnsi="仿宋" w:eastAsia="仿宋" w:cs="仿宋"/>
          <w:b/>
          <w:bCs/>
          <w:kern w:val="0"/>
          <w:sz w:val="24"/>
          <w:lang w:val="zh-CN"/>
        </w:rPr>
        <w:t>代理费汇款账号：</w:t>
      </w:r>
    </w:p>
    <w:p>
      <w:pPr>
        <w:autoSpaceDE w:val="0"/>
        <w:autoSpaceDN w:val="0"/>
        <w:adjustRightInd w:val="0"/>
        <w:spacing w:line="460" w:lineRule="atLeast"/>
        <w:ind w:firstLine="360"/>
        <w:jc w:val="left"/>
        <w:rPr>
          <w:rFonts w:hint="eastAsia" w:ascii="仿宋" w:hAnsi="仿宋" w:eastAsia="仿宋" w:cs="仿宋"/>
          <w:b/>
          <w:bCs/>
          <w:kern w:val="0"/>
          <w:sz w:val="24"/>
          <w:u w:val="single"/>
        </w:rPr>
      </w:pPr>
    </w:p>
    <w:p>
      <w:pPr>
        <w:pStyle w:val="3"/>
        <w:spacing w:line="720" w:lineRule="exact"/>
        <w:ind w:firstLine="0"/>
        <w:jc w:val="left"/>
        <w:rPr>
          <w:rFonts w:hint="eastAsia" w:ascii="仿宋" w:hAnsi="仿宋" w:eastAsia="仿宋" w:cs="仿宋"/>
          <w:sz w:val="24"/>
          <w:szCs w:val="24"/>
          <w:lang w:val="zh-CN"/>
        </w:rPr>
      </w:pPr>
      <w:r>
        <w:rPr>
          <w:rFonts w:hint="eastAsia" w:ascii="仿宋" w:hAnsi="仿宋" w:eastAsia="仿宋" w:cs="仿宋"/>
          <w:sz w:val="24"/>
          <w:szCs w:val="24"/>
          <w:lang w:val="zh-CN"/>
        </w:rPr>
        <w:t>开户名称：浙江中明工程咨询有限公司</w:t>
      </w:r>
      <w:r>
        <w:rPr>
          <w:rFonts w:hint="eastAsia" w:ascii="仿宋" w:hAnsi="仿宋" w:eastAsia="仿宋" w:cs="仿宋"/>
          <w:sz w:val="24"/>
          <w:szCs w:val="24"/>
        </w:rPr>
        <w:t>湖州</w:t>
      </w:r>
      <w:r>
        <w:rPr>
          <w:rFonts w:hint="eastAsia" w:ascii="仿宋" w:hAnsi="仿宋" w:eastAsia="仿宋" w:cs="仿宋"/>
          <w:sz w:val="24"/>
          <w:szCs w:val="24"/>
          <w:lang w:val="zh-CN"/>
        </w:rPr>
        <w:t>分公司</w:t>
      </w:r>
    </w:p>
    <w:p>
      <w:pPr>
        <w:pStyle w:val="3"/>
        <w:spacing w:line="720" w:lineRule="exact"/>
        <w:ind w:firstLine="0"/>
        <w:jc w:val="left"/>
        <w:rPr>
          <w:rFonts w:hint="eastAsia" w:ascii="仿宋" w:hAnsi="仿宋" w:eastAsia="仿宋" w:cs="仿宋"/>
          <w:sz w:val="24"/>
          <w:szCs w:val="24"/>
          <w:lang w:val="zh-CN"/>
        </w:rPr>
      </w:pPr>
      <w:r>
        <w:rPr>
          <w:rFonts w:hint="eastAsia" w:ascii="仿宋" w:hAnsi="仿宋" w:eastAsia="仿宋" w:cs="仿宋"/>
          <w:sz w:val="24"/>
          <w:szCs w:val="24"/>
          <w:lang w:val="zh-CN"/>
        </w:rPr>
        <w:t>开户银行：</w:t>
      </w:r>
      <w:r>
        <w:rPr>
          <w:rFonts w:hint="eastAsia" w:ascii="仿宋" w:hAnsi="仿宋" w:eastAsia="仿宋" w:cs="仿宋"/>
          <w:sz w:val="24"/>
          <w:szCs w:val="24"/>
        </w:rPr>
        <w:t>湖州吴兴农村商业银行股份有限公司龙溪支行</w:t>
      </w:r>
    </w:p>
    <w:p>
      <w:pPr>
        <w:pStyle w:val="3"/>
        <w:spacing w:line="720" w:lineRule="exact"/>
        <w:ind w:firstLine="0"/>
        <w:jc w:val="left"/>
        <w:rPr>
          <w:rFonts w:hint="eastAsia" w:ascii="仿宋" w:hAnsi="仿宋" w:eastAsia="仿宋" w:cs="仿宋"/>
          <w:sz w:val="24"/>
          <w:szCs w:val="24"/>
          <w:lang w:val="zh-CN"/>
        </w:rPr>
      </w:pPr>
      <w:r>
        <w:rPr>
          <w:rFonts w:hint="eastAsia" w:ascii="仿宋" w:hAnsi="仿宋" w:eastAsia="仿宋" w:cs="仿宋"/>
          <w:sz w:val="24"/>
          <w:szCs w:val="24"/>
          <w:lang w:val="zh-CN"/>
        </w:rPr>
        <w:t>银行账号：</w:t>
      </w:r>
      <w:r>
        <w:rPr>
          <w:rFonts w:hint="eastAsia" w:ascii="仿宋" w:hAnsi="仿宋" w:eastAsia="仿宋" w:cs="仿宋"/>
          <w:sz w:val="24"/>
          <w:szCs w:val="24"/>
        </w:rPr>
        <w:t>201000248870646</w:t>
      </w:r>
    </w:p>
    <w:p>
      <w:pPr>
        <w:snapToGrid w:val="0"/>
        <w:spacing w:before="50" w:after="50"/>
        <w:jc w:val="left"/>
        <w:rPr>
          <w:rFonts w:hint="eastAsia" w:ascii="仿宋" w:hAnsi="仿宋" w:eastAsia="仿宋" w:cs="仿宋"/>
          <w:b/>
          <w:bCs/>
          <w:color w:val="000000"/>
          <w:sz w:val="28"/>
          <w:szCs w:val="28"/>
        </w:rPr>
      </w:pPr>
      <w:r>
        <w:rPr>
          <w:rFonts w:hint="eastAsia" w:ascii="仿宋" w:hAnsi="仿宋" w:eastAsia="仿宋" w:cs="仿宋"/>
          <w:kern w:val="2"/>
          <w:sz w:val="36"/>
          <w:szCs w:val="36"/>
        </w:rPr>
        <w:br w:type="page"/>
      </w:r>
      <w:r>
        <w:rPr>
          <w:rFonts w:hint="eastAsia" w:ascii="仿宋" w:hAnsi="仿宋" w:eastAsia="仿宋" w:cs="仿宋"/>
          <w:b/>
          <w:bCs/>
          <w:color w:val="000000"/>
          <w:sz w:val="28"/>
          <w:szCs w:val="28"/>
        </w:rPr>
        <w:t>附件：</w:t>
      </w:r>
    </w:p>
    <w:p>
      <w:pPr>
        <w:snapToGrid w:val="0"/>
        <w:spacing w:before="50" w:after="50"/>
        <w:jc w:val="center"/>
        <w:rPr>
          <w:rFonts w:hint="eastAsia" w:ascii="仿宋" w:hAnsi="仿宋" w:eastAsia="仿宋" w:cs="仿宋"/>
          <w:b/>
          <w:kern w:val="2"/>
          <w:sz w:val="30"/>
          <w:szCs w:val="30"/>
          <w:lang w:val="zh-CN" w:eastAsia="zh-CN" w:bidi="ar-SA"/>
        </w:rPr>
      </w:pPr>
      <w:r>
        <w:rPr>
          <w:rFonts w:hint="eastAsia" w:ascii="仿宋" w:hAnsi="仿宋" w:eastAsia="仿宋" w:cs="仿宋"/>
          <w:b/>
          <w:kern w:val="2"/>
          <w:sz w:val="30"/>
          <w:szCs w:val="30"/>
          <w:lang w:bidi="ar-SA"/>
        </w:rPr>
        <w:drawing>
          <wp:anchor distT="0" distB="0" distL="114300" distR="114300" simplePos="0" relativeHeight="251663360" behindDoc="0" locked="0" layoutInCell="1" allowOverlap="1">
            <wp:simplePos x="0" y="0"/>
            <wp:positionH relativeFrom="column">
              <wp:posOffset>1026160</wp:posOffset>
            </wp:positionH>
            <wp:positionV relativeFrom="paragraph">
              <wp:posOffset>-424180</wp:posOffset>
            </wp:positionV>
            <wp:extent cx="3900805" cy="5687695"/>
            <wp:effectExtent l="0" t="0" r="12065" b="635"/>
            <wp:wrapNone/>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6"/>
                    <a:stretch>
                      <a:fillRect/>
                    </a:stretch>
                  </pic:blipFill>
                  <pic:spPr>
                    <a:xfrm rot="5400000">
                      <a:off x="0" y="0"/>
                      <a:ext cx="3900805" cy="5687695"/>
                    </a:xfrm>
                    <a:prstGeom prst="rect">
                      <a:avLst/>
                    </a:prstGeom>
                    <a:noFill/>
                    <a:ln>
                      <a:noFill/>
                    </a:ln>
                  </pic:spPr>
                </pic:pic>
              </a:graphicData>
            </a:graphic>
          </wp:anchor>
        </w:drawing>
      </w:r>
      <w:r>
        <w:rPr>
          <w:rFonts w:hint="eastAsia" w:ascii="仿宋" w:hAnsi="仿宋" w:eastAsia="仿宋" w:cs="仿宋"/>
          <w:b/>
          <w:kern w:val="2"/>
          <w:sz w:val="30"/>
          <w:szCs w:val="30"/>
          <w:lang w:val="zh-CN" w:eastAsia="zh-CN" w:bidi="ar-SA"/>
        </w:rPr>
        <w:t>1、“信用中国”（www.creditchina.gov.cn）、“中国政府采购网”（www.ccgp.gov.cn）网页截图模板</w:t>
      </w: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b/>
          <w:bCs/>
          <w:color w:val="000000"/>
        </w:rPr>
        <w:drawing>
          <wp:anchor distT="0" distB="0" distL="114300" distR="114300" simplePos="0" relativeHeight="251662336" behindDoc="0" locked="0" layoutInCell="1" allowOverlap="1">
            <wp:simplePos x="0" y="0"/>
            <wp:positionH relativeFrom="column">
              <wp:posOffset>1176020</wp:posOffset>
            </wp:positionH>
            <wp:positionV relativeFrom="paragraph">
              <wp:posOffset>-904875</wp:posOffset>
            </wp:positionV>
            <wp:extent cx="3690620" cy="5583555"/>
            <wp:effectExtent l="0" t="0" r="9525" b="12700"/>
            <wp:wrapNone/>
            <wp:docPr id="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4"/>
                    <pic:cNvPicPr>
                      <a:picLocks noChangeAspect="1"/>
                    </pic:cNvPicPr>
                  </pic:nvPicPr>
                  <pic:blipFill>
                    <a:blip r:embed="rId7"/>
                    <a:stretch>
                      <a:fillRect/>
                    </a:stretch>
                  </pic:blipFill>
                  <pic:spPr>
                    <a:xfrm rot="5400000">
                      <a:off x="0" y="0"/>
                      <a:ext cx="3690620" cy="5583555"/>
                    </a:xfrm>
                    <a:prstGeom prst="rect">
                      <a:avLst/>
                    </a:prstGeom>
                    <a:solidFill>
                      <a:srgbClr val="FFC000"/>
                    </a:solidFill>
                    <a:ln>
                      <a:noFill/>
                    </a:ln>
                  </pic:spPr>
                </pic:pic>
              </a:graphicData>
            </a:graphic>
          </wp:anchor>
        </w:drawing>
      </w: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0" r="635" b="635"/>
                <wp:wrapNone/>
                <wp:docPr id="2" name="矩形 88"/>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txbxContent>
                      </wps:txbx>
                      <wps:bodyPr wrap="square" upright="1"/>
                    </wps:wsp>
                  </a:graphicData>
                </a:graphic>
              </wp:anchor>
            </w:drawing>
          </mc:Choice>
          <mc:Fallback>
            <w:pict>
              <v:rect id="矩形 88"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 AQAADwAAAGRycy9kb3ducmV2LnhtbE2PwU7DMAyG70i8Q2QkbizZOqqsNN0BaSfgwDaJq9d4bUWT lCbdyttjTnCz5U+/v7/czq4XFxpjF7yB5UKBIF8H2/nGwPGwe9AgYkJvsQ+eDHxThG11e1NiYcPV v9NlnxrBIT4WaKBNaSikjHVLDuMiDOT5dg6jw8Tr2Eg74pXDXS9XSuXSYef5Q4sDPbdUf+4nZwDz tf16O2evh5cpx00zq93jhzLm/m6pnkAkmtMfDL/6rA4VO53C5G0UvYFMa+6SDKx1BoKBtVrxcGJS bzTIqpT/K1Q/UEsDBBQAAAAIAIdO4kCiV2+fvwEAAHcDAAAOAAAAZHJzL2Uyb0RvYy54bWytU82O 0zAQviPxDpbvNGmlomzVdA9blQuClRYewHWcxJL/mHGb9GmQuPEQPA7iNRg7oQvLZQ+bgzNjz3wz 3zf29na0hp0VoPau5stFyZly0jfadTX//OnwpuIMo3CNMN6pml8U8tvd61fbIWzUyvfeNAoYgTjc DKHmfYxhUxQoe2UFLnxQjg5bD1ZEcqErGhADoVtTrMrybTF4aAJ4qRBpdz8d8hkRngPo21ZLtffy ZJWLEyooIyJRwl4H5LvcbdsqGT+2LarITM2JacwrFSH7mNZitxWbDkTotZxbEM9p4QknK7Sjoleo vYiCnUD/B2W1BI++jQvpbTERyYoQi2X5RJuHXgSVuZDUGK6i48vByg/ne2C6qfmKMycsDfzX1+8/ f3xjVZXEGQJuKOYh3MPsIZmJ6diCTX/iwMYs6OUqqBojk7R5U1blmjNJJ9VNtV6tE2TxmBsA4zvl LUtGzYHGlVUU5/cYp9A/IakUeqObgzYmO9Ad7wyws6DRHvI3o/8TZlwKdj6lTYhpp0i8JibJiuNx nOkdfXMhRQa6EjXHLycBirNTAN311OEyl0gpNI9MZb47aeB/+7nE43vZ/Q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BHwmxM1wAAAAoBAAAPAAAAAAAAAAEAIAAAACIAAABkcnMvZG93bnJldi54bWxQ SwECFAAUAAAACACHTuJAoldvn78BAAB3AwAADgAAAAAAAAABACAAAAAmAQAAZHJzL2Uyb0RvYy54 bWxQSwUGAAAAAAYABgBZAQAAVwUAAAAA ">
                <v:fill on="t" focussize="0,0"/>
                <v:stroke on="f"/>
                <v:imagedata o:title=""/>
                <o:lock v:ext="edit" aspectratio="f"/>
                <v:textbox>
                  <w:txbxContent>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147955</wp:posOffset>
                </wp:positionV>
                <wp:extent cx="182880" cy="1931670"/>
                <wp:effectExtent l="0" t="0" r="0" b="3810"/>
                <wp:wrapNone/>
                <wp:docPr id="1" name="矩形 86"/>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wps:spPr>
                      <wps:txbx>
                        <w:txbxContent>
                          <w:p/>
                          <w:p>
                            <w:r>
                              <w:rPr>
                                <w:rFonts w:hint="eastAsia"/>
                              </w:rPr>
                              <w:t>某某</w:t>
                            </w:r>
                          </w:p>
                        </w:txbxContent>
                      </wps:txbx>
                      <wps:bodyPr vert="vert270" wrap="square" upright="1"/>
                    </wps:wsp>
                  </a:graphicData>
                </a:graphic>
              </wp:anchor>
            </w:drawing>
          </mc:Choice>
          <mc:Fallback>
            <w:pict>
              <v:rect id="矩形 86" o:spid="_x0000_s1026" o:spt="1" style="position:absolute;left:0pt;margin-left:167.7pt;margin-top:11.65pt;height:152.1pt;width:14.4pt;z-index:251659264;mso-width-relative:page;mso-height-relative:page;" fillcolor="#FFFFFF" filled="t" stroked="f" coordsize="21600,21600" o:gfxdata="UEsDBAoAAAAAAIdO4kAAAAAAAAAAAAAAAAAEAAAAZHJzL1BLAwQUAAAACACHTuJAxOYqENoAAAAK AQAADwAAAGRycy9kb3ducmV2LnhtbE2PsU7DMBCGdyTewTokNuo0bmsa4nRANBMMFIQYndjEEfE5 it028PQcE2x3uk//fX+5m/3ATnaKfUAFy0UGzGIbTI+dgteX/c0tsJg0Gj0EtAq+bIRddXlR6sKE Mz7b0yF1jEIwFlqBS2ksOI+ts17HRRgt0u0jTF4nWqeOm0mfKdwPPM+yDfe6R/rg9GjvnW0/D0ev oHl76J6+zXZfy7reRjdL+fgulbq+WmZ3wJKd0x8Mv/qkDhU5NeGIJrJBgRDrFaEKciGAESA2qxxY Q0Mu18Crkv+vUP0AUEsDBBQAAAAIAIdO4kAC2s1EywEAAIgDAAAOAAAAZHJzL2Uyb0RvYy54bWyt U82O0zAQviPxDpbvNE2RSoma7mGrckGw0sIDuI6TWPIfM26TPg0SNx6Cx0G8BmMndGG57GFzcGY8 42/m+zze3ozWsLMC1N7VvFwsOVNO+ka7ruafPx1ebTjDKFwjjHeq5heF/Gb38sV2CJVa+d6bRgEj EIfVEGrexxiqokDZKytw4YNyFGw9WBHJha5oQAyEbk2xWi7XxeChCeClQqTd/RTkMyI8BdC3rZZq 7+XJKhcnVFBGRKKEvQ7Id7nbtlUyfmxbVJGZmhPTmFcqQvYxrcVuK6oOROi1nFsQT2nhEScrtKOi V6i9iIKdQP8HZbUEj76NC+ltMRHJihCLcvlIm/teBJW5kNQYrqLj88HKD+c7YLqhSeDMCUsX/uvr 958/vrHNOokzBKwo5z7cwewhmYnp2IJNf+LAxizo5SqoGiOTtFluVpsNSS0pVL59Xa7fZMWLh9MB ML5T3rJk1BzowrKO4vweI1Wk1D8pqRh6o5uDNiY70B1vDbCzoMs95C+1TEf+STMuJTufjk3htFMk ZhOXZMXxOM4Ej765kCb0RKihtK6oazbQjNQcv5wEKM5OAXTXU7zMFRMCXVCuPQ9TmoC//Vzx4QHt fgN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DE5ioQ2gAAAAoBAAAPAAAAAAAAAAEAIAAAACIAAABk cnMvZG93bnJldi54bWxQSwECFAAUAAAACACHTuJAAtrNRMsBAACIAwAADgAAAAAAAAABACAAAAAp AQAAZHJzL2Uyb0RvYy54bWxQSwUGAAAAAAYABgBZAQAAZgUAAAAA ">
                <v:fill on="t" focussize="0,0"/>
                <v:stroke on="f"/>
                <v:imagedata o:title=""/>
                <o:lock v:ext="edit" aspectratio="f"/>
                <v:textbox style="layout-flow:vertical;mso-layout-flow-alt:bottom-to-top;">
                  <w:txbxContent>
                    <w:p/>
                    <w:p>
                      <w:r>
                        <w:rPr>
                          <w:rFonts w:hint="eastAsia"/>
                        </w:rPr>
                        <w:t>某某</w:t>
                      </w:r>
                    </w:p>
                  </w:txbxContent>
                </v:textbox>
              </v:rect>
            </w:pict>
          </mc:Fallback>
        </mc:AlternateContent>
      </w: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635" b="5715"/>
                <wp:wrapNone/>
                <wp:docPr id="3" name="矩形 89"/>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wps:spPr>
                      <wps:txbx>
                        <w:txbxContent>
                          <w:p/>
                        </w:txbxContent>
                      </wps:txbx>
                      <wps:bodyPr wrap="square" upright="1"/>
                    </wps:wsp>
                  </a:graphicData>
                </a:graphic>
              </wp:anchor>
            </w:drawing>
          </mc:Choice>
          <mc:Fallback>
            <w:pict>
              <v:rect id="矩形 89"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 AQAADwAAAGRycy9kb3ducmV2LnhtbE2PMU/DMBCFdyT+g3VIbNRO4kZtyKVDpU7AQFup6zV2k4jY TmOnDf8eM8F4uk/vfa/czKZnNz36zlmEZCGAaVs71dkG4XjYvayA+UBWUe+sRvjWHjbV40NJhXJ3 +6lv+9CwGGJ9QQhtCEPBua9bbcgv3KBt/F3caCjEc2y4Gukew03PUyFybqizsaGlQW9bXX/tJ4NA uVTXj0v2fnibclo3s9gtTwLx+SkRr8CCnsMfDL/6UR2q6HR2k1We9QgyFcuIImRyDSwCMpNxyxkh TXIJvCr5/wnVD1BLAwQUAAAACACHTuJAcTmtJb8BAAB4AwAADgAAAGRycy9lMm9Eb2MueG1srVPN jtMwEL4j8Q6W7zRp0aJu1HQPW5ULgpUWHsB1nMSS/3bGbdKnQeLGQ/A4iNdg7GS7sFz2QCI5M57x N/N942xuRmvYSQFq72q+XJScKSd9o11X8y+f92/WnGEUrhHGO1Xzs0J+s339ajOESq18702jgBGI w2oINe9jDFVRoOyVFbjwQTkKth6siORCVzQgBkK3pliV5bti8NAE8FIh0u5uCvIZEV4C6NtWS7Xz 8miVixMqKCMiUcJeB+Tb3G3bKhk/tS2qyEzNiWnMKxUh+5DWYrsRVQci9FrOLYiXtPCMkxXaUdEL 1E5EwY6g/4GyWoJH38aF9LaYiGRFiMWyfKbNfS+CylxIagwX0fH/wcqPpztguqn5W86csDTwX1+/ //zxja2vkzhDwIpy7sMdzB6SmZiOLdj0JQ5szIKeL4KqMTJJm9flurziTFJkubxa0Zswi6fDATC+ V96yZNQcaF5ZRnH6gHFKfUxJtdAb3ey1MdmB7nBrgJ0EzXafnxn9rzTjUrLz6diEmHaKRGyikqw4 HsaZ38E3Z5JkoDtRc3w4ClCcHQPorqcOl7lEOkIDyVTmy5Mm/qefSzz9MNv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9L3NxtgAAAAKAQAADwAAAAAAAAABACAAAAAiAAAAZHJzL2Rvd25yZXYueG1s UEsBAhQAFAAAAAgAh07iQHE5rSW/AQAAeAMAAA4AAAAAAAAAAQAgAAAAJwEAAGRycy9lMm9Eb2Mu eG1sUEsFBgAAAAAGAAYAWQEAAFgFA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snapToGrid w:val="0"/>
        <w:spacing w:before="50" w:after="50"/>
        <w:jc w:val="center"/>
        <w:rPr>
          <w:rFonts w:hint="eastAsia" w:ascii="仿宋" w:hAnsi="仿宋" w:eastAsia="仿宋" w:cs="仿宋"/>
          <w:b/>
          <w:kern w:val="2"/>
          <w:sz w:val="30"/>
          <w:szCs w:val="30"/>
          <w:lang w:val="zh-CN" w:eastAsia="zh-CN" w:bidi="ar-SA"/>
        </w:rPr>
      </w:pPr>
      <w:r>
        <w:rPr>
          <w:rFonts w:hint="eastAsia" w:ascii="仿宋" w:hAnsi="仿宋" w:eastAsia="仿宋" w:cs="仿宋"/>
          <w:b/>
          <w:kern w:val="2"/>
          <w:sz w:val="30"/>
          <w:szCs w:val="30"/>
          <w:lang w:val="zh-CN" w:eastAsia="zh-CN" w:bidi="ar-SA"/>
        </w:rPr>
        <w:t>2、质疑函范本</w:t>
      </w:r>
    </w:p>
    <w:p>
      <w:pPr>
        <w:adjustRightInd w:val="0"/>
        <w:snapToGrid w:val="0"/>
        <w:spacing w:line="520" w:lineRule="exact"/>
        <w:rPr>
          <w:rFonts w:hint="eastAsia" w:ascii="仿宋" w:hAnsi="仿宋" w:eastAsia="仿宋" w:cs="仿宋"/>
          <w:b/>
          <w:bCs/>
          <w:sz w:val="24"/>
        </w:rPr>
      </w:pPr>
      <w:r>
        <w:rPr>
          <w:rFonts w:hint="eastAsia" w:ascii="仿宋" w:hAnsi="仿宋" w:eastAsia="仿宋" w:cs="仿宋"/>
          <w:b/>
          <w:bCs/>
          <w:sz w:val="24"/>
        </w:rPr>
        <w:t>一、质疑供应商基本信息</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b/>
          <w:bCs/>
          <w:sz w:val="24"/>
        </w:rPr>
      </w:pPr>
      <w:r>
        <w:rPr>
          <w:rFonts w:hint="eastAsia" w:ascii="仿宋" w:hAnsi="仿宋" w:eastAsia="仿宋" w:cs="仿宋"/>
          <w:b/>
          <w:bCs/>
          <w:sz w:val="24"/>
        </w:rPr>
        <w:t>二、质疑项目基本情况</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b/>
          <w:bCs/>
          <w:sz w:val="24"/>
        </w:rPr>
      </w:pPr>
      <w:r>
        <w:rPr>
          <w:rFonts w:hint="eastAsia" w:ascii="仿宋" w:hAnsi="仿宋" w:eastAsia="仿宋" w:cs="仿宋"/>
          <w:b/>
          <w:bCs/>
          <w:sz w:val="24"/>
        </w:rPr>
        <w:t>三、质疑事项具体内容</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u w:val="dotted"/>
        </w:rPr>
        <w:t xml:space="preserve">                                                     </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质疑事项2</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w:t>
      </w:r>
    </w:p>
    <w:p>
      <w:pPr>
        <w:adjustRightInd w:val="0"/>
        <w:snapToGrid w:val="0"/>
        <w:spacing w:line="520" w:lineRule="exact"/>
        <w:rPr>
          <w:rFonts w:hint="eastAsia" w:ascii="仿宋" w:hAnsi="仿宋" w:eastAsia="仿宋" w:cs="仿宋"/>
          <w:b/>
          <w:bCs/>
          <w:sz w:val="24"/>
        </w:rPr>
      </w:pPr>
      <w:r>
        <w:rPr>
          <w:rFonts w:hint="eastAsia" w:ascii="仿宋" w:hAnsi="仿宋" w:eastAsia="仿宋" w:cs="仿宋"/>
          <w:b/>
          <w:bCs/>
          <w:sz w:val="24"/>
        </w:rPr>
        <w:t>四、与质疑事项相关的质疑请求</w:t>
      </w:r>
    </w:p>
    <w:p>
      <w:pPr>
        <w:adjustRightInd w:val="0"/>
        <w:snapToGrid w:val="0"/>
        <w:spacing w:line="520" w:lineRule="exact"/>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520" w:lineRule="exact"/>
        <w:rPr>
          <w:rFonts w:hint="eastAsia" w:ascii="仿宋" w:hAnsi="仿宋" w:eastAsia="仿宋" w:cs="仿宋"/>
          <w:sz w:val="24"/>
        </w:rPr>
      </w:pPr>
      <w:r>
        <w:rPr>
          <w:rFonts w:hint="eastAsia" w:ascii="仿宋" w:hAnsi="仿宋" w:eastAsia="仿宋" w:cs="仿宋"/>
          <w:sz w:val="24"/>
        </w:rPr>
        <w:t xml:space="preserve">签字(签章)：                   公章：                      </w:t>
      </w:r>
    </w:p>
    <w:p>
      <w:pPr>
        <w:spacing w:line="520" w:lineRule="exact"/>
        <w:rPr>
          <w:rFonts w:hint="eastAsia" w:ascii="仿宋" w:hAnsi="仿宋" w:eastAsia="仿宋" w:cs="仿宋"/>
          <w:sz w:val="24"/>
        </w:rPr>
      </w:pPr>
      <w:r>
        <w:rPr>
          <w:rFonts w:hint="eastAsia" w:ascii="仿宋" w:hAnsi="仿宋" w:eastAsia="仿宋" w:cs="仿宋"/>
          <w:sz w:val="24"/>
        </w:rPr>
        <w:t>日期：</w:t>
      </w:r>
    </w:p>
    <w:p>
      <w:pPr>
        <w:spacing w:line="520" w:lineRule="exac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质疑函制作说明：</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spacing w:line="520" w:lineRule="exact"/>
        <w:jc w:val="center"/>
        <w:rPr>
          <w:rFonts w:hint="eastAsia" w:ascii="仿宋" w:hAnsi="仿宋" w:eastAsia="仿宋" w:cs="仿宋"/>
          <w:b/>
          <w:bCs/>
          <w:color w:val="000000"/>
          <w:sz w:val="24"/>
        </w:rPr>
      </w:pPr>
    </w:p>
    <w:p>
      <w:pPr>
        <w:spacing w:line="520" w:lineRule="exact"/>
        <w:jc w:val="center"/>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rPr>
          <w:rFonts w:hint="eastAsia" w:ascii="仿宋" w:hAnsi="仿宋" w:eastAsia="仿宋" w:cs="仿宋"/>
          <w:b/>
          <w:bCs/>
          <w:color w:val="000000"/>
          <w:sz w:val="24"/>
        </w:rPr>
      </w:pPr>
    </w:p>
    <w:p>
      <w:pPr>
        <w:spacing w:line="520" w:lineRule="exact"/>
        <w:jc w:val="center"/>
        <w:rPr>
          <w:rFonts w:hint="eastAsia" w:ascii="仿宋" w:hAnsi="仿宋" w:eastAsia="仿宋" w:cs="仿宋"/>
          <w:b/>
          <w:kern w:val="2"/>
          <w:sz w:val="30"/>
          <w:szCs w:val="30"/>
          <w:lang w:val="zh-CN" w:eastAsia="zh-CN" w:bidi="ar-SA"/>
        </w:rPr>
      </w:pPr>
      <w:r>
        <w:rPr>
          <w:rFonts w:hint="eastAsia" w:ascii="仿宋" w:hAnsi="仿宋" w:eastAsia="仿宋" w:cs="仿宋"/>
          <w:b/>
          <w:bCs/>
          <w:color w:val="000000"/>
          <w:sz w:val="24"/>
        </w:rPr>
        <w:br w:type="page"/>
      </w:r>
      <w:r>
        <w:rPr>
          <w:rFonts w:hint="eastAsia" w:ascii="仿宋" w:hAnsi="仿宋" w:eastAsia="仿宋" w:cs="仿宋"/>
          <w:b/>
          <w:kern w:val="2"/>
          <w:sz w:val="30"/>
          <w:szCs w:val="30"/>
          <w:lang w:val="zh-CN" w:eastAsia="zh-CN" w:bidi="ar-SA"/>
        </w:rPr>
        <w:t>3、投诉书范本</w:t>
      </w:r>
    </w:p>
    <w:p>
      <w:pPr>
        <w:spacing w:line="520" w:lineRule="exact"/>
        <w:rPr>
          <w:rFonts w:hint="eastAsia" w:ascii="仿宋" w:hAnsi="仿宋" w:eastAsia="仿宋" w:cs="仿宋"/>
          <w:b/>
          <w:sz w:val="24"/>
        </w:rPr>
      </w:pPr>
      <w:r>
        <w:rPr>
          <w:rFonts w:hint="eastAsia" w:ascii="仿宋" w:hAnsi="仿宋" w:eastAsia="仿宋" w:cs="仿宋"/>
          <w:b/>
          <w:sz w:val="24"/>
        </w:rPr>
        <w:t>一、投诉相关主体基本情况</w:t>
      </w:r>
    </w:p>
    <w:p>
      <w:pPr>
        <w:spacing w:line="520" w:lineRule="exact"/>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tabs>
          <w:tab w:val="left" w:pos="6510"/>
        </w:tabs>
        <w:spacing w:line="520" w:lineRule="exact"/>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520" w:lineRule="exact"/>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20" w:lineRule="exact"/>
        <w:rPr>
          <w:rFonts w:hint="eastAsia" w:ascii="仿宋" w:hAnsi="仿宋" w:eastAsia="仿宋" w:cs="仿宋"/>
          <w:sz w:val="24"/>
        </w:rPr>
      </w:pPr>
      <w:r>
        <w:rPr>
          <w:rFonts w:hint="eastAsia" w:ascii="仿宋" w:hAnsi="仿宋" w:eastAsia="仿宋" w:cs="仿宋"/>
          <w:sz w:val="24"/>
        </w:rPr>
        <w:t>被投诉人2</w:t>
      </w:r>
    </w:p>
    <w:p>
      <w:pPr>
        <w:spacing w:line="520" w:lineRule="exact"/>
        <w:rPr>
          <w:rFonts w:hint="eastAsia" w:ascii="仿宋" w:hAnsi="仿宋" w:eastAsia="仿宋" w:cs="仿宋"/>
          <w:sz w:val="24"/>
          <w:u w:val="dotted"/>
        </w:rPr>
      </w:pPr>
      <w:r>
        <w:rPr>
          <w:rFonts w:hint="eastAsia" w:ascii="仿宋" w:hAnsi="仿宋" w:eastAsia="仿宋" w:cs="仿宋"/>
          <w:sz w:val="24"/>
        </w:rPr>
        <w:t>……</w:t>
      </w:r>
    </w:p>
    <w:p>
      <w:pPr>
        <w:spacing w:line="520" w:lineRule="exact"/>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520" w:lineRule="exact"/>
        <w:rPr>
          <w:rFonts w:hint="eastAsia" w:ascii="仿宋" w:hAnsi="仿宋" w:eastAsia="仿宋" w:cs="仿宋"/>
          <w:b/>
          <w:sz w:val="24"/>
        </w:rPr>
      </w:pPr>
      <w:r>
        <w:rPr>
          <w:rFonts w:hint="eastAsia" w:ascii="仿宋" w:hAnsi="仿宋" w:eastAsia="仿宋" w:cs="仿宋"/>
          <w:b/>
          <w:sz w:val="24"/>
        </w:rPr>
        <w:t>二、投诉项目基本情况</w:t>
      </w:r>
    </w:p>
    <w:p>
      <w:pPr>
        <w:spacing w:line="520" w:lineRule="exact"/>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520" w:lineRule="exact"/>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520" w:lineRule="exact"/>
        <w:rPr>
          <w:rFonts w:hint="eastAsia" w:ascii="仿宋" w:hAnsi="仿宋" w:eastAsia="仿宋" w:cs="仿宋"/>
          <w:b/>
          <w:sz w:val="24"/>
        </w:rPr>
      </w:pPr>
      <w:r>
        <w:rPr>
          <w:rFonts w:hint="eastAsia" w:ascii="仿宋" w:hAnsi="仿宋" w:eastAsia="仿宋" w:cs="仿宋"/>
          <w:b/>
          <w:sz w:val="24"/>
        </w:rPr>
        <w:t>三、质疑基本情况</w:t>
      </w:r>
    </w:p>
    <w:p>
      <w:pPr>
        <w:spacing w:line="520" w:lineRule="exact"/>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520" w:lineRule="exact"/>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520" w:lineRule="exact"/>
        <w:rPr>
          <w:rFonts w:hint="eastAsia" w:ascii="仿宋" w:hAnsi="仿宋" w:eastAsia="仿宋" w:cs="仿宋"/>
          <w:b/>
          <w:sz w:val="24"/>
        </w:rPr>
      </w:pPr>
      <w:r>
        <w:rPr>
          <w:rFonts w:hint="eastAsia" w:ascii="仿宋" w:hAnsi="仿宋" w:eastAsia="仿宋" w:cs="仿宋"/>
          <w:b/>
          <w:sz w:val="24"/>
        </w:rPr>
        <w:t>四、投诉事项具体内容</w:t>
      </w:r>
    </w:p>
    <w:p>
      <w:pPr>
        <w:spacing w:line="520" w:lineRule="exact"/>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520" w:lineRule="exact"/>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520" w:lineRule="exact"/>
        <w:rPr>
          <w:rFonts w:hint="eastAsia" w:ascii="仿宋" w:hAnsi="仿宋" w:eastAsia="仿宋" w:cs="仿宋"/>
          <w:sz w:val="24"/>
          <w:u w:val="dotted"/>
        </w:rPr>
      </w:pPr>
      <w:r>
        <w:rPr>
          <w:rFonts w:hint="eastAsia" w:ascii="仿宋" w:hAnsi="仿宋" w:eastAsia="仿宋" w:cs="仿宋"/>
          <w:sz w:val="24"/>
          <w:u w:val="dotted"/>
        </w:rPr>
        <w:t xml:space="preserve">                                                   </w:t>
      </w:r>
    </w:p>
    <w:p>
      <w:pPr>
        <w:spacing w:line="520" w:lineRule="exact"/>
        <w:rPr>
          <w:rFonts w:hint="eastAsia" w:ascii="仿宋" w:hAnsi="仿宋" w:eastAsia="仿宋" w:cs="仿宋"/>
          <w:sz w:val="24"/>
        </w:rPr>
      </w:pPr>
      <w:r>
        <w:rPr>
          <w:rFonts w:hint="eastAsia" w:ascii="仿宋" w:hAnsi="仿宋" w:eastAsia="仿宋" w:cs="仿宋"/>
          <w:sz w:val="24"/>
        </w:rPr>
        <w:t>投诉事项2</w:t>
      </w:r>
    </w:p>
    <w:p>
      <w:pPr>
        <w:spacing w:line="520" w:lineRule="exact"/>
        <w:rPr>
          <w:rFonts w:hint="eastAsia" w:ascii="仿宋" w:hAnsi="仿宋" w:eastAsia="仿宋" w:cs="仿宋"/>
          <w:sz w:val="24"/>
          <w:u w:val="dotted"/>
        </w:rPr>
      </w:pPr>
      <w:r>
        <w:rPr>
          <w:rFonts w:hint="eastAsia" w:ascii="仿宋" w:hAnsi="仿宋" w:eastAsia="仿宋" w:cs="仿宋"/>
          <w:sz w:val="24"/>
        </w:rPr>
        <w:t>……</w:t>
      </w:r>
    </w:p>
    <w:p>
      <w:pPr>
        <w:spacing w:line="520" w:lineRule="exact"/>
        <w:rPr>
          <w:rFonts w:hint="eastAsia" w:ascii="仿宋" w:hAnsi="仿宋" w:eastAsia="仿宋" w:cs="仿宋"/>
          <w:b/>
          <w:sz w:val="24"/>
        </w:rPr>
      </w:pPr>
      <w:r>
        <w:rPr>
          <w:rFonts w:hint="eastAsia" w:ascii="仿宋" w:hAnsi="仿宋" w:eastAsia="仿宋" w:cs="仿宋"/>
          <w:b/>
          <w:sz w:val="24"/>
        </w:rPr>
        <w:t>五、与投诉事项相关的投诉请求</w:t>
      </w:r>
    </w:p>
    <w:p>
      <w:pPr>
        <w:spacing w:line="520" w:lineRule="exact"/>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520" w:lineRule="exact"/>
        <w:rPr>
          <w:rFonts w:hint="eastAsia" w:ascii="仿宋" w:hAnsi="仿宋" w:eastAsia="仿宋" w:cs="仿宋"/>
          <w:sz w:val="24"/>
          <w:u w:val="single"/>
        </w:rPr>
      </w:pPr>
      <w:r>
        <w:rPr>
          <w:rFonts w:hint="eastAsia" w:ascii="仿宋" w:hAnsi="仿宋" w:eastAsia="仿宋" w:cs="仿宋"/>
          <w:sz w:val="24"/>
        </w:rPr>
        <w:t xml:space="preserve">                                                                                                    </w:t>
      </w:r>
    </w:p>
    <w:p>
      <w:pPr>
        <w:spacing w:line="520" w:lineRule="exact"/>
        <w:rPr>
          <w:rFonts w:hint="eastAsia" w:ascii="仿宋" w:hAnsi="仿宋" w:eastAsia="仿宋" w:cs="仿宋"/>
          <w:sz w:val="24"/>
        </w:rPr>
      </w:pPr>
      <w:r>
        <w:rPr>
          <w:rFonts w:hint="eastAsia" w:ascii="仿宋" w:hAnsi="仿宋" w:eastAsia="仿宋" w:cs="仿宋"/>
          <w:sz w:val="24"/>
        </w:rPr>
        <w:t xml:space="preserve">签字(签章)：                   公章：                      </w:t>
      </w:r>
    </w:p>
    <w:p>
      <w:pPr>
        <w:spacing w:line="520" w:lineRule="exact"/>
        <w:rPr>
          <w:rFonts w:hint="eastAsia" w:ascii="仿宋" w:hAnsi="仿宋" w:eastAsia="仿宋" w:cs="仿宋"/>
          <w:sz w:val="24"/>
        </w:rPr>
      </w:pPr>
      <w:r>
        <w:rPr>
          <w:rFonts w:hint="eastAsia" w:ascii="仿宋" w:hAnsi="仿宋" w:eastAsia="仿宋" w:cs="仿宋"/>
          <w:sz w:val="24"/>
        </w:rPr>
        <w:t xml:space="preserve">日期：    </w:t>
      </w:r>
    </w:p>
    <w:p>
      <w:pPr>
        <w:spacing w:line="520" w:lineRule="exac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投诉书制作说明：</w:t>
      </w:r>
    </w:p>
    <w:p>
      <w:pPr>
        <w:widowControl/>
        <w:spacing w:line="520" w:lineRule="exact"/>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52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520" w:lineRule="exact"/>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520" w:lineRule="exact"/>
        <w:ind w:firstLine="480" w:firstLineChars="200"/>
        <w:jc w:val="left"/>
        <w:rPr>
          <w:rFonts w:hint="eastAsia"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sectPr>
      <w:headerReference r:id="rId3" w:type="default"/>
      <w:footerReference r:id="rId4" w:type="default"/>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00"/>
    <w:family w:val="auto"/>
    <w:pitch w:val="default"/>
    <w:sig w:usb0="00000000" w:usb1="00000000" w:usb2="00000010" w:usb3="00000000" w:csb0="0004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swiss"/>
    <w:pitch w:val="default"/>
    <w:sig w:usb0="00000000" w:usb1="00000000" w:usb2="0000003F" w:usb3="00000000" w:csb0="603F01FF" w:csb1="FFFF0000"/>
  </w:font>
  <w:font w:name="_x000B__x000C_">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180" w:firstLineChars="100"/>
      <w:rPr>
        <w:rFonts w:hint="eastAsia" w:ascii="宋体" w:hAnsi="宋体"/>
        <w:sz w:val="21"/>
        <w:szCs w:val="21"/>
        <w:u w:val="single"/>
      </w:rPr>
    </w:pPr>
    <w:r>
      <w:drawing>
        <wp:inline distT="0" distB="0" distL="114300" distR="114300">
          <wp:extent cx="276860" cy="228600"/>
          <wp:effectExtent l="0" t="0" r="1270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76860" cy="228600"/>
                  </a:xfrm>
                  <a:prstGeom prst="rect">
                    <a:avLst/>
                  </a:prstGeom>
                  <a:noFill/>
                  <a:ln>
                    <a:noFill/>
                  </a:ln>
                </pic:spPr>
              </pic:pic>
            </a:graphicData>
          </a:graphic>
        </wp:inline>
      </w:drawing>
    </w:r>
    <w:r>
      <w:rPr>
        <w:rFonts w:hint="eastAsia"/>
      </w:rPr>
      <w:t xml:space="preserve">  </w:t>
    </w:r>
    <w:r>
      <w:rPr>
        <w:rFonts w:hint="eastAsia" w:ascii="仿宋" w:hAnsi="仿宋" w:eastAsia="仿宋" w:cs="仿宋"/>
        <w:color w:val="000000"/>
        <w:sz w:val="21"/>
        <w:szCs w:val="21"/>
      </w:rPr>
      <w:t>浙江中明工程咨询有限公司              电话：</w:t>
    </w:r>
    <w:r>
      <w:rPr>
        <w:rFonts w:hint="eastAsia" w:ascii="仿宋" w:hAnsi="仿宋" w:eastAsia="仿宋" w:cs="仿宋"/>
        <w:color w:val="000000"/>
        <w:sz w:val="21"/>
        <w:szCs w:val="21"/>
        <w:lang w:eastAsia="zh-CN"/>
      </w:rPr>
      <w:t>0572-2570251</w:t>
    </w:r>
    <w:r>
      <w:rPr>
        <w:rFonts w:hint="eastAsia" w:ascii="仿宋" w:hAnsi="仿宋" w:eastAsia="仿宋" w:cs="仿宋"/>
        <w:color w:val="000000"/>
        <w:sz w:val="21"/>
        <w:szCs w:val="21"/>
      </w:rPr>
      <w:t xml:space="preserve">  </w:t>
    </w:r>
    <w:r>
      <w:rPr>
        <w:rFonts w:hint="eastAsia"/>
        <w:sz w:val="24"/>
        <w:szCs w:val="24"/>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rPr>
      <w:tab/>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rPr>
      <w:fldChar w:fldCharType="begin"/>
    </w:r>
    <w:r>
      <w:rPr>
        <w:rFonts w:hint="eastAsia" w:ascii="仿宋" w:hAnsi="仿宋" w:eastAsia="仿宋" w:cs="仿宋"/>
        <w:color w:val="000000"/>
        <w:sz w:val="21"/>
        <w:szCs w:val="21"/>
      </w:rPr>
      <w:instrText xml:space="preserve"> PAGE </w:instrText>
    </w:r>
    <w:r>
      <w:rPr>
        <w:rFonts w:hint="eastAsia" w:ascii="仿宋" w:hAnsi="仿宋" w:eastAsia="仿宋" w:cs="仿宋"/>
        <w:color w:val="000000"/>
        <w:sz w:val="21"/>
        <w:szCs w:val="21"/>
      </w:rPr>
      <w:fldChar w:fldCharType="separate"/>
    </w:r>
    <w:r>
      <w:rPr>
        <w:rFonts w:ascii="仿宋" w:hAnsi="仿宋" w:eastAsia="仿宋" w:cs="仿宋"/>
        <w:color w:val="000000"/>
        <w:sz w:val="21"/>
        <w:szCs w:val="21"/>
      </w:rPr>
      <w:t>9</w:t>
    </w:r>
    <w:r>
      <w:rPr>
        <w:rFonts w:hint="eastAsia" w:ascii="仿宋" w:hAnsi="仿宋" w:eastAsia="仿宋" w:cs="仿宋"/>
        <w:color w:val="000000"/>
        <w:sz w:val="21"/>
        <w:szCs w:val="21"/>
      </w:rPr>
      <w:fldChar w:fldCharType="end"/>
    </w:r>
    <w:r>
      <w:rPr>
        <w:rFonts w:hint="eastAsia" w:ascii="仿宋" w:hAnsi="仿宋" w:eastAsia="仿宋" w:cs="仿宋"/>
        <w:color w:val="0000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40" w:lineRule="exact"/>
      <w:jc w:val="right"/>
      <w:rPr>
        <w:rFonts w:hint="eastAsia"/>
        <w:szCs w:val="21"/>
      </w:rPr>
    </w:pPr>
    <w:r>
      <w:rPr>
        <w:rFonts w:hint="eastAsia" w:ascii="仿宋" w:hAnsi="仿宋" w:eastAsia="仿宋" w:cs="仿宋"/>
        <w:sz w:val="18"/>
        <w:szCs w:val="18"/>
        <w:u w:val="single"/>
        <w:lang w:eastAsia="zh-CN"/>
      </w:rPr>
      <w:t>浙中采字（湖）2021-035</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lang w:eastAsia="zh-CN"/>
      </w:rPr>
      <w:t>织里园区安防系统项目公开招标文件</w:t>
    </w:r>
    <w:r>
      <w:rPr>
        <w:rFonts w:hint="eastAsia"/>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294E1"/>
    <w:multiLevelType w:val="singleLevel"/>
    <w:tmpl w:val="D55294E1"/>
    <w:lvl w:ilvl="0" w:tentative="0">
      <w:start w:val="1"/>
      <w:numFmt w:val="decimal"/>
      <w:suff w:val="nothing"/>
      <w:lvlText w:val="%1）"/>
      <w:lvlJc w:val="left"/>
    </w:lvl>
  </w:abstractNum>
  <w:abstractNum w:abstractNumId="1">
    <w:nsid w:val="0000000B"/>
    <w:multiLevelType w:val="multilevel"/>
    <w:tmpl w:val="0000000B"/>
    <w:lvl w:ilvl="0" w:tentative="0">
      <w:start w:val="5"/>
      <w:numFmt w:val="japaneseCounting"/>
      <w:pStyle w:val="18"/>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13724D"/>
    <w:multiLevelType w:val="singleLevel"/>
    <w:tmpl w:val="1313724D"/>
    <w:lvl w:ilvl="0" w:tentative="0">
      <w:start w:val="4"/>
      <w:numFmt w:val="chineseCounting"/>
      <w:pStyle w:val="22"/>
      <w:suff w:val="space"/>
      <w:lvlText w:val="第%1章"/>
      <w:lvlJc w:val="left"/>
      <w:rPr>
        <w:rFonts w:hint="eastAsia"/>
      </w:rPr>
    </w:lvl>
  </w:abstractNum>
  <w:abstractNum w:abstractNumId="3">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E72633"/>
    <w:multiLevelType w:val="singleLevel"/>
    <w:tmpl w:val="23E72633"/>
    <w:lvl w:ilvl="0" w:tentative="0">
      <w:start w:val="2"/>
      <w:numFmt w:val="chineseCounting"/>
      <w:lvlText w:val="(%1)"/>
      <w:lvlJc w:val="left"/>
      <w:pPr>
        <w:tabs>
          <w:tab w:val="left" w:pos="312"/>
        </w:tabs>
      </w:pPr>
      <w:rPr>
        <w:rFonts w:hint="eastAsia"/>
      </w:rPr>
    </w:lvl>
  </w:abstractNum>
  <w:abstractNum w:abstractNumId="5">
    <w:nsid w:val="29567F3E"/>
    <w:multiLevelType w:val="multilevel"/>
    <w:tmpl w:val="29567F3E"/>
    <w:lvl w:ilvl="0" w:tentative="0">
      <w:start w:val="1"/>
      <w:numFmt w:val="decimal"/>
      <w:suff w:val="space"/>
      <w:lvlText w:val="%1"/>
      <w:lvlJc w:val="left"/>
      <w:rPr>
        <w:rFonts w:hint="eastAsia" w:cs="Times New Roman"/>
      </w:rPr>
    </w:lvl>
    <w:lvl w:ilvl="1" w:tentative="0">
      <w:start w:val="1"/>
      <w:numFmt w:val="decimal"/>
      <w:pStyle w:val="172"/>
      <w:isLgl/>
      <w:suff w:val="space"/>
      <w:lvlText w:val="%1.%2"/>
      <w:lvlJc w:val="left"/>
      <w:rPr>
        <w:rFonts w:hint="eastAsia" w:cs="Times New Roman"/>
      </w:rPr>
    </w:lvl>
    <w:lvl w:ilvl="2" w:tentative="0">
      <w:start w:val="1"/>
      <w:numFmt w:val="decimal"/>
      <w:isLgl/>
      <w:suff w:val="space"/>
      <w:lvlText w:val="%1.%2.%3"/>
      <w:lvlJc w:val="left"/>
      <w:rPr>
        <w:rFonts w:hint="eastAsia" w:cs="Times New Roman"/>
      </w:rPr>
    </w:lvl>
    <w:lvl w:ilvl="3" w:tentative="0">
      <w:start w:val="1"/>
      <w:numFmt w:val="decimal"/>
      <w:lvlRestart w:val="0"/>
      <w:isLgl/>
      <w:suff w:val="space"/>
      <w:lvlText w:val="表%1.%2-%4"/>
      <w:lvlJc w:val="center"/>
      <w:pPr>
        <w:ind w:left="2268"/>
      </w:pPr>
      <w:rPr>
        <w:rFonts w:hint="eastAsia" w:cs="Times New Roman"/>
      </w:rPr>
    </w:lvl>
    <w:lvl w:ilvl="4" w:tentative="0">
      <w:start w:val="1"/>
      <w:numFmt w:val="decimal"/>
      <w:lvlRestart w:val="0"/>
      <w:isLgl/>
      <w:suff w:val="space"/>
      <w:lvlText w:val="图%1.%2-%5"/>
      <w:lvlJc w:val="center"/>
      <w:rPr>
        <w:rFonts w:hint="eastAsia" w:cs="Times New Roman"/>
      </w:rPr>
    </w:lvl>
    <w:lvl w:ilvl="5" w:tentative="0">
      <w:start w:val="1"/>
      <w:numFmt w:val="decimal"/>
      <w:isLgl/>
      <w:lvlText w:val="%6、"/>
      <w:lvlJc w:val="left"/>
      <w:rPr>
        <w:rFonts w:hint="eastAsia" w:cs="Times New Roman"/>
      </w:rPr>
    </w:lvl>
    <w:lvl w:ilvl="6" w:tentative="0">
      <w:start w:val="1"/>
      <w:numFmt w:val="decimal"/>
      <w:lvlRestart w:val="0"/>
      <w:lvlText w:val="（%7）"/>
      <w:lvlJc w:val="left"/>
      <w:pPr>
        <w:tabs>
          <w:tab w:val="left" w:pos="0"/>
        </w:tabs>
      </w:pPr>
      <w:rPr>
        <w:rFonts w:hint="eastAsia" w:cs="Times New Roman"/>
      </w:rPr>
    </w:lvl>
    <w:lvl w:ilvl="7" w:tentative="0">
      <w:start w:val="1"/>
      <w:numFmt w:val="decimal"/>
      <w:lvlText w:val="%8"/>
      <w:lvlJc w:val="left"/>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6">
    <w:nsid w:val="5F0A8B1D"/>
    <w:multiLevelType w:val="singleLevel"/>
    <w:tmpl w:val="5F0A8B1D"/>
    <w:lvl w:ilvl="0" w:tentative="0">
      <w:start w:val="2"/>
      <w:numFmt w:val="chineseCounting"/>
      <w:suff w:val="nothing"/>
      <w:lvlText w:val="（%1）"/>
      <w:lvlJc w:val="left"/>
      <w:rPr>
        <w:rFonts w:hint="eastAsia"/>
      </w:rPr>
    </w:lvl>
  </w:abstractNum>
  <w:abstractNum w:abstractNumId="7">
    <w:nsid w:val="678C7A71"/>
    <w:multiLevelType w:val="singleLevel"/>
    <w:tmpl w:val="678C7A71"/>
    <w:lvl w:ilvl="0" w:tentative="0">
      <w:start w:val="8"/>
      <w:numFmt w:val="decimal"/>
      <w:suff w:val="nothing"/>
      <w:lvlText w:val="%1、"/>
      <w:lvlJc w:val="left"/>
    </w:lvl>
  </w:abstractNum>
  <w:num w:numId="1">
    <w:abstractNumId w:val="1"/>
  </w:num>
  <w:num w:numId="2">
    <w:abstractNumId w:val="2"/>
  </w:num>
  <w:num w:numId="3">
    <w:abstractNumId w:val="5"/>
  </w:num>
  <w:num w:numId="4">
    <w:abstractNumId w:val="3"/>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11"/>
    <w:rsid w:val="0000438A"/>
    <w:rsid w:val="00006EC1"/>
    <w:rsid w:val="00010DBD"/>
    <w:rsid w:val="00013695"/>
    <w:rsid w:val="00013C51"/>
    <w:rsid w:val="00013E8F"/>
    <w:rsid w:val="00017723"/>
    <w:rsid w:val="000251C4"/>
    <w:rsid w:val="0002540A"/>
    <w:rsid w:val="00026490"/>
    <w:rsid w:val="0003045C"/>
    <w:rsid w:val="0003346D"/>
    <w:rsid w:val="00036A5B"/>
    <w:rsid w:val="000428B7"/>
    <w:rsid w:val="00046152"/>
    <w:rsid w:val="000529C6"/>
    <w:rsid w:val="00053D8B"/>
    <w:rsid w:val="00054B6A"/>
    <w:rsid w:val="000562A9"/>
    <w:rsid w:val="000573F3"/>
    <w:rsid w:val="00057ED2"/>
    <w:rsid w:val="00061496"/>
    <w:rsid w:val="00062503"/>
    <w:rsid w:val="00062A88"/>
    <w:rsid w:val="000659D9"/>
    <w:rsid w:val="00070DD7"/>
    <w:rsid w:val="000729D4"/>
    <w:rsid w:val="000772F1"/>
    <w:rsid w:val="0008300E"/>
    <w:rsid w:val="00083650"/>
    <w:rsid w:val="00085D5B"/>
    <w:rsid w:val="000A1841"/>
    <w:rsid w:val="000A75AD"/>
    <w:rsid w:val="000B2A9C"/>
    <w:rsid w:val="000B32B7"/>
    <w:rsid w:val="000B69C6"/>
    <w:rsid w:val="000C45C1"/>
    <w:rsid w:val="000C4DFB"/>
    <w:rsid w:val="000C527D"/>
    <w:rsid w:val="000C551D"/>
    <w:rsid w:val="000C6A35"/>
    <w:rsid w:val="000C6E31"/>
    <w:rsid w:val="000D0526"/>
    <w:rsid w:val="000D39C7"/>
    <w:rsid w:val="000D3DC5"/>
    <w:rsid w:val="000D4EC0"/>
    <w:rsid w:val="000D7508"/>
    <w:rsid w:val="000E246E"/>
    <w:rsid w:val="000E3209"/>
    <w:rsid w:val="000E41AD"/>
    <w:rsid w:val="000E4476"/>
    <w:rsid w:val="000E461C"/>
    <w:rsid w:val="000E4749"/>
    <w:rsid w:val="000E6C54"/>
    <w:rsid w:val="000E7292"/>
    <w:rsid w:val="000F242A"/>
    <w:rsid w:val="000F41F1"/>
    <w:rsid w:val="000F64C8"/>
    <w:rsid w:val="000F6608"/>
    <w:rsid w:val="00104E6A"/>
    <w:rsid w:val="00107180"/>
    <w:rsid w:val="00107C36"/>
    <w:rsid w:val="001132AC"/>
    <w:rsid w:val="00114A12"/>
    <w:rsid w:val="00114C28"/>
    <w:rsid w:val="00117976"/>
    <w:rsid w:val="00120625"/>
    <w:rsid w:val="00120CF1"/>
    <w:rsid w:val="00124ECF"/>
    <w:rsid w:val="00124F44"/>
    <w:rsid w:val="00125F9E"/>
    <w:rsid w:val="0012794D"/>
    <w:rsid w:val="001305C0"/>
    <w:rsid w:val="00136490"/>
    <w:rsid w:val="00136A39"/>
    <w:rsid w:val="00142B9B"/>
    <w:rsid w:val="00147D96"/>
    <w:rsid w:val="00147F11"/>
    <w:rsid w:val="001517B0"/>
    <w:rsid w:val="00154621"/>
    <w:rsid w:val="00154B10"/>
    <w:rsid w:val="001608DA"/>
    <w:rsid w:val="00163CCB"/>
    <w:rsid w:val="0016455A"/>
    <w:rsid w:val="001663EE"/>
    <w:rsid w:val="00174A3B"/>
    <w:rsid w:val="001757B6"/>
    <w:rsid w:val="00180E54"/>
    <w:rsid w:val="001903B4"/>
    <w:rsid w:val="00191A45"/>
    <w:rsid w:val="0019637E"/>
    <w:rsid w:val="001967B8"/>
    <w:rsid w:val="001A0595"/>
    <w:rsid w:val="001A1179"/>
    <w:rsid w:val="001A4361"/>
    <w:rsid w:val="001A5764"/>
    <w:rsid w:val="001A79B7"/>
    <w:rsid w:val="001A7F72"/>
    <w:rsid w:val="001B582D"/>
    <w:rsid w:val="001B5C6A"/>
    <w:rsid w:val="001B6C35"/>
    <w:rsid w:val="001C51F1"/>
    <w:rsid w:val="001C58D0"/>
    <w:rsid w:val="001C5985"/>
    <w:rsid w:val="001C5F49"/>
    <w:rsid w:val="001C61A8"/>
    <w:rsid w:val="001D0285"/>
    <w:rsid w:val="001D4BD2"/>
    <w:rsid w:val="001E1D8D"/>
    <w:rsid w:val="001E2A02"/>
    <w:rsid w:val="001E3AC2"/>
    <w:rsid w:val="001E41BA"/>
    <w:rsid w:val="002014C7"/>
    <w:rsid w:val="00206226"/>
    <w:rsid w:val="00212DB3"/>
    <w:rsid w:val="00214C98"/>
    <w:rsid w:val="00216800"/>
    <w:rsid w:val="002177A6"/>
    <w:rsid w:val="00217AD6"/>
    <w:rsid w:val="00225B06"/>
    <w:rsid w:val="002265C9"/>
    <w:rsid w:val="00230F2E"/>
    <w:rsid w:val="0023500F"/>
    <w:rsid w:val="002352EF"/>
    <w:rsid w:val="002362E1"/>
    <w:rsid w:val="0024377E"/>
    <w:rsid w:val="00244413"/>
    <w:rsid w:val="00244459"/>
    <w:rsid w:val="002458D8"/>
    <w:rsid w:val="00246A55"/>
    <w:rsid w:val="00246F64"/>
    <w:rsid w:val="00253EC5"/>
    <w:rsid w:val="0025538D"/>
    <w:rsid w:val="00255B2A"/>
    <w:rsid w:val="002624D3"/>
    <w:rsid w:val="00270E8A"/>
    <w:rsid w:val="00272433"/>
    <w:rsid w:val="002746CC"/>
    <w:rsid w:val="00284E00"/>
    <w:rsid w:val="002861FA"/>
    <w:rsid w:val="00291013"/>
    <w:rsid w:val="00293B4A"/>
    <w:rsid w:val="00294014"/>
    <w:rsid w:val="00295851"/>
    <w:rsid w:val="00296447"/>
    <w:rsid w:val="00297DFF"/>
    <w:rsid w:val="002A14CB"/>
    <w:rsid w:val="002B2473"/>
    <w:rsid w:val="002B3350"/>
    <w:rsid w:val="002B772D"/>
    <w:rsid w:val="002C14DC"/>
    <w:rsid w:val="002D06E3"/>
    <w:rsid w:val="002D34C6"/>
    <w:rsid w:val="002D34D0"/>
    <w:rsid w:val="002D5751"/>
    <w:rsid w:val="002D7F83"/>
    <w:rsid w:val="002E1EE3"/>
    <w:rsid w:val="002E5463"/>
    <w:rsid w:val="002F0957"/>
    <w:rsid w:val="002F4DF8"/>
    <w:rsid w:val="002F60BB"/>
    <w:rsid w:val="002F7618"/>
    <w:rsid w:val="0030347F"/>
    <w:rsid w:val="0030364C"/>
    <w:rsid w:val="00312773"/>
    <w:rsid w:val="00314DA8"/>
    <w:rsid w:val="003159F4"/>
    <w:rsid w:val="0032672D"/>
    <w:rsid w:val="00332149"/>
    <w:rsid w:val="00332545"/>
    <w:rsid w:val="00332DA3"/>
    <w:rsid w:val="0033423E"/>
    <w:rsid w:val="003373DE"/>
    <w:rsid w:val="003376F0"/>
    <w:rsid w:val="00347EE4"/>
    <w:rsid w:val="003559CF"/>
    <w:rsid w:val="00360E44"/>
    <w:rsid w:val="003666C1"/>
    <w:rsid w:val="00366EA0"/>
    <w:rsid w:val="00367B89"/>
    <w:rsid w:val="00367C55"/>
    <w:rsid w:val="00372C40"/>
    <w:rsid w:val="00373608"/>
    <w:rsid w:val="00376A83"/>
    <w:rsid w:val="00380B5B"/>
    <w:rsid w:val="003817B1"/>
    <w:rsid w:val="00383893"/>
    <w:rsid w:val="00383B1B"/>
    <w:rsid w:val="003869F8"/>
    <w:rsid w:val="00387ACF"/>
    <w:rsid w:val="003923F6"/>
    <w:rsid w:val="00397F2B"/>
    <w:rsid w:val="003A53F2"/>
    <w:rsid w:val="003A56AA"/>
    <w:rsid w:val="003A73F2"/>
    <w:rsid w:val="003B304D"/>
    <w:rsid w:val="003B5679"/>
    <w:rsid w:val="003C0154"/>
    <w:rsid w:val="003C08E7"/>
    <w:rsid w:val="003C24B8"/>
    <w:rsid w:val="003C60E2"/>
    <w:rsid w:val="003D1A2A"/>
    <w:rsid w:val="003D39A4"/>
    <w:rsid w:val="003D4912"/>
    <w:rsid w:val="003E7551"/>
    <w:rsid w:val="003F0ACD"/>
    <w:rsid w:val="003F1289"/>
    <w:rsid w:val="003F16B5"/>
    <w:rsid w:val="003F2A15"/>
    <w:rsid w:val="003F3DAF"/>
    <w:rsid w:val="003F4679"/>
    <w:rsid w:val="003F6287"/>
    <w:rsid w:val="003F6882"/>
    <w:rsid w:val="003F7A18"/>
    <w:rsid w:val="0040302D"/>
    <w:rsid w:val="0040468F"/>
    <w:rsid w:val="00404A6D"/>
    <w:rsid w:val="00404AA7"/>
    <w:rsid w:val="00405337"/>
    <w:rsid w:val="00407721"/>
    <w:rsid w:val="004108A5"/>
    <w:rsid w:val="00412ED7"/>
    <w:rsid w:val="00417829"/>
    <w:rsid w:val="00417F07"/>
    <w:rsid w:val="0042193C"/>
    <w:rsid w:val="00421F6F"/>
    <w:rsid w:val="00423CFF"/>
    <w:rsid w:val="00425343"/>
    <w:rsid w:val="00431746"/>
    <w:rsid w:val="00432887"/>
    <w:rsid w:val="004351E4"/>
    <w:rsid w:val="00435C63"/>
    <w:rsid w:val="004364B5"/>
    <w:rsid w:val="004370C1"/>
    <w:rsid w:val="00442F28"/>
    <w:rsid w:val="00443E31"/>
    <w:rsid w:val="004448C8"/>
    <w:rsid w:val="004520AB"/>
    <w:rsid w:val="004573E0"/>
    <w:rsid w:val="00463A4E"/>
    <w:rsid w:val="004650D6"/>
    <w:rsid w:val="004711E9"/>
    <w:rsid w:val="004716FB"/>
    <w:rsid w:val="0047203A"/>
    <w:rsid w:val="004747A2"/>
    <w:rsid w:val="00474CFF"/>
    <w:rsid w:val="00475F67"/>
    <w:rsid w:val="00477453"/>
    <w:rsid w:val="0048016F"/>
    <w:rsid w:val="004824EE"/>
    <w:rsid w:val="004845E3"/>
    <w:rsid w:val="0048680C"/>
    <w:rsid w:val="00491477"/>
    <w:rsid w:val="00493A18"/>
    <w:rsid w:val="00495B5C"/>
    <w:rsid w:val="0049797C"/>
    <w:rsid w:val="004A3E58"/>
    <w:rsid w:val="004A7453"/>
    <w:rsid w:val="004B2DD8"/>
    <w:rsid w:val="004B6B34"/>
    <w:rsid w:val="004C2183"/>
    <w:rsid w:val="004C25F8"/>
    <w:rsid w:val="004C62FA"/>
    <w:rsid w:val="004C7DEB"/>
    <w:rsid w:val="004D1766"/>
    <w:rsid w:val="004D74FD"/>
    <w:rsid w:val="004E0B77"/>
    <w:rsid w:val="004E1C44"/>
    <w:rsid w:val="004E2588"/>
    <w:rsid w:val="004F4640"/>
    <w:rsid w:val="004F6F9C"/>
    <w:rsid w:val="004F70E0"/>
    <w:rsid w:val="004F741C"/>
    <w:rsid w:val="005002F8"/>
    <w:rsid w:val="00502EB1"/>
    <w:rsid w:val="00503A5C"/>
    <w:rsid w:val="00504A43"/>
    <w:rsid w:val="0051027E"/>
    <w:rsid w:val="00512162"/>
    <w:rsid w:val="005127F4"/>
    <w:rsid w:val="005135A7"/>
    <w:rsid w:val="00513F9F"/>
    <w:rsid w:val="00515D32"/>
    <w:rsid w:val="0051659B"/>
    <w:rsid w:val="00523239"/>
    <w:rsid w:val="005259B0"/>
    <w:rsid w:val="00530422"/>
    <w:rsid w:val="0053189D"/>
    <w:rsid w:val="00532269"/>
    <w:rsid w:val="0053450D"/>
    <w:rsid w:val="00536109"/>
    <w:rsid w:val="0054546A"/>
    <w:rsid w:val="00546168"/>
    <w:rsid w:val="00554038"/>
    <w:rsid w:val="00556764"/>
    <w:rsid w:val="00556FE1"/>
    <w:rsid w:val="00557D40"/>
    <w:rsid w:val="0056086B"/>
    <w:rsid w:val="00560B3C"/>
    <w:rsid w:val="00565C50"/>
    <w:rsid w:val="005720D1"/>
    <w:rsid w:val="005734A2"/>
    <w:rsid w:val="00576176"/>
    <w:rsid w:val="00576602"/>
    <w:rsid w:val="005830CF"/>
    <w:rsid w:val="005948EE"/>
    <w:rsid w:val="005961FA"/>
    <w:rsid w:val="005964DE"/>
    <w:rsid w:val="00597BBF"/>
    <w:rsid w:val="005A108E"/>
    <w:rsid w:val="005A6595"/>
    <w:rsid w:val="005A6795"/>
    <w:rsid w:val="005B0914"/>
    <w:rsid w:val="005B3527"/>
    <w:rsid w:val="005B437A"/>
    <w:rsid w:val="005B45E2"/>
    <w:rsid w:val="005B67D5"/>
    <w:rsid w:val="005B7415"/>
    <w:rsid w:val="005C01AE"/>
    <w:rsid w:val="005C40F7"/>
    <w:rsid w:val="005C5C00"/>
    <w:rsid w:val="005D043E"/>
    <w:rsid w:val="005D1270"/>
    <w:rsid w:val="005D1A93"/>
    <w:rsid w:val="005D2C55"/>
    <w:rsid w:val="005D49DE"/>
    <w:rsid w:val="005D5158"/>
    <w:rsid w:val="005E1A97"/>
    <w:rsid w:val="005E5F4B"/>
    <w:rsid w:val="005F2537"/>
    <w:rsid w:val="00602D9E"/>
    <w:rsid w:val="00607E99"/>
    <w:rsid w:val="00614D67"/>
    <w:rsid w:val="006213D0"/>
    <w:rsid w:val="006220D0"/>
    <w:rsid w:val="00623B45"/>
    <w:rsid w:val="006249B1"/>
    <w:rsid w:val="00632CC5"/>
    <w:rsid w:val="00632D6A"/>
    <w:rsid w:val="0063379A"/>
    <w:rsid w:val="006367A3"/>
    <w:rsid w:val="00637A08"/>
    <w:rsid w:val="00640B63"/>
    <w:rsid w:val="00642C09"/>
    <w:rsid w:val="00644484"/>
    <w:rsid w:val="00645799"/>
    <w:rsid w:val="006470B5"/>
    <w:rsid w:val="00647663"/>
    <w:rsid w:val="00650E7A"/>
    <w:rsid w:val="00652956"/>
    <w:rsid w:val="00655406"/>
    <w:rsid w:val="00657C13"/>
    <w:rsid w:val="006610D4"/>
    <w:rsid w:val="00665767"/>
    <w:rsid w:val="00667811"/>
    <w:rsid w:val="00671101"/>
    <w:rsid w:val="00673284"/>
    <w:rsid w:val="00675141"/>
    <w:rsid w:val="006771D6"/>
    <w:rsid w:val="00680BB9"/>
    <w:rsid w:val="0068116D"/>
    <w:rsid w:val="00681868"/>
    <w:rsid w:val="00684A5C"/>
    <w:rsid w:val="0069089F"/>
    <w:rsid w:val="00694058"/>
    <w:rsid w:val="00696E02"/>
    <w:rsid w:val="006A1201"/>
    <w:rsid w:val="006A593A"/>
    <w:rsid w:val="006A6C96"/>
    <w:rsid w:val="006A761F"/>
    <w:rsid w:val="006B4BF2"/>
    <w:rsid w:val="006C3C33"/>
    <w:rsid w:val="006C4916"/>
    <w:rsid w:val="006D02A5"/>
    <w:rsid w:val="006D04BF"/>
    <w:rsid w:val="006D2508"/>
    <w:rsid w:val="006D269D"/>
    <w:rsid w:val="006D2980"/>
    <w:rsid w:val="006D2EE5"/>
    <w:rsid w:val="006D34D0"/>
    <w:rsid w:val="006D4056"/>
    <w:rsid w:val="006D4728"/>
    <w:rsid w:val="006D722C"/>
    <w:rsid w:val="006D7432"/>
    <w:rsid w:val="006D7985"/>
    <w:rsid w:val="006D7C6D"/>
    <w:rsid w:val="006E4428"/>
    <w:rsid w:val="006E6D1E"/>
    <w:rsid w:val="006E7B33"/>
    <w:rsid w:val="006F1516"/>
    <w:rsid w:val="006F369A"/>
    <w:rsid w:val="006F7232"/>
    <w:rsid w:val="007032A8"/>
    <w:rsid w:val="00704A6B"/>
    <w:rsid w:val="00706769"/>
    <w:rsid w:val="00706A1E"/>
    <w:rsid w:val="00715DD8"/>
    <w:rsid w:val="007176BD"/>
    <w:rsid w:val="0071772C"/>
    <w:rsid w:val="00717829"/>
    <w:rsid w:val="00723203"/>
    <w:rsid w:val="00723D5F"/>
    <w:rsid w:val="00724425"/>
    <w:rsid w:val="00726478"/>
    <w:rsid w:val="007356EF"/>
    <w:rsid w:val="00736741"/>
    <w:rsid w:val="007425FA"/>
    <w:rsid w:val="007439F3"/>
    <w:rsid w:val="0074515B"/>
    <w:rsid w:val="007514D6"/>
    <w:rsid w:val="007536B7"/>
    <w:rsid w:val="007603C4"/>
    <w:rsid w:val="007623CB"/>
    <w:rsid w:val="00762D01"/>
    <w:rsid w:val="0077013C"/>
    <w:rsid w:val="0077073E"/>
    <w:rsid w:val="00771281"/>
    <w:rsid w:val="00771731"/>
    <w:rsid w:val="00771839"/>
    <w:rsid w:val="00775E10"/>
    <w:rsid w:val="00776787"/>
    <w:rsid w:val="007804C3"/>
    <w:rsid w:val="00782650"/>
    <w:rsid w:val="0078321C"/>
    <w:rsid w:val="007930D7"/>
    <w:rsid w:val="00793522"/>
    <w:rsid w:val="007A2802"/>
    <w:rsid w:val="007A329B"/>
    <w:rsid w:val="007A3836"/>
    <w:rsid w:val="007A790F"/>
    <w:rsid w:val="007B41F7"/>
    <w:rsid w:val="007B7BBC"/>
    <w:rsid w:val="007C124D"/>
    <w:rsid w:val="007C1770"/>
    <w:rsid w:val="007C6911"/>
    <w:rsid w:val="007D216A"/>
    <w:rsid w:val="007D349D"/>
    <w:rsid w:val="007D3F18"/>
    <w:rsid w:val="007D4E84"/>
    <w:rsid w:val="007D57CD"/>
    <w:rsid w:val="007D7C2C"/>
    <w:rsid w:val="007E051F"/>
    <w:rsid w:val="007E4805"/>
    <w:rsid w:val="007E7E01"/>
    <w:rsid w:val="007F0245"/>
    <w:rsid w:val="007F0DF3"/>
    <w:rsid w:val="008046E3"/>
    <w:rsid w:val="00804E1A"/>
    <w:rsid w:val="00804FCE"/>
    <w:rsid w:val="00805056"/>
    <w:rsid w:val="00810AC0"/>
    <w:rsid w:val="00813E2A"/>
    <w:rsid w:val="008203AB"/>
    <w:rsid w:val="00820ABC"/>
    <w:rsid w:val="00821674"/>
    <w:rsid w:val="00821F98"/>
    <w:rsid w:val="00825204"/>
    <w:rsid w:val="0082647A"/>
    <w:rsid w:val="00836EF7"/>
    <w:rsid w:val="00840D4A"/>
    <w:rsid w:val="00841C4C"/>
    <w:rsid w:val="00842972"/>
    <w:rsid w:val="00845FAF"/>
    <w:rsid w:val="0085126A"/>
    <w:rsid w:val="008515C1"/>
    <w:rsid w:val="00852B85"/>
    <w:rsid w:val="00852E5C"/>
    <w:rsid w:val="008531FC"/>
    <w:rsid w:val="0085775B"/>
    <w:rsid w:val="0086286D"/>
    <w:rsid w:val="00863258"/>
    <w:rsid w:val="008640F2"/>
    <w:rsid w:val="00865233"/>
    <w:rsid w:val="00867229"/>
    <w:rsid w:val="00867607"/>
    <w:rsid w:val="00874160"/>
    <w:rsid w:val="00880BAE"/>
    <w:rsid w:val="00885712"/>
    <w:rsid w:val="00887E8C"/>
    <w:rsid w:val="008913ED"/>
    <w:rsid w:val="0089188A"/>
    <w:rsid w:val="008922C3"/>
    <w:rsid w:val="008960CC"/>
    <w:rsid w:val="008968B1"/>
    <w:rsid w:val="008A0338"/>
    <w:rsid w:val="008A1BF1"/>
    <w:rsid w:val="008B0156"/>
    <w:rsid w:val="008B2D02"/>
    <w:rsid w:val="008B51DC"/>
    <w:rsid w:val="008B7C77"/>
    <w:rsid w:val="008C33DA"/>
    <w:rsid w:val="008C6314"/>
    <w:rsid w:val="008D0B24"/>
    <w:rsid w:val="008D25E2"/>
    <w:rsid w:val="008D26C3"/>
    <w:rsid w:val="008D2C2B"/>
    <w:rsid w:val="008D3861"/>
    <w:rsid w:val="008D4431"/>
    <w:rsid w:val="008D5CA2"/>
    <w:rsid w:val="008E207B"/>
    <w:rsid w:val="008E336D"/>
    <w:rsid w:val="008E41B0"/>
    <w:rsid w:val="008E4315"/>
    <w:rsid w:val="008E46D4"/>
    <w:rsid w:val="008E4BBC"/>
    <w:rsid w:val="008E5A3D"/>
    <w:rsid w:val="008E6066"/>
    <w:rsid w:val="008E689C"/>
    <w:rsid w:val="008E6BBD"/>
    <w:rsid w:val="008F0097"/>
    <w:rsid w:val="008F11A4"/>
    <w:rsid w:val="008F2337"/>
    <w:rsid w:val="008F569D"/>
    <w:rsid w:val="008F63AF"/>
    <w:rsid w:val="00904573"/>
    <w:rsid w:val="00906898"/>
    <w:rsid w:val="00912138"/>
    <w:rsid w:val="00912F4B"/>
    <w:rsid w:val="00916EE9"/>
    <w:rsid w:val="00921995"/>
    <w:rsid w:val="00921A58"/>
    <w:rsid w:val="0092227D"/>
    <w:rsid w:val="00924693"/>
    <w:rsid w:val="00924BBA"/>
    <w:rsid w:val="00926EB5"/>
    <w:rsid w:val="009356AE"/>
    <w:rsid w:val="00945A3D"/>
    <w:rsid w:val="00950232"/>
    <w:rsid w:val="00950659"/>
    <w:rsid w:val="009537CF"/>
    <w:rsid w:val="00960203"/>
    <w:rsid w:val="00963E7E"/>
    <w:rsid w:val="00964AC7"/>
    <w:rsid w:val="00971904"/>
    <w:rsid w:val="00971EF0"/>
    <w:rsid w:val="00976B94"/>
    <w:rsid w:val="009811A9"/>
    <w:rsid w:val="00984220"/>
    <w:rsid w:val="009843DE"/>
    <w:rsid w:val="00985A9D"/>
    <w:rsid w:val="00985AEE"/>
    <w:rsid w:val="00986AE6"/>
    <w:rsid w:val="009873F3"/>
    <w:rsid w:val="00991BF1"/>
    <w:rsid w:val="009922C7"/>
    <w:rsid w:val="0099591B"/>
    <w:rsid w:val="00996B8C"/>
    <w:rsid w:val="009B336E"/>
    <w:rsid w:val="009C0022"/>
    <w:rsid w:val="009C2B6F"/>
    <w:rsid w:val="009C2C3B"/>
    <w:rsid w:val="009C2C84"/>
    <w:rsid w:val="009C5E17"/>
    <w:rsid w:val="009D0067"/>
    <w:rsid w:val="009D14F1"/>
    <w:rsid w:val="009D269C"/>
    <w:rsid w:val="009D38E7"/>
    <w:rsid w:val="009D68E6"/>
    <w:rsid w:val="009E1112"/>
    <w:rsid w:val="009E5286"/>
    <w:rsid w:val="009E6145"/>
    <w:rsid w:val="009E7636"/>
    <w:rsid w:val="009E7C90"/>
    <w:rsid w:val="009F10C8"/>
    <w:rsid w:val="009F111E"/>
    <w:rsid w:val="009F14DF"/>
    <w:rsid w:val="009F6C70"/>
    <w:rsid w:val="009F7CA5"/>
    <w:rsid w:val="00A01576"/>
    <w:rsid w:val="00A05C5A"/>
    <w:rsid w:val="00A05F61"/>
    <w:rsid w:val="00A07018"/>
    <w:rsid w:val="00A07ADD"/>
    <w:rsid w:val="00A1524C"/>
    <w:rsid w:val="00A15989"/>
    <w:rsid w:val="00A260EF"/>
    <w:rsid w:val="00A2729B"/>
    <w:rsid w:val="00A277B5"/>
    <w:rsid w:val="00A31F40"/>
    <w:rsid w:val="00A32C5F"/>
    <w:rsid w:val="00A330B1"/>
    <w:rsid w:val="00A33B0E"/>
    <w:rsid w:val="00A34DDB"/>
    <w:rsid w:val="00A45456"/>
    <w:rsid w:val="00A50B9C"/>
    <w:rsid w:val="00A553C2"/>
    <w:rsid w:val="00A6020C"/>
    <w:rsid w:val="00A720D5"/>
    <w:rsid w:val="00A735BF"/>
    <w:rsid w:val="00A755BB"/>
    <w:rsid w:val="00A9296F"/>
    <w:rsid w:val="00A92E43"/>
    <w:rsid w:val="00A93A83"/>
    <w:rsid w:val="00AA050D"/>
    <w:rsid w:val="00AA0CBD"/>
    <w:rsid w:val="00AA0DBC"/>
    <w:rsid w:val="00AA10D0"/>
    <w:rsid w:val="00AA17AE"/>
    <w:rsid w:val="00AA55E2"/>
    <w:rsid w:val="00AA698F"/>
    <w:rsid w:val="00AB2AD7"/>
    <w:rsid w:val="00AB3EAA"/>
    <w:rsid w:val="00AB54E7"/>
    <w:rsid w:val="00AB5F9A"/>
    <w:rsid w:val="00AB63A6"/>
    <w:rsid w:val="00AB6AF6"/>
    <w:rsid w:val="00AC1EC1"/>
    <w:rsid w:val="00AD4165"/>
    <w:rsid w:val="00AD421C"/>
    <w:rsid w:val="00AD45D4"/>
    <w:rsid w:val="00AD7AFD"/>
    <w:rsid w:val="00AE1A37"/>
    <w:rsid w:val="00AE3069"/>
    <w:rsid w:val="00AE4CD1"/>
    <w:rsid w:val="00AE6F32"/>
    <w:rsid w:val="00AE750F"/>
    <w:rsid w:val="00AF4CFC"/>
    <w:rsid w:val="00AF77E9"/>
    <w:rsid w:val="00B02210"/>
    <w:rsid w:val="00B02F65"/>
    <w:rsid w:val="00B055E6"/>
    <w:rsid w:val="00B06DA6"/>
    <w:rsid w:val="00B071AC"/>
    <w:rsid w:val="00B10973"/>
    <w:rsid w:val="00B13578"/>
    <w:rsid w:val="00B1707D"/>
    <w:rsid w:val="00B1733C"/>
    <w:rsid w:val="00B1765E"/>
    <w:rsid w:val="00B21209"/>
    <w:rsid w:val="00B212CE"/>
    <w:rsid w:val="00B221AA"/>
    <w:rsid w:val="00B2332B"/>
    <w:rsid w:val="00B2442D"/>
    <w:rsid w:val="00B31087"/>
    <w:rsid w:val="00B330A6"/>
    <w:rsid w:val="00B34CE8"/>
    <w:rsid w:val="00B35BC7"/>
    <w:rsid w:val="00B43BF9"/>
    <w:rsid w:val="00B446A8"/>
    <w:rsid w:val="00B46891"/>
    <w:rsid w:val="00B52F77"/>
    <w:rsid w:val="00B61FAF"/>
    <w:rsid w:val="00B637AF"/>
    <w:rsid w:val="00B6399C"/>
    <w:rsid w:val="00B660D8"/>
    <w:rsid w:val="00B67566"/>
    <w:rsid w:val="00B7251E"/>
    <w:rsid w:val="00B747E7"/>
    <w:rsid w:val="00B76078"/>
    <w:rsid w:val="00B82714"/>
    <w:rsid w:val="00B833D0"/>
    <w:rsid w:val="00B84AB2"/>
    <w:rsid w:val="00B920FB"/>
    <w:rsid w:val="00B92CF7"/>
    <w:rsid w:val="00BA1E86"/>
    <w:rsid w:val="00BA2F77"/>
    <w:rsid w:val="00BA3F72"/>
    <w:rsid w:val="00BA52F8"/>
    <w:rsid w:val="00BA6D1E"/>
    <w:rsid w:val="00BA70F3"/>
    <w:rsid w:val="00BB407C"/>
    <w:rsid w:val="00BB586A"/>
    <w:rsid w:val="00BC384D"/>
    <w:rsid w:val="00BC4BF2"/>
    <w:rsid w:val="00BC5738"/>
    <w:rsid w:val="00BD7BB9"/>
    <w:rsid w:val="00BE29EA"/>
    <w:rsid w:val="00BE320B"/>
    <w:rsid w:val="00BF01AE"/>
    <w:rsid w:val="00BF03B2"/>
    <w:rsid w:val="00BF0DC5"/>
    <w:rsid w:val="00BF12BB"/>
    <w:rsid w:val="00BF4694"/>
    <w:rsid w:val="00BF5C67"/>
    <w:rsid w:val="00C03AF2"/>
    <w:rsid w:val="00C054FB"/>
    <w:rsid w:val="00C05E99"/>
    <w:rsid w:val="00C07650"/>
    <w:rsid w:val="00C1068D"/>
    <w:rsid w:val="00C114D1"/>
    <w:rsid w:val="00C20DC0"/>
    <w:rsid w:val="00C21059"/>
    <w:rsid w:val="00C21536"/>
    <w:rsid w:val="00C2155C"/>
    <w:rsid w:val="00C21CE1"/>
    <w:rsid w:val="00C22AB7"/>
    <w:rsid w:val="00C251EC"/>
    <w:rsid w:val="00C3286D"/>
    <w:rsid w:val="00C3343A"/>
    <w:rsid w:val="00C34CF4"/>
    <w:rsid w:val="00C41092"/>
    <w:rsid w:val="00C43AD1"/>
    <w:rsid w:val="00C45D06"/>
    <w:rsid w:val="00C5564F"/>
    <w:rsid w:val="00C557F8"/>
    <w:rsid w:val="00C5601E"/>
    <w:rsid w:val="00C57235"/>
    <w:rsid w:val="00C60F25"/>
    <w:rsid w:val="00C60F5F"/>
    <w:rsid w:val="00C61A2E"/>
    <w:rsid w:val="00C61CEE"/>
    <w:rsid w:val="00C66579"/>
    <w:rsid w:val="00C67C0A"/>
    <w:rsid w:val="00C70363"/>
    <w:rsid w:val="00C74530"/>
    <w:rsid w:val="00C776B6"/>
    <w:rsid w:val="00C77FF4"/>
    <w:rsid w:val="00C810B6"/>
    <w:rsid w:val="00C8158B"/>
    <w:rsid w:val="00C8571D"/>
    <w:rsid w:val="00C869D8"/>
    <w:rsid w:val="00C86FFD"/>
    <w:rsid w:val="00C9191C"/>
    <w:rsid w:val="00C92BE6"/>
    <w:rsid w:val="00C946AF"/>
    <w:rsid w:val="00C96DE8"/>
    <w:rsid w:val="00CA3273"/>
    <w:rsid w:val="00CA415A"/>
    <w:rsid w:val="00CA5536"/>
    <w:rsid w:val="00CA56E6"/>
    <w:rsid w:val="00CA5C7F"/>
    <w:rsid w:val="00CA6493"/>
    <w:rsid w:val="00CA6628"/>
    <w:rsid w:val="00CA7C5D"/>
    <w:rsid w:val="00CB0C85"/>
    <w:rsid w:val="00CB3229"/>
    <w:rsid w:val="00CB461A"/>
    <w:rsid w:val="00CB7A7E"/>
    <w:rsid w:val="00CC67A5"/>
    <w:rsid w:val="00CD3541"/>
    <w:rsid w:val="00CD68D9"/>
    <w:rsid w:val="00CE10D4"/>
    <w:rsid w:val="00CE3B82"/>
    <w:rsid w:val="00CE51C6"/>
    <w:rsid w:val="00CF18BB"/>
    <w:rsid w:val="00CF24C6"/>
    <w:rsid w:val="00CF54FD"/>
    <w:rsid w:val="00D00FA3"/>
    <w:rsid w:val="00D01A17"/>
    <w:rsid w:val="00D050A5"/>
    <w:rsid w:val="00D068BC"/>
    <w:rsid w:val="00D147FB"/>
    <w:rsid w:val="00D14800"/>
    <w:rsid w:val="00D14888"/>
    <w:rsid w:val="00D15194"/>
    <w:rsid w:val="00D15C8A"/>
    <w:rsid w:val="00D16035"/>
    <w:rsid w:val="00D17E1E"/>
    <w:rsid w:val="00D21847"/>
    <w:rsid w:val="00D328D8"/>
    <w:rsid w:val="00D35BBA"/>
    <w:rsid w:val="00D36C44"/>
    <w:rsid w:val="00D36E70"/>
    <w:rsid w:val="00D40E8F"/>
    <w:rsid w:val="00D44417"/>
    <w:rsid w:val="00D444CF"/>
    <w:rsid w:val="00D44596"/>
    <w:rsid w:val="00D477D1"/>
    <w:rsid w:val="00D51B59"/>
    <w:rsid w:val="00D52325"/>
    <w:rsid w:val="00D65F12"/>
    <w:rsid w:val="00D67D54"/>
    <w:rsid w:val="00D71476"/>
    <w:rsid w:val="00D71695"/>
    <w:rsid w:val="00D71AC4"/>
    <w:rsid w:val="00D71D9D"/>
    <w:rsid w:val="00D74B49"/>
    <w:rsid w:val="00D81BE9"/>
    <w:rsid w:val="00D83217"/>
    <w:rsid w:val="00D8502C"/>
    <w:rsid w:val="00D90677"/>
    <w:rsid w:val="00D916AD"/>
    <w:rsid w:val="00D95F51"/>
    <w:rsid w:val="00D97FF5"/>
    <w:rsid w:val="00DA12E4"/>
    <w:rsid w:val="00DA252E"/>
    <w:rsid w:val="00DA5316"/>
    <w:rsid w:val="00DB0101"/>
    <w:rsid w:val="00DB27B3"/>
    <w:rsid w:val="00DB59D7"/>
    <w:rsid w:val="00DB5F35"/>
    <w:rsid w:val="00DB70EA"/>
    <w:rsid w:val="00DC03D1"/>
    <w:rsid w:val="00DC15A7"/>
    <w:rsid w:val="00DC1C3D"/>
    <w:rsid w:val="00DC42B9"/>
    <w:rsid w:val="00DC70B6"/>
    <w:rsid w:val="00DD08D2"/>
    <w:rsid w:val="00DD1F01"/>
    <w:rsid w:val="00DD610B"/>
    <w:rsid w:val="00DD614F"/>
    <w:rsid w:val="00DE0502"/>
    <w:rsid w:val="00DE4ACD"/>
    <w:rsid w:val="00DF4322"/>
    <w:rsid w:val="00E01D9D"/>
    <w:rsid w:val="00E0220A"/>
    <w:rsid w:val="00E071DB"/>
    <w:rsid w:val="00E22A0B"/>
    <w:rsid w:val="00E24D8F"/>
    <w:rsid w:val="00E3073A"/>
    <w:rsid w:val="00E30FAD"/>
    <w:rsid w:val="00E31660"/>
    <w:rsid w:val="00E322F3"/>
    <w:rsid w:val="00E32440"/>
    <w:rsid w:val="00E33979"/>
    <w:rsid w:val="00E4128F"/>
    <w:rsid w:val="00E4453A"/>
    <w:rsid w:val="00E47034"/>
    <w:rsid w:val="00E50A2C"/>
    <w:rsid w:val="00E512B8"/>
    <w:rsid w:val="00E53B6B"/>
    <w:rsid w:val="00E57642"/>
    <w:rsid w:val="00E6082A"/>
    <w:rsid w:val="00E61E4D"/>
    <w:rsid w:val="00E62403"/>
    <w:rsid w:val="00E62AE7"/>
    <w:rsid w:val="00E64427"/>
    <w:rsid w:val="00E65EEB"/>
    <w:rsid w:val="00E7138B"/>
    <w:rsid w:val="00E72584"/>
    <w:rsid w:val="00E75018"/>
    <w:rsid w:val="00E807AC"/>
    <w:rsid w:val="00E83BAA"/>
    <w:rsid w:val="00E859D3"/>
    <w:rsid w:val="00E91098"/>
    <w:rsid w:val="00E924CA"/>
    <w:rsid w:val="00EA4DC5"/>
    <w:rsid w:val="00EA5EFC"/>
    <w:rsid w:val="00EB05A8"/>
    <w:rsid w:val="00EB0BC0"/>
    <w:rsid w:val="00EB6769"/>
    <w:rsid w:val="00EC31C6"/>
    <w:rsid w:val="00EC4F06"/>
    <w:rsid w:val="00EC558B"/>
    <w:rsid w:val="00EC68ED"/>
    <w:rsid w:val="00ED3465"/>
    <w:rsid w:val="00ED5111"/>
    <w:rsid w:val="00EE3CFA"/>
    <w:rsid w:val="00EE427E"/>
    <w:rsid w:val="00EE6798"/>
    <w:rsid w:val="00EE6F26"/>
    <w:rsid w:val="00EF007E"/>
    <w:rsid w:val="00EF21FB"/>
    <w:rsid w:val="00EF6532"/>
    <w:rsid w:val="00EF6A3D"/>
    <w:rsid w:val="00EF7DC3"/>
    <w:rsid w:val="00F13EB0"/>
    <w:rsid w:val="00F15356"/>
    <w:rsid w:val="00F20EEB"/>
    <w:rsid w:val="00F26E36"/>
    <w:rsid w:val="00F2762F"/>
    <w:rsid w:val="00F325BF"/>
    <w:rsid w:val="00F3326B"/>
    <w:rsid w:val="00F40A5A"/>
    <w:rsid w:val="00F42907"/>
    <w:rsid w:val="00F43C9E"/>
    <w:rsid w:val="00F44DE8"/>
    <w:rsid w:val="00F451F2"/>
    <w:rsid w:val="00F454E2"/>
    <w:rsid w:val="00F46739"/>
    <w:rsid w:val="00F506BC"/>
    <w:rsid w:val="00F50A67"/>
    <w:rsid w:val="00F51A46"/>
    <w:rsid w:val="00F53D08"/>
    <w:rsid w:val="00F54ED0"/>
    <w:rsid w:val="00F558F8"/>
    <w:rsid w:val="00F57FA5"/>
    <w:rsid w:val="00F60712"/>
    <w:rsid w:val="00F61CBA"/>
    <w:rsid w:val="00F6310C"/>
    <w:rsid w:val="00F64AE9"/>
    <w:rsid w:val="00F64D93"/>
    <w:rsid w:val="00F66FD1"/>
    <w:rsid w:val="00F72C46"/>
    <w:rsid w:val="00F74156"/>
    <w:rsid w:val="00F82723"/>
    <w:rsid w:val="00F8474E"/>
    <w:rsid w:val="00F84A28"/>
    <w:rsid w:val="00F86EE1"/>
    <w:rsid w:val="00F918E1"/>
    <w:rsid w:val="00F92A8E"/>
    <w:rsid w:val="00F94068"/>
    <w:rsid w:val="00FA6792"/>
    <w:rsid w:val="00FA74F9"/>
    <w:rsid w:val="00FB4FCC"/>
    <w:rsid w:val="00FB7168"/>
    <w:rsid w:val="00FC1C0A"/>
    <w:rsid w:val="00FC26A8"/>
    <w:rsid w:val="00FC2E44"/>
    <w:rsid w:val="00FC34C8"/>
    <w:rsid w:val="00FC652C"/>
    <w:rsid w:val="00FC7D47"/>
    <w:rsid w:val="00FD504B"/>
    <w:rsid w:val="00FD7C3C"/>
    <w:rsid w:val="00FE2C65"/>
    <w:rsid w:val="00FE3FA2"/>
    <w:rsid w:val="00FE628A"/>
    <w:rsid w:val="00FF1750"/>
    <w:rsid w:val="00FF3886"/>
    <w:rsid w:val="00FF7337"/>
    <w:rsid w:val="0193413B"/>
    <w:rsid w:val="01F37BAD"/>
    <w:rsid w:val="0253481E"/>
    <w:rsid w:val="02BC3F5F"/>
    <w:rsid w:val="030D1878"/>
    <w:rsid w:val="03500175"/>
    <w:rsid w:val="03FA213B"/>
    <w:rsid w:val="041D5E0D"/>
    <w:rsid w:val="042814C4"/>
    <w:rsid w:val="04340172"/>
    <w:rsid w:val="050B047C"/>
    <w:rsid w:val="050B104A"/>
    <w:rsid w:val="05797B80"/>
    <w:rsid w:val="057B44F5"/>
    <w:rsid w:val="07102B5E"/>
    <w:rsid w:val="07C011BC"/>
    <w:rsid w:val="082157FE"/>
    <w:rsid w:val="08461427"/>
    <w:rsid w:val="086172F9"/>
    <w:rsid w:val="086922C0"/>
    <w:rsid w:val="086B2E52"/>
    <w:rsid w:val="08D200B6"/>
    <w:rsid w:val="08E36908"/>
    <w:rsid w:val="093F6BAF"/>
    <w:rsid w:val="09474965"/>
    <w:rsid w:val="0962487D"/>
    <w:rsid w:val="0A5F3E86"/>
    <w:rsid w:val="0B5447C9"/>
    <w:rsid w:val="0B5855F0"/>
    <w:rsid w:val="0B5E7ECF"/>
    <w:rsid w:val="0B6661FD"/>
    <w:rsid w:val="0BDF5052"/>
    <w:rsid w:val="0CD359B4"/>
    <w:rsid w:val="0DB739C0"/>
    <w:rsid w:val="0DF44D0D"/>
    <w:rsid w:val="0E3F1F2F"/>
    <w:rsid w:val="0F09365F"/>
    <w:rsid w:val="0F6F5A01"/>
    <w:rsid w:val="0F873BD3"/>
    <w:rsid w:val="0FB74C64"/>
    <w:rsid w:val="11942D2A"/>
    <w:rsid w:val="127F6F9B"/>
    <w:rsid w:val="13DD3A44"/>
    <w:rsid w:val="13FA275A"/>
    <w:rsid w:val="14A6792B"/>
    <w:rsid w:val="153D3104"/>
    <w:rsid w:val="155E41E1"/>
    <w:rsid w:val="15771120"/>
    <w:rsid w:val="15A847D2"/>
    <w:rsid w:val="15AA1103"/>
    <w:rsid w:val="15E84E56"/>
    <w:rsid w:val="17A052F3"/>
    <w:rsid w:val="17A06C75"/>
    <w:rsid w:val="17AA0C07"/>
    <w:rsid w:val="17D154A8"/>
    <w:rsid w:val="19153B8A"/>
    <w:rsid w:val="198E42E2"/>
    <w:rsid w:val="19E304FE"/>
    <w:rsid w:val="1A797BAF"/>
    <w:rsid w:val="1BE91A3F"/>
    <w:rsid w:val="1C9672AD"/>
    <w:rsid w:val="1CC76A8E"/>
    <w:rsid w:val="1CE7722F"/>
    <w:rsid w:val="1D4A234B"/>
    <w:rsid w:val="1D8E3B04"/>
    <w:rsid w:val="1DAC442B"/>
    <w:rsid w:val="1DB07720"/>
    <w:rsid w:val="1E4249BB"/>
    <w:rsid w:val="1E680302"/>
    <w:rsid w:val="1FCD4F4A"/>
    <w:rsid w:val="20554053"/>
    <w:rsid w:val="205D7F69"/>
    <w:rsid w:val="20D57E7A"/>
    <w:rsid w:val="22372EF6"/>
    <w:rsid w:val="22AB2F86"/>
    <w:rsid w:val="245F2EDB"/>
    <w:rsid w:val="246A5EAB"/>
    <w:rsid w:val="257E13E9"/>
    <w:rsid w:val="25A761D6"/>
    <w:rsid w:val="25AE3339"/>
    <w:rsid w:val="25BD638E"/>
    <w:rsid w:val="2608346E"/>
    <w:rsid w:val="26483D1A"/>
    <w:rsid w:val="267C4195"/>
    <w:rsid w:val="26B8467C"/>
    <w:rsid w:val="26FD7D73"/>
    <w:rsid w:val="271D43BF"/>
    <w:rsid w:val="279D08C9"/>
    <w:rsid w:val="279E0E51"/>
    <w:rsid w:val="27DA59CF"/>
    <w:rsid w:val="27FB5F81"/>
    <w:rsid w:val="29F155E0"/>
    <w:rsid w:val="2A3E6EDA"/>
    <w:rsid w:val="2B4F1E5B"/>
    <w:rsid w:val="2B4F2F20"/>
    <w:rsid w:val="2C6253EE"/>
    <w:rsid w:val="2D065935"/>
    <w:rsid w:val="2D196D4D"/>
    <w:rsid w:val="2D36596E"/>
    <w:rsid w:val="2DC12352"/>
    <w:rsid w:val="2EA759F1"/>
    <w:rsid w:val="2FF541A5"/>
    <w:rsid w:val="308049D3"/>
    <w:rsid w:val="30942000"/>
    <w:rsid w:val="31104FCA"/>
    <w:rsid w:val="31794400"/>
    <w:rsid w:val="31B9174C"/>
    <w:rsid w:val="31E06F98"/>
    <w:rsid w:val="32BB75F4"/>
    <w:rsid w:val="33567099"/>
    <w:rsid w:val="337173BE"/>
    <w:rsid w:val="34D90C58"/>
    <w:rsid w:val="350C5F54"/>
    <w:rsid w:val="355E132E"/>
    <w:rsid w:val="35BF047A"/>
    <w:rsid w:val="35EA3FAA"/>
    <w:rsid w:val="36021D55"/>
    <w:rsid w:val="367D33CF"/>
    <w:rsid w:val="374E097D"/>
    <w:rsid w:val="376F78E1"/>
    <w:rsid w:val="37AC4BAF"/>
    <w:rsid w:val="37F635D9"/>
    <w:rsid w:val="3A272681"/>
    <w:rsid w:val="3AA6392A"/>
    <w:rsid w:val="3AC71E60"/>
    <w:rsid w:val="3B87287A"/>
    <w:rsid w:val="3BF120C6"/>
    <w:rsid w:val="3EA059F7"/>
    <w:rsid w:val="3F8350CA"/>
    <w:rsid w:val="404A3905"/>
    <w:rsid w:val="410F412A"/>
    <w:rsid w:val="42EC3217"/>
    <w:rsid w:val="43B01CF0"/>
    <w:rsid w:val="4438501C"/>
    <w:rsid w:val="447A37A8"/>
    <w:rsid w:val="45B729FB"/>
    <w:rsid w:val="462C7AAF"/>
    <w:rsid w:val="473D76F2"/>
    <w:rsid w:val="480638E9"/>
    <w:rsid w:val="480F5934"/>
    <w:rsid w:val="483A56DD"/>
    <w:rsid w:val="48660F7A"/>
    <w:rsid w:val="48D92C22"/>
    <w:rsid w:val="4A1455AA"/>
    <w:rsid w:val="4A8516D6"/>
    <w:rsid w:val="4A9A77BC"/>
    <w:rsid w:val="4AD852D7"/>
    <w:rsid w:val="4B126DD4"/>
    <w:rsid w:val="4B1C68B1"/>
    <w:rsid w:val="4B4D42B7"/>
    <w:rsid w:val="4C6F3238"/>
    <w:rsid w:val="4C776A92"/>
    <w:rsid w:val="4CAF5D23"/>
    <w:rsid w:val="4CB20A2D"/>
    <w:rsid w:val="4D8B318D"/>
    <w:rsid w:val="4E6531A1"/>
    <w:rsid w:val="4E666C7C"/>
    <w:rsid w:val="4E673742"/>
    <w:rsid w:val="4EB44617"/>
    <w:rsid w:val="4F1670E9"/>
    <w:rsid w:val="4F736DEC"/>
    <w:rsid w:val="4F771A8A"/>
    <w:rsid w:val="4FC057DF"/>
    <w:rsid w:val="50210804"/>
    <w:rsid w:val="50570161"/>
    <w:rsid w:val="506B565F"/>
    <w:rsid w:val="50CD280F"/>
    <w:rsid w:val="50F83B5D"/>
    <w:rsid w:val="513745A3"/>
    <w:rsid w:val="51780ECA"/>
    <w:rsid w:val="52F270CA"/>
    <w:rsid w:val="534D77B3"/>
    <w:rsid w:val="53BE007B"/>
    <w:rsid w:val="54281D32"/>
    <w:rsid w:val="54626775"/>
    <w:rsid w:val="548E7A6C"/>
    <w:rsid w:val="555F0165"/>
    <w:rsid w:val="558F7F18"/>
    <w:rsid w:val="55907904"/>
    <w:rsid w:val="563141D1"/>
    <w:rsid w:val="56514D8E"/>
    <w:rsid w:val="567315BF"/>
    <w:rsid w:val="56A25635"/>
    <w:rsid w:val="56E727C7"/>
    <w:rsid w:val="57D87EF6"/>
    <w:rsid w:val="57E72588"/>
    <w:rsid w:val="582C0612"/>
    <w:rsid w:val="58B075F4"/>
    <w:rsid w:val="58F70723"/>
    <w:rsid w:val="59520982"/>
    <w:rsid w:val="595F0DE0"/>
    <w:rsid w:val="59BC0922"/>
    <w:rsid w:val="5A0B148D"/>
    <w:rsid w:val="5B8572B3"/>
    <w:rsid w:val="5BDB0A23"/>
    <w:rsid w:val="5CDD0693"/>
    <w:rsid w:val="5E9C1CDC"/>
    <w:rsid w:val="5F717C01"/>
    <w:rsid w:val="60026E76"/>
    <w:rsid w:val="60876F30"/>
    <w:rsid w:val="609A5FC2"/>
    <w:rsid w:val="61D4186F"/>
    <w:rsid w:val="62B07D43"/>
    <w:rsid w:val="630D4640"/>
    <w:rsid w:val="63F40B31"/>
    <w:rsid w:val="643B626C"/>
    <w:rsid w:val="64536E9A"/>
    <w:rsid w:val="65551E62"/>
    <w:rsid w:val="66EA3861"/>
    <w:rsid w:val="67AD553E"/>
    <w:rsid w:val="67FC6BAF"/>
    <w:rsid w:val="6835340E"/>
    <w:rsid w:val="68655118"/>
    <w:rsid w:val="68D54095"/>
    <w:rsid w:val="696D7335"/>
    <w:rsid w:val="69943475"/>
    <w:rsid w:val="6A58036B"/>
    <w:rsid w:val="6AB44E58"/>
    <w:rsid w:val="6CEF3FA1"/>
    <w:rsid w:val="6D2347A3"/>
    <w:rsid w:val="6D7D65CE"/>
    <w:rsid w:val="6F2D493E"/>
    <w:rsid w:val="70043D07"/>
    <w:rsid w:val="70631EDF"/>
    <w:rsid w:val="70BC4CF4"/>
    <w:rsid w:val="70C96871"/>
    <w:rsid w:val="72541802"/>
    <w:rsid w:val="72B843FC"/>
    <w:rsid w:val="731D41D4"/>
    <w:rsid w:val="73421E3E"/>
    <w:rsid w:val="736522FD"/>
    <w:rsid w:val="74031ABF"/>
    <w:rsid w:val="741A09AA"/>
    <w:rsid w:val="743873C8"/>
    <w:rsid w:val="745C6496"/>
    <w:rsid w:val="74C4512B"/>
    <w:rsid w:val="75173428"/>
    <w:rsid w:val="756624ED"/>
    <w:rsid w:val="76523E45"/>
    <w:rsid w:val="768277AC"/>
    <w:rsid w:val="76B7617F"/>
    <w:rsid w:val="77853D03"/>
    <w:rsid w:val="78402F37"/>
    <w:rsid w:val="78B3764B"/>
    <w:rsid w:val="79A12250"/>
    <w:rsid w:val="7A944DE5"/>
    <w:rsid w:val="7AAB1775"/>
    <w:rsid w:val="7AB655EC"/>
    <w:rsid w:val="7B963E77"/>
    <w:rsid w:val="7BF52F76"/>
    <w:rsid w:val="7C2D6603"/>
    <w:rsid w:val="7D37E929"/>
    <w:rsid w:val="7E141F3D"/>
    <w:rsid w:val="7F541079"/>
    <w:rsid w:val="A7F126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3"/>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link w:val="66"/>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67"/>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link w:val="69"/>
    <w:qFormat/>
    <w:uiPriority w:val="0"/>
    <w:pPr>
      <w:keepNext/>
      <w:keepLines/>
      <w:spacing w:before="240" w:beforeLines="0" w:after="64" w:afterLines="0" w:line="320" w:lineRule="auto"/>
      <w:outlineLvl w:val="5"/>
    </w:pPr>
    <w:rPr>
      <w:rFonts w:ascii="Arial" w:hAnsi="Arial" w:eastAsia="黑体"/>
      <w:b/>
      <w:bCs/>
      <w:sz w:val="24"/>
    </w:rPr>
  </w:style>
  <w:style w:type="paragraph" w:styleId="9">
    <w:name w:val="heading 7"/>
    <w:basedOn w:val="1"/>
    <w:next w:val="1"/>
    <w:link w:val="70"/>
    <w:qFormat/>
    <w:uiPriority w:val="0"/>
    <w:pPr>
      <w:keepNext/>
      <w:keepLines/>
      <w:spacing w:before="240" w:beforeLines="0" w:after="64" w:afterLines="0" w:line="320" w:lineRule="auto"/>
      <w:outlineLvl w:val="6"/>
    </w:pPr>
    <w:rPr>
      <w:b/>
      <w:bCs/>
      <w:sz w:val="24"/>
    </w:rPr>
  </w:style>
  <w:style w:type="paragraph" w:styleId="10">
    <w:name w:val="heading 8"/>
    <w:basedOn w:val="1"/>
    <w:next w:val="1"/>
    <w:link w:val="71"/>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1"/>
    <w:link w:val="72"/>
    <w:qFormat/>
    <w:uiPriority w:val="0"/>
    <w:pPr>
      <w:keepNext/>
      <w:keepLines/>
      <w:spacing w:before="240" w:beforeLines="0" w:after="64" w:afterLines="0" w:line="320" w:lineRule="auto"/>
      <w:outlineLvl w:val="8"/>
    </w:pPr>
    <w:rPr>
      <w:rFonts w:ascii="Arial" w:hAnsi="Arial" w:eastAsia="黑体"/>
      <w:szCs w:val="21"/>
    </w:rPr>
  </w:style>
  <w:style w:type="character" w:default="1" w:styleId="48">
    <w:name w:val="Default Paragraph Font"/>
    <w:uiPriority w:val="0"/>
  </w:style>
  <w:style w:type="table" w:default="1" w:styleId="46">
    <w:name w:val="Normal Table"/>
    <w:semiHidden/>
    <w:uiPriority w:val="0"/>
    <w:tblPr>
      <w:tblCellMar>
        <w:top w:w="0" w:type="dxa"/>
        <w:left w:w="108" w:type="dxa"/>
        <w:bottom w:w="0" w:type="dxa"/>
        <w:right w:w="108" w:type="dxa"/>
      </w:tblCellMar>
    </w:tblPr>
  </w:style>
  <w:style w:type="paragraph" w:styleId="3">
    <w:name w:val="Normal Indent"/>
    <w:basedOn w:val="1"/>
    <w:next w:val="1"/>
    <w:link w:val="64"/>
    <w:qFormat/>
    <w:uiPriority w:val="0"/>
    <w:pPr>
      <w:ind w:firstLine="420"/>
    </w:pPr>
    <w:rPr>
      <w:szCs w:val="20"/>
    </w:rPr>
  </w:style>
  <w:style w:type="paragraph" w:styleId="12">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3">
    <w:name w:val="caption"/>
    <w:basedOn w:val="1"/>
    <w:next w:val="1"/>
    <w:link w:val="73"/>
    <w:qFormat/>
    <w:uiPriority w:val="0"/>
    <w:rPr>
      <w:rFonts w:ascii="Arial" w:hAnsi="Arial" w:eastAsia="黑体"/>
      <w:sz w:val="20"/>
      <w:szCs w:val="20"/>
    </w:rPr>
  </w:style>
  <w:style w:type="paragraph" w:styleId="14">
    <w:name w:val="Document Map"/>
    <w:basedOn w:val="1"/>
    <w:link w:val="74"/>
    <w:uiPriority w:val="0"/>
    <w:pPr>
      <w:shd w:val="clear" w:color="auto" w:fill="000080"/>
    </w:pPr>
    <w:rPr>
      <w:rFonts w:ascii="宋体" w:hAnsi="宋体"/>
    </w:rPr>
  </w:style>
  <w:style w:type="paragraph" w:styleId="15">
    <w:name w:val="toa heading"/>
    <w:basedOn w:val="1"/>
    <w:next w:val="1"/>
    <w:unhideWhenUsed/>
    <w:qFormat/>
    <w:uiPriority w:val="99"/>
    <w:rPr>
      <w:rFonts w:ascii="Arial" w:hAnsi="Arial"/>
      <w:sz w:val="24"/>
    </w:rPr>
  </w:style>
  <w:style w:type="paragraph" w:styleId="16">
    <w:name w:val="annotation text"/>
    <w:basedOn w:val="1"/>
    <w:link w:val="75"/>
    <w:uiPriority w:val="0"/>
    <w:pPr>
      <w:jc w:val="left"/>
    </w:pPr>
  </w:style>
  <w:style w:type="paragraph" w:styleId="17">
    <w:name w:val="Body Text 3"/>
    <w:basedOn w:val="1"/>
    <w:uiPriority w:val="0"/>
    <w:pPr>
      <w:spacing w:after="120" w:afterLines="0"/>
    </w:pPr>
    <w:rPr>
      <w:sz w:val="16"/>
      <w:szCs w:val="16"/>
    </w:rPr>
  </w:style>
  <w:style w:type="paragraph" w:styleId="18">
    <w:name w:val="List Bullet 3"/>
    <w:basedOn w:val="1"/>
    <w:uiPriority w:val="0"/>
    <w:pPr>
      <w:numPr>
        <w:ilvl w:val="0"/>
        <w:numId w:val="1"/>
      </w:numPr>
      <w:tabs>
        <w:tab w:val="left" w:pos="1200"/>
      </w:tabs>
    </w:pPr>
    <w:rPr>
      <w:szCs w:val="20"/>
    </w:rPr>
  </w:style>
  <w:style w:type="paragraph" w:styleId="19">
    <w:name w:val="Body Text"/>
    <w:basedOn w:val="1"/>
    <w:next w:val="20"/>
    <w:link w:val="76"/>
    <w:uiPriority w:val="0"/>
    <w:pPr>
      <w:spacing w:after="120" w:afterLines="0"/>
    </w:pPr>
    <w:rPr>
      <w:rFonts w:ascii="宋体" w:hAnsi="宋体"/>
      <w:sz w:val="28"/>
    </w:rPr>
  </w:style>
  <w:style w:type="paragraph" w:styleId="20">
    <w:name w:val="Body Text First Indent"/>
    <w:basedOn w:val="19"/>
    <w:next w:val="1"/>
    <w:uiPriority w:val="0"/>
    <w:pPr>
      <w:spacing w:after="120" w:line="240" w:lineRule="auto"/>
      <w:ind w:firstLine="420" w:firstLineChars="100"/>
    </w:pPr>
    <w:rPr>
      <w:sz w:val="28"/>
    </w:rPr>
  </w:style>
  <w:style w:type="paragraph" w:styleId="21">
    <w:name w:val="Body Text Indent"/>
    <w:basedOn w:val="1"/>
    <w:next w:val="1"/>
    <w:link w:val="77"/>
    <w:uiPriority w:val="0"/>
    <w:pPr>
      <w:spacing w:line="360" w:lineRule="auto"/>
      <w:ind w:firstLine="600" w:firstLineChars="200"/>
    </w:pPr>
    <w:rPr>
      <w:rFonts w:ascii="仿宋_GB2312" w:hAnsi="宋体" w:eastAsia="仿宋_GB2312"/>
      <w:sz w:val="30"/>
    </w:rPr>
  </w:style>
  <w:style w:type="paragraph" w:styleId="22">
    <w:name w:val="List Number 3"/>
    <w:basedOn w:val="1"/>
    <w:uiPriority w:val="0"/>
    <w:pPr>
      <w:numPr>
        <w:ilvl w:val="0"/>
        <w:numId w:val="2"/>
      </w:numPr>
      <w:tabs>
        <w:tab w:val="left" w:pos="1200"/>
      </w:tabs>
      <w:ind w:left="0"/>
    </w:pPr>
  </w:style>
  <w:style w:type="paragraph" w:styleId="23">
    <w:name w:val="List 2"/>
    <w:basedOn w:val="1"/>
    <w:uiPriority w:val="0"/>
    <w:pPr>
      <w:ind w:left="100" w:leftChars="200" w:hanging="200" w:hangingChars="200"/>
    </w:pPr>
    <w:rPr>
      <w:sz w:val="28"/>
    </w:rPr>
  </w:style>
  <w:style w:type="paragraph" w:styleId="24">
    <w:name w:val="Block Text"/>
    <w:basedOn w:val="1"/>
    <w:uiPriority w:val="0"/>
    <w:pPr>
      <w:adjustRightInd w:val="0"/>
      <w:ind w:left="420" w:right="33"/>
      <w:jc w:val="left"/>
      <w:textAlignment w:val="baseline"/>
    </w:pPr>
    <w:rPr>
      <w:kern w:val="0"/>
      <w:sz w:val="24"/>
      <w:szCs w:val="20"/>
    </w:rPr>
  </w:style>
  <w:style w:type="paragraph" w:styleId="25">
    <w:name w:val="toc 3"/>
    <w:basedOn w:val="1"/>
    <w:next w:val="1"/>
    <w:uiPriority w:val="0"/>
    <w:pPr>
      <w:widowControl/>
      <w:ind w:left="400" w:right="255"/>
    </w:pPr>
    <w:rPr>
      <w:kern w:val="0"/>
      <w:sz w:val="24"/>
      <w:szCs w:val="20"/>
    </w:rPr>
  </w:style>
  <w:style w:type="paragraph" w:styleId="26">
    <w:name w:val="Plain Text"/>
    <w:basedOn w:val="1"/>
    <w:next w:val="1"/>
    <w:link w:val="78"/>
    <w:qFormat/>
    <w:uiPriority w:val="0"/>
    <w:pPr>
      <w:spacing w:before="156" w:beforeLines="50" w:after="156" w:afterLines="50" w:line="400" w:lineRule="exact"/>
    </w:pPr>
    <w:rPr>
      <w:rFonts w:ascii="宋体" w:hAnsi="Courier New"/>
      <w:sz w:val="24"/>
    </w:rPr>
  </w:style>
  <w:style w:type="paragraph" w:styleId="27">
    <w:name w:val="Date"/>
    <w:basedOn w:val="1"/>
    <w:next w:val="1"/>
    <w:link w:val="79"/>
    <w:uiPriority w:val="0"/>
    <w:pPr>
      <w:ind w:left="100" w:leftChars="2500"/>
    </w:pPr>
  </w:style>
  <w:style w:type="paragraph" w:styleId="28">
    <w:name w:val="Body Text Indent 2"/>
    <w:basedOn w:val="1"/>
    <w:link w:val="80"/>
    <w:uiPriority w:val="0"/>
    <w:pPr>
      <w:spacing w:after="120" w:afterLines="0" w:line="480" w:lineRule="auto"/>
      <w:ind w:left="420" w:leftChars="200"/>
    </w:pPr>
  </w:style>
  <w:style w:type="paragraph" w:styleId="29">
    <w:name w:val="Balloon Text"/>
    <w:basedOn w:val="1"/>
    <w:link w:val="81"/>
    <w:uiPriority w:val="0"/>
    <w:rPr>
      <w:sz w:val="18"/>
      <w:szCs w:val="18"/>
    </w:rPr>
  </w:style>
  <w:style w:type="paragraph" w:styleId="30">
    <w:name w:val="footer"/>
    <w:basedOn w:val="1"/>
    <w:link w:val="82"/>
    <w:uiPriority w:val="99"/>
    <w:pPr>
      <w:tabs>
        <w:tab w:val="center" w:pos="4153"/>
        <w:tab w:val="right" w:pos="8306"/>
      </w:tabs>
      <w:snapToGrid w:val="0"/>
      <w:jc w:val="left"/>
    </w:pPr>
    <w:rPr>
      <w:sz w:val="18"/>
      <w:szCs w:val="18"/>
    </w:rPr>
  </w:style>
  <w:style w:type="paragraph" w:styleId="31">
    <w:name w:val="header"/>
    <w:basedOn w:val="1"/>
    <w:link w:val="83"/>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iPriority w:val="0"/>
    <w:pPr>
      <w:tabs>
        <w:tab w:val="right" w:leader="dot" w:pos="8494"/>
      </w:tabs>
    </w:pPr>
    <w:rPr>
      <w:rFonts w:ascii="宋体" w:hAnsi="宋体"/>
      <w:sz w:val="32"/>
    </w:rPr>
  </w:style>
  <w:style w:type="paragraph" w:styleId="33">
    <w:name w:val="index heading"/>
    <w:basedOn w:val="1"/>
    <w:next w:val="34"/>
    <w:uiPriority w:val="0"/>
    <w:rPr>
      <w:szCs w:val="20"/>
    </w:rPr>
  </w:style>
  <w:style w:type="paragraph" w:styleId="34">
    <w:name w:val="index 1"/>
    <w:basedOn w:val="1"/>
    <w:next w:val="1"/>
    <w:uiPriority w:val="0"/>
  </w:style>
  <w:style w:type="paragraph" w:styleId="35">
    <w:name w:val="Subtitle"/>
    <w:basedOn w:val="1"/>
    <w:next w:val="1"/>
    <w:link w:val="84"/>
    <w:qFormat/>
    <w:uiPriority w:val="0"/>
    <w:pPr>
      <w:spacing w:before="200" w:after="900"/>
      <w:jc w:val="right"/>
    </w:pPr>
    <w:rPr>
      <w:rFonts w:ascii="宋体" w:hAnsi="宋体"/>
      <w:i/>
      <w:iCs/>
      <w:sz w:val="24"/>
    </w:rPr>
  </w:style>
  <w:style w:type="paragraph" w:styleId="36">
    <w:name w:val="List"/>
    <w:basedOn w:val="1"/>
    <w:uiPriority w:val="0"/>
    <w:pPr>
      <w:ind w:left="200" w:hanging="200" w:hangingChars="200"/>
    </w:pPr>
    <w:rPr>
      <w:szCs w:val="20"/>
    </w:rPr>
  </w:style>
  <w:style w:type="paragraph" w:styleId="37">
    <w:name w:val="Body Text Indent 3"/>
    <w:basedOn w:val="1"/>
    <w:link w:val="85"/>
    <w:uiPriority w:val="0"/>
    <w:pPr>
      <w:spacing w:after="120" w:afterLines="0"/>
      <w:ind w:left="420" w:leftChars="200"/>
    </w:pPr>
    <w:rPr>
      <w:sz w:val="16"/>
      <w:szCs w:val="16"/>
    </w:rPr>
  </w:style>
  <w:style w:type="paragraph" w:styleId="38">
    <w:name w:val="toc 2"/>
    <w:basedOn w:val="1"/>
    <w:next w:val="1"/>
    <w:uiPriority w:val="0"/>
    <w:pPr>
      <w:tabs>
        <w:tab w:val="right" w:leader="dot" w:pos="8494"/>
      </w:tabs>
    </w:pPr>
    <w:rPr>
      <w:sz w:val="30"/>
    </w:rPr>
  </w:style>
  <w:style w:type="paragraph" w:styleId="39">
    <w:name w:val="Body Text 2"/>
    <w:basedOn w:val="1"/>
    <w:link w:val="86"/>
    <w:uiPriority w:val="0"/>
    <w:pPr>
      <w:widowControl/>
      <w:snapToGrid w:val="0"/>
      <w:spacing w:before="50" w:after="156" w:afterLines="50" w:line="400" w:lineRule="exact"/>
      <w:jc w:val="left"/>
    </w:pPr>
    <w:rPr>
      <w:sz w:val="18"/>
      <w:szCs w:val="18"/>
    </w:rPr>
  </w:style>
  <w:style w:type="paragraph" w:styleId="40">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1">
    <w:name w:val="HTML Preformatted"/>
    <w:basedOn w:val="1"/>
    <w:link w:val="8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2">
    <w:name w:val="Normal (Web)"/>
    <w:basedOn w:val="1"/>
    <w:uiPriority w:val="0"/>
    <w:pPr>
      <w:widowControl/>
      <w:spacing w:before="100" w:beforeAutospacing="1" w:after="100" w:afterAutospacing="1"/>
      <w:jc w:val="left"/>
    </w:pPr>
    <w:rPr>
      <w:rFonts w:ascii="宋体" w:hAnsi="宋体"/>
      <w:kern w:val="0"/>
      <w:sz w:val="24"/>
    </w:rPr>
  </w:style>
  <w:style w:type="paragraph" w:styleId="43">
    <w:name w:val="Title"/>
    <w:basedOn w:val="1"/>
    <w:next w:val="1"/>
    <w:link w:val="88"/>
    <w:qFormat/>
    <w:uiPriority w:val="0"/>
    <w:pPr>
      <w:pBdr>
        <w:top w:val="single" w:color="A7BFDE" w:sz="8" w:space="10"/>
        <w:bottom w:val="single" w:color="9BBB59" w:sz="24" w:space="15"/>
      </w:pBdr>
      <w:jc w:val="center"/>
    </w:pPr>
    <w:rPr>
      <w:rFonts w:ascii="宋体" w:hAnsi="Courier New"/>
      <w:szCs w:val="21"/>
    </w:rPr>
  </w:style>
  <w:style w:type="paragraph" w:styleId="44">
    <w:name w:val="annotation subject"/>
    <w:basedOn w:val="16"/>
    <w:next w:val="16"/>
    <w:link w:val="89"/>
    <w:uiPriority w:val="0"/>
    <w:rPr>
      <w:b/>
      <w:bCs/>
      <w:sz w:val="28"/>
    </w:rPr>
  </w:style>
  <w:style w:type="paragraph" w:styleId="45">
    <w:name w:val="Body Text First Indent 2"/>
    <w:basedOn w:val="21"/>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table" w:styleId="47">
    <w:name w:val="Table Grid"/>
    <w:basedOn w:val="4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uiPriority w:val="0"/>
  </w:style>
  <w:style w:type="character" w:styleId="51">
    <w:name w:val="FollowedHyperlink"/>
    <w:uiPriority w:val="99"/>
    <w:rPr>
      <w:color w:val="1F1F1F"/>
      <w:u w:val="none"/>
    </w:rPr>
  </w:style>
  <w:style w:type="character" w:styleId="52">
    <w:name w:val="Emphasis"/>
    <w:basedOn w:val="48"/>
    <w:qFormat/>
    <w:uiPriority w:val="0"/>
  </w:style>
  <w:style w:type="character" w:styleId="53">
    <w:name w:val="HTML Definition"/>
    <w:basedOn w:val="48"/>
    <w:uiPriority w:val="0"/>
  </w:style>
  <w:style w:type="character" w:styleId="54">
    <w:name w:val="HTML Typewriter"/>
    <w:basedOn w:val="48"/>
    <w:uiPriority w:val="0"/>
    <w:rPr>
      <w:rFonts w:ascii="monospace" w:hAnsi="monospace" w:eastAsia="monospace" w:cs="monospace"/>
      <w:sz w:val="20"/>
    </w:rPr>
  </w:style>
  <w:style w:type="character" w:styleId="55">
    <w:name w:val="HTML Acronym"/>
    <w:basedOn w:val="48"/>
    <w:uiPriority w:val="0"/>
  </w:style>
  <w:style w:type="character" w:styleId="56">
    <w:name w:val="HTML Variable"/>
    <w:basedOn w:val="48"/>
    <w:uiPriority w:val="0"/>
  </w:style>
  <w:style w:type="character" w:styleId="57">
    <w:name w:val="Hyperlink"/>
    <w:uiPriority w:val="99"/>
    <w:rPr>
      <w:color w:val="1F1F1F"/>
      <w:u w:val="none"/>
    </w:rPr>
  </w:style>
  <w:style w:type="character" w:styleId="58">
    <w:name w:val="HTML Code"/>
    <w:basedOn w:val="48"/>
    <w:uiPriority w:val="0"/>
    <w:rPr>
      <w:rFonts w:hint="default" w:ascii="monospace" w:hAnsi="monospace" w:eastAsia="monospace" w:cs="monospace"/>
      <w:sz w:val="20"/>
    </w:rPr>
  </w:style>
  <w:style w:type="character" w:styleId="59">
    <w:name w:val="annotation reference"/>
    <w:uiPriority w:val="0"/>
    <w:rPr>
      <w:sz w:val="21"/>
      <w:szCs w:val="21"/>
    </w:rPr>
  </w:style>
  <w:style w:type="character" w:styleId="60">
    <w:name w:val="HTML Cite"/>
    <w:basedOn w:val="48"/>
    <w:uiPriority w:val="0"/>
  </w:style>
  <w:style w:type="character" w:styleId="61">
    <w:name w:val="HTML Keyboard"/>
    <w:basedOn w:val="48"/>
    <w:uiPriority w:val="0"/>
    <w:rPr>
      <w:rFonts w:hint="default" w:ascii="monospace" w:hAnsi="monospace" w:eastAsia="monospace" w:cs="monospace"/>
      <w:sz w:val="20"/>
    </w:rPr>
  </w:style>
  <w:style w:type="character" w:styleId="62">
    <w:name w:val="HTML Sample"/>
    <w:basedOn w:val="48"/>
    <w:uiPriority w:val="0"/>
    <w:rPr>
      <w:rFonts w:hint="default" w:ascii="monospace" w:hAnsi="monospace" w:eastAsia="monospace" w:cs="monospace"/>
    </w:rPr>
  </w:style>
  <w:style w:type="character" w:customStyle="1" w:styleId="63">
    <w:name w:val="标题 2 Char"/>
    <w:link w:val="2"/>
    <w:uiPriority w:val="0"/>
    <w:rPr>
      <w:rFonts w:ascii="Arial" w:hAnsi="Arial" w:eastAsia="黑体"/>
      <w:b/>
      <w:bCs/>
      <w:kern w:val="2"/>
      <w:sz w:val="32"/>
      <w:szCs w:val="32"/>
    </w:rPr>
  </w:style>
  <w:style w:type="character" w:customStyle="1" w:styleId="64">
    <w:name w:val="正文缩进 Char"/>
    <w:link w:val="3"/>
    <w:uiPriority w:val="0"/>
    <w:rPr>
      <w:kern w:val="2"/>
      <w:sz w:val="21"/>
    </w:rPr>
  </w:style>
  <w:style w:type="character" w:customStyle="1" w:styleId="65">
    <w:name w:val="标题 1 Char"/>
    <w:link w:val="4"/>
    <w:uiPriority w:val="0"/>
    <w:rPr>
      <w:b/>
      <w:bCs/>
      <w:kern w:val="44"/>
      <w:sz w:val="44"/>
      <w:szCs w:val="44"/>
    </w:rPr>
  </w:style>
  <w:style w:type="character" w:customStyle="1" w:styleId="66">
    <w:name w:val="标题 3 Char"/>
    <w:link w:val="5"/>
    <w:uiPriority w:val="0"/>
    <w:rPr>
      <w:b/>
      <w:bCs/>
      <w:kern w:val="2"/>
      <w:sz w:val="32"/>
      <w:szCs w:val="32"/>
    </w:rPr>
  </w:style>
  <w:style w:type="character" w:customStyle="1" w:styleId="67">
    <w:name w:val="标题 4 Char"/>
    <w:link w:val="6"/>
    <w:uiPriority w:val="0"/>
    <w:rPr>
      <w:rFonts w:ascii="Arial" w:hAnsi="Arial" w:eastAsia="黑体"/>
      <w:b/>
      <w:bCs/>
      <w:kern w:val="2"/>
      <w:sz w:val="28"/>
      <w:szCs w:val="28"/>
    </w:rPr>
  </w:style>
  <w:style w:type="character" w:customStyle="1" w:styleId="68">
    <w:name w:val="标题 5 Char"/>
    <w:link w:val="7"/>
    <w:uiPriority w:val="0"/>
    <w:rPr>
      <w:b/>
      <w:bCs/>
      <w:kern w:val="2"/>
      <w:sz w:val="28"/>
      <w:szCs w:val="28"/>
    </w:rPr>
  </w:style>
  <w:style w:type="character" w:customStyle="1" w:styleId="69">
    <w:name w:val="标题 6 Char"/>
    <w:link w:val="8"/>
    <w:uiPriority w:val="0"/>
    <w:rPr>
      <w:rFonts w:ascii="Arial" w:hAnsi="Arial" w:eastAsia="黑体"/>
      <w:b/>
      <w:bCs/>
      <w:kern w:val="2"/>
      <w:sz w:val="24"/>
      <w:szCs w:val="24"/>
    </w:rPr>
  </w:style>
  <w:style w:type="character" w:customStyle="1" w:styleId="70">
    <w:name w:val="标题 7 Char"/>
    <w:link w:val="9"/>
    <w:uiPriority w:val="0"/>
    <w:rPr>
      <w:b/>
      <w:bCs/>
      <w:kern w:val="2"/>
      <w:sz w:val="24"/>
      <w:szCs w:val="24"/>
    </w:rPr>
  </w:style>
  <w:style w:type="character" w:customStyle="1" w:styleId="71">
    <w:name w:val="标题 8 Char"/>
    <w:link w:val="10"/>
    <w:uiPriority w:val="0"/>
    <w:rPr>
      <w:rFonts w:ascii="Arial" w:hAnsi="Arial" w:eastAsia="黑体"/>
      <w:kern w:val="2"/>
      <w:sz w:val="24"/>
      <w:szCs w:val="24"/>
    </w:rPr>
  </w:style>
  <w:style w:type="character" w:customStyle="1" w:styleId="72">
    <w:name w:val="标题 9 Char"/>
    <w:link w:val="11"/>
    <w:uiPriority w:val="0"/>
    <w:rPr>
      <w:rFonts w:ascii="Arial" w:hAnsi="Arial" w:eastAsia="黑体"/>
      <w:kern w:val="2"/>
      <w:sz w:val="21"/>
      <w:szCs w:val="21"/>
    </w:rPr>
  </w:style>
  <w:style w:type="character" w:customStyle="1" w:styleId="73">
    <w:name w:val="题注 Char"/>
    <w:link w:val="13"/>
    <w:uiPriority w:val="0"/>
    <w:rPr>
      <w:rFonts w:ascii="Arial" w:hAnsi="Arial" w:eastAsia="黑体" w:cs="Arial"/>
      <w:kern w:val="2"/>
    </w:rPr>
  </w:style>
  <w:style w:type="character" w:customStyle="1" w:styleId="74">
    <w:name w:val="文档结构图 Char"/>
    <w:link w:val="14"/>
    <w:uiPriority w:val="0"/>
    <w:rPr>
      <w:rFonts w:ascii="宋体" w:hAnsi="宋体"/>
      <w:kern w:val="2"/>
      <w:sz w:val="21"/>
      <w:szCs w:val="24"/>
      <w:shd w:val="clear" w:color="auto" w:fill="000080"/>
    </w:rPr>
  </w:style>
  <w:style w:type="character" w:customStyle="1" w:styleId="75">
    <w:name w:val="批注文字 Char1"/>
    <w:link w:val="16"/>
    <w:uiPriority w:val="0"/>
    <w:rPr>
      <w:kern w:val="2"/>
      <w:sz w:val="21"/>
      <w:szCs w:val="24"/>
    </w:rPr>
  </w:style>
  <w:style w:type="character" w:customStyle="1" w:styleId="76">
    <w:name w:val="正文文本 Char"/>
    <w:link w:val="19"/>
    <w:uiPriority w:val="0"/>
    <w:rPr>
      <w:rFonts w:ascii="宋体" w:hAnsi="宋体" w:eastAsia="宋体"/>
      <w:kern w:val="2"/>
      <w:sz w:val="28"/>
      <w:szCs w:val="24"/>
      <w:lang w:bidi="ar-SA"/>
    </w:rPr>
  </w:style>
  <w:style w:type="character" w:customStyle="1" w:styleId="77">
    <w:name w:val="正文文本缩进 Char"/>
    <w:link w:val="21"/>
    <w:uiPriority w:val="0"/>
    <w:rPr>
      <w:rFonts w:ascii="仿宋_GB2312" w:hAnsi="宋体" w:eastAsia="仿宋_GB2312"/>
      <w:kern w:val="2"/>
      <w:sz w:val="30"/>
      <w:szCs w:val="24"/>
    </w:rPr>
  </w:style>
  <w:style w:type="character" w:customStyle="1" w:styleId="78">
    <w:name w:val="纯文本 Char"/>
    <w:link w:val="26"/>
    <w:qFormat/>
    <w:uiPriority w:val="0"/>
    <w:rPr>
      <w:rFonts w:ascii="宋体" w:hAnsi="Courier New"/>
      <w:kern w:val="2"/>
      <w:sz w:val="24"/>
      <w:szCs w:val="24"/>
      <w:lang w:bidi="ar-SA"/>
    </w:rPr>
  </w:style>
  <w:style w:type="character" w:customStyle="1" w:styleId="79">
    <w:name w:val="日期 Char"/>
    <w:link w:val="27"/>
    <w:uiPriority w:val="0"/>
    <w:rPr>
      <w:rFonts w:eastAsia="宋体"/>
      <w:kern w:val="2"/>
      <w:sz w:val="21"/>
      <w:szCs w:val="24"/>
      <w:lang w:val="en-US" w:eastAsia="zh-CN" w:bidi="ar-SA"/>
    </w:rPr>
  </w:style>
  <w:style w:type="character" w:customStyle="1" w:styleId="80">
    <w:name w:val="正文文本缩进 2 Char"/>
    <w:link w:val="28"/>
    <w:uiPriority w:val="0"/>
    <w:rPr>
      <w:kern w:val="2"/>
      <w:sz w:val="21"/>
      <w:szCs w:val="24"/>
    </w:rPr>
  </w:style>
  <w:style w:type="character" w:customStyle="1" w:styleId="81">
    <w:name w:val="批注框文本 Char"/>
    <w:link w:val="29"/>
    <w:uiPriority w:val="0"/>
    <w:rPr>
      <w:kern w:val="2"/>
      <w:sz w:val="18"/>
      <w:szCs w:val="18"/>
    </w:rPr>
  </w:style>
  <w:style w:type="character" w:customStyle="1" w:styleId="82">
    <w:name w:val="页脚 Char"/>
    <w:link w:val="30"/>
    <w:uiPriority w:val="99"/>
    <w:rPr>
      <w:kern w:val="2"/>
      <w:sz w:val="18"/>
      <w:szCs w:val="18"/>
    </w:rPr>
  </w:style>
  <w:style w:type="character" w:customStyle="1" w:styleId="83">
    <w:name w:val="页眉 Char"/>
    <w:link w:val="31"/>
    <w:uiPriority w:val="99"/>
    <w:rPr>
      <w:kern w:val="2"/>
      <w:sz w:val="18"/>
      <w:szCs w:val="18"/>
    </w:rPr>
  </w:style>
  <w:style w:type="character" w:customStyle="1" w:styleId="84">
    <w:name w:val="副标题 Char"/>
    <w:link w:val="35"/>
    <w:uiPriority w:val="0"/>
    <w:rPr>
      <w:rFonts w:ascii="宋体" w:hAnsi="宋体"/>
      <w:i/>
      <w:iCs/>
      <w:kern w:val="2"/>
      <w:sz w:val="24"/>
      <w:szCs w:val="24"/>
    </w:rPr>
  </w:style>
  <w:style w:type="character" w:customStyle="1" w:styleId="85">
    <w:name w:val="正文文本缩进 3 Char"/>
    <w:link w:val="37"/>
    <w:uiPriority w:val="0"/>
    <w:rPr>
      <w:kern w:val="2"/>
      <w:sz w:val="16"/>
      <w:szCs w:val="16"/>
    </w:rPr>
  </w:style>
  <w:style w:type="character" w:customStyle="1" w:styleId="86">
    <w:name w:val="正文文本 2 Char"/>
    <w:link w:val="39"/>
    <w:uiPriority w:val="0"/>
    <w:rPr>
      <w:kern w:val="2"/>
      <w:sz w:val="18"/>
      <w:szCs w:val="18"/>
    </w:rPr>
  </w:style>
  <w:style w:type="character" w:customStyle="1" w:styleId="87">
    <w:name w:val="HTML 预设格式 Char"/>
    <w:link w:val="41"/>
    <w:uiPriority w:val="0"/>
    <w:rPr>
      <w:rFonts w:ascii="Arial" w:hAnsi="Arial" w:cs="Arial"/>
      <w:sz w:val="24"/>
      <w:szCs w:val="24"/>
    </w:rPr>
  </w:style>
  <w:style w:type="character" w:customStyle="1" w:styleId="88">
    <w:name w:val="标题 Char"/>
    <w:link w:val="43"/>
    <w:uiPriority w:val="0"/>
    <w:rPr>
      <w:rFonts w:ascii="宋体" w:hAnsi="Courier New" w:cs="Courier New"/>
      <w:kern w:val="2"/>
      <w:sz w:val="21"/>
      <w:szCs w:val="21"/>
    </w:rPr>
  </w:style>
  <w:style w:type="character" w:customStyle="1" w:styleId="89">
    <w:name w:val="批注主题 Char"/>
    <w:link w:val="44"/>
    <w:uiPriority w:val="0"/>
    <w:rPr>
      <w:b/>
      <w:bCs/>
      <w:kern w:val="2"/>
      <w:sz w:val="28"/>
      <w:szCs w:val="24"/>
    </w:rPr>
  </w:style>
  <w:style w:type="character" w:customStyle="1" w:styleId="90">
    <w:name w:val="apple-converted-space"/>
    <w:uiPriority w:val="0"/>
  </w:style>
  <w:style w:type="character" w:customStyle="1" w:styleId="91">
    <w:name w:val="内文 Char Char"/>
    <w:link w:val="92"/>
    <w:uiPriority w:val="0"/>
    <w:rPr>
      <w:rFonts w:ascii="Arial" w:hAnsi="Arial" w:eastAsia="Times New Roman" w:cs="Arial"/>
      <w:kern w:val="2"/>
      <w:sz w:val="21"/>
      <w:szCs w:val="22"/>
      <w:lang w:val="en-US" w:eastAsia="zh-CN" w:bidi="ar-SA"/>
    </w:rPr>
  </w:style>
  <w:style w:type="paragraph" w:customStyle="1" w:styleId="92">
    <w:name w:val="内文"/>
    <w:link w:val="91"/>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3">
    <w:name w:val="标书正文格式 Char Char"/>
    <w:link w:val="94"/>
    <w:uiPriority w:val="0"/>
    <w:rPr>
      <w:rFonts w:eastAsia="楷体_GB2312"/>
      <w:kern w:val="2"/>
      <w:sz w:val="24"/>
      <w:szCs w:val="24"/>
      <w:lang w:val="en-US" w:eastAsia="zh-CN" w:bidi="ar-SA"/>
    </w:rPr>
  </w:style>
  <w:style w:type="paragraph" w:customStyle="1" w:styleId="94">
    <w:name w:val="标书正文格式"/>
    <w:link w:val="93"/>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95">
    <w:name w:val="文档结构图 Char1"/>
    <w:uiPriority w:val="0"/>
    <w:rPr>
      <w:rFonts w:ascii="宋体"/>
      <w:kern w:val="2"/>
      <w:sz w:val="18"/>
      <w:szCs w:val="18"/>
    </w:rPr>
  </w:style>
  <w:style w:type="character" w:customStyle="1" w:styleId="96">
    <w:name w:val="列出段落 Char"/>
    <w:link w:val="97"/>
    <w:uiPriority w:val="0"/>
    <w:rPr>
      <w:rFonts w:ascii="Calibri" w:hAnsi="Calibri"/>
      <w:kern w:val="2"/>
      <w:sz w:val="21"/>
      <w:szCs w:val="22"/>
    </w:rPr>
  </w:style>
  <w:style w:type="paragraph" w:styleId="97">
    <w:name w:val="List Paragraph"/>
    <w:basedOn w:val="1"/>
    <w:link w:val="96"/>
    <w:qFormat/>
    <w:uiPriority w:val="0"/>
    <w:pPr>
      <w:ind w:firstLine="420" w:firstLineChars="200"/>
    </w:pPr>
    <w:rPr>
      <w:szCs w:val="22"/>
    </w:rPr>
  </w:style>
  <w:style w:type="character" w:customStyle="1" w:styleId="98">
    <w:name w:val="特点 Char"/>
    <w:uiPriority w:val="0"/>
    <w:rPr>
      <w:rFonts w:eastAsia="宋体"/>
      <w:kern w:val="2"/>
      <w:sz w:val="21"/>
      <w:lang w:val="en-US" w:eastAsia="zh-CN" w:bidi="ar-SA"/>
    </w:rPr>
  </w:style>
  <w:style w:type="character" w:customStyle="1" w:styleId="99">
    <w:name w:val=" Char Char30"/>
    <w:uiPriority w:val="0"/>
    <w:rPr>
      <w:rFonts w:ascii="宋体" w:hAnsi="Courier New" w:eastAsia="宋体"/>
      <w:spacing w:val="-4"/>
      <w:kern w:val="2"/>
      <w:sz w:val="18"/>
      <w:lang w:val="en-US" w:eastAsia="zh-CN" w:bidi="ar-SA"/>
    </w:rPr>
  </w:style>
  <w:style w:type="character" w:customStyle="1" w:styleId="100">
    <w:name w:val="副标题 Char1"/>
    <w:uiPriority w:val="0"/>
    <w:rPr>
      <w:rFonts w:ascii="Cambria" w:hAnsi="Cambria" w:cs="Times New Roman"/>
      <w:b/>
      <w:bCs/>
      <w:kern w:val="28"/>
      <w:sz w:val="32"/>
      <w:szCs w:val="32"/>
    </w:rPr>
  </w:style>
  <w:style w:type="character" w:customStyle="1" w:styleId="101">
    <w:name w:val=" Char Char13"/>
    <w:uiPriority w:val="0"/>
    <w:rPr>
      <w:rFonts w:eastAsia="宋体"/>
      <w:kern w:val="2"/>
      <w:sz w:val="18"/>
      <w:szCs w:val="18"/>
      <w:lang w:val="en-US" w:eastAsia="zh-CN" w:bidi="ar-SA"/>
    </w:rPr>
  </w:style>
  <w:style w:type="character" w:customStyle="1" w:styleId="102">
    <w:name w:val="批注文字 Char"/>
    <w:uiPriority w:val="0"/>
    <w:rPr>
      <w:rFonts w:eastAsia="宋体"/>
      <w:kern w:val="2"/>
      <w:sz w:val="28"/>
      <w:szCs w:val="24"/>
      <w:lang w:val="en-US" w:eastAsia="zh-CN" w:bidi="ar-SA"/>
    </w:rPr>
  </w:style>
  <w:style w:type="character" w:customStyle="1" w:styleId="103">
    <w:name w:val="正文文本 2 Char1"/>
    <w:uiPriority w:val="0"/>
    <w:rPr>
      <w:kern w:val="2"/>
      <w:sz w:val="21"/>
      <w:szCs w:val="24"/>
    </w:rPr>
  </w:style>
  <w:style w:type="character" w:customStyle="1" w:styleId="104">
    <w:name w:val="标题 Char1"/>
    <w:uiPriority w:val="0"/>
    <w:rPr>
      <w:rFonts w:ascii="Cambria" w:hAnsi="Cambria" w:cs="Times New Roman"/>
      <w:b/>
      <w:bCs/>
      <w:kern w:val="2"/>
      <w:sz w:val="32"/>
      <w:szCs w:val="32"/>
    </w:rPr>
  </w:style>
  <w:style w:type="character" w:customStyle="1" w:styleId="105">
    <w:name w:val=" Char Char14"/>
    <w:uiPriority w:val="0"/>
    <w:rPr>
      <w:rFonts w:eastAsia="宋体"/>
      <w:kern w:val="2"/>
      <w:sz w:val="18"/>
      <w:szCs w:val="18"/>
      <w:lang w:val="en-US" w:eastAsia="zh-CN" w:bidi="ar-SA"/>
    </w:rPr>
  </w:style>
  <w:style w:type="character" w:customStyle="1" w:styleId="106">
    <w:name w:val=" Char Char25"/>
    <w:uiPriority w:val="0"/>
    <w:rPr>
      <w:rFonts w:ascii="仿宋_GB2312" w:hAnsi="宋体" w:eastAsia="仿宋_GB2312"/>
      <w:color w:val="000000"/>
      <w:kern w:val="2"/>
      <w:sz w:val="24"/>
      <w:szCs w:val="24"/>
      <w:lang w:val="en-US" w:eastAsia="zh-CN" w:bidi="ar-SA"/>
    </w:rPr>
  </w:style>
  <w:style w:type="character" w:customStyle="1" w:styleId="107">
    <w:name w:val="ca-11"/>
    <w:uiPriority w:val="0"/>
    <w:rPr>
      <w:rFonts w:hint="eastAsia" w:ascii="宋体" w:hAnsi="宋体" w:eastAsia="宋体"/>
      <w:color w:val="000000"/>
      <w:sz w:val="22"/>
      <w:szCs w:val="22"/>
    </w:rPr>
  </w:style>
  <w:style w:type="character" w:customStyle="1" w:styleId="108">
    <w:name w:val="spnmessagetext"/>
    <w:basedOn w:val="48"/>
    <w:uiPriority w:val="0"/>
  </w:style>
  <w:style w:type="character" w:customStyle="1" w:styleId="109">
    <w:name w:val="纯文本 Char1"/>
    <w:uiPriority w:val="0"/>
    <w:rPr>
      <w:rFonts w:ascii="宋体" w:hAnsi="Courier New" w:eastAsia="宋体"/>
      <w:kern w:val="2"/>
      <w:sz w:val="24"/>
      <w:szCs w:val="24"/>
      <w:lang w:val="en-US" w:eastAsia="zh-CN" w:bidi="ar-SA"/>
    </w:rPr>
  </w:style>
  <w:style w:type="character" w:customStyle="1" w:styleId="110">
    <w:name w:val="e"/>
    <w:basedOn w:val="48"/>
    <w:uiPriority w:val="0"/>
  </w:style>
  <w:style w:type="character" w:customStyle="1" w:styleId="111">
    <w:name w:val="apple-style-span"/>
    <w:basedOn w:val="48"/>
    <w:uiPriority w:val="0"/>
  </w:style>
  <w:style w:type="character" w:customStyle="1" w:styleId="112">
    <w:name w:val="引用 Char"/>
    <w:link w:val="113"/>
    <w:uiPriority w:val="0"/>
    <w:rPr>
      <w:rFonts w:ascii="Cambria" w:hAnsi="Cambria"/>
      <w:i/>
      <w:iCs/>
      <w:color w:val="5A5A5A"/>
      <w:kern w:val="2"/>
      <w:sz w:val="21"/>
      <w:szCs w:val="24"/>
    </w:rPr>
  </w:style>
  <w:style w:type="paragraph" w:styleId="113">
    <w:name w:val="Quote"/>
    <w:basedOn w:val="1"/>
    <w:next w:val="1"/>
    <w:link w:val="112"/>
    <w:qFormat/>
    <w:uiPriority w:val="0"/>
    <w:rPr>
      <w:rFonts w:ascii="Cambria" w:hAnsi="Cambria"/>
      <w:i/>
      <w:iCs/>
      <w:color w:val="5A5A5A"/>
    </w:rPr>
  </w:style>
  <w:style w:type="character" w:customStyle="1" w:styleId="114">
    <w:name w:val="ca-21"/>
    <w:uiPriority w:val="0"/>
    <w:rPr>
      <w:rFonts w:hint="default" w:ascii="Times New Roman" w:hAnsi="Times New Roman" w:cs="Times New Roman"/>
      <w:color w:val="000000"/>
      <w:sz w:val="22"/>
      <w:szCs w:val="22"/>
    </w:rPr>
  </w:style>
  <w:style w:type="character" w:customStyle="1" w:styleId="115">
    <w:name w:val="ca-41"/>
    <w:uiPriority w:val="0"/>
    <w:rPr>
      <w:b/>
      <w:bCs/>
      <w:color w:val="FF0000"/>
      <w:spacing w:val="-20"/>
      <w:sz w:val="24"/>
      <w:szCs w:val="24"/>
    </w:rPr>
  </w:style>
  <w:style w:type="character" w:customStyle="1" w:styleId="116">
    <w:name w:val="htd01"/>
    <w:basedOn w:val="48"/>
    <w:uiPriority w:val="0"/>
  </w:style>
  <w:style w:type="character" w:customStyle="1" w:styleId="117">
    <w:name w:val="段 Char Char"/>
    <w:link w:val="118"/>
    <w:uiPriority w:val="0"/>
    <w:rPr>
      <w:rFonts w:ascii="宋体" w:hAnsi="宋体" w:eastAsia="Times New Roman"/>
      <w:kern w:val="2"/>
      <w:sz w:val="21"/>
      <w:szCs w:val="22"/>
      <w:lang w:val="en-US" w:eastAsia="zh-CN" w:bidi="ar-SA"/>
    </w:rPr>
  </w:style>
  <w:style w:type="paragraph" w:customStyle="1" w:styleId="118">
    <w:name w:val="段"/>
    <w:link w:val="117"/>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19">
    <w:name w:val="ca-01"/>
    <w:uiPriority w:val="0"/>
    <w:rPr>
      <w:rFonts w:hint="eastAsia" w:ascii="宋体" w:hAnsi="宋体" w:eastAsia="宋体"/>
      <w:color w:val="000000"/>
      <w:sz w:val="30"/>
      <w:szCs w:val="30"/>
    </w:rPr>
  </w:style>
  <w:style w:type="character" w:customStyle="1" w:styleId="120">
    <w:name w:val="列出段落 Char1"/>
    <w:qFormat/>
    <w:uiPriority w:val="34"/>
  </w:style>
  <w:style w:type="character" w:customStyle="1" w:styleId="121">
    <w:name w:val="批注主题 Char1"/>
    <w:uiPriority w:val="0"/>
    <w:rPr>
      <w:b/>
      <w:bCs/>
      <w:kern w:val="2"/>
      <w:sz w:val="21"/>
      <w:szCs w:val="24"/>
    </w:rPr>
  </w:style>
  <w:style w:type="character" w:customStyle="1" w:styleId="122">
    <w:name w:val="明显引用 Char1"/>
    <w:uiPriority w:val="99"/>
    <w:rPr>
      <w:b/>
      <w:bCs/>
      <w:i/>
      <w:iCs/>
      <w:color w:val="4F81BD"/>
      <w:kern w:val="2"/>
      <w:sz w:val="21"/>
      <w:szCs w:val="24"/>
    </w:rPr>
  </w:style>
  <w:style w:type="character" w:customStyle="1" w:styleId="123">
    <w:name w:val=" Char Char9"/>
    <w:uiPriority w:val="0"/>
    <w:rPr>
      <w:rFonts w:ascii="宋体" w:hAnsi="Courier New" w:eastAsia="宋体" w:cs="Courier New"/>
      <w:kern w:val="2"/>
      <w:sz w:val="21"/>
      <w:szCs w:val="21"/>
      <w:lang w:val="en-US" w:eastAsia="zh-CN" w:bidi="ar-SA"/>
    </w:rPr>
  </w:style>
  <w:style w:type="character" w:customStyle="1" w:styleId="124">
    <w:name w:val="sub_title1"/>
    <w:basedOn w:val="48"/>
    <w:uiPriority w:val="0"/>
  </w:style>
  <w:style w:type="character" w:customStyle="1" w:styleId="125">
    <w:name w:val="日期 字符"/>
    <w:uiPriority w:val="0"/>
    <w:rPr>
      <w:rFonts w:eastAsia="楷体_GB2312"/>
      <w:kern w:val="2"/>
      <w:sz w:val="32"/>
      <w:lang w:val="en-US" w:eastAsia="zh-CN" w:bidi="ar-SA"/>
    </w:rPr>
  </w:style>
  <w:style w:type="character" w:customStyle="1" w:styleId="126">
    <w:name w:val=" Char Char2"/>
    <w:qFormat/>
    <w:uiPriority w:val="0"/>
    <w:rPr>
      <w:rFonts w:eastAsia="宋体"/>
      <w:sz w:val="24"/>
      <w:lang w:val="en-US" w:eastAsia="zh-CN" w:bidi="ar-SA"/>
    </w:rPr>
  </w:style>
  <w:style w:type="character" w:customStyle="1" w:styleId="127">
    <w:name w:val=" Char Char28"/>
    <w:uiPriority w:val="0"/>
    <w:rPr>
      <w:rFonts w:ascii="楷体_GB2312" w:eastAsia="楷体_GB2312"/>
      <w:kern w:val="2"/>
      <w:sz w:val="32"/>
      <w:lang w:val="en-US" w:eastAsia="zh-CN" w:bidi="ar-SA"/>
    </w:rPr>
  </w:style>
  <w:style w:type="character" w:customStyle="1" w:styleId="128">
    <w:name w:val="ptb181"/>
    <w:uiPriority w:val="0"/>
    <w:rPr>
      <w:rFonts w:hint="default" w:ascii="Verdana" w:hAnsi="Verdana"/>
      <w:b/>
      <w:bCs/>
      <w:color w:val="000000"/>
      <w:sz w:val="26"/>
      <w:szCs w:val="26"/>
    </w:rPr>
  </w:style>
  <w:style w:type="character" w:customStyle="1" w:styleId="129">
    <w:name w:val="引用 Char1"/>
    <w:uiPriority w:val="99"/>
    <w:rPr>
      <w:i/>
      <w:iCs/>
      <w:color w:val="000000"/>
      <w:kern w:val="2"/>
      <w:sz w:val="21"/>
      <w:szCs w:val="24"/>
    </w:rPr>
  </w:style>
  <w:style w:type="character" w:customStyle="1" w:styleId="130">
    <w:name w:val="无间隔 Char"/>
    <w:link w:val="131"/>
    <w:uiPriority w:val="0"/>
    <w:rPr>
      <w:rFonts w:ascii="宋体" w:hAnsi="宋体"/>
      <w:kern w:val="2"/>
      <w:sz w:val="21"/>
      <w:szCs w:val="24"/>
    </w:rPr>
  </w:style>
  <w:style w:type="paragraph" w:styleId="131">
    <w:name w:val="No Spacing"/>
    <w:basedOn w:val="1"/>
    <w:link w:val="130"/>
    <w:qFormat/>
    <w:uiPriority w:val="0"/>
    <w:rPr>
      <w:rFonts w:ascii="宋体" w:hAnsi="宋体"/>
    </w:rPr>
  </w:style>
  <w:style w:type="character" w:customStyle="1" w:styleId="132">
    <w:name w:val="ca-4"/>
    <w:basedOn w:val="48"/>
    <w:uiPriority w:val="0"/>
  </w:style>
  <w:style w:type="character" w:customStyle="1" w:styleId="133">
    <w:name w:val="ca-2"/>
    <w:basedOn w:val="48"/>
    <w:uiPriority w:val="0"/>
  </w:style>
  <w:style w:type="character" w:customStyle="1" w:styleId="134">
    <w:name w:val="明显引用 Char"/>
    <w:link w:val="135"/>
    <w:uiPriority w:val="0"/>
    <w:rPr>
      <w:rFonts w:ascii="Cambria" w:hAnsi="Cambria"/>
      <w:i/>
      <w:iCs/>
      <w:color w:val="FFFFFF"/>
      <w:kern w:val="2"/>
      <w:sz w:val="24"/>
      <w:szCs w:val="24"/>
      <w:shd w:val="clear" w:color="auto" w:fill="4F81BD"/>
    </w:rPr>
  </w:style>
  <w:style w:type="paragraph" w:styleId="135">
    <w:name w:val="Intense Quote"/>
    <w:basedOn w:val="1"/>
    <w:next w:val="1"/>
    <w:link w:val="13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36">
    <w:name w:val="Char Char4"/>
    <w:uiPriority w:val="0"/>
    <w:rPr>
      <w:rFonts w:ascii="宋体" w:hAnsi="宋体" w:eastAsia="宋体"/>
      <w:kern w:val="2"/>
      <w:sz w:val="28"/>
      <w:szCs w:val="24"/>
      <w:lang w:bidi="ar-SA"/>
    </w:rPr>
  </w:style>
  <w:style w:type="character" w:customStyle="1" w:styleId="137">
    <w:name w:val=" Char Char33"/>
    <w:uiPriority w:val="0"/>
    <w:rPr>
      <w:rFonts w:ascii="黑体" w:eastAsia="黑体"/>
      <w:snapToGrid w:val="0"/>
      <w:sz w:val="18"/>
      <w:szCs w:val="18"/>
      <w:lang w:val="en-US" w:eastAsia="zh-CN" w:bidi="ar-SA"/>
    </w:rPr>
  </w:style>
  <w:style w:type="paragraph" w:customStyle="1" w:styleId="138">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列出段落1"/>
    <w:basedOn w:val="1"/>
    <w:qFormat/>
    <w:uiPriority w:val="34"/>
    <w:pPr>
      <w:widowControl/>
      <w:spacing w:after="200" w:line="276" w:lineRule="auto"/>
      <w:ind w:left="720"/>
      <w:contextualSpacing/>
      <w:jc w:val="left"/>
    </w:pPr>
    <w:rPr>
      <w:rFonts w:ascii="Calibri" w:hAnsi="Calibri" w:eastAsia="微软雅黑"/>
      <w:kern w:val="0"/>
      <w:sz w:val="30"/>
      <w:szCs w:val="22"/>
      <w:lang w:eastAsia="en-US" w:bidi="en-US"/>
    </w:rPr>
  </w:style>
  <w:style w:type="paragraph" w:customStyle="1" w:styleId="140">
    <w:name w:val="表内文字"/>
    <w:basedOn w:val="1"/>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41">
    <w:name w:val=" Char"/>
    <w:basedOn w:val="1"/>
    <w:uiPriority w:val="0"/>
    <w:rPr>
      <w:rFonts w:ascii="仿宋_GB2312" w:eastAsia="仿宋_GB2312"/>
      <w:b/>
      <w:sz w:val="32"/>
      <w:szCs w:val="32"/>
    </w:rPr>
  </w:style>
  <w:style w:type="paragraph" w:customStyle="1" w:styleId="142">
    <w:name w:val="Char"/>
    <w:basedOn w:val="1"/>
    <w:uiPriority w:val="0"/>
    <w:rPr>
      <w:rFonts w:ascii="仿宋_GB2312" w:hAnsi="仿宋" w:eastAsia="仿宋_GB2312"/>
      <w:sz w:val="32"/>
    </w:rPr>
  </w:style>
  <w:style w:type="paragraph" w:customStyle="1" w:styleId="143">
    <w:name w:val="图"/>
    <w:basedOn w:val="1"/>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4">
    <w:name w:val="正文 New New New New"/>
    <w:next w:val="16"/>
    <w:qFormat/>
    <w:uiPriority w:val="2"/>
    <w:pPr>
      <w:widowControl w:val="0"/>
      <w:jc w:val="both"/>
    </w:pPr>
    <w:rPr>
      <w:rFonts w:ascii="Times New Roman" w:hAnsi="Times New Roman" w:eastAsia="宋体" w:cs="Times New Roman"/>
      <w:szCs w:val="24"/>
      <w:lang w:val="en-US" w:eastAsia="zh-CN" w:bidi="ar-SA"/>
    </w:rPr>
  </w:style>
  <w:style w:type="paragraph" w:customStyle="1" w:styleId="145">
    <w:name w:val="样式 表格正文 + 两端对齐"/>
    <w:basedOn w:val="1"/>
    <w:uiPriority w:val="0"/>
    <w:pPr>
      <w:spacing w:line="300" w:lineRule="auto"/>
    </w:pPr>
    <w:rPr>
      <w:sz w:val="24"/>
      <w:szCs w:val="20"/>
    </w:rPr>
  </w:style>
  <w:style w:type="paragraph" w:customStyle="1" w:styleId="146">
    <w:name w:val="彩色列表 - 强调文字颜色 11"/>
    <w:basedOn w:val="1"/>
    <w:qFormat/>
    <w:uiPriority w:val="0"/>
    <w:pPr>
      <w:ind w:firstLine="420" w:firstLineChars="200"/>
    </w:pPr>
  </w:style>
  <w:style w:type="paragraph" w:customStyle="1" w:styleId="147">
    <w:name w:val=" Char Char Char Char"/>
    <w:basedOn w:val="1"/>
    <w:uiPriority w:val="0"/>
  </w:style>
  <w:style w:type="paragraph" w:customStyle="1" w:styleId="148">
    <w:name w:val="_Style 3"/>
    <w:qFormat/>
    <w:uiPriority w:val="0"/>
    <w:rPr>
      <w:rFonts w:ascii="Times New Roman" w:hAnsi="Times New Roman" w:eastAsia="宋体" w:cs="Times New Roman"/>
      <w:sz w:val="22"/>
      <w:szCs w:val="22"/>
      <w:lang w:val="en-US" w:eastAsia="zh-CN" w:bidi="ar-SA"/>
    </w:rPr>
  </w:style>
  <w:style w:type="paragraph" w:customStyle="1" w:styleId="149">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1"/>
    </w:rPr>
  </w:style>
  <w:style w:type="paragraph" w:customStyle="1" w:styleId="1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正文1"/>
    <w:basedOn w:val="14"/>
    <w:next w:val="1"/>
    <w:uiPriority w:val="0"/>
    <w:pPr>
      <w:spacing w:before="240" w:beforeLines="0" w:line="460" w:lineRule="exact"/>
    </w:pPr>
    <w:rPr>
      <w:rFonts w:ascii="仿宋_GB2312" w:hAnsi="宋体" w:eastAsia="仿宋_GB2312"/>
      <w:b/>
      <w:sz w:val="28"/>
      <w:szCs w:val="28"/>
    </w:rPr>
  </w:style>
  <w:style w:type="paragraph" w:customStyle="1" w:styleId="153">
    <w:name w:val="font0"/>
    <w:basedOn w:val="1"/>
    <w:uiPriority w:val="0"/>
    <w:pPr>
      <w:widowControl/>
      <w:spacing w:before="100" w:beforeAutospacing="1" w:after="100" w:afterAutospacing="1"/>
      <w:jc w:val="left"/>
    </w:pPr>
    <w:rPr>
      <w:rFonts w:ascii="宋体" w:hAnsi="宋体" w:cs="Arial Unicode MS"/>
      <w:kern w:val="0"/>
      <w:sz w:val="24"/>
    </w:rPr>
  </w:style>
  <w:style w:type="paragraph" w:customStyle="1" w:styleId="154">
    <w:name w:val="列出段落11"/>
    <w:basedOn w:val="1"/>
    <w:qFormat/>
    <w:uiPriority w:val="34"/>
    <w:pPr>
      <w:ind w:firstLine="420" w:firstLineChars="200"/>
    </w:pPr>
    <w:rPr>
      <w:rFonts w:ascii="Calibri" w:hAnsi="Calibri"/>
      <w:szCs w:val="22"/>
    </w:rPr>
  </w:style>
  <w:style w:type="paragraph" w:customStyle="1" w:styleId="155">
    <w:name w:val="题注4"/>
    <w:basedOn w:val="1"/>
    <w:next w:val="13"/>
    <w:uiPriority w:val="0"/>
    <w:pPr>
      <w:ind w:left="-132" w:leftChars="-64" w:right="-105" w:rightChars="-50" w:hanging="2"/>
      <w:jc w:val="center"/>
    </w:pPr>
    <w:rPr>
      <w:b/>
      <w:color w:val="FF0000"/>
      <w:szCs w:val="21"/>
      <w:lang w:val="en-GB"/>
    </w:rPr>
  </w:style>
  <w:style w:type="paragraph" w:customStyle="1" w:styleId="156">
    <w:name w:val="p0"/>
    <w:basedOn w:val="1"/>
    <w:uiPriority w:val="0"/>
    <w:pPr>
      <w:widowControl/>
    </w:pPr>
    <w:rPr>
      <w:kern w:val="0"/>
      <w:sz w:val="28"/>
      <w:szCs w:val="28"/>
    </w:rPr>
  </w:style>
  <w:style w:type="paragraph" w:customStyle="1" w:styleId="157">
    <w:name w:val=" Char Char Char1"/>
    <w:basedOn w:val="1"/>
    <w:uiPriority w:val="0"/>
    <w:rPr>
      <w:rFonts w:ascii="Tahoma" w:hAnsi="Tahoma"/>
      <w:sz w:val="24"/>
      <w:szCs w:val="20"/>
    </w:rPr>
  </w:style>
  <w:style w:type="paragraph" w:customStyle="1" w:styleId="158">
    <w:name w:val="正文段"/>
    <w:basedOn w:val="1"/>
    <w:uiPriority w:val="0"/>
    <w:pPr>
      <w:widowControl/>
      <w:snapToGrid w:val="0"/>
      <w:spacing w:after="156" w:afterLines="50"/>
      <w:ind w:firstLine="200" w:firstLineChars="200"/>
    </w:pPr>
    <w:rPr>
      <w:kern w:val="0"/>
      <w:sz w:val="24"/>
      <w:szCs w:val="20"/>
    </w:rPr>
  </w:style>
  <w:style w:type="paragraph" w:customStyle="1" w:styleId="159">
    <w:name w:val="样式 标题 3 + 段前: 7.8 磅"/>
    <w:basedOn w:val="5"/>
    <w:uiPriority w:val="0"/>
    <w:pPr>
      <w:keepNext w:val="0"/>
      <w:keepLines w:val="0"/>
      <w:spacing w:before="156" w:after="0" w:line="360" w:lineRule="auto"/>
      <w:ind w:left="2220" w:hanging="420"/>
    </w:pPr>
    <w:rPr>
      <w:rFonts w:cs="宋体"/>
      <w:b w:val="0"/>
      <w:bCs w:val="0"/>
      <w:sz w:val="24"/>
      <w:szCs w:val="20"/>
    </w:rPr>
  </w:style>
  <w:style w:type="paragraph" w:customStyle="1" w:styleId="160">
    <w:name w:val="默认段落字体 Para Char Char Char Char Char Char Char Char Char1 Char Char Char Char"/>
    <w:basedOn w:val="1"/>
    <w:qFormat/>
    <w:uiPriority w:val="0"/>
    <w:rPr>
      <w:rFonts w:ascii="Tahoma" w:hAnsi="Tahoma"/>
      <w:sz w:val="24"/>
      <w:szCs w:val="20"/>
    </w:rPr>
  </w:style>
  <w:style w:type="paragraph" w:customStyle="1" w:styleId="161">
    <w:name w:val="List Paragraph1"/>
    <w:basedOn w:val="1"/>
    <w:uiPriority w:val="0"/>
    <w:pPr>
      <w:ind w:firstLine="420" w:firstLineChars="200"/>
    </w:pPr>
    <w:rPr>
      <w:rFonts w:ascii="Calibri" w:hAnsi="Calibri"/>
      <w:szCs w:val="22"/>
    </w:rPr>
  </w:style>
  <w:style w:type="paragraph" w:customStyle="1" w:styleId="162">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63">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64">
    <w:name w:val="表格文字"/>
    <w:basedOn w:val="1"/>
    <w:next w:val="19"/>
    <w:uiPriority w:val="0"/>
    <w:pPr>
      <w:spacing w:before="25" w:beforeLines="0" w:after="25" w:afterLines="0"/>
      <w:jc w:val="left"/>
    </w:pPr>
    <w:rPr>
      <w:bCs/>
      <w:spacing w:val="10"/>
      <w:kern w:val="0"/>
      <w:sz w:val="24"/>
      <w:szCs w:val="20"/>
    </w:rPr>
  </w:style>
  <w:style w:type="paragraph" w:customStyle="1" w:styleId="165">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66">
    <w:name w:val="_Style 49"/>
    <w:basedOn w:val="1"/>
    <w:next w:val="26"/>
    <w:qFormat/>
    <w:uiPriority w:val="0"/>
    <w:rPr>
      <w:rFonts w:ascii="宋体" w:hAnsi="Courier New"/>
      <w:kern w:val="0"/>
      <w:sz w:val="24"/>
    </w:rPr>
  </w:style>
  <w:style w:type="paragraph" w:customStyle="1" w:styleId="167">
    <w:name w:val=" Char Char Char Char Char Char Char"/>
    <w:basedOn w:val="1"/>
    <w:uiPriority w:val="0"/>
    <w:pPr>
      <w:tabs>
        <w:tab w:val="left" w:pos="432"/>
      </w:tabs>
      <w:ind w:left="432" w:hanging="432"/>
    </w:pPr>
    <w:rPr>
      <w:rFonts w:ascii="Tahoma" w:hAnsi="Tahoma"/>
      <w:sz w:val="24"/>
      <w:szCs w:val="20"/>
    </w:rPr>
  </w:style>
  <w:style w:type="paragraph" w:customStyle="1" w:styleId="168">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169">
    <w:name w:val="text"/>
    <w:basedOn w:val="1"/>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70">
    <w:name w:val="正文首行缩进两字"/>
    <w:qFormat/>
    <w:uiPriority w:val="99"/>
    <w:pPr>
      <w:spacing w:line="360" w:lineRule="auto"/>
    </w:pPr>
    <w:rPr>
      <w:rFonts w:ascii="Times New Roman" w:hAnsi="Times New Roman" w:eastAsia="宋体" w:cs="Times New Roman"/>
      <w:color w:val="000000"/>
      <w:sz w:val="24"/>
      <w:szCs w:val="24"/>
      <w:lang w:val="en-US" w:eastAsia="zh-CN" w:bidi="ar-SA"/>
    </w:rPr>
  </w:style>
  <w:style w:type="paragraph" w:customStyle="1" w:styleId="171">
    <w:name w:val="样式1-new"/>
    <w:basedOn w:val="1"/>
    <w:qFormat/>
    <w:uiPriority w:val="0"/>
    <w:pPr>
      <w:spacing w:line="276" w:lineRule="auto"/>
      <w:ind w:firstLine="463" w:firstLineChars="193"/>
    </w:pPr>
    <w:rPr>
      <w:rFonts w:ascii="宋体" w:hAnsi="宋体" w:eastAsia="宋体"/>
      <w:sz w:val="24"/>
      <w:szCs w:val="28"/>
    </w:rPr>
  </w:style>
  <w:style w:type="paragraph" w:customStyle="1" w:styleId="172">
    <w:name w:val="标题2-序号"/>
    <w:basedOn w:val="2"/>
    <w:next w:val="1"/>
    <w:uiPriority w:val="99"/>
    <w:pPr>
      <w:numPr>
        <w:ilvl w:val="1"/>
        <w:numId w:val="3"/>
      </w:numPr>
      <w:tabs>
        <w:tab w:val="left" w:pos="720"/>
      </w:tabs>
      <w:spacing w:before="0" w:after="0" w:line="360" w:lineRule="auto"/>
    </w:pPr>
    <w:rPr>
      <w:rFonts w:ascii="Times New Roman" w:hAnsi="Times New Roman"/>
      <w:sz w:val="30"/>
    </w:rPr>
  </w:style>
  <w:style w:type="character" w:customStyle="1" w:styleId="173">
    <w:name w:val="font11"/>
    <w:qFormat/>
    <w:uiPriority w:val="0"/>
    <w:rPr>
      <w:rFonts w:hint="eastAsia" w:ascii="宋体" w:hAnsi="宋体" w:eastAsia="宋体" w:cs="宋体"/>
      <w:color w:val="000000"/>
      <w:sz w:val="28"/>
      <w:szCs w:val="28"/>
      <w:u w:val="none"/>
    </w:rPr>
  </w:style>
  <w:style w:type="character" w:customStyle="1" w:styleId="174">
    <w:name w:val="font41"/>
    <w:basedOn w:val="48"/>
    <w:qFormat/>
    <w:uiPriority w:val="0"/>
    <w:rPr>
      <w:rFonts w:ascii="宋体" w:hAnsi="宋体" w:eastAsia="宋体" w:cs="宋体"/>
      <w:color w:val="000000"/>
      <w:sz w:val="20"/>
      <w:szCs w:val="20"/>
      <w:u w:val="none"/>
    </w:rPr>
  </w:style>
  <w:style w:type="paragraph" w:customStyle="1" w:styleId="175">
    <w:name w:val="Plain Text"/>
    <w:basedOn w:val="1"/>
    <w:qFormat/>
    <w:uiPriority w:val="0"/>
    <w:rPr>
      <w:rFonts w:ascii="宋体" w:hAnsi="Courier New" w:eastAsia="宋体" w:cs="Times New Roman"/>
      <w:szCs w:val="20"/>
    </w:rPr>
  </w:style>
  <w:style w:type="character" w:customStyle="1" w:styleId="176">
    <w:name w:val="NormalCharacter"/>
    <w:uiPriority w:val="0"/>
    <w:rPr>
      <w:rFonts w:ascii="Calibri" w:hAnsi="Calibri"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2.png" Type="http://schemas.openxmlformats.org/officeDocument/2006/relationships/image"/><Relationship Id="rId7" Target="media/image3.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_rels/foot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5379</Words>
  <Characters>30665</Characters>
  <Lines>255</Lines>
  <Paragraphs>71</Paragraphs>
  <TotalTime>0</TotalTime>
  <ScaleCrop>false</ScaleCrop>
  <LinksUpToDate>false</LinksUpToDate>
  <CharactersWithSpaces>35973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2021-01-26T19:05:00Z</dcterms:created>
  <dc:creator>微软用户</dc:creator>
  <cp:lastModifiedBy>WPS_1701756769</cp:lastModifiedBy>
  <cp:lastPrinted>2021-01-25T23:55:00Z</cp:lastPrinted>
  <dcterms:modified xsi:type="dcterms:W3CDTF">2024-02-26T03:53:43Z</dcterms:modified>
  <cp:revision>2</cp:revision>
  <dc:title>项目名称：浙江省湖州市XX局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0EC09A6170054DE5BCF33CF7EBA8A0F3_13</vt:lpwstr>
  </property>
</Properties>
</file>