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84"/>
          <w:szCs w:val="84"/>
          <w:highlight w:val="none"/>
        </w:rPr>
      </w:pPr>
    </w:p>
    <w:p>
      <w:pPr>
        <w:spacing w:line="360" w:lineRule="auto"/>
        <w:jc w:val="center"/>
        <w:rPr>
          <w:rFonts w:ascii="宋体" w:hAnsi="宋体" w:cs="宋体"/>
          <w:b/>
          <w:sz w:val="84"/>
          <w:szCs w:val="84"/>
          <w:highlight w:val="none"/>
        </w:rPr>
      </w:pPr>
    </w:p>
    <w:p>
      <w:pPr>
        <w:spacing w:line="360" w:lineRule="auto"/>
        <w:jc w:val="center"/>
        <w:rPr>
          <w:rFonts w:ascii="宋体" w:hAnsi="宋体" w:cs="宋体"/>
          <w:b/>
          <w:spacing w:val="26"/>
          <w:sz w:val="84"/>
          <w:szCs w:val="84"/>
          <w:highlight w:val="none"/>
        </w:rPr>
      </w:pPr>
      <w:r>
        <w:rPr>
          <w:rFonts w:hint="eastAsia" w:ascii="宋体" w:hAnsi="宋体" w:cs="宋体"/>
          <w:b/>
          <w:sz w:val="84"/>
          <w:szCs w:val="84"/>
          <w:highlight w:val="none"/>
        </w:rPr>
        <w:t>温州市政府(分散)采购</w:t>
      </w:r>
    </w:p>
    <w:p>
      <w:pPr>
        <w:spacing w:line="400" w:lineRule="exact"/>
        <w:ind w:firstLine="1885" w:firstLineChars="235"/>
        <w:rPr>
          <w:rFonts w:ascii="宋体" w:hAnsi="宋体" w:cs="宋体"/>
          <w:b/>
          <w:spacing w:val="140"/>
          <w:sz w:val="52"/>
          <w:szCs w:val="52"/>
          <w:highlight w:val="none"/>
        </w:rPr>
      </w:pPr>
    </w:p>
    <w:p>
      <w:pPr>
        <w:spacing w:line="400" w:lineRule="exact"/>
        <w:ind w:firstLine="1885" w:firstLineChars="235"/>
        <w:rPr>
          <w:rFonts w:ascii="宋体" w:hAnsi="宋体" w:cs="宋体"/>
          <w:b/>
          <w:spacing w:val="140"/>
          <w:sz w:val="52"/>
          <w:szCs w:val="52"/>
          <w:highlight w:val="none"/>
        </w:rPr>
      </w:pPr>
    </w:p>
    <w:p>
      <w:pPr>
        <w:spacing w:line="400" w:lineRule="exact"/>
        <w:ind w:firstLine="1885" w:firstLineChars="235"/>
        <w:rPr>
          <w:rFonts w:ascii="宋体" w:hAnsi="宋体" w:cs="宋体"/>
          <w:b/>
          <w:spacing w:val="140"/>
          <w:sz w:val="52"/>
          <w:szCs w:val="52"/>
          <w:highlight w:val="none"/>
        </w:rPr>
      </w:pPr>
    </w:p>
    <w:p>
      <w:pPr>
        <w:spacing w:line="400" w:lineRule="exact"/>
        <w:ind w:firstLine="1885" w:firstLineChars="235"/>
        <w:rPr>
          <w:rFonts w:ascii="宋体" w:hAnsi="宋体" w:cs="宋体"/>
          <w:b/>
          <w:spacing w:val="140"/>
          <w:sz w:val="52"/>
          <w:szCs w:val="52"/>
          <w:highlight w:val="none"/>
        </w:rPr>
      </w:pPr>
    </w:p>
    <w:p>
      <w:pPr>
        <w:spacing w:line="360" w:lineRule="auto"/>
        <w:jc w:val="center"/>
        <w:rPr>
          <w:rFonts w:ascii="宋体" w:hAnsi="宋体" w:cs="宋体"/>
          <w:b/>
          <w:spacing w:val="140"/>
          <w:sz w:val="52"/>
          <w:szCs w:val="52"/>
          <w:highlight w:val="none"/>
        </w:rPr>
      </w:pPr>
      <w:r>
        <w:rPr>
          <w:rFonts w:hint="eastAsia" w:ascii="宋体" w:hAnsi="宋体" w:cs="宋体"/>
          <w:b/>
          <w:spacing w:val="140"/>
          <w:sz w:val="52"/>
          <w:szCs w:val="52"/>
          <w:highlight w:val="none"/>
        </w:rPr>
        <w:t>招标文件</w:t>
      </w:r>
    </w:p>
    <w:p>
      <w:pPr>
        <w:widowControl/>
        <w:spacing w:line="360" w:lineRule="auto"/>
        <w:ind w:right="-2"/>
        <w:jc w:val="center"/>
        <w:rPr>
          <w:rFonts w:ascii="宋体" w:hAnsi="宋体"/>
          <w:b/>
          <w:sz w:val="36"/>
          <w:highlight w:val="none"/>
        </w:rPr>
      </w:pPr>
      <w:r>
        <w:rPr>
          <w:rFonts w:hint="eastAsia" w:ascii="宋体" w:hAnsi="宋体"/>
          <w:b/>
          <w:sz w:val="36"/>
          <w:highlight w:val="none"/>
        </w:rPr>
        <w:t>（线上电子招投标）</w:t>
      </w:r>
    </w:p>
    <w:p>
      <w:pPr>
        <w:spacing w:line="400" w:lineRule="exact"/>
        <w:rPr>
          <w:rFonts w:ascii="宋体" w:hAnsi="宋体" w:cs="宋体"/>
          <w:b/>
          <w:sz w:val="24"/>
          <w:highlight w:val="none"/>
        </w:rPr>
      </w:pPr>
    </w:p>
    <w:p>
      <w:pPr>
        <w:spacing w:line="400" w:lineRule="exact"/>
        <w:rPr>
          <w:rFonts w:ascii="宋体" w:hAnsi="宋体" w:cs="宋体"/>
          <w:b/>
          <w:sz w:val="24"/>
          <w:highlight w:val="none"/>
        </w:rPr>
      </w:pPr>
    </w:p>
    <w:p>
      <w:pPr>
        <w:spacing w:line="400" w:lineRule="exact"/>
        <w:rPr>
          <w:rFonts w:ascii="宋体" w:hAnsi="宋体" w:cs="宋体"/>
          <w:b/>
          <w:sz w:val="24"/>
          <w:highlight w:val="none"/>
        </w:rPr>
      </w:pPr>
    </w:p>
    <w:p>
      <w:pPr>
        <w:spacing w:line="400" w:lineRule="exact"/>
        <w:rPr>
          <w:rFonts w:ascii="宋体" w:hAnsi="宋体" w:cs="宋体"/>
          <w:b/>
          <w:sz w:val="24"/>
          <w:highlight w:val="none"/>
        </w:rPr>
      </w:pPr>
    </w:p>
    <w:p>
      <w:pPr>
        <w:spacing w:line="400" w:lineRule="exact"/>
        <w:ind w:firstLine="1140" w:firstLineChars="300"/>
        <w:rPr>
          <w:rFonts w:ascii="宋体" w:hAnsi="宋体" w:cs="宋体"/>
          <w:spacing w:val="40"/>
          <w:sz w:val="30"/>
          <w:highlight w:val="none"/>
        </w:rPr>
      </w:pPr>
    </w:p>
    <w:p>
      <w:pPr>
        <w:spacing w:line="360" w:lineRule="auto"/>
        <w:ind w:firstLine="900" w:firstLineChars="300"/>
        <w:rPr>
          <w:rFonts w:ascii="宋体" w:hAnsi="宋体" w:cs="宋体"/>
          <w:sz w:val="30"/>
          <w:highlight w:val="none"/>
        </w:rPr>
      </w:pPr>
      <w:r>
        <w:rPr>
          <w:rFonts w:hint="eastAsia" w:ascii="宋体" w:hAnsi="宋体" w:cs="宋体"/>
          <w:sz w:val="30"/>
          <w:highlight w:val="none"/>
        </w:rPr>
        <w:t xml:space="preserve">项目编号：WZUZB2020-127(GK) </w:t>
      </w:r>
    </w:p>
    <w:p>
      <w:pPr>
        <w:spacing w:line="360" w:lineRule="auto"/>
        <w:ind w:firstLine="900" w:firstLineChars="300"/>
        <w:rPr>
          <w:rFonts w:ascii="宋体" w:hAnsi="宋体" w:cs="宋体"/>
          <w:sz w:val="30"/>
          <w:highlight w:val="none"/>
        </w:rPr>
      </w:pPr>
      <w:r>
        <w:rPr>
          <w:rFonts w:hint="eastAsia" w:ascii="宋体" w:hAnsi="宋体" w:cs="宋体"/>
          <w:sz w:val="30"/>
          <w:highlight w:val="none"/>
        </w:rPr>
        <w:t>项目名称：学生宿舍家具</w:t>
      </w:r>
    </w:p>
    <w:p>
      <w:pPr>
        <w:pStyle w:val="19"/>
        <w:spacing w:before="0" w:beforeAutospacing="0" w:after="0" w:afterAutospacing="0" w:line="360" w:lineRule="auto"/>
        <w:ind w:firstLine="900" w:firstLineChars="300"/>
        <w:jc w:val="both"/>
        <w:rPr>
          <w:sz w:val="22"/>
          <w:highlight w:val="none"/>
        </w:rPr>
      </w:pPr>
      <w:r>
        <w:rPr>
          <w:rFonts w:hint="eastAsia"/>
          <w:sz w:val="30"/>
          <w:highlight w:val="none"/>
        </w:rPr>
        <w:t>招标方式：公 开 招 标</w:t>
      </w:r>
    </w:p>
    <w:p>
      <w:pPr>
        <w:spacing w:line="360" w:lineRule="auto"/>
        <w:ind w:firstLine="1140" w:firstLineChars="300"/>
        <w:rPr>
          <w:rFonts w:ascii="宋体" w:hAnsi="宋体" w:cs="宋体"/>
          <w:spacing w:val="40"/>
          <w:sz w:val="30"/>
          <w:highlight w:val="none"/>
        </w:rPr>
      </w:pPr>
    </w:p>
    <w:p>
      <w:pPr>
        <w:spacing w:line="360" w:lineRule="auto"/>
        <w:ind w:firstLine="1920" w:firstLineChars="600"/>
        <w:rPr>
          <w:rFonts w:ascii="宋体" w:hAnsi="宋体" w:cs="宋体"/>
          <w:spacing w:val="40"/>
          <w:sz w:val="24"/>
          <w:szCs w:val="24"/>
          <w:highlight w:val="none"/>
        </w:rPr>
      </w:pPr>
      <w:r>
        <w:rPr>
          <w:rFonts w:hint="eastAsia" w:ascii="宋体" w:hAnsi="宋体" w:cs="宋体"/>
          <w:spacing w:val="40"/>
          <w:sz w:val="24"/>
          <w:szCs w:val="24"/>
          <w:highlight w:val="none"/>
        </w:rPr>
        <w:t>采购人：温州大学瓯江学院</w:t>
      </w:r>
    </w:p>
    <w:p>
      <w:pPr>
        <w:spacing w:line="360" w:lineRule="auto"/>
        <w:ind w:firstLine="1920" w:firstLineChars="600"/>
        <w:rPr>
          <w:rFonts w:ascii="宋体" w:hAnsi="宋体" w:cs="宋体"/>
          <w:spacing w:val="40"/>
          <w:sz w:val="24"/>
          <w:szCs w:val="24"/>
          <w:highlight w:val="none"/>
        </w:rPr>
      </w:pPr>
      <w:r>
        <w:rPr>
          <w:rFonts w:hint="eastAsia" w:ascii="宋体" w:hAnsi="宋体" w:cs="宋体"/>
          <w:spacing w:val="40"/>
          <w:sz w:val="24"/>
          <w:szCs w:val="24"/>
          <w:highlight w:val="none"/>
        </w:rPr>
        <w:t>采购代理机构：浙江乐诚工程咨询有限公司</w:t>
      </w:r>
    </w:p>
    <w:p>
      <w:pPr>
        <w:spacing w:line="360" w:lineRule="auto"/>
        <w:jc w:val="center"/>
        <w:rPr>
          <w:rFonts w:ascii="宋体" w:hAnsi="宋体" w:cs="宋体"/>
          <w:spacing w:val="40"/>
          <w:sz w:val="28"/>
          <w:highlight w:val="none"/>
        </w:rPr>
      </w:pPr>
    </w:p>
    <w:p>
      <w:pPr>
        <w:spacing w:line="360" w:lineRule="auto"/>
        <w:jc w:val="center"/>
        <w:rPr>
          <w:rFonts w:ascii="宋体" w:hAnsi="宋体" w:cs="宋体"/>
          <w:spacing w:val="40"/>
          <w:sz w:val="28"/>
          <w:highlight w:val="none"/>
        </w:rPr>
      </w:pPr>
    </w:p>
    <w:p>
      <w:pPr>
        <w:spacing w:line="360" w:lineRule="auto"/>
        <w:jc w:val="center"/>
        <w:rPr>
          <w:rFonts w:ascii="宋体" w:hAnsi="宋体" w:cs="宋体"/>
          <w:spacing w:val="40"/>
          <w:sz w:val="28"/>
          <w:highlight w:val="none"/>
        </w:rPr>
      </w:pPr>
      <w:r>
        <w:rPr>
          <w:rFonts w:hint="eastAsia" w:ascii="宋体" w:hAnsi="宋体" w:cs="宋体"/>
          <w:spacing w:val="40"/>
          <w:sz w:val="28"/>
          <w:highlight w:val="none"/>
        </w:rPr>
        <w:t>二0二0年</w:t>
      </w: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r>
        <w:rPr>
          <w:rFonts w:hint="eastAsia" w:ascii="宋体" w:hAnsi="宋体" w:cs="宋体"/>
          <w:b/>
          <w:sz w:val="32"/>
          <w:highlight w:val="none"/>
        </w:rPr>
        <w:t>目 录</w:t>
      </w:r>
    </w:p>
    <w:p>
      <w:pPr>
        <w:spacing w:line="400" w:lineRule="exact"/>
        <w:rPr>
          <w:rFonts w:ascii="宋体" w:hAnsi="宋体" w:cs="宋体"/>
          <w:highlight w:val="none"/>
        </w:rPr>
      </w:pPr>
    </w:p>
    <w:p>
      <w:pPr>
        <w:snapToGrid w:val="0"/>
        <w:spacing w:line="400" w:lineRule="exact"/>
        <w:rPr>
          <w:rFonts w:ascii="宋体" w:hAnsi="宋体" w:cs="宋体"/>
          <w:sz w:val="22"/>
          <w:highlight w:val="none"/>
        </w:rPr>
      </w:pPr>
      <w:r>
        <w:rPr>
          <w:rFonts w:hint="eastAsia" w:ascii="宋体" w:hAnsi="宋体" w:cs="宋体"/>
          <w:sz w:val="22"/>
          <w:highlight w:val="none"/>
        </w:rPr>
        <w:t>第一部分  投标邀请书           ………………………………………………………………3</w:t>
      </w:r>
    </w:p>
    <w:p>
      <w:pPr>
        <w:spacing w:line="400" w:lineRule="exact"/>
        <w:ind w:left="1100" w:hanging="1100" w:hangingChars="500"/>
        <w:rPr>
          <w:rFonts w:ascii="宋体" w:hAnsi="宋体" w:cs="宋体"/>
          <w:sz w:val="22"/>
          <w:highlight w:val="none"/>
        </w:rPr>
      </w:pPr>
      <w:r>
        <w:rPr>
          <w:rFonts w:hint="eastAsia" w:ascii="宋体" w:hAnsi="宋体" w:cs="宋体"/>
          <w:sz w:val="22"/>
          <w:highlight w:val="none"/>
        </w:rPr>
        <w:t>第二部分  投标人须知           ………………………………………………………………6</w:t>
      </w:r>
    </w:p>
    <w:p>
      <w:pPr>
        <w:spacing w:line="400" w:lineRule="exact"/>
        <w:ind w:left="1100" w:hanging="1100" w:hangingChars="500"/>
        <w:rPr>
          <w:rFonts w:ascii="宋体" w:hAnsi="宋体" w:cs="宋体"/>
          <w:sz w:val="22"/>
          <w:highlight w:val="none"/>
        </w:rPr>
      </w:pPr>
      <w:r>
        <w:rPr>
          <w:rFonts w:hint="eastAsia" w:ascii="宋体" w:hAnsi="宋体" w:cs="宋体"/>
          <w:sz w:val="22"/>
          <w:highlight w:val="none"/>
        </w:rPr>
        <w:t xml:space="preserve">          投标人须知前附表     ………………………………………………………………6</w:t>
      </w:r>
    </w:p>
    <w:p>
      <w:pPr>
        <w:spacing w:line="400" w:lineRule="exact"/>
        <w:ind w:firstLine="1100" w:firstLineChars="500"/>
        <w:rPr>
          <w:rFonts w:ascii="宋体" w:hAnsi="宋体" w:cs="宋体"/>
          <w:sz w:val="22"/>
          <w:highlight w:val="none"/>
        </w:rPr>
      </w:pPr>
      <w:r>
        <w:rPr>
          <w:rFonts w:hint="eastAsia" w:ascii="宋体" w:hAnsi="宋体" w:cs="宋体"/>
          <w:sz w:val="22"/>
          <w:highlight w:val="none"/>
        </w:rPr>
        <w:t>一.说 明             ………………………………………………………………9</w:t>
      </w:r>
    </w:p>
    <w:p>
      <w:pPr>
        <w:spacing w:line="400" w:lineRule="exact"/>
        <w:rPr>
          <w:rFonts w:ascii="宋体" w:hAnsi="宋体" w:cs="宋体"/>
          <w:sz w:val="22"/>
          <w:highlight w:val="none"/>
        </w:rPr>
      </w:pPr>
      <w:r>
        <w:rPr>
          <w:rFonts w:hint="eastAsia" w:ascii="宋体" w:hAnsi="宋体" w:cs="宋体"/>
          <w:sz w:val="22"/>
          <w:highlight w:val="none"/>
        </w:rPr>
        <w:t xml:space="preserve">          二.招标文件          ………………………………………………………………10</w:t>
      </w:r>
    </w:p>
    <w:p>
      <w:pPr>
        <w:spacing w:line="400" w:lineRule="exact"/>
        <w:rPr>
          <w:rFonts w:ascii="宋体" w:hAnsi="宋体" w:cs="宋体"/>
          <w:sz w:val="22"/>
          <w:highlight w:val="none"/>
        </w:rPr>
      </w:pPr>
      <w:r>
        <w:rPr>
          <w:rFonts w:hint="eastAsia" w:ascii="宋体" w:hAnsi="宋体" w:cs="宋体"/>
          <w:sz w:val="22"/>
          <w:highlight w:val="none"/>
        </w:rPr>
        <w:t xml:space="preserve">          三.投标文件的编制    ………………………………………………………………11</w:t>
      </w:r>
    </w:p>
    <w:p>
      <w:pPr>
        <w:spacing w:line="400" w:lineRule="exact"/>
        <w:rPr>
          <w:rFonts w:ascii="宋体" w:hAnsi="宋体" w:cs="宋体"/>
          <w:sz w:val="22"/>
          <w:highlight w:val="none"/>
        </w:rPr>
      </w:pPr>
      <w:r>
        <w:rPr>
          <w:rFonts w:hint="eastAsia" w:ascii="宋体" w:hAnsi="宋体" w:cs="宋体"/>
          <w:sz w:val="22"/>
          <w:highlight w:val="none"/>
        </w:rPr>
        <w:t xml:space="preserve">          四.投标文件的递交    ………………………………………………………………14</w:t>
      </w:r>
    </w:p>
    <w:p>
      <w:pPr>
        <w:spacing w:line="400" w:lineRule="exact"/>
        <w:rPr>
          <w:rFonts w:ascii="宋体" w:hAnsi="宋体" w:cs="宋体"/>
          <w:sz w:val="22"/>
          <w:highlight w:val="none"/>
        </w:rPr>
      </w:pPr>
      <w:r>
        <w:rPr>
          <w:rFonts w:hint="eastAsia" w:ascii="宋体" w:hAnsi="宋体" w:cs="宋体"/>
          <w:sz w:val="22"/>
          <w:highlight w:val="none"/>
        </w:rPr>
        <w:t xml:space="preserve">          五.开标和评标        ………………………………………………………………14</w:t>
      </w:r>
    </w:p>
    <w:p>
      <w:pPr>
        <w:spacing w:line="400" w:lineRule="exact"/>
        <w:jc w:val="left"/>
        <w:rPr>
          <w:rFonts w:ascii="宋体" w:hAnsi="宋体" w:cs="宋体"/>
          <w:sz w:val="22"/>
          <w:highlight w:val="none"/>
        </w:rPr>
      </w:pPr>
      <w:r>
        <w:rPr>
          <w:rFonts w:hint="eastAsia" w:ascii="宋体" w:hAnsi="宋体" w:cs="宋体"/>
          <w:sz w:val="22"/>
          <w:highlight w:val="none"/>
        </w:rPr>
        <w:t xml:space="preserve">          六.授予合同          ………………………………………………………………19</w:t>
      </w:r>
    </w:p>
    <w:p>
      <w:pPr>
        <w:spacing w:line="400" w:lineRule="exact"/>
        <w:ind w:firstLine="1100" w:firstLineChars="500"/>
        <w:jc w:val="left"/>
        <w:rPr>
          <w:rFonts w:ascii="宋体" w:hAnsi="宋体" w:cs="宋体"/>
          <w:sz w:val="22"/>
          <w:highlight w:val="none"/>
        </w:rPr>
      </w:pPr>
      <w:r>
        <w:rPr>
          <w:rFonts w:hint="eastAsia" w:ascii="宋体" w:hAnsi="宋体" w:cs="宋体"/>
          <w:sz w:val="22"/>
          <w:highlight w:val="none"/>
        </w:rPr>
        <w:t>七、可中止电子交易活动的情形 ……………………………………………………19</w:t>
      </w:r>
    </w:p>
    <w:p>
      <w:pPr>
        <w:spacing w:line="400" w:lineRule="exact"/>
        <w:rPr>
          <w:rFonts w:ascii="宋体" w:hAnsi="宋体" w:cs="宋体"/>
          <w:sz w:val="22"/>
          <w:highlight w:val="none"/>
        </w:rPr>
      </w:pPr>
      <w:r>
        <w:rPr>
          <w:rFonts w:hint="eastAsia" w:ascii="宋体" w:hAnsi="宋体" w:cs="宋体"/>
          <w:sz w:val="22"/>
          <w:highlight w:val="none"/>
        </w:rPr>
        <w:t>第三部分  拟签订的合同文本     ………………………………………………………………21</w:t>
      </w:r>
    </w:p>
    <w:p>
      <w:pPr>
        <w:spacing w:line="400" w:lineRule="exact"/>
        <w:rPr>
          <w:rFonts w:ascii="宋体" w:hAnsi="宋体" w:cs="宋体"/>
          <w:sz w:val="22"/>
          <w:highlight w:val="none"/>
        </w:rPr>
      </w:pPr>
      <w:r>
        <w:rPr>
          <w:rFonts w:hint="eastAsia" w:ascii="宋体" w:hAnsi="宋体" w:cs="宋体"/>
          <w:sz w:val="22"/>
          <w:highlight w:val="none"/>
        </w:rPr>
        <w:t>第四部分  附件                 ………………………………………………………………24</w:t>
      </w:r>
    </w:p>
    <w:p>
      <w:pPr>
        <w:spacing w:line="400" w:lineRule="exact"/>
        <w:rPr>
          <w:rFonts w:ascii="宋体" w:hAnsi="宋体" w:cs="宋体"/>
          <w:sz w:val="22"/>
          <w:highlight w:val="none"/>
        </w:rPr>
      </w:pPr>
      <w:r>
        <w:rPr>
          <w:rFonts w:hint="eastAsia" w:ascii="宋体" w:hAnsi="宋体" w:cs="宋体"/>
          <w:sz w:val="22"/>
          <w:highlight w:val="none"/>
        </w:rPr>
        <w:t>第五部分  采购需求             ………………………………………………………………51</w:t>
      </w:r>
    </w:p>
    <w:p>
      <w:pPr>
        <w:spacing w:line="400" w:lineRule="exact"/>
        <w:rPr>
          <w:rFonts w:ascii="宋体" w:hAnsi="宋体" w:cs="宋体"/>
          <w:sz w:val="22"/>
          <w:highlight w:val="none"/>
        </w:rPr>
      </w:pPr>
      <w:r>
        <w:rPr>
          <w:rFonts w:hint="eastAsia" w:ascii="宋体" w:hAnsi="宋体" w:cs="宋体"/>
          <w:sz w:val="22"/>
          <w:highlight w:val="none"/>
        </w:rPr>
        <w:t>第六部分  评标原则及方法       ………………………………………………………………56</w:t>
      </w:r>
    </w:p>
    <w:p>
      <w:pPr>
        <w:spacing w:line="400" w:lineRule="exact"/>
        <w:rPr>
          <w:rFonts w:ascii="宋体" w:hAnsi="宋体" w:cs="宋体"/>
          <w:b/>
          <w:sz w:val="22"/>
          <w:highlight w:val="none"/>
        </w:rPr>
      </w:pPr>
    </w:p>
    <w:p>
      <w:pPr>
        <w:spacing w:line="400" w:lineRule="exact"/>
        <w:rPr>
          <w:rFonts w:ascii="宋体" w:hAnsi="宋体" w:cs="宋体"/>
          <w:sz w:val="22"/>
          <w:highlight w:val="none"/>
        </w:rPr>
      </w:pPr>
      <w:r>
        <w:rPr>
          <w:rFonts w:hint="eastAsia" w:ascii="宋体" w:hAnsi="宋体" w:cs="宋体"/>
          <w:b/>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rPr>
          <w:rFonts w:ascii="宋体" w:hAnsi="宋体" w:cs="宋体"/>
          <w:highlight w:val="none"/>
        </w:rPr>
      </w:pPr>
      <w:r>
        <w:rPr>
          <w:rFonts w:hint="eastAsia" w:ascii="宋体" w:hAnsi="宋体" w:cs="宋体"/>
          <w:highlight w:val="none"/>
        </w:rPr>
        <w:tab/>
      </w:r>
    </w:p>
    <w:p>
      <w:pPr>
        <w:spacing w:line="400" w:lineRule="exact"/>
        <w:rPr>
          <w:rFonts w:ascii="宋体" w:hAnsi="宋体" w:cs="宋体"/>
          <w:b/>
          <w:sz w:val="48"/>
          <w:highlight w:val="none"/>
        </w:rPr>
      </w:pPr>
    </w:p>
    <w:p>
      <w:pPr>
        <w:spacing w:line="400" w:lineRule="exact"/>
        <w:rPr>
          <w:rFonts w:ascii="宋体" w:hAnsi="宋体" w:cs="宋体"/>
          <w:b/>
          <w:sz w:val="48"/>
          <w:highlight w:val="none"/>
        </w:rPr>
      </w:pPr>
    </w:p>
    <w:p>
      <w:pPr>
        <w:spacing w:line="400" w:lineRule="exact"/>
        <w:rPr>
          <w:rFonts w:ascii="宋体" w:hAnsi="宋体" w:cs="宋体"/>
          <w:b/>
          <w:sz w:val="48"/>
          <w:highlight w:val="none"/>
        </w:rPr>
      </w:pPr>
    </w:p>
    <w:p>
      <w:pPr>
        <w:spacing w:line="400" w:lineRule="exact"/>
        <w:rPr>
          <w:rFonts w:ascii="宋体" w:hAnsi="宋体" w:cs="宋体"/>
          <w:b/>
          <w:sz w:val="48"/>
          <w:highlight w:val="none"/>
        </w:rPr>
      </w:pPr>
    </w:p>
    <w:p>
      <w:pPr>
        <w:pStyle w:val="12"/>
        <w:ind w:left="1470" w:right="1470"/>
        <w:rPr>
          <w:rFonts w:ascii="宋体" w:hAnsi="宋体" w:cs="宋体"/>
          <w:b/>
          <w:sz w:val="48"/>
          <w:highlight w:val="none"/>
        </w:rPr>
      </w:pPr>
    </w:p>
    <w:p>
      <w:pPr>
        <w:pStyle w:val="12"/>
        <w:ind w:left="1470" w:right="1470"/>
        <w:rPr>
          <w:rFonts w:ascii="宋体" w:hAnsi="宋体" w:cs="宋体"/>
          <w:b/>
          <w:sz w:val="48"/>
          <w:highlight w:val="none"/>
        </w:rPr>
      </w:pPr>
    </w:p>
    <w:p>
      <w:pPr>
        <w:pStyle w:val="12"/>
        <w:ind w:left="1470" w:right="1470"/>
        <w:rPr>
          <w:rFonts w:ascii="宋体" w:hAnsi="宋体" w:cs="宋体"/>
          <w:b/>
          <w:sz w:val="48"/>
          <w:highlight w:val="none"/>
        </w:rPr>
      </w:pPr>
    </w:p>
    <w:p>
      <w:pPr>
        <w:pStyle w:val="12"/>
        <w:ind w:left="1470" w:right="1470"/>
        <w:rPr>
          <w:rFonts w:ascii="宋体" w:hAnsi="宋体" w:cs="宋体"/>
          <w:b/>
          <w:sz w:val="48"/>
          <w:highlight w:val="none"/>
        </w:rPr>
      </w:pPr>
    </w:p>
    <w:p>
      <w:pPr>
        <w:spacing w:line="400" w:lineRule="exact"/>
        <w:jc w:val="center"/>
        <w:rPr>
          <w:rFonts w:ascii="宋体" w:hAnsi="宋体" w:cs="宋体"/>
          <w:b/>
          <w:sz w:val="32"/>
          <w:highlight w:val="none"/>
        </w:rPr>
      </w:pPr>
      <w:r>
        <w:rPr>
          <w:rFonts w:hint="eastAsia" w:ascii="宋体" w:hAnsi="宋体" w:cs="宋体"/>
          <w:b/>
          <w:sz w:val="32"/>
          <w:highlight w:val="none"/>
        </w:rPr>
        <w:t>第一部分 投标邀请书</w:t>
      </w:r>
    </w:p>
    <w:p>
      <w:pPr>
        <w:pStyle w:val="19"/>
        <w:spacing w:before="0" w:beforeAutospacing="0" w:after="0" w:afterAutospacing="0" w:line="360" w:lineRule="exact"/>
        <w:rPr>
          <w:color w:val="000000"/>
          <w:sz w:val="22"/>
          <w:highlight w:val="none"/>
        </w:rPr>
      </w:pPr>
      <w:r>
        <w:rPr>
          <w:rFonts w:hint="eastAsia"/>
          <w:color w:val="000000"/>
          <w:sz w:val="22"/>
          <w:highlight w:val="none"/>
        </w:rPr>
        <w:t>项目概况</w:t>
      </w:r>
    </w:p>
    <w:p>
      <w:pPr>
        <w:pStyle w:val="19"/>
        <w:spacing w:before="0" w:beforeAutospacing="0" w:after="0" w:afterAutospacing="0" w:line="360" w:lineRule="exact"/>
        <w:ind w:firstLine="440" w:firstLineChars="200"/>
        <w:rPr>
          <w:sz w:val="22"/>
          <w:highlight w:val="none"/>
        </w:rPr>
      </w:pPr>
      <w:r>
        <w:rPr>
          <w:rFonts w:hint="eastAsia"/>
          <w:color w:val="000000"/>
          <w:sz w:val="22"/>
          <w:highlight w:val="none"/>
        </w:rPr>
        <w:t>学生宿舍家具招标项目的潜在投标人应在政府采购云平台（https://login.zcygov.cn）获取（下载）招标文件，并于 202</w:t>
      </w:r>
      <w:r>
        <w:rPr>
          <w:rFonts w:hint="eastAsia"/>
          <w:color w:val="000000"/>
          <w:sz w:val="22"/>
          <w:highlight w:val="none"/>
          <w:lang w:val="en-US" w:eastAsia="zh-CN"/>
        </w:rPr>
        <w:t>1</w:t>
      </w:r>
      <w:r>
        <w:rPr>
          <w:rFonts w:hint="eastAsia"/>
          <w:color w:val="000000"/>
          <w:sz w:val="22"/>
          <w:highlight w:val="none"/>
        </w:rPr>
        <w:t>年</w:t>
      </w:r>
      <w:r>
        <w:rPr>
          <w:rFonts w:hint="eastAsia"/>
          <w:color w:val="000000"/>
          <w:sz w:val="22"/>
          <w:highlight w:val="none"/>
          <w:u w:val="single"/>
          <w:lang w:val="en-US" w:eastAsia="zh-CN"/>
        </w:rPr>
        <w:t>01</w:t>
      </w:r>
      <w:r>
        <w:rPr>
          <w:rFonts w:hint="eastAsia"/>
          <w:color w:val="000000"/>
          <w:sz w:val="22"/>
          <w:highlight w:val="none"/>
          <w:u w:val="single"/>
        </w:rPr>
        <w:t>月</w:t>
      </w:r>
      <w:r>
        <w:rPr>
          <w:rFonts w:hint="eastAsia"/>
          <w:color w:val="000000"/>
          <w:sz w:val="22"/>
          <w:highlight w:val="none"/>
          <w:u w:val="single"/>
          <w:lang w:val="en-US" w:eastAsia="zh-CN"/>
        </w:rPr>
        <w:t>15</w:t>
      </w:r>
      <w:r>
        <w:rPr>
          <w:rFonts w:hint="eastAsia"/>
          <w:color w:val="000000"/>
          <w:sz w:val="22"/>
          <w:highlight w:val="none"/>
          <w:u w:val="single"/>
        </w:rPr>
        <w:t>日</w:t>
      </w:r>
      <w:r>
        <w:rPr>
          <w:rFonts w:hint="eastAsia"/>
          <w:color w:val="000000"/>
          <w:sz w:val="22"/>
          <w:highlight w:val="none"/>
          <w:u w:val="single"/>
          <w:lang w:eastAsia="zh-CN"/>
        </w:rPr>
        <w:t>上午</w:t>
      </w:r>
      <w:r>
        <w:rPr>
          <w:rFonts w:hint="eastAsia"/>
          <w:color w:val="000000"/>
          <w:sz w:val="22"/>
          <w:highlight w:val="none"/>
          <w:u w:val="single"/>
          <w:lang w:val="en-US" w:eastAsia="zh-CN"/>
        </w:rPr>
        <w:t>9:30（</w:t>
      </w:r>
      <w:r>
        <w:rPr>
          <w:rFonts w:hint="eastAsia"/>
          <w:color w:val="000000"/>
          <w:sz w:val="22"/>
          <w:highlight w:val="none"/>
        </w:rPr>
        <w:t>北京时间）前递交（上传）投标文件。</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一、项目基本情况</w:t>
      </w:r>
      <w:r>
        <w:rPr>
          <w:rFonts w:hint="eastAsia"/>
          <w:color w:val="000000"/>
          <w:sz w:val="22"/>
          <w:highlight w:val="none"/>
        </w:rPr>
        <w:t>                                            </w:t>
      </w:r>
    </w:p>
    <w:p>
      <w:pPr>
        <w:pStyle w:val="19"/>
        <w:spacing w:before="0" w:beforeAutospacing="0" w:after="0" w:afterAutospacing="0" w:line="360" w:lineRule="exact"/>
        <w:rPr>
          <w:sz w:val="22"/>
          <w:highlight w:val="none"/>
        </w:rPr>
      </w:pPr>
      <w:r>
        <w:rPr>
          <w:rFonts w:hint="eastAsia"/>
          <w:color w:val="000000"/>
          <w:sz w:val="22"/>
          <w:highlight w:val="none"/>
        </w:rPr>
        <w:t>    项目编号：WZUZB2020-127(GK)  </w:t>
      </w:r>
    </w:p>
    <w:p>
      <w:pPr>
        <w:pStyle w:val="19"/>
        <w:spacing w:before="0" w:beforeAutospacing="0" w:after="0" w:afterAutospacing="0" w:line="360" w:lineRule="exact"/>
        <w:rPr>
          <w:sz w:val="22"/>
          <w:highlight w:val="none"/>
        </w:rPr>
      </w:pPr>
      <w:r>
        <w:rPr>
          <w:rFonts w:hint="eastAsia"/>
          <w:color w:val="000000"/>
          <w:sz w:val="22"/>
          <w:highlight w:val="none"/>
        </w:rPr>
        <w:t>    项目名称：学生宿舍家具</w:t>
      </w:r>
    </w:p>
    <w:p>
      <w:pPr>
        <w:pStyle w:val="19"/>
        <w:spacing w:before="0" w:beforeAutospacing="0" w:after="0" w:afterAutospacing="0" w:line="360" w:lineRule="exact"/>
        <w:rPr>
          <w:sz w:val="22"/>
          <w:highlight w:val="none"/>
        </w:rPr>
      </w:pPr>
      <w:r>
        <w:rPr>
          <w:rFonts w:hint="eastAsia"/>
          <w:color w:val="000000"/>
          <w:sz w:val="22"/>
          <w:highlight w:val="none"/>
        </w:rPr>
        <w:t>    预算金额（元）：9693600  </w:t>
      </w:r>
    </w:p>
    <w:p>
      <w:pPr>
        <w:pStyle w:val="19"/>
        <w:spacing w:before="0" w:beforeAutospacing="0" w:after="0" w:afterAutospacing="0" w:line="360" w:lineRule="exact"/>
        <w:rPr>
          <w:sz w:val="22"/>
          <w:highlight w:val="none"/>
        </w:rPr>
      </w:pPr>
      <w:r>
        <w:rPr>
          <w:rFonts w:hint="eastAsia"/>
          <w:color w:val="000000"/>
          <w:sz w:val="22"/>
          <w:highlight w:val="none"/>
        </w:rPr>
        <w:t>    最高限价（元）：9693600 </w:t>
      </w:r>
    </w:p>
    <w:p>
      <w:pPr>
        <w:pStyle w:val="19"/>
        <w:spacing w:before="0" w:beforeAutospacing="0" w:after="0" w:afterAutospacing="0" w:line="360" w:lineRule="exact"/>
        <w:rPr>
          <w:sz w:val="22"/>
          <w:highlight w:val="none"/>
        </w:rPr>
      </w:pPr>
      <w:r>
        <w:rPr>
          <w:rFonts w:hint="eastAsia"/>
          <w:color w:val="000000"/>
          <w:sz w:val="22"/>
          <w:highlight w:val="none"/>
        </w:rPr>
        <w:t>    采购需求：</w:t>
      </w:r>
    </w:p>
    <w:p>
      <w:pPr>
        <w:pStyle w:val="19"/>
        <w:spacing w:before="0" w:beforeAutospacing="0" w:after="0" w:afterAutospacing="0" w:line="360" w:lineRule="exact"/>
        <w:rPr>
          <w:sz w:val="22"/>
          <w:highlight w:val="none"/>
        </w:rPr>
      </w:pPr>
      <w:r>
        <w:rPr>
          <w:rFonts w:hint="eastAsia"/>
          <w:color w:val="000000"/>
          <w:sz w:val="22"/>
          <w:highlight w:val="none"/>
        </w:rPr>
        <w:t>    </w:t>
      </w:r>
      <w:r>
        <w:rPr>
          <w:rFonts w:hint="eastAsia"/>
          <w:color w:val="000000"/>
          <w:sz w:val="22"/>
          <w:highlight w:val="none"/>
        </w:rPr>
        <w:br w:type="textWrapping"/>
      </w:r>
      <w:r>
        <w:rPr>
          <w:rFonts w:hint="eastAsia"/>
          <w:color w:val="000000"/>
          <w:sz w:val="22"/>
          <w:highlight w:val="none"/>
        </w:rPr>
        <w:t>    标项名称: 学生宿舍家具 </w:t>
      </w:r>
      <w:r>
        <w:rPr>
          <w:rFonts w:hint="eastAsia"/>
          <w:color w:val="000000"/>
          <w:sz w:val="22"/>
          <w:highlight w:val="none"/>
        </w:rPr>
        <w:br w:type="textWrapping"/>
      </w:r>
      <w:r>
        <w:rPr>
          <w:rFonts w:hint="eastAsia"/>
          <w:color w:val="000000"/>
          <w:sz w:val="22"/>
          <w:highlight w:val="none"/>
        </w:rPr>
        <w:t>    数量: 1  </w:t>
      </w:r>
      <w:r>
        <w:rPr>
          <w:rFonts w:hint="eastAsia"/>
          <w:color w:val="000000"/>
          <w:sz w:val="22"/>
          <w:highlight w:val="none"/>
        </w:rPr>
        <w:br w:type="textWrapping"/>
      </w:r>
      <w:r>
        <w:rPr>
          <w:rFonts w:hint="eastAsia"/>
          <w:color w:val="000000"/>
          <w:sz w:val="22"/>
          <w:highlight w:val="none"/>
        </w:rPr>
        <w:t>    预算金额（元）: 9693600 </w:t>
      </w:r>
      <w:r>
        <w:rPr>
          <w:rFonts w:hint="eastAsia"/>
          <w:color w:val="000000"/>
          <w:sz w:val="22"/>
          <w:highlight w:val="none"/>
        </w:rPr>
        <w:br w:type="textWrapping"/>
      </w:r>
      <w:r>
        <w:rPr>
          <w:rFonts w:hint="eastAsia"/>
          <w:color w:val="000000"/>
          <w:sz w:val="22"/>
          <w:highlight w:val="none"/>
        </w:rPr>
        <w:t>    简要规格描述或项目基本概况介绍、用途：详见招标文件 </w:t>
      </w:r>
      <w:r>
        <w:rPr>
          <w:rFonts w:hint="eastAsia"/>
          <w:color w:val="000000"/>
          <w:sz w:val="22"/>
          <w:highlight w:val="none"/>
        </w:rPr>
        <w:br w:type="textWrapping"/>
      </w:r>
      <w:r>
        <w:rPr>
          <w:rFonts w:hint="eastAsia"/>
          <w:color w:val="000000"/>
          <w:sz w:val="22"/>
          <w:highlight w:val="none"/>
        </w:rPr>
        <w:t>    备注： </w:t>
      </w:r>
    </w:p>
    <w:p>
      <w:pPr>
        <w:pStyle w:val="19"/>
        <w:spacing w:before="0" w:beforeAutospacing="0" w:after="0" w:afterAutospacing="0" w:line="360" w:lineRule="exact"/>
        <w:rPr>
          <w:sz w:val="22"/>
          <w:highlight w:val="none"/>
        </w:rPr>
      </w:pPr>
      <w:r>
        <w:rPr>
          <w:rFonts w:hint="eastAsia"/>
          <w:color w:val="000000"/>
          <w:sz w:val="22"/>
          <w:highlight w:val="none"/>
        </w:rPr>
        <w:t>    合同履约期限：国产设备：合同签订起</w:t>
      </w:r>
      <w:r>
        <w:rPr>
          <w:rFonts w:hint="eastAsia"/>
          <w:color w:val="000000"/>
          <w:sz w:val="22"/>
          <w:highlight w:val="none"/>
          <w:lang w:val="en-US" w:eastAsia="zh-CN"/>
        </w:rPr>
        <w:t>60</w:t>
      </w:r>
      <w:r>
        <w:rPr>
          <w:rFonts w:hint="eastAsia"/>
          <w:color w:val="000000"/>
          <w:sz w:val="22"/>
          <w:highlight w:val="none"/>
        </w:rPr>
        <w:t>日内完成交付使用</w:t>
      </w:r>
    </w:p>
    <w:p>
      <w:pPr>
        <w:pStyle w:val="19"/>
        <w:spacing w:before="0" w:beforeAutospacing="0" w:after="0" w:afterAutospacing="0" w:line="360" w:lineRule="exact"/>
        <w:rPr>
          <w:sz w:val="22"/>
          <w:highlight w:val="none"/>
        </w:rPr>
      </w:pPr>
      <w:r>
        <w:rPr>
          <w:rFonts w:hint="eastAsia"/>
          <w:color w:val="000000"/>
          <w:sz w:val="22"/>
          <w:highlight w:val="none"/>
        </w:rPr>
        <w:t>    本项目（否）接受联合体投标。</w:t>
      </w:r>
    </w:p>
    <w:p>
      <w:pPr>
        <w:pStyle w:val="19"/>
        <w:spacing w:before="0" w:beforeAutospacing="0" w:after="0" w:afterAutospacing="0" w:line="360" w:lineRule="exact"/>
        <w:rPr>
          <w:sz w:val="22"/>
          <w:highlight w:val="none"/>
        </w:rPr>
      </w:pPr>
      <w:r>
        <w:rPr>
          <w:rStyle w:val="26"/>
          <w:rFonts w:hint="eastAsia"/>
          <w:color w:val="000000"/>
          <w:sz w:val="22"/>
          <w:highlight w:val="none"/>
        </w:rPr>
        <w:t>二、申请人的资格要求：</w:t>
      </w:r>
    </w:p>
    <w:p>
      <w:pPr>
        <w:pStyle w:val="19"/>
        <w:spacing w:before="0" w:beforeAutospacing="0" w:after="0" w:afterAutospacing="0" w:line="360" w:lineRule="exact"/>
        <w:rPr>
          <w:sz w:val="22"/>
          <w:highlight w:val="none"/>
        </w:rPr>
      </w:pPr>
      <w:r>
        <w:rPr>
          <w:rFonts w:hint="eastAsia"/>
          <w:color w:val="000000"/>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19"/>
        <w:spacing w:before="0" w:beforeAutospacing="0" w:after="0" w:afterAutospacing="0" w:line="360" w:lineRule="exact"/>
        <w:rPr>
          <w:sz w:val="22"/>
          <w:highlight w:val="none"/>
        </w:rPr>
      </w:pPr>
      <w:r>
        <w:rPr>
          <w:rFonts w:hint="eastAsia"/>
          <w:color w:val="000000"/>
          <w:sz w:val="22"/>
          <w:highlight w:val="none"/>
        </w:rPr>
        <w:t>    2.落实政府采购政策需满足的资格要求：无 </w:t>
      </w:r>
    </w:p>
    <w:p>
      <w:pPr>
        <w:pStyle w:val="19"/>
        <w:spacing w:before="0" w:beforeAutospacing="0" w:after="0" w:afterAutospacing="0" w:line="360" w:lineRule="exact"/>
        <w:rPr>
          <w:sz w:val="22"/>
          <w:highlight w:val="none"/>
        </w:rPr>
      </w:pPr>
      <w:r>
        <w:rPr>
          <w:rFonts w:hint="eastAsia"/>
          <w:color w:val="000000"/>
          <w:sz w:val="22"/>
          <w:highlight w:val="none"/>
        </w:rPr>
        <w:t>    3.本项目的特定资格要求：无 </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三、获取招标文件</w:t>
      </w:r>
      <w:r>
        <w:rPr>
          <w:rFonts w:hint="eastAsia"/>
          <w:color w:val="000000"/>
          <w:sz w:val="22"/>
          <w:highlight w:val="none"/>
        </w:rPr>
        <w:t> </w:t>
      </w:r>
    </w:p>
    <w:p>
      <w:pPr>
        <w:pStyle w:val="19"/>
        <w:spacing w:before="0" w:beforeAutospacing="0" w:after="0" w:afterAutospacing="0" w:line="360" w:lineRule="exact"/>
        <w:rPr>
          <w:sz w:val="22"/>
          <w:highlight w:val="none"/>
        </w:rPr>
      </w:pPr>
      <w:r>
        <w:rPr>
          <w:rFonts w:hint="eastAsia"/>
          <w:color w:val="000000"/>
          <w:sz w:val="22"/>
          <w:highlight w:val="none"/>
        </w:rPr>
        <w:t>    时间</w:t>
      </w:r>
      <w:r>
        <w:rPr>
          <w:rFonts w:hint="eastAsia"/>
          <w:color w:val="000000"/>
          <w:sz w:val="22"/>
          <w:highlight w:val="none"/>
          <w:u w:val="single"/>
        </w:rPr>
        <w:t>：2020年</w:t>
      </w:r>
      <w:r>
        <w:rPr>
          <w:rFonts w:hint="eastAsia"/>
          <w:color w:val="000000"/>
          <w:sz w:val="22"/>
          <w:highlight w:val="none"/>
          <w:u w:val="single"/>
          <w:lang w:val="en-US" w:eastAsia="zh-CN"/>
        </w:rPr>
        <w:t>12</w:t>
      </w:r>
      <w:r>
        <w:rPr>
          <w:rFonts w:hint="eastAsia"/>
          <w:color w:val="000000"/>
          <w:sz w:val="22"/>
          <w:highlight w:val="none"/>
          <w:u w:val="single"/>
        </w:rPr>
        <w:t>月</w:t>
      </w:r>
      <w:r>
        <w:rPr>
          <w:rFonts w:hint="eastAsia"/>
          <w:color w:val="000000"/>
          <w:sz w:val="22"/>
          <w:highlight w:val="none"/>
          <w:u w:val="single"/>
          <w:lang w:val="en-US" w:eastAsia="zh-CN"/>
        </w:rPr>
        <w:t>25</w:t>
      </w:r>
      <w:r>
        <w:rPr>
          <w:rFonts w:hint="eastAsia"/>
          <w:color w:val="000000"/>
          <w:sz w:val="22"/>
          <w:highlight w:val="none"/>
          <w:u w:val="single"/>
        </w:rPr>
        <w:t>日至</w:t>
      </w:r>
      <w:r>
        <w:rPr>
          <w:rFonts w:hint="eastAsia"/>
          <w:color w:val="000000"/>
          <w:sz w:val="22"/>
          <w:highlight w:val="none"/>
        </w:rPr>
        <w:t>202</w:t>
      </w:r>
      <w:r>
        <w:rPr>
          <w:rFonts w:hint="eastAsia"/>
          <w:color w:val="000000"/>
          <w:sz w:val="22"/>
          <w:highlight w:val="none"/>
          <w:lang w:val="en-US" w:eastAsia="zh-CN"/>
        </w:rPr>
        <w:t>1</w:t>
      </w:r>
      <w:r>
        <w:rPr>
          <w:rFonts w:hint="eastAsia"/>
          <w:color w:val="000000"/>
          <w:sz w:val="22"/>
          <w:highlight w:val="none"/>
        </w:rPr>
        <w:t>年</w:t>
      </w:r>
      <w:r>
        <w:rPr>
          <w:rFonts w:hint="eastAsia"/>
          <w:color w:val="000000"/>
          <w:sz w:val="22"/>
          <w:highlight w:val="none"/>
          <w:u w:val="single"/>
          <w:lang w:val="en-US" w:eastAsia="zh-CN"/>
        </w:rPr>
        <w:t>01</w:t>
      </w:r>
      <w:r>
        <w:rPr>
          <w:rFonts w:hint="eastAsia"/>
          <w:color w:val="000000"/>
          <w:sz w:val="22"/>
          <w:highlight w:val="none"/>
          <w:u w:val="single"/>
        </w:rPr>
        <w:t>月</w:t>
      </w:r>
      <w:r>
        <w:rPr>
          <w:rFonts w:hint="eastAsia"/>
          <w:color w:val="000000"/>
          <w:sz w:val="22"/>
          <w:highlight w:val="none"/>
          <w:u w:val="single"/>
          <w:lang w:val="en-US" w:eastAsia="zh-CN"/>
        </w:rPr>
        <w:t>15</w:t>
      </w:r>
      <w:r>
        <w:rPr>
          <w:rFonts w:hint="eastAsia"/>
          <w:color w:val="000000"/>
          <w:sz w:val="22"/>
          <w:highlight w:val="none"/>
          <w:u w:val="single"/>
        </w:rPr>
        <w:t>日</w:t>
      </w:r>
      <w:r>
        <w:rPr>
          <w:rFonts w:hint="eastAsia"/>
          <w:color w:val="000000"/>
          <w:sz w:val="22"/>
          <w:highlight w:val="none"/>
          <w:u w:val="single"/>
          <w:lang w:eastAsia="zh-CN"/>
        </w:rPr>
        <w:t>上午</w:t>
      </w:r>
      <w:r>
        <w:rPr>
          <w:rFonts w:hint="eastAsia"/>
          <w:color w:val="000000"/>
          <w:sz w:val="22"/>
          <w:highlight w:val="none"/>
          <w:u w:val="single"/>
          <w:lang w:val="en-US" w:eastAsia="zh-CN"/>
        </w:rPr>
        <w:t>9:30</w:t>
      </w:r>
      <w:r>
        <w:rPr>
          <w:rFonts w:hint="eastAsia"/>
          <w:color w:val="000000"/>
          <w:sz w:val="22"/>
          <w:highlight w:val="none"/>
        </w:rPr>
        <w:t>，每天上午00:00至12:00 ，下午12:00至23:59（北京时间，线上获取法定节假日均可，线下获取文件法定节假日除外）</w:t>
      </w:r>
    </w:p>
    <w:p>
      <w:pPr>
        <w:pStyle w:val="19"/>
        <w:spacing w:before="0" w:beforeAutospacing="0" w:after="0" w:afterAutospacing="0" w:line="360" w:lineRule="exact"/>
        <w:rPr>
          <w:sz w:val="22"/>
          <w:highlight w:val="none"/>
        </w:rPr>
      </w:pPr>
      <w:r>
        <w:rPr>
          <w:rFonts w:hint="eastAsia"/>
          <w:color w:val="000000"/>
          <w:sz w:val="22"/>
          <w:highlight w:val="none"/>
        </w:rPr>
        <w:t>    地点（网址）：政府采购云平台（https://login.zcygov.cn） </w:t>
      </w:r>
    </w:p>
    <w:p>
      <w:pPr>
        <w:pStyle w:val="19"/>
        <w:spacing w:before="0" w:beforeAutospacing="0" w:after="0" w:afterAutospacing="0" w:line="360" w:lineRule="exact"/>
        <w:rPr>
          <w:sz w:val="22"/>
          <w:highlight w:val="none"/>
        </w:rPr>
      </w:pPr>
      <w:r>
        <w:rPr>
          <w:rFonts w:hint="eastAsia"/>
          <w:color w:val="000000"/>
          <w:sz w:val="22"/>
          <w:highlight w:val="none"/>
        </w:rPr>
        <w:t>    方式：政府采购云平台在线获取：（操作步骤：潜在投标人登陆政府采购云平台，项目采购--获取采购文件菜单，点击【申请获取采购文件】，填写获取采购文件的申请信息，提交后点击【下载采购文件】即可获取招标文件）（公告规定的招标文件获取方式为依法获取招标文件的方式，未按照公告规定的方式获取招标文件的，不得对招标文件提起质疑、投诉。） </w:t>
      </w:r>
    </w:p>
    <w:p>
      <w:pPr>
        <w:pStyle w:val="19"/>
        <w:spacing w:before="0" w:beforeAutospacing="0" w:after="0" w:afterAutospacing="0" w:line="360" w:lineRule="exact"/>
        <w:rPr>
          <w:sz w:val="22"/>
          <w:highlight w:val="none"/>
        </w:rPr>
      </w:pPr>
      <w:r>
        <w:rPr>
          <w:rFonts w:hint="eastAsia"/>
          <w:color w:val="000000"/>
          <w:sz w:val="22"/>
          <w:highlight w:val="none"/>
        </w:rPr>
        <w:t>    售价（元）：0 </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四、提交投标文件截止时间、开标时间和地点</w:t>
      </w:r>
    </w:p>
    <w:p>
      <w:pPr>
        <w:pStyle w:val="19"/>
        <w:spacing w:before="0" w:beforeAutospacing="0" w:after="0" w:afterAutospacing="0" w:line="360" w:lineRule="exact"/>
        <w:rPr>
          <w:sz w:val="22"/>
          <w:highlight w:val="none"/>
        </w:rPr>
      </w:pPr>
      <w:r>
        <w:rPr>
          <w:rFonts w:hint="eastAsia"/>
          <w:color w:val="000000"/>
          <w:sz w:val="22"/>
          <w:highlight w:val="none"/>
        </w:rPr>
        <w:t>    提交投标文件截止时间：202</w:t>
      </w:r>
      <w:r>
        <w:rPr>
          <w:rFonts w:hint="eastAsia"/>
          <w:color w:val="000000"/>
          <w:sz w:val="22"/>
          <w:highlight w:val="none"/>
          <w:lang w:val="en-US" w:eastAsia="zh-CN"/>
        </w:rPr>
        <w:t>1</w:t>
      </w:r>
      <w:r>
        <w:rPr>
          <w:rFonts w:hint="eastAsia"/>
          <w:color w:val="000000"/>
          <w:sz w:val="22"/>
          <w:highlight w:val="none"/>
        </w:rPr>
        <w:t>年</w:t>
      </w:r>
      <w:r>
        <w:rPr>
          <w:rFonts w:hint="eastAsia"/>
          <w:color w:val="000000"/>
          <w:sz w:val="22"/>
          <w:highlight w:val="none"/>
          <w:u w:val="single"/>
          <w:lang w:val="en-US" w:eastAsia="zh-CN"/>
        </w:rPr>
        <w:t>01</w:t>
      </w:r>
      <w:r>
        <w:rPr>
          <w:rFonts w:hint="eastAsia"/>
          <w:color w:val="000000"/>
          <w:sz w:val="22"/>
          <w:highlight w:val="none"/>
          <w:u w:val="single"/>
        </w:rPr>
        <w:t>月</w:t>
      </w:r>
      <w:r>
        <w:rPr>
          <w:rFonts w:hint="eastAsia"/>
          <w:color w:val="000000"/>
          <w:sz w:val="22"/>
          <w:highlight w:val="none"/>
          <w:u w:val="single"/>
          <w:lang w:val="en-US" w:eastAsia="zh-CN"/>
        </w:rPr>
        <w:t>15</w:t>
      </w:r>
      <w:r>
        <w:rPr>
          <w:rFonts w:hint="eastAsia"/>
          <w:color w:val="000000"/>
          <w:sz w:val="22"/>
          <w:highlight w:val="none"/>
          <w:u w:val="single"/>
        </w:rPr>
        <w:t>日</w:t>
      </w:r>
      <w:r>
        <w:rPr>
          <w:rFonts w:hint="eastAsia"/>
          <w:color w:val="000000"/>
          <w:sz w:val="22"/>
          <w:highlight w:val="none"/>
          <w:u w:val="single"/>
          <w:lang w:eastAsia="zh-CN"/>
        </w:rPr>
        <w:t>上午</w:t>
      </w:r>
      <w:r>
        <w:rPr>
          <w:rFonts w:hint="eastAsia"/>
          <w:color w:val="000000"/>
          <w:sz w:val="22"/>
          <w:highlight w:val="none"/>
          <w:u w:val="single"/>
          <w:lang w:val="en-US" w:eastAsia="zh-CN"/>
        </w:rPr>
        <w:t>9:30</w:t>
      </w:r>
      <w:r>
        <w:rPr>
          <w:rFonts w:hint="eastAsia"/>
          <w:color w:val="000000"/>
          <w:sz w:val="22"/>
          <w:highlight w:val="none"/>
        </w:rPr>
        <w:t>（北京时间）</w:t>
      </w:r>
    </w:p>
    <w:p>
      <w:pPr>
        <w:pStyle w:val="19"/>
        <w:spacing w:before="0" w:beforeAutospacing="0" w:after="0" w:afterAutospacing="0" w:line="360" w:lineRule="exact"/>
        <w:rPr>
          <w:sz w:val="22"/>
          <w:highlight w:val="none"/>
        </w:rPr>
      </w:pPr>
      <w:r>
        <w:rPr>
          <w:rFonts w:hint="eastAsia"/>
          <w:color w:val="000000"/>
          <w:sz w:val="22"/>
          <w:highlight w:val="none"/>
        </w:rPr>
        <w:t>    投标地点（网址）：政府采购云平台（https://login.zcygov.cn） </w:t>
      </w:r>
    </w:p>
    <w:p>
      <w:pPr>
        <w:pStyle w:val="19"/>
        <w:spacing w:before="0" w:beforeAutospacing="0" w:after="0" w:afterAutospacing="0" w:line="360" w:lineRule="exact"/>
        <w:rPr>
          <w:sz w:val="22"/>
          <w:highlight w:val="none"/>
        </w:rPr>
      </w:pPr>
      <w:r>
        <w:rPr>
          <w:rFonts w:hint="eastAsia"/>
          <w:color w:val="000000"/>
          <w:sz w:val="22"/>
          <w:highlight w:val="none"/>
        </w:rPr>
        <w:t>    开标时间：202</w:t>
      </w:r>
      <w:r>
        <w:rPr>
          <w:rFonts w:hint="eastAsia"/>
          <w:color w:val="000000"/>
          <w:sz w:val="22"/>
          <w:highlight w:val="none"/>
          <w:lang w:val="en-US" w:eastAsia="zh-CN"/>
        </w:rPr>
        <w:t>1</w:t>
      </w:r>
      <w:r>
        <w:rPr>
          <w:rFonts w:hint="eastAsia"/>
          <w:color w:val="000000"/>
          <w:sz w:val="22"/>
          <w:highlight w:val="none"/>
        </w:rPr>
        <w:t>年</w:t>
      </w:r>
      <w:r>
        <w:rPr>
          <w:rFonts w:hint="eastAsia"/>
          <w:color w:val="000000"/>
          <w:sz w:val="22"/>
          <w:highlight w:val="none"/>
          <w:u w:val="single"/>
          <w:lang w:val="en-US" w:eastAsia="zh-CN"/>
        </w:rPr>
        <w:t>01</w:t>
      </w:r>
      <w:r>
        <w:rPr>
          <w:rFonts w:hint="eastAsia"/>
          <w:color w:val="000000"/>
          <w:sz w:val="22"/>
          <w:highlight w:val="none"/>
          <w:u w:val="single"/>
        </w:rPr>
        <w:t>月</w:t>
      </w:r>
      <w:r>
        <w:rPr>
          <w:rFonts w:hint="eastAsia"/>
          <w:color w:val="000000"/>
          <w:sz w:val="22"/>
          <w:highlight w:val="none"/>
          <w:u w:val="single"/>
          <w:lang w:val="en-US" w:eastAsia="zh-CN"/>
        </w:rPr>
        <w:t>15</w:t>
      </w:r>
      <w:r>
        <w:rPr>
          <w:rFonts w:hint="eastAsia"/>
          <w:color w:val="000000"/>
          <w:sz w:val="22"/>
          <w:highlight w:val="none"/>
          <w:u w:val="single"/>
        </w:rPr>
        <w:t>日</w:t>
      </w:r>
      <w:r>
        <w:rPr>
          <w:rFonts w:hint="eastAsia"/>
          <w:color w:val="000000"/>
          <w:sz w:val="22"/>
          <w:highlight w:val="none"/>
          <w:u w:val="single"/>
          <w:lang w:eastAsia="zh-CN"/>
        </w:rPr>
        <w:t>上午</w:t>
      </w:r>
      <w:r>
        <w:rPr>
          <w:rFonts w:hint="eastAsia"/>
          <w:color w:val="000000"/>
          <w:sz w:val="22"/>
          <w:highlight w:val="none"/>
          <w:u w:val="single"/>
          <w:lang w:val="en-US" w:eastAsia="zh-CN"/>
        </w:rPr>
        <w:t>9:30</w:t>
      </w:r>
    </w:p>
    <w:p>
      <w:pPr>
        <w:pStyle w:val="19"/>
        <w:spacing w:before="0" w:beforeAutospacing="0" w:after="0" w:afterAutospacing="0" w:line="360" w:lineRule="exact"/>
        <w:rPr>
          <w:sz w:val="22"/>
          <w:highlight w:val="none"/>
        </w:rPr>
      </w:pPr>
      <w:r>
        <w:rPr>
          <w:rFonts w:hint="eastAsia"/>
          <w:color w:val="000000"/>
          <w:sz w:val="22"/>
          <w:highlight w:val="none"/>
        </w:rPr>
        <w:t>    开标地点（网址）：温州市行政审批与公共资源交易服务管理中心（温州市会展路1268号温州市民中心A座3楼，见当日大厅公示栏)（网址：政府采购云平台（https://login.zcygov.cn）  </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五、公告期限</w:t>
      </w:r>
      <w:r>
        <w:rPr>
          <w:rFonts w:hint="eastAsia"/>
          <w:color w:val="000000"/>
          <w:sz w:val="22"/>
          <w:highlight w:val="none"/>
        </w:rPr>
        <w:t> </w:t>
      </w:r>
    </w:p>
    <w:p>
      <w:pPr>
        <w:pStyle w:val="19"/>
        <w:spacing w:before="0" w:beforeAutospacing="0" w:after="0" w:afterAutospacing="0" w:line="360" w:lineRule="exact"/>
        <w:rPr>
          <w:sz w:val="22"/>
          <w:highlight w:val="none"/>
        </w:rPr>
      </w:pPr>
      <w:r>
        <w:rPr>
          <w:rFonts w:hint="eastAsia"/>
          <w:color w:val="000000"/>
          <w:sz w:val="22"/>
          <w:highlight w:val="none"/>
        </w:rPr>
        <w:t>    自本公告发布之日起5个工作日。</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六、其他补充事宜</w:t>
      </w:r>
    </w:p>
    <w:p>
      <w:pPr>
        <w:pStyle w:val="19"/>
        <w:spacing w:before="0" w:beforeAutospacing="0" w:after="0" w:afterAutospacing="0" w:line="360" w:lineRule="exact"/>
        <w:rPr>
          <w:sz w:val="22"/>
          <w:highlight w:val="none"/>
        </w:rPr>
      </w:pPr>
      <w:r>
        <w:rPr>
          <w:rFonts w:hint="eastAsia"/>
          <w:color w:val="000000"/>
          <w:sz w:val="22"/>
          <w:highlight w:val="none"/>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olor w:val="000000"/>
          <w:sz w:val="22"/>
          <w:highlight w:val="none"/>
        </w:rPr>
        <w:br w:type="textWrapping"/>
      </w:r>
      <w:r>
        <w:rPr>
          <w:rFonts w:hint="eastAsia"/>
          <w:color w:val="000000"/>
          <w:sz w:val="22"/>
          <w:highlight w:val="none"/>
        </w:rPr>
        <w:t>    2.其他事项：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pPr>
        <w:pStyle w:val="19"/>
        <w:spacing w:before="0" w:beforeAutospacing="0" w:after="0" w:afterAutospacing="0" w:line="360" w:lineRule="exact"/>
        <w:jc w:val="both"/>
        <w:rPr>
          <w:sz w:val="22"/>
          <w:highlight w:val="none"/>
        </w:rPr>
      </w:pPr>
      <w:r>
        <w:rPr>
          <w:rStyle w:val="26"/>
          <w:rFonts w:hint="eastAsia"/>
          <w:color w:val="000000"/>
          <w:sz w:val="22"/>
          <w:highlight w:val="none"/>
        </w:rPr>
        <w:t>七、对本次采购提出询问、质疑、投诉，请按以下方式联系</w:t>
      </w:r>
    </w:p>
    <w:p>
      <w:pPr>
        <w:pStyle w:val="19"/>
        <w:spacing w:before="0" w:beforeAutospacing="0" w:after="0" w:afterAutospacing="0" w:line="360" w:lineRule="exact"/>
        <w:rPr>
          <w:sz w:val="22"/>
          <w:highlight w:val="none"/>
        </w:rPr>
      </w:pPr>
      <w:r>
        <w:rPr>
          <w:rFonts w:hint="eastAsia"/>
          <w:color w:val="000000"/>
          <w:sz w:val="22"/>
          <w:highlight w:val="none"/>
        </w:rPr>
        <w:t>    1.采购人信息</w:t>
      </w:r>
    </w:p>
    <w:p>
      <w:pPr>
        <w:pStyle w:val="19"/>
        <w:spacing w:before="0" w:beforeAutospacing="0" w:after="0" w:afterAutospacing="0" w:line="360" w:lineRule="exact"/>
        <w:rPr>
          <w:sz w:val="22"/>
          <w:highlight w:val="none"/>
        </w:rPr>
      </w:pPr>
      <w:r>
        <w:rPr>
          <w:rFonts w:hint="eastAsia"/>
          <w:color w:val="000000"/>
          <w:sz w:val="22"/>
          <w:highlight w:val="none"/>
        </w:rPr>
        <w:t>    名    称：温州大学瓯江学院 </w:t>
      </w:r>
    </w:p>
    <w:p>
      <w:pPr>
        <w:pStyle w:val="19"/>
        <w:spacing w:before="0" w:beforeAutospacing="0" w:after="0" w:afterAutospacing="0" w:line="360" w:lineRule="exact"/>
        <w:rPr>
          <w:sz w:val="22"/>
          <w:highlight w:val="none"/>
        </w:rPr>
      </w:pPr>
      <w:r>
        <w:rPr>
          <w:rFonts w:hint="eastAsia"/>
          <w:color w:val="000000"/>
          <w:sz w:val="22"/>
          <w:highlight w:val="none"/>
        </w:rPr>
        <w:t>    地    址：浙江省温州市茶山镇高教园区 </w:t>
      </w:r>
    </w:p>
    <w:p>
      <w:pPr>
        <w:pStyle w:val="19"/>
        <w:spacing w:before="0" w:beforeAutospacing="0" w:after="0" w:afterAutospacing="0" w:line="360" w:lineRule="exact"/>
        <w:rPr>
          <w:sz w:val="22"/>
          <w:highlight w:val="none"/>
        </w:rPr>
      </w:pPr>
      <w:r>
        <w:rPr>
          <w:rFonts w:hint="eastAsia"/>
          <w:color w:val="000000"/>
          <w:sz w:val="22"/>
          <w:highlight w:val="none"/>
        </w:rPr>
        <w:t>    传    真：/  </w:t>
      </w:r>
    </w:p>
    <w:p>
      <w:pPr>
        <w:pStyle w:val="19"/>
        <w:spacing w:before="0" w:beforeAutospacing="0" w:after="0" w:afterAutospacing="0" w:line="360" w:lineRule="exact"/>
        <w:rPr>
          <w:sz w:val="22"/>
          <w:highlight w:val="none"/>
        </w:rPr>
      </w:pPr>
      <w:r>
        <w:rPr>
          <w:rFonts w:hint="eastAsia"/>
          <w:color w:val="000000"/>
          <w:sz w:val="22"/>
          <w:highlight w:val="none"/>
        </w:rPr>
        <w:t>    项目联系人（询问）：张老师  </w:t>
      </w:r>
    </w:p>
    <w:p>
      <w:pPr>
        <w:pStyle w:val="19"/>
        <w:spacing w:before="0" w:beforeAutospacing="0" w:after="0" w:afterAutospacing="0" w:line="360" w:lineRule="exact"/>
        <w:rPr>
          <w:sz w:val="22"/>
          <w:highlight w:val="none"/>
        </w:rPr>
      </w:pPr>
      <w:r>
        <w:rPr>
          <w:rFonts w:hint="eastAsia"/>
          <w:color w:val="000000"/>
          <w:sz w:val="22"/>
          <w:highlight w:val="none"/>
        </w:rPr>
        <w:t>    项目联系方式（询问）：0577-86596036 </w:t>
      </w:r>
    </w:p>
    <w:p>
      <w:pPr>
        <w:pStyle w:val="19"/>
        <w:spacing w:before="0" w:beforeAutospacing="0" w:after="0" w:afterAutospacing="0" w:line="360" w:lineRule="exact"/>
        <w:rPr>
          <w:sz w:val="22"/>
          <w:highlight w:val="none"/>
        </w:rPr>
      </w:pPr>
      <w:r>
        <w:rPr>
          <w:rFonts w:hint="eastAsia"/>
          <w:color w:val="000000"/>
          <w:sz w:val="22"/>
          <w:highlight w:val="none"/>
        </w:rPr>
        <w:t>    质疑联系人：沈老师    </w:t>
      </w:r>
    </w:p>
    <w:p>
      <w:pPr>
        <w:pStyle w:val="19"/>
        <w:spacing w:before="0" w:beforeAutospacing="0" w:after="0" w:afterAutospacing="0" w:line="360" w:lineRule="exact"/>
        <w:rPr>
          <w:sz w:val="22"/>
          <w:highlight w:val="none"/>
        </w:rPr>
      </w:pPr>
      <w:r>
        <w:rPr>
          <w:rFonts w:hint="eastAsia"/>
          <w:color w:val="000000"/>
          <w:sz w:val="22"/>
          <w:highlight w:val="none"/>
        </w:rPr>
        <w:t>    质疑联系方</w:t>
      </w:r>
      <w:r>
        <w:rPr>
          <w:rFonts w:hint="eastAsia"/>
          <w:color w:val="auto"/>
          <w:sz w:val="22"/>
          <w:highlight w:val="none"/>
        </w:rPr>
        <w:t>式：</w:t>
      </w:r>
      <w:r>
        <w:rPr>
          <w:color w:val="auto"/>
          <w:sz w:val="22"/>
          <w:highlight w:val="none"/>
        </w:rPr>
        <w:t>0577-86680781</w:t>
      </w:r>
      <w:r>
        <w:rPr>
          <w:rFonts w:hint="eastAsia"/>
          <w:color w:val="auto"/>
          <w:sz w:val="22"/>
          <w:highlight w:val="none"/>
        </w:rPr>
        <w:t> </w:t>
      </w:r>
    </w:p>
    <w:p>
      <w:pPr>
        <w:pStyle w:val="19"/>
        <w:spacing w:before="0" w:beforeAutospacing="0" w:after="0" w:afterAutospacing="0" w:line="360" w:lineRule="exact"/>
        <w:rPr>
          <w:sz w:val="22"/>
          <w:highlight w:val="none"/>
        </w:rPr>
      </w:pPr>
      <w:r>
        <w:rPr>
          <w:rFonts w:hint="eastAsia"/>
          <w:color w:val="000000"/>
          <w:sz w:val="22"/>
          <w:highlight w:val="none"/>
        </w:rPr>
        <w:t>    </w:t>
      </w:r>
      <w:r>
        <w:rPr>
          <w:rFonts w:hint="eastAsia"/>
          <w:color w:val="000000"/>
          <w:sz w:val="22"/>
          <w:highlight w:val="none"/>
        </w:rPr>
        <w:br w:type="textWrapping"/>
      </w:r>
      <w:r>
        <w:rPr>
          <w:rFonts w:hint="eastAsia"/>
          <w:color w:val="000000"/>
          <w:sz w:val="22"/>
          <w:highlight w:val="none"/>
        </w:rPr>
        <w:t>    2.采购代理机构信息            </w:t>
      </w:r>
    </w:p>
    <w:p>
      <w:pPr>
        <w:pStyle w:val="19"/>
        <w:spacing w:before="0" w:beforeAutospacing="0" w:after="0" w:afterAutospacing="0" w:line="360" w:lineRule="exact"/>
        <w:rPr>
          <w:sz w:val="22"/>
          <w:highlight w:val="none"/>
        </w:rPr>
      </w:pPr>
      <w:r>
        <w:rPr>
          <w:rFonts w:hint="eastAsia"/>
          <w:color w:val="000000"/>
          <w:sz w:val="22"/>
          <w:highlight w:val="none"/>
        </w:rPr>
        <w:t>    名    称：浙江乐诚工程咨询有限公司             </w:t>
      </w:r>
    </w:p>
    <w:p>
      <w:pPr>
        <w:pStyle w:val="19"/>
        <w:spacing w:before="0" w:beforeAutospacing="0" w:after="0" w:afterAutospacing="0" w:line="360" w:lineRule="exact"/>
        <w:rPr>
          <w:sz w:val="22"/>
          <w:highlight w:val="none"/>
        </w:rPr>
      </w:pPr>
      <w:r>
        <w:rPr>
          <w:rFonts w:hint="eastAsia"/>
          <w:color w:val="000000"/>
          <w:sz w:val="22"/>
          <w:highlight w:val="none"/>
        </w:rPr>
        <w:t>    地    址：温州大学茶山南校区行政楼509B室             </w:t>
      </w:r>
    </w:p>
    <w:p>
      <w:pPr>
        <w:pStyle w:val="19"/>
        <w:spacing w:before="0" w:beforeAutospacing="0" w:after="0" w:afterAutospacing="0" w:line="360" w:lineRule="exact"/>
        <w:rPr>
          <w:sz w:val="22"/>
          <w:highlight w:val="none"/>
        </w:rPr>
      </w:pPr>
      <w:r>
        <w:rPr>
          <w:rFonts w:hint="eastAsia"/>
          <w:color w:val="000000"/>
          <w:sz w:val="22"/>
          <w:highlight w:val="none"/>
        </w:rPr>
        <w:t>    传    真：/             </w:t>
      </w:r>
    </w:p>
    <w:p>
      <w:pPr>
        <w:pStyle w:val="19"/>
        <w:spacing w:before="0" w:beforeAutospacing="0" w:after="0" w:afterAutospacing="0" w:line="360" w:lineRule="exact"/>
        <w:rPr>
          <w:sz w:val="22"/>
          <w:highlight w:val="none"/>
        </w:rPr>
      </w:pPr>
      <w:r>
        <w:rPr>
          <w:rFonts w:hint="eastAsia"/>
          <w:color w:val="000000"/>
          <w:sz w:val="22"/>
          <w:highlight w:val="none"/>
        </w:rPr>
        <w:t>    项目联系人（询问）：钱老师              </w:t>
      </w:r>
    </w:p>
    <w:p>
      <w:pPr>
        <w:pStyle w:val="19"/>
        <w:spacing w:before="0" w:beforeAutospacing="0" w:after="0" w:afterAutospacing="0" w:line="360" w:lineRule="exact"/>
        <w:rPr>
          <w:sz w:val="22"/>
          <w:highlight w:val="none"/>
        </w:rPr>
      </w:pPr>
      <w:r>
        <w:rPr>
          <w:rFonts w:hint="eastAsia"/>
          <w:color w:val="000000"/>
          <w:sz w:val="22"/>
          <w:highlight w:val="none"/>
        </w:rPr>
        <w:t>    项目联系方式（询问）：0577-86596032   </w:t>
      </w:r>
    </w:p>
    <w:p>
      <w:pPr>
        <w:pStyle w:val="19"/>
        <w:spacing w:before="0" w:beforeAutospacing="0" w:after="0" w:afterAutospacing="0" w:line="360" w:lineRule="exact"/>
        <w:rPr>
          <w:sz w:val="22"/>
          <w:highlight w:val="none"/>
        </w:rPr>
      </w:pPr>
      <w:r>
        <w:rPr>
          <w:rFonts w:hint="eastAsia"/>
          <w:color w:val="000000"/>
          <w:sz w:val="22"/>
          <w:highlight w:val="none"/>
        </w:rPr>
        <w:t>    质疑联系人：陈素芳             </w:t>
      </w:r>
    </w:p>
    <w:p>
      <w:pPr>
        <w:pStyle w:val="19"/>
        <w:spacing w:before="0" w:beforeAutospacing="0" w:after="0" w:afterAutospacing="0" w:line="360" w:lineRule="exact"/>
        <w:rPr>
          <w:sz w:val="22"/>
          <w:highlight w:val="none"/>
        </w:rPr>
      </w:pPr>
      <w:r>
        <w:rPr>
          <w:rFonts w:hint="eastAsia"/>
          <w:color w:val="000000"/>
          <w:sz w:val="22"/>
          <w:highlight w:val="none"/>
        </w:rPr>
        <w:t>    质疑联系方式：15805779720 　　　　　　     </w:t>
      </w:r>
    </w:p>
    <w:p>
      <w:pPr>
        <w:pStyle w:val="19"/>
        <w:spacing w:before="0" w:beforeAutospacing="0" w:after="0" w:afterAutospacing="0" w:line="360" w:lineRule="exact"/>
        <w:rPr>
          <w:sz w:val="22"/>
          <w:highlight w:val="none"/>
        </w:rPr>
      </w:pPr>
      <w:r>
        <w:rPr>
          <w:rFonts w:hint="eastAsia"/>
          <w:color w:val="000000"/>
          <w:sz w:val="22"/>
          <w:highlight w:val="none"/>
        </w:rPr>
        <w:t>    </w:t>
      </w:r>
      <w:r>
        <w:rPr>
          <w:rFonts w:hint="eastAsia"/>
          <w:color w:val="000000"/>
          <w:sz w:val="22"/>
          <w:highlight w:val="none"/>
        </w:rPr>
        <w:br w:type="textWrapping"/>
      </w:r>
      <w:r>
        <w:rPr>
          <w:rFonts w:hint="eastAsia"/>
          <w:color w:val="000000"/>
          <w:sz w:val="22"/>
          <w:highlight w:val="none"/>
        </w:rPr>
        <w:t>    3.同级政府采购监督管理部门            </w:t>
      </w:r>
    </w:p>
    <w:p>
      <w:pPr>
        <w:pStyle w:val="19"/>
        <w:spacing w:before="0" w:beforeAutospacing="0" w:after="0" w:afterAutospacing="0" w:line="360" w:lineRule="exact"/>
        <w:rPr>
          <w:sz w:val="22"/>
          <w:highlight w:val="none"/>
        </w:rPr>
      </w:pPr>
      <w:r>
        <w:rPr>
          <w:rFonts w:hint="eastAsia"/>
          <w:color w:val="000000"/>
          <w:sz w:val="22"/>
          <w:highlight w:val="none"/>
        </w:rPr>
        <w:t>    名    称：温州市财政局政府采购监管处             </w:t>
      </w:r>
    </w:p>
    <w:p>
      <w:pPr>
        <w:pStyle w:val="19"/>
        <w:spacing w:before="0" w:beforeAutospacing="0" w:after="0" w:afterAutospacing="0" w:line="360" w:lineRule="exact"/>
        <w:rPr>
          <w:sz w:val="22"/>
          <w:highlight w:val="none"/>
        </w:rPr>
      </w:pPr>
      <w:r>
        <w:rPr>
          <w:rFonts w:hint="eastAsia"/>
          <w:color w:val="000000"/>
          <w:sz w:val="22"/>
          <w:highlight w:val="none"/>
        </w:rPr>
        <w:t>    地    址：温州市鹿城区绣山路299号             </w:t>
      </w:r>
    </w:p>
    <w:p>
      <w:pPr>
        <w:pStyle w:val="19"/>
        <w:spacing w:before="0" w:beforeAutospacing="0" w:after="0" w:afterAutospacing="0" w:line="360" w:lineRule="exact"/>
        <w:rPr>
          <w:sz w:val="22"/>
          <w:highlight w:val="none"/>
        </w:rPr>
      </w:pPr>
      <w:r>
        <w:rPr>
          <w:rFonts w:hint="eastAsia"/>
          <w:color w:val="000000"/>
          <w:sz w:val="22"/>
          <w:highlight w:val="none"/>
        </w:rPr>
        <w:t>    传    真：/             </w:t>
      </w:r>
    </w:p>
    <w:p>
      <w:pPr>
        <w:pStyle w:val="19"/>
        <w:spacing w:before="0" w:beforeAutospacing="0" w:after="0" w:afterAutospacing="0" w:line="360" w:lineRule="exact"/>
        <w:rPr>
          <w:sz w:val="22"/>
          <w:highlight w:val="none"/>
        </w:rPr>
      </w:pPr>
      <w:r>
        <w:rPr>
          <w:rFonts w:hint="eastAsia"/>
          <w:color w:val="000000"/>
          <w:sz w:val="22"/>
          <w:highlight w:val="none"/>
        </w:rPr>
        <w:t>    联系人 ：陈先生、马女士             </w:t>
      </w:r>
    </w:p>
    <w:p>
      <w:pPr>
        <w:pStyle w:val="19"/>
        <w:spacing w:before="0" w:beforeAutospacing="0" w:after="0" w:afterAutospacing="0" w:line="360" w:lineRule="exact"/>
        <w:rPr>
          <w:sz w:val="22"/>
          <w:highlight w:val="none"/>
        </w:rPr>
      </w:pPr>
      <w:r>
        <w:rPr>
          <w:rFonts w:hint="eastAsia"/>
          <w:color w:val="000000"/>
          <w:sz w:val="22"/>
          <w:highlight w:val="none"/>
        </w:rPr>
        <w:t>    监督投诉电话：0577-88506788、88523909           </w:t>
      </w:r>
      <w:r>
        <w:rPr>
          <w:rFonts w:hint="eastAsia"/>
          <w:color w:val="000000"/>
          <w:sz w:val="22"/>
          <w:highlight w:val="none"/>
        </w:rPr>
        <w:br w:type="textWrapping"/>
      </w:r>
      <w:r>
        <w:rPr>
          <w:rFonts w:hint="eastAsia"/>
          <w:color w:val="000000"/>
          <w:sz w:val="22"/>
          <w:highlight w:val="none"/>
        </w:rPr>
        <w:t>         </w:t>
      </w:r>
    </w:p>
    <w:p>
      <w:pPr>
        <w:pStyle w:val="19"/>
        <w:spacing w:before="0" w:beforeAutospacing="0" w:after="0" w:afterAutospacing="0" w:line="360" w:lineRule="exact"/>
        <w:rPr>
          <w:sz w:val="22"/>
          <w:highlight w:val="none"/>
        </w:rPr>
      </w:pPr>
    </w:p>
    <w:p>
      <w:pPr>
        <w:widowControl/>
        <w:spacing w:line="360" w:lineRule="exact"/>
        <w:jc w:val="left"/>
        <w:rPr>
          <w:rFonts w:ascii="宋体" w:hAnsi="宋体" w:cs="宋体"/>
          <w:color w:val="000000"/>
          <w:sz w:val="22"/>
          <w:highlight w:val="none"/>
        </w:rPr>
      </w:pPr>
      <w:r>
        <w:rPr>
          <w:rFonts w:hint="eastAsia" w:ascii="宋体" w:hAnsi="宋体" w:cs="宋体"/>
          <w:color w:val="000000"/>
          <w:kern w:val="0"/>
          <w:sz w:val="22"/>
          <w:highlight w:val="none"/>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360" w:lineRule="exact"/>
        <w:jc w:val="left"/>
        <w:rPr>
          <w:rFonts w:ascii="宋体" w:hAnsi="宋体" w:cs="宋体"/>
          <w:color w:val="000000"/>
          <w:sz w:val="22"/>
          <w:highlight w:val="none"/>
        </w:rPr>
      </w:pPr>
      <w:r>
        <w:rPr>
          <w:rFonts w:hint="eastAsia" w:ascii="宋体" w:hAnsi="宋体" w:cs="宋体"/>
          <w:color w:val="000000"/>
          <w:kern w:val="0"/>
          <w:sz w:val="22"/>
          <w:highlight w:val="none"/>
          <w:lang w:bidi="ar"/>
        </w:rPr>
        <w:t>CA问题联系电话（人工）：汇信CA 400-888-4636；天谷CA 400-087-8198。</w:t>
      </w:r>
    </w:p>
    <w:p>
      <w:pPr>
        <w:spacing w:line="360" w:lineRule="exact"/>
        <w:jc w:val="right"/>
        <w:rPr>
          <w:rFonts w:ascii="宋体" w:hAnsi="宋体" w:cs="宋体"/>
          <w:sz w:val="22"/>
          <w:highlight w:val="none"/>
        </w:rPr>
      </w:pPr>
    </w:p>
    <w:p>
      <w:pPr>
        <w:spacing w:line="360" w:lineRule="exact"/>
        <w:jc w:val="right"/>
        <w:rPr>
          <w:rFonts w:ascii="宋体" w:hAnsi="宋体" w:cs="宋体"/>
          <w:sz w:val="22"/>
          <w:highlight w:val="none"/>
        </w:rPr>
      </w:pPr>
    </w:p>
    <w:p>
      <w:pPr>
        <w:spacing w:line="360" w:lineRule="exact"/>
        <w:jc w:val="right"/>
        <w:rPr>
          <w:rFonts w:ascii="宋体" w:hAnsi="宋体" w:cs="宋体"/>
          <w:sz w:val="22"/>
          <w:highlight w:val="none"/>
        </w:rPr>
      </w:pPr>
      <w:r>
        <w:rPr>
          <w:rFonts w:hint="eastAsia" w:ascii="宋体" w:hAnsi="宋体" w:cs="宋体"/>
          <w:sz w:val="22"/>
          <w:highlight w:val="none"/>
        </w:rPr>
        <w:t>温州大学瓯江学院</w:t>
      </w:r>
    </w:p>
    <w:p>
      <w:pPr>
        <w:spacing w:line="360" w:lineRule="exact"/>
        <w:jc w:val="right"/>
        <w:rPr>
          <w:rFonts w:ascii="宋体" w:hAnsi="宋体" w:cs="宋体"/>
          <w:sz w:val="22"/>
          <w:highlight w:val="none"/>
        </w:rPr>
      </w:pPr>
      <w:r>
        <w:rPr>
          <w:rFonts w:hint="eastAsia" w:ascii="宋体" w:hAnsi="宋体" w:cs="宋体"/>
          <w:sz w:val="22"/>
          <w:highlight w:val="none"/>
        </w:rPr>
        <w:t>浙江乐诚工程咨询有限公司</w:t>
      </w:r>
    </w:p>
    <w:p>
      <w:pPr>
        <w:spacing w:line="360" w:lineRule="exact"/>
        <w:jc w:val="right"/>
        <w:rPr>
          <w:rFonts w:ascii="宋体" w:hAnsi="宋体" w:cs="宋体"/>
          <w:sz w:val="22"/>
          <w:highlight w:val="none"/>
        </w:rPr>
      </w:pPr>
      <w:r>
        <w:rPr>
          <w:rFonts w:hint="eastAsia" w:ascii="宋体" w:hAnsi="宋体" w:cs="宋体"/>
          <w:sz w:val="22"/>
          <w:highlight w:val="none"/>
        </w:rPr>
        <w:t>2020年</w:t>
      </w:r>
      <w:r>
        <w:rPr>
          <w:rFonts w:hint="eastAsia" w:ascii="宋体" w:hAnsi="宋体" w:cs="宋体"/>
          <w:sz w:val="22"/>
          <w:highlight w:val="none"/>
          <w:lang w:val="en-US" w:eastAsia="zh-CN"/>
        </w:rPr>
        <w:t>12</w:t>
      </w:r>
      <w:r>
        <w:rPr>
          <w:rFonts w:hint="eastAsia" w:ascii="宋体" w:hAnsi="宋体" w:cs="宋体"/>
          <w:sz w:val="22"/>
          <w:highlight w:val="none"/>
        </w:rPr>
        <w:t>月</w:t>
      </w:r>
      <w:r>
        <w:rPr>
          <w:rFonts w:hint="eastAsia" w:ascii="宋体" w:hAnsi="宋体" w:cs="宋体"/>
          <w:sz w:val="22"/>
          <w:highlight w:val="none"/>
          <w:lang w:val="en-US" w:eastAsia="zh-CN"/>
        </w:rPr>
        <w:t>25</w:t>
      </w:r>
      <w:r>
        <w:rPr>
          <w:rFonts w:hint="eastAsia" w:ascii="宋体" w:hAnsi="宋体" w:cs="宋体"/>
          <w:sz w:val="22"/>
          <w:highlight w:val="none"/>
        </w:rPr>
        <w:t>日</w:t>
      </w: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1470" w:right="1470"/>
        <w:rPr>
          <w:rFonts w:ascii="宋体" w:hAnsi="宋体" w:cs="宋体"/>
          <w:kern w:val="0"/>
          <w:sz w:val="22"/>
          <w:highlight w:val="none"/>
        </w:rPr>
      </w:pPr>
    </w:p>
    <w:p>
      <w:pPr>
        <w:pStyle w:val="12"/>
        <w:ind w:left="0" w:leftChars="0" w:right="1470" w:firstLine="0" w:firstLineChars="0"/>
        <w:rPr>
          <w:rFonts w:ascii="宋体" w:hAnsi="宋体" w:cs="宋体"/>
          <w:kern w:val="0"/>
          <w:sz w:val="22"/>
          <w:highlight w:val="none"/>
        </w:rPr>
      </w:pPr>
    </w:p>
    <w:p>
      <w:pPr>
        <w:pStyle w:val="12"/>
        <w:ind w:left="1470" w:right="1470"/>
        <w:rPr>
          <w:rFonts w:ascii="宋体" w:hAnsi="宋体" w:cs="宋体"/>
          <w:kern w:val="0"/>
          <w:sz w:val="22"/>
          <w:highlight w:val="none"/>
        </w:rPr>
      </w:pPr>
    </w:p>
    <w:p>
      <w:pPr>
        <w:spacing w:line="400" w:lineRule="exact"/>
        <w:jc w:val="center"/>
        <w:rPr>
          <w:rFonts w:ascii="宋体" w:hAnsi="宋体" w:cs="宋体"/>
          <w:b/>
          <w:sz w:val="32"/>
          <w:highlight w:val="none"/>
        </w:rPr>
      </w:pPr>
      <w:r>
        <w:rPr>
          <w:rFonts w:hint="eastAsia" w:ascii="宋体" w:hAnsi="宋体" w:cs="宋体"/>
          <w:b/>
          <w:sz w:val="32"/>
          <w:highlight w:val="none"/>
        </w:rPr>
        <w:t>第二部分     投标人须知</w:t>
      </w:r>
    </w:p>
    <w:p>
      <w:pPr>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投标人须知前附表</w:t>
      </w:r>
    </w:p>
    <w:tbl>
      <w:tblPr>
        <w:tblStyle w:val="23"/>
        <w:tblW w:w="8879" w:type="dxa"/>
        <w:jc w:val="center"/>
        <w:tblLayout w:type="fixed"/>
        <w:tblCellMar>
          <w:top w:w="0" w:type="dxa"/>
          <w:left w:w="108" w:type="dxa"/>
          <w:bottom w:w="0" w:type="dxa"/>
          <w:right w:w="108" w:type="dxa"/>
        </w:tblCellMar>
      </w:tblPr>
      <w:tblGrid>
        <w:gridCol w:w="766"/>
        <w:gridCol w:w="1796"/>
        <w:gridCol w:w="6317"/>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编列内容</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highlight w:val="none"/>
                <w:lang w:val="zh-CN"/>
              </w:rPr>
            </w:pPr>
            <w:r>
              <w:rPr>
                <w:rFonts w:hint="eastAsia" w:ascii="宋体" w:hAnsi="宋体" w:cs="宋体"/>
                <w:kern w:val="0"/>
                <w:sz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sz w:val="22"/>
                <w:highlight w:val="none"/>
                <w:lang w:val="zh-CN"/>
              </w:rPr>
            </w:pPr>
            <w:r>
              <w:rPr>
                <w:rFonts w:hint="eastAsia" w:ascii="宋体" w:hAnsi="宋体" w:cs="宋体"/>
                <w:kern w:val="0"/>
                <w:sz w:val="22"/>
                <w:highlight w:val="none"/>
                <w:lang w:val="zh-CN"/>
              </w:rPr>
              <w:t>温州大学瓯江学院</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highlight w:val="none"/>
                <w:lang w:val="zh-CN"/>
              </w:rPr>
            </w:pPr>
            <w:r>
              <w:rPr>
                <w:rFonts w:hint="eastAsia" w:ascii="宋体" w:hAnsi="宋体" w:cs="宋体"/>
                <w:kern w:val="0"/>
                <w:sz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kern w:val="0"/>
                <w:sz w:val="22"/>
                <w:highlight w:val="none"/>
                <w:lang w:val="zh-CN"/>
              </w:rPr>
            </w:pPr>
            <w:r>
              <w:rPr>
                <w:rFonts w:hint="eastAsia" w:ascii="宋体" w:hAnsi="宋体" w:cs="宋体"/>
                <w:sz w:val="22"/>
                <w:highlight w:val="none"/>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highlight w:val="none"/>
              </w:rPr>
            </w:pPr>
            <w:r>
              <w:rPr>
                <w:rFonts w:hint="eastAsia" w:ascii="宋体" w:hAnsi="宋体" w:cs="宋体"/>
                <w:sz w:val="22"/>
                <w:highlight w:val="none"/>
              </w:rPr>
              <w:t>学生宿舍家具</w:t>
            </w:r>
          </w:p>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项目编号：</w:t>
            </w:r>
            <w:r>
              <w:rPr>
                <w:rFonts w:hint="eastAsia" w:ascii="宋体" w:hAnsi="宋体" w:cs="宋体"/>
                <w:bCs/>
                <w:kern w:val="0"/>
                <w:sz w:val="22"/>
                <w:highlight w:val="none"/>
              </w:rPr>
              <w:t xml:space="preserve">WZUZB2020-127(GK)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lang w:val="zh-CN"/>
              </w:rPr>
              <w:t>预算金额</w:t>
            </w:r>
            <w:r>
              <w:rPr>
                <w:rFonts w:hint="eastAsia" w:ascii="宋体" w:hAnsi="宋体" w:cs="宋体"/>
                <w:kern w:val="0"/>
                <w:sz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u w:val="single"/>
              </w:rPr>
            </w:pPr>
            <w:r>
              <w:rPr>
                <w:rFonts w:hint="eastAsia" w:ascii="宋体" w:hAnsi="宋体" w:cs="宋体"/>
                <w:sz w:val="22"/>
                <w:highlight w:val="none"/>
                <w:u w:val="single"/>
              </w:rPr>
              <w:t>▲预算金额：9693600.00元，报价超过预算金额的投标无效。</w:t>
            </w:r>
          </w:p>
          <w:p>
            <w:pPr>
              <w:spacing w:line="360" w:lineRule="exact"/>
              <w:rPr>
                <w:rFonts w:ascii="宋体" w:hAnsi="宋体" w:cs="宋体"/>
                <w:kern w:val="0"/>
                <w:sz w:val="22"/>
                <w:highlight w:val="none"/>
                <w:lang w:val="zh-CN"/>
              </w:rPr>
            </w:pPr>
            <w:r>
              <w:rPr>
                <w:rFonts w:hint="eastAsia" w:ascii="宋体" w:hAnsi="宋体" w:cs="宋体"/>
                <w:sz w:val="22"/>
                <w:highlight w:val="none"/>
              </w:rPr>
              <w:t>采购资金来源：财政拨款。</w:t>
            </w:r>
          </w:p>
        </w:tc>
      </w:tr>
      <w:tr>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highlight w:val="none"/>
              </w:rPr>
            </w:pPr>
            <w:r>
              <w:rPr>
                <w:rFonts w:hint="eastAsia" w:ascii="宋体" w:hAnsi="宋体" w:cs="宋体"/>
                <w:kern w:val="0"/>
                <w:sz w:val="22"/>
                <w:highlight w:val="none"/>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highlight w:val="none"/>
                <w:lang w:val="zh-CN"/>
              </w:rPr>
            </w:pPr>
            <w:r>
              <w:rPr>
                <w:rFonts w:hint="eastAsia" w:ascii="宋体" w:hAnsi="宋体" w:cs="宋体"/>
                <w:kern w:val="0"/>
                <w:sz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1.投标报价是指一次性报出不得更改的价格；</w:t>
            </w:r>
          </w:p>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2.</w:t>
            </w:r>
            <w:r>
              <w:rPr>
                <w:rFonts w:hint="eastAsia" w:ascii="宋体" w:hAnsi="宋体" w:cs="宋体"/>
                <w:b/>
                <w:sz w:val="22"/>
                <w:highlight w:val="none"/>
              </w:rPr>
              <w:t>采用人民币报价。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highlight w:val="none"/>
                <w:lang w:val="zh-CN"/>
              </w:rPr>
            </w:pPr>
            <w:r>
              <w:rPr>
                <w:rFonts w:hint="eastAsia" w:ascii="宋体" w:hAnsi="宋体" w:cs="宋体"/>
                <w:kern w:val="0"/>
                <w:sz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投标人资质格要求</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rPr>
            </w:pPr>
            <w:r>
              <w:rPr>
                <w:rFonts w:hint="eastAsia" w:ascii="宋体" w:hAnsi="宋体" w:cs="宋体"/>
                <w:sz w:val="22"/>
                <w:highlight w:val="none"/>
              </w:rPr>
              <w:t>详见投标邀请书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不接受</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不</w:t>
            </w:r>
            <w:r>
              <w:rPr>
                <w:rFonts w:hint="eastAsia" w:ascii="宋体" w:hAnsi="宋体" w:cs="宋体"/>
                <w:kern w:val="0"/>
                <w:sz w:val="22"/>
                <w:highlight w:val="none"/>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不召开</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不允许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偏离</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kern w:val="0"/>
                <w:sz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highlight w:val="none"/>
                <w:lang w:val="zh-CN"/>
              </w:rPr>
            </w:pPr>
            <w:r>
              <w:rPr>
                <w:rFonts w:hint="eastAsia" w:ascii="宋体" w:hAnsi="宋体" w:cs="宋体"/>
                <w:sz w:val="22"/>
                <w:highlight w:val="none"/>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rPr>
            </w:pPr>
            <w:r>
              <w:rPr>
                <w:rFonts w:hint="eastAsia" w:ascii="宋体" w:hAnsi="宋体" w:cs="宋体"/>
                <w:sz w:val="22"/>
                <w:highlight w:val="none"/>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kern w:val="0"/>
                <w:sz w:val="22"/>
                <w:highlight w:val="none"/>
              </w:rPr>
            </w:pPr>
            <w:r>
              <w:rPr>
                <w:rFonts w:hint="eastAsia" w:ascii="宋体" w:hAnsi="宋体" w:cs="宋体"/>
                <w:b/>
                <w:bCs/>
                <w:kern w:val="0"/>
                <w:sz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vAlign w:val="center"/>
          </w:tcPr>
          <w:p>
            <w:pPr>
              <w:pStyle w:val="13"/>
              <w:snapToGrid w:val="0"/>
              <w:spacing w:line="360" w:lineRule="exact"/>
              <w:rPr>
                <w:rFonts w:hAnsi="宋体" w:cs="宋体"/>
                <w:b/>
                <w:bCs/>
                <w:sz w:val="22"/>
                <w:highlight w:val="none"/>
              </w:rPr>
            </w:pPr>
            <w:r>
              <w:rPr>
                <w:rFonts w:hint="eastAsia" w:hAnsi="宋体" w:cs="宋体"/>
                <w:b/>
                <w:bCs/>
                <w:sz w:val="22"/>
                <w:highlight w:val="none"/>
              </w:rPr>
              <w:t>本项目实行网上电子投标。</w:t>
            </w:r>
          </w:p>
          <w:p>
            <w:pPr>
              <w:pStyle w:val="13"/>
              <w:snapToGrid w:val="0"/>
              <w:spacing w:line="360" w:lineRule="exact"/>
              <w:rPr>
                <w:rFonts w:hAnsi="宋体" w:cs="宋体"/>
                <w:b/>
                <w:bCs/>
                <w:sz w:val="22"/>
                <w:highlight w:val="none"/>
              </w:rPr>
            </w:pPr>
            <w:r>
              <w:rPr>
                <w:rFonts w:hint="eastAsia" w:hAnsi="宋体" w:cs="宋体"/>
                <w:b/>
                <w:bCs/>
                <w:sz w:val="22"/>
                <w:highlight w:val="none"/>
              </w:rPr>
              <w:t>投标人应准备电子投标文件、以介质存储的数据电文形式的备份投标文件二类：</w:t>
            </w:r>
          </w:p>
          <w:p>
            <w:pPr>
              <w:pStyle w:val="13"/>
              <w:snapToGrid w:val="0"/>
              <w:spacing w:line="360" w:lineRule="exact"/>
              <w:ind w:firstLine="221" w:firstLineChars="100"/>
              <w:rPr>
                <w:rFonts w:hAnsi="宋体" w:cs="宋体"/>
                <w:b/>
                <w:bCs/>
                <w:sz w:val="22"/>
                <w:highlight w:val="none"/>
              </w:rPr>
            </w:pPr>
            <w:r>
              <w:rPr>
                <w:rFonts w:hint="eastAsia" w:hAnsi="宋体" w:cs="宋体"/>
                <w:b/>
                <w:bCs/>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sz w:val="22"/>
                <w:highlight w:val="none"/>
                <w:lang w:val="zh-CN"/>
              </w:rPr>
              <w:t>。</w:t>
            </w:r>
          </w:p>
          <w:p>
            <w:pPr>
              <w:spacing w:line="360" w:lineRule="exact"/>
              <w:ind w:firstLine="221" w:firstLineChars="100"/>
              <w:rPr>
                <w:rFonts w:ascii="宋体" w:hAnsi="宋体" w:cs="宋体"/>
                <w:b/>
                <w:bCs/>
                <w:sz w:val="22"/>
                <w:highlight w:val="none"/>
              </w:rPr>
            </w:pPr>
            <w:r>
              <w:rPr>
                <w:rFonts w:hint="eastAsia" w:ascii="宋体" w:hAnsi="宋体" w:cs="宋体"/>
                <w:b/>
                <w:bCs/>
                <w:sz w:val="22"/>
                <w:highlight w:val="none"/>
              </w:rPr>
              <w:t>（2）以介质存储的数据电文形式的备份投标文件（如有）：</w:t>
            </w:r>
            <w:r>
              <w:rPr>
                <w:rStyle w:val="26"/>
                <w:rFonts w:hint="eastAsia" w:ascii="宋体" w:hAnsi="宋体" w:cs="宋体"/>
                <w:bCs/>
                <w:sz w:val="22"/>
                <w:highlight w:val="none"/>
              </w:rPr>
              <w:t>与“电子投标文件”同时生成的数据电文形式的备份投标文件(文件扩展名为.bfbs)</w:t>
            </w:r>
            <w:r>
              <w:rPr>
                <w:rFonts w:hint="eastAsia" w:ascii="宋体" w:hAnsi="宋体" w:cs="宋体"/>
                <w:b/>
                <w:bCs/>
                <w:sz w:val="22"/>
                <w:highlight w:val="none"/>
              </w:rPr>
              <w:t>，投标文件提交截止时间前以</w:t>
            </w:r>
            <w:r>
              <w:rPr>
                <w:rFonts w:hint="eastAsia" w:ascii="宋体" w:hAnsi="宋体" w:cs="宋体"/>
                <w:b/>
                <w:bCs/>
                <w:sz w:val="22"/>
                <w:highlight w:val="none"/>
                <w:lang w:val="zh-CN"/>
              </w:rPr>
              <w:t>电子邮件方式传送至浙江乐诚工程咨询有限公司电子邮箱</w:t>
            </w:r>
            <w:r>
              <w:rPr>
                <w:rFonts w:hint="eastAsia" w:ascii="宋体" w:hAnsi="宋体" w:cs="宋体"/>
                <w:b/>
                <w:bCs/>
                <w:sz w:val="22"/>
                <w:highlight w:val="none"/>
              </w:rPr>
              <w:t>1005783819@qq.com，</w:t>
            </w:r>
            <w:r>
              <w:rPr>
                <w:rFonts w:hint="eastAsia" w:ascii="宋体" w:hAnsi="宋体" w:cs="宋体"/>
                <w:b/>
                <w:bCs/>
                <w:sz w:val="22"/>
                <w:highlight w:val="none"/>
                <w:lang w:val="zh-CN"/>
              </w:rPr>
              <w:t>递交</w:t>
            </w:r>
            <w:r>
              <w:rPr>
                <w:rFonts w:hint="eastAsia" w:ascii="宋体" w:hAnsi="宋体" w:cs="宋体"/>
                <w:b/>
                <w:bCs/>
                <w:sz w:val="22"/>
                <w:highlight w:val="none"/>
              </w:rPr>
              <w:t>1</w:t>
            </w:r>
            <w:r>
              <w:rPr>
                <w:rFonts w:hint="eastAsia" w:ascii="宋体" w:hAnsi="宋体" w:cs="宋体"/>
                <w:b/>
                <w:bCs/>
                <w:sz w:val="22"/>
                <w:highlight w:val="none"/>
                <w:lang w:val="zh-CN"/>
              </w:rPr>
              <w:t>份</w:t>
            </w:r>
            <w:r>
              <w:rPr>
                <w:rFonts w:hint="eastAsia" w:ascii="宋体" w:hAnsi="宋体" w:cs="宋体"/>
                <w:b/>
                <w:bCs/>
                <w:sz w:val="22"/>
                <w:highlight w:val="none"/>
              </w:rPr>
              <w:t>，</w:t>
            </w:r>
            <w:r>
              <w:rPr>
                <w:rFonts w:hint="eastAsia" w:ascii="宋体" w:hAnsi="宋体" w:cs="宋体"/>
                <w:b/>
                <w:bCs/>
                <w:sz w:val="22"/>
                <w:highlight w:val="none"/>
                <w:lang w:val="zh-CN"/>
              </w:rPr>
              <w:t>传送的备份投标文件需打包压缩并加密</w:t>
            </w:r>
            <w:r>
              <w:rPr>
                <w:rFonts w:hint="eastAsia" w:ascii="宋体" w:hAnsi="宋体" w:cs="宋体"/>
                <w:b/>
                <w:bCs/>
                <w:sz w:val="22"/>
                <w:highlight w:val="none"/>
              </w:rPr>
              <w:t>，</w:t>
            </w:r>
            <w:r>
              <w:rPr>
                <w:rFonts w:hint="eastAsia" w:ascii="宋体" w:hAnsi="宋体" w:cs="宋体"/>
                <w:b/>
                <w:bCs/>
                <w:sz w:val="22"/>
                <w:highlight w:val="none"/>
                <w:lang w:val="zh-CN"/>
              </w:rPr>
              <w:t>加密密码由投标人自行保管</w:t>
            </w:r>
            <w:r>
              <w:rPr>
                <w:rFonts w:hint="eastAsia" w:ascii="宋体" w:hAnsi="宋体" w:cs="宋体"/>
                <w:b/>
                <w:bCs/>
                <w:sz w:val="22"/>
                <w:highlight w:val="none"/>
              </w:rPr>
              <w:t>，未加密导致投标信息泄露的风险由投标人自行承担</w:t>
            </w:r>
            <w:r>
              <w:rPr>
                <w:rStyle w:val="26"/>
                <w:rFonts w:hint="eastAsia" w:ascii="宋体" w:hAnsi="宋体" w:cs="宋体"/>
                <w:bCs/>
                <w:sz w:val="22"/>
                <w:highlight w:val="none"/>
              </w:rPr>
              <w:t>。</w:t>
            </w:r>
          </w:p>
          <w:p>
            <w:pPr>
              <w:pStyle w:val="13"/>
              <w:snapToGrid w:val="0"/>
              <w:spacing w:line="360" w:lineRule="exact"/>
              <w:rPr>
                <w:rFonts w:hAnsi="宋体" w:cs="宋体"/>
                <w:b/>
                <w:bCs/>
                <w:sz w:val="22"/>
                <w:highlight w:val="none"/>
              </w:rPr>
            </w:pPr>
            <w:r>
              <w:rPr>
                <w:rFonts w:hint="eastAsia" w:hAnsi="宋体" w:cs="宋体"/>
                <w:b/>
                <w:bCs/>
                <w:sz w:val="22"/>
                <w:highlight w:val="none"/>
              </w:rPr>
              <w:t>投标文件由报价文件、资格文件、商务和技术文件三部分组成。</w:t>
            </w:r>
          </w:p>
          <w:p>
            <w:pPr>
              <w:pStyle w:val="13"/>
              <w:snapToGrid w:val="0"/>
              <w:spacing w:line="360" w:lineRule="exact"/>
              <w:rPr>
                <w:rFonts w:hAnsi="宋体" w:cs="宋体"/>
                <w:kern w:val="0"/>
                <w:sz w:val="22"/>
                <w:highlight w:val="none"/>
              </w:rPr>
            </w:pPr>
            <w:r>
              <w:rPr>
                <w:rFonts w:hint="eastAsia" w:hAnsi="宋体" w:cs="宋体"/>
                <w:b/>
                <w:bCs/>
                <w:sz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 w:val="22"/>
                <w:highlight w:val="none"/>
              </w:rPr>
            </w:pPr>
            <w:r>
              <w:rPr>
                <w:rFonts w:hint="eastAsia" w:ascii="宋体" w:hAnsi="宋体" w:cs="宋体"/>
                <w:kern w:val="0"/>
                <w:sz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highlight w:val="none"/>
              </w:rPr>
            </w:pPr>
            <w:r>
              <w:rPr>
                <w:rFonts w:hint="eastAsia" w:ascii="宋体" w:hAnsi="宋体" w:cs="宋体"/>
                <w:b/>
                <w:bCs/>
                <w:sz w:val="22"/>
                <w:highlight w:val="none"/>
              </w:rPr>
              <w:t>本项目原则上采用政采云电子招投标开标及评审程序，但有下情形之一的，按以下情况处理：</w:t>
            </w:r>
          </w:p>
          <w:p>
            <w:pPr>
              <w:spacing w:line="360" w:lineRule="exact"/>
              <w:jc w:val="left"/>
              <w:rPr>
                <w:rFonts w:hAnsi="宋体" w:cs="宋体"/>
                <w:sz w:val="22"/>
                <w:highlight w:val="none"/>
                <w:lang w:val="zh-CN"/>
              </w:rPr>
            </w:pPr>
            <w:r>
              <w:rPr>
                <w:rFonts w:hint="eastAsia" w:ascii="宋体" w:hAnsi="宋体" w:cs="宋体"/>
                <w:b/>
                <w:bCs/>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highlight w:val="none"/>
              </w:rPr>
            </w:pPr>
            <w:r>
              <w:rPr>
                <w:rFonts w:hint="eastAsia" w:ascii="宋体" w:hAnsi="宋体" w:cs="宋体"/>
                <w:sz w:val="22"/>
                <w:highlight w:val="none"/>
              </w:rPr>
              <w:t>温州市行政审批与公共资源交易服务管理中心评审室（温州市会展路1268号温州市民中心A座3楼，见当日大厅公示栏)</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highlight w:val="none"/>
              </w:rPr>
            </w:pPr>
            <w:r>
              <w:rPr>
                <w:rFonts w:hint="eastAsia" w:ascii="宋体" w:hAnsi="宋体" w:cs="宋体"/>
                <w:kern w:val="0"/>
                <w:sz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b/>
                <w:bCs/>
                <w:snapToGrid w:val="0"/>
                <w:sz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lang w:val="zh-CN"/>
              </w:rPr>
              <w:t>①法定代表人资格证明书/法定代表人授权书</w:t>
            </w:r>
            <w:r>
              <w:rPr>
                <w:rFonts w:hint="eastAsia" w:ascii="宋体" w:hAnsi="宋体" w:cs="宋体"/>
                <w:b/>
                <w:bCs/>
                <w:sz w:val="22"/>
                <w:highlight w:val="none"/>
              </w:rPr>
              <w:t>（见附件4-1）</w:t>
            </w:r>
          </w:p>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lang w:val="zh-CN"/>
              </w:rPr>
              <w:t>②有效的法人或者其他组织的营业执照等证明文件，自然人的身份证明</w:t>
            </w:r>
            <w:r>
              <w:rPr>
                <w:rFonts w:hint="eastAsia" w:ascii="宋体" w:hAnsi="宋体" w:cs="宋体"/>
                <w:b/>
                <w:bCs/>
                <w:sz w:val="22"/>
                <w:highlight w:val="none"/>
              </w:rPr>
              <w:t>（见附件4-2）</w:t>
            </w:r>
          </w:p>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lang w:val="zh-CN"/>
              </w:rPr>
              <w:t>③2019年度或之后的财务报告或开标前三个月内出具的银行资信证明（若资信证明中注明复印无效，需提交</w:t>
            </w:r>
            <w:r>
              <w:rPr>
                <w:rFonts w:hint="eastAsia" w:ascii="宋体" w:hAnsi="宋体" w:cs="宋体"/>
                <w:b/>
                <w:spacing w:val="-6"/>
                <w:sz w:val="22"/>
                <w:highlight w:val="none"/>
              </w:rPr>
              <w:t>原件扫描件</w:t>
            </w:r>
            <w:r>
              <w:rPr>
                <w:rFonts w:hint="eastAsia" w:ascii="宋体" w:hAnsi="宋体" w:cs="宋体"/>
                <w:b/>
                <w:bCs/>
                <w:sz w:val="22"/>
                <w:highlight w:val="none"/>
                <w:lang w:val="zh-CN"/>
              </w:rPr>
              <w:t>）</w:t>
            </w:r>
            <w:r>
              <w:rPr>
                <w:rFonts w:hint="eastAsia" w:ascii="宋体" w:hAnsi="宋体" w:cs="宋体"/>
                <w:b/>
                <w:bCs/>
                <w:sz w:val="22"/>
                <w:highlight w:val="none"/>
              </w:rPr>
              <w:t>（见附件4-3）</w:t>
            </w:r>
          </w:p>
          <w:p>
            <w:pPr>
              <w:tabs>
                <w:tab w:val="left" w:pos="5355"/>
              </w:tabs>
              <w:spacing w:line="360" w:lineRule="exact"/>
              <w:rPr>
                <w:rFonts w:ascii="宋体" w:hAnsi="宋体" w:cs="宋体"/>
                <w:b/>
                <w:bCs/>
                <w:sz w:val="22"/>
                <w:highlight w:val="none"/>
              </w:rPr>
            </w:pPr>
            <w:r>
              <w:rPr>
                <w:rFonts w:hint="eastAsia" w:ascii="宋体" w:hAnsi="宋体" w:cs="宋体"/>
                <w:b/>
                <w:bCs/>
                <w:sz w:val="22"/>
                <w:highlight w:val="none"/>
                <w:lang w:val="zh-CN"/>
              </w:rPr>
              <w:t>④</w:t>
            </w:r>
            <w:r>
              <w:rPr>
                <w:rFonts w:hint="eastAsia" w:ascii="宋体" w:hAnsi="宋体" w:cs="宋体"/>
                <w:b/>
                <w:bCs/>
                <w:sz w:val="22"/>
                <w:highlight w:val="none"/>
              </w:rPr>
              <w:t>2020年01月01日（含）至投标截止时间任意一月依法缴纳税收的证明材料；（见附件4-4）</w:t>
            </w:r>
          </w:p>
          <w:p>
            <w:pPr>
              <w:tabs>
                <w:tab w:val="left" w:pos="5355"/>
              </w:tabs>
              <w:spacing w:line="360" w:lineRule="exact"/>
              <w:rPr>
                <w:rFonts w:ascii="宋体" w:hAnsi="宋体" w:cs="宋体"/>
                <w:b/>
                <w:bCs/>
                <w:sz w:val="22"/>
                <w:highlight w:val="none"/>
              </w:rPr>
            </w:pPr>
            <w:r>
              <w:rPr>
                <w:rFonts w:hint="eastAsia" w:ascii="宋体" w:hAnsi="宋体" w:cs="宋体"/>
                <w:b/>
                <w:bCs/>
                <w:sz w:val="22"/>
                <w:highlight w:val="none"/>
              </w:rPr>
              <w:t>⑤2020年01月01日（含）至投标截止时间任意一月依法缴纳社会保障资金的证明材料；（见附件4-5）</w:t>
            </w:r>
          </w:p>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lang w:val="zh-CN"/>
              </w:rPr>
              <w:t>⑥参加政府采购活动前3年内在经营活动中没有重大违法记录的书面声明</w:t>
            </w:r>
            <w:r>
              <w:rPr>
                <w:rFonts w:hint="eastAsia" w:ascii="宋体" w:hAnsi="宋体" w:cs="宋体"/>
                <w:b/>
                <w:bCs/>
                <w:sz w:val="22"/>
                <w:highlight w:val="none"/>
              </w:rPr>
              <w:t>（见附件4-6）</w:t>
            </w:r>
          </w:p>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lang w:val="zh-CN"/>
              </w:rPr>
              <w:t>⑦具备履行合同所必需的设备专业技术能力的证明材料(承诺函或其他材料)</w:t>
            </w:r>
            <w:r>
              <w:rPr>
                <w:rFonts w:hint="eastAsia" w:ascii="宋体" w:hAnsi="宋体" w:cs="宋体"/>
                <w:b/>
                <w:bCs/>
                <w:sz w:val="22"/>
                <w:highlight w:val="none"/>
              </w:rPr>
              <w:t>（见附件4-7）</w:t>
            </w:r>
          </w:p>
          <w:p>
            <w:pPr>
              <w:autoSpaceDE w:val="0"/>
              <w:autoSpaceDN w:val="0"/>
              <w:adjustRightInd w:val="0"/>
              <w:spacing w:line="360" w:lineRule="exact"/>
              <w:jc w:val="left"/>
              <w:rPr>
                <w:rFonts w:ascii="宋体" w:hAnsi="宋体" w:cs="宋体"/>
                <w:b/>
                <w:bCs/>
                <w:sz w:val="22"/>
                <w:highlight w:val="none"/>
                <w:lang w:val="zh-CN"/>
              </w:rPr>
            </w:pPr>
            <w:r>
              <w:rPr>
                <w:rFonts w:hint="eastAsia" w:ascii="宋体" w:hAnsi="宋体" w:cs="宋体"/>
                <w:b/>
                <w:bCs/>
                <w:sz w:val="22"/>
                <w:highlight w:val="none"/>
              </w:rPr>
              <w:t>⑧投标人特定资格条件（如有）（见附件4-8）</w:t>
            </w:r>
          </w:p>
          <w:p>
            <w:pPr>
              <w:autoSpaceDE w:val="0"/>
              <w:autoSpaceDN w:val="0"/>
              <w:adjustRightInd w:val="0"/>
              <w:spacing w:line="360" w:lineRule="exact"/>
              <w:jc w:val="left"/>
              <w:rPr>
                <w:rFonts w:ascii="宋体" w:hAnsi="宋体" w:cs="宋体"/>
                <w:b/>
                <w:bCs/>
                <w:kern w:val="0"/>
                <w:sz w:val="22"/>
                <w:highlight w:val="none"/>
                <w:lang w:val="zh-CN"/>
              </w:rPr>
            </w:pPr>
            <w:r>
              <w:rPr>
                <w:rFonts w:hint="eastAsia" w:ascii="宋体" w:hAnsi="宋体" w:cs="宋体"/>
                <w:b/>
                <w:bCs/>
                <w:sz w:val="22"/>
                <w:highlight w:val="none"/>
                <w:lang w:val="zh-CN"/>
              </w:rPr>
              <w:t>⑨信用（信用由采购人或采购代理机构以开标当日网页查询记录为准）</w:t>
            </w:r>
            <w:r>
              <w:rPr>
                <w:rFonts w:hint="eastAsia" w:ascii="宋体" w:hAnsi="宋体" w:cs="宋体"/>
                <w:b/>
                <w:bCs/>
                <w:sz w:val="22"/>
                <w:highlight w:val="none"/>
              </w:rPr>
              <w:t>。</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sz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highlight w:val="none"/>
                <w:lang w:val="zh-CN"/>
              </w:rPr>
            </w:pPr>
            <w:r>
              <w:rPr>
                <w:rFonts w:hint="eastAsia" w:ascii="宋体" w:hAnsi="宋体" w:cs="宋体"/>
                <w:sz w:val="22"/>
                <w:highlight w:val="none"/>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highlight w:val="none"/>
              </w:rPr>
            </w:pPr>
            <w:r>
              <w:rPr>
                <w:rFonts w:hint="eastAsia" w:ascii="宋体" w:hAnsi="宋体" w:cs="宋体"/>
                <w:sz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highlight w:val="none"/>
                <w:lang w:val="zh-CN"/>
              </w:rPr>
            </w:pPr>
            <w:r>
              <w:rPr>
                <w:rFonts w:hint="eastAsia" w:ascii="宋体" w:hAnsi="宋体" w:cs="宋体"/>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sz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highlight w:val="none"/>
              </w:rPr>
            </w:pPr>
            <w:r>
              <w:rPr>
                <w:rFonts w:hint="eastAsia" w:ascii="宋体" w:hAnsi="宋体" w:cs="宋体"/>
                <w:kern w:val="0"/>
                <w:sz w:val="22"/>
                <w:highlight w:val="none"/>
              </w:rPr>
              <w:t>中标人须在中标通知书发出之日起30日历天内与采购人签订合同。</w:t>
            </w:r>
          </w:p>
          <w:p>
            <w:pPr>
              <w:spacing w:line="360" w:lineRule="exact"/>
              <w:rPr>
                <w:rFonts w:ascii="宋体" w:hAnsi="宋体" w:cs="宋体"/>
                <w:sz w:val="22"/>
                <w:highlight w:val="none"/>
              </w:rPr>
            </w:pPr>
            <w:r>
              <w:rPr>
                <w:rFonts w:hint="eastAsia" w:ascii="宋体" w:hAnsi="宋体" w:cs="宋体"/>
                <w:kern w:val="0"/>
                <w:sz w:val="22"/>
                <w:highlight w:val="none"/>
              </w:rPr>
              <w:t>中标人与采购人签订合同后，2日历天内将合同扫描件电子版发给采购代理机构：邮箱：</w:t>
            </w:r>
            <w:r>
              <w:rPr>
                <w:highlight w:val="none"/>
              </w:rPr>
              <w:fldChar w:fldCharType="begin"/>
            </w:r>
            <w:r>
              <w:rPr>
                <w:highlight w:val="none"/>
              </w:rPr>
              <w:instrText xml:space="preserve"> HYPERLINK "mailto:1322521566@qq.com。" </w:instrText>
            </w:r>
            <w:r>
              <w:rPr>
                <w:highlight w:val="none"/>
              </w:rPr>
              <w:fldChar w:fldCharType="separate"/>
            </w:r>
            <w:r>
              <w:rPr>
                <w:rFonts w:hint="eastAsia" w:ascii="宋体" w:hAnsi="宋体" w:cs="宋体"/>
                <w:kern w:val="0"/>
                <w:sz w:val="22"/>
                <w:highlight w:val="none"/>
              </w:rPr>
              <w:t>1005783819@qq.com。</w:t>
            </w:r>
            <w:r>
              <w:rPr>
                <w:rFonts w:hint="eastAsia" w:ascii="宋体" w:hAnsi="宋体" w:cs="宋体"/>
                <w:kern w:val="0"/>
                <w:sz w:val="22"/>
                <w:highlight w:val="none"/>
              </w:rPr>
              <w:fldChar w:fldCharType="end"/>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highlight w:val="none"/>
              </w:rPr>
            </w:pPr>
            <w:r>
              <w:rPr>
                <w:rFonts w:hint="eastAsia" w:ascii="宋体" w:hAnsi="宋体" w:cs="宋体"/>
                <w:sz w:val="22"/>
                <w:highlight w:val="none"/>
              </w:rPr>
              <w:t>解释权</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lang w:val="zh-CN"/>
              </w:rPr>
            </w:pPr>
            <w:r>
              <w:rPr>
                <w:rFonts w:hint="eastAsia" w:ascii="宋体" w:hAnsi="宋体" w:cs="宋体"/>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cs="宋体"/>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highlight w:val="none"/>
              </w:rPr>
            </w:pPr>
            <w:r>
              <w:rPr>
                <w:rFonts w:hint="eastAsia" w:ascii="宋体" w:hAnsi="宋体" w:cs="宋体"/>
                <w:sz w:val="22"/>
                <w:highlight w:val="none"/>
              </w:rPr>
              <w:t>其它</w:t>
            </w:r>
          </w:p>
        </w:tc>
        <w:tc>
          <w:tcPr>
            <w:tcW w:w="63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highlight w:val="none"/>
              </w:rPr>
            </w:pPr>
            <w:r>
              <w:rPr>
                <w:rFonts w:hint="eastAsia" w:ascii="宋体" w:hAnsi="宋体" w:cs="宋体"/>
                <w:b/>
                <w:bCs/>
                <w:sz w:val="22"/>
                <w:highlight w:val="none"/>
              </w:rPr>
              <w:t>1.公开招标公告属于本招标文件的一部分</w:t>
            </w:r>
          </w:p>
          <w:p>
            <w:pPr>
              <w:spacing w:line="360" w:lineRule="exact"/>
              <w:rPr>
                <w:rFonts w:ascii="宋体" w:hAnsi="宋体" w:cs="宋体"/>
                <w:b/>
                <w:bCs/>
                <w:sz w:val="22"/>
                <w:highlight w:val="none"/>
              </w:rPr>
            </w:pPr>
            <w:r>
              <w:rPr>
                <w:rFonts w:hint="eastAsia" w:ascii="宋体" w:hAnsi="宋体" w:cs="宋体"/>
                <w:b/>
                <w:bCs/>
                <w:sz w:val="22"/>
                <w:highlight w:val="none"/>
              </w:rPr>
              <w:t>2.请务必确保投标文件制作客户端为最新版本，旧版本可能导致投标文件解密失败。</w:t>
            </w:r>
          </w:p>
          <w:p>
            <w:pPr>
              <w:spacing w:line="360" w:lineRule="exact"/>
              <w:rPr>
                <w:rFonts w:ascii="宋体" w:hAnsi="宋体" w:cs="宋体"/>
                <w:b/>
                <w:bCs/>
                <w:sz w:val="22"/>
                <w:highlight w:val="none"/>
              </w:rPr>
            </w:pPr>
            <w:r>
              <w:rPr>
                <w:rFonts w:hint="eastAsia" w:ascii="宋体" w:hAnsi="宋体" w:cs="宋体"/>
                <w:b/>
                <w:bCs/>
                <w:sz w:val="22"/>
                <w:highlight w:val="none"/>
              </w:rPr>
              <w:t>3.请务必确保投标文件制作时所用的 CA 锁与投标文件解密时的 CA 锁为同一把，否则可能导致投标文件解密失败。</w:t>
            </w:r>
          </w:p>
          <w:p>
            <w:pPr>
              <w:spacing w:line="360" w:lineRule="exact"/>
              <w:rPr>
                <w:rFonts w:ascii="宋体" w:hAnsi="宋体" w:cs="宋体"/>
                <w:b/>
                <w:bCs/>
                <w:sz w:val="22"/>
                <w:highlight w:val="none"/>
              </w:rPr>
            </w:pPr>
            <w:r>
              <w:rPr>
                <w:rFonts w:hint="eastAsia" w:ascii="宋体" w:hAnsi="宋体" w:cs="宋体"/>
                <w:b/>
                <w:bCs/>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bCs/>
                <w:sz w:val="22"/>
                <w:highlight w:val="none"/>
              </w:rPr>
            </w:pPr>
            <w:r>
              <w:rPr>
                <w:rFonts w:hint="eastAsia" w:ascii="宋体" w:hAnsi="宋体" w:cs="宋体"/>
                <w:b/>
                <w:bCs/>
                <w:sz w:val="22"/>
                <w:highlight w:val="none"/>
              </w:rPr>
              <w:t>5.投标人未按招标文件规定及提醒操作的，引起的一切后果由投标人自行负责。</w:t>
            </w:r>
          </w:p>
          <w:p>
            <w:pPr>
              <w:pStyle w:val="30"/>
              <w:spacing w:line="360" w:lineRule="exact"/>
              <w:rPr>
                <w:sz w:val="22"/>
                <w:highlight w:val="none"/>
                <w:lang w:val="en-US"/>
              </w:rPr>
            </w:pPr>
            <w:r>
              <w:rPr>
                <w:rFonts w:hint="eastAsia" w:cs="宋体"/>
                <w:b/>
                <w:sz w:val="22"/>
                <w:highlight w:val="none"/>
                <w:lang w:val="en-US"/>
              </w:rPr>
              <w:t>6.投标截止时间同</w:t>
            </w:r>
            <w:r>
              <w:rPr>
                <w:rStyle w:val="26"/>
                <w:rFonts w:hint="eastAsia" w:cs="宋体"/>
                <w:sz w:val="22"/>
                <w:highlight w:val="none"/>
              </w:rPr>
              <w:t>提交投标文件截止时间。</w:t>
            </w:r>
          </w:p>
        </w:tc>
      </w:tr>
    </w:tbl>
    <w:p>
      <w:pPr>
        <w:spacing w:line="360" w:lineRule="exact"/>
        <w:jc w:val="center"/>
        <w:rPr>
          <w:rFonts w:ascii="宋体" w:hAnsi="宋体" w:cs="宋体"/>
          <w:b/>
          <w:sz w:val="32"/>
          <w:highlight w:val="none"/>
        </w:rPr>
      </w:pPr>
    </w:p>
    <w:p>
      <w:pPr>
        <w:spacing w:line="360" w:lineRule="exact"/>
        <w:jc w:val="center"/>
        <w:rPr>
          <w:rFonts w:ascii="宋体" w:hAnsi="宋体" w:cs="宋体"/>
          <w:b/>
          <w:sz w:val="32"/>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pStyle w:val="12"/>
        <w:spacing w:after="0" w:line="360" w:lineRule="exact"/>
        <w:ind w:left="0" w:leftChars="0" w:right="0" w:rightChars="0"/>
        <w:rPr>
          <w:rFonts w:ascii="宋体" w:hAnsi="宋体" w:cs="宋体"/>
          <w:highlight w:val="none"/>
        </w:rPr>
      </w:pPr>
    </w:p>
    <w:p>
      <w:pPr>
        <w:spacing w:line="400" w:lineRule="exact"/>
        <w:jc w:val="center"/>
        <w:outlineLvl w:val="0"/>
        <w:rPr>
          <w:rFonts w:ascii="宋体" w:hAnsi="宋体" w:cs="宋体"/>
          <w:b/>
          <w:sz w:val="26"/>
          <w:highlight w:val="none"/>
        </w:rPr>
      </w:pPr>
    </w:p>
    <w:p>
      <w:pPr>
        <w:pStyle w:val="2"/>
        <w:rPr>
          <w:rFonts w:ascii="宋体" w:hAnsi="宋体" w:cs="宋体"/>
          <w:sz w:val="26"/>
          <w:highlight w:val="none"/>
        </w:rPr>
      </w:pPr>
    </w:p>
    <w:p>
      <w:pPr>
        <w:rPr>
          <w:highlight w:val="none"/>
        </w:rPr>
      </w:pPr>
    </w:p>
    <w:p>
      <w:pPr>
        <w:spacing w:line="400" w:lineRule="exact"/>
        <w:jc w:val="center"/>
        <w:outlineLvl w:val="0"/>
        <w:rPr>
          <w:rFonts w:ascii="宋体" w:hAnsi="宋体" w:cs="宋体"/>
          <w:b/>
          <w:sz w:val="26"/>
          <w:highlight w:val="none"/>
        </w:rPr>
      </w:pPr>
      <w:r>
        <w:rPr>
          <w:rFonts w:hint="eastAsia" w:ascii="宋体" w:hAnsi="宋体" w:cs="宋体"/>
          <w:b/>
          <w:sz w:val="26"/>
          <w:highlight w:val="none"/>
        </w:rPr>
        <w:t>一、  说明</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1.本次招标是按照《中华人民共和国政府采购法》、《政府采购货物和服务招标投标管理办法》等法律及有关法规组织和实施的。</w:t>
      </w:r>
    </w:p>
    <w:p>
      <w:pPr>
        <w:tabs>
          <w:tab w:val="left" w:pos="360"/>
        </w:tabs>
        <w:adjustRightInd w:val="0"/>
        <w:spacing w:line="400" w:lineRule="exact"/>
        <w:ind w:firstLine="440" w:firstLineChars="200"/>
        <w:rPr>
          <w:rFonts w:ascii="宋体" w:hAnsi="宋体" w:cs="宋体"/>
          <w:kern w:val="0"/>
          <w:sz w:val="22"/>
          <w:highlight w:val="none"/>
          <w:lang w:val="zh-CN"/>
        </w:rPr>
      </w:pPr>
      <w:r>
        <w:rPr>
          <w:rFonts w:hint="eastAsia" w:ascii="宋体" w:hAnsi="宋体" w:cs="宋体"/>
          <w:sz w:val="22"/>
          <w:highlight w:val="none"/>
        </w:rPr>
        <w:t>2.合格投标人</w:t>
      </w:r>
      <w:r>
        <w:rPr>
          <w:rFonts w:hint="eastAsia" w:ascii="宋体" w:hAnsi="宋体" w:cs="宋体"/>
          <w:kern w:val="0"/>
          <w:sz w:val="22"/>
          <w:highlight w:val="none"/>
          <w:lang w:val="zh-CN"/>
        </w:rPr>
        <w:t>要求以招标公告及投标人须知前附表对投标人资格条件要求的表述为准。</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kern w:val="0"/>
          <w:sz w:val="22"/>
          <w:highlight w:val="none"/>
        </w:rPr>
        <w:t>3.</w:t>
      </w:r>
      <w:r>
        <w:rPr>
          <w:rFonts w:hint="eastAsia" w:ascii="宋体" w:hAnsi="宋体" w:cs="宋体"/>
          <w:sz w:val="22"/>
          <w:highlight w:val="none"/>
        </w:rPr>
        <w:t>投标人代表</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4.投标费用</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4.1投标人应承担所有与准备和参加投标有关费用，不论投标的结果如何，采购代理机构和采购人均无义务和责任承担这些费用。</w:t>
      </w:r>
    </w:p>
    <w:p>
      <w:pPr>
        <w:adjustRightInd w:val="0"/>
        <w:spacing w:line="400" w:lineRule="exact"/>
        <w:ind w:firstLine="440" w:firstLineChars="200"/>
        <w:jc w:val="left"/>
        <w:rPr>
          <w:rFonts w:ascii="宋体" w:hAnsi="宋体"/>
          <w:spacing w:val="-6"/>
          <w:sz w:val="22"/>
          <w:highlight w:val="none"/>
        </w:rPr>
      </w:pPr>
      <w:r>
        <w:rPr>
          <w:rFonts w:hint="eastAsia" w:ascii="宋体" w:hAnsi="宋体" w:cs="宋体"/>
          <w:sz w:val="22"/>
          <w:highlight w:val="none"/>
        </w:rPr>
        <w:t>4.2中标人</w:t>
      </w:r>
      <w:r>
        <w:rPr>
          <w:rFonts w:hint="eastAsia" w:ascii="宋体" w:hAnsi="宋体" w:cs="宋体"/>
          <w:spacing w:val="-6"/>
          <w:sz w:val="22"/>
          <w:highlight w:val="none"/>
        </w:rPr>
        <w:t>在收到中标通知书时向采购代理机构交纳采购代理服务费，收费标准（差额累进）：</w:t>
      </w:r>
    </w:p>
    <w:tbl>
      <w:tblPr>
        <w:tblStyle w:val="23"/>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b/>
                <w:bCs/>
                <w:sz w:val="22"/>
                <w:highlight w:val="none"/>
              </w:rPr>
            </w:pPr>
            <w:r>
              <w:rPr>
                <w:rFonts w:hint="eastAsia" w:ascii="宋体" w:hAnsi="宋体" w:cs="宋体"/>
                <w:b/>
                <w:bCs/>
                <w:sz w:val="22"/>
                <w:highlight w:val="none"/>
              </w:rPr>
              <w:t>中标金额（万元）</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b/>
                <w:bCs/>
                <w:sz w:val="22"/>
                <w:highlight w:val="none"/>
              </w:rPr>
            </w:pPr>
            <w:r>
              <w:rPr>
                <w:rFonts w:hint="eastAsia" w:ascii="宋体" w:hAnsi="宋体" w:cs="宋体"/>
                <w:b/>
                <w:bCs/>
                <w:sz w:val="22"/>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100以下</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100-500</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500-1000</w:t>
            </w:r>
          </w:p>
        </w:tc>
        <w:tc>
          <w:tcPr>
            <w:tcW w:w="4581" w:type="dxa"/>
            <w:tcMar>
              <w:top w:w="0" w:type="dxa"/>
              <w:left w:w="108" w:type="dxa"/>
              <w:bottom w:w="0" w:type="dxa"/>
              <w:right w:w="108" w:type="dxa"/>
            </w:tcMar>
            <w:vAlign w:val="center"/>
          </w:tcPr>
          <w:p>
            <w:pPr>
              <w:adjustRightInd w:val="0"/>
              <w:spacing w:line="400" w:lineRule="exact"/>
              <w:jc w:val="center"/>
              <w:rPr>
                <w:rFonts w:ascii="宋体" w:hAnsi="宋体" w:cs="宋体"/>
                <w:sz w:val="22"/>
                <w:highlight w:val="none"/>
              </w:rPr>
            </w:pPr>
            <w:r>
              <w:rPr>
                <w:rFonts w:hint="eastAsia" w:ascii="宋体" w:hAnsi="宋体" w:cs="宋体"/>
                <w:sz w:val="22"/>
                <w:highlight w:val="none"/>
              </w:rPr>
              <w:t>0.8</w:t>
            </w:r>
          </w:p>
        </w:tc>
      </w:tr>
    </w:tbl>
    <w:p>
      <w:pPr>
        <w:tabs>
          <w:tab w:val="left" w:pos="-180"/>
          <w:tab w:val="left" w:pos="180"/>
          <w:tab w:val="left" w:pos="360"/>
        </w:tabs>
        <w:adjustRightInd w:val="0"/>
        <w:spacing w:line="400" w:lineRule="exact"/>
        <w:ind w:firstLine="442" w:firstLineChars="200"/>
        <w:rPr>
          <w:rFonts w:ascii="宋体" w:hAnsi="宋体" w:cs="宋体"/>
          <w:sz w:val="22"/>
          <w:highlight w:val="none"/>
        </w:rPr>
      </w:pPr>
      <w:r>
        <w:rPr>
          <w:rFonts w:hint="eastAsia" w:ascii="宋体" w:hAnsi="宋体" w:cs="宋体"/>
          <w:b/>
          <w:bCs/>
          <w:sz w:val="22"/>
          <w:highlight w:val="none"/>
        </w:rPr>
        <w:t>请各投标人将采购代理服务费包含在投标总报价中。</w:t>
      </w:r>
      <w:r>
        <w:rPr>
          <w:rFonts w:hint="eastAsia" w:ascii="宋体" w:hAnsi="宋体" w:cs="宋体"/>
          <w:sz w:val="22"/>
          <w:highlight w:val="none"/>
        </w:rPr>
        <w:t>采购代理服务费可以是现金、支票或汇票。</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收款人账号名称：浙江乐诚工程咨询有限公司</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税号：91330103MA2AYJQP7X</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开户行：建设银行杭州之江支行 </w:t>
      </w:r>
    </w:p>
    <w:p>
      <w:pPr>
        <w:tabs>
          <w:tab w:val="left" w:pos="360"/>
        </w:tabs>
        <w:adjustRightInd w:val="0"/>
        <w:spacing w:line="400" w:lineRule="exact"/>
        <w:ind w:firstLine="440" w:firstLineChars="200"/>
        <w:rPr>
          <w:rFonts w:ascii="宋体" w:hAnsi="宋体" w:cs="宋体"/>
          <w:sz w:val="22"/>
          <w:highlight w:val="none"/>
        </w:rPr>
      </w:pPr>
      <w:r>
        <w:rPr>
          <w:rFonts w:hint="eastAsia" w:ascii="宋体" w:hAnsi="宋体" w:cs="宋体"/>
          <w:sz w:val="22"/>
          <w:highlight w:val="none"/>
        </w:rPr>
        <w:t xml:space="preserve">账号：33050161982700000693 </w:t>
      </w:r>
    </w:p>
    <w:p>
      <w:pPr>
        <w:tabs>
          <w:tab w:val="left" w:pos="360"/>
        </w:tabs>
        <w:adjustRightInd w:val="0"/>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5.信用记录：</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根据财库[2016]125号《关于在政府采购活动中查询及使用信用记录有关问题的通知》要求，采购代理机构会对投标人信用记录进行查询并甄别。</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5.1.信用信息查询的截止时点：投标截止时间；</w:t>
      </w:r>
    </w:p>
    <w:p>
      <w:pPr>
        <w:tabs>
          <w:tab w:val="left" w:pos="360"/>
        </w:tabs>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5.2.查询渠道：</w:t>
      </w:r>
      <w:r>
        <w:rPr>
          <w:rFonts w:hint="eastAsia" w:ascii="宋体" w:hAnsi="宋体" w:cs="宋体"/>
          <w:b/>
          <w:bCs/>
          <w:sz w:val="22"/>
          <w:highlight w:val="none"/>
        </w:rPr>
        <w:t>“信用中国”网站（www.creditchina.gov.cn）、“中国政府采购网”（www.ccgp.gov.cn）</w:t>
      </w:r>
      <w:r>
        <w:rPr>
          <w:rFonts w:hint="eastAsia" w:ascii="宋体" w:hAnsi="宋体" w:cs="宋体"/>
          <w:b/>
          <w:bCs/>
          <w:spacing w:val="6"/>
          <w:sz w:val="22"/>
          <w:highlight w:val="none"/>
        </w:rPr>
        <w:t>；</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5.3.信用信息查询记录和证据留存具体方式：采购代理机构经办人或监督人员将查询网页打印与其他采购文件一并保存；</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5.4.信用信息的使用规则：投标人存在不良信用记录的，其投标将被作为投标无效被拒绝；</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不良信用记录指：被列入失信被执行人、重大税收违法案件当事人名单、政府采购严重违法失信行为记录名单。</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6.特别说明：</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6.1投标人应仔细阅读招标文件的所有内容，按照招标文件的要求提交投标文件，并对所提供的全部资料的真实性承担法律责任。</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注：所有核心产品品牌均相同按同品牌投标人计算。</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adjustRightInd w:val="0"/>
        <w:spacing w:line="400" w:lineRule="exact"/>
        <w:ind w:firstLine="466" w:firstLineChars="200"/>
        <w:rPr>
          <w:rFonts w:ascii="宋体" w:hAnsi="宋体" w:cs="宋体"/>
          <w:b/>
          <w:bCs/>
          <w:spacing w:val="6"/>
          <w:sz w:val="22"/>
          <w:highlight w:val="none"/>
        </w:rPr>
      </w:pPr>
      <w:r>
        <w:rPr>
          <w:rFonts w:hint="eastAsia" w:ascii="宋体" w:hAnsi="宋体" w:cs="宋体"/>
          <w:b/>
          <w:bCs/>
          <w:spacing w:val="6"/>
          <w:sz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pacing w:line="400" w:lineRule="exact"/>
        <w:ind w:firstLine="466" w:firstLineChars="200"/>
        <w:rPr>
          <w:rFonts w:ascii="宋体" w:hAnsi="宋体" w:cs="宋体"/>
          <w:sz w:val="22"/>
          <w:highlight w:val="none"/>
        </w:rPr>
      </w:pPr>
      <w:r>
        <w:rPr>
          <w:rFonts w:hint="eastAsia" w:ascii="宋体" w:hAnsi="宋体" w:cs="宋体"/>
          <w:b/>
          <w:bCs/>
          <w:spacing w:val="6"/>
          <w:sz w:val="22"/>
          <w:highlight w:val="none"/>
        </w:rPr>
        <w:t>6.5</w:t>
      </w:r>
      <w:r>
        <w:rPr>
          <w:rFonts w:hint="eastAsia" w:ascii="宋体" w:hAnsi="宋体" w:cs="宋体"/>
          <w:b/>
          <w:bCs/>
          <w:kern w:val="0"/>
          <w:sz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line="400" w:lineRule="exact"/>
        <w:ind w:firstLine="522" w:firstLineChars="200"/>
        <w:jc w:val="center"/>
        <w:rPr>
          <w:rFonts w:ascii="宋体" w:hAnsi="宋体" w:cs="宋体"/>
          <w:b/>
          <w:sz w:val="26"/>
          <w:highlight w:val="none"/>
        </w:rPr>
      </w:pPr>
      <w:r>
        <w:rPr>
          <w:rFonts w:hint="eastAsia" w:ascii="宋体" w:hAnsi="宋体" w:cs="宋体"/>
          <w:b/>
          <w:sz w:val="26"/>
          <w:highlight w:val="none"/>
        </w:rPr>
        <w:t>二、招标文件</w:t>
      </w:r>
    </w:p>
    <w:p>
      <w:pPr>
        <w:spacing w:line="400" w:lineRule="exact"/>
        <w:ind w:firstLine="440" w:firstLineChars="200"/>
        <w:outlineLvl w:val="0"/>
        <w:rPr>
          <w:rFonts w:ascii="宋体" w:hAnsi="宋体" w:cs="宋体"/>
          <w:sz w:val="22"/>
          <w:highlight w:val="none"/>
        </w:rPr>
      </w:pPr>
      <w:r>
        <w:rPr>
          <w:rFonts w:hint="eastAsia" w:ascii="宋体" w:hAnsi="宋体" w:cs="宋体"/>
          <w:sz w:val="22"/>
          <w:highlight w:val="none"/>
        </w:rPr>
        <w:t>1.招标文件由招标文件目录所列内容及相关资料组成。</w:t>
      </w:r>
    </w:p>
    <w:p>
      <w:pPr>
        <w:spacing w:line="400" w:lineRule="exact"/>
        <w:ind w:firstLine="440" w:firstLineChars="200"/>
        <w:outlineLvl w:val="0"/>
        <w:rPr>
          <w:rFonts w:ascii="宋体" w:hAnsi="宋体" w:cs="宋体"/>
          <w:sz w:val="22"/>
          <w:highlight w:val="none"/>
        </w:rPr>
      </w:pPr>
      <w:r>
        <w:rPr>
          <w:rFonts w:hint="eastAsia" w:ascii="宋体" w:hAnsi="宋体" w:cs="宋体"/>
          <w:sz w:val="22"/>
          <w:highlight w:val="none"/>
        </w:rPr>
        <w:t>2.质疑</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2.1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2.2投标人提出质疑应当提交质疑函和必要的证明材料，质疑函范本请到“浙江政府采购网下载专区”下载，质疑函应当包括下列内容：</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（一）投标人的姓名或者名称、地址、邮编、联系人及联系电话；</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（二）质疑项目的名称、编号；</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（三）具体、明确的质疑事项和与质疑事项相关的请求；</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（四）事实依据；</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（五）必要的法律依据；</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（六）提出质疑的日期。</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投标人为自然人的，应当由本人签字；投标人为法人或者其他组织的，应当由法定代表人、主要负责人，或者其授权代表签字或者盖章，并加盖电子签章。</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2.3提出质疑的投标人应当是参与本项目招标活动的投标人。</w:t>
      </w:r>
      <w:r>
        <w:rPr>
          <w:rFonts w:hint="eastAsia" w:ascii="宋体" w:hAnsi="宋体" w:cs="宋体"/>
          <w:b/>
          <w:bCs/>
          <w:spacing w:val="6"/>
          <w:sz w:val="22"/>
          <w:highlight w:val="none"/>
        </w:rPr>
        <w:t>投标人在法定质疑期内一次性提出针对同一采购程序环节的质疑。</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2.4根据《政府采购质疑和投诉办法》第三十七条的规定，投诉人在全国范围12个月内三次以上投诉查无实据的，由财政部门列入不良行为记录名单。</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投诉人有下列行为之一的，属于虚假、恶意投诉，由财政部门列入不良行为记录名单，禁止其1至3年内参加政府采购活动：</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（一）捏造事实；</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（二）提供虚假材料；</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（三）以非法手段取得证明材料。证据来源的合法性存在明显疑问，投诉人无法证明其取得方式合法的，视为以非法手段取得证明材料。</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3.投诉</w:t>
      </w:r>
    </w:p>
    <w:p>
      <w:pPr>
        <w:spacing w:line="400" w:lineRule="exact"/>
        <w:ind w:firstLine="464" w:firstLineChars="200"/>
        <w:outlineLvl w:val="0"/>
        <w:rPr>
          <w:rFonts w:ascii="宋体" w:hAnsi="宋体" w:cs="宋体"/>
          <w:spacing w:val="6"/>
          <w:sz w:val="22"/>
          <w:highlight w:val="none"/>
        </w:rPr>
      </w:pPr>
      <w:r>
        <w:rPr>
          <w:rFonts w:hint="eastAsia" w:ascii="宋体" w:hAnsi="宋体" w:cs="宋体"/>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400" w:lineRule="exact"/>
        <w:ind w:firstLine="464" w:firstLineChars="200"/>
        <w:rPr>
          <w:rFonts w:ascii="宋体" w:hAnsi="宋体" w:cs="宋体"/>
          <w:spacing w:val="6"/>
          <w:sz w:val="22"/>
          <w:highlight w:val="none"/>
        </w:rPr>
      </w:pPr>
      <w:r>
        <w:rPr>
          <w:rFonts w:hint="eastAsia" w:ascii="宋体" w:hAnsi="宋体" w:cs="宋体"/>
          <w:spacing w:val="6"/>
          <w:sz w:val="22"/>
          <w:highlight w:val="none"/>
        </w:rPr>
        <w:t>4.澄清或修改</w:t>
      </w:r>
    </w:p>
    <w:p>
      <w:pPr>
        <w:spacing w:line="400" w:lineRule="exact"/>
        <w:ind w:firstLine="464" w:firstLineChars="200"/>
        <w:rPr>
          <w:rFonts w:ascii="宋体" w:hAnsi="宋体" w:cs="宋体"/>
          <w:spacing w:val="6"/>
          <w:sz w:val="22"/>
          <w:highlight w:val="none"/>
        </w:rPr>
      </w:pPr>
      <w:r>
        <w:rPr>
          <w:rFonts w:hint="eastAsia" w:ascii="宋体" w:hAnsi="宋体" w:cs="宋体"/>
          <w:spacing w:val="6"/>
          <w:sz w:val="22"/>
          <w:highlight w:val="none"/>
        </w:rPr>
        <w:t>4.1采购人或者采购代理机构可以对已发出的招标文件进行必要的澄清或者修改。澄清或者修改</w:t>
      </w:r>
      <w:r>
        <w:rPr>
          <w:rStyle w:val="26"/>
          <w:rFonts w:hint="eastAsia" w:ascii="宋体" w:hAnsi="宋体" w:cs="宋体"/>
          <w:b w:val="0"/>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highlight w:val="none"/>
        </w:rPr>
        <w:t>澄清或者修改的内容为招标文件的组成部分。</w:t>
      </w:r>
    </w:p>
    <w:p>
      <w:pPr>
        <w:spacing w:line="400" w:lineRule="exact"/>
        <w:ind w:firstLine="464" w:firstLineChars="200"/>
        <w:rPr>
          <w:rFonts w:ascii="宋体" w:hAnsi="宋体" w:cs="宋体"/>
          <w:spacing w:val="6"/>
          <w:sz w:val="22"/>
          <w:highlight w:val="none"/>
        </w:rPr>
      </w:pPr>
      <w:r>
        <w:rPr>
          <w:rFonts w:hint="eastAsia" w:ascii="宋体" w:hAnsi="宋体" w:cs="宋体"/>
          <w:spacing w:val="6"/>
          <w:sz w:val="22"/>
          <w:highlight w:val="none"/>
        </w:rPr>
        <w:t>澄清或者修改的内容可能影响投标文件编制的，采购人或者采购代理机构应当在投标截止时间至少15日前，以书面形式（</w:t>
      </w:r>
      <w:r>
        <w:rPr>
          <w:rStyle w:val="26"/>
          <w:rFonts w:hint="eastAsia" w:ascii="宋体" w:hAnsi="宋体" w:cs="宋体"/>
          <w:b w:val="0"/>
          <w:sz w:val="22"/>
          <w:highlight w:val="none"/>
        </w:rPr>
        <w:t>在浙江政府采购网上发布公告</w:t>
      </w:r>
      <w:r>
        <w:rPr>
          <w:rFonts w:hint="eastAsia" w:ascii="宋体" w:hAnsi="宋体" w:cs="宋体"/>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sz w:val="22"/>
          <w:highlight w:val="none"/>
        </w:rPr>
      </w:pPr>
      <w:r>
        <w:rPr>
          <w:rFonts w:hint="eastAsia" w:ascii="宋体" w:hAnsi="宋体" w:cs="宋体"/>
          <w:b/>
          <w:sz w:val="26"/>
          <w:highlight w:val="none"/>
        </w:rPr>
        <w:t>三、 投标文件的编制</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1.投标文件的形式</w:t>
      </w:r>
    </w:p>
    <w:p>
      <w:pPr>
        <w:pStyle w:val="13"/>
        <w:snapToGrid w:val="0"/>
        <w:spacing w:line="360" w:lineRule="exact"/>
        <w:ind w:firstLine="442" w:firstLineChars="200"/>
        <w:rPr>
          <w:rFonts w:hAnsi="宋体" w:cs="宋体"/>
          <w:b/>
          <w:bCs/>
          <w:sz w:val="22"/>
          <w:highlight w:val="none"/>
        </w:rPr>
      </w:pPr>
      <w:r>
        <w:rPr>
          <w:rFonts w:hint="eastAsia" w:hAnsi="宋体" w:cs="宋体"/>
          <w:b/>
          <w:bCs/>
          <w:sz w:val="22"/>
          <w:highlight w:val="none"/>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highlight w:val="none"/>
        </w:rPr>
      </w:pPr>
      <w:r>
        <w:rPr>
          <w:rFonts w:hint="eastAsia" w:ascii="宋体" w:hAnsi="宋体" w:cs="宋体"/>
          <w:b/>
          <w:bCs/>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highlight w:val="none"/>
        </w:rPr>
        <w:t>。</w:t>
      </w:r>
    </w:p>
    <w:p>
      <w:pPr>
        <w:spacing w:line="360" w:lineRule="exact"/>
        <w:ind w:firstLine="442" w:firstLineChars="200"/>
        <w:rPr>
          <w:rFonts w:ascii="宋体" w:hAnsi="宋体" w:cs="宋体"/>
          <w:b/>
          <w:bCs/>
          <w:sz w:val="22"/>
          <w:highlight w:val="none"/>
        </w:rPr>
      </w:pPr>
      <w:r>
        <w:rPr>
          <w:rFonts w:hint="eastAsia" w:ascii="宋体" w:hAnsi="宋体" w:cs="宋体"/>
          <w:b/>
          <w:bCs/>
          <w:sz w:val="22"/>
          <w:highlight w:val="none"/>
        </w:rPr>
        <w:t>1.2 以介质存储的数据电文形式的备份投标文件：</w:t>
      </w:r>
      <w:r>
        <w:rPr>
          <w:rStyle w:val="26"/>
          <w:rFonts w:hint="eastAsia" w:ascii="宋体" w:hAnsi="宋体" w:cs="宋体"/>
          <w:bCs/>
          <w:sz w:val="22"/>
          <w:highlight w:val="none"/>
        </w:rPr>
        <w:t>与“电子投标文件”同时生成的数据电文形式的备份投标文件</w:t>
      </w:r>
      <w:r>
        <w:rPr>
          <w:rFonts w:hint="eastAsia" w:ascii="宋体" w:hAnsi="宋体" w:cs="宋体"/>
          <w:b/>
          <w:bCs/>
          <w:sz w:val="22"/>
          <w:highlight w:val="none"/>
        </w:rPr>
        <w:t>(</w:t>
      </w:r>
      <w:r>
        <w:rPr>
          <w:rFonts w:hint="eastAsia" w:ascii="宋体" w:hAnsi="宋体" w:cs="宋体"/>
          <w:b/>
          <w:bCs/>
          <w:sz w:val="22"/>
          <w:highlight w:val="none"/>
          <w:lang w:val="zh-CN"/>
        </w:rPr>
        <w:t>文件扩展名为</w:t>
      </w:r>
      <w:r>
        <w:rPr>
          <w:rFonts w:hint="eastAsia" w:ascii="宋体" w:hAnsi="宋体" w:cs="宋体"/>
          <w:b/>
          <w:bCs/>
          <w:sz w:val="22"/>
          <w:highlight w:val="none"/>
        </w:rPr>
        <w:t>.bfbs)，</w:t>
      </w:r>
      <w:r>
        <w:rPr>
          <w:rFonts w:hint="eastAsia" w:ascii="宋体" w:hAnsi="宋体" w:cs="宋体"/>
          <w:b/>
          <w:bCs/>
          <w:sz w:val="22"/>
          <w:highlight w:val="none"/>
          <w:lang w:val="zh-CN"/>
        </w:rPr>
        <w:t>投标文件提交截止时间前以电子邮件方式传送至浙江乐诚工程咨询有限公司电子邮箱</w:t>
      </w:r>
      <w:r>
        <w:rPr>
          <w:rFonts w:hint="eastAsia" w:ascii="宋体" w:hAnsi="宋体" w:cs="宋体"/>
          <w:b/>
          <w:bCs/>
          <w:sz w:val="22"/>
          <w:highlight w:val="none"/>
        </w:rPr>
        <w:t>1005783819@qq.com，</w:t>
      </w:r>
      <w:r>
        <w:rPr>
          <w:rFonts w:hint="eastAsia" w:ascii="宋体" w:hAnsi="宋体" w:cs="宋体"/>
          <w:b/>
          <w:bCs/>
          <w:sz w:val="22"/>
          <w:highlight w:val="none"/>
          <w:lang w:val="zh-CN"/>
        </w:rPr>
        <w:t>递交</w:t>
      </w:r>
      <w:r>
        <w:rPr>
          <w:rFonts w:hint="eastAsia" w:ascii="宋体" w:hAnsi="宋体" w:cs="宋体"/>
          <w:b/>
          <w:bCs/>
          <w:sz w:val="22"/>
          <w:highlight w:val="none"/>
        </w:rPr>
        <w:t>1</w:t>
      </w:r>
      <w:r>
        <w:rPr>
          <w:rFonts w:hint="eastAsia" w:ascii="宋体" w:hAnsi="宋体" w:cs="宋体"/>
          <w:b/>
          <w:bCs/>
          <w:sz w:val="22"/>
          <w:highlight w:val="none"/>
          <w:lang w:val="zh-CN"/>
        </w:rPr>
        <w:t>份</w:t>
      </w:r>
      <w:r>
        <w:rPr>
          <w:rFonts w:hint="eastAsia" w:ascii="宋体" w:hAnsi="宋体" w:cs="宋体"/>
          <w:b/>
          <w:bCs/>
          <w:sz w:val="22"/>
          <w:highlight w:val="none"/>
        </w:rPr>
        <w:t>，</w:t>
      </w:r>
      <w:r>
        <w:rPr>
          <w:rFonts w:hint="eastAsia" w:ascii="宋体" w:hAnsi="宋体" w:cs="宋体"/>
          <w:b/>
          <w:bCs/>
          <w:sz w:val="22"/>
          <w:highlight w:val="none"/>
          <w:lang w:val="zh-CN"/>
        </w:rPr>
        <w:t>传送的备份投标文件需打包压缩并加密</w:t>
      </w:r>
      <w:r>
        <w:rPr>
          <w:rFonts w:hint="eastAsia" w:ascii="宋体" w:hAnsi="宋体" w:cs="宋体"/>
          <w:b/>
          <w:bCs/>
          <w:sz w:val="22"/>
          <w:highlight w:val="none"/>
        </w:rPr>
        <w:t>，</w:t>
      </w:r>
      <w:r>
        <w:rPr>
          <w:rFonts w:hint="eastAsia" w:ascii="宋体" w:hAnsi="宋体" w:cs="宋体"/>
          <w:b/>
          <w:bCs/>
          <w:sz w:val="22"/>
          <w:highlight w:val="none"/>
          <w:lang w:val="zh-CN"/>
        </w:rPr>
        <w:t>加密密码由投标人自行保管</w:t>
      </w:r>
      <w:r>
        <w:rPr>
          <w:rFonts w:hint="eastAsia" w:ascii="宋体" w:hAnsi="宋体" w:cs="宋体"/>
          <w:b/>
          <w:bCs/>
          <w:sz w:val="22"/>
          <w:highlight w:val="none"/>
        </w:rPr>
        <w:t>，未加密导致投标信息泄露的风险由投标人自行承担</w:t>
      </w:r>
      <w:r>
        <w:rPr>
          <w:rStyle w:val="26"/>
          <w:rFonts w:hint="eastAsia" w:ascii="宋体" w:hAnsi="宋体" w:cs="宋体"/>
          <w:bCs/>
          <w:sz w:val="22"/>
          <w:highlight w:val="none"/>
        </w:rPr>
        <w:t>。</w:t>
      </w:r>
    </w:p>
    <w:p>
      <w:pPr>
        <w:spacing w:line="360" w:lineRule="exact"/>
        <w:ind w:firstLine="442" w:firstLineChars="200"/>
        <w:rPr>
          <w:rFonts w:ascii="宋体" w:hAnsi="宋体" w:cs="宋体"/>
          <w:b/>
          <w:bCs/>
          <w:sz w:val="22"/>
          <w:highlight w:val="none"/>
        </w:rPr>
      </w:pPr>
      <w:r>
        <w:rPr>
          <w:rFonts w:hint="eastAsia" w:ascii="宋体" w:hAnsi="宋体" w:cs="宋体"/>
          <w:b/>
          <w:bCs/>
          <w:sz w:val="22"/>
          <w:highlight w:val="none"/>
        </w:rPr>
        <w:t>1.3 投标文件的效力</w:t>
      </w:r>
    </w:p>
    <w:p>
      <w:pPr>
        <w:spacing w:line="360" w:lineRule="exact"/>
        <w:ind w:firstLine="442" w:firstLineChars="200"/>
        <w:rPr>
          <w:rFonts w:ascii="宋体" w:hAnsi="宋体" w:cs="宋体"/>
          <w:b/>
          <w:bCs/>
          <w:sz w:val="22"/>
          <w:highlight w:val="none"/>
          <w:lang w:val="zh-CN"/>
        </w:rPr>
      </w:pPr>
      <w:r>
        <w:rPr>
          <w:rFonts w:hint="eastAsia" w:ascii="宋体" w:hAnsi="宋体" w:cs="宋体"/>
          <w:b/>
          <w:bCs/>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rPr>
        <w:t>2.投标人应认真阅读招标文件中所有事项格式、条款和技术规范等。</w:t>
      </w:r>
      <w:r>
        <w:rPr>
          <w:rFonts w:hint="eastAsia" w:ascii="宋体" w:hAnsi="宋体" w:cs="宋体"/>
          <w:bCs/>
          <w:sz w:val="22"/>
          <w:highlight w:val="none"/>
          <w:u w:val="single"/>
        </w:rPr>
        <w:t>▲</w:t>
      </w:r>
      <w:r>
        <w:rPr>
          <w:rFonts w:hint="eastAsia" w:ascii="宋体" w:hAnsi="宋体" w:cs="宋体"/>
          <w:sz w:val="22"/>
          <w:highlight w:val="none"/>
          <w:u w:val="single"/>
        </w:rPr>
        <w:t>投标人没有对招标文件各个方面做出实质性响应，导致投标被拒绝的风险由投标人自行承担。</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rPr>
        <w:t>3.</w:t>
      </w:r>
      <w:r>
        <w:rPr>
          <w:rFonts w:hint="eastAsia" w:ascii="宋体" w:hAnsi="宋体" w:cs="宋体"/>
          <w:bCs/>
          <w:sz w:val="22"/>
          <w:highlight w:val="none"/>
          <w:u w:val="single"/>
        </w:rPr>
        <w:t>▲</w:t>
      </w:r>
      <w:r>
        <w:rPr>
          <w:rFonts w:hint="eastAsia" w:ascii="宋体" w:hAnsi="宋体" w:cs="宋体"/>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400" w:lineRule="exact"/>
        <w:ind w:firstLine="440" w:firstLineChars="200"/>
        <w:rPr>
          <w:rFonts w:ascii="宋体" w:hAnsi="宋体" w:cs="宋体"/>
          <w:b/>
          <w:sz w:val="22"/>
          <w:highlight w:val="none"/>
        </w:rPr>
      </w:pPr>
      <w:r>
        <w:rPr>
          <w:rFonts w:hint="eastAsia" w:ascii="宋体" w:hAnsi="宋体" w:cs="宋体"/>
          <w:sz w:val="22"/>
          <w:highlight w:val="none"/>
        </w:rPr>
        <w:t>4.投标文件的构成：</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投标文件由“报价文件”、“资格文件”和“商务和技术文件”三部分组成，以下的“附件”，指的是第四部分 附件中的表格，其中电子投标文件中所须加盖电子签章部分均采用CA签章。</w:t>
      </w:r>
    </w:p>
    <w:p>
      <w:pPr>
        <w:spacing w:line="400" w:lineRule="exact"/>
        <w:ind w:firstLine="442" w:firstLineChars="200"/>
        <w:outlineLvl w:val="0"/>
        <w:rPr>
          <w:rFonts w:ascii="宋体" w:hAnsi="宋体" w:cs="宋体"/>
          <w:b/>
          <w:bCs/>
          <w:sz w:val="22"/>
          <w:highlight w:val="none"/>
        </w:rPr>
      </w:pPr>
      <w:r>
        <w:rPr>
          <w:rFonts w:hint="eastAsia" w:ascii="宋体" w:hAnsi="宋体" w:cs="宋体"/>
          <w:b/>
          <w:bCs/>
          <w:sz w:val="22"/>
          <w:highlight w:val="none"/>
        </w:rPr>
        <w:t>（1）报价文件</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1）开标一览表；（见附件1）</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2）投标报价明细表；（见附件2）</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3）小微企业证明材料（非小微企业不用提供）；（见附件3）</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4）投标报价部分其他内容（如有，格式自拟）。</w:t>
      </w:r>
    </w:p>
    <w:p>
      <w:pPr>
        <w:tabs>
          <w:tab w:val="left" w:pos="5355"/>
        </w:tabs>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（2）资格文件：（见附件4）</w:t>
      </w:r>
    </w:p>
    <w:p>
      <w:pPr>
        <w:tabs>
          <w:tab w:val="left" w:pos="5355"/>
        </w:tabs>
        <w:spacing w:line="400" w:lineRule="exact"/>
        <w:ind w:left="420" w:leftChars="200"/>
        <w:rPr>
          <w:rFonts w:ascii="宋体" w:hAnsi="宋体" w:cs="宋体"/>
          <w:spacing w:val="-6"/>
          <w:sz w:val="22"/>
          <w:highlight w:val="none"/>
        </w:rPr>
      </w:pPr>
      <w:r>
        <w:rPr>
          <w:rFonts w:hint="eastAsia" w:ascii="宋体" w:hAnsi="宋体" w:cs="宋体"/>
          <w:spacing w:val="-6"/>
          <w:sz w:val="22"/>
          <w:highlight w:val="none"/>
        </w:rPr>
        <w:t>1）法定代表人资格证明书/法定代表人授权委托书；</w:t>
      </w:r>
      <w:r>
        <w:rPr>
          <w:rFonts w:hint="eastAsia" w:ascii="宋体" w:hAnsi="宋体" w:cs="宋体"/>
          <w:sz w:val="22"/>
          <w:highlight w:val="none"/>
        </w:rPr>
        <w:t>（见附件4-1）</w:t>
      </w:r>
    </w:p>
    <w:p>
      <w:pPr>
        <w:tabs>
          <w:tab w:val="left" w:pos="5355"/>
        </w:tabs>
        <w:spacing w:line="400" w:lineRule="exact"/>
        <w:ind w:left="420" w:leftChars="200"/>
        <w:rPr>
          <w:rFonts w:ascii="宋体" w:hAnsi="宋体" w:cs="宋体"/>
          <w:sz w:val="22"/>
          <w:highlight w:val="none"/>
        </w:rPr>
      </w:pPr>
      <w:r>
        <w:rPr>
          <w:rFonts w:hint="eastAsia" w:ascii="宋体" w:hAnsi="宋体" w:cs="宋体"/>
          <w:spacing w:val="-6"/>
          <w:sz w:val="22"/>
          <w:highlight w:val="none"/>
        </w:rPr>
        <w:t>2）有效的法人或者其他组织的营业执照等证明文件，自然人的身份证明</w:t>
      </w:r>
      <w:r>
        <w:rPr>
          <w:rFonts w:hint="eastAsia" w:ascii="宋体" w:hAnsi="宋体" w:cs="宋体"/>
          <w:sz w:val="22"/>
          <w:highlight w:val="none"/>
        </w:rPr>
        <w:t>；（见附件4-2）</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3）2019年度或之后的财务报告或开标前三个月内出具的银行资信证明（若资信证明中注明复印无效，需提交</w:t>
      </w:r>
      <w:r>
        <w:rPr>
          <w:rFonts w:hint="eastAsia" w:ascii="宋体" w:hAnsi="宋体" w:cs="宋体"/>
          <w:spacing w:val="-6"/>
          <w:sz w:val="22"/>
          <w:highlight w:val="none"/>
        </w:rPr>
        <w:t>原件扫描件</w:t>
      </w:r>
      <w:r>
        <w:rPr>
          <w:rFonts w:hint="eastAsia" w:ascii="宋体" w:hAnsi="宋体" w:cs="宋体"/>
          <w:sz w:val="22"/>
          <w:highlight w:val="none"/>
        </w:rPr>
        <w:t>）；（见附件4-3）</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4）2020年01月01日（含）至投标截止时间任意一月依法缴纳税收的证明材料；（见附件4-4）</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5）2020年01月01日（含）至投标截止时间任意一月依法缴纳社会保障资金的证明材料；（见附件4-5）</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6）参加政府采购活动前3年内在经营活动中没有重大违法记录的书面声明；（见附件4-6）</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7）具备履行合同所必需的设备专业技术能力的证明材料(承诺函或其他材料)；（见附件4-7）</w:t>
      </w:r>
    </w:p>
    <w:p>
      <w:pPr>
        <w:tabs>
          <w:tab w:val="left" w:pos="5355"/>
        </w:tabs>
        <w:spacing w:line="400" w:lineRule="exact"/>
        <w:ind w:left="420" w:leftChars="200"/>
        <w:rPr>
          <w:rFonts w:ascii="宋体" w:hAnsi="宋体" w:cs="宋体"/>
          <w:sz w:val="22"/>
          <w:highlight w:val="none"/>
        </w:rPr>
      </w:pPr>
      <w:r>
        <w:rPr>
          <w:rFonts w:hint="eastAsia" w:ascii="宋体" w:hAnsi="宋体" w:cs="宋体"/>
          <w:sz w:val="22"/>
          <w:highlight w:val="none"/>
        </w:rPr>
        <w:t>8）投标人特定资格条件（如有）。（见附件4-8）</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（3）商务和技术文件</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1）评分索引表（见附件5）</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2）投标函（见附件6）</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 xml:space="preserve">3）投标声明书（见附件7）  </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 xml:space="preserve">4）投标人基本情况表（见附件8）                </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highlight w:val="none"/>
        </w:rPr>
        <w:t>5）节能、环保产品证明材料（如有）（见附件9）；</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投标人同类项目业绩一览表（如有）（见附件10）；</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采购需求偏离表（见附件11）；</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货物配置清单（见附件12）；</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投标产品技术支持材料（见附件13）；</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政府采购活动现场确认声明书（见附件14）；</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投标人需要说明的其他文件和说明（格式自拟）。</w:t>
      </w:r>
    </w:p>
    <w:p>
      <w:pPr>
        <w:spacing w:line="400" w:lineRule="exact"/>
        <w:ind w:firstLine="442" w:firstLineChars="200"/>
        <w:rPr>
          <w:rFonts w:ascii="宋体" w:hAnsi="宋体" w:cs="宋体"/>
          <w:sz w:val="22"/>
          <w:highlight w:val="none"/>
        </w:rPr>
      </w:pPr>
      <w:r>
        <w:rPr>
          <w:rFonts w:hint="eastAsia" w:ascii="宋体" w:hAnsi="宋体" w:cs="宋体"/>
          <w:b/>
          <w:bCs/>
          <w:sz w:val="22"/>
          <w:highlight w:val="none"/>
        </w:rPr>
        <w:t>以上内容按照招标文件第四部分附件所附格式填写，相关证书、报告等</w:t>
      </w:r>
      <w:r>
        <w:rPr>
          <w:rFonts w:hint="eastAsia" w:ascii="宋体" w:hAnsi="宋体" w:cs="宋体"/>
          <w:b/>
          <w:bCs/>
          <w:spacing w:val="-6"/>
          <w:sz w:val="22"/>
          <w:highlight w:val="none"/>
        </w:rPr>
        <w:t>如遇年检或换证等特殊情况须按要求提供相应的证明材料</w:t>
      </w:r>
      <w:r>
        <w:rPr>
          <w:rFonts w:hint="eastAsia" w:ascii="宋体" w:hAnsi="宋体" w:cs="宋体"/>
          <w:b/>
          <w:bCs/>
          <w:sz w:val="22"/>
          <w:highlight w:val="none"/>
        </w:rPr>
        <w:t>。没有提供格式的，投标人根据实际情况自行编制。</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投标人可在招标文件中对招标货物的技术规格和要求选用替代标准，但这些替代标准必须相等于或优于招标文件中提出的相应要求，并使采购人满意。同时在采购需求偏离表中作出详细说明。</w:t>
      </w:r>
    </w:p>
    <w:p>
      <w:pPr>
        <w:pStyle w:val="13"/>
        <w:spacing w:line="400" w:lineRule="exact"/>
        <w:ind w:firstLine="442" w:firstLineChars="200"/>
        <w:rPr>
          <w:rFonts w:hAnsi="宋体" w:cs="宋体"/>
          <w:b/>
          <w:sz w:val="22"/>
          <w:highlight w:val="none"/>
        </w:rPr>
      </w:pPr>
      <w:r>
        <w:rPr>
          <w:rFonts w:hint="eastAsia" w:hAnsi="宋体" w:cs="宋体"/>
          <w:b/>
          <w:sz w:val="22"/>
          <w:highlight w:val="none"/>
        </w:rPr>
        <w:t>5.投标文件格式</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3"/>
        <w:spacing w:line="400" w:lineRule="exact"/>
        <w:ind w:firstLine="442" w:firstLineChars="200"/>
        <w:rPr>
          <w:rFonts w:hAnsi="宋体" w:cs="宋体"/>
          <w:b/>
          <w:sz w:val="22"/>
          <w:highlight w:val="none"/>
        </w:rPr>
      </w:pPr>
      <w:r>
        <w:rPr>
          <w:rFonts w:hint="eastAsia" w:hAnsi="宋体" w:cs="宋体"/>
          <w:b/>
          <w:sz w:val="22"/>
          <w:highlight w:val="none"/>
        </w:rPr>
        <w:t>6.投标文件编制要求</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6.1</w:t>
      </w:r>
      <w:r>
        <w:rPr>
          <w:rFonts w:hint="eastAsia" w:ascii="宋体" w:hAnsi="宋体" w:cs="宋体"/>
          <w:b/>
          <w:bCs/>
          <w:sz w:val="22"/>
          <w:highlight w:val="none"/>
        </w:rPr>
        <w:t>投标人应根据电子投标操作指南按本招标文件规定的格式和顺序编制电子投标文件并进行关联定位</w:t>
      </w:r>
      <w:r>
        <w:rPr>
          <w:rFonts w:hint="eastAsia" w:ascii="宋体" w:hAnsi="宋体" w:cs="宋体"/>
          <w:sz w:val="22"/>
          <w:highlight w:val="none"/>
        </w:rPr>
        <w:t>。</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6.2由于未按招标文件的规定要求编制投标文件，导致评标委员会作出的对投标人的误判，责任由投标人自己承担。</w:t>
      </w:r>
    </w:p>
    <w:p>
      <w:pPr>
        <w:tabs>
          <w:tab w:val="left" w:pos="-180"/>
          <w:tab w:val="left" w:pos="180"/>
          <w:tab w:val="left" w:pos="360"/>
        </w:tabs>
        <w:spacing w:line="400" w:lineRule="exact"/>
        <w:ind w:firstLine="442" w:firstLineChars="200"/>
        <w:rPr>
          <w:rFonts w:ascii="宋体" w:hAnsi="宋体" w:cs="宋体"/>
          <w:b/>
          <w:sz w:val="22"/>
          <w:highlight w:val="none"/>
        </w:rPr>
      </w:pPr>
      <w:r>
        <w:rPr>
          <w:rFonts w:hint="eastAsia" w:ascii="宋体" w:hAnsi="宋体" w:cs="宋体"/>
          <w:b/>
          <w:sz w:val="22"/>
          <w:highlight w:val="none"/>
        </w:rPr>
        <w:t>7.投标报价</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 xml:space="preserve">7.1投标报价是指投标人在正确地完全履行合同义务后采购人应支付给投标人的货款、安装调试费、各种税费、验收（含第三方验收）、采购代理服务费、外贸代理服务费、售后服务、材料税费、旧台拆装、搬运费、施工造成的线路改造材料及其他费用等全部费用等全部费用，实行固定费用总包干，投标人应根据上述因素自行考虑含入投标总价。 </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400" w:lineRule="exact"/>
        <w:ind w:firstLine="442" w:firstLineChars="200"/>
        <w:outlineLvl w:val="0"/>
        <w:rPr>
          <w:rFonts w:ascii="宋体" w:hAnsi="宋体" w:cs="宋体"/>
          <w:b/>
          <w:sz w:val="22"/>
          <w:highlight w:val="none"/>
        </w:rPr>
      </w:pPr>
      <w:r>
        <w:rPr>
          <w:rFonts w:hint="eastAsia" w:ascii="宋体" w:hAnsi="宋体" w:cs="宋体"/>
          <w:b/>
          <w:sz w:val="22"/>
          <w:highlight w:val="none"/>
        </w:rPr>
        <w:t>7.3报价货币为人民币。</w:t>
      </w:r>
    </w:p>
    <w:p>
      <w:pPr>
        <w:tabs>
          <w:tab w:val="left" w:pos="-180"/>
          <w:tab w:val="left" w:pos="180"/>
          <w:tab w:val="left" w:pos="360"/>
        </w:tabs>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▲7.4采购人不接受任何选择报价，对每一种货物只允许一个报价。</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7.5采购人要求分类报价是为了方便评标，但在任何情况下不限制采购人以其认为最合适的条款、条件签订合同的权利。</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7.6最低报价不能作为中标的保证。</w:t>
      </w:r>
    </w:p>
    <w:p>
      <w:pPr>
        <w:tabs>
          <w:tab w:val="left" w:pos="-180"/>
          <w:tab w:val="left" w:pos="180"/>
          <w:tab w:val="left" w:pos="360"/>
        </w:tabs>
        <w:spacing w:line="400" w:lineRule="exact"/>
        <w:ind w:firstLine="440" w:firstLineChars="200"/>
        <w:rPr>
          <w:rFonts w:ascii="宋体" w:hAnsi="宋体" w:cs="宋体"/>
          <w:sz w:val="22"/>
          <w:highlight w:val="none"/>
        </w:rPr>
      </w:pPr>
      <w:r>
        <w:rPr>
          <w:rFonts w:hint="eastAsia" w:ascii="宋体" w:hAnsi="宋体" w:cs="宋体"/>
          <w:sz w:val="22"/>
          <w:highlight w:val="none"/>
        </w:rPr>
        <w:t>8.投标保证金：</w:t>
      </w:r>
      <w:r>
        <w:rPr>
          <w:rFonts w:hint="eastAsia" w:ascii="宋体" w:hAnsi="宋体" w:cs="宋体"/>
          <w:spacing w:val="-6"/>
          <w:sz w:val="22"/>
          <w:highlight w:val="none"/>
          <w:lang w:val="zh-CN"/>
        </w:rPr>
        <w:t>本项目不收取投标保证金。</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9.投标有效期</w:t>
      </w:r>
    </w:p>
    <w:p>
      <w:pPr>
        <w:spacing w:line="400" w:lineRule="exact"/>
        <w:ind w:firstLine="440" w:firstLineChars="200"/>
        <w:rPr>
          <w:rFonts w:ascii="宋体" w:hAnsi="宋体" w:cs="宋体"/>
          <w:kern w:val="0"/>
          <w:sz w:val="22"/>
          <w:highlight w:val="none"/>
        </w:rPr>
      </w:pPr>
      <w:r>
        <w:rPr>
          <w:rFonts w:hint="eastAsia" w:ascii="宋体" w:hAnsi="宋体" w:cs="宋体"/>
          <w:sz w:val="22"/>
          <w:highlight w:val="none"/>
        </w:rPr>
        <w:t>9.1</w:t>
      </w:r>
      <w:r>
        <w:rPr>
          <w:rFonts w:hint="eastAsia" w:ascii="宋体" w:hAnsi="宋体" w:cs="宋体"/>
          <w:b/>
          <w:bCs/>
          <w:sz w:val="22"/>
          <w:highlight w:val="none"/>
        </w:rPr>
        <w:t>自提交投标文件的截止之日起</w:t>
      </w:r>
      <w:r>
        <w:rPr>
          <w:rFonts w:hint="eastAsia" w:ascii="宋体" w:hAnsi="宋体" w:cs="宋体"/>
          <w:b/>
          <w:bCs/>
          <w:sz w:val="22"/>
          <w:highlight w:val="none"/>
          <w:u w:val="single"/>
        </w:rPr>
        <w:t>90</w:t>
      </w:r>
      <w:r>
        <w:rPr>
          <w:rFonts w:hint="eastAsia" w:ascii="宋体" w:hAnsi="宋体" w:cs="宋体"/>
          <w:b/>
          <w:bCs/>
          <w:sz w:val="22"/>
          <w:highlight w:val="none"/>
        </w:rPr>
        <w:t>天内投标应保持有效。有效期不足的投标文件将被拒绝。</w:t>
      </w:r>
    </w:p>
    <w:p>
      <w:pPr>
        <w:spacing w:line="400" w:lineRule="exact"/>
        <w:ind w:firstLine="440" w:firstLineChars="200"/>
        <w:jc w:val="left"/>
        <w:rPr>
          <w:rFonts w:ascii="宋体" w:hAnsi="宋体" w:cs="宋体"/>
          <w:sz w:val="22"/>
          <w:highlight w:val="none"/>
        </w:rPr>
      </w:pPr>
      <w:r>
        <w:rPr>
          <w:rFonts w:hint="eastAsia" w:ascii="宋体" w:hAnsi="宋体" w:cs="宋体"/>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10.投标文件的签署和规定</w:t>
      </w:r>
    </w:p>
    <w:p>
      <w:pPr>
        <w:spacing w:line="400" w:lineRule="exact"/>
        <w:ind w:firstLine="440" w:firstLineChars="200"/>
        <w:jc w:val="left"/>
        <w:rPr>
          <w:rFonts w:ascii="宋体" w:hAnsi="宋体" w:cs="宋体"/>
          <w:sz w:val="22"/>
          <w:highlight w:val="none"/>
        </w:rPr>
      </w:pPr>
      <w:r>
        <w:rPr>
          <w:rFonts w:hint="eastAsia" w:ascii="宋体" w:hAnsi="宋体" w:cs="宋体"/>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 w:val="22"/>
          <w:highlight w:val="none"/>
        </w:rPr>
        <w:t>其中资格文件、商务和技术文件中不得出现投标报价，如因投标人原因提前泄露投标报价，是投标人的责任。</w:t>
      </w:r>
    </w:p>
    <w:p>
      <w:pPr>
        <w:spacing w:line="400" w:lineRule="exact"/>
        <w:ind w:firstLine="440" w:firstLineChars="200"/>
        <w:jc w:val="left"/>
        <w:rPr>
          <w:rFonts w:ascii="宋体" w:hAnsi="宋体" w:cs="宋体"/>
          <w:sz w:val="22"/>
          <w:highlight w:val="none"/>
        </w:rPr>
      </w:pPr>
      <w:r>
        <w:rPr>
          <w:rFonts w:hint="eastAsia" w:ascii="宋体" w:hAnsi="宋体" w:cs="宋体"/>
          <w:sz w:val="22"/>
          <w:highlight w:val="none"/>
        </w:rPr>
        <w:t>10.2投标文件须由投标人在规定位置加盖公章并由投标人代表签署，投标人应写全称。</w:t>
      </w:r>
    </w:p>
    <w:p>
      <w:pPr>
        <w:spacing w:line="400" w:lineRule="exact"/>
        <w:ind w:firstLine="440" w:firstLineChars="200"/>
        <w:jc w:val="left"/>
        <w:rPr>
          <w:rFonts w:ascii="宋体" w:hAnsi="宋体" w:cs="宋体"/>
          <w:sz w:val="22"/>
          <w:highlight w:val="none"/>
        </w:rPr>
      </w:pPr>
      <w:r>
        <w:rPr>
          <w:rFonts w:hint="eastAsia" w:ascii="宋体" w:hAnsi="宋体" w:cs="宋体"/>
          <w:sz w:val="22"/>
          <w:highlight w:val="none"/>
        </w:rPr>
        <w:t>10.3投标文件不得涂改，若有修改错漏处，须由投标人代表签字并加盖公章。投标文件因字迹潦草或表达不清所引起的后果由投标人负责。</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10.4</w:t>
      </w:r>
      <w:r>
        <w:rPr>
          <w:rFonts w:hint="eastAsia" w:ascii="宋体" w:hAnsi="宋体" w:cs="宋体"/>
          <w:b/>
          <w:bCs/>
          <w:sz w:val="22"/>
          <w:highlight w:val="none"/>
        </w:rPr>
        <w:t>投标文件字迹模糊或在关键的技术、商务条款上表述不清楚，将可能导致其投标被拒绝。</w:t>
      </w:r>
    </w:p>
    <w:p>
      <w:pPr>
        <w:spacing w:line="400" w:lineRule="exact"/>
        <w:jc w:val="center"/>
        <w:outlineLvl w:val="0"/>
        <w:rPr>
          <w:rFonts w:ascii="宋体" w:hAnsi="宋体" w:cs="宋体"/>
          <w:sz w:val="22"/>
          <w:highlight w:val="none"/>
        </w:rPr>
      </w:pPr>
      <w:r>
        <w:rPr>
          <w:rFonts w:hint="eastAsia" w:ascii="宋体" w:hAnsi="宋体" w:cs="宋体"/>
          <w:b/>
          <w:sz w:val="26"/>
          <w:highlight w:val="none"/>
        </w:rPr>
        <w:t>四、 投标文件的递交</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1.电子投标文件的加密、递交</w:t>
      </w:r>
    </w:p>
    <w:p>
      <w:pPr>
        <w:spacing w:line="400" w:lineRule="exact"/>
        <w:ind w:firstLine="440" w:firstLineChars="200"/>
        <w:rPr>
          <w:rFonts w:ascii="宋体" w:hAnsi="宋体" w:cs="宋体"/>
          <w:b/>
          <w:bCs/>
          <w:sz w:val="22"/>
          <w:highlight w:val="none"/>
        </w:rPr>
      </w:pPr>
      <w:r>
        <w:rPr>
          <w:rFonts w:hint="eastAsia" w:ascii="宋体" w:hAnsi="宋体" w:cs="宋体"/>
          <w:kern w:val="0"/>
          <w:sz w:val="22"/>
          <w:highlight w:val="none"/>
        </w:rPr>
        <w:t>投标人</w:t>
      </w:r>
      <w:r>
        <w:rPr>
          <w:rFonts w:hint="eastAsia" w:ascii="宋体" w:hAnsi="宋体" w:cs="宋体"/>
          <w:spacing w:val="-6"/>
          <w:sz w:val="22"/>
          <w:highlight w:val="none"/>
        </w:rPr>
        <w:t>于投标截止时间前按照电子投标要求将加密电子投标文件上传到“政采云”平台，逾期或未上传成功的将被政府采购云平台拒收</w:t>
      </w:r>
      <w:r>
        <w:rPr>
          <w:rFonts w:hint="eastAsia" w:ascii="宋体" w:hAnsi="宋体" w:cs="宋体"/>
          <w:kern w:val="0"/>
          <w:sz w:val="22"/>
          <w:highlight w:val="none"/>
        </w:rPr>
        <w:t>。</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2.</w:t>
      </w:r>
      <w:r>
        <w:rPr>
          <w:rFonts w:hint="eastAsia" w:ascii="宋体" w:hAnsi="宋体" w:cs="宋体"/>
          <w:b/>
          <w:sz w:val="22"/>
          <w:highlight w:val="none"/>
        </w:rPr>
        <w:t>备份电子投标文件的加密、递交（如有）</w:t>
      </w:r>
    </w:p>
    <w:p>
      <w:pPr>
        <w:spacing w:line="360" w:lineRule="exact"/>
        <w:ind w:firstLine="440" w:firstLineChars="200"/>
        <w:rPr>
          <w:rFonts w:ascii="宋体" w:hAnsi="宋体" w:cs="宋体"/>
          <w:kern w:val="0"/>
          <w:sz w:val="22"/>
          <w:highlight w:val="none"/>
        </w:rPr>
      </w:pPr>
      <w:r>
        <w:rPr>
          <w:rFonts w:hint="eastAsia" w:ascii="宋体" w:hAnsi="宋体" w:cs="宋体"/>
          <w:sz w:val="22"/>
          <w:highlight w:val="none"/>
        </w:rPr>
        <w:t>为</w:t>
      </w:r>
      <w:r>
        <w:rPr>
          <w:rFonts w:hint="eastAsia" w:ascii="宋体" w:hAnsi="宋体" w:cs="宋体"/>
          <w:kern w:val="0"/>
          <w:sz w:val="22"/>
          <w:highlight w:val="none"/>
        </w:rPr>
        <w:t>确保采购项目顺利实施，避免因政采云上电子投标文件解密失败导致投标人投标无效，</w:t>
      </w:r>
      <w:r>
        <w:rPr>
          <w:highlight w:val="none"/>
        </w:rPr>
        <w:fldChar w:fldCharType="begin"/>
      </w:r>
      <w:r>
        <w:rPr>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highlight w:val="none"/>
        </w:rPr>
        <w:fldChar w:fldCharType="separate"/>
      </w:r>
      <w:r>
        <w:rPr>
          <w:rFonts w:hint="eastAsia" w:ascii="宋体" w:hAnsi="宋体" w:cs="宋体"/>
          <w:kern w:val="0"/>
          <w:sz w:val="22"/>
          <w:highlight w:val="none"/>
        </w:rPr>
        <w:t>投标人在政府采购云平台完成加密电子投标文件的上传后投标文件提交截止时间前将</w:t>
      </w:r>
      <w:r>
        <w:rPr>
          <w:rFonts w:hint="eastAsia" w:ascii="宋体" w:hAnsi="宋体" w:cs="宋体"/>
          <w:b/>
          <w:bCs/>
          <w:sz w:val="22"/>
          <w:highlight w:val="none"/>
        </w:rPr>
        <w:t>以介质存储的数据电文形式的备份投标文件按“</w:t>
      </w:r>
      <w:r>
        <w:rPr>
          <w:rFonts w:hint="eastAsia" w:ascii="宋体" w:hAnsi="宋体" w:cs="宋体"/>
          <w:b/>
          <w:bCs/>
          <w:sz w:val="22"/>
          <w:highlight w:val="none"/>
          <w:lang w:val="zh-CN"/>
        </w:rPr>
        <w:t>投标人须知前附表</w:t>
      </w:r>
      <w:r>
        <w:rPr>
          <w:rFonts w:hint="eastAsia" w:ascii="宋体" w:hAnsi="宋体" w:cs="宋体"/>
          <w:b/>
          <w:bCs/>
          <w:sz w:val="22"/>
          <w:highlight w:val="none"/>
        </w:rPr>
        <w:t>”要求</w:t>
      </w:r>
      <w:r>
        <w:rPr>
          <w:rFonts w:hint="eastAsia" w:ascii="宋体" w:hAnsi="宋体" w:cs="宋体"/>
          <w:b/>
          <w:bCs/>
          <w:sz w:val="22"/>
          <w:highlight w:val="none"/>
        </w:rPr>
        <w:fldChar w:fldCharType="end"/>
      </w:r>
      <w:r>
        <w:rPr>
          <w:rFonts w:hint="eastAsia" w:ascii="宋体" w:hAnsi="宋体" w:cs="宋体"/>
          <w:kern w:val="0"/>
          <w:sz w:val="22"/>
          <w:highlight w:val="none"/>
        </w:rPr>
        <w:t>加密、递交。</w:t>
      </w:r>
    </w:p>
    <w:p>
      <w:pPr>
        <w:pStyle w:val="13"/>
        <w:snapToGrid w:val="0"/>
        <w:spacing w:line="360" w:lineRule="exact"/>
        <w:ind w:firstLine="440" w:firstLineChars="200"/>
        <w:rPr>
          <w:rFonts w:hAnsi="宋体" w:cs="宋体"/>
          <w:kern w:val="0"/>
          <w:sz w:val="22"/>
          <w:highlight w:val="none"/>
        </w:rPr>
      </w:pPr>
      <w:r>
        <w:rPr>
          <w:rFonts w:hint="eastAsia" w:hAnsi="宋体" w:cs="宋体"/>
          <w:kern w:val="0"/>
          <w:sz w:val="22"/>
          <w:highlight w:val="none"/>
        </w:rPr>
        <w:t>本项目由采购代理机构做好“</w:t>
      </w:r>
      <w:r>
        <w:rPr>
          <w:rFonts w:hint="eastAsia" w:hAnsi="宋体" w:cs="宋体"/>
          <w:b/>
          <w:bCs/>
          <w:sz w:val="22"/>
          <w:highlight w:val="none"/>
        </w:rPr>
        <w:t>介质存储的数据电文形式的备份投标文件</w:t>
      </w:r>
      <w:r>
        <w:rPr>
          <w:rFonts w:hint="eastAsia" w:hAnsi="宋体" w:cs="宋体"/>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highlight w:val="none"/>
          <w:u w:val="single"/>
        </w:rPr>
      </w:pPr>
      <w:r>
        <w:rPr>
          <w:rFonts w:hint="eastAsia" w:ascii="宋体" w:hAnsi="宋体" w:cs="宋体"/>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highlight w:val="none"/>
          <w:u w:val="single"/>
        </w:rPr>
      </w:pPr>
      <w:r>
        <w:rPr>
          <w:rFonts w:hint="eastAsia" w:ascii="宋体" w:hAnsi="宋体" w:cs="宋体"/>
          <w:sz w:val="22"/>
          <w:highlight w:val="none"/>
          <w:u w:val="single"/>
        </w:rPr>
        <w:t>（1）超过投标文件提交截止时间送达的；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（2）未在政采云平台获取招标文件的。</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3.投标文件的修改和撤回</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3.2在投标截止时间之后，投标人不得对其投标做任何修改。</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sz w:val="26"/>
          <w:highlight w:val="none"/>
        </w:rPr>
      </w:pPr>
      <w:r>
        <w:rPr>
          <w:rFonts w:hint="eastAsia" w:ascii="宋体" w:hAnsi="宋体" w:cs="宋体"/>
          <w:b/>
          <w:sz w:val="26"/>
          <w:highlight w:val="none"/>
        </w:rPr>
        <w:t>五、 开标和评标</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1.评标委员会</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采购人依法组建评标委员会。评标委员会的成员在评标过程中必须严格遵守《中华人民共和国政府采购法》等有关法律、法规的规定。</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2.评标过程的保密性</w:t>
      </w:r>
    </w:p>
    <w:p>
      <w:pPr>
        <w:spacing w:line="400" w:lineRule="exact"/>
        <w:ind w:firstLine="442" w:firstLineChars="200"/>
        <w:rPr>
          <w:rFonts w:ascii="宋体" w:hAnsi="宋体" w:cs="宋体"/>
          <w:sz w:val="22"/>
          <w:highlight w:val="none"/>
          <w:u w:val="single"/>
        </w:rPr>
      </w:pPr>
      <w:r>
        <w:rPr>
          <w:rFonts w:hint="eastAsia" w:ascii="宋体" w:hAnsi="宋体" w:cs="宋体"/>
          <w:b/>
          <w:sz w:val="22"/>
          <w:highlight w:val="none"/>
          <w:u w:val="single"/>
        </w:rPr>
        <w:t>▲</w:t>
      </w:r>
      <w:r>
        <w:rPr>
          <w:rFonts w:hint="eastAsia" w:ascii="宋体" w:hAnsi="宋体" w:cs="宋体"/>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400" w:lineRule="exact"/>
        <w:ind w:left="420" w:leftChars="200"/>
        <w:rPr>
          <w:rFonts w:ascii="宋体" w:hAnsi="宋体" w:cs="宋体"/>
          <w:sz w:val="22"/>
          <w:highlight w:val="none"/>
        </w:rPr>
      </w:pPr>
      <w:r>
        <w:rPr>
          <w:rFonts w:hint="eastAsia" w:ascii="宋体" w:hAnsi="宋体" w:cs="宋体"/>
          <w:sz w:val="22"/>
          <w:highlight w:val="none"/>
        </w:rPr>
        <w:t>3.开标</w:t>
      </w:r>
    </w:p>
    <w:p>
      <w:pPr>
        <w:pStyle w:val="37"/>
        <w:snapToGrid w:val="0"/>
        <w:spacing w:line="400" w:lineRule="exact"/>
        <w:ind w:firstLine="440" w:firstLineChars="200"/>
        <w:rPr>
          <w:sz w:val="22"/>
          <w:highlight w:val="none"/>
        </w:rPr>
      </w:pPr>
      <w:r>
        <w:rPr>
          <w:rFonts w:hint="eastAsia"/>
          <w:sz w:val="22"/>
          <w:highlight w:val="none"/>
        </w:rPr>
        <w:t>本项目实行电子开评标，投标人无需前往开评标现场，只需在规定时间内在“政采云”平台上上传电子投标文件。</w:t>
      </w:r>
    </w:p>
    <w:p>
      <w:pPr>
        <w:pStyle w:val="37"/>
        <w:snapToGrid w:val="0"/>
        <w:spacing w:line="400" w:lineRule="exact"/>
        <w:ind w:firstLine="440" w:firstLineChars="200"/>
        <w:rPr>
          <w:sz w:val="22"/>
          <w:highlight w:val="none"/>
        </w:rPr>
      </w:pPr>
      <w:r>
        <w:rPr>
          <w:rFonts w:hint="eastAsia"/>
          <w:sz w:val="22"/>
          <w:highlight w:val="none"/>
        </w:rPr>
        <w:t>3.1开标准备</w:t>
      </w:r>
    </w:p>
    <w:p>
      <w:pPr>
        <w:pStyle w:val="37"/>
        <w:snapToGrid w:val="0"/>
        <w:spacing w:line="400" w:lineRule="exact"/>
        <w:ind w:firstLine="440" w:firstLineChars="200"/>
        <w:rPr>
          <w:sz w:val="22"/>
          <w:highlight w:val="none"/>
        </w:rPr>
      </w:pPr>
      <w:r>
        <w:rPr>
          <w:rFonts w:hint="eastAsia"/>
          <w:sz w:val="22"/>
          <w:highlight w:val="none"/>
        </w:rPr>
        <w:t>①制订开标、评审工作的组织方案，落实工作场地、设施，检查录音录像采集设备运行情况。采用电子评审方式的，验证电子评审系统是否正常运行。</w:t>
      </w:r>
    </w:p>
    <w:p>
      <w:pPr>
        <w:pStyle w:val="37"/>
        <w:snapToGrid w:val="0"/>
        <w:spacing w:line="400" w:lineRule="exact"/>
        <w:ind w:firstLine="440" w:firstLineChars="200"/>
        <w:rPr>
          <w:sz w:val="22"/>
          <w:highlight w:val="none"/>
        </w:rPr>
      </w:pPr>
      <w:r>
        <w:rPr>
          <w:rFonts w:hint="eastAsia"/>
          <w:sz w:val="22"/>
          <w:highlight w:val="none"/>
        </w:rPr>
        <w:t>②通知或邀请相关单位和人员出席开标、评审活动（按规定由相关监管部门或其授权机构随机抽取、通知的政府采购评审专家除外）。</w:t>
      </w:r>
    </w:p>
    <w:p>
      <w:pPr>
        <w:pStyle w:val="37"/>
        <w:snapToGrid w:val="0"/>
        <w:spacing w:line="400" w:lineRule="exact"/>
        <w:ind w:firstLine="440" w:firstLineChars="200"/>
        <w:rPr>
          <w:sz w:val="22"/>
          <w:highlight w:val="none"/>
        </w:rPr>
      </w:pPr>
      <w:r>
        <w:rPr>
          <w:rFonts w:hint="eastAsia"/>
          <w:sz w:val="22"/>
          <w:highlight w:val="none"/>
        </w:rPr>
        <w:t>③准备政府采购项目的相关文件资料，如项目政府采购预算确认书（计划）、专家抽取有关凭证、项目书面说明、采购文件、补充文件及质疑答复情况、现场工作所需的相关登记表单、评审工作底稿等。</w:t>
      </w:r>
    </w:p>
    <w:p>
      <w:pPr>
        <w:pStyle w:val="37"/>
        <w:snapToGrid w:val="0"/>
        <w:spacing w:line="400" w:lineRule="exact"/>
        <w:ind w:firstLine="440" w:firstLineChars="200"/>
        <w:rPr>
          <w:sz w:val="22"/>
          <w:highlight w:val="none"/>
        </w:rPr>
      </w:pPr>
      <w:r>
        <w:rPr>
          <w:rFonts w:hint="eastAsia"/>
          <w:sz w:val="22"/>
          <w:highlight w:val="none"/>
        </w:rPr>
        <w:t>④其他应准备的事项。</w:t>
      </w:r>
    </w:p>
    <w:p>
      <w:pPr>
        <w:pStyle w:val="10"/>
        <w:spacing w:line="400" w:lineRule="exact"/>
        <w:ind w:left="0" w:firstLine="440" w:firstLineChars="200"/>
        <w:rPr>
          <w:rFonts w:ascii="宋体" w:hAnsi="宋体" w:cs="宋体"/>
          <w:sz w:val="22"/>
          <w:highlight w:val="none"/>
        </w:rPr>
      </w:pPr>
      <w:r>
        <w:rPr>
          <w:rFonts w:hint="eastAsia" w:ascii="宋体" w:hAnsi="宋体" w:cs="宋体"/>
          <w:sz w:val="22"/>
          <w:highlight w:val="none"/>
        </w:rPr>
        <w:t>3.2采购代理机构按照招标文件规定的时间、地点和程序组织开标，具体按以下程序进行：</w:t>
      </w:r>
    </w:p>
    <w:p>
      <w:pPr>
        <w:pStyle w:val="13"/>
        <w:overflowPunct/>
        <w:autoSpaceDE/>
        <w:autoSpaceDN/>
        <w:adjustRightInd/>
        <w:spacing w:line="400" w:lineRule="exact"/>
        <w:ind w:firstLine="440" w:firstLineChars="200"/>
        <w:textAlignment w:val="auto"/>
        <w:rPr>
          <w:rFonts w:hAnsi="宋体" w:cs="宋体"/>
          <w:spacing w:val="-6"/>
          <w:sz w:val="22"/>
          <w:highlight w:val="none"/>
        </w:rPr>
      </w:pPr>
      <w:r>
        <w:rPr>
          <w:rFonts w:hint="eastAsia" w:hAnsi="宋体" w:cs="宋体"/>
          <w:sz w:val="22"/>
          <w:highlight w:val="none"/>
        </w:rPr>
        <w:t>①</w:t>
      </w:r>
      <w:r>
        <w:rPr>
          <w:rFonts w:hint="eastAsia" w:hAnsi="宋体" w:cs="宋体"/>
          <w:spacing w:val="-6"/>
          <w:sz w:val="22"/>
          <w:highlight w:val="none"/>
        </w:rPr>
        <w:t>开启评审场地的录音录像采集设备，并确保其正常运行。</w:t>
      </w:r>
    </w:p>
    <w:p>
      <w:pPr>
        <w:pStyle w:val="19"/>
        <w:spacing w:before="0" w:beforeAutospacing="0" w:after="0" w:afterAutospacing="0" w:line="400" w:lineRule="exact"/>
        <w:ind w:firstLine="440" w:firstLineChars="200"/>
        <w:jc w:val="both"/>
        <w:rPr>
          <w:sz w:val="22"/>
          <w:highlight w:val="none"/>
        </w:rPr>
      </w:pPr>
      <w:r>
        <w:rPr>
          <w:rFonts w:hint="eastAsia"/>
          <w:sz w:val="22"/>
          <w:highlight w:val="none"/>
        </w:rPr>
        <w:t>②解密</w:t>
      </w:r>
    </w:p>
    <w:p>
      <w:pPr>
        <w:spacing w:line="400" w:lineRule="exact"/>
        <w:ind w:firstLine="442" w:firstLineChars="200"/>
        <w:rPr>
          <w:rFonts w:cs="宋体"/>
          <w:b/>
          <w:bCs/>
          <w:sz w:val="22"/>
          <w:highlight w:val="none"/>
        </w:rPr>
      </w:pPr>
      <w:r>
        <w:rPr>
          <w:rFonts w:hint="eastAsia" w:cs="宋体"/>
          <w:b/>
          <w:bCs/>
          <w:sz w:val="22"/>
          <w:highlight w:val="none"/>
        </w:rPr>
        <w:t>投标截止时间止采购代理机构向各投标人发出电子投标文件开始解密通知，由投标人在</w:t>
      </w:r>
      <w:r>
        <w:rPr>
          <w:rFonts w:hint="eastAsia" w:ascii="宋体" w:hAnsi="宋体" w:cs="宋体"/>
          <w:b/>
          <w:bCs/>
          <w:snapToGrid w:val="0"/>
          <w:sz w:val="22"/>
          <w:highlight w:val="none"/>
        </w:rPr>
        <w:t>政采云平台</w:t>
      </w:r>
      <w:r>
        <w:rPr>
          <w:rFonts w:hint="eastAsia" w:cs="宋体"/>
          <w:b/>
          <w:bCs/>
          <w:sz w:val="22"/>
          <w:highlight w:val="none"/>
        </w:rPr>
        <w:t>规定时间（不少于30分钟）内自行进行投标文件解密（</w:t>
      </w:r>
      <w:r>
        <w:rPr>
          <w:rFonts w:hint="eastAsia" w:ascii="宋体" w:hAnsi="宋体" w:cs="宋体"/>
          <w:b/>
          <w:bCs/>
          <w:kern w:val="0"/>
          <w:sz w:val="22"/>
          <w:highlight w:val="none"/>
        </w:rPr>
        <w:t>投标人无需在开标当天到达开标现场对电子投标进行解密，可在公司办公场地在</w:t>
      </w:r>
      <w:r>
        <w:rPr>
          <w:rFonts w:hint="eastAsia" w:ascii="宋体" w:hAnsi="宋体" w:cs="宋体"/>
          <w:b/>
          <w:bCs/>
          <w:snapToGrid w:val="0"/>
          <w:sz w:val="22"/>
          <w:highlight w:val="none"/>
        </w:rPr>
        <w:t>政采云平台</w:t>
      </w:r>
      <w:r>
        <w:rPr>
          <w:rFonts w:hint="eastAsia" w:ascii="宋体" w:hAnsi="宋体" w:cs="宋体"/>
          <w:b/>
          <w:bCs/>
          <w:kern w:val="0"/>
          <w:sz w:val="22"/>
          <w:highlight w:val="none"/>
        </w:rPr>
        <w:t>规定时间内</w:t>
      </w:r>
      <w:r>
        <w:rPr>
          <w:rFonts w:hint="eastAsia" w:hAnsi="宋体" w:cs="宋体"/>
          <w:b/>
          <w:bCs/>
          <w:sz w:val="22"/>
          <w:highlight w:val="none"/>
        </w:rPr>
        <w:t>通过制作电子投标文件的CA锁用“项目采购-开标评标”功能</w:t>
      </w:r>
      <w:r>
        <w:rPr>
          <w:rFonts w:hint="eastAsia" w:ascii="宋体" w:hAnsi="宋体" w:cs="宋体"/>
          <w:b/>
          <w:bCs/>
          <w:kern w:val="0"/>
          <w:sz w:val="22"/>
          <w:highlight w:val="none"/>
        </w:rPr>
        <w:t>对电子投标文件进行解密。</w:t>
      </w:r>
      <w:r>
        <w:rPr>
          <w:rFonts w:hint="eastAsia" w:cs="宋体"/>
          <w:b/>
          <w:bCs/>
          <w:sz w:val="22"/>
          <w:highlight w:val="none"/>
        </w:rPr>
        <w:t>）。</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本项目原则上采用政采云电子招投标开标及评审程序，但有下情形的，按以下情况处理：</w:t>
      </w:r>
    </w:p>
    <w:p>
      <w:pPr>
        <w:pStyle w:val="13"/>
        <w:snapToGrid w:val="0"/>
        <w:spacing w:line="360" w:lineRule="exact"/>
        <w:ind w:firstLine="442" w:firstLineChars="200"/>
        <w:rPr>
          <w:rFonts w:hAnsi="宋体" w:cs="宋体"/>
          <w:b/>
          <w:bCs/>
          <w:sz w:val="22"/>
          <w:highlight w:val="none"/>
        </w:rPr>
      </w:pPr>
      <w:r>
        <w:rPr>
          <w:rFonts w:hint="eastAsia" w:cs="宋体"/>
          <w:b/>
          <w:bCs/>
          <w:sz w:val="22"/>
          <w:highlight w:val="none"/>
        </w:rPr>
        <w:t>投标人在政采云规定时间内无法解密或解密失败的，</w:t>
      </w:r>
      <w:r>
        <w:rPr>
          <w:rFonts w:hint="eastAsia" w:hAnsi="宋体" w:cs="宋体"/>
          <w:b/>
          <w:bCs/>
          <w:sz w:val="22"/>
          <w:highlight w:val="none"/>
        </w:rPr>
        <w:t>如已按规定递交以介质存储的数据电文形式的备份投标文件的，采购代理机构将按照投标人自身意愿确认是否同意提供加密密码解密传送至浙江乐诚工程咨询有限公司电子邮箱（1005783819@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snapToGrid w:val="0"/>
        <w:spacing w:line="360" w:lineRule="exact"/>
        <w:ind w:firstLine="442" w:firstLineChars="200"/>
        <w:rPr>
          <w:rFonts w:ascii="宋体" w:hAnsi="宋体" w:cs="宋体"/>
          <w:b/>
          <w:bCs/>
          <w:sz w:val="22"/>
          <w:highlight w:val="none"/>
        </w:rPr>
      </w:pPr>
      <w:r>
        <w:rPr>
          <w:rFonts w:hint="eastAsia" w:ascii="宋体" w:hAnsi="宋体" w:cs="宋体"/>
          <w:b/>
          <w:bCs/>
          <w:sz w:val="22"/>
          <w:highlight w:val="none"/>
          <w:u w:val="single"/>
        </w:rPr>
        <w:t>▲电子投标文件解密失败的，且未在规定时间内提交备份投标文件的视为投标无效。</w:t>
      </w:r>
    </w:p>
    <w:p>
      <w:pPr>
        <w:pStyle w:val="13"/>
        <w:snapToGrid w:val="0"/>
        <w:spacing w:line="400" w:lineRule="exact"/>
        <w:ind w:firstLine="442" w:firstLineChars="200"/>
        <w:rPr>
          <w:rFonts w:hAnsi="宋体" w:cs="宋体"/>
          <w:b/>
          <w:bCs/>
          <w:sz w:val="22"/>
          <w:highlight w:val="none"/>
        </w:rPr>
      </w:pPr>
      <w:r>
        <w:rPr>
          <w:rFonts w:hint="eastAsia" w:hAnsi="宋体" w:cs="宋体"/>
          <w:b/>
          <w:bCs/>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投标人不足3家的，不得开标。</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③投标文件解密结束，组织投标人签署《政府采购活动现场确认声明书》，格式详见附件。</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④采购代理机构对资格进行审查。</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⑤评标委员会对商务技术文件进行评审。</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⑥评标委员会对报价情况进行评审。</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⑦在系统上公布评审结果。</w:t>
      </w:r>
    </w:p>
    <w:p>
      <w:pPr>
        <w:pStyle w:val="13"/>
        <w:widowControl w:val="0"/>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特别说明：政采云公司如对电子化开标及评审程序有调整的，按调整后的程序操作。</w:t>
      </w:r>
    </w:p>
    <w:p>
      <w:pPr>
        <w:spacing w:line="400" w:lineRule="exact"/>
        <w:ind w:firstLine="440" w:firstLineChars="200"/>
        <w:rPr>
          <w:rFonts w:ascii="宋体" w:hAnsi="宋体" w:cs="宋体"/>
          <w:bCs/>
          <w:sz w:val="22"/>
          <w:highlight w:val="none"/>
          <w:lang w:val="zh-CN"/>
        </w:rPr>
      </w:pPr>
      <w:r>
        <w:rPr>
          <w:rFonts w:hint="eastAsia" w:ascii="宋体" w:hAnsi="宋体" w:cs="宋体"/>
          <w:sz w:val="22"/>
          <w:highlight w:val="none"/>
        </w:rPr>
        <w:t>4.评标</w:t>
      </w:r>
    </w:p>
    <w:p>
      <w:pPr>
        <w:pStyle w:val="13"/>
        <w:overflowPunct/>
        <w:autoSpaceDE/>
        <w:autoSpaceDN/>
        <w:adjustRightInd/>
        <w:spacing w:line="400" w:lineRule="exact"/>
        <w:ind w:firstLine="416" w:firstLineChars="200"/>
        <w:textAlignment w:val="auto"/>
        <w:rPr>
          <w:rFonts w:hAnsi="宋体" w:cs="宋体"/>
          <w:spacing w:val="-6"/>
          <w:sz w:val="22"/>
          <w:highlight w:val="none"/>
        </w:rPr>
      </w:pPr>
      <w:r>
        <w:rPr>
          <w:rFonts w:hint="eastAsia" w:hAnsi="宋体" w:cs="宋体"/>
          <w:spacing w:val="-6"/>
          <w:sz w:val="22"/>
          <w:highlight w:val="none"/>
        </w:rPr>
        <w:t>采购代理机构按照招标文件规定的时间、地点及程序组织评审。评审活动一般应按以下程序组织开展：</w:t>
      </w:r>
    </w:p>
    <w:p>
      <w:pPr>
        <w:pStyle w:val="13"/>
        <w:overflowPunct/>
        <w:autoSpaceDE/>
        <w:autoSpaceDN/>
        <w:adjustRightInd/>
        <w:spacing w:line="400" w:lineRule="exact"/>
        <w:ind w:firstLine="440" w:firstLineChars="200"/>
        <w:textAlignment w:val="auto"/>
        <w:rPr>
          <w:rFonts w:hAnsi="宋体" w:cs="宋体"/>
          <w:spacing w:val="-6"/>
          <w:sz w:val="22"/>
          <w:highlight w:val="none"/>
        </w:rPr>
      </w:pPr>
      <w:r>
        <w:rPr>
          <w:rFonts w:hint="eastAsia" w:hAnsi="宋体" w:cs="宋体"/>
          <w:sz w:val="22"/>
          <w:highlight w:val="none"/>
        </w:rPr>
        <w:t>①</w:t>
      </w:r>
      <w:r>
        <w:rPr>
          <w:rFonts w:hint="eastAsia" w:hAnsi="宋体" w:cs="宋体"/>
          <w:spacing w:val="-6"/>
          <w:sz w:val="22"/>
          <w:highlight w:val="none"/>
        </w:rPr>
        <w:t>开启评审场地的录音录像采集设备，并确保其正常运行。</w:t>
      </w:r>
    </w:p>
    <w:p>
      <w:pPr>
        <w:pStyle w:val="13"/>
        <w:overflowPunct/>
        <w:autoSpaceDE/>
        <w:autoSpaceDN/>
        <w:adjustRightInd/>
        <w:spacing w:line="400" w:lineRule="exact"/>
        <w:ind w:firstLine="440" w:firstLineChars="200"/>
        <w:textAlignment w:val="auto"/>
        <w:rPr>
          <w:rFonts w:hAnsi="宋体" w:cs="宋体"/>
          <w:spacing w:val="-6"/>
          <w:sz w:val="22"/>
          <w:highlight w:val="none"/>
        </w:rPr>
      </w:pPr>
      <w:r>
        <w:rPr>
          <w:rFonts w:hint="eastAsia" w:hAnsi="宋体" w:cs="宋体"/>
          <w:sz w:val="22"/>
          <w:highlight w:val="none"/>
        </w:rPr>
        <w:t>②</w:t>
      </w:r>
      <w:r>
        <w:rPr>
          <w:rFonts w:hint="eastAsia" w:hAnsi="宋体" w:cs="宋体"/>
          <w:spacing w:val="-6"/>
          <w:sz w:val="22"/>
          <w:highlight w:val="none"/>
        </w:rPr>
        <w:t>核验出席评审活动现场的评标委员会各成员身份，并要求其分别登记、签到，按规定统一收缴、保存其通讯工具，无关人员一律拒绝其进入评审现场。</w:t>
      </w:r>
    </w:p>
    <w:p>
      <w:pPr>
        <w:pStyle w:val="13"/>
        <w:overflowPunct/>
        <w:autoSpaceDE/>
        <w:autoSpaceDN/>
        <w:adjustRightInd/>
        <w:spacing w:line="400" w:lineRule="exact"/>
        <w:ind w:firstLine="416" w:firstLineChars="200"/>
        <w:textAlignment w:val="auto"/>
        <w:rPr>
          <w:rFonts w:hAnsi="宋体" w:cs="宋体"/>
          <w:spacing w:val="-6"/>
          <w:sz w:val="22"/>
          <w:highlight w:val="none"/>
        </w:rPr>
      </w:pPr>
      <w:r>
        <w:rPr>
          <w:rFonts w:hint="eastAsia" w:hAnsi="宋体" w:cs="宋体"/>
          <w:spacing w:val="-6"/>
          <w:sz w:val="22"/>
          <w:highlight w:val="none"/>
        </w:rPr>
        <w:t>③介绍评审现场的人员情况，宣布评审工作纪律，告知评标委员会应当回避情形；组织推选评标委员会组长。</w:t>
      </w:r>
    </w:p>
    <w:p>
      <w:pPr>
        <w:pStyle w:val="13"/>
        <w:overflowPunct/>
        <w:autoSpaceDE/>
        <w:autoSpaceDN/>
        <w:adjustRightInd/>
        <w:spacing w:line="400" w:lineRule="exact"/>
        <w:ind w:firstLine="440" w:firstLineChars="200"/>
        <w:textAlignment w:val="auto"/>
        <w:rPr>
          <w:rFonts w:hAnsi="宋体" w:cs="宋体"/>
          <w:spacing w:val="-6"/>
          <w:sz w:val="22"/>
          <w:highlight w:val="none"/>
        </w:rPr>
      </w:pPr>
      <w:r>
        <w:rPr>
          <w:rFonts w:hint="eastAsia" w:hAnsi="宋体" w:cs="宋体"/>
          <w:sz w:val="22"/>
          <w:highlight w:val="none"/>
        </w:rPr>
        <w:t>④宣布获取</w:t>
      </w:r>
      <w:r>
        <w:rPr>
          <w:rFonts w:hint="eastAsia" w:hAnsi="宋体" w:cs="宋体"/>
          <w:spacing w:val="-6"/>
          <w:sz w:val="22"/>
          <w:highlight w:val="none"/>
        </w:rPr>
        <w:t>本项目采购的投标人名单，宣读最终提交投标文件且通过资格审查的投标人名单，组织评标委员会各位成员签订《政府采购评审人员廉洁自律承诺书》。</w:t>
      </w:r>
    </w:p>
    <w:p>
      <w:pPr>
        <w:pStyle w:val="13"/>
        <w:overflowPunct/>
        <w:autoSpaceDE/>
        <w:autoSpaceDN/>
        <w:adjustRightInd/>
        <w:spacing w:line="400" w:lineRule="exact"/>
        <w:ind w:firstLine="416" w:firstLineChars="200"/>
        <w:textAlignment w:val="auto"/>
        <w:rPr>
          <w:rFonts w:hAnsi="宋体" w:cs="宋体"/>
          <w:spacing w:val="-6"/>
          <w:sz w:val="22"/>
          <w:highlight w:val="none"/>
        </w:rPr>
      </w:pPr>
      <w:r>
        <w:rPr>
          <w:rFonts w:hint="eastAsia" w:hAnsi="宋体" w:cs="宋体"/>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kern w:val="0"/>
          <w:sz w:val="22"/>
          <w:highlight w:val="none"/>
        </w:rPr>
        <w:t>评标委员会要求投标人澄清、说明或者补正，须通过政采云平台要求澄清、说明或者补正。</w:t>
      </w:r>
    </w:p>
    <w:p>
      <w:pPr>
        <w:pStyle w:val="37"/>
        <w:snapToGrid w:val="0"/>
        <w:spacing w:line="400" w:lineRule="exact"/>
        <w:ind w:firstLine="416" w:firstLineChars="200"/>
        <w:rPr>
          <w:spacing w:val="-6"/>
          <w:sz w:val="22"/>
          <w:highlight w:val="none"/>
        </w:rPr>
      </w:pPr>
      <w:r>
        <w:rPr>
          <w:rFonts w:hint="eastAsia"/>
          <w:spacing w:val="-6"/>
          <w:sz w:val="22"/>
          <w:highlight w:val="none"/>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3"/>
        <w:overflowPunct/>
        <w:autoSpaceDE/>
        <w:autoSpaceDN/>
        <w:adjustRightInd/>
        <w:spacing w:line="400" w:lineRule="exact"/>
        <w:ind w:firstLine="416" w:firstLineChars="200"/>
        <w:textAlignment w:val="auto"/>
        <w:rPr>
          <w:rFonts w:hAnsi="宋体" w:cs="宋体"/>
          <w:spacing w:val="-6"/>
          <w:sz w:val="22"/>
          <w:highlight w:val="none"/>
        </w:rPr>
      </w:pPr>
      <w:r>
        <w:rPr>
          <w:rFonts w:hint="eastAsia" w:hAnsi="宋体" w:cs="宋体"/>
          <w:spacing w:val="-6"/>
          <w:sz w:val="22"/>
          <w:highlight w:val="none"/>
        </w:rPr>
        <w:t>做好评审现场相关记录，做好评审报告起草、有关内容电脑文字录入等工作，并要求评标委员会各成员签字确认。</w:t>
      </w:r>
    </w:p>
    <w:p>
      <w:pPr>
        <w:pStyle w:val="13"/>
        <w:overflowPunct/>
        <w:autoSpaceDE/>
        <w:autoSpaceDN/>
        <w:adjustRightInd/>
        <w:spacing w:line="400" w:lineRule="exact"/>
        <w:ind w:firstLine="416" w:firstLineChars="200"/>
        <w:textAlignment w:val="auto"/>
        <w:rPr>
          <w:rFonts w:hAnsi="宋体" w:cs="宋体"/>
          <w:b/>
          <w:bCs/>
          <w:sz w:val="22"/>
          <w:highlight w:val="none"/>
        </w:rPr>
      </w:pPr>
      <w:r>
        <w:rPr>
          <w:rFonts w:hint="eastAsia" w:hAnsi="宋体" w:cs="宋体"/>
          <w:spacing w:val="-6"/>
          <w:sz w:val="22"/>
          <w:highlight w:val="none"/>
        </w:rPr>
        <w:t>⑦评审结束后，采购代理机构交还评审人员及其他现场相关人员的通讯工具。</w:t>
      </w:r>
    </w:p>
    <w:p>
      <w:pPr>
        <w:spacing w:line="400" w:lineRule="exact"/>
        <w:rPr>
          <w:rFonts w:ascii="宋体" w:hAnsi="宋体" w:cs="宋体"/>
          <w:sz w:val="22"/>
          <w:highlight w:val="none"/>
        </w:rPr>
      </w:pPr>
      <w:r>
        <w:rPr>
          <w:rFonts w:hint="eastAsia" w:ascii="宋体" w:hAnsi="宋体" w:cs="宋体"/>
          <w:b/>
          <w:bCs/>
          <w:sz w:val="22"/>
          <w:highlight w:val="none"/>
        </w:rPr>
        <w:t>5.投标无效的情形</w:t>
      </w:r>
    </w:p>
    <w:p>
      <w:pPr>
        <w:pStyle w:val="13"/>
        <w:overflowPunct/>
        <w:autoSpaceDE/>
        <w:autoSpaceDN/>
        <w:adjustRightInd/>
        <w:spacing w:line="400" w:lineRule="exact"/>
        <w:ind w:firstLine="440" w:firstLineChars="200"/>
        <w:textAlignment w:val="auto"/>
        <w:rPr>
          <w:rFonts w:hAnsi="宋体" w:cs="宋体"/>
          <w:spacing w:val="-6"/>
          <w:sz w:val="22"/>
          <w:highlight w:val="none"/>
          <w:u w:val="single"/>
        </w:rPr>
      </w:pPr>
      <w:r>
        <w:rPr>
          <w:rFonts w:hint="eastAsia" w:hAnsi="宋体" w:cs="宋体"/>
          <w:sz w:val="22"/>
          <w:highlight w:val="none"/>
          <w:u w:val="single"/>
        </w:rPr>
        <w:t>▲</w:t>
      </w:r>
      <w:r>
        <w:rPr>
          <w:rFonts w:hint="eastAsia" w:hAnsi="宋体" w:cs="宋体"/>
          <w:spacing w:val="-6"/>
          <w:sz w:val="22"/>
          <w:highlight w:val="none"/>
          <w:u w:val="single"/>
        </w:rPr>
        <w:t>5.1、有下列情形之一的，将不予受理投标文件：</w:t>
      </w:r>
    </w:p>
    <w:p>
      <w:pPr>
        <w:pStyle w:val="13"/>
        <w:overflowPunct/>
        <w:autoSpaceDE/>
        <w:autoSpaceDN/>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（1）逾期上传电子档投标文件至“政采云”平台的；</w:t>
      </w:r>
    </w:p>
    <w:p>
      <w:pPr>
        <w:pStyle w:val="13"/>
        <w:overflowPunct/>
        <w:autoSpaceDE/>
        <w:autoSpaceDN/>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（2）仅递交备份电子投标文件的；</w:t>
      </w:r>
    </w:p>
    <w:p>
      <w:pPr>
        <w:pStyle w:val="13"/>
        <w:overflowPunct/>
        <w:autoSpaceDE/>
        <w:autoSpaceDN/>
        <w:adjustRightInd/>
        <w:spacing w:line="360" w:lineRule="exact"/>
        <w:ind w:firstLine="416" w:firstLineChars="200"/>
        <w:textAlignment w:val="auto"/>
        <w:rPr>
          <w:rFonts w:hAnsi="宋体" w:cs="宋体"/>
          <w:spacing w:val="-6"/>
          <w:sz w:val="22"/>
          <w:highlight w:val="none"/>
          <w:u w:val="single"/>
        </w:rPr>
      </w:pPr>
      <w:r>
        <w:rPr>
          <w:rFonts w:hint="eastAsia" w:hAnsi="宋体" w:cs="宋体"/>
          <w:spacing w:val="-6"/>
          <w:sz w:val="22"/>
          <w:highlight w:val="none"/>
          <w:u w:val="single"/>
        </w:rPr>
        <w:t>（3）投标文件只有商务技术文件或者商务技术文件与报价文件部分上传在一份文档中的。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▲5.2在资格审查时，如发现下列情形之一的，投标无效：</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（1）资格审查材料不全的，或者不符合招标文件要求的；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（2）不具备招标文件中规定的资格条件的；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（3）未提供合法、有效有效法定代表人授权委托书；法定代表人或委托授权代表与投标文件所附身份证明复印件不符；</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（4）经查询存在不良信用记录的。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▲5.3在符合性审查、商务和技术评审时，如发现下列情形之一的，投标无效：</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（1）“资格文件”或“商务和技术文件”未按招标文件要求签署、盖章的；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（2）明显不符合招标文件实质性要求或者与招标文件中标“▲且加下划线”的内容发生实质性偏离的；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（3）未提供或未如实提供采购需求偏离表的；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（4）未提供或未如实提供投标货物的技术参数，或者投标文件标明的响应或偏离与事实不符或虚假投标的；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（5）投标有效期不能满足招标文件要求的；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（6）投标技术方案不明确，存在一个或一个以上备选（替代）投标方案的；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（7）投标文件含有采购人不能接受的附加条件的；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（8）在“资格文件”或“商务和技术文件”中出现投标报价的；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（9）法律、法规和招标文件中规定的其他无效情形的。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▲5.4在报价评审时，如发现下列情形之一的，投标无效：</w:t>
      </w:r>
    </w:p>
    <w:p>
      <w:pPr>
        <w:spacing w:line="400" w:lineRule="exact"/>
        <w:ind w:left="420" w:leftChars="200"/>
        <w:rPr>
          <w:rFonts w:ascii="宋体" w:hAnsi="宋体" w:cs="宋体"/>
          <w:sz w:val="22"/>
          <w:highlight w:val="none"/>
          <w:u w:val="single"/>
        </w:rPr>
      </w:pPr>
      <w:r>
        <w:rPr>
          <w:rFonts w:hint="eastAsia" w:ascii="宋体" w:hAnsi="宋体" w:cs="宋体"/>
          <w:sz w:val="22"/>
          <w:highlight w:val="none"/>
          <w:u w:val="single"/>
        </w:rPr>
        <w:t>（1）报价文件未按招标文件要求签署、盖章的；</w:t>
      </w:r>
    </w:p>
    <w:p>
      <w:pPr>
        <w:spacing w:line="400" w:lineRule="exact"/>
        <w:ind w:left="420" w:leftChars="200"/>
        <w:rPr>
          <w:rFonts w:ascii="宋体" w:hAnsi="宋体" w:cs="宋体"/>
          <w:sz w:val="22"/>
          <w:highlight w:val="none"/>
          <w:u w:val="single"/>
        </w:rPr>
      </w:pPr>
      <w:r>
        <w:rPr>
          <w:rFonts w:hint="eastAsia" w:ascii="宋体" w:hAnsi="宋体" w:cs="宋体"/>
          <w:sz w:val="22"/>
          <w:highlight w:val="none"/>
          <w:u w:val="single"/>
        </w:rPr>
        <w:t>（2）未按照招标文件标明的币种报价的；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（3）报价超出招标文件中规定的预算金额或者最高限价的；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（4）投标报价具有选择性，或者开标价格与投标文件承诺的优惠（折扣）价格不一致的；</w:t>
      </w:r>
    </w:p>
    <w:p>
      <w:pPr>
        <w:spacing w:line="400" w:lineRule="exact"/>
        <w:ind w:firstLine="440" w:firstLineChars="200"/>
        <w:rPr>
          <w:rFonts w:ascii="宋体" w:hAnsi="宋体" w:cs="宋体"/>
          <w:sz w:val="22"/>
          <w:highlight w:val="none"/>
          <w:u w:val="single"/>
        </w:rPr>
      </w:pPr>
      <w:r>
        <w:rPr>
          <w:rFonts w:hint="eastAsia" w:ascii="宋体" w:hAnsi="宋体" w:cs="宋体"/>
          <w:sz w:val="22"/>
          <w:highlight w:val="none"/>
          <w:u w:val="single"/>
        </w:rPr>
        <w:t>（5）报价明显低于其他通过符合性审查投标人的报价（有可能影响产品质量或者不能诚信履约的），投标人在评标现场合理的时间内无法提供书面说明（必要时提交相关证明材料，证明其报价合理性的）。</w:t>
      </w:r>
    </w:p>
    <w:p>
      <w:pPr>
        <w:spacing w:line="400" w:lineRule="exact"/>
        <w:ind w:firstLine="440" w:firstLineChars="200"/>
        <w:rPr>
          <w:rFonts w:ascii="宋体" w:hAnsi="宋体" w:cs="宋体"/>
          <w:sz w:val="22"/>
          <w:highlight w:val="none"/>
          <w:u w:val="single"/>
          <w:lang w:val="zh-CN"/>
        </w:rPr>
      </w:pPr>
      <w:r>
        <w:rPr>
          <w:rFonts w:hint="eastAsia" w:ascii="宋体" w:hAnsi="宋体" w:cs="宋体"/>
          <w:sz w:val="22"/>
          <w:highlight w:val="none"/>
          <w:u w:val="single"/>
        </w:rPr>
        <w:t>▲5.5</w:t>
      </w:r>
      <w:r>
        <w:rPr>
          <w:rFonts w:hint="eastAsia" w:ascii="宋体" w:hAnsi="宋体" w:cs="宋体"/>
          <w:sz w:val="22"/>
          <w:highlight w:val="none"/>
          <w:u w:val="single"/>
          <w:lang w:val="zh-CN"/>
        </w:rPr>
        <w:t>有下列情形之一的，视为投标人串通投标，</w:t>
      </w:r>
      <w:r>
        <w:rPr>
          <w:rFonts w:hint="eastAsia" w:ascii="宋体" w:hAnsi="宋体" w:cs="宋体"/>
          <w:sz w:val="22"/>
          <w:highlight w:val="none"/>
          <w:u w:val="single"/>
        </w:rPr>
        <w:t>投标无效</w:t>
      </w:r>
      <w:r>
        <w:rPr>
          <w:rFonts w:hint="eastAsia" w:ascii="宋体" w:hAnsi="宋体" w:cs="宋体"/>
          <w:sz w:val="22"/>
          <w:highlight w:val="none"/>
          <w:u w:val="single"/>
          <w:lang w:val="zh-CN"/>
        </w:rPr>
        <w:t>，由采购人或采购代理机构上报政府采购监督管理部门，视情列入不良行为记录名单，在一至三年内禁止参加政府采购活动：</w:t>
      </w:r>
    </w:p>
    <w:p>
      <w:pPr>
        <w:spacing w:line="400" w:lineRule="exact"/>
        <w:ind w:firstLine="440" w:firstLineChars="200"/>
        <w:rPr>
          <w:rFonts w:ascii="宋体" w:hAnsi="宋体" w:cs="宋体"/>
          <w:sz w:val="22"/>
          <w:highlight w:val="none"/>
          <w:u w:val="single"/>
          <w:lang w:val="zh-CN"/>
        </w:rPr>
      </w:pPr>
      <w:r>
        <w:rPr>
          <w:rFonts w:hint="eastAsia" w:ascii="宋体" w:hAnsi="宋体" w:cs="宋体"/>
          <w:sz w:val="22"/>
          <w:highlight w:val="none"/>
          <w:u w:val="single"/>
          <w:lang w:val="zh-CN"/>
        </w:rPr>
        <w:t>（</w:t>
      </w:r>
      <w:r>
        <w:rPr>
          <w:rFonts w:hint="eastAsia" w:ascii="宋体" w:hAnsi="宋体" w:cs="宋体"/>
          <w:sz w:val="22"/>
          <w:highlight w:val="none"/>
          <w:u w:val="single"/>
        </w:rPr>
        <w:t>1</w:t>
      </w:r>
      <w:r>
        <w:rPr>
          <w:rFonts w:hint="eastAsia" w:ascii="宋体" w:hAnsi="宋体" w:cs="宋体"/>
          <w:sz w:val="22"/>
          <w:highlight w:val="none"/>
          <w:u w:val="single"/>
          <w:lang w:val="zh-CN"/>
        </w:rPr>
        <w:t>）不同投标人的投标文件由同一单位或者个人编制；</w:t>
      </w:r>
    </w:p>
    <w:p>
      <w:pPr>
        <w:spacing w:line="400" w:lineRule="exact"/>
        <w:ind w:firstLine="440" w:firstLineChars="200"/>
        <w:rPr>
          <w:rFonts w:ascii="宋体" w:hAnsi="宋体" w:cs="宋体"/>
          <w:sz w:val="22"/>
          <w:highlight w:val="none"/>
          <w:u w:val="single"/>
          <w:lang w:val="zh-CN"/>
        </w:rPr>
      </w:pPr>
      <w:r>
        <w:rPr>
          <w:rFonts w:hint="eastAsia" w:ascii="宋体" w:hAnsi="宋体" w:cs="宋体"/>
          <w:sz w:val="22"/>
          <w:highlight w:val="none"/>
          <w:u w:val="single"/>
          <w:lang w:val="zh-CN"/>
        </w:rPr>
        <w:t>（</w:t>
      </w:r>
      <w:r>
        <w:rPr>
          <w:rFonts w:hint="eastAsia" w:ascii="宋体" w:hAnsi="宋体" w:cs="宋体"/>
          <w:sz w:val="22"/>
          <w:highlight w:val="none"/>
          <w:u w:val="single"/>
        </w:rPr>
        <w:t>2</w:t>
      </w:r>
      <w:r>
        <w:rPr>
          <w:rFonts w:hint="eastAsia" w:ascii="宋体" w:hAnsi="宋体" w:cs="宋体"/>
          <w:sz w:val="22"/>
          <w:highlight w:val="none"/>
          <w:u w:val="single"/>
          <w:lang w:val="zh-CN"/>
        </w:rPr>
        <w:t>）不同投标人委托同一单位或者个人办理投标事宜；</w:t>
      </w:r>
    </w:p>
    <w:p>
      <w:pPr>
        <w:spacing w:line="400" w:lineRule="exact"/>
        <w:ind w:firstLine="440" w:firstLineChars="200"/>
        <w:rPr>
          <w:rFonts w:ascii="宋体" w:hAnsi="宋体" w:cs="宋体"/>
          <w:sz w:val="22"/>
          <w:highlight w:val="none"/>
          <w:u w:val="single"/>
          <w:lang w:val="zh-CN"/>
        </w:rPr>
      </w:pPr>
      <w:r>
        <w:rPr>
          <w:rFonts w:hint="eastAsia" w:ascii="宋体" w:hAnsi="宋体" w:cs="宋体"/>
          <w:sz w:val="22"/>
          <w:highlight w:val="none"/>
          <w:u w:val="single"/>
          <w:lang w:val="zh-CN"/>
        </w:rPr>
        <w:t>（</w:t>
      </w:r>
      <w:r>
        <w:rPr>
          <w:rFonts w:hint="eastAsia" w:ascii="宋体" w:hAnsi="宋体" w:cs="宋体"/>
          <w:sz w:val="22"/>
          <w:highlight w:val="none"/>
          <w:u w:val="single"/>
        </w:rPr>
        <w:t>3</w:t>
      </w:r>
      <w:r>
        <w:rPr>
          <w:rFonts w:hint="eastAsia" w:ascii="宋体" w:hAnsi="宋体" w:cs="宋体"/>
          <w:sz w:val="22"/>
          <w:highlight w:val="none"/>
          <w:u w:val="single"/>
          <w:lang w:val="zh-CN"/>
        </w:rPr>
        <w:t>）不同投标人的投标文件载明的项目管理成员或者联系人员为同一人；</w:t>
      </w:r>
    </w:p>
    <w:p>
      <w:pPr>
        <w:spacing w:line="400" w:lineRule="exact"/>
        <w:ind w:firstLine="440" w:firstLineChars="200"/>
        <w:rPr>
          <w:rFonts w:ascii="宋体" w:hAnsi="宋体" w:cs="宋体"/>
          <w:sz w:val="22"/>
          <w:highlight w:val="none"/>
          <w:u w:val="single"/>
          <w:lang w:val="zh-CN"/>
        </w:rPr>
      </w:pPr>
      <w:r>
        <w:rPr>
          <w:rFonts w:hint="eastAsia" w:ascii="宋体" w:hAnsi="宋体" w:cs="宋体"/>
          <w:sz w:val="22"/>
          <w:highlight w:val="none"/>
          <w:u w:val="single"/>
          <w:lang w:val="zh-CN"/>
        </w:rPr>
        <w:t>（</w:t>
      </w:r>
      <w:r>
        <w:rPr>
          <w:rFonts w:hint="eastAsia" w:ascii="宋体" w:hAnsi="宋体" w:cs="宋体"/>
          <w:sz w:val="22"/>
          <w:highlight w:val="none"/>
          <w:u w:val="single"/>
        </w:rPr>
        <w:t>4</w:t>
      </w:r>
      <w:r>
        <w:rPr>
          <w:rFonts w:hint="eastAsia" w:ascii="宋体" w:hAnsi="宋体" w:cs="宋体"/>
          <w:sz w:val="22"/>
          <w:highlight w:val="none"/>
          <w:u w:val="single"/>
          <w:lang w:val="zh-CN"/>
        </w:rPr>
        <w:t>）不同投标人的投标文件异常一致或者投标报价呈规律性差异；</w:t>
      </w:r>
    </w:p>
    <w:p>
      <w:pPr>
        <w:spacing w:line="400" w:lineRule="exact"/>
        <w:ind w:firstLine="440" w:firstLineChars="200"/>
        <w:rPr>
          <w:rFonts w:ascii="宋体" w:hAnsi="宋体" w:cs="宋体"/>
          <w:sz w:val="22"/>
          <w:highlight w:val="none"/>
        </w:rPr>
      </w:pPr>
      <w:r>
        <w:rPr>
          <w:rFonts w:hint="eastAsia" w:ascii="宋体" w:hAnsi="宋体" w:cs="宋体"/>
          <w:sz w:val="22"/>
          <w:highlight w:val="none"/>
          <w:u w:val="single"/>
          <w:lang w:val="zh-CN"/>
        </w:rPr>
        <w:t>（</w:t>
      </w:r>
      <w:r>
        <w:rPr>
          <w:rFonts w:hint="eastAsia" w:ascii="宋体" w:hAnsi="宋体" w:cs="宋体"/>
          <w:sz w:val="22"/>
          <w:highlight w:val="none"/>
          <w:u w:val="single"/>
        </w:rPr>
        <w:t>5</w:t>
      </w:r>
      <w:r>
        <w:rPr>
          <w:rFonts w:hint="eastAsia" w:ascii="宋体" w:hAnsi="宋体" w:cs="宋体"/>
          <w:sz w:val="22"/>
          <w:highlight w:val="none"/>
          <w:u w:val="single"/>
          <w:lang w:val="zh-CN"/>
        </w:rPr>
        <w:t>）不同投标人的投标文件相互混装。</w:t>
      </w:r>
    </w:p>
    <w:p>
      <w:pPr>
        <w:pStyle w:val="13"/>
        <w:overflowPunct/>
        <w:autoSpaceDE/>
        <w:autoSpaceDN/>
        <w:adjustRightInd/>
        <w:snapToGrid w:val="0"/>
        <w:spacing w:line="400" w:lineRule="exact"/>
        <w:ind w:firstLine="442" w:firstLineChars="200"/>
        <w:textAlignment w:val="auto"/>
        <w:rPr>
          <w:rFonts w:hAnsi="宋体" w:cs="宋体"/>
          <w:b/>
          <w:bCs/>
          <w:sz w:val="22"/>
          <w:highlight w:val="none"/>
        </w:rPr>
      </w:pPr>
      <w:r>
        <w:rPr>
          <w:rFonts w:hint="eastAsia" w:hAnsi="宋体" w:cs="宋体"/>
          <w:b/>
          <w:bCs/>
          <w:sz w:val="22"/>
          <w:highlight w:val="none"/>
        </w:rPr>
        <w:t>6.错误修正</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投标文件报价出现前后不一致的，除招标文件另有规定外，按照下列规定修正：</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6.1投标文件中开标一览表（报价表）内容与投标文件中相应内容不一致的，以开标一览表（报价表）为准；</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6.2大写金额和小写金额不一致的，以大写金额为准；</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6.3单价金额小数点或者百分比有明显错位的，以开标一览表的总价为准，并修改单价；</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6.4总价金额与按单价汇总金额不一致的，以单价金额计算结果为准。</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6.5对不同文字文本投标文件的解释发生异义的，以中文文本为准</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6.6客户端填写的报价与以pdf格式上传文件中的报价不一致的，应以Pdf格式上传文件中的报价为准。</w:t>
      </w:r>
    </w:p>
    <w:p>
      <w:pPr>
        <w:pStyle w:val="13"/>
        <w:overflowPunct/>
        <w:autoSpaceDE/>
        <w:autoSpaceDN/>
        <w:adjustRightInd/>
        <w:snapToGrid w:val="0"/>
        <w:spacing w:line="400" w:lineRule="exact"/>
        <w:ind w:firstLine="442" w:firstLineChars="200"/>
        <w:textAlignment w:val="auto"/>
        <w:rPr>
          <w:rFonts w:hAnsi="宋体" w:cs="宋体"/>
          <w:b/>
          <w:bCs/>
          <w:sz w:val="22"/>
          <w:highlight w:val="none"/>
        </w:rPr>
      </w:pPr>
      <w:r>
        <w:rPr>
          <w:rFonts w:hint="eastAsia" w:hAnsi="宋体" w:cs="宋体"/>
          <w:b/>
          <w:bCs/>
          <w:sz w:val="22"/>
          <w:highlight w:val="none"/>
        </w:rPr>
        <w:t>同时出现两种以上不一致的，按照前款规定的顺序修正。修正后的报价按照本招标文件“7.投标文件的澄清”规定经投标人确认后产生约束力，投标人不确认的，其投标无效。</w:t>
      </w:r>
    </w:p>
    <w:p>
      <w:pPr>
        <w:pStyle w:val="13"/>
        <w:overflowPunct/>
        <w:autoSpaceDE/>
        <w:autoSpaceDN/>
        <w:adjustRightInd/>
        <w:snapToGrid w:val="0"/>
        <w:spacing w:line="400" w:lineRule="exact"/>
        <w:ind w:firstLine="442" w:firstLineChars="200"/>
        <w:textAlignment w:val="auto"/>
        <w:rPr>
          <w:rFonts w:hAnsi="宋体" w:cs="宋体"/>
          <w:b/>
          <w:bCs/>
          <w:sz w:val="22"/>
          <w:highlight w:val="none"/>
        </w:rPr>
      </w:pPr>
      <w:r>
        <w:rPr>
          <w:rFonts w:hint="eastAsia" w:hAnsi="宋体" w:cs="宋体"/>
          <w:b/>
          <w:bCs/>
          <w:sz w:val="22"/>
          <w:highlight w:val="none"/>
        </w:rPr>
        <w:t>7.投标文件的澄清</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7.1为有助于投标文件的审查、评价和比较，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3"/>
        <w:tabs>
          <w:tab w:val="left" w:pos="0"/>
        </w:tabs>
        <w:spacing w:line="400" w:lineRule="exact"/>
        <w:ind w:firstLine="442" w:firstLineChars="200"/>
        <w:rPr>
          <w:rFonts w:hAnsi="宋体" w:cs="宋体"/>
          <w:b/>
          <w:sz w:val="22"/>
          <w:highlight w:val="none"/>
        </w:rPr>
      </w:pPr>
      <w:r>
        <w:rPr>
          <w:rFonts w:hint="eastAsia" w:hAnsi="宋体" w:cs="宋体"/>
          <w:b/>
          <w:bCs/>
          <w:sz w:val="22"/>
          <w:highlight w:val="none"/>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2" w:firstLineChars="200"/>
        <w:rPr>
          <w:rFonts w:ascii="宋体" w:hAnsi="宋体" w:cs="宋体"/>
          <w:b/>
          <w:sz w:val="22"/>
          <w:highlight w:val="none"/>
          <w:u w:val="single"/>
        </w:rPr>
      </w:pPr>
      <w:r>
        <w:rPr>
          <w:rFonts w:hint="eastAsia" w:ascii="宋体" w:hAnsi="宋体" w:cs="宋体"/>
          <w:b/>
          <w:sz w:val="22"/>
          <w:highlight w:val="none"/>
          <w:u w:val="single"/>
        </w:rPr>
        <w:t>▲</w:t>
      </w:r>
      <w:r>
        <w:rPr>
          <w:rFonts w:hint="eastAsia" w:ascii="宋体" w:hAnsi="宋体" w:cs="宋体"/>
          <w:sz w:val="22"/>
          <w:highlight w:val="none"/>
          <w:u w:val="single"/>
        </w:rPr>
        <w:t>7.3经澄清后，若偏差仍存在，且不可接受，投标人则被认为是“没有实质性响应招标文件要求”，其投标不进入下一步评审。</w:t>
      </w:r>
    </w:p>
    <w:p>
      <w:pPr>
        <w:pStyle w:val="13"/>
        <w:tabs>
          <w:tab w:val="left" w:pos="630"/>
        </w:tabs>
        <w:overflowPunct/>
        <w:autoSpaceDE/>
        <w:autoSpaceDN/>
        <w:adjustRightInd/>
        <w:snapToGrid w:val="0"/>
        <w:spacing w:line="400" w:lineRule="exact"/>
        <w:ind w:firstLine="433" w:firstLineChars="196"/>
        <w:textAlignment w:val="auto"/>
        <w:rPr>
          <w:rFonts w:hAnsi="宋体" w:cs="宋体"/>
          <w:b/>
          <w:bCs/>
          <w:sz w:val="22"/>
          <w:highlight w:val="none"/>
        </w:rPr>
      </w:pPr>
      <w:r>
        <w:rPr>
          <w:rFonts w:hint="eastAsia" w:hAnsi="宋体" w:cs="宋体"/>
          <w:b/>
          <w:bCs/>
          <w:sz w:val="22"/>
          <w:highlight w:val="none"/>
        </w:rPr>
        <w:t>8.评标原则和评标办法</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19"/>
        <w:spacing w:before="0" w:beforeAutospacing="0" w:after="0" w:afterAutospacing="0" w:line="400" w:lineRule="exact"/>
        <w:ind w:firstLine="440" w:firstLineChars="200"/>
        <w:jc w:val="both"/>
        <w:rPr>
          <w:sz w:val="22"/>
          <w:highlight w:val="none"/>
        </w:rPr>
      </w:pPr>
      <w:r>
        <w:rPr>
          <w:rFonts w:hint="eastAsia"/>
          <w:sz w:val="22"/>
          <w:highlight w:val="none"/>
        </w:rPr>
        <w:t>8.2评标中因评标委员会成员缺席、回避或者健康等特殊原因导致评标委员会组成不符合规定的，依法补足后继续评标。被更换的评标委员会成员所作出的评标意见无效。</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rPr>
        <w:t>8.4评标办法。本项目评标办法是综合评分法，具体评标内容及评分标准等详见第六部分“评标原则及方法”。</w:t>
      </w:r>
    </w:p>
    <w:p>
      <w:pPr>
        <w:pStyle w:val="13"/>
        <w:overflowPunct/>
        <w:autoSpaceDE/>
        <w:autoSpaceDN/>
        <w:adjustRightInd/>
        <w:snapToGrid w:val="0"/>
        <w:spacing w:line="400" w:lineRule="exact"/>
        <w:ind w:firstLine="440" w:firstLineChars="200"/>
        <w:textAlignment w:val="auto"/>
        <w:rPr>
          <w:rFonts w:hAnsi="宋体" w:cs="宋体"/>
          <w:sz w:val="22"/>
          <w:highlight w:val="none"/>
        </w:rPr>
      </w:pPr>
      <w:r>
        <w:rPr>
          <w:rFonts w:hint="eastAsia" w:hAnsi="宋体" w:cs="宋体"/>
          <w:sz w:val="22"/>
          <w:highlight w:val="none"/>
          <w:u w:val="single"/>
        </w:rPr>
        <w:t>▲8.5根据《中华人民共和国政府采购法》第三十六条规定：在招标采购中，符合专业条件的供应商或者对招标文件作实质响应的供应商不足三家的，应重新组织采购。</w:t>
      </w:r>
    </w:p>
    <w:p>
      <w:pPr>
        <w:tabs>
          <w:tab w:val="left" w:pos="1365"/>
        </w:tabs>
        <w:spacing w:line="400" w:lineRule="exact"/>
        <w:ind w:firstLine="440" w:firstLineChars="200"/>
        <w:rPr>
          <w:rFonts w:ascii="宋体" w:hAnsi="宋体" w:cs="宋体"/>
          <w:sz w:val="22"/>
          <w:highlight w:val="none"/>
        </w:rPr>
      </w:pPr>
      <w:r>
        <w:rPr>
          <w:rFonts w:hint="eastAsia" w:ascii="宋体" w:hAnsi="宋体" w:cs="宋体"/>
          <w:sz w:val="22"/>
          <w:highlight w:val="none"/>
        </w:rPr>
        <w:t>8.6评标过程中遇到特殊情况，由评标委员会遵循公开、公正原则，采取投票方式按照少数服从多数原则决定。</w:t>
      </w:r>
    </w:p>
    <w:p>
      <w:pPr>
        <w:tabs>
          <w:tab w:val="left" w:pos="1365"/>
        </w:tabs>
        <w:spacing w:line="400" w:lineRule="exact"/>
        <w:ind w:firstLine="440" w:firstLineChars="200"/>
        <w:rPr>
          <w:rFonts w:ascii="宋体" w:hAnsi="宋体" w:cs="宋体"/>
          <w:sz w:val="22"/>
          <w:highlight w:val="none"/>
        </w:rPr>
      </w:pPr>
      <w:r>
        <w:rPr>
          <w:rFonts w:hint="eastAsia" w:ascii="宋体" w:hAnsi="宋体" w:cs="宋体"/>
          <w:sz w:val="22"/>
          <w:highlight w:val="none"/>
        </w:rPr>
        <w:t>9.确定中标候选人</w:t>
      </w:r>
    </w:p>
    <w:p>
      <w:pPr>
        <w:tabs>
          <w:tab w:val="left" w:pos="1365"/>
        </w:tabs>
        <w:spacing w:line="400" w:lineRule="exact"/>
        <w:ind w:firstLine="440" w:firstLineChars="200"/>
        <w:rPr>
          <w:rFonts w:ascii="宋体" w:hAnsi="宋体" w:cs="宋体"/>
          <w:sz w:val="22"/>
          <w:highlight w:val="none"/>
        </w:rPr>
      </w:pPr>
      <w:r>
        <w:rPr>
          <w:rFonts w:hint="eastAsia" w:ascii="宋体" w:hAnsi="宋体" w:cs="宋体"/>
          <w:sz w:val="22"/>
          <w:highlight w:val="none"/>
        </w:rPr>
        <w:t>9.1本次招标由评标委员会确定中标候选人（招标文件另有规定的除外）。</w:t>
      </w:r>
    </w:p>
    <w:p>
      <w:pPr>
        <w:tabs>
          <w:tab w:val="left" w:pos="1365"/>
        </w:tabs>
        <w:spacing w:line="400" w:lineRule="exact"/>
        <w:ind w:firstLine="440" w:firstLineChars="200"/>
        <w:rPr>
          <w:rFonts w:ascii="宋体" w:hAnsi="宋体" w:cs="宋体"/>
          <w:sz w:val="22"/>
          <w:highlight w:val="none"/>
        </w:rPr>
      </w:pPr>
      <w:r>
        <w:rPr>
          <w:rFonts w:hint="eastAsia" w:ascii="宋体" w:hAnsi="宋体" w:cs="宋体"/>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400" w:lineRule="exact"/>
        <w:ind w:firstLine="440" w:firstLineChars="200"/>
        <w:jc w:val="left"/>
        <w:rPr>
          <w:rFonts w:ascii="宋体" w:hAnsi="宋体" w:cs="宋体"/>
          <w:sz w:val="22"/>
          <w:highlight w:val="none"/>
        </w:rPr>
      </w:pPr>
      <w:r>
        <w:rPr>
          <w:rFonts w:hint="eastAsia" w:ascii="宋体" w:hAnsi="宋体" w:cs="宋体"/>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9.4采购人根据招标文件、中标人的投标文件、合同等材料及时组织验收，并严把质量关。</w:t>
      </w:r>
    </w:p>
    <w:p>
      <w:pPr>
        <w:tabs>
          <w:tab w:val="left" w:pos="1365"/>
        </w:tabs>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9.5采购代理机构对决标结果不做任何解释，也不保证最低价中标。</w:t>
      </w:r>
    </w:p>
    <w:p>
      <w:pPr>
        <w:pStyle w:val="13"/>
        <w:snapToGrid w:val="0"/>
        <w:spacing w:line="400" w:lineRule="exact"/>
        <w:ind w:firstLine="433" w:firstLineChars="196"/>
        <w:rPr>
          <w:rFonts w:hAnsi="宋体" w:cs="宋体"/>
          <w:b/>
          <w:bCs/>
          <w:sz w:val="22"/>
          <w:highlight w:val="none"/>
        </w:rPr>
      </w:pPr>
      <w:r>
        <w:rPr>
          <w:rFonts w:hint="eastAsia" w:hAnsi="宋体" w:cs="宋体"/>
          <w:b/>
          <w:bCs/>
          <w:sz w:val="22"/>
          <w:highlight w:val="none"/>
        </w:rPr>
        <w:t>10.定标</w:t>
      </w:r>
    </w:p>
    <w:p>
      <w:pPr>
        <w:pStyle w:val="13"/>
        <w:snapToGrid w:val="0"/>
        <w:spacing w:line="400" w:lineRule="exact"/>
        <w:ind w:firstLine="433" w:firstLineChars="196"/>
        <w:rPr>
          <w:rFonts w:hAnsi="宋体" w:cs="宋体"/>
          <w:b/>
          <w:bCs/>
          <w:sz w:val="22"/>
          <w:highlight w:val="none"/>
        </w:rPr>
      </w:pPr>
      <w:r>
        <w:rPr>
          <w:rFonts w:hint="eastAsia" w:hAnsi="宋体" w:cs="宋体"/>
          <w:b/>
          <w:bCs/>
          <w:sz w:val="22"/>
          <w:highlight w:val="none"/>
        </w:rPr>
        <w:t>（一）确定中标人。本项目由采购人确定中标人。</w:t>
      </w:r>
    </w:p>
    <w:p>
      <w:pPr>
        <w:snapToGrid w:val="0"/>
        <w:spacing w:line="400" w:lineRule="exact"/>
        <w:ind w:firstLine="440" w:firstLineChars="200"/>
        <w:rPr>
          <w:rFonts w:ascii="宋体" w:hAnsi="宋体" w:cs="宋体"/>
          <w:sz w:val="22"/>
          <w:highlight w:val="none"/>
        </w:rPr>
      </w:pPr>
      <w:r>
        <w:rPr>
          <w:rFonts w:hint="eastAsia" w:ascii="宋体" w:hAnsi="宋体" w:cs="宋体"/>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400" w:lineRule="exact"/>
        <w:ind w:firstLine="440" w:firstLineChars="200"/>
        <w:rPr>
          <w:rFonts w:ascii="宋体" w:hAnsi="宋体" w:cs="宋体"/>
          <w:sz w:val="22"/>
          <w:highlight w:val="none"/>
        </w:rPr>
      </w:pPr>
      <w:r>
        <w:rPr>
          <w:rFonts w:hint="eastAsia" w:ascii="宋体" w:hAnsi="宋体" w:cs="宋体"/>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highlight w:val="none"/>
        </w:rPr>
      </w:pPr>
      <w:r>
        <w:rPr>
          <w:rFonts w:hint="eastAsia" w:ascii="宋体" w:hAnsi="宋体" w:cs="宋体"/>
          <w:b/>
          <w:sz w:val="26"/>
          <w:highlight w:val="none"/>
        </w:rPr>
        <w:t>六、 授予合同</w:t>
      </w:r>
    </w:p>
    <w:p>
      <w:pPr>
        <w:spacing w:line="400" w:lineRule="exact"/>
        <w:ind w:firstLine="464" w:firstLineChars="200"/>
        <w:rPr>
          <w:rFonts w:ascii="宋体" w:hAnsi="宋体" w:cs="宋体"/>
          <w:spacing w:val="6"/>
          <w:sz w:val="22"/>
          <w:highlight w:val="none"/>
        </w:rPr>
      </w:pPr>
      <w:r>
        <w:rPr>
          <w:rFonts w:hint="eastAsia" w:ascii="宋体" w:hAnsi="宋体" w:cs="宋体"/>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00" w:lineRule="exact"/>
        <w:ind w:firstLine="464" w:firstLineChars="200"/>
        <w:rPr>
          <w:rFonts w:ascii="宋体" w:hAnsi="宋体" w:cs="宋体"/>
          <w:spacing w:val="6"/>
          <w:sz w:val="22"/>
          <w:highlight w:val="none"/>
        </w:rPr>
      </w:pPr>
      <w:r>
        <w:rPr>
          <w:rFonts w:hint="eastAsia" w:ascii="宋体" w:hAnsi="宋体" w:cs="宋体"/>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400" w:lineRule="exact"/>
        <w:jc w:val="center"/>
        <w:rPr>
          <w:rFonts w:ascii="宋体" w:hAnsi="宋体" w:cs="宋体"/>
          <w:b/>
          <w:sz w:val="28"/>
          <w:szCs w:val="28"/>
          <w:highlight w:val="none"/>
        </w:rPr>
      </w:pPr>
      <w:r>
        <w:rPr>
          <w:rFonts w:hint="eastAsia" w:ascii="宋体" w:hAnsi="宋体" w:cs="宋体"/>
          <w:b/>
          <w:sz w:val="26"/>
          <w:highlight w:val="none"/>
        </w:rPr>
        <w:t xml:space="preserve">七、 </w:t>
      </w:r>
      <w:r>
        <w:rPr>
          <w:rFonts w:hint="eastAsia" w:ascii="宋体" w:hAnsi="宋体" w:cs="宋体"/>
          <w:b/>
          <w:sz w:val="28"/>
          <w:szCs w:val="28"/>
          <w:highlight w:val="none"/>
        </w:rPr>
        <w:t>可中止电子交易活动的情形</w:t>
      </w:r>
    </w:p>
    <w:p>
      <w:pPr>
        <w:spacing w:line="400" w:lineRule="exact"/>
        <w:ind w:firstLine="440" w:firstLineChars="200"/>
        <w:rPr>
          <w:rFonts w:ascii="宋体" w:hAnsi="宋体" w:cs="宋体"/>
          <w:sz w:val="22"/>
          <w:highlight w:val="none"/>
          <w:lang w:val="zh-CN"/>
        </w:rPr>
      </w:pPr>
      <w:r>
        <w:rPr>
          <w:rFonts w:hint="eastAsia" w:ascii="宋体" w:hAnsi="宋体" w:cs="宋体"/>
          <w:sz w:val="22"/>
          <w:highlight w:val="none"/>
        </w:rPr>
        <w:t>1.</w:t>
      </w:r>
      <w:r>
        <w:rPr>
          <w:rFonts w:ascii="宋体" w:hAnsi="宋体" w:cs="宋体"/>
          <w:sz w:val="22"/>
          <w:highlight w:val="none"/>
          <w:lang w:val="zh-CN"/>
        </w:rPr>
        <w:t>采购过程中出现以下情形，导致电子交易平台无法正常运行，或者无法保证电子交易的公平、公正和安全时，采购组织机构可中止电子交易活动：</w:t>
      </w:r>
    </w:p>
    <w:p>
      <w:pPr>
        <w:spacing w:line="400" w:lineRule="exact"/>
        <w:ind w:firstLine="440" w:firstLineChars="200"/>
        <w:rPr>
          <w:rFonts w:ascii="宋体" w:hAnsi="宋体" w:cs="宋体"/>
          <w:sz w:val="22"/>
          <w:highlight w:val="none"/>
          <w:lang w:val="zh-CN"/>
        </w:rPr>
      </w:pPr>
      <w:r>
        <w:rPr>
          <w:rFonts w:ascii="宋体" w:hAnsi="宋体" w:cs="宋体"/>
          <w:sz w:val="22"/>
          <w:highlight w:val="none"/>
          <w:lang w:val="zh-CN"/>
        </w:rPr>
        <w:t>（一）电子交易平台发生故障而无法登录访问的； </w:t>
      </w:r>
    </w:p>
    <w:p>
      <w:pPr>
        <w:spacing w:line="400" w:lineRule="exact"/>
        <w:ind w:firstLine="440" w:firstLineChars="200"/>
        <w:rPr>
          <w:rFonts w:ascii="宋体" w:hAnsi="宋体" w:cs="宋体"/>
          <w:sz w:val="22"/>
          <w:highlight w:val="none"/>
          <w:lang w:val="zh-CN"/>
        </w:rPr>
      </w:pPr>
      <w:r>
        <w:rPr>
          <w:rFonts w:ascii="宋体" w:hAnsi="宋体" w:cs="宋体"/>
          <w:sz w:val="22"/>
          <w:highlight w:val="none"/>
          <w:lang w:val="zh-CN"/>
        </w:rPr>
        <w:t>（二）电子交易平台应用或数据库出现错误，不能进行正常操作的；</w:t>
      </w:r>
    </w:p>
    <w:p>
      <w:pPr>
        <w:spacing w:line="400" w:lineRule="exact"/>
        <w:ind w:firstLine="440" w:firstLineChars="200"/>
        <w:rPr>
          <w:rFonts w:ascii="宋体" w:hAnsi="宋体" w:cs="宋体"/>
          <w:sz w:val="22"/>
          <w:highlight w:val="none"/>
          <w:lang w:val="zh-CN"/>
        </w:rPr>
      </w:pPr>
      <w:r>
        <w:rPr>
          <w:rFonts w:ascii="宋体" w:hAnsi="宋体" w:cs="宋体"/>
          <w:sz w:val="22"/>
          <w:highlight w:val="none"/>
          <w:lang w:val="zh-CN"/>
        </w:rPr>
        <w:t>（三）电子交易平台发现严重安全漏洞，有潜在泄密危险的；</w:t>
      </w:r>
    </w:p>
    <w:p>
      <w:pPr>
        <w:spacing w:line="400" w:lineRule="exact"/>
        <w:ind w:firstLine="440" w:firstLineChars="200"/>
        <w:rPr>
          <w:rFonts w:ascii="宋体" w:hAnsi="宋体" w:cs="宋体"/>
          <w:sz w:val="22"/>
          <w:highlight w:val="none"/>
          <w:lang w:val="zh-CN"/>
        </w:rPr>
      </w:pPr>
      <w:r>
        <w:rPr>
          <w:rFonts w:ascii="宋体" w:hAnsi="宋体" w:cs="宋体"/>
          <w:sz w:val="22"/>
          <w:highlight w:val="none"/>
          <w:lang w:val="zh-CN"/>
        </w:rPr>
        <w:t>（四）病毒发作导致不能进行正常操作的； </w:t>
      </w:r>
    </w:p>
    <w:p>
      <w:pPr>
        <w:spacing w:line="400" w:lineRule="exact"/>
        <w:ind w:firstLine="440" w:firstLineChars="200"/>
        <w:rPr>
          <w:rFonts w:ascii="宋体" w:hAnsi="宋体" w:cs="宋体"/>
          <w:sz w:val="22"/>
          <w:highlight w:val="none"/>
          <w:lang w:val="zh-CN"/>
        </w:rPr>
      </w:pPr>
      <w:r>
        <w:rPr>
          <w:rFonts w:ascii="宋体" w:hAnsi="宋体" w:cs="宋体"/>
          <w:sz w:val="22"/>
          <w:highlight w:val="none"/>
          <w:lang w:val="zh-CN"/>
        </w:rPr>
        <w:t>（五）其他无法保证电子交易的公平、公正和安全的情况。</w:t>
      </w:r>
    </w:p>
    <w:p>
      <w:pPr>
        <w:spacing w:line="400" w:lineRule="exact"/>
        <w:ind w:firstLine="440" w:firstLineChars="200"/>
        <w:rPr>
          <w:rFonts w:ascii="宋体" w:hAnsi="宋体" w:cs="宋体"/>
          <w:sz w:val="22"/>
          <w:highlight w:val="none"/>
          <w:lang w:val="zh-CN"/>
        </w:rPr>
      </w:pPr>
      <w:r>
        <w:rPr>
          <w:rFonts w:hint="eastAsia" w:ascii="宋体" w:hAnsi="宋体"/>
          <w:sz w:val="22"/>
          <w:highlight w:val="none"/>
        </w:rPr>
        <w:t>出现前款规定情形，不影响采购公平、公正性的，采购</w:t>
      </w:r>
      <w:r>
        <w:rPr>
          <w:rFonts w:hint="eastAsia" w:ascii="宋体" w:hAnsi="宋体" w:cs="宋体"/>
          <w:sz w:val="22"/>
          <w:highlight w:val="none"/>
        </w:rPr>
        <w:t>代理</w:t>
      </w:r>
      <w:r>
        <w:rPr>
          <w:rFonts w:hint="eastAsia" w:ascii="宋体" w:hAnsi="宋体"/>
          <w:sz w:val="22"/>
          <w:highlight w:val="none"/>
        </w:rPr>
        <w:t>机构可以待上述情形消除后继续组织电子交易活动</w:t>
      </w:r>
      <w:r>
        <w:rPr>
          <w:rFonts w:hint="eastAsia" w:ascii="宋体" w:hAnsi="宋体" w:cs="宋体"/>
          <w:sz w:val="22"/>
          <w:highlight w:val="none"/>
        </w:rPr>
        <w:t>，也可以决定某些环节以纸质形式进行</w:t>
      </w:r>
      <w:r>
        <w:rPr>
          <w:rFonts w:hint="eastAsia" w:ascii="宋体" w:hAnsi="宋体"/>
          <w:sz w:val="22"/>
          <w:highlight w:val="none"/>
        </w:rPr>
        <w:t>；影响或可能影响采购公平、公正性的，重新采购。</w:t>
      </w:r>
    </w:p>
    <w:p>
      <w:pPr>
        <w:pStyle w:val="2"/>
        <w:rPr>
          <w:highlight w:val="none"/>
        </w:rPr>
      </w:pPr>
    </w:p>
    <w:p>
      <w:pPr>
        <w:spacing w:line="400" w:lineRule="exact"/>
        <w:ind w:firstLine="442" w:firstLineChars="200"/>
        <w:jc w:val="center"/>
        <w:rPr>
          <w:rFonts w:ascii="宋体" w:hAnsi="宋体" w:cs="宋体"/>
          <w:b/>
          <w:bCs/>
          <w:szCs w:val="21"/>
          <w:highlight w:val="none"/>
        </w:rPr>
      </w:pPr>
      <w:r>
        <w:rPr>
          <w:rFonts w:hint="eastAsia" w:ascii="宋体" w:hAnsi="宋体" w:cs="宋体"/>
          <w:b/>
          <w:sz w:val="22"/>
          <w:highlight w:val="none"/>
        </w:rPr>
        <w:br w:type="page"/>
      </w:r>
      <w:r>
        <w:rPr>
          <w:rFonts w:hint="eastAsia" w:ascii="宋体" w:hAnsi="宋体" w:cs="宋体"/>
          <w:b/>
          <w:sz w:val="32"/>
          <w:highlight w:val="none"/>
        </w:rPr>
        <w:t xml:space="preserve">第三部分     </w:t>
      </w:r>
      <w:r>
        <w:rPr>
          <w:rFonts w:hint="eastAsia" w:ascii="宋体" w:hAnsi="宋体" w:cs="宋体"/>
          <w:b/>
          <w:bCs/>
          <w:sz w:val="36"/>
          <w:szCs w:val="36"/>
          <w:highlight w:val="none"/>
        </w:rPr>
        <w:t>拟签订的合同文本</w:t>
      </w:r>
    </w:p>
    <w:p>
      <w:pPr>
        <w:spacing w:line="400" w:lineRule="exact"/>
        <w:jc w:val="center"/>
        <w:rPr>
          <w:rFonts w:ascii="宋体" w:hAnsi="宋体" w:cs="宋体"/>
          <w:b/>
          <w:bCs/>
          <w:sz w:val="22"/>
          <w:highlight w:val="none"/>
        </w:rPr>
      </w:pPr>
      <w:r>
        <w:rPr>
          <w:rFonts w:hint="eastAsia" w:ascii="宋体" w:hAnsi="宋体" w:cs="宋体"/>
          <w:sz w:val="22"/>
          <w:highlight w:val="none"/>
        </w:rPr>
        <w:t>（本合同为样稿，最终稿由买卖双方协商后确定）</w:t>
      </w:r>
    </w:p>
    <w:p>
      <w:pPr>
        <w:spacing w:line="360" w:lineRule="exact"/>
        <w:rPr>
          <w:rFonts w:ascii="宋体" w:hAnsi="宋体" w:cs="宋体"/>
          <w:sz w:val="22"/>
          <w:highlight w:val="none"/>
          <w:u w:val="single"/>
        </w:rPr>
      </w:pPr>
      <w:r>
        <w:rPr>
          <w:rFonts w:hint="eastAsia" w:ascii="宋体" w:hAnsi="宋体" w:cs="宋体"/>
          <w:sz w:val="22"/>
          <w:highlight w:val="none"/>
        </w:rPr>
        <w:t xml:space="preserve">项目编号： </w:t>
      </w:r>
    </w:p>
    <w:p>
      <w:pPr>
        <w:spacing w:line="360" w:lineRule="exact"/>
        <w:rPr>
          <w:rFonts w:ascii="宋体" w:hAnsi="宋体" w:cs="宋体"/>
          <w:sz w:val="22"/>
          <w:highlight w:val="none"/>
        </w:rPr>
      </w:pPr>
      <w:r>
        <w:rPr>
          <w:rFonts w:hint="eastAsia" w:ascii="宋体" w:hAnsi="宋体" w:cs="宋体"/>
          <w:sz w:val="22"/>
          <w:highlight w:val="none"/>
        </w:rPr>
        <w:t>买方：</w:t>
      </w:r>
      <w:r>
        <w:rPr>
          <w:rFonts w:hint="eastAsia" w:ascii="宋体" w:hAnsi="宋体" w:cs="宋体"/>
          <w:sz w:val="22"/>
          <w:highlight w:val="none"/>
          <w:u w:val="single"/>
        </w:rPr>
        <w:t>温州大学瓯江学院</w:t>
      </w:r>
      <w:r>
        <w:rPr>
          <w:rFonts w:hint="eastAsia" w:ascii="宋体" w:hAnsi="宋体" w:cs="宋体"/>
          <w:sz w:val="22"/>
          <w:highlight w:val="none"/>
        </w:rPr>
        <w:t xml:space="preserve"> 卖方：</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合同鉴证方：</w:t>
      </w:r>
      <w:r>
        <w:rPr>
          <w:rFonts w:hint="eastAsia" w:ascii="宋体" w:hAnsi="宋体" w:cs="宋体"/>
          <w:sz w:val="22"/>
          <w:highlight w:val="none"/>
          <w:u w:val="single"/>
        </w:rPr>
        <w:t xml:space="preserve">浙江乐诚工程咨询有限公司 </w:t>
      </w:r>
    </w:p>
    <w:p>
      <w:pPr>
        <w:spacing w:line="360" w:lineRule="exact"/>
        <w:ind w:firstLine="440" w:firstLineChars="200"/>
        <w:rPr>
          <w:rFonts w:ascii="宋体" w:hAnsi="宋体" w:cs="宋体"/>
          <w:sz w:val="22"/>
          <w:highlight w:val="none"/>
        </w:rPr>
      </w:pP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日在温州大学瓯江学院的</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项目采购中，买方接受卖方对本次设备的投标，买卖双方及采购方根据《中华人民共和国合同法》等法规和本合同的招标文件、投标文件及其投标中的承诺，经双方协商，同意签订本合同，共同遵守。</w:t>
      </w:r>
    </w:p>
    <w:p>
      <w:pPr>
        <w:numPr>
          <w:ilvl w:val="0"/>
          <w:numId w:val="3"/>
        </w:numPr>
        <w:spacing w:line="360" w:lineRule="exact"/>
        <w:outlineLvl w:val="0"/>
        <w:rPr>
          <w:rFonts w:ascii="宋体" w:hAnsi="宋体" w:cs="宋体"/>
          <w:sz w:val="22"/>
          <w:highlight w:val="none"/>
          <w:u w:val="single"/>
        </w:rPr>
      </w:pPr>
      <w:r>
        <w:rPr>
          <w:rFonts w:hint="eastAsia" w:ascii="宋体" w:hAnsi="宋体" w:cs="宋体"/>
          <w:sz w:val="22"/>
          <w:highlight w:val="none"/>
        </w:rPr>
        <w:t xml:space="preserve">采购设备内容及价格（详细清单可附后）                         单位： </w:t>
      </w:r>
      <w:r>
        <w:rPr>
          <w:rFonts w:hint="eastAsia" w:ascii="宋体" w:hAnsi="宋体" w:cs="宋体"/>
          <w:sz w:val="22"/>
          <w:highlight w:val="none"/>
          <w:u w:val="single"/>
        </w:rPr>
        <w:t xml:space="preserve"> 元 </w:t>
      </w:r>
    </w:p>
    <w:tbl>
      <w:tblPr>
        <w:tblStyle w:val="23"/>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序号</w:t>
            </w:r>
          </w:p>
        </w:tc>
        <w:tc>
          <w:tcPr>
            <w:tcW w:w="156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设备名称</w:t>
            </w:r>
          </w:p>
        </w:tc>
        <w:tc>
          <w:tcPr>
            <w:tcW w:w="1266"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品牌</w:t>
            </w:r>
          </w:p>
        </w:tc>
        <w:tc>
          <w:tcPr>
            <w:tcW w:w="236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型号规格和主要配置</w:t>
            </w:r>
          </w:p>
        </w:tc>
        <w:tc>
          <w:tcPr>
            <w:tcW w:w="86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数量</w:t>
            </w:r>
          </w:p>
        </w:tc>
        <w:tc>
          <w:tcPr>
            <w:tcW w:w="883"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单价</w:t>
            </w:r>
          </w:p>
        </w:tc>
        <w:tc>
          <w:tcPr>
            <w:tcW w:w="111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1</w:t>
            </w:r>
          </w:p>
        </w:tc>
        <w:tc>
          <w:tcPr>
            <w:tcW w:w="1567" w:type="dxa"/>
            <w:vAlign w:val="center"/>
          </w:tcPr>
          <w:p>
            <w:pPr>
              <w:spacing w:line="360" w:lineRule="exact"/>
              <w:jc w:val="center"/>
              <w:rPr>
                <w:rFonts w:ascii="宋体" w:hAnsi="宋体" w:cs="宋体"/>
                <w:sz w:val="22"/>
                <w:highlight w:val="none"/>
              </w:rPr>
            </w:pPr>
          </w:p>
        </w:tc>
        <w:tc>
          <w:tcPr>
            <w:tcW w:w="1266" w:type="dxa"/>
            <w:vAlign w:val="center"/>
          </w:tcPr>
          <w:p>
            <w:pPr>
              <w:spacing w:line="360" w:lineRule="exact"/>
              <w:jc w:val="center"/>
              <w:rPr>
                <w:rFonts w:ascii="宋体" w:hAnsi="宋体" w:cs="宋体"/>
                <w:sz w:val="22"/>
                <w:highlight w:val="none"/>
              </w:rPr>
            </w:pPr>
          </w:p>
        </w:tc>
        <w:tc>
          <w:tcPr>
            <w:tcW w:w="2367" w:type="dxa"/>
            <w:vAlign w:val="center"/>
          </w:tcPr>
          <w:p>
            <w:pPr>
              <w:spacing w:line="360" w:lineRule="exact"/>
              <w:jc w:val="center"/>
              <w:rPr>
                <w:rFonts w:ascii="宋体" w:hAnsi="宋体" w:cs="宋体"/>
                <w:sz w:val="22"/>
                <w:highlight w:val="none"/>
              </w:rPr>
            </w:pPr>
          </w:p>
        </w:tc>
        <w:tc>
          <w:tcPr>
            <w:tcW w:w="867" w:type="dxa"/>
            <w:vAlign w:val="center"/>
          </w:tcPr>
          <w:p>
            <w:pPr>
              <w:spacing w:line="360" w:lineRule="exact"/>
              <w:jc w:val="center"/>
              <w:rPr>
                <w:rFonts w:ascii="宋体" w:hAnsi="宋体" w:cs="宋体"/>
                <w:sz w:val="22"/>
                <w:highlight w:val="none"/>
              </w:rPr>
            </w:pPr>
          </w:p>
        </w:tc>
        <w:tc>
          <w:tcPr>
            <w:tcW w:w="883" w:type="dxa"/>
            <w:vAlign w:val="center"/>
          </w:tcPr>
          <w:p>
            <w:pPr>
              <w:spacing w:line="360" w:lineRule="exact"/>
              <w:jc w:val="center"/>
              <w:rPr>
                <w:rFonts w:ascii="宋体" w:hAnsi="宋体" w:cs="宋体"/>
                <w:sz w:val="22"/>
                <w:highlight w:val="none"/>
              </w:rPr>
            </w:pPr>
          </w:p>
        </w:tc>
        <w:tc>
          <w:tcPr>
            <w:tcW w:w="1117" w:type="dxa"/>
            <w:vAlign w:val="center"/>
          </w:tcPr>
          <w:p>
            <w:pPr>
              <w:spacing w:line="360" w:lineRule="exact"/>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pPr>
              <w:spacing w:line="360" w:lineRule="exact"/>
              <w:rPr>
                <w:rFonts w:ascii="宋体" w:hAnsi="宋体" w:cs="宋体"/>
                <w:sz w:val="22"/>
                <w:highlight w:val="none"/>
              </w:rPr>
            </w:pPr>
            <w:r>
              <w:rPr>
                <w:rFonts w:hint="eastAsia" w:ascii="宋体" w:hAnsi="宋体" w:cs="宋体"/>
                <w:sz w:val="22"/>
                <w:highlight w:val="none"/>
              </w:rPr>
              <w:t>合计：（大写）        元整                              小写：￥</w:t>
            </w:r>
          </w:p>
        </w:tc>
      </w:tr>
    </w:tbl>
    <w:p>
      <w:pPr>
        <w:spacing w:line="360" w:lineRule="exact"/>
        <w:ind w:firstLine="440" w:firstLineChars="200"/>
        <w:rPr>
          <w:rFonts w:ascii="宋体" w:hAnsi="宋体" w:cs="宋体"/>
          <w:sz w:val="22"/>
          <w:highlight w:val="none"/>
        </w:rPr>
      </w:pPr>
      <w:r>
        <w:rPr>
          <w:rFonts w:hint="eastAsia" w:ascii="宋体" w:hAnsi="宋体" w:cs="宋体"/>
          <w:sz w:val="22"/>
          <w:highlight w:val="none"/>
        </w:rPr>
        <w:t>2、本合同总价为设备供货、运输、保险、装卸、安装调试及技术、验收（含第三方验收）、培训、售后服务、税费等的全部费用，实行固定总价包干。除发生下列因素可调整合同价外，不得以任何其他理由调整任何费用。</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2.1买方提出的设备变更或由卖方提出的合理化建议，经买方同意采纳的设备型号、规格等各方面的变更，可根据原中标单价计算变更费用。但属卖方投标漏项少算的设备及服务费用不得追补。</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3、设备、材料供应</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本合同范围所需的设备均由卖方提供。采购供应的材料、设备均须有合格证、质保书等相关技术资料。如发现不合格的设备材料，由卖方承担全部的经济损失和责任。</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4、产品包装</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4.1为了保证设备在长途运输和装卸过程中的安全，产品包装应符合国家或专业（部）标准规定。由于包装不善导致设备锈蚀、失缺或损坏，由卖方承担一切责任。</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4.2每一包装箱内必须附有装箱清单。</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5、唛头</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5.1卖方应在每件包装箱上，明显地标注下列标记：</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1)收货人； 2)产品名称；  3)合同号；4)品目号和箱号； 5)到达站或到货地点；6)外形尺寸(长宽高)，以厘米计；7)毛重、净重(公斤)。</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5.2卖方应根据设备特点，在包装箱上标明“小心轻放”、“请勿倒置”、“防潮”等字样和吊装标记。</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6、本合同产品的免费保修期限为设备验收合格交付使用后</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在产品质量保证期限内，卖方对由于产品设计、工艺、材料、配套件的缺陷而造成的任何产品质量问题或故障负责。</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应当按照招标文件、投标文件、采购合同、封存样品等约定的质量、数量、技术指标或者服务要求设置验收指标及其标准。</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7、产品资料</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8、交付使用时间：</w:t>
      </w:r>
      <w:r>
        <w:rPr>
          <w:rFonts w:hint="eastAsia" w:ascii="宋体" w:hAnsi="宋体" w:cs="宋体"/>
          <w:sz w:val="22"/>
          <w:highlight w:val="none"/>
          <w:u w:val="single"/>
        </w:rPr>
        <w:t xml:space="preserve"> </w:t>
      </w:r>
      <w:r>
        <w:rPr>
          <w:rFonts w:ascii="宋体" w:hAnsi="宋体" w:cs="宋体"/>
          <w:sz w:val="22"/>
          <w:highlight w:val="none"/>
          <w:u w:val="single"/>
        </w:rPr>
        <w:t xml:space="preserve">   </w:t>
      </w:r>
      <w:r>
        <w:rPr>
          <w:rFonts w:hint="eastAsia" w:ascii="宋体" w:hAnsi="宋体" w:cs="宋体"/>
          <w:sz w:val="22"/>
          <w:highlight w:val="none"/>
        </w:rPr>
        <w:t>，交货地点：</w:t>
      </w:r>
      <w:r>
        <w:rPr>
          <w:rFonts w:hint="eastAsia" w:ascii="宋体" w:hAnsi="宋体" w:cs="宋体"/>
          <w:sz w:val="22"/>
          <w:highlight w:val="none"/>
          <w:u w:val="single"/>
        </w:rPr>
        <w:t xml:space="preserve"> 温州大学瓯江学院指定地点 </w:t>
      </w:r>
      <w:r>
        <w:rPr>
          <w:rFonts w:hint="eastAsia" w:ascii="宋体" w:hAnsi="宋体" w:cs="宋体"/>
          <w:sz w:val="22"/>
          <w:highlight w:val="none"/>
        </w:rPr>
        <w:t>。</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9、付款方式与结算</w:t>
      </w:r>
      <w:r>
        <w:rPr>
          <w:rFonts w:ascii="宋体" w:hAnsi="宋体" w:cs="宋体"/>
          <w:sz w:val="22"/>
          <w:highlight w:val="none"/>
        </w:rPr>
        <w:br w:type="textWrapping"/>
      </w:r>
      <w:r>
        <w:rPr>
          <w:rFonts w:hint="eastAsia" w:ascii="宋体" w:hAnsi="宋体" w:cs="宋体"/>
          <w:sz w:val="22"/>
          <w:highlight w:val="none"/>
        </w:rPr>
        <w:t xml:space="preserve">    根据招标文件要求支付 </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10、违约责任</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10.1设备质量责任</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2）接到买方通知后，温州及附近地区4小时内，外地24小时内派人赴现场处理设备质量问题。</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3）由于买方保管不善或使用不当造成设备短缺、故障或损坏，由买方负责。但卖方保证及时给予补齐和修复。</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10.2违约赔偿</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除不可抗力外，如卖方发生不能按期交货或提供服务，买方发生中途退货等情况，应及时以书面形式通知对方。双方应本着友好的态度进行协商，妥善解决。</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如协商无效，按下列规定处以罚金。</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1）逾期交货</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卖方逾期交货，应向买方偿付违约金，每逾一周违约罚款按合同总价的0.8%计收，直至交货为止。（一周按7天计算，不足一周按一周计算）。</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2）卖方不能交货或买方中途退货</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卖方不能交货，应向买方偿付违约金。违约金按合同总价的10-30%计算。</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买方中途退货，应向卖方偿付违约金。违约金的计算方法与卖方违约相同。</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3）逾期交货的违约赔偿最高限额为合同总价的8%，如违约金达到最高限额时卖方仍不能交货，买方可考虑终止合同。</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4）经双方协商同意延期交货和经双方友好协商同意退货且无需罚款者不在此例。</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11、履约保证金的罚没</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11.1如卖方未能履行合同规定的任何义务，买方有权从履约保证金中得到补偿。</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11.2如果卖方毫无理由地拖延交货或拒绝履行合同规定的任何义务，履约保证金将被没收，并加收违约赔偿。</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11.3卖方提供的设备须和投标文件中所承诺的设备规格、数量、型号等相符合（合同中另有约定除外）。</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12、转让和分包</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12.1未经买方事先书面同意，卖方不得部分转让或分包或全部转让其应履行的合同义务。</w:t>
      </w:r>
    </w:p>
    <w:p>
      <w:pPr>
        <w:numPr>
          <w:ilvl w:val="0"/>
          <w:numId w:val="4"/>
        </w:numPr>
        <w:spacing w:line="360" w:lineRule="exact"/>
        <w:ind w:firstLine="440" w:firstLineChars="200"/>
        <w:rPr>
          <w:rFonts w:ascii="宋体" w:hAnsi="宋体" w:cs="宋体"/>
          <w:sz w:val="22"/>
          <w:highlight w:val="none"/>
        </w:rPr>
      </w:pPr>
      <w:r>
        <w:rPr>
          <w:rFonts w:hint="eastAsia" w:ascii="宋体" w:hAnsi="宋体" w:cs="宋体"/>
          <w:sz w:val="22"/>
          <w:highlight w:val="none"/>
        </w:rPr>
        <w:t>争端的解决</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13.1合同实施或与合同有关的一切争端，买卖双方首先应通过友好协商解决，如果协商仍得不到解决，任何一方可向温州市瓯海区人民法院申请诉讼。</w:t>
      </w:r>
    </w:p>
    <w:p>
      <w:pPr>
        <w:numPr>
          <w:ilvl w:val="0"/>
          <w:numId w:val="5"/>
        </w:num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约定事项：</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14.1本合同一式伍份，买方贰份、卖方贰份、鉴证方壹份。</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14.2合同经买方、卖方、鉴定方三方签字盖章后生效。</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14.3如需修改或补充合同内容，经协商，双方应签署书面修改或补充协议，该协议将作为本合同的一个组成部分。</w:t>
      </w:r>
    </w:p>
    <w:p>
      <w:pPr>
        <w:spacing w:line="360" w:lineRule="exact"/>
        <w:ind w:firstLine="440" w:firstLineChars="200"/>
        <w:outlineLvl w:val="0"/>
        <w:rPr>
          <w:rFonts w:ascii="宋体" w:hAnsi="宋体" w:cs="宋体"/>
          <w:sz w:val="22"/>
          <w:highlight w:val="none"/>
        </w:rPr>
      </w:pPr>
      <w:r>
        <w:rPr>
          <w:rFonts w:hint="eastAsia" w:ascii="宋体" w:hAnsi="宋体" w:cs="宋体"/>
          <w:sz w:val="22"/>
          <w:highlight w:val="none"/>
        </w:rPr>
        <w:t>14.4</w:t>
      </w:r>
      <w:r>
        <w:rPr>
          <w:rFonts w:hint="eastAsia" w:ascii="宋体" w:hAnsi="宋体" w:cs="宋体"/>
          <w:b/>
          <w:sz w:val="22"/>
          <w:highlight w:val="none"/>
        </w:rPr>
        <w:t>本合同未尽事宜及对合同内容如有异议，以买方招标文件和卖方投标文件及投标现场承诺为准，</w:t>
      </w:r>
      <w:r>
        <w:rPr>
          <w:rFonts w:hint="eastAsia" w:ascii="宋体" w:hAnsi="宋体" w:cs="宋体"/>
          <w:sz w:val="22"/>
          <w:highlight w:val="none"/>
        </w:rPr>
        <w:t>如遇国家法律、法规及政策另有规定的，从其规定。</w:t>
      </w:r>
    </w:p>
    <w:p>
      <w:pPr>
        <w:spacing w:line="360" w:lineRule="exact"/>
        <w:rPr>
          <w:rFonts w:ascii="宋体" w:hAnsi="宋体" w:cs="宋体"/>
          <w:sz w:val="22"/>
          <w:highlight w:val="none"/>
        </w:rPr>
      </w:pPr>
    </w:p>
    <w:p>
      <w:pPr>
        <w:spacing w:line="360" w:lineRule="exact"/>
        <w:rPr>
          <w:rFonts w:ascii="宋体" w:hAnsi="宋体" w:cs="宋体"/>
          <w:sz w:val="22"/>
          <w:highlight w:val="none"/>
        </w:rPr>
      </w:pPr>
    </w:p>
    <w:p>
      <w:pPr>
        <w:spacing w:line="360" w:lineRule="exact"/>
        <w:rPr>
          <w:rFonts w:ascii="宋体" w:hAnsi="宋体" w:cs="宋体"/>
          <w:sz w:val="22"/>
          <w:highlight w:val="none"/>
        </w:rPr>
      </w:pPr>
    </w:p>
    <w:p>
      <w:pPr>
        <w:spacing w:line="360" w:lineRule="exact"/>
        <w:ind w:left="216" w:leftChars="103"/>
        <w:outlineLvl w:val="0"/>
        <w:rPr>
          <w:rFonts w:ascii="宋体" w:hAnsi="宋体" w:cs="宋体"/>
          <w:sz w:val="22"/>
          <w:highlight w:val="none"/>
          <w:lang w:val="zh-CN"/>
        </w:rPr>
      </w:pPr>
      <w:r>
        <w:rPr>
          <w:rFonts w:hint="eastAsia" w:ascii="宋体" w:hAnsi="宋体" w:cs="宋体"/>
          <w:sz w:val="22"/>
          <w:highlight w:val="none"/>
        </w:rPr>
        <w:t>买方（盖章）：                             卖方（盖章）：</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法人代表：                                 法人代表：</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 xml:space="preserve">委托代理人（签字）：                       委托代理人（签字）： </w:t>
      </w:r>
    </w:p>
    <w:p>
      <w:pPr>
        <w:spacing w:line="360" w:lineRule="exact"/>
        <w:ind w:firstLine="220" w:firstLineChars="100"/>
        <w:outlineLvl w:val="0"/>
        <w:rPr>
          <w:rFonts w:ascii="宋体" w:hAnsi="宋体" w:cs="宋体"/>
          <w:sz w:val="22"/>
          <w:highlight w:val="none"/>
        </w:rPr>
      </w:pPr>
      <w:r>
        <w:rPr>
          <w:rFonts w:hint="eastAsia" w:ascii="宋体" w:hAnsi="宋体" w:cs="宋体"/>
          <w:sz w:val="22"/>
          <w:highlight w:val="none"/>
        </w:rPr>
        <w:t>联系电话：                                 联系电话：</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地    址：                                 地    址：</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纳税人名称：                               纳税人名称：</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纳税人识别号：                             纳税人识别号：</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开户行：                                   开户行：</w:t>
      </w:r>
    </w:p>
    <w:p>
      <w:pPr>
        <w:spacing w:line="360" w:lineRule="exact"/>
        <w:ind w:left="216" w:leftChars="103"/>
        <w:outlineLvl w:val="0"/>
        <w:rPr>
          <w:rFonts w:ascii="宋体" w:hAnsi="宋体" w:cs="宋体"/>
          <w:sz w:val="22"/>
          <w:highlight w:val="none"/>
        </w:rPr>
      </w:pPr>
      <w:r>
        <w:rPr>
          <w:rFonts w:hint="eastAsia" w:ascii="宋体" w:hAnsi="宋体" w:cs="宋体"/>
          <w:sz w:val="22"/>
          <w:highlight w:val="none"/>
        </w:rPr>
        <w:t>账号：                                     账号：</w:t>
      </w:r>
    </w:p>
    <w:p>
      <w:pPr>
        <w:spacing w:line="360" w:lineRule="exact"/>
        <w:rPr>
          <w:rFonts w:ascii="宋体" w:hAnsi="宋体" w:cs="宋体"/>
          <w:sz w:val="22"/>
          <w:highlight w:val="none"/>
        </w:rPr>
      </w:pPr>
    </w:p>
    <w:p>
      <w:pPr>
        <w:pStyle w:val="12"/>
        <w:ind w:left="1470" w:right="1470"/>
        <w:rPr>
          <w:highlight w:val="none"/>
        </w:rPr>
      </w:pPr>
    </w:p>
    <w:p>
      <w:pPr>
        <w:spacing w:line="360" w:lineRule="exact"/>
        <w:ind w:firstLine="220" w:firstLineChars="100"/>
        <w:rPr>
          <w:rFonts w:ascii="宋体" w:hAnsi="宋体" w:cs="宋体"/>
          <w:sz w:val="22"/>
          <w:highlight w:val="none"/>
        </w:rPr>
      </w:pPr>
      <w:r>
        <w:rPr>
          <w:rFonts w:hint="eastAsia" w:ascii="宋体" w:hAnsi="宋体" w:cs="宋体"/>
          <w:sz w:val="22"/>
          <w:highlight w:val="none"/>
        </w:rPr>
        <w:t>合同鉴证方：浙江乐诚工程咨询有限公司</w:t>
      </w:r>
    </w:p>
    <w:p>
      <w:pPr>
        <w:spacing w:line="360" w:lineRule="exact"/>
        <w:ind w:firstLine="220" w:firstLineChars="100"/>
        <w:rPr>
          <w:rFonts w:ascii="宋体" w:hAnsi="宋体" w:cs="宋体"/>
          <w:sz w:val="22"/>
          <w:highlight w:val="none"/>
        </w:rPr>
      </w:pPr>
      <w:r>
        <w:rPr>
          <w:rFonts w:hint="eastAsia" w:ascii="宋体" w:hAnsi="宋体" w:cs="宋体"/>
          <w:sz w:val="22"/>
          <w:highlight w:val="none"/>
        </w:rPr>
        <w:t xml:space="preserve">法定代表人或主要负责人：（签字）                                 </w:t>
      </w:r>
    </w:p>
    <w:p>
      <w:pPr>
        <w:spacing w:line="360" w:lineRule="exact"/>
        <w:ind w:firstLine="220" w:firstLineChars="100"/>
        <w:rPr>
          <w:rFonts w:ascii="宋体" w:hAnsi="宋体" w:cs="宋体"/>
          <w:sz w:val="22"/>
          <w:highlight w:val="none"/>
        </w:rPr>
      </w:pPr>
      <w:r>
        <w:rPr>
          <w:rFonts w:hint="eastAsia" w:ascii="宋体" w:hAnsi="宋体" w:cs="宋体"/>
          <w:sz w:val="22"/>
          <w:highlight w:val="none"/>
        </w:rPr>
        <w:t>合同签订日期：     年     月     日</w:t>
      </w:r>
    </w:p>
    <w:p>
      <w:pPr>
        <w:spacing w:line="400" w:lineRule="exact"/>
        <w:outlineLvl w:val="0"/>
        <w:rPr>
          <w:rFonts w:ascii="宋体" w:hAnsi="宋体" w:cs="宋体"/>
          <w:sz w:val="22"/>
          <w:highlight w:val="none"/>
        </w:rPr>
      </w:pPr>
    </w:p>
    <w:p>
      <w:pPr>
        <w:spacing w:line="400" w:lineRule="exact"/>
        <w:rPr>
          <w:rFonts w:ascii="宋体" w:hAnsi="宋体" w:cs="宋体"/>
          <w:sz w:val="22"/>
          <w:highlight w:val="none"/>
        </w:rPr>
      </w:pPr>
    </w:p>
    <w:p>
      <w:pPr>
        <w:pStyle w:val="12"/>
        <w:spacing w:after="0" w:line="400" w:lineRule="exact"/>
        <w:ind w:left="0" w:leftChars="0" w:right="0" w:rightChars="0"/>
        <w:rPr>
          <w:rFonts w:ascii="宋体" w:hAnsi="宋体" w:cs="宋体"/>
          <w:sz w:val="22"/>
          <w:highlight w:val="none"/>
        </w:rPr>
      </w:pPr>
    </w:p>
    <w:p>
      <w:pPr>
        <w:spacing w:line="360" w:lineRule="exact"/>
        <w:rPr>
          <w:rFonts w:ascii="宋体" w:hAnsi="宋体" w:cs="宋体"/>
          <w:sz w:val="22"/>
          <w:highlight w:val="none"/>
        </w:rPr>
      </w:pPr>
    </w:p>
    <w:p>
      <w:pPr>
        <w:pStyle w:val="21"/>
        <w:ind w:firstLine="221"/>
        <w:rPr>
          <w:rFonts w:ascii="宋体" w:hAnsi="宋体" w:cs="宋体"/>
          <w:sz w:val="22"/>
          <w:highlight w:val="none"/>
        </w:rPr>
      </w:pPr>
    </w:p>
    <w:p>
      <w:pPr>
        <w:pStyle w:val="21"/>
        <w:ind w:firstLine="221"/>
        <w:rPr>
          <w:rFonts w:ascii="宋体" w:hAnsi="宋体" w:cs="宋体"/>
          <w:sz w:val="22"/>
          <w:highlight w:val="none"/>
        </w:rPr>
      </w:pPr>
    </w:p>
    <w:p>
      <w:pPr>
        <w:pStyle w:val="21"/>
        <w:ind w:firstLine="221"/>
        <w:rPr>
          <w:rFonts w:ascii="宋体" w:hAnsi="宋体" w:cs="宋体"/>
          <w:sz w:val="22"/>
          <w:highlight w:val="none"/>
        </w:rPr>
      </w:pPr>
    </w:p>
    <w:p>
      <w:pPr>
        <w:pStyle w:val="21"/>
        <w:ind w:firstLine="221"/>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12"/>
        <w:ind w:left="1470" w:right="1470"/>
        <w:rPr>
          <w:rFonts w:ascii="宋体" w:hAnsi="宋体" w:cs="宋体"/>
          <w:sz w:val="22"/>
          <w:highlight w:val="none"/>
        </w:rPr>
      </w:pPr>
    </w:p>
    <w:p>
      <w:pPr>
        <w:pStyle w:val="22"/>
        <w:ind w:left="440" w:hanging="440"/>
        <w:rPr>
          <w:rFonts w:ascii="宋体" w:hAnsi="宋体" w:cs="宋体"/>
          <w:sz w:val="22"/>
          <w:highlight w:val="none"/>
        </w:rPr>
      </w:pPr>
    </w:p>
    <w:p>
      <w:pPr>
        <w:pStyle w:val="22"/>
        <w:ind w:left="440" w:hanging="440"/>
        <w:rPr>
          <w:rFonts w:ascii="宋体" w:hAnsi="宋体" w:cs="宋体"/>
          <w:sz w:val="22"/>
          <w:highlight w:val="none"/>
        </w:rPr>
      </w:pPr>
    </w:p>
    <w:p>
      <w:pPr>
        <w:tabs>
          <w:tab w:val="left" w:pos="4286"/>
        </w:tabs>
        <w:spacing w:line="400" w:lineRule="exact"/>
        <w:jc w:val="center"/>
        <w:rPr>
          <w:rFonts w:ascii="宋体" w:hAnsi="宋体" w:cs="宋体"/>
          <w:b/>
          <w:sz w:val="32"/>
          <w:highlight w:val="none"/>
        </w:rPr>
      </w:pPr>
      <w:r>
        <w:rPr>
          <w:rFonts w:hint="eastAsia" w:ascii="宋体" w:hAnsi="宋体" w:cs="宋体"/>
          <w:b/>
          <w:sz w:val="32"/>
          <w:highlight w:val="none"/>
        </w:rPr>
        <w:t>第四部分    附件</w:t>
      </w:r>
    </w:p>
    <w:p>
      <w:pPr>
        <w:snapToGrid w:val="0"/>
        <w:spacing w:before="120" w:beforeLines="50" w:after="50"/>
        <w:jc w:val="center"/>
        <w:outlineLvl w:val="1"/>
        <w:rPr>
          <w:rFonts w:ascii="宋体" w:hAnsi="宋体" w:cs="宋体"/>
          <w:b/>
          <w:sz w:val="24"/>
          <w:highlight w:val="none"/>
        </w:rPr>
      </w:pPr>
      <w:r>
        <w:rPr>
          <w:rFonts w:hint="eastAsia" w:ascii="宋体" w:hAnsi="宋体" w:cs="宋体"/>
          <w:b/>
          <w:bCs/>
          <w:sz w:val="24"/>
          <w:highlight w:val="none"/>
        </w:rPr>
        <w:t>一、报价文件部分格式</w:t>
      </w:r>
    </w:p>
    <w:p>
      <w:pPr>
        <w:snapToGrid w:val="0"/>
        <w:spacing w:before="50" w:after="120" w:afterLines="50"/>
        <w:jc w:val="left"/>
        <w:rPr>
          <w:rFonts w:ascii="宋体" w:hAnsi="宋体" w:cs="宋体"/>
          <w:b/>
          <w:sz w:val="24"/>
          <w:highlight w:val="none"/>
        </w:rPr>
      </w:pPr>
    </w:p>
    <w:p>
      <w:pPr>
        <w:snapToGrid w:val="0"/>
        <w:spacing w:before="50" w:after="120" w:afterLines="50"/>
        <w:jc w:val="left"/>
        <w:rPr>
          <w:rFonts w:ascii="宋体" w:hAnsi="宋体" w:cs="宋体"/>
          <w:b/>
          <w:sz w:val="24"/>
          <w:highlight w:val="none"/>
        </w:rPr>
      </w:pPr>
    </w:p>
    <w:p>
      <w:pPr>
        <w:snapToGrid w:val="0"/>
        <w:spacing w:before="50" w:after="120" w:afterLines="50"/>
        <w:jc w:val="left"/>
        <w:rPr>
          <w:rFonts w:ascii="宋体" w:hAnsi="宋体" w:cs="宋体"/>
          <w:b/>
          <w:sz w:val="24"/>
          <w:szCs w:val="24"/>
          <w:highlight w:val="none"/>
        </w:rPr>
      </w:pPr>
      <w:r>
        <w:rPr>
          <w:rFonts w:hint="eastAsia" w:ascii="宋体" w:hAnsi="宋体" w:cs="宋体"/>
          <w:b/>
          <w:bCs/>
          <w:sz w:val="24"/>
          <w:highlight w:val="none"/>
        </w:rPr>
        <w:t>投标报价文件封面格式：</w:t>
      </w:r>
    </w:p>
    <w:p>
      <w:pPr>
        <w:pStyle w:val="12"/>
        <w:ind w:left="0" w:leftChars="0" w:right="1470"/>
        <w:rPr>
          <w:rFonts w:ascii="宋体" w:hAnsi="宋体" w:cs="宋体"/>
          <w:b/>
          <w:sz w:val="24"/>
          <w:szCs w:val="24"/>
          <w:highlight w:val="none"/>
        </w:rPr>
      </w:pPr>
    </w:p>
    <w:p>
      <w:pPr>
        <w:snapToGrid w:val="0"/>
        <w:spacing w:line="400" w:lineRule="exact"/>
        <w:jc w:val="center"/>
        <w:outlineLvl w:val="1"/>
        <w:rPr>
          <w:rFonts w:ascii="宋体" w:hAnsi="宋体" w:cs="宋体"/>
          <w:b/>
          <w:bCs/>
          <w:sz w:val="24"/>
          <w:szCs w:val="20"/>
          <w:highlight w:val="none"/>
        </w:rPr>
      </w:pPr>
    </w:p>
    <w:p>
      <w:pPr>
        <w:snapToGrid w:val="0"/>
        <w:spacing w:line="400" w:lineRule="exact"/>
        <w:jc w:val="center"/>
        <w:rPr>
          <w:rFonts w:ascii="宋体" w:hAnsi="宋体" w:cs="宋体"/>
          <w:bCs/>
          <w:sz w:val="24"/>
          <w:szCs w:val="20"/>
          <w:highlight w:val="none"/>
        </w:rPr>
      </w:pPr>
      <w:r>
        <w:rPr>
          <w:rFonts w:ascii="宋体" w:hAnsi="宋体" w:cs="宋体"/>
          <w:b/>
          <w:bCs/>
          <w:sz w:val="24"/>
          <w:highlight w:val="none"/>
        </w:rPr>
        <mc:AlternateContent>
          <mc:Choice Requires="wps">
            <w:drawing>
              <wp:anchor distT="0" distB="0" distL="114300" distR="114300" simplePos="0" relativeHeight="251980800" behindDoc="0" locked="0" layoutInCell="1" allowOverlap="1">
                <wp:simplePos x="0" y="0"/>
                <wp:positionH relativeFrom="column">
                  <wp:posOffset>389890</wp:posOffset>
                </wp:positionH>
                <wp:positionV relativeFrom="paragraph">
                  <wp:posOffset>203200</wp:posOffset>
                </wp:positionV>
                <wp:extent cx="5076825" cy="3514090"/>
                <wp:effectExtent l="0" t="0" r="28575" b="10160"/>
                <wp:wrapTopAndBottom/>
                <wp:docPr id="9" name="文本框 4"/>
                <wp:cNvGraphicFramePr/>
                <a:graphic xmlns:a="http://schemas.openxmlformats.org/drawingml/2006/main">
                  <a:graphicData uri="http://schemas.microsoft.com/office/word/2010/wordprocessingShape">
                    <wps:wsp>
                      <wps:cNvSpPr txBox="1">
                        <a:spLocks noRot="1"/>
                      </wps:cNvSpPr>
                      <wps:spPr>
                        <a:xfrm>
                          <a:off x="0" y="0"/>
                          <a:ext cx="5076825" cy="3514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ind w:left="-850" w:leftChars="-405"/>
                              <w:rPr>
                                <w:rFonts w:ascii="宋体" w:hAnsi="宋体"/>
                                <w:sz w:val="24"/>
                                <w:szCs w:val="20"/>
                              </w:rPr>
                            </w:pPr>
                          </w:p>
                          <w:p>
                            <w:pPr>
                              <w:pStyle w:val="2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240" w:firstLineChars="100"/>
                            </w:pPr>
                            <w:r>
                              <w:rPr>
                                <w:rFonts w:hint="eastAsia"/>
                                <w:sz w:val="24"/>
                              </w:rPr>
                              <w:t>年 月 日</w:t>
                            </w:r>
                          </w:p>
                        </w:txbxContent>
                      </wps:txbx>
                      <wps:bodyPr upright="1"/>
                    </wps:wsp>
                  </a:graphicData>
                </a:graphic>
              </wp:anchor>
            </w:drawing>
          </mc:Choice>
          <mc:Fallback>
            <w:pict>
              <v:shape id="文本框 4" o:spid="_x0000_s1026" o:spt="202" type="#_x0000_t202" style="position:absolute;left:0pt;margin-left:30.7pt;margin-top:16pt;height:276.7pt;width:399.75pt;mso-wrap-distance-bottom:0pt;mso-wrap-distance-top:0pt;z-index:251980800;mso-width-relative:page;mso-height-relative:page;" fillcolor="#FFFFFF" filled="t" stroked="t" coordsize="21600,21600" o:gfxdata="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rBKK&#10;2QAAAAkBAAAPAAAAAAAAAAEAIAAAACIAAABkcnMvZG93bnJldi54bWxQSwECFAAUAAAACACHTuJA&#10;vGWCsCACAABoBAAADgAAAAAAAAABACAAAAAoAQAAZHJzL2Uyb0RvYy54bWxQSwUGAAAAAAYABgBZ&#10;AQAAugUAAAAA&#10;">
                <v:fill on="t" focussize="0,0"/>
                <v:stroke color="#000000" joinstyle="miter"/>
                <v:imagedata o:title=""/>
                <o:lock v:ext="edit" rotation="t" aspectratio="f"/>
                <v:textbox>
                  <w:txbxContent>
                    <w:p>
                      <w:pPr>
                        <w:snapToGrid w:val="0"/>
                        <w:spacing w:before="120" w:beforeLines="50" w:after="50"/>
                        <w:ind w:left="-850" w:leftChars="-405"/>
                        <w:rPr>
                          <w:rFonts w:ascii="宋体" w:hAnsi="宋体"/>
                          <w:sz w:val="24"/>
                          <w:szCs w:val="20"/>
                        </w:rPr>
                      </w:pPr>
                    </w:p>
                    <w:p>
                      <w:pPr>
                        <w:pStyle w:val="2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240" w:firstLineChars="100"/>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highlight w:val="none"/>
        </w:rPr>
      </w:pPr>
    </w:p>
    <w:p>
      <w:pPr>
        <w:snapToGrid w:val="0"/>
        <w:spacing w:line="400" w:lineRule="exact"/>
        <w:jc w:val="center"/>
        <w:outlineLvl w:val="1"/>
        <w:rPr>
          <w:rFonts w:ascii="宋体" w:hAnsi="宋体" w:cs="宋体"/>
          <w:highlight w:val="none"/>
        </w:rPr>
      </w:pPr>
    </w:p>
    <w:p>
      <w:pPr>
        <w:snapToGrid w:val="0"/>
        <w:spacing w:line="400" w:lineRule="exact"/>
        <w:jc w:val="center"/>
        <w:outlineLvl w:val="1"/>
        <w:rPr>
          <w:rFonts w:ascii="宋体" w:hAnsi="宋体" w:cs="宋体"/>
          <w:bCs/>
          <w:sz w:val="24"/>
          <w:szCs w:val="20"/>
          <w:highlight w:val="none"/>
        </w:rPr>
      </w:pPr>
    </w:p>
    <w:p>
      <w:pPr>
        <w:snapToGrid w:val="0"/>
        <w:spacing w:line="400" w:lineRule="exact"/>
        <w:jc w:val="center"/>
        <w:rPr>
          <w:rFonts w:ascii="宋体" w:hAnsi="宋体" w:cs="宋体"/>
          <w:b/>
          <w:sz w:val="24"/>
          <w:highlight w:val="none"/>
        </w:rPr>
      </w:pPr>
      <w:r>
        <w:rPr>
          <w:rFonts w:hint="eastAsia" w:ascii="宋体" w:hAnsi="宋体" w:cs="宋体"/>
          <w:bCs/>
          <w:sz w:val="24"/>
          <w:szCs w:val="20"/>
          <w:highlight w:val="none"/>
        </w:rPr>
        <w:br w:type="page"/>
      </w:r>
    </w:p>
    <w:p>
      <w:pPr>
        <w:spacing w:line="400" w:lineRule="exact"/>
        <w:rPr>
          <w:rFonts w:ascii="宋体" w:hAnsi="宋体" w:cs="宋体"/>
          <w:b/>
          <w:sz w:val="24"/>
          <w:szCs w:val="24"/>
          <w:highlight w:val="none"/>
        </w:rPr>
      </w:pPr>
      <w:r>
        <w:rPr>
          <w:rFonts w:hint="eastAsia" w:ascii="宋体" w:hAnsi="宋体" w:cs="宋体"/>
          <w:b/>
          <w:sz w:val="24"/>
          <w:szCs w:val="24"/>
          <w:highlight w:val="none"/>
        </w:rPr>
        <w:t>附件1</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开标一览表</w:t>
      </w:r>
    </w:p>
    <w:p>
      <w:pPr>
        <w:spacing w:line="400" w:lineRule="exact"/>
        <w:rPr>
          <w:rFonts w:ascii="宋体" w:hAnsi="宋体" w:cs="宋体"/>
          <w:sz w:val="24"/>
          <w:highlight w:val="none"/>
        </w:rPr>
      </w:pPr>
      <w:r>
        <w:rPr>
          <w:rFonts w:hint="eastAsia" w:ascii="宋体" w:hAnsi="宋体" w:cs="宋体"/>
          <w:sz w:val="24"/>
          <w:highlight w:val="none"/>
        </w:rPr>
        <w:t xml:space="preserve">项目名称：                                   单位：人民币（元）                </w:t>
      </w:r>
    </w:p>
    <w:p>
      <w:pPr>
        <w:spacing w:line="400" w:lineRule="exact"/>
        <w:rPr>
          <w:rFonts w:ascii="宋体" w:hAnsi="宋体" w:cs="宋体"/>
          <w:sz w:val="24"/>
          <w:highlight w:val="none"/>
        </w:rPr>
      </w:pPr>
    </w:p>
    <w:tbl>
      <w:tblPr>
        <w:tblStyle w:val="2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45"/>
        <w:gridCol w:w="1035"/>
        <w:gridCol w:w="795"/>
        <w:gridCol w:w="150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pStyle w:val="13"/>
              <w:spacing w:line="400" w:lineRule="exact"/>
              <w:jc w:val="center"/>
              <w:rPr>
                <w:rFonts w:hAnsi="宋体" w:cs="宋体"/>
                <w:highlight w:val="none"/>
              </w:rPr>
            </w:pPr>
            <w:r>
              <w:rPr>
                <w:rFonts w:hint="eastAsia" w:hAnsi="宋体" w:cs="宋体"/>
                <w:highlight w:val="none"/>
              </w:rPr>
              <w:t>序号</w:t>
            </w:r>
          </w:p>
        </w:tc>
        <w:tc>
          <w:tcPr>
            <w:tcW w:w="2745" w:type="dxa"/>
            <w:vAlign w:val="center"/>
          </w:tcPr>
          <w:p>
            <w:pPr>
              <w:pStyle w:val="13"/>
              <w:spacing w:line="400" w:lineRule="exact"/>
              <w:jc w:val="center"/>
              <w:rPr>
                <w:rFonts w:hAnsi="宋体" w:cs="宋体"/>
                <w:highlight w:val="none"/>
              </w:rPr>
            </w:pPr>
            <w:r>
              <w:rPr>
                <w:rFonts w:hint="eastAsia" w:hAnsi="宋体" w:cs="宋体"/>
                <w:highlight w:val="none"/>
              </w:rPr>
              <w:t>报价内容</w:t>
            </w:r>
          </w:p>
        </w:tc>
        <w:tc>
          <w:tcPr>
            <w:tcW w:w="1035" w:type="dxa"/>
            <w:vAlign w:val="center"/>
          </w:tcPr>
          <w:p>
            <w:pPr>
              <w:pStyle w:val="13"/>
              <w:spacing w:line="400" w:lineRule="exact"/>
              <w:jc w:val="center"/>
              <w:rPr>
                <w:rFonts w:hAnsi="宋体" w:cs="宋体"/>
                <w:highlight w:val="none"/>
              </w:rPr>
            </w:pPr>
            <w:r>
              <w:rPr>
                <w:rFonts w:hint="eastAsia" w:hAnsi="宋体" w:cs="宋体"/>
                <w:highlight w:val="none"/>
              </w:rPr>
              <w:t>单位</w:t>
            </w:r>
          </w:p>
        </w:tc>
        <w:tc>
          <w:tcPr>
            <w:tcW w:w="795" w:type="dxa"/>
            <w:vAlign w:val="center"/>
          </w:tcPr>
          <w:p>
            <w:pPr>
              <w:pStyle w:val="13"/>
              <w:spacing w:line="400" w:lineRule="exact"/>
              <w:jc w:val="center"/>
              <w:rPr>
                <w:rFonts w:hAnsi="宋体" w:cs="宋体"/>
                <w:highlight w:val="none"/>
              </w:rPr>
            </w:pPr>
            <w:r>
              <w:rPr>
                <w:rFonts w:hint="eastAsia" w:hAnsi="宋体" w:cs="宋体"/>
                <w:highlight w:val="none"/>
              </w:rPr>
              <w:t>数量</w:t>
            </w:r>
          </w:p>
        </w:tc>
        <w:tc>
          <w:tcPr>
            <w:tcW w:w="1500" w:type="dxa"/>
            <w:vAlign w:val="center"/>
          </w:tcPr>
          <w:p>
            <w:pPr>
              <w:pStyle w:val="13"/>
              <w:spacing w:line="400" w:lineRule="exact"/>
              <w:jc w:val="center"/>
              <w:rPr>
                <w:rFonts w:hAnsi="宋体" w:cs="宋体"/>
                <w:highlight w:val="none"/>
              </w:rPr>
            </w:pPr>
            <w:r>
              <w:rPr>
                <w:rFonts w:hint="eastAsia" w:hAnsi="宋体" w:cs="宋体"/>
                <w:highlight w:val="none"/>
              </w:rPr>
              <w:t>投标报价</w:t>
            </w:r>
          </w:p>
        </w:tc>
        <w:tc>
          <w:tcPr>
            <w:tcW w:w="1826" w:type="dxa"/>
            <w:vAlign w:val="center"/>
          </w:tcPr>
          <w:p>
            <w:pPr>
              <w:pStyle w:val="13"/>
              <w:spacing w:line="400" w:lineRule="exact"/>
              <w:jc w:val="center"/>
              <w:rPr>
                <w:rFonts w:hAnsi="宋体" w:cs="宋体"/>
                <w:highlight w:val="none"/>
              </w:rPr>
            </w:pPr>
            <w:r>
              <w:rPr>
                <w:rFonts w:hint="eastAsia"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spacing w:line="340" w:lineRule="exact"/>
              <w:jc w:val="center"/>
              <w:rPr>
                <w:rFonts w:ascii="宋体" w:hAnsi="宋体" w:cs="宋体"/>
                <w:sz w:val="24"/>
                <w:highlight w:val="none"/>
              </w:rPr>
            </w:pPr>
            <w:r>
              <w:rPr>
                <w:rFonts w:hint="eastAsia" w:ascii="宋体" w:hAnsi="宋体" w:cs="宋体"/>
                <w:bCs/>
                <w:spacing w:val="-6"/>
                <w:sz w:val="22"/>
                <w:highlight w:val="none"/>
              </w:rPr>
              <w:t>1</w:t>
            </w:r>
          </w:p>
        </w:tc>
        <w:tc>
          <w:tcPr>
            <w:tcW w:w="2745" w:type="dxa"/>
            <w:vAlign w:val="center"/>
          </w:tcPr>
          <w:p>
            <w:pPr>
              <w:spacing w:line="340" w:lineRule="exact"/>
              <w:jc w:val="center"/>
              <w:rPr>
                <w:rFonts w:ascii="宋体" w:hAnsi="宋体" w:cs="宋体"/>
                <w:sz w:val="22"/>
                <w:highlight w:val="none"/>
              </w:rPr>
            </w:pPr>
          </w:p>
        </w:tc>
        <w:tc>
          <w:tcPr>
            <w:tcW w:w="1035" w:type="dxa"/>
            <w:vAlign w:val="center"/>
          </w:tcPr>
          <w:p>
            <w:pPr>
              <w:spacing w:line="400" w:lineRule="exact"/>
              <w:jc w:val="center"/>
              <w:rPr>
                <w:rFonts w:ascii="宋体" w:hAnsi="宋体" w:cs="宋体"/>
                <w:sz w:val="22"/>
                <w:highlight w:val="none"/>
              </w:rPr>
            </w:pPr>
          </w:p>
        </w:tc>
        <w:tc>
          <w:tcPr>
            <w:tcW w:w="795" w:type="dxa"/>
            <w:vAlign w:val="center"/>
          </w:tcPr>
          <w:p>
            <w:pPr>
              <w:spacing w:line="400" w:lineRule="exact"/>
              <w:jc w:val="center"/>
              <w:rPr>
                <w:rFonts w:ascii="宋体" w:hAnsi="宋体" w:cs="宋体"/>
                <w:sz w:val="24"/>
                <w:highlight w:val="none"/>
              </w:rPr>
            </w:pPr>
          </w:p>
        </w:tc>
        <w:tc>
          <w:tcPr>
            <w:tcW w:w="1500" w:type="dxa"/>
            <w:vAlign w:val="center"/>
          </w:tcPr>
          <w:p>
            <w:pPr>
              <w:pStyle w:val="13"/>
              <w:spacing w:line="400" w:lineRule="exact"/>
              <w:jc w:val="center"/>
              <w:rPr>
                <w:rFonts w:hAnsi="宋体" w:cs="宋体"/>
                <w:highlight w:val="none"/>
              </w:rPr>
            </w:pPr>
          </w:p>
        </w:tc>
        <w:tc>
          <w:tcPr>
            <w:tcW w:w="1826" w:type="dxa"/>
            <w:vAlign w:val="center"/>
          </w:tcPr>
          <w:p>
            <w:pPr>
              <w:pStyle w:val="13"/>
              <w:spacing w:line="400" w:lineRule="exact"/>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dxa"/>
            <w:vAlign w:val="center"/>
          </w:tcPr>
          <w:p>
            <w:pPr>
              <w:spacing w:line="340" w:lineRule="exact"/>
              <w:jc w:val="center"/>
              <w:rPr>
                <w:rFonts w:ascii="宋体" w:hAnsi="宋体" w:cs="宋体"/>
                <w:sz w:val="24"/>
                <w:highlight w:val="none"/>
              </w:rPr>
            </w:pPr>
            <w:r>
              <w:rPr>
                <w:rFonts w:hint="eastAsia" w:ascii="宋体" w:hAnsi="宋体" w:cs="宋体"/>
                <w:bCs/>
                <w:spacing w:val="-6"/>
                <w:sz w:val="22"/>
                <w:highlight w:val="none"/>
              </w:rPr>
              <w:t>2</w:t>
            </w:r>
          </w:p>
        </w:tc>
        <w:tc>
          <w:tcPr>
            <w:tcW w:w="2745" w:type="dxa"/>
            <w:vAlign w:val="center"/>
          </w:tcPr>
          <w:p>
            <w:pPr>
              <w:spacing w:line="340" w:lineRule="exact"/>
              <w:jc w:val="center"/>
              <w:rPr>
                <w:rFonts w:ascii="宋体" w:hAnsi="宋体" w:cs="宋体"/>
                <w:sz w:val="22"/>
                <w:highlight w:val="none"/>
              </w:rPr>
            </w:pPr>
          </w:p>
        </w:tc>
        <w:tc>
          <w:tcPr>
            <w:tcW w:w="1035" w:type="dxa"/>
            <w:vAlign w:val="center"/>
          </w:tcPr>
          <w:p>
            <w:pPr>
              <w:spacing w:line="400" w:lineRule="exact"/>
              <w:jc w:val="center"/>
              <w:rPr>
                <w:rFonts w:ascii="宋体" w:hAnsi="宋体" w:cs="宋体"/>
                <w:sz w:val="22"/>
                <w:highlight w:val="none"/>
              </w:rPr>
            </w:pPr>
          </w:p>
        </w:tc>
        <w:tc>
          <w:tcPr>
            <w:tcW w:w="795" w:type="dxa"/>
            <w:vAlign w:val="center"/>
          </w:tcPr>
          <w:p>
            <w:pPr>
              <w:spacing w:line="400" w:lineRule="exact"/>
              <w:jc w:val="center"/>
              <w:rPr>
                <w:rFonts w:ascii="宋体" w:hAnsi="宋体" w:cs="宋体"/>
                <w:sz w:val="24"/>
                <w:highlight w:val="none"/>
              </w:rPr>
            </w:pPr>
          </w:p>
        </w:tc>
        <w:tc>
          <w:tcPr>
            <w:tcW w:w="1500" w:type="dxa"/>
            <w:vAlign w:val="center"/>
          </w:tcPr>
          <w:p>
            <w:pPr>
              <w:pStyle w:val="13"/>
              <w:spacing w:line="400" w:lineRule="exact"/>
              <w:jc w:val="center"/>
              <w:rPr>
                <w:rFonts w:hAnsi="宋体" w:cs="宋体"/>
                <w:highlight w:val="none"/>
              </w:rPr>
            </w:pPr>
          </w:p>
        </w:tc>
        <w:tc>
          <w:tcPr>
            <w:tcW w:w="1826" w:type="dxa"/>
            <w:vAlign w:val="center"/>
          </w:tcPr>
          <w:p>
            <w:pPr>
              <w:pStyle w:val="13"/>
              <w:spacing w:line="400" w:lineRule="exact"/>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3" w:type="dxa"/>
            <w:vAlign w:val="center"/>
          </w:tcPr>
          <w:p>
            <w:pPr>
              <w:pStyle w:val="13"/>
              <w:spacing w:line="400" w:lineRule="exact"/>
              <w:rPr>
                <w:rFonts w:hAnsi="宋体" w:cs="宋体"/>
                <w:highlight w:val="none"/>
              </w:rPr>
            </w:pPr>
            <w:r>
              <w:rPr>
                <w:rFonts w:hint="eastAsia" w:hAnsi="宋体" w:cs="宋体"/>
                <w:b/>
                <w:highlight w:val="none"/>
              </w:rPr>
              <w:t>投标总报价（元）</w:t>
            </w:r>
          </w:p>
        </w:tc>
        <w:tc>
          <w:tcPr>
            <w:tcW w:w="7901" w:type="dxa"/>
            <w:gridSpan w:val="5"/>
            <w:vAlign w:val="center"/>
          </w:tcPr>
          <w:p>
            <w:pPr>
              <w:pStyle w:val="13"/>
              <w:spacing w:line="400" w:lineRule="exact"/>
              <w:rPr>
                <w:rFonts w:hAnsi="宋体" w:cs="宋体"/>
                <w:b/>
                <w:highlight w:val="none"/>
              </w:rPr>
            </w:pPr>
            <w:r>
              <w:rPr>
                <w:rFonts w:hint="eastAsia" w:hAnsi="宋体" w:cs="宋体"/>
                <w:b/>
                <w:highlight w:val="none"/>
              </w:rPr>
              <w:t>小写：</w:t>
            </w:r>
          </w:p>
          <w:p>
            <w:pPr>
              <w:pStyle w:val="13"/>
              <w:spacing w:line="400" w:lineRule="exact"/>
              <w:rPr>
                <w:rFonts w:hAnsi="宋体" w:cs="宋体"/>
                <w:highlight w:val="none"/>
              </w:rPr>
            </w:pPr>
            <w:r>
              <w:rPr>
                <w:rFonts w:hint="eastAsia" w:hAnsi="宋体" w:cs="宋体"/>
                <w:b/>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3" w:type="dxa"/>
            <w:vAlign w:val="center"/>
          </w:tcPr>
          <w:p>
            <w:pPr>
              <w:pStyle w:val="13"/>
              <w:spacing w:line="400" w:lineRule="exact"/>
              <w:rPr>
                <w:rFonts w:hAnsi="宋体" w:cs="宋体"/>
                <w:b/>
                <w:highlight w:val="none"/>
              </w:rPr>
            </w:pPr>
            <w:r>
              <w:rPr>
                <w:rFonts w:hint="eastAsia" w:hAnsi="宋体" w:cs="宋体"/>
                <w:b/>
                <w:highlight w:val="none"/>
              </w:rPr>
              <w:t>交付时间：</w:t>
            </w:r>
          </w:p>
        </w:tc>
        <w:tc>
          <w:tcPr>
            <w:tcW w:w="7901" w:type="dxa"/>
            <w:gridSpan w:val="5"/>
            <w:vAlign w:val="center"/>
          </w:tcPr>
          <w:p>
            <w:pPr>
              <w:pStyle w:val="13"/>
              <w:spacing w:line="400" w:lineRule="exact"/>
              <w:rPr>
                <w:rFonts w:hAnsi="宋体" w:cs="宋体"/>
                <w:b/>
                <w:highlight w:val="none"/>
              </w:rPr>
            </w:pPr>
          </w:p>
        </w:tc>
      </w:tr>
    </w:tbl>
    <w:p>
      <w:pPr>
        <w:spacing w:line="400" w:lineRule="exact"/>
        <w:rPr>
          <w:rFonts w:ascii="宋体" w:hAnsi="宋体" w:cs="宋体"/>
          <w:sz w:val="22"/>
          <w:highlight w:val="none"/>
        </w:rPr>
      </w:pPr>
    </w:p>
    <w:p>
      <w:pPr>
        <w:spacing w:line="360" w:lineRule="auto"/>
        <w:rPr>
          <w:rFonts w:ascii="宋体" w:hAnsi="宋体" w:cs="宋体"/>
          <w:sz w:val="22"/>
          <w:highlight w:val="none"/>
        </w:rPr>
      </w:pPr>
      <w:r>
        <w:rPr>
          <w:rFonts w:hint="eastAsia" w:ascii="宋体" w:hAnsi="宋体" w:cs="宋体"/>
          <w:sz w:val="22"/>
          <w:highlight w:val="none"/>
        </w:rPr>
        <w:t>备注：1、投标总报价是指投标人在正确地完全履行合同义务后采购人应支付给投标人所有的货物价款，即货物的供货、包装、运输、装卸、安装调试、验收（含第三方验收）、采购代理服务费、售后服务、材料税费、搬运费及其他费用等全部费用，实行固定费用总包干，投标人应根据上述因素自行考虑含入投标总价。</w:t>
      </w:r>
    </w:p>
    <w:p>
      <w:pPr>
        <w:spacing w:line="360" w:lineRule="auto"/>
        <w:rPr>
          <w:rFonts w:ascii="宋体" w:hAnsi="宋体" w:cs="宋体"/>
          <w:sz w:val="22"/>
          <w:highlight w:val="none"/>
          <w:u w:val="single"/>
        </w:rPr>
      </w:pPr>
      <w:r>
        <w:rPr>
          <w:rFonts w:hint="eastAsia" w:ascii="宋体" w:hAnsi="宋体" w:cs="宋体"/>
          <w:sz w:val="22"/>
          <w:highlight w:val="none"/>
          <w:u w:val="single"/>
        </w:rPr>
        <w:t>2、▲预算金额：9693600.00元，报价超过对应预算金额的投标无效。</w:t>
      </w:r>
    </w:p>
    <w:p>
      <w:pPr>
        <w:spacing w:line="360" w:lineRule="auto"/>
        <w:rPr>
          <w:rFonts w:ascii="宋体" w:hAnsi="宋体" w:cs="宋体"/>
          <w:bCs/>
          <w:sz w:val="22"/>
          <w:highlight w:val="none"/>
          <w:u w:val="single"/>
        </w:rPr>
      </w:pPr>
      <w:r>
        <w:rPr>
          <w:rFonts w:hint="eastAsia" w:ascii="宋体" w:hAnsi="宋体" w:cs="宋体"/>
          <w:sz w:val="22"/>
          <w:highlight w:val="none"/>
        </w:rPr>
        <w:t>3、此栏内投标报价应与“投标报价明细表”中投标总价相一致。</w:t>
      </w:r>
    </w:p>
    <w:p>
      <w:pPr>
        <w:spacing w:line="400" w:lineRule="exact"/>
        <w:rPr>
          <w:rFonts w:ascii="宋体" w:hAnsi="宋体" w:cs="宋体"/>
          <w:sz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pStyle w:val="2"/>
        <w:rPr>
          <w:highlight w:val="none"/>
        </w:rPr>
      </w:pPr>
    </w:p>
    <w:p>
      <w:pPr>
        <w:pStyle w:val="2"/>
        <w:rPr>
          <w:highlight w:val="none"/>
        </w:rPr>
      </w:pPr>
    </w:p>
    <w:p>
      <w:pPr>
        <w:rPr>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附件2</w:t>
      </w:r>
    </w:p>
    <w:p>
      <w:pPr>
        <w:pStyle w:val="13"/>
        <w:snapToGrid w:val="0"/>
        <w:spacing w:line="400" w:lineRule="exact"/>
        <w:jc w:val="center"/>
        <w:rPr>
          <w:rFonts w:hAnsi="宋体" w:cs="宋体"/>
          <w:b/>
          <w:highlight w:val="none"/>
        </w:rPr>
      </w:pPr>
      <w:r>
        <w:rPr>
          <w:rFonts w:hint="eastAsia" w:hAnsi="宋体" w:cs="宋体"/>
          <w:b/>
          <w:highlight w:val="none"/>
        </w:rPr>
        <w:t>投标报价明细表</w:t>
      </w:r>
    </w:p>
    <w:p>
      <w:pPr>
        <w:pStyle w:val="13"/>
        <w:snapToGrid w:val="0"/>
        <w:spacing w:line="400" w:lineRule="exact"/>
        <w:jc w:val="center"/>
        <w:rPr>
          <w:rFonts w:hAnsi="宋体" w:cs="宋体"/>
          <w:b/>
          <w:highlight w:val="none"/>
        </w:rPr>
      </w:pPr>
    </w:p>
    <w:p>
      <w:pPr>
        <w:spacing w:line="400" w:lineRule="exact"/>
        <w:ind w:firstLine="440" w:firstLineChars="200"/>
        <w:rPr>
          <w:rFonts w:ascii="宋体" w:hAnsi="宋体" w:cs="宋体"/>
          <w:sz w:val="22"/>
          <w:highlight w:val="none"/>
        </w:rPr>
      </w:pPr>
      <w:r>
        <w:rPr>
          <w:rFonts w:hint="eastAsia" w:ascii="宋体" w:hAnsi="宋体" w:cs="宋体"/>
          <w:sz w:val="22"/>
          <w:highlight w:val="none"/>
        </w:rPr>
        <w:t xml:space="preserve">项目名称：                          项目编号：                   </w:t>
      </w:r>
    </w:p>
    <w:tbl>
      <w:tblPr>
        <w:tblStyle w:val="23"/>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393"/>
        <w:gridCol w:w="729"/>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highlight w:val="none"/>
              </w:rPr>
            </w:pPr>
            <w:r>
              <w:rPr>
                <w:rFonts w:hint="eastAsia" w:ascii="宋体" w:hAnsi="宋体" w:cs="宋体"/>
                <w:sz w:val="22"/>
                <w:highlight w:val="none"/>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highlight w:val="none"/>
              </w:rPr>
            </w:pPr>
            <w:r>
              <w:rPr>
                <w:rFonts w:hint="eastAsia" w:ascii="宋体" w:hAnsi="宋体" w:cs="宋体"/>
                <w:sz w:val="22"/>
                <w:highlight w:val="none"/>
              </w:rPr>
              <w:t>货物名称</w:t>
            </w: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highlight w:val="none"/>
              </w:rPr>
            </w:pPr>
            <w:r>
              <w:rPr>
                <w:rFonts w:hint="eastAsia" w:ascii="宋体" w:hAnsi="宋体" w:cs="宋体"/>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highlight w:val="none"/>
              </w:rPr>
            </w:pPr>
            <w:r>
              <w:rPr>
                <w:rFonts w:hint="eastAsia" w:ascii="宋体" w:hAnsi="宋体" w:cs="宋体"/>
                <w:sz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4"/>
                <w:szCs w:val="24"/>
                <w:highlight w:val="none"/>
              </w:rPr>
            </w:pPr>
            <w:r>
              <w:rPr>
                <w:rFonts w:hint="eastAsia" w:ascii="宋体" w:hAnsi="宋体" w:cs="宋体"/>
                <w:b/>
                <w:spacing w:val="20"/>
                <w:sz w:val="24"/>
                <w:szCs w:val="24"/>
                <w:highlight w:val="none"/>
              </w:rPr>
              <w:t>投标总价（应与</w:t>
            </w:r>
            <w:r>
              <w:rPr>
                <w:rFonts w:hint="eastAsia" w:ascii="宋体" w:hAnsi="宋体" w:cs="宋体"/>
                <w:b/>
                <w:sz w:val="24"/>
                <w:szCs w:val="24"/>
                <w:highlight w:val="none"/>
              </w:rPr>
              <w:t>开标一览表一致</w:t>
            </w:r>
            <w:r>
              <w:rPr>
                <w:rFonts w:hint="eastAsia" w:ascii="宋体" w:hAnsi="宋体" w:cs="宋体"/>
                <w:b/>
                <w:spacing w:val="20"/>
                <w:sz w:val="24"/>
                <w:szCs w:val="24"/>
                <w:highlight w:val="none"/>
              </w:rPr>
              <w:t>）：</w:t>
            </w:r>
          </w:p>
        </w:tc>
      </w:tr>
    </w:tbl>
    <w:p>
      <w:pPr>
        <w:spacing w:line="400" w:lineRule="exact"/>
        <w:rPr>
          <w:rFonts w:ascii="宋体" w:hAnsi="宋体" w:cs="宋体"/>
          <w:sz w:val="24"/>
          <w:szCs w:val="24"/>
          <w:highlight w:val="none"/>
        </w:rPr>
      </w:pPr>
      <w:r>
        <w:rPr>
          <w:rFonts w:hint="eastAsia" w:ascii="宋体" w:hAnsi="宋体" w:cs="宋体"/>
          <w:sz w:val="24"/>
          <w:szCs w:val="24"/>
          <w:highlight w:val="none"/>
        </w:rPr>
        <w:t>备注：如果免费请在该备注栏内注明“免”，如果含在产品价格中则填“含”，如无此项内容则填“无”，不留空白。此表投标人可根据实际需求自行编制。</w:t>
      </w:r>
    </w:p>
    <w:p>
      <w:pPr>
        <w:spacing w:line="400" w:lineRule="exact"/>
        <w:ind w:firstLine="480" w:firstLineChars="200"/>
        <w:rPr>
          <w:rFonts w:ascii="宋体" w:hAnsi="宋体" w:cs="宋体"/>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napToGrid w:val="0"/>
        <w:spacing w:line="400" w:lineRule="exact"/>
        <w:jc w:val="center"/>
        <w:outlineLvl w:val="1"/>
        <w:rPr>
          <w:rFonts w:ascii="宋体" w:hAnsi="宋体" w:cs="宋体"/>
          <w:b/>
          <w:bCs/>
          <w:sz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highlight w:val="none"/>
        </w:rPr>
      </w:pPr>
      <w:r>
        <w:rPr>
          <w:rFonts w:hint="eastAsia" w:ascii="宋体" w:hAnsi="宋体" w:cs="宋体"/>
          <w:b/>
          <w:sz w:val="24"/>
          <w:szCs w:val="24"/>
          <w:highlight w:val="none"/>
        </w:rPr>
        <w:t>附件3</w:t>
      </w:r>
    </w:p>
    <w:p>
      <w:pPr>
        <w:widowControl/>
        <w:spacing w:line="400" w:lineRule="exact"/>
        <w:jc w:val="center"/>
        <w:rPr>
          <w:rFonts w:ascii="宋体" w:hAnsi="宋体" w:cs="宋体"/>
          <w:b/>
          <w:bCs/>
          <w:sz w:val="32"/>
          <w:highlight w:val="none"/>
        </w:rPr>
      </w:pPr>
      <w:r>
        <w:rPr>
          <w:rFonts w:hint="eastAsia" w:ascii="宋体" w:hAnsi="宋体" w:cs="宋体"/>
          <w:b/>
          <w:bCs/>
          <w:sz w:val="24"/>
          <w:highlight w:val="none"/>
        </w:rPr>
        <w:t>小微企业证明材料（加盖电子签章）（非小微企业不用提供）</w:t>
      </w:r>
    </w:p>
    <w:p>
      <w:pPr>
        <w:widowControl/>
        <w:adjustRightInd w:val="0"/>
        <w:snapToGrid w:val="0"/>
        <w:spacing w:line="324" w:lineRule="auto"/>
        <w:ind w:firstLine="440" w:firstLineChars="200"/>
        <w:jc w:val="center"/>
        <w:rPr>
          <w:rFonts w:ascii="宋体" w:hAnsi="宋体" w:cs="宋体"/>
          <w:kern w:val="0"/>
          <w:sz w:val="22"/>
          <w:highlight w:val="none"/>
        </w:rPr>
      </w:pPr>
      <w:r>
        <w:rPr>
          <w:rFonts w:hint="eastAsia" w:ascii="宋体" w:hAnsi="宋体" w:cs="宋体"/>
          <w:kern w:val="0"/>
          <w:sz w:val="22"/>
          <w:highlight w:val="none"/>
        </w:rPr>
        <w:t>【不属于小微企业的无需填写、递交】</w:t>
      </w:r>
    </w:p>
    <w:p>
      <w:pPr>
        <w:pStyle w:val="19"/>
        <w:spacing w:before="0" w:beforeAutospacing="0" w:after="0" w:afterAutospacing="0" w:line="400" w:lineRule="exact"/>
        <w:jc w:val="center"/>
        <w:rPr>
          <w:sz w:val="28"/>
          <w:szCs w:val="28"/>
          <w:highlight w:val="none"/>
        </w:rPr>
      </w:pPr>
      <w:r>
        <w:rPr>
          <w:rFonts w:hint="eastAsia"/>
          <w:sz w:val="28"/>
          <w:szCs w:val="28"/>
          <w:highlight w:val="none"/>
          <w:shd w:val="clear" w:color="auto" w:fill="FFFFFF"/>
        </w:rPr>
        <w:t>中小企业声明函</w:t>
      </w:r>
    </w:p>
    <w:p>
      <w:pPr>
        <w:pStyle w:val="19"/>
        <w:spacing w:before="0" w:beforeAutospacing="0" w:after="0" w:afterAutospacing="0" w:line="400" w:lineRule="exact"/>
        <w:rPr>
          <w:kern w:val="2"/>
          <w:sz w:val="22"/>
          <w:highlight w:val="none"/>
        </w:rPr>
      </w:pPr>
      <w:r>
        <w:rPr>
          <w:rFonts w:hint="eastAsia"/>
          <w:sz w:val="22"/>
          <w:highlight w:val="none"/>
          <w:shd w:val="clear" w:color="auto" w:fill="FFFFFF"/>
        </w:rPr>
        <w:t>　　</w:t>
      </w:r>
      <w:r>
        <w:rPr>
          <w:rFonts w:hint="eastAsia"/>
          <w:kern w:val="2"/>
          <w:sz w:val="22"/>
          <w:highlight w:val="none"/>
        </w:rPr>
        <w:t>本公司郑重声明，根据《政府采购促进中小企业发展暂行办法》（财库[2011]181号）的规定，本公司为______（请填写：中型、小型、微型）企业。即，本公司同时满足以下条件：</w:t>
      </w:r>
      <w:r>
        <w:rPr>
          <w:rFonts w:hint="eastAsia"/>
          <w:kern w:val="2"/>
          <w:sz w:val="22"/>
          <w:highlight w:val="none"/>
        </w:rPr>
        <w:br w:type="textWrapping"/>
      </w:r>
      <w:r>
        <w:rPr>
          <w:rFonts w:hint="eastAsia"/>
          <w:kern w:val="2"/>
          <w:sz w:val="22"/>
          <w:highlight w:val="none"/>
        </w:rPr>
        <w:br w:type="textWrapping"/>
      </w:r>
      <w:r>
        <w:rPr>
          <w:rFonts w:hint="eastAsia"/>
          <w:kern w:val="2"/>
          <w:sz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kern w:val="2"/>
          <w:sz w:val="22"/>
          <w:highlight w:val="none"/>
        </w:rPr>
        <w:br w:type="textWrapping"/>
      </w:r>
      <w:r>
        <w:rPr>
          <w:rFonts w:hint="eastAsia"/>
          <w:kern w:val="2"/>
          <w:sz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kern w:val="2"/>
          <w:sz w:val="22"/>
          <w:highlight w:val="none"/>
        </w:rPr>
        <w:br w:type="textWrapping"/>
      </w:r>
      <w:r>
        <w:rPr>
          <w:rFonts w:hint="eastAsia"/>
          <w:kern w:val="2"/>
          <w:sz w:val="22"/>
          <w:highlight w:val="none"/>
        </w:rPr>
        <w:t>　　本公司对上述声明的真实性负责。如有虚假，将依法承担相应责任。</w:t>
      </w:r>
    </w:p>
    <w:p>
      <w:pPr>
        <w:pStyle w:val="19"/>
        <w:spacing w:before="0" w:beforeAutospacing="0" w:after="0" w:afterAutospacing="0" w:line="400" w:lineRule="exact"/>
        <w:jc w:val="right"/>
        <w:rPr>
          <w:kern w:val="2"/>
          <w:sz w:val="22"/>
          <w:highlight w:val="none"/>
        </w:rPr>
      </w:pPr>
      <w:r>
        <w:rPr>
          <w:rFonts w:hint="eastAsia"/>
          <w:kern w:val="2"/>
          <w:sz w:val="22"/>
          <w:highlight w:val="none"/>
        </w:rPr>
        <w:t>企业名称（盖章）：　　　　　　　　　</w:t>
      </w:r>
      <w:r>
        <w:rPr>
          <w:rFonts w:hint="eastAsia"/>
          <w:kern w:val="2"/>
          <w:sz w:val="22"/>
          <w:highlight w:val="none"/>
        </w:rPr>
        <w:br w:type="textWrapping"/>
      </w:r>
      <w:r>
        <w:rPr>
          <w:rFonts w:hint="eastAsia"/>
          <w:kern w:val="2"/>
          <w:sz w:val="22"/>
          <w:highlight w:val="none"/>
        </w:rPr>
        <w:t>日　　　　　　期：　</w:t>
      </w:r>
    </w:p>
    <w:p>
      <w:pPr>
        <w:pStyle w:val="19"/>
        <w:spacing w:before="0" w:beforeAutospacing="0" w:after="0" w:afterAutospacing="0" w:line="400" w:lineRule="exact"/>
        <w:jc w:val="right"/>
        <w:rPr>
          <w:sz w:val="28"/>
          <w:szCs w:val="28"/>
          <w:highlight w:val="none"/>
          <w:shd w:val="clear" w:color="auto" w:fill="FFFFFF"/>
        </w:rPr>
      </w:pPr>
    </w:p>
    <w:p>
      <w:pPr>
        <w:pStyle w:val="19"/>
        <w:spacing w:before="0" w:beforeAutospacing="0" w:after="0" w:afterAutospacing="0" w:line="400" w:lineRule="exact"/>
        <w:jc w:val="right"/>
        <w:rPr>
          <w:sz w:val="28"/>
          <w:szCs w:val="28"/>
          <w:highlight w:val="none"/>
          <w:shd w:val="clear" w:color="auto" w:fill="FFFFFF"/>
        </w:rPr>
      </w:pPr>
    </w:p>
    <w:p>
      <w:pPr>
        <w:pStyle w:val="19"/>
        <w:spacing w:before="0" w:beforeAutospacing="0" w:after="0" w:afterAutospacing="0" w:line="400" w:lineRule="exact"/>
        <w:jc w:val="right"/>
        <w:rPr>
          <w:sz w:val="28"/>
          <w:szCs w:val="28"/>
          <w:highlight w:val="none"/>
          <w:shd w:val="clear" w:color="auto" w:fill="FFFFFF"/>
        </w:rPr>
      </w:pP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1.如为小微企业投标，需提供中小企业声明函和政府采购政策情况表。</w:t>
      </w: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2.小型、微型企业提供中型企业制造的货物的，视同为中型企业。</w:t>
      </w: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3.如投标人为代理商，提供其它小微企业制造的货物的，所代理品牌制造商的“中小企业声明函”也需提供；</w:t>
      </w: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4.小微企业资格证明材料中认定情形为“中小企业”等无法界定投标人或其代理品牌制造商具体企业类型的均为无效证明材料。</w:t>
      </w: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5.相关证明材料缺一不可，否则报价不予扣除。</w:t>
      </w:r>
    </w:p>
    <w:p>
      <w:pPr>
        <w:tabs>
          <w:tab w:val="left" w:pos="420"/>
        </w:tabs>
        <w:spacing w:line="400" w:lineRule="exact"/>
        <w:rPr>
          <w:rFonts w:ascii="宋体" w:hAnsi="宋体" w:cs="宋体"/>
          <w:b/>
          <w:sz w:val="22"/>
          <w:highlight w:val="none"/>
        </w:rPr>
      </w:pPr>
      <w:r>
        <w:rPr>
          <w:rFonts w:hint="eastAsia" w:ascii="宋体" w:hAnsi="宋体" w:cs="宋体"/>
          <w:b/>
          <w:sz w:val="22"/>
          <w:highlight w:val="none"/>
        </w:rPr>
        <w:t>6.如中标人声明为小微企业，本声明函将随中标结果同时公告，接受社会监督。</w:t>
      </w:r>
    </w:p>
    <w:p>
      <w:pPr>
        <w:pStyle w:val="12"/>
        <w:spacing w:after="0" w:line="400" w:lineRule="exact"/>
        <w:ind w:left="0" w:leftChars="0" w:right="0" w:rightChars="0"/>
        <w:rPr>
          <w:rFonts w:ascii="宋体" w:hAnsi="宋体" w:cs="宋体"/>
          <w:highlight w:val="none"/>
        </w:rPr>
      </w:pPr>
    </w:p>
    <w:p>
      <w:pPr>
        <w:spacing w:line="400" w:lineRule="exact"/>
        <w:ind w:firstLine="480" w:firstLineChars="200"/>
        <w:rPr>
          <w:rFonts w:ascii="宋体" w:hAnsi="宋体" w:cs="宋体"/>
          <w:sz w:val="24"/>
          <w:szCs w:val="24"/>
          <w:highlight w:val="none"/>
        </w:rPr>
      </w:pPr>
    </w:p>
    <w:p>
      <w:pPr>
        <w:spacing w:line="400" w:lineRule="exact"/>
        <w:ind w:firstLine="480" w:firstLineChars="200"/>
        <w:rPr>
          <w:rFonts w:ascii="宋体" w:hAnsi="宋体" w:cs="宋体"/>
          <w:sz w:val="24"/>
          <w:szCs w:val="24"/>
          <w:highlight w:val="none"/>
        </w:rPr>
      </w:pPr>
    </w:p>
    <w:p>
      <w:pPr>
        <w:spacing w:line="400" w:lineRule="exact"/>
        <w:ind w:firstLine="480" w:firstLineChars="200"/>
        <w:rPr>
          <w:rFonts w:ascii="宋体" w:hAnsi="宋体" w:cs="宋体"/>
          <w:sz w:val="24"/>
          <w:szCs w:val="24"/>
          <w:highlight w:val="none"/>
        </w:rPr>
      </w:pPr>
    </w:p>
    <w:p>
      <w:pPr>
        <w:spacing w:line="400" w:lineRule="exact"/>
        <w:rPr>
          <w:rFonts w:ascii="宋体" w:hAnsi="宋体" w:cs="宋体"/>
          <w:sz w:val="24"/>
          <w:highlight w:val="none"/>
        </w:rPr>
      </w:pPr>
    </w:p>
    <w:p>
      <w:pPr>
        <w:spacing w:line="400" w:lineRule="exact"/>
        <w:rPr>
          <w:rFonts w:ascii="宋体" w:hAnsi="宋体" w:cs="宋体"/>
          <w:sz w:val="24"/>
          <w:highlight w:val="none"/>
        </w:rPr>
      </w:pPr>
    </w:p>
    <w:p>
      <w:pPr>
        <w:pStyle w:val="12"/>
        <w:ind w:left="1470" w:right="1470"/>
        <w:rPr>
          <w:rFonts w:ascii="宋体" w:hAnsi="宋体" w:cs="宋体"/>
          <w:sz w:val="24"/>
          <w:highlight w:val="none"/>
        </w:rPr>
      </w:pPr>
    </w:p>
    <w:p>
      <w:pPr>
        <w:pStyle w:val="12"/>
        <w:spacing w:after="0" w:line="400" w:lineRule="exact"/>
        <w:ind w:left="0" w:leftChars="0" w:right="0" w:rightChars="0"/>
        <w:jc w:val="center"/>
        <w:rPr>
          <w:rFonts w:ascii="宋体" w:hAnsi="宋体" w:cs="宋体"/>
          <w:b/>
          <w:bCs/>
          <w:sz w:val="24"/>
          <w:highlight w:val="none"/>
        </w:rPr>
      </w:pPr>
    </w:p>
    <w:p>
      <w:pPr>
        <w:pStyle w:val="12"/>
        <w:spacing w:after="0" w:line="400" w:lineRule="exact"/>
        <w:ind w:left="0" w:leftChars="0" w:right="0" w:rightChars="0"/>
        <w:jc w:val="center"/>
        <w:rPr>
          <w:rFonts w:ascii="宋体" w:hAnsi="宋体" w:cs="宋体"/>
          <w:b/>
          <w:bCs/>
          <w:sz w:val="24"/>
          <w:highlight w:val="none"/>
        </w:rPr>
      </w:pPr>
    </w:p>
    <w:p>
      <w:pPr>
        <w:pStyle w:val="12"/>
        <w:spacing w:after="0" w:line="400" w:lineRule="exact"/>
        <w:ind w:left="0" w:leftChars="0" w:right="0" w:rightChars="0"/>
        <w:jc w:val="center"/>
        <w:rPr>
          <w:rFonts w:ascii="宋体" w:hAnsi="宋体" w:cs="宋体"/>
          <w:b/>
          <w:bCs/>
          <w:sz w:val="24"/>
          <w:highlight w:val="none"/>
        </w:rPr>
      </w:pPr>
      <w:r>
        <w:rPr>
          <w:rFonts w:hint="eastAsia" w:ascii="宋体" w:hAnsi="宋体" w:cs="宋体"/>
          <w:b/>
          <w:bCs/>
          <w:sz w:val="24"/>
          <w:highlight w:val="none"/>
        </w:rPr>
        <w:t>监狱企业资格证明材料</w:t>
      </w:r>
    </w:p>
    <w:p>
      <w:pPr>
        <w:jc w:val="center"/>
        <w:rPr>
          <w:rFonts w:ascii="宋体" w:hAnsi="宋体" w:cs="宋体"/>
          <w:sz w:val="24"/>
          <w:highlight w:val="none"/>
        </w:rPr>
      </w:pPr>
      <w:r>
        <w:rPr>
          <w:rFonts w:hint="eastAsia" w:ascii="宋体" w:hAnsi="宋体" w:cs="宋体"/>
          <w:sz w:val="24"/>
          <w:highlight w:val="none"/>
        </w:rPr>
        <w:t>（注：符合条件的监狱企业请提供本函，不符合的不提供本函）</w:t>
      </w:r>
    </w:p>
    <w:p>
      <w:pPr>
        <w:pStyle w:val="12"/>
        <w:spacing w:after="0" w:line="400" w:lineRule="exact"/>
        <w:ind w:left="0" w:leftChars="0" w:right="0" w:rightChars="0"/>
        <w:jc w:val="center"/>
        <w:rPr>
          <w:rFonts w:ascii="宋体" w:hAnsi="宋体" w:cs="宋体"/>
          <w:b/>
          <w:bCs/>
          <w:sz w:val="24"/>
          <w:highlight w:val="none"/>
        </w:rPr>
      </w:pPr>
    </w:p>
    <w:p>
      <w:pPr>
        <w:spacing w:line="360" w:lineRule="auto"/>
        <w:jc w:val="center"/>
        <w:rPr>
          <w:rFonts w:ascii="宋体" w:hAnsi="宋体" w:cs="宋体"/>
          <w:b/>
          <w:bCs/>
          <w:sz w:val="22"/>
          <w:highlight w:val="none"/>
        </w:rPr>
      </w:pPr>
      <w:r>
        <w:rPr>
          <w:rFonts w:hint="eastAsia" w:ascii="宋体" w:hAnsi="宋体" w:cs="宋体"/>
          <w:b/>
          <w:bCs/>
          <w:sz w:val="22"/>
          <w:highlight w:val="none"/>
        </w:rPr>
        <w:t>（省级以上监狱管理局、戒毒管理局（含新疆生产建设兵团）出具的属于监狱企业的证明文件）</w:t>
      </w:r>
    </w:p>
    <w:p>
      <w:pPr>
        <w:pStyle w:val="12"/>
        <w:spacing w:after="0" w:line="400" w:lineRule="exact"/>
        <w:ind w:left="0" w:leftChars="0" w:right="0" w:rightChars="0"/>
        <w:rPr>
          <w:rFonts w:ascii="宋体" w:hAnsi="宋体" w:cs="宋体"/>
          <w:sz w:val="22"/>
          <w:highlight w:val="none"/>
        </w:rPr>
      </w:pPr>
    </w:p>
    <w:p>
      <w:pPr>
        <w:pStyle w:val="12"/>
        <w:spacing w:after="0" w:line="400" w:lineRule="exact"/>
        <w:ind w:left="0" w:leftChars="0" w:right="0" w:rightChars="0"/>
        <w:rPr>
          <w:rFonts w:ascii="宋体" w:hAnsi="宋体" w:cs="宋体"/>
          <w:sz w:val="22"/>
          <w:highlight w:val="none"/>
        </w:rPr>
      </w:pPr>
    </w:p>
    <w:p>
      <w:pPr>
        <w:pStyle w:val="12"/>
        <w:spacing w:after="0" w:line="400" w:lineRule="exact"/>
        <w:ind w:left="0" w:leftChars="0" w:right="0" w:rightChars="0"/>
        <w:rPr>
          <w:rFonts w:ascii="宋体" w:hAnsi="宋体" w:cs="宋体"/>
          <w:sz w:val="22"/>
          <w:highlight w:val="none"/>
        </w:rPr>
      </w:pPr>
    </w:p>
    <w:p>
      <w:pPr>
        <w:pStyle w:val="12"/>
        <w:spacing w:after="0" w:line="400" w:lineRule="exact"/>
        <w:ind w:left="0" w:leftChars="0" w:right="0" w:rightChars="0"/>
        <w:rPr>
          <w:rFonts w:ascii="宋体" w:hAnsi="宋体" w:cs="宋体"/>
          <w:sz w:val="22"/>
          <w:highlight w:val="none"/>
        </w:rPr>
      </w:pPr>
    </w:p>
    <w:p>
      <w:pPr>
        <w:pStyle w:val="12"/>
        <w:spacing w:after="0" w:line="400" w:lineRule="exact"/>
        <w:ind w:left="0" w:leftChars="0" w:right="0" w:rightChars="0"/>
        <w:rPr>
          <w:rFonts w:ascii="宋体" w:hAnsi="宋体" w:cs="宋体"/>
          <w:sz w:val="22"/>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spacing w:line="400" w:lineRule="exact"/>
        <w:jc w:val="center"/>
        <w:rPr>
          <w:rFonts w:ascii="宋体" w:hAnsi="宋体" w:cs="宋体"/>
          <w:b/>
          <w:bCs/>
          <w:sz w:val="24"/>
          <w:highlight w:val="none"/>
        </w:rPr>
      </w:pPr>
      <w:r>
        <w:rPr>
          <w:rFonts w:hint="eastAsia" w:ascii="宋体" w:hAnsi="宋体" w:cs="宋体"/>
          <w:b/>
          <w:bCs/>
          <w:sz w:val="24"/>
          <w:highlight w:val="none"/>
        </w:rPr>
        <w:t>残疾人福利性单位声明函</w:t>
      </w:r>
    </w:p>
    <w:p>
      <w:pPr>
        <w:jc w:val="center"/>
        <w:rPr>
          <w:rFonts w:ascii="宋体" w:hAnsi="宋体" w:cs="宋体"/>
          <w:sz w:val="24"/>
          <w:highlight w:val="none"/>
        </w:rPr>
      </w:pPr>
      <w:r>
        <w:rPr>
          <w:rFonts w:hint="eastAsia" w:ascii="宋体" w:hAnsi="宋体" w:cs="宋体"/>
          <w:sz w:val="24"/>
          <w:highlight w:val="none"/>
        </w:rPr>
        <w:t>（注：符合条件的残疾人福利性单位请提供本函，不符合的不提供本函）</w:t>
      </w:r>
    </w:p>
    <w:p>
      <w:pPr>
        <w:spacing w:line="400" w:lineRule="exact"/>
        <w:rPr>
          <w:rFonts w:ascii="宋体" w:hAnsi="宋体" w:cs="宋体"/>
          <w:b/>
          <w:spacing w:val="6"/>
          <w:sz w:val="30"/>
          <w:szCs w:val="30"/>
          <w:highlight w:val="none"/>
        </w:rPr>
      </w:pPr>
    </w:p>
    <w:p>
      <w:pPr>
        <w:spacing w:line="400"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本单位郑重声明，根据《财政部 民政部 中国残疾人联合会关于促进残疾人就业政府采购政策的通知》（财库</w:t>
      </w:r>
      <w:r>
        <w:rPr>
          <w:rFonts w:hint="eastAsia" w:ascii="宋体" w:hAnsi="宋体" w:cs="宋体"/>
          <w:sz w:val="24"/>
          <w:szCs w:val="24"/>
          <w:highlight w:val="none"/>
        </w:rPr>
        <w:t>〔2017〕 141</w:t>
      </w:r>
      <w:r>
        <w:rPr>
          <w:rFonts w:hint="eastAsia" w:ascii="宋体" w:hAnsi="宋体" w:cs="宋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pPr>
        <w:spacing w:line="400" w:lineRule="exact"/>
        <w:ind w:firstLine="504" w:firstLineChars="200"/>
        <w:rPr>
          <w:rFonts w:ascii="宋体" w:hAnsi="宋体" w:cs="宋体"/>
          <w:spacing w:val="6"/>
          <w:sz w:val="24"/>
          <w:szCs w:val="24"/>
          <w:highlight w:val="none"/>
        </w:rPr>
      </w:pPr>
    </w:p>
    <w:p>
      <w:pPr>
        <w:tabs>
          <w:tab w:val="left" w:pos="4860"/>
        </w:tabs>
        <w:spacing w:line="400" w:lineRule="exact"/>
        <w:ind w:firstLine="504" w:firstLineChars="200"/>
        <w:jc w:val="center"/>
        <w:rPr>
          <w:rFonts w:ascii="宋体" w:hAnsi="宋体" w:cs="宋体"/>
          <w:spacing w:val="6"/>
          <w:sz w:val="24"/>
          <w:szCs w:val="24"/>
          <w:highlight w:val="none"/>
        </w:rPr>
      </w:pPr>
      <w:r>
        <w:rPr>
          <w:rFonts w:hint="eastAsia" w:ascii="宋体" w:hAnsi="宋体" w:cs="宋体"/>
          <w:spacing w:val="6"/>
          <w:sz w:val="24"/>
          <w:szCs w:val="24"/>
          <w:highlight w:val="none"/>
        </w:rPr>
        <w:t xml:space="preserve">                               单位名称（电子签章）：</w:t>
      </w:r>
    </w:p>
    <w:p>
      <w:pPr>
        <w:tabs>
          <w:tab w:val="left" w:pos="4860"/>
        </w:tabs>
        <w:spacing w:line="400" w:lineRule="exact"/>
        <w:ind w:firstLine="504" w:firstLineChars="200"/>
        <w:jc w:val="center"/>
        <w:rPr>
          <w:rFonts w:ascii="宋体" w:hAnsi="宋体" w:cs="宋体"/>
          <w:sz w:val="24"/>
          <w:szCs w:val="24"/>
          <w:highlight w:val="none"/>
        </w:rPr>
      </w:pPr>
      <w:r>
        <w:rPr>
          <w:rFonts w:hint="eastAsia" w:ascii="宋体" w:hAnsi="宋体" w:cs="宋体"/>
          <w:spacing w:val="6"/>
          <w:sz w:val="24"/>
          <w:szCs w:val="24"/>
          <w:highlight w:val="none"/>
        </w:rPr>
        <w:t xml:space="preserve">                           日        期：</w:t>
      </w:r>
    </w:p>
    <w:p>
      <w:pPr>
        <w:spacing w:line="400" w:lineRule="exact"/>
        <w:rPr>
          <w:rFonts w:ascii="宋体" w:hAnsi="宋体" w:cs="宋体"/>
          <w:b/>
          <w:sz w:val="24"/>
          <w:szCs w:val="24"/>
          <w:highlight w:val="none"/>
        </w:rPr>
      </w:pPr>
    </w:p>
    <w:p>
      <w:pPr>
        <w:spacing w:line="400" w:lineRule="exact"/>
        <w:rPr>
          <w:rFonts w:ascii="宋体" w:hAnsi="宋体" w:cs="宋体"/>
          <w:b/>
          <w:bCs/>
          <w:sz w:val="24"/>
          <w:highlight w:val="none"/>
        </w:rPr>
      </w:pPr>
      <w:r>
        <w:rPr>
          <w:rFonts w:hint="eastAsia" w:ascii="宋体" w:hAnsi="宋体" w:cs="宋体"/>
          <w:b/>
          <w:bCs/>
          <w:sz w:val="24"/>
          <w:highlight w:val="none"/>
        </w:rPr>
        <w:t>注：投标人不属于残疾人福利性单位的，无需提供此声明函，如提供所引起的后果由投标人承担。</w:t>
      </w:r>
    </w:p>
    <w:p>
      <w:pPr>
        <w:spacing w:line="400" w:lineRule="exact"/>
        <w:rPr>
          <w:rFonts w:ascii="宋体" w:hAnsi="宋体" w:cs="宋体"/>
          <w:b/>
          <w:sz w:val="24"/>
          <w:szCs w:val="24"/>
          <w:highlight w:val="none"/>
        </w:rPr>
      </w:pPr>
    </w:p>
    <w:p>
      <w:pPr>
        <w:pStyle w:val="12"/>
        <w:ind w:left="1470" w:right="1470"/>
        <w:rPr>
          <w:rFonts w:ascii="宋体" w:hAnsi="宋体" w:cs="宋体"/>
          <w:highlight w:val="none"/>
        </w:rPr>
      </w:pPr>
    </w:p>
    <w:p>
      <w:pPr>
        <w:pStyle w:val="12"/>
        <w:ind w:left="1470" w:right="1470"/>
        <w:rPr>
          <w:rFonts w:ascii="宋体" w:hAnsi="宋体" w:cs="宋体"/>
          <w:highlight w:val="none"/>
        </w:rPr>
      </w:pPr>
    </w:p>
    <w:p>
      <w:pPr>
        <w:pStyle w:val="2"/>
        <w:keepNext w:val="0"/>
        <w:keepLines w:val="0"/>
        <w:pageBreakBefore/>
        <w:tabs>
          <w:tab w:val="left" w:pos="840"/>
        </w:tabs>
        <w:adjustRightInd w:val="0"/>
        <w:spacing w:before="0" w:after="0" w:line="400" w:lineRule="atLeast"/>
        <w:jc w:val="center"/>
        <w:rPr>
          <w:rFonts w:ascii="宋体" w:hAnsi="宋体" w:cs="宋体"/>
          <w:sz w:val="28"/>
          <w:szCs w:val="36"/>
          <w:highlight w:val="none"/>
        </w:rPr>
      </w:pPr>
      <w:r>
        <w:rPr>
          <w:rFonts w:hint="eastAsia" w:ascii="宋体" w:hAnsi="宋体" w:cs="宋体"/>
          <w:sz w:val="28"/>
          <w:szCs w:val="36"/>
          <w:highlight w:val="none"/>
        </w:rPr>
        <w:t>政府采购政策情况表</w:t>
      </w:r>
    </w:p>
    <w:p>
      <w:pPr>
        <w:pStyle w:val="13"/>
        <w:spacing w:line="360" w:lineRule="auto"/>
        <w:rPr>
          <w:rFonts w:hAnsi="宋体" w:cs="宋体"/>
          <w:b/>
          <w:sz w:val="22"/>
          <w:highlight w:val="none"/>
        </w:rPr>
      </w:pPr>
      <w:r>
        <w:rPr>
          <w:rFonts w:hint="eastAsia" w:hAnsi="宋体" w:cs="宋体"/>
          <w:b/>
          <w:kern w:val="0"/>
          <w:sz w:val="22"/>
          <w:highlight w:val="none"/>
        </w:rPr>
        <w:t>项目编号：</w:t>
      </w:r>
    </w:p>
    <w:tbl>
      <w:tblPr>
        <w:tblStyle w:val="2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122"/>
        <w:gridCol w:w="252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中小企业、监狱企业及残疾人福利性单位扶持政策</w:t>
            </w:r>
          </w:p>
        </w:tc>
        <w:tc>
          <w:tcPr>
            <w:tcW w:w="8700" w:type="dxa"/>
            <w:gridSpan w:val="6"/>
            <w:vAlign w:val="center"/>
          </w:tcPr>
          <w:p>
            <w:pPr>
              <w:pStyle w:val="46"/>
              <w:tabs>
                <w:tab w:val="left" w:pos="1260"/>
              </w:tabs>
              <w:snapToGrid w:val="0"/>
              <w:spacing w:line="360" w:lineRule="auto"/>
              <w:rPr>
                <w:rFonts w:ascii="宋体" w:hAnsi="宋体" w:cs="宋体"/>
                <w:sz w:val="22"/>
                <w:szCs w:val="22"/>
                <w:highlight w:val="none"/>
                <w:lang w:val="en-GB"/>
              </w:rPr>
            </w:pPr>
            <w:r>
              <w:rPr>
                <w:rFonts w:hint="eastAsia" w:ascii="宋体" w:hAnsi="宋体" w:cs="宋体"/>
                <w:sz w:val="22"/>
                <w:szCs w:val="22"/>
                <w:highlight w:val="none"/>
                <w:lang w:val="en-GB"/>
              </w:rPr>
              <w:t>如属所列情形的，请在括号内打“√”，并</w:t>
            </w:r>
            <w:r>
              <w:rPr>
                <w:rFonts w:hint="eastAsia" w:ascii="宋体" w:hAnsi="宋体" w:cs="宋体"/>
                <w:sz w:val="22"/>
                <w:szCs w:val="22"/>
                <w:highlight w:val="none"/>
              </w:rPr>
              <w:t>请填写下表内容（以下可多选）</w:t>
            </w:r>
            <w:r>
              <w:rPr>
                <w:rFonts w:hint="eastAsia" w:ascii="宋体" w:hAnsi="宋体" w:cs="宋体"/>
                <w:sz w:val="22"/>
                <w:szCs w:val="22"/>
                <w:highlight w:val="none"/>
                <w:lang w:val="en-GB"/>
              </w:rPr>
              <w:t>：</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）小型、微型企业投标且提供本企业制造的产品。</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）小型、微型企业投标且提供本企业承担工程。</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）小型、微型企业投标且提供本企业提供服务。</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）监狱企业投标且提供本企业制造的产品。</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）小微企业投标且提供其它小型、微型企业产品。</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）残疾人福利性单位投标且提供本企业制造的产品。</w:t>
            </w:r>
          </w:p>
          <w:p>
            <w:pPr>
              <w:pStyle w:val="46"/>
              <w:tabs>
                <w:tab w:val="left" w:pos="1260"/>
              </w:tabs>
              <w:snapToGrid w:val="0"/>
              <w:spacing w:line="360" w:lineRule="auto"/>
              <w:rPr>
                <w:rFonts w:ascii="宋体" w:hAnsi="宋体" w:cs="宋体"/>
                <w:sz w:val="22"/>
                <w:szCs w:val="22"/>
                <w:highlight w:val="none"/>
              </w:rPr>
            </w:pPr>
            <w:r>
              <w:rPr>
                <w:rFonts w:hint="eastAsia" w:ascii="宋体" w:hAnsi="宋体" w:cs="宋体"/>
                <w:sz w:val="22"/>
                <w:szCs w:val="22"/>
                <w:highlight w:val="none"/>
              </w:rPr>
              <w:t>（  ）残疾人福利性单位投标且提供其它残疾人福利性单位制造的货物（不包括使用非残疾人福利性单位注册商标的货物）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产品名称</w:t>
            </w:r>
          </w:p>
        </w:tc>
        <w:tc>
          <w:tcPr>
            <w:tcW w:w="1425"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品牌</w:t>
            </w:r>
          </w:p>
        </w:tc>
        <w:tc>
          <w:tcPr>
            <w:tcW w:w="1487"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rPr>
              <w:t>型号、规格</w:t>
            </w:r>
          </w:p>
        </w:tc>
        <w:tc>
          <w:tcPr>
            <w:tcW w:w="1122"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制造商</w:t>
            </w:r>
          </w:p>
        </w:tc>
        <w:tc>
          <w:tcPr>
            <w:tcW w:w="2529"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企业类型</w:t>
            </w:r>
          </w:p>
          <w:p>
            <w:pPr>
              <w:pStyle w:val="46"/>
              <w:tabs>
                <w:tab w:val="left" w:pos="1260"/>
              </w:tabs>
              <w:snapToGrid w:val="0"/>
              <w:spacing w:line="360" w:lineRule="auto"/>
              <w:jc w:val="center"/>
              <w:rPr>
                <w:rFonts w:ascii="宋体" w:hAnsi="宋体" w:cs="宋体"/>
                <w:sz w:val="22"/>
                <w:szCs w:val="22"/>
                <w:highlight w:val="none"/>
              </w:rPr>
            </w:pPr>
            <w:r>
              <w:rPr>
                <w:rFonts w:hint="eastAsia" w:ascii="宋体" w:hAnsi="宋体" w:cs="宋体"/>
                <w:b/>
                <w:bCs/>
                <w:sz w:val="22"/>
                <w:szCs w:val="22"/>
                <w:highlight w:val="none"/>
                <w:lang w:val="en-GB"/>
              </w:rPr>
              <w:t>（</w:t>
            </w:r>
            <w:r>
              <w:rPr>
                <w:rFonts w:hint="eastAsia" w:ascii="宋体" w:hAnsi="宋体" w:cs="宋体"/>
                <w:b/>
                <w:bCs/>
                <w:sz w:val="22"/>
                <w:szCs w:val="22"/>
                <w:highlight w:val="none"/>
              </w:rPr>
              <w:t>“小型”、“微型”、“监狱企业”或“残疾人福利性单位”</w:t>
            </w:r>
            <w:r>
              <w:rPr>
                <w:rFonts w:hint="eastAsia" w:ascii="宋体" w:hAnsi="宋体" w:cs="宋体"/>
                <w:b/>
                <w:bCs/>
                <w:sz w:val="22"/>
                <w:szCs w:val="22"/>
                <w:highlight w:val="none"/>
                <w:lang w:val="en-GB"/>
              </w:rPr>
              <w:t>）</w:t>
            </w:r>
          </w:p>
        </w:tc>
        <w:tc>
          <w:tcPr>
            <w:tcW w:w="991" w:type="dxa"/>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sz w:val="22"/>
                <w:szCs w:val="22"/>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highlight w:val="none"/>
                <w:lang w:val="en-GB"/>
              </w:rPr>
            </w:pPr>
          </w:p>
        </w:tc>
        <w:tc>
          <w:tcPr>
            <w:tcW w:w="8700" w:type="dxa"/>
            <w:gridSpan w:val="6"/>
            <w:vAlign w:val="center"/>
          </w:tcPr>
          <w:p>
            <w:pPr>
              <w:pStyle w:val="46"/>
              <w:tabs>
                <w:tab w:val="left" w:pos="1260"/>
              </w:tabs>
              <w:snapToGrid w:val="0"/>
              <w:spacing w:line="360" w:lineRule="auto"/>
              <w:jc w:val="center"/>
              <w:rPr>
                <w:rFonts w:ascii="宋体" w:hAnsi="宋体" w:cs="宋体"/>
                <w:sz w:val="22"/>
                <w:szCs w:val="22"/>
                <w:highlight w:val="none"/>
                <w:lang w:val="en-GB"/>
              </w:rPr>
            </w:pPr>
            <w:r>
              <w:rPr>
                <w:rFonts w:hint="eastAsia" w:ascii="宋体" w:hAnsi="宋体" w:cs="宋体"/>
                <w:b/>
                <w:bCs/>
                <w:sz w:val="22"/>
                <w:szCs w:val="22"/>
                <w:highlight w:val="none"/>
              </w:rPr>
              <w:t>小型、微型企业产品</w:t>
            </w:r>
            <w:r>
              <w:rPr>
                <w:rFonts w:hint="eastAsia" w:ascii="宋体" w:hAnsi="宋体" w:cs="宋体"/>
                <w:b/>
                <w:bCs/>
                <w:sz w:val="22"/>
                <w:szCs w:val="22"/>
                <w:highlight w:val="none"/>
                <w:lang w:val="en-GB"/>
              </w:rPr>
              <w:t>金额合计</w:t>
            </w:r>
          </w:p>
        </w:tc>
      </w:tr>
    </w:tbl>
    <w:p>
      <w:pPr>
        <w:spacing w:line="360" w:lineRule="exact"/>
        <w:ind w:firstLine="440" w:firstLineChars="200"/>
        <w:rPr>
          <w:rFonts w:ascii="宋体" w:hAnsi="宋体" w:cs="宋体"/>
          <w:sz w:val="22"/>
          <w:highlight w:val="none"/>
        </w:rPr>
      </w:pPr>
      <w:r>
        <w:rPr>
          <w:rFonts w:hint="eastAsia" w:ascii="宋体" w:hAnsi="宋体" w:cs="宋体"/>
          <w:sz w:val="22"/>
          <w:highlight w:val="none"/>
        </w:rPr>
        <w:t>填报要求：</w:t>
      </w:r>
    </w:p>
    <w:p>
      <w:pPr>
        <w:spacing w:line="360" w:lineRule="exact"/>
        <w:ind w:firstLine="440" w:firstLineChars="200"/>
        <w:rPr>
          <w:rFonts w:ascii="宋体" w:hAnsi="宋体" w:cs="宋体"/>
          <w:sz w:val="22"/>
          <w:highlight w:val="none"/>
        </w:rPr>
      </w:pPr>
      <w:r>
        <w:rPr>
          <w:rFonts w:hint="eastAsia" w:ascii="宋体" w:hAnsi="宋体" w:cs="宋体"/>
          <w:sz w:val="22"/>
          <w:highlight w:val="none"/>
        </w:rPr>
        <w:t>1. 本表的“产品名称”、“品牌”、“型号、规格”、金额应与《报价明细表》的“设备名称”、“品牌、产地”、“规格、型号”、“出厂单价（含税）”一致。</w:t>
      </w:r>
    </w:p>
    <w:p>
      <w:pPr>
        <w:spacing w:line="360" w:lineRule="exact"/>
        <w:ind w:firstLine="440" w:firstLineChars="200"/>
        <w:rPr>
          <w:rFonts w:ascii="宋体" w:hAnsi="宋体" w:cs="宋体"/>
          <w:sz w:val="24"/>
          <w:szCs w:val="24"/>
          <w:highlight w:val="none"/>
        </w:rPr>
      </w:pPr>
      <w:r>
        <w:rPr>
          <w:rFonts w:hint="eastAsia" w:ascii="宋体" w:hAnsi="宋体" w:cs="宋体"/>
          <w:sz w:val="22"/>
          <w:highlight w:val="none"/>
        </w:rPr>
        <w:t xml:space="preserve">2. </w:t>
      </w:r>
      <w:r>
        <w:rPr>
          <w:rFonts w:hint="eastAsia" w:ascii="宋体" w:hAnsi="宋体" w:cs="宋体"/>
          <w:b/>
          <w:bCs/>
          <w:sz w:val="24"/>
          <w:szCs w:val="24"/>
          <w:highlight w:val="none"/>
        </w:rPr>
        <w:t>“企业类型”栏填写内容应为“小型”、“微型”、“监狱企业”或“残疾人福利性单位”</w:t>
      </w:r>
      <w:r>
        <w:rPr>
          <w:rFonts w:hint="eastAsia" w:ascii="宋体" w:hAnsi="宋体" w:cs="宋体"/>
          <w:sz w:val="24"/>
          <w:szCs w:val="24"/>
          <w:highlight w:val="none"/>
        </w:rPr>
        <w:t>。</w:t>
      </w:r>
    </w:p>
    <w:p>
      <w:pPr>
        <w:spacing w:line="360" w:lineRule="exact"/>
        <w:ind w:firstLine="440" w:firstLineChars="200"/>
        <w:rPr>
          <w:rFonts w:ascii="宋体" w:hAnsi="宋体" w:cs="宋体"/>
          <w:sz w:val="22"/>
          <w:highlight w:val="none"/>
          <w:shd w:val="clear" w:color="auto" w:fill="FFFFFF"/>
        </w:rPr>
      </w:pPr>
      <w:r>
        <w:rPr>
          <w:rFonts w:hint="eastAsia" w:ascii="宋体" w:hAnsi="宋体" w:cs="宋体"/>
          <w:sz w:val="22"/>
          <w:highlight w:val="none"/>
        </w:rPr>
        <w:t>3.请投标人正确填写本表，并对填写内容的</w:t>
      </w:r>
      <w:r>
        <w:rPr>
          <w:rFonts w:hint="eastAsia" w:ascii="宋体" w:hAnsi="宋体" w:cs="宋体"/>
          <w:sz w:val="22"/>
          <w:highlight w:val="none"/>
          <w:shd w:val="clear" w:color="auto" w:fill="FFFFFF"/>
        </w:rPr>
        <w:t>真实性负责。如有虚假，将依法承担相应责任。</w:t>
      </w:r>
    </w:p>
    <w:p>
      <w:pPr>
        <w:spacing w:line="360" w:lineRule="exact"/>
        <w:ind w:firstLine="440" w:firstLineChars="200"/>
        <w:rPr>
          <w:rFonts w:ascii="宋体" w:hAnsi="宋体" w:cs="宋体"/>
          <w:sz w:val="22"/>
          <w:highlight w:val="none"/>
        </w:rPr>
      </w:pPr>
      <w:r>
        <w:rPr>
          <w:rFonts w:hint="eastAsia" w:ascii="宋体" w:hAnsi="宋体" w:cs="宋体"/>
          <w:sz w:val="22"/>
          <w:highlight w:val="none"/>
          <w:shd w:val="clear" w:color="auto" w:fill="FFFFFF"/>
        </w:rPr>
        <w:t>4.根据投标人提供的中小企业声明函和政府采购政策情况表作为报价的评分依据，如投标人为代理商，提供其它小微企业制造的货物的，所代理品牌制造商的“中小企业声明函”也需提供。</w:t>
      </w:r>
      <w:r>
        <w:rPr>
          <w:rFonts w:hint="eastAsia" w:ascii="宋体" w:hAnsi="宋体" w:cs="宋体"/>
          <w:b/>
          <w:bCs/>
          <w:sz w:val="22"/>
          <w:highlight w:val="none"/>
        </w:rPr>
        <w:t>相关证明材料缺一不可，否则报价不予扣除。</w:t>
      </w:r>
    </w:p>
    <w:p>
      <w:pPr>
        <w:spacing w:line="360" w:lineRule="exact"/>
        <w:jc w:val="left"/>
        <w:rPr>
          <w:rFonts w:ascii="宋体" w:hAnsi="宋体" w:cs="宋体"/>
          <w:szCs w:val="21"/>
          <w:highlight w:val="none"/>
        </w:rPr>
      </w:pPr>
    </w:p>
    <w:p>
      <w:pPr>
        <w:widowControl/>
        <w:spacing w:line="36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36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pacing w:line="360" w:lineRule="exact"/>
        <w:jc w:val="left"/>
        <w:rPr>
          <w:rFonts w:ascii="宋体" w:hAnsi="宋体" w:cs="宋体"/>
          <w:b/>
          <w:szCs w:val="21"/>
          <w:highlight w:val="none"/>
        </w:rPr>
      </w:pPr>
      <w:r>
        <w:rPr>
          <w:rFonts w:hint="eastAsia" w:ascii="宋体" w:hAnsi="宋体" w:cs="宋体"/>
          <w:kern w:val="0"/>
          <w:sz w:val="24"/>
          <w:szCs w:val="24"/>
          <w:highlight w:val="none"/>
        </w:rPr>
        <w:t>日期：    年    月    日</w:t>
      </w: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sz w:val="24"/>
          <w:highlight w:val="none"/>
        </w:rPr>
      </w:pPr>
      <w:r>
        <w:rPr>
          <w:rFonts w:hint="eastAsia" w:ascii="宋体" w:hAnsi="宋体" w:cs="宋体"/>
          <w:b/>
          <w:bCs/>
          <w:sz w:val="24"/>
          <w:highlight w:val="none"/>
        </w:rPr>
        <w:t>二、资格文件部分封面格式</w:t>
      </w:r>
    </w:p>
    <w:p>
      <w:pPr>
        <w:snapToGrid w:val="0"/>
        <w:spacing w:before="120" w:beforeLines="50" w:after="50"/>
        <w:jc w:val="center"/>
        <w:outlineLvl w:val="1"/>
        <w:rPr>
          <w:rFonts w:ascii="宋体" w:hAnsi="宋体" w:cs="宋体"/>
          <w:b/>
          <w:bCs/>
          <w:sz w:val="24"/>
          <w:highlight w:val="none"/>
        </w:rPr>
      </w:pPr>
    </w:p>
    <w:p>
      <w:pPr>
        <w:pStyle w:val="12"/>
        <w:ind w:left="0" w:leftChars="0" w:right="1470"/>
        <w:rPr>
          <w:rFonts w:ascii="宋体" w:hAnsi="宋体" w:cs="宋体"/>
          <w:b/>
          <w:sz w:val="24"/>
          <w:szCs w:val="24"/>
          <w:highlight w:val="none"/>
        </w:rPr>
      </w:pPr>
    </w:p>
    <w:p>
      <w:pPr>
        <w:snapToGrid w:val="0"/>
        <w:spacing w:line="400" w:lineRule="exact"/>
        <w:jc w:val="center"/>
        <w:outlineLvl w:val="1"/>
        <w:rPr>
          <w:rFonts w:ascii="宋体" w:hAnsi="宋体" w:cs="宋体"/>
          <w:b/>
          <w:bCs/>
          <w:sz w:val="24"/>
          <w:szCs w:val="20"/>
          <w:highlight w:val="none"/>
        </w:rPr>
      </w:pPr>
    </w:p>
    <w:p>
      <w:pPr>
        <w:snapToGrid w:val="0"/>
        <w:spacing w:line="400" w:lineRule="exact"/>
        <w:jc w:val="center"/>
        <w:rPr>
          <w:rFonts w:ascii="宋体" w:hAnsi="宋体" w:cs="宋体"/>
          <w:bCs/>
          <w:sz w:val="24"/>
          <w:szCs w:val="20"/>
          <w:highlight w:val="none"/>
        </w:rPr>
      </w:pPr>
      <w:r>
        <w:rPr>
          <w:rFonts w:ascii="宋体" w:hAnsi="宋体" w:cs="宋体"/>
          <w:b/>
          <w:bCs/>
          <w:sz w:val="24"/>
          <w:highlight w:val="none"/>
        </w:rPr>
        <mc:AlternateContent>
          <mc:Choice Requires="wps">
            <w:drawing>
              <wp:anchor distT="0" distB="0" distL="114300" distR="114300" simplePos="0" relativeHeight="251821056" behindDoc="0" locked="0" layoutInCell="1" allowOverlap="1">
                <wp:simplePos x="0" y="0"/>
                <wp:positionH relativeFrom="column">
                  <wp:posOffset>389890</wp:posOffset>
                </wp:positionH>
                <wp:positionV relativeFrom="paragraph">
                  <wp:posOffset>203200</wp:posOffset>
                </wp:positionV>
                <wp:extent cx="5076825" cy="3344545"/>
                <wp:effectExtent l="0" t="0" r="28575" b="2730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821056;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cC66vyACAABqBAAADgAAAAAAAAABACAAAAAoAQAAZHJzL2Uyb0RvYy54bWxQSwUGAAAAAAYABgBZ&#10;AQAAug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 xml:space="preserve">附件4                             </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资格文件</w:t>
      </w:r>
    </w:p>
    <w:p>
      <w:pPr>
        <w:spacing w:line="400" w:lineRule="exact"/>
        <w:rPr>
          <w:rFonts w:ascii="宋体" w:hAnsi="宋体" w:cs="宋体"/>
          <w:b/>
          <w:sz w:val="24"/>
          <w:szCs w:val="24"/>
          <w:highlight w:val="none"/>
        </w:rPr>
      </w:pPr>
      <w:r>
        <w:rPr>
          <w:rFonts w:hint="eastAsia" w:ascii="宋体" w:hAnsi="宋体" w:cs="宋体"/>
          <w:b/>
          <w:sz w:val="24"/>
          <w:szCs w:val="24"/>
          <w:highlight w:val="none"/>
        </w:rPr>
        <w:t>附件4-1</w:t>
      </w:r>
    </w:p>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法定代表人资格证明书</w:t>
      </w:r>
    </w:p>
    <w:p>
      <w:pPr>
        <w:spacing w:line="400" w:lineRule="exact"/>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温州大学瓯江学院、浙江乐诚工程咨询有限公司</w:t>
      </w:r>
      <w:r>
        <w:rPr>
          <w:rFonts w:hint="eastAsia" w:ascii="宋体" w:hAnsi="宋体" w:cs="宋体"/>
          <w:sz w:val="24"/>
          <w:szCs w:val="24"/>
          <w:highlight w:val="none"/>
        </w:rPr>
        <w:t>：</w:t>
      </w:r>
    </w:p>
    <w:p>
      <w:pPr>
        <w:spacing w:line="400" w:lineRule="exact"/>
        <w:rPr>
          <w:rFonts w:ascii="宋体" w:hAnsi="宋体" w:cs="宋体"/>
          <w:sz w:val="24"/>
          <w:szCs w:val="24"/>
          <w:highlight w:val="none"/>
        </w:rPr>
      </w:pPr>
      <w:r>
        <w:rPr>
          <w:rFonts w:hint="eastAsia" w:ascii="宋体" w:hAnsi="宋体" w:cs="宋体"/>
          <w:sz w:val="24"/>
          <w:szCs w:val="24"/>
          <w:highlight w:val="none"/>
          <w:u w:val="single"/>
        </w:rPr>
        <w:t xml:space="preserve">       （姓名、性别、年龄）</w:t>
      </w:r>
      <w:r>
        <w:rPr>
          <w:rFonts w:hint="eastAsia" w:ascii="宋体" w:hAnsi="宋体" w:cs="宋体"/>
          <w:sz w:val="24"/>
          <w:szCs w:val="24"/>
          <w:highlight w:val="none"/>
        </w:rPr>
        <w:t>在我单位任</w:t>
      </w:r>
      <w:r>
        <w:rPr>
          <w:rFonts w:hint="eastAsia" w:ascii="宋体" w:hAnsi="宋体" w:cs="宋体"/>
          <w:sz w:val="24"/>
          <w:szCs w:val="24"/>
          <w:highlight w:val="none"/>
          <w:u w:val="single"/>
        </w:rPr>
        <w:t xml:space="preserve">                      （职务名称）</w:t>
      </w:r>
      <w:r>
        <w:rPr>
          <w:rFonts w:hint="eastAsia" w:ascii="宋体" w:hAnsi="宋体" w:cs="宋体"/>
          <w:sz w:val="24"/>
          <w:szCs w:val="24"/>
          <w:highlight w:val="none"/>
        </w:rPr>
        <w:t>职务，是我单位的法定代表人。</w:t>
      </w:r>
    </w:p>
    <w:p>
      <w:pPr>
        <w:spacing w:line="400" w:lineRule="exact"/>
        <w:ind w:firstLine="960" w:firstLineChars="400"/>
        <w:rPr>
          <w:rFonts w:ascii="宋体" w:hAnsi="宋体" w:cs="宋体"/>
          <w:sz w:val="24"/>
          <w:szCs w:val="24"/>
          <w:highlight w:val="none"/>
        </w:rPr>
      </w:pPr>
      <w:r>
        <w:rPr>
          <w:rFonts w:hint="eastAsia" w:ascii="宋体" w:hAnsi="宋体" w:cs="宋体"/>
          <w:sz w:val="24"/>
          <w:szCs w:val="24"/>
          <w:highlight w:val="none"/>
        </w:rPr>
        <w:t>特此证明。</w:t>
      </w:r>
    </w:p>
    <w:p>
      <w:pPr>
        <w:spacing w:line="400" w:lineRule="exact"/>
        <w:jc w:val="left"/>
        <w:rPr>
          <w:rFonts w:ascii="宋体" w:hAnsi="宋体" w:cs="宋体"/>
          <w:b/>
          <w:bCs/>
          <w:sz w:val="24"/>
          <w:szCs w:val="24"/>
          <w:highlight w:val="none"/>
        </w:rPr>
      </w:pP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法定代表人身份证号：（身份证复印附后）</w:t>
      </w: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法定代表人电话：</w:t>
      </w:r>
    </w:p>
    <w:p>
      <w:pPr>
        <w:spacing w:line="400" w:lineRule="exact"/>
        <w:jc w:val="left"/>
        <w:rPr>
          <w:rFonts w:ascii="宋体" w:hAnsi="宋体" w:cs="宋体"/>
          <w:b/>
          <w:bCs/>
          <w:sz w:val="24"/>
          <w:szCs w:val="24"/>
          <w:highlight w:val="none"/>
          <w:u w:val="single"/>
        </w:rPr>
      </w:pPr>
      <w:r>
        <w:rPr>
          <w:rFonts w:hint="eastAsia" w:ascii="宋体" w:hAnsi="宋体" w:cs="宋体"/>
          <w:b/>
          <w:bCs/>
          <w:sz w:val="24"/>
          <w:szCs w:val="24"/>
          <w:highlight w:val="none"/>
        </w:rPr>
        <w:t>投标人全称（电子签章）</w:t>
      </w: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日 期：   年  月  日</w:t>
      </w:r>
    </w:p>
    <w:p>
      <w:pPr>
        <w:spacing w:line="400" w:lineRule="exact"/>
        <w:rPr>
          <w:rFonts w:ascii="宋体" w:hAnsi="宋体" w:cs="宋体"/>
          <w:b/>
          <w:bCs/>
          <w:sz w:val="24"/>
          <w:szCs w:val="24"/>
          <w:highlight w:val="none"/>
        </w:rPr>
      </w:pPr>
      <w:r>
        <w:rPr>
          <w:rFonts w:ascii="宋体" w:hAnsi="宋体" w:cs="宋体"/>
          <w:b/>
          <w:bCs/>
          <w:sz w:val="24"/>
          <w:szCs w:val="24"/>
          <w:highlight w:val="none"/>
        </w:rPr>
        <mc:AlternateContent>
          <mc:Choice Requires="wps">
            <w:drawing>
              <wp:anchor distT="0" distB="0" distL="114300" distR="114300" simplePos="0" relativeHeight="251820032" behindDoc="0" locked="0" layoutInCell="1" allowOverlap="1">
                <wp:simplePos x="0" y="0"/>
                <wp:positionH relativeFrom="column">
                  <wp:posOffset>598170</wp:posOffset>
                </wp:positionH>
                <wp:positionV relativeFrom="paragraph">
                  <wp:posOffset>158115</wp:posOffset>
                </wp:positionV>
                <wp:extent cx="3400425" cy="2377440"/>
                <wp:effectExtent l="0" t="0" r="28575" b="22860"/>
                <wp:wrapNone/>
                <wp:docPr id="7"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文本框 2" o:spid="_x0000_s1026" o:spt="202" type="#_x0000_t202" style="position:absolute;left:0pt;margin-left:47.1pt;margin-top:12.45pt;height:187.2pt;width:267.75pt;z-index:25182003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l8mDtgAAAAJAQAADwAAAAAA&#10;AAABACAAAAAiAAAAZHJzL2Rvd25yZXYueG1sUEsBAhQAFAAAAAgAh07iQDbW+1sTAgAARQQAAA4A&#10;AAAAAAAAAQAgAAAAJwEAAGRycy9lMm9Eb2MueG1sUEsFBgAAAAAGAAYAWQEAAKw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pacing w:line="400" w:lineRule="exact"/>
        <w:rPr>
          <w:rFonts w:ascii="宋体" w:hAnsi="宋体" w:cs="宋体"/>
          <w:b/>
          <w:bCs/>
          <w:sz w:val="24"/>
          <w:szCs w:val="24"/>
          <w:highlight w:val="none"/>
        </w:rPr>
      </w:pPr>
    </w:p>
    <w:p>
      <w:pPr>
        <w:snapToGrid w:val="0"/>
        <w:spacing w:line="400" w:lineRule="exact"/>
        <w:rPr>
          <w:rFonts w:ascii="宋体" w:hAnsi="宋体" w:cs="宋体"/>
          <w:sz w:val="24"/>
          <w:szCs w:val="24"/>
          <w:highlight w:val="none"/>
        </w:rPr>
      </w:pPr>
    </w:p>
    <w:p>
      <w:pPr>
        <w:spacing w:line="400" w:lineRule="exact"/>
        <w:rPr>
          <w:rFonts w:ascii="宋体" w:hAnsi="宋体" w:cs="宋体"/>
          <w:b/>
          <w:bCs/>
          <w:spacing w:val="-6"/>
          <w:sz w:val="24"/>
          <w:highlight w:val="none"/>
        </w:rPr>
      </w:pPr>
      <w:r>
        <w:rPr>
          <w:rFonts w:hint="eastAsia" w:ascii="宋体" w:hAnsi="宋体" w:cs="宋体"/>
          <w:b/>
          <w:bCs/>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spacing w:line="400" w:lineRule="exact"/>
        <w:rPr>
          <w:rFonts w:ascii="宋体" w:hAnsi="宋体" w:cs="宋体"/>
          <w:sz w:val="24"/>
          <w:szCs w:val="24"/>
          <w:highlight w:val="none"/>
        </w:rPr>
      </w:pPr>
    </w:p>
    <w:p>
      <w:pPr>
        <w:spacing w:line="400" w:lineRule="exact"/>
        <w:rPr>
          <w:rFonts w:ascii="宋体" w:hAnsi="宋体" w:cs="宋体"/>
          <w:sz w:val="24"/>
          <w:szCs w:val="24"/>
          <w:highlight w:val="none"/>
        </w:rPr>
      </w:pPr>
    </w:p>
    <w:p>
      <w:pPr>
        <w:pStyle w:val="12"/>
        <w:spacing w:after="0" w:line="400" w:lineRule="exact"/>
        <w:ind w:left="0" w:leftChars="0" w:right="0" w:rightChars="0"/>
        <w:rPr>
          <w:rFonts w:ascii="宋体" w:hAnsi="宋体" w:cs="宋体"/>
          <w:highlight w:val="none"/>
        </w:rPr>
      </w:pPr>
    </w:p>
    <w:p>
      <w:pPr>
        <w:pStyle w:val="12"/>
        <w:ind w:left="1470" w:right="1470"/>
        <w:rPr>
          <w:highlight w:val="none"/>
        </w:rPr>
      </w:pPr>
    </w:p>
    <w:p>
      <w:pPr>
        <w:snapToGrid w:val="0"/>
        <w:spacing w:line="400" w:lineRule="exact"/>
        <w:jc w:val="center"/>
        <w:rPr>
          <w:rFonts w:ascii="宋体" w:hAnsi="宋体" w:cs="宋体"/>
          <w:b/>
          <w:spacing w:val="-6"/>
          <w:sz w:val="24"/>
          <w:szCs w:val="24"/>
          <w:highlight w:val="none"/>
        </w:rPr>
      </w:pPr>
    </w:p>
    <w:p>
      <w:pPr>
        <w:snapToGrid w:val="0"/>
        <w:spacing w:line="400" w:lineRule="exact"/>
        <w:jc w:val="center"/>
        <w:rPr>
          <w:rFonts w:ascii="宋体" w:hAnsi="宋体" w:cs="宋体"/>
          <w:b/>
          <w:spacing w:val="-6"/>
          <w:sz w:val="24"/>
          <w:szCs w:val="24"/>
          <w:highlight w:val="none"/>
        </w:rPr>
      </w:pPr>
    </w:p>
    <w:p>
      <w:pPr>
        <w:snapToGrid w:val="0"/>
        <w:spacing w:line="400" w:lineRule="exact"/>
        <w:jc w:val="center"/>
        <w:rPr>
          <w:rFonts w:ascii="宋体" w:hAnsi="宋体" w:cs="宋体"/>
          <w:b/>
          <w:spacing w:val="-6"/>
          <w:sz w:val="24"/>
          <w:szCs w:val="24"/>
          <w:highlight w:val="none"/>
        </w:rPr>
      </w:pPr>
      <w:r>
        <w:rPr>
          <w:rFonts w:hint="eastAsia" w:ascii="宋体" w:hAnsi="宋体" w:cs="宋体"/>
          <w:b/>
          <w:spacing w:val="-6"/>
          <w:sz w:val="24"/>
          <w:szCs w:val="24"/>
          <w:highlight w:val="none"/>
        </w:rPr>
        <w:t>法定代表人授权委托书</w:t>
      </w:r>
    </w:p>
    <w:p>
      <w:pPr>
        <w:spacing w:line="400" w:lineRule="exact"/>
        <w:rPr>
          <w:rFonts w:ascii="宋体" w:hAnsi="宋体" w:cs="宋体"/>
          <w:b/>
          <w:bCs/>
          <w:spacing w:val="-6"/>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温州大学瓯江学院、浙江乐诚工程咨询有限公司</w:t>
      </w:r>
      <w:r>
        <w:rPr>
          <w:rFonts w:hint="eastAsia" w:ascii="宋体" w:hAnsi="宋体" w:cs="宋体"/>
          <w:spacing w:val="-6"/>
          <w:sz w:val="24"/>
          <w:szCs w:val="24"/>
          <w:highlight w:val="none"/>
        </w:rPr>
        <w:t>：</w:t>
      </w:r>
    </w:p>
    <w:p>
      <w:pPr>
        <w:snapToGrid w:val="0"/>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我</w:t>
      </w:r>
      <w:r>
        <w:rPr>
          <w:rFonts w:hint="eastAsia" w:ascii="宋体" w:hAnsi="宋体" w:cs="宋体"/>
          <w:sz w:val="24"/>
          <w:szCs w:val="24"/>
          <w:highlight w:val="none"/>
          <w:u w:val="single"/>
        </w:rPr>
        <w:t xml:space="preserve">         　　</w:t>
      </w:r>
      <w:r>
        <w:rPr>
          <w:rFonts w:hint="eastAsia" w:ascii="宋体" w:hAnsi="宋体" w:cs="宋体"/>
          <w:spacing w:val="-6"/>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pacing w:val="-6"/>
          <w:sz w:val="24"/>
          <w:szCs w:val="24"/>
          <w:highlight w:val="none"/>
        </w:rPr>
        <w:t xml:space="preserve">（投标人名称）的法定代表人，现授权委托本单位在职职工 </w:t>
      </w:r>
      <w:r>
        <w:rPr>
          <w:rFonts w:hint="eastAsia" w:ascii="宋体" w:hAnsi="宋体" w:cs="宋体"/>
          <w:sz w:val="24"/>
          <w:szCs w:val="24"/>
          <w:highlight w:val="none"/>
          <w:u w:val="single"/>
        </w:rPr>
        <w:t xml:space="preserve">         　　</w:t>
      </w:r>
      <w:r>
        <w:rPr>
          <w:rFonts w:hint="eastAsia" w:ascii="宋体" w:hAnsi="宋体" w:cs="宋体"/>
          <w:spacing w:val="-6"/>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pacing w:val="-6"/>
          <w:sz w:val="24"/>
          <w:szCs w:val="24"/>
          <w:highlight w:val="none"/>
        </w:rPr>
        <w:t xml:space="preserve">）以我方的名义参加温州大学瓯江学院项目（项目编号： </w:t>
      </w:r>
      <w:r>
        <w:rPr>
          <w:rFonts w:hint="eastAsia" w:ascii="宋体" w:hAnsi="宋体" w:cs="宋体"/>
          <w:sz w:val="24"/>
          <w:szCs w:val="24"/>
          <w:highlight w:val="none"/>
          <w:u w:val="single"/>
        </w:rPr>
        <w:t xml:space="preserve">         　　</w:t>
      </w:r>
      <w:r>
        <w:rPr>
          <w:rFonts w:hint="eastAsia" w:ascii="宋体" w:hAnsi="宋体" w:cs="宋体"/>
          <w:spacing w:val="-6"/>
          <w:sz w:val="24"/>
          <w:szCs w:val="24"/>
          <w:highlight w:val="none"/>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我方对被授权人的签名负全部责任。</w:t>
      </w:r>
    </w:p>
    <w:p>
      <w:pPr>
        <w:snapToGrid w:val="0"/>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被授权人无转委托权，特此委托。</w:t>
      </w:r>
    </w:p>
    <w:p>
      <w:pPr>
        <w:snapToGrid w:val="0"/>
        <w:spacing w:line="400" w:lineRule="exact"/>
        <w:rPr>
          <w:rFonts w:ascii="宋体" w:hAnsi="宋体" w:cs="宋体"/>
          <w:spacing w:val="-6"/>
          <w:sz w:val="24"/>
          <w:szCs w:val="24"/>
          <w:highlight w:val="none"/>
        </w:rPr>
      </w:pPr>
    </w:p>
    <w:p>
      <w:pPr>
        <w:snapToGrid w:val="0"/>
        <w:spacing w:line="400" w:lineRule="exact"/>
        <w:rPr>
          <w:rFonts w:ascii="宋体" w:hAnsi="宋体" w:cs="宋体"/>
          <w:spacing w:val="-6"/>
          <w:sz w:val="24"/>
          <w:szCs w:val="24"/>
          <w:highlight w:val="none"/>
        </w:rPr>
      </w:pPr>
    </w:p>
    <w:p>
      <w:pPr>
        <w:snapToGrid w:val="0"/>
        <w:spacing w:line="400" w:lineRule="exact"/>
        <w:rPr>
          <w:rFonts w:ascii="宋体" w:hAnsi="宋体" w:cs="宋体"/>
          <w:spacing w:val="-6"/>
          <w:sz w:val="24"/>
          <w:szCs w:val="24"/>
          <w:highlight w:val="none"/>
          <w:u w:val="single"/>
        </w:rPr>
      </w:pPr>
      <w:r>
        <w:rPr>
          <w:rFonts w:hint="eastAsia" w:ascii="宋体" w:hAnsi="宋体" w:cs="宋体"/>
          <w:spacing w:val="-6"/>
          <w:sz w:val="24"/>
          <w:szCs w:val="24"/>
          <w:highlight w:val="none"/>
        </w:rPr>
        <w:t>被授权人签字：                 法定代表人签字或盖章：</w:t>
      </w:r>
    </w:p>
    <w:p>
      <w:pPr>
        <w:snapToGrid w:val="0"/>
        <w:spacing w:line="400" w:lineRule="exact"/>
        <w:ind w:firstLine="912" w:firstLineChars="400"/>
        <w:rPr>
          <w:rFonts w:ascii="宋体" w:hAnsi="宋体" w:cs="宋体"/>
          <w:spacing w:val="-6"/>
          <w:sz w:val="24"/>
          <w:szCs w:val="24"/>
          <w:highlight w:val="none"/>
        </w:rPr>
      </w:pPr>
      <w:r>
        <w:rPr>
          <w:rFonts w:hint="eastAsia" w:ascii="宋体" w:hAnsi="宋体" w:cs="宋体"/>
          <w:spacing w:val="-6"/>
          <w:sz w:val="24"/>
          <w:szCs w:val="24"/>
          <w:highlight w:val="none"/>
        </w:rPr>
        <w:t>职务：                  职务：</w:t>
      </w:r>
    </w:p>
    <w:p>
      <w:pPr>
        <w:snapToGrid w:val="0"/>
        <w:spacing w:line="400" w:lineRule="exact"/>
        <w:rPr>
          <w:rFonts w:ascii="宋体" w:hAnsi="宋体" w:cs="宋体"/>
          <w:spacing w:val="-6"/>
          <w:sz w:val="24"/>
          <w:szCs w:val="24"/>
          <w:highlight w:val="none"/>
        </w:rPr>
      </w:pPr>
      <w:r>
        <w:rPr>
          <w:rFonts w:hint="eastAsia" w:ascii="宋体" w:hAnsi="宋体" w:cs="宋体"/>
          <w:spacing w:val="-6"/>
          <w:sz w:val="24"/>
          <w:szCs w:val="24"/>
          <w:highlight w:val="none"/>
        </w:rPr>
        <w:t>被授权人身份证号码：</w:t>
      </w:r>
    </w:p>
    <w:p>
      <w:pPr>
        <w:snapToGrid w:val="0"/>
        <w:spacing w:line="400" w:lineRule="exact"/>
        <w:rPr>
          <w:rFonts w:ascii="宋体" w:hAnsi="宋体" w:cs="宋体"/>
          <w:spacing w:val="-6"/>
          <w:sz w:val="24"/>
          <w:szCs w:val="24"/>
          <w:highlight w:val="none"/>
        </w:rPr>
      </w:pPr>
      <w:r>
        <w:rPr>
          <w:rFonts w:hint="eastAsia" w:ascii="宋体" w:hAnsi="宋体" w:cs="宋体"/>
          <w:spacing w:val="-6"/>
          <w:sz w:val="24"/>
          <w:szCs w:val="24"/>
          <w:highlight w:val="none"/>
        </w:rPr>
        <w:t xml:space="preserve">                                    投标人全称(电子签章)：</w:t>
      </w:r>
    </w:p>
    <w:p>
      <w:pPr>
        <w:snapToGrid w:val="0"/>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 xml:space="preserve">                                        年    月    日</w:t>
      </w:r>
    </w:p>
    <w:p>
      <w:pPr>
        <w:spacing w:line="400" w:lineRule="exact"/>
        <w:rPr>
          <w:rFonts w:ascii="宋体" w:hAnsi="宋体" w:cs="宋体"/>
          <w:spacing w:val="-6"/>
          <w:sz w:val="24"/>
          <w:szCs w:val="24"/>
          <w:highlight w:val="none"/>
        </w:rPr>
      </w:pPr>
      <w:r>
        <w:rPr>
          <w:rFonts w:ascii="宋体" w:hAnsi="宋体" w:cs="宋体"/>
          <w:spacing w:val="-6"/>
          <w:sz w:val="24"/>
          <w:szCs w:val="24"/>
          <w:highlight w:val="none"/>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148590</wp:posOffset>
                </wp:positionV>
                <wp:extent cx="5191125" cy="2360295"/>
                <wp:effectExtent l="0" t="0" r="28575" b="20955"/>
                <wp:wrapNone/>
                <wp:docPr id="6"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819008;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q/5NgAAAAHAQAADwAAAAAAAAAB&#10;ACAAAAAiAAAAZHJzL2Rvd25yZXYueG1sUEsBAhQAFAAAAAgAh07iQCzM5yQQAgAARQQAAA4AAAAA&#10;AAAAAQAgAAAAJwEAAGRycy9lMm9Eb2MueG1sUEsFBgAAAAAGAAYAWQEAAKk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rPr>
          <w:rFonts w:ascii="宋体" w:hAnsi="宋体" w:cs="宋体"/>
          <w:spacing w:val="-6"/>
          <w:sz w:val="24"/>
          <w:szCs w:val="24"/>
          <w:highlight w:val="none"/>
        </w:rPr>
      </w:pPr>
    </w:p>
    <w:p>
      <w:pPr>
        <w:spacing w:line="400" w:lineRule="exact"/>
        <w:jc w:val="center"/>
        <w:rPr>
          <w:rFonts w:ascii="宋体" w:hAnsi="宋体" w:cs="宋体"/>
          <w:sz w:val="24"/>
          <w:szCs w:val="24"/>
          <w:highlight w:val="none"/>
          <w:u w:val="single"/>
        </w:rPr>
      </w:pPr>
      <w:r>
        <w:rPr>
          <w:rFonts w:hint="eastAsia" w:ascii="宋体" w:hAnsi="宋体" w:cs="宋体"/>
          <w:sz w:val="24"/>
          <w:szCs w:val="24"/>
          <w:highlight w:val="none"/>
        </w:rPr>
        <w:t>法定代表人授权书</w:t>
      </w:r>
    </w:p>
    <w:p>
      <w:pPr>
        <w:spacing w:line="400" w:lineRule="exact"/>
        <w:ind w:firstLine="240" w:firstLineChars="100"/>
        <w:rPr>
          <w:rFonts w:ascii="宋体" w:hAnsi="宋体" w:cs="宋体"/>
          <w:sz w:val="24"/>
          <w:szCs w:val="24"/>
          <w:highlight w:val="none"/>
        </w:rPr>
      </w:pPr>
    </w:p>
    <w:p>
      <w:pPr>
        <w:spacing w:line="400" w:lineRule="exact"/>
        <w:ind w:firstLine="240" w:firstLineChars="100"/>
        <w:rPr>
          <w:rFonts w:ascii="宋体" w:hAnsi="宋体" w:cs="宋体"/>
          <w:sz w:val="24"/>
          <w:szCs w:val="24"/>
          <w:highlight w:val="none"/>
        </w:rPr>
      </w:pPr>
    </w:p>
    <w:p>
      <w:pPr>
        <w:pStyle w:val="12"/>
        <w:ind w:left="1470" w:right="1470"/>
        <w:rPr>
          <w:rFonts w:ascii="宋体" w:hAnsi="宋体" w:cs="宋体"/>
          <w:sz w:val="24"/>
          <w:szCs w:val="24"/>
          <w:highlight w:val="none"/>
        </w:rPr>
      </w:pPr>
    </w:p>
    <w:p>
      <w:pPr>
        <w:pStyle w:val="12"/>
        <w:ind w:left="1470" w:right="1470"/>
        <w:rPr>
          <w:rFonts w:ascii="宋体" w:hAnsi="宋体" w:cs="宋体"/>
          <w:sz w:val="24"/>
          <w:szCs w:val="24"/>
          <w:highlight w:val="none"/>
        </w:rPr>
      </w:pPr>
    </w:p>
    <w:p>
      <w:pPr>
        <w:pStyle w:val="12"/>
        <w:ind w:left="1470" w:right="1470"/>
        <w:rPr>
          <w:rFonts w:ascii="宋体" w:hAnsi="宋体" w:cs="宋体"/>
          <w:sz w:val="24"/>
          <w:szCs w:val="24"/>
          <w:highlight w:val="none"/>
        </w:rPr>
      </w:pPr>
    </w:p>
    <w:p>
      <w:pPr>
        <w:pStyle w:val="12"/>
        <w:ind w:left="1470" w:right="1470"/>
        <w:rPr>
          <w:rFonts w:ascii="宋体" w:hAnsi="宋体" w:cs="宋体"/>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附件4-2</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有效的法人或者其他组织的营业执照等证明文件，自然人的身份证明</w:t>
      </w:r>
    </w:p>
    <w:p>
      <w:pPr>
        <w:spacing w:line="400" w:lineRule="exact"/>
        <w:rPr>
          <w:rFonts w:ascii="宋体" w:hAnsi="宋体" w:cs="宋体"/>
          <w:b/>
          <w:sz w:val="24"/>
          <w:szCs w:val="24"/>
          <w:highlight w:val="none"/>
        </w:rPr>
      </w:pPr>
    </w:p>
    <w:p>
      <w:pPr>
        <w:spacing w:line="400" w:lineRule="exact"/>
        <w:rPr>
          <w:rFonts w:ascii="宋体" w:hAnsi="宋体" w:cs="宋体"/>
          <w:b/>
          <w:spacing w:val="-6"/>
          <w:sz w:val="22"/>
          <w:highlight w:val="none"/>
        </w:rPr>
      </w:pPr>
      <w:r>
        <w:rPr>
          <w:rFonts w:hint="eastAsia" w:ascii="宋体" w:hAnsi="宋体" w:cs="宋体"/>
          <w:b/>
          <w:spacing w:val="-6"/>
          <w:sz w:val="22"/>
          <w:highlight w:val="none"/>
        </w:rPr>
        <w:t>说明：</w:t>
      </w:r>
    </w:p>
    <w:p>
      <w:pPr>
        <w:pStyle w:val="18"/>
        <w:spacing w:line="400" w:lineRule="exact"/>
        <w:ind w:left="0" w:firstLine="0" w:firstLineChars="0"/>
        <w:rPr>
          <w:rFonts w:ascii="宋体" w:hAnsi="宋体" w:cs="宋体"/>
          <w:b/>
          <w:spacing w:val="-6"/>
          <w:sz w:val="22"/>
          <w:highlight w:val="none"/>
        </w:rPr>
      </w:pPr>
      <w:r>
        <w:rPr>
          <w:rFonts w:hint="eastAsia" w:ascii="宋体" w:hAnsi="宋体" w:cs="宋体"/>
          <w:b/>
          <w:spacing w:val="-6"/>
          <w:sz w:val="22"/>
          <w:highlight w:val="none"/>
        </w:rPr>
        <w:t>1.如投标人是企业（包括合伙企业），提供在工商部门注册的有效“企业法人营业执照”或“营业执照”；</w:t>
      </w:r>
    </w:p>
    <w:p>
      <w:pPr>
        <w:pStyle w:val="18"/>
        <w:spacing w:line="400" w:lineRule="exact"/>
        <w:ind w:left="418" w:hanging="418"/>
        <w:rPr>
          <w:rFonts w:ascii="宋体" w:hAnsi="宋体" w:cs="宋体"/>
          <w:b/>
          <w:spacing w:val="-6"/>
          <w:sz w:val="22"/>
          <w:highlight w:val="none"/>
        </w:rPr>
      </w:pPr>
      <w:r>
        <w:rPr>
          <w:rFonts w:hint="eastAsia" w:ascii="宋体" w:hAnsi="宋体" w:cs="宋体"/>
          <w:b/>
          <w:spacing w:val="-6"/>
          <w:sz w:val="22"/>
          <w:highlight w:val="none"/>
        </w:rPr>
        <w:t>2.如投标人是事业单位，提供有效的“事业单位法人证书”；</w:t>
      </w:r>
    </w:p>
    <w:p>
      <w:pPr>
        <w:pStyle w:val="18"/>
        <w:spacing w:line="400" w:lineRule="exact"/>
        <w:ind w:left="418" w:hanging="418"/>
        <w:rPr>
          <w:rFonts w:ascii="宋体" w:hAnsi="宋体" w:cs="宋体"/>
          <w:b/>
          <w:spacing w:val="-6"/>
          <w:sz w:val="22"/>
          <w:highlight w:val="none"/>
        </w:rPr>
      </w:pPr>
      <w:r>
        <w:rPr>
          <w:rFonts w:hint="eastAsia" w:ascii="宋体" w:hAnsi="宋体" w:cs="宋体"/>
          <w:b/>
          <w:spacing w:val="-6"/>
          <w:sz w:val="22"/>
          <w:highlight w:val="none"/>
        </w:rPr>
        <w:t>3.如投标人是非企业专业服务机构的，提供执业许可证等证明文件；</w:t>
      </w:r>
    </w:p>
    <w:p>
      <w:pPr>
        <w:pStyle w:val="18"/>
        <w:spacing w:line="400" w:lineRule="exact"/>
        <w:ind w:left="418" w:hanging="418"/>
        <w:rPr>
          <w:rFonts w:ascii="宋体" w:hAnsi="宋体" w:cs="宋体"/>
          <w:b/>
          <w:spacing w:val="-6"/>
          <w:sz w:val="22"/>
          <w:highlight w:val="none"/>
        </w:rPr>
      </w:pPr>
      <w:r>
        <w:rPr>
          <w:rFonts w:hint="eastAsia" w:ascii="宋体" w:hAnsi="宋体" w:cs="宋体"/>
          <w:b/>
          <w:spacing w:val="-6"/>
          <w:sz w:val="22"/>
          <w:highlight w:val="none"/>
        </w:rPr>
        <w:t>4.如投标人是个体工商户，提供有效的“个体工商户营业执照”；</w:t>
      </w:r>
    </w:p>
    <w:p>
      <w:pPr>
        <w:pStyle w:val="18"/>
        <w:spacing w:line="400" w:lineRule="exact"/>
        <w:ind w:left="418" w:hanging="418"/>
        <w:rPr>
          <w:rFonts w:ascii="宋体" w:hAnsi="宋体" w:cs="宋体"/>
          <w:b/>
          <w:spacing w:val="-6"/>
          <w:sz w:val="22"/>
          <w:highlight w:val="none"/>
        </w:rPr>
      </w:pPr>
      <w:r>
        <w:rPr>
          <w:rFonts w:hint="eastAsia" w:ascii="宋体" w:hAnsi="宋体" w:cs="宋体"/>
          <w:b/>
          <w:spacing w:val="-6"/>
          <w:sz w:val="22"/>
          <w:highlight w:val="none"/>
        </w:rPr>
        <w:t>5.如投标人是自然人，提供有效的自然人身份证明。</w:t>
      </w: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pStyle w:val="12"/>
        <w:spacing w:after="0" w:line="400" w:lineRule="exact"/>
        <w:ind w:left="0" w:leftChars="0" w:right="0" w:rightChars="0"/>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附件4-3</w:t>
      </w:r>
    </w:p>
    <w:p>
      <w:pPr>
        <w:spacing w:line="400" w:lineRule="exact"/>
        <w:jc w:val="center"/>
        <w:rPr>
          <w:rFonts w:ascii="宋体" w:hAnsi="宋体" w:cs="宋体"/>
          <w:b/>
          <w:spacing w:val="-6"/>
          <w:sz w:val="24"/>
          <w:highlight w:val="none"/>
        </w:rPr>
      </w:pPr>
      <w:r>
        <w:rPr>
          <w:rFonts w:hint="eastAsia" w:ascii="宋体" w:hAnsi="宋体" w:cs="宋体"/>
          <w:b/>
          <w:spacing w:val="-6"/>
          <w:sz w:val="24"/>
          <w:highlight w:val="none"/>
        </w:rPr>
        <w:t>2019年度或之后的财务报告或开标前三个月内出具的银行资信证明（若资信证明中注明复印无效，需提交原件扫描件）</w:t>
      </w:r>
    </w:p>
    <w:p>
      <w:pPr>
        <w:pStyle w:val="12"/>
        <w:spacing w:after="0" w:line="400" w:lineRule="exact"/>
        <w:ind w:left="0" w:leftChars="0" w:right="0" w:rightChars="0"/>
        <w:rPr>
          <w:rFonts w:ascii="宋体" w:hAnsi="宋体" w:cs="宋体"/>
          <w:highlight w:val="none"/>
        </w:rPr>
      </w:pPr>
    </w:p>
    <w:p>
      <w:pPr>
        <w:spacing w:line="400" w:lineRule="exact"/>
        <w:rPr>
          <w:rFonts w:ascii="宋体" w:hAnsi="宋体" w:cs="宋体"/>
          <w:b/>
          <w:spacing w:val="-6"/>
          <w:sz w:val="24"/>
          <w:highlight w:val="none"/>
        </w:rPr>
      </w:pPr>
      <w:r>
        <w:rPr>
          <w:rFonts w:hint="eastAsia" w:ascii="宋体" w:hAnsi="宋体" w:cs="宋体"/>
          <w:b/>
          <w:spacing w:val="-6"/>
          <w:sz w:val="24"/>
          <w:highlight w:val="none"/>
        </w:rPr>
        <w:t>说明：</w:t>
      </w:r>
    </w:p>
    <w:p>
      <w:pPr>
        <w:spacing w:line="360" w:lineRule="auto"/>
        <w:rPr>
          <w:rFonts w:ascii="宋体" w:hAnsi="宋体" w:cs="宋体"/>
          <w:b/>
          <w:spacing w:val="-6"/>
          <w:sz w:val="24"/>
          <w:highlight w:val="none"/>
        </w:rPr>
      </w:pPr>
      <w:r>
        <w:rPr>
          <w:rFonts w:hint="eastAsia" w:ascii="宋体" w:hAnsi="宋体" w:cs="宋体"/>
          <w:b/>
          <w:spacing w:val="-6"/>
          <w:sz w:val="24"/>
          <w:highlight w:val="none"/>
        </w:rPr>
        <w:t>1.投标人是法人的，提供财务状况报告，包括资产负债表、利润表或其基本开户银行出具的资信证明（若资信证明中注明复印无效，需提交正本扫描件）；</w:t>
      </w:r>
    </w:p>
    <w:p>
      <w:pPr>
        <w:spacing w:line="360" w:lineRule="auto"/>
        <w:rPr>
          <w:rFonts w:ascii="宋体" w:hAnsi="宋体" w:cs="宋体"/>
          <w:b/>
          <w:spacing w:val="-6"/>
          <w:sz w:val="24"/>
          <w:highlight w:val="none"/>
        </w:rPr>
      </w:pPr>
      <w:r>
        <w:rPr>
          <w:rFonts w:hint="eastAsia" w:ascii="宋体" w:hAnsi="宋体" w:cs="宋体"/>
          <w:b/>
          <w:spacing w:val="-6"/>
          <w:sz w:val="24"/>
          <w:highlight w:val="none"/>
        </w:rPr>
        <w:t>2.部分其他组织和自然人没有财务状况报告的，提供银行出具的资信证明(若资信证明中注明复印无效，需提交正本扫描件)；</w:t>
      </w:r>
    </w:p>
    <w:p>
      <w:pPr>
        <w:spacing w:line="360" w:lineRule="auto"/>
        <w:rPr>
          <w:rFonts w:ascii="宋体" w:hAnsi="宋体" w:cs="宋体"/>
          <w:b/>
          <w:spacing w:val="-6"/>
          <w:sz w:val="24"/>
          <w:highlight w:val="none"/>
        </w:rPr>
      </w:pPr>
      <w:r>
        <w:rPr>
          <w:rFonts w:hint="eastAsia" w:ascii="宋体" w:hAnsi="宋体" w:cs="宋体"/>
          <w:b/>
          <w:spacing w:val="-6"/>
          <w:sz w:val="24"/>
          <w:highlight w:val="none"/>
        </w:rPr>
        <w:t>3.银行资信证明应能说明投标人与银行之间业务往来正常，企业信誉良好等，银行出具的存款证明不能替代银行资信证明。</w:t>
      </w: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附件4-4</w:t>
      </w:r>
    </w:p>
    <w:p>
      <w:pPr>
        <w:spacing w:line="400" w:lineRule="exact"/>
        <w:jc w:val="center"/>
        <w:rPr>
          <w:rFonts w:ascii="宋体" w:hAnsi="宋体" w:cs="宋体"/>
          <w:spacing w:val="-6"/>
          <w:sz w:val="24"/>
          <w:szCs w:val="24"/>
          <w:highlight w:val="none"/>
        </w:rPr>
      </w:pPr>
      <w:r>
        <w:rPr>
          <w:rFonts w:hint="eastAsia" w:ascii="宋体" w:hAnsi="宋体" w:cs="宋体"/>
          <w:b/>
          <w:spacing w:val="-6"/>
          <w:sz w:val="24"/>
          <w:szCs w:val="24"/>
          <w:highlight w:val="none"/>
        </w:rPr>
        <w:t>2020年01月01日（含）至投标截止时间任意一月依法缴纳税收的证明材料</w:t>
      </w:r>
    </w:p>
    <w:p>
      <w:pPr>
        <w:pStyle w:val="10"/>
        <w:spacing w:line="400" w:lineRule="exact"/>
        <w:ind w:left="456" w:hanging="456"/>
        <w:rPr>
          <w:rFonts w:ascii="宋体" w:hAnsi="宋体" w:cs="宋体"/>
          <w:spacing w:val="-6"/>
          <w:szCs w:val="24"/>
          <w:highlight w:val="none"/>
        </w:rPr>
      </w:pPr>
    </w:p>
    <w:p>
      <w:pPr>
        <w:pStyle w:val="18"/>
        <w:spacing w:line="400" w:lineRule="exact"/>
        <w:ind w:left="458" w:hanging="458"/>
        <w:rPr>
          <w:rFonts w:ascii="宋体" w:hAnsi="宋体" w:cs="宋体"/>
          <w:b/>
          <w:spacing w:val="-6"/>
          <w:sz w:val="24"/>
          <w:szCs w:val="24"/>
          <w:highlight w:val="none"/>
        </w:rPr>
      </w:pPr>
      <w:r>
        <w:rPr>
          <w:rFonts w:hint="eastAsia" w:ascii="宋体" w:hAnsi="宋体" w:cs="宋体"/>
          <w:b/>
          <w:spacing w:val="-6"/>
          <w:sz w:val="24"/>
          <w:szCs w:val="24"/>
          <w:highlight w:val="none"/>
        </w:rPr>
        <w:t>说明：</w:t>
      </w:r>
    </w:p>
    <w:p>
      <w:pPr>
        <w:spacing w:line="400" w:lineRule="exact"/>
        <w:rPr>
          <w:rFonts w:ascii="宋体" w:hAnsi="宋体" w:cs="宋体"/>
          <w:b/>
          <w:sz w:val="24"/>
          <w:szCs w:val="24"/>
          <w:highlight w:val="none"/>
        </w:rPr>
      </w:pPr>
      <w:r>
        <w:rPr>
          <w:rFonts w:hint="eastAsia" w:ascii="宋体" w:hAnsi="宋体" w:cs="宋体"/>
          <w:b/>
          <w:sz w:val="24"/>
          <w:szCs w:val="24"/>
          <w:highlight w:val="none"/>
        </w:rPr>
        <w:t>1.依法缴纳税收的证明材料指投标人依法缴纳税收的凭据（完税证明或纳税证明或银行电子缴税付款凭证等）；</w:t>
      </w:r>
    </w:p>
    <w:p>
      <w:pPr>
        <w:spacing w:line="400" w:lineRule="exact"/>
        <w:rPr>
          <w:rFonts w:ascii="宋体" w:hAnsi="宋体" w:cs="宋体"/>
          <w:b/>
          <w:sz w:val="24"/>
          <w:szCs w:val="24"/>
          <w:highlight w:val="none"/>
        </w:rPr>
      </w:pPr>
      <w:r>
        <w:rPr>
          <w:rFonts w:hint="eastAsia" w:ascii="宋体" w:hAnsi="宋体" w:cs="宋体"/>
          <w:b/>
          <w:sz w:val="24"/>
          <w:szCs w:val="24"/>
          <w:highlight w:val="none"/>
        </w:rPr>
        <w:t>2.依法免税的投标人，提供相应文件证明其依法免税；</w:t>
      </w:r>
    </w:p>
    <w:p>
      <w:pPr>
        <w:spacing w:line="400" w:lineRule="exact"/>
        <w:rPr>
          <w:rFonts w:ascii="宋体" w:hAnsi="宋体" w:cs="宋体"/>
          <w:b/>
          <w:sz w:val="24"/>
          <w:szCs w:val="24"/>
          <w:highlight w:val="none"/>
        </w:rPr>
      </w:pPr>
      <w:r>
        <w:rPr>
          <w:rFonts w:hint="eastAsia" w:ascii="宋体" w:hAnsi="宋体" w:cs="宋体"/>
          <w:b/>
          <w:sz w:val="24"/>
          <w:szCs w:val="24"/>
          <w:highlight w:val="none"/>
        </w:rPr>
        <w:t>3.投标人因新注册成立等原因无法提供相关材料的，在投标文件中提交如实的情况说明。</w:t>
      </w: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附件4-5</w:t>
      </w:r>
    </w:p>
    <w:p>
      <w:pPr>
        <w:pStyle w:val="10"/>
        <w:spacing w:line="400" w:lineRule="exact"/>
        <w:ind w:left="0" w:firstLine="0" w:firstLineChars="0"/>
        <w:jc w:val="center"/>
        <w:rPr>
          <w:rFonts w:ascii="宋体" w:hAnsi="宋体" w:cs="宋体"/>
          <w:spacing w:val="-6"/>
          <w:szCs w:val="24"/>
          <w:highlight w:val="none"/>
        </w:rPr>
      </w:pPr>
      <w:r>
        <w:rPr>
          <w:rFonts w:hint="eastAsia" w:ascii="宋体" w:hAnsi="宋体" w:cs="宋体"/>
          <w:b/>
          <w:spacing w:val="-6"/>
          <w:szCs w:val="24"/>
          <w:highlight w:val="none"/>
        </w:rPr>
        <w:t>2020年01月01日（含）至投标截止时间任意一月依法缴纳社会保障资金的证明材料</w:t>
      </w:r>
    </w:p>
    <w:p>
      <w:pPr>
        <w:pStyle w:val="10"/>
        <w:spacing w:line="400" w:lineRule="exact"/>
        <w:ind w:left="456" w:hanging="456"/>
        <w:rPr>
          <w:rFonts w:ascii="宋体" w:hAnsi="宋体" w:cs="宋体"/>
          <w:spacing w:val="-6"/>
          <w:szCs w:val="24"/>
          <w:highlight w:val="none"/>
        </w:rPr>
      </w:pPr>
    </w:p>
    <w:p>
      <w:pPr>
        <w:pStyle w:val="10"/>
        <w:spacing w:line="400" w:lineRule="exact"/>
        <w:ind w:left="456" w:hanging="456"/>
        <w:rPr>
          <w:rFonts w:ascii="宋体" w:hAnsi="宋体" w:cs="宋体"/>
          <w:spacing w:val="-6"/>
          <w:szCs w:val="24"/>
          <w:highlight w:val="none"/>
        </w:rPr>
      </w:pPr>
    </w:p>
    <w:p>
      <w:pPr>
        <w:pStyle w:val="18"/>
        <w:spacing w:line="400" w:lineRule="exact"/>
        <w:ind w:left="458" w:hanging="458"/>
        <w:rPr>
          <w:rFonts w:ascii="宋体" w:hAnsi="宋体" w:cs="宋体"/>
          <w:b/>
          <w:spacing w:val="-6"/>
          <w:sz w:val="24"/>
          <w:szCs w:val="24"/>
          <w:highlight w:val="none"/>
        </w:rPr>
      </w:pPr>
      <w:r>
        <w:rPr>
          <w:rFonts w:hint="eastAsia" w:ascii="宋体" w:hAnsi="宋体" w:cs="宋体"/>
          <w:b/>
          <w:spacing w:val="-6"/>
          <w:sz w:val="24"/>
          <w:szCs w:val="24"/>
          <w:highlight w:val="none"/>
        </w:rPr>
        <w:t>说明：</w:t>
      </w:r>
    </w:p>
    <w:p>
      <w:pPr>
        <w:spacing w:line="400" w:lineRule="exact"/>
        <w:rPr>
          <w:rFonts w:ascii="宋体" w:hAnsi="宋体" w:cs="宋体"/>
          <w:b/>
          <w:sz w:val="24"/>
          <w:szCs w:val="24"/>
          <w:highlight w:val="none"/>
        </w:rPr>
      </w:pPr>
      <w:r>
        <w:rPr>
          <w:rFonts w:hint="eastAsia" w:ascii="宋体" w:hAnsi="宋体" w:cs="宋体"/>
          <w:b/>
          <w:sz w:val="24"/>
          <w:szCs w:val="24"/>
          <w:highlight w:val="none"/>
        </w:rPr>
        <w:t>1.依法缴纳社会保障资金的证明材料指投标人依法缴纳社会保险的凭据（社保缴费专用收据或银行电子缴税付款凭证或社会保险缴纳清单等）；</w:t>
      </w:r>
    </w:p>
    <w:p>
      <w:pPr>
        <w:spacing w:line="400" w:lineRule="exact"/>
        <w:rPr>
          <w:rFonts w:ascii="宋体" w:hAnsi="宋体" w:cs="宋体"/>
          <w:b/>
          <w:sz w:val="24"/>
          <w:szCs w:val="24"/>
          <w:highlight w:val="none"/>
        </w:rPr>
      </w:pPr>
      <w:r>
        <w:rPr>
          <w:rFonts w:hint="eastAsia" w:ascii="宋体" w:hAnsi="宋体" w:cs="宋体"/>
          <w:b/>
          <w:sz w:val="24"/>
          <w:szCs w:val="24"/>
          <w:highlight w:val="none"/>
        </w:rPr>
        <w:t>2.依法不需要缴纳社会保障资金的投标人，提供相应文件证明其依法不需要缴纳社会保障资金；</w:t>
      </w:r>
    </w:p>
    <w:p>
      <w:pPr>
        <w:spacing w:line="400" w:lineRule="exact"/>
        <w:rPr>
          <w:rFonts w:ascii="宋体" w:hAnsi="宋体" w:cs="宋体"/>
          <w:b/>
          <w:sz w:val="24"/>
          <w:szCs w:val="24"/>
          <w:highlight w:val="none"/>
        </w:rPr>
      </w:pPr>
      <w:r>
        <w:rPr>
          <w:rFonts w:hint="eastAsia" w:ascii="宋体" w:hAnsi="宋体" w:cs="宋体"/>
          <w:b/>
          <w:sz w:val="24"/>
          <w:szCs w:val="24"/>
          <w:highlight w:val="none"/>
        </w:rPr>
        <w:t>3.投标人因新注册成立等原因无法提供相关材料的，在投标文件中提交如实的情况说明。</w:t>
      </w:r>
    </w:p>
    <w:p>
      <w:pPr>
        <w:spacing w:line="400" w:lineRule="exact"/>
        <w:rPr>
          <w:rFonts w:ascii="宋体" w:hAnsi="宋体" w:cs="宋体"/>
          <w:b/>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pStyle w:val="21"/>
        <w:ind w:firstLine="241"/>
        <w:rPr>
          <w:rFonts w:ascii="宋体" w:hAnsi="宋体" w:cs="宋体"/>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附件4-6</w:t>
      </w:r>
    </w:p>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参加政府采购活动前3年内在经营活动中没有重大违法记录的书面声明</w:t>
      </w:r>
    </w:p>
    <w:p>
      <w:pPr>
        <w:spacing w:line="400" w:lineRule="exact"/>
        <w:rPr>
          <w:rFonts w:ascii="宋体" w:hAnsi="宋体" w:cs="宋体"/>
          <w:sz w:val="28"/>
          <w:szCs w:val="28"/>
          <w:highlight w:val="none"/>
        </w:rPr>
      </w:pPr>
    </w:p>
    <w:p>
      <w:pPr>
        <w:spacing w:line="360" w:lineRule="auto"/>
        <w:rPr>
          <w:rFonts w:ascii="宋体" w:hAnsi="宋体" w:cs="宋体"/>
          <w:spacing w:val="-6"/>
          <w:sz w:val="24"/>
          <w:highlight w:val="none"/>
        </w:rPr>
      </w:pPr>
      <w:r>
        <w:rPr>
          <w:rFonts w:hint="eastAsia" w:ascii="宋体" w:hAnsi="宋体" w:cs="宋体"/>
          <w:spacing w:val="-6"/>
          <w:sz w:val="24"/>
          <w:highlight w:val="none"/>
        </w:rPr>
        <w:t>致：</w:t>
      </w:r>
      <w:r>
        <w:rPr>
          <w:rFonts w:hint="eastAsia" w:ascii="宋体" w:hAnsi="宋体" w:cs="宋体"/>
          <w:spacing w:val="-6"/>
          <w:sz w:val="24"/>
          <w:highlight w:val="none"/>
          <w:u w:val="single"/>
        </w:rPr>
        <w:t>温州大学瓯江学院、浙江乐诚工程咨询有限公司</w:t>
      </w:r>
      <w:r>
        <w:rPr>
          <w:rFonts w:hint="eastAsia" w:ascii="宋体" w:hAnsi="宋体" w:cs="宋体"/>
          <w:spacing w:val="-6"/>
          <w:sz w:val="24"/>
          <w:highlight w:val="none"/>
        </w:rPr>
        <w:t>：</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我公司郑重承诺在参加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项目（项目编号：</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）政府采购活动前三年内，在经营活动中</w:t>
      </w:r>
      <w:r>
        <w:rPr>
          <w:rFonts w:ascii="宋体" w:hAnsi="宋体" w:cs="宋体"/>
          <w:sz w:val="22"/>
          <w:highlight w:val="none"/>
        </w:rPr>
        <w:t>_______</w:t>
      </w:r>
      <w:r>
        <w:rPr>
          <w:rFonts w:hint="eastAsia" w:ascii="宋体" w:hAnsi="宋体" w:cs="宋体"/>
          <w:b/>
          <w:spacing w:val="-6"/>
          <w:sz w:val="24"/>
          <w:highlight w:val="none"/>
        </w:rPr>
        <w:t>（填写“有”或“没有”，如实填写，如不填写视同未提供本声明函）</w:t>
      </w:r>
      <w:r>
        <w:rPr>
          <w:rFonts w:hint="eastAsia" w:ascii="宋体" w:hAnsi="宋体" w:cs="宋体"/>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以上事项如有虚假或隐瞒，我方愿意承担一切后果和责任。</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特此声明。</w:t>
      </w:r>
    </w:p>
    <w:p>
      <w:pPr>
        <w:widowControl/>
        <w:spacing w:line="400" w:lineRule="exact"/>
        <w:ind w:firstLine="420"/>
        <w:rPr>
          <w:rFonts w:ascii="宋体" w:hAnsi="宋体" w:cs="宋体"/>
          <w:kern w:val="0"/>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pStyle w:val="12"/>
        <w:spacing w:after="0" w:line="400" w:lineRule="exact"/>
        <w:ind w:left="0" w:leftChars="0" w:right="0" w:rightChars="0"/>
        <w:rPr>
          <w:rFonts w:ascii="宋体" w:hAnsi="宋体" w:cs="宋体"/>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附件4-7</w:t>
      </w:r>
    </w:p>
    <w:p>
      <w:pPr>
        <w:widowControl/>
        <w:spacing w:line="400" w:lineRule="exact"/>
        <w:jc w:val="center"/>
        <w:rPr>
          <w:rFonts w:ascii="宋体" w:hAnsi="宋体" w:cs="宋体"/>
          <w:b/>
          <w:sz w:val="24"/>
          <w:szCs w:val="24"/>
          <w:highlight w:val="none"/>
        </w:rPr>
      </w:pPr>
      <w:r>
        <w:rPr>
          <w:rFonts w:hint="eastAsia" w:ascii="宋体" w:hAnsi="宋体" w:cs="宋体"/>
          <w:b/>
          <w:sz w:val="24"/>
          <w:szCs w:val="24"/>
          <w:highlight w:val="none"/>
        </w:rPr>
        <w:t>具备履行合同所必需的设备专业技术能力的证明材料(承诺函或其他材料)</w:t>
      </w:r>
    </w:p>
    <w:p>
      <w:pPr>
        <w:pStyle w:val="12"/>
        <w:ind w:left="1470" w:right="1470"/>
        <w:rPr>
          <w:rFonts w:ascii="宋体" w:hAnsi="宋体" w:cs="宋体"/>
          <w:highlight w:val="none"/>
        </w:rPr>
      </w:pPr>
    </w:p>
    <w:p>
      <w:pPr>
        <w:spacing w:line="360" w:lineRule="auto"/>
        <w:rPr>
          <w:rFonts w:ascii="宋体" w:hAnsi="宋体" w:cs="宋体"/>
          <w:kern w:val="0"/>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温州大学瓯江学院、浙江乐诚工程咨询有限公司</w:t>
      </w:r>
      <w:r>
        <w:rPr>
          <w:rFonts w:hint="eastAsia" w:ascii="宋体" w:hAnsi="宋体" w:cs="宋体"/>
          <w:kern w:val="0"/>
          <w:sz w:val="24"/>
          <w:szCs w:val="24"/>
          <w:highlight w:val="none"/>
        </w:rPr>
        <w:t>：</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我方承诺参加的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项目（项目编号：</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w:t>
      </w:r>
      <w:r>
        <w:rPr>
          <w:rFonts w:hint="eastAsia" w:ascii="宋体" w:hAnsi="宋体" w:cs="宋体"/>
          <w:kern w:val="0"/>
          <w:sz w:val="24"/>
          <w:szCs w:val="24"/>
          <w:highlight w:val="none"/>
        </w:rPr>
        <w:t>具有履行合同所必需的设备和专业技术能力。如有虚假，采购人可取消我方任何资格（投标</w:t>
      </w:r>
      <w:r>
        <w:rPr>
          <w:rFonts w:ascii="宋体" w:hAnsi="宋体" w:cs="宋体"/>
          <w:kern w:val="0"/>
          <w:sz w:val="24"/>
          <w:szCs w:val="24"/>
          <w:highlight w:val="none"/>
        </w:rPr>
        <w:t>/</w:t>
      </w:r>
      <w:r>
        <w:rPr>
          <w:rFonts w:hint="eastAsia" w:ascii="宋体" w:hAnsi="宋体" w:cs="宋体"/>
          <w:kern w:val="0"/>
          <w:sz w:val="24"/>
          <w:szCs w:val="24"/>
          <w:highlight w:val="none"/>
        </w:rPr>
        <w:t>成交</w:t>
      </w:r>
      <w:r>
        <w:rPr>
          <w:rFonts w:ascii="宋体" w:hAnsi="宋体" w:cs="宋体"/>
          <w:kern w:val="0"/>
          <w:sz w:val="24"/>
          <w:szCs w:val="24"/>
          <w:highlight w:val="none"/>
        </w:rPr>
        <w:t>/</w:t>
      </w:r>
      <w:r>
        <w:rPr>
          <w:rFonts w:hint="eastAsia" w:ascii="宋体" w:hAnsi="宋体" w:cs="宋体"/>
          <w:kern w:val="0"/>
          <w:sz w:val="24"/>
          <w:szCs w:val="24"/>
          <w:highlight w:val="none"/>
        </w:rPr>
        <w:t>签订合同），我方对此无任何异议。</w:t>
      </w:r>
    </w:p>
    <w:p>
      <w:pPr>
        <w:widowControl/>
        <w:spacing w:line="400" w:lineRule="exact"/>
        <w:jc w:val="center"/>
        <w:rPr>
          <w:rFonts w:ascii="宋体" w:hAnsi="宋体" w:cs="宋体"/>
          <w:b/>
          <w:spacing w:val="-6"/>
          <w:sz w:val="24"/>
          <w:highlight w:val="none"/>
        </w:rPr>
      </w:pPr>
    </w:p>
    <w:p>
      <w:pPr>
        <w:widowControl/>
        <w:spacing w:line="400" w:lineRule="exact"/>
        <w:jc w:val="center"/>
        <w:rPr>
          <w:rFonts w:ascii="宋体" w:hAnsi="宋体" w:cs="宋体"/>
          <w:b/>
          <w:spacing w:val="-6"/>
          <w:sz w:val="24"/>
          <w:highlight w:val="none"/>
        </w:rPr>
      </w:pPr>
    </w:p>
    <w:p>
      <w:pPr>
        <w:widowControl/>
        <w:spacing w:line="400" w:lineRule="exact"/>
        <w:ind w:firstLine="420"/>
        <w:rPr>
          <w:rFonts w:ascii="宋体" w:hAnsi="宋体" w:cs="宋体"/>
          <w:kern w:val="0"/>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p>
    <w:p>
      <w:pPr>
        <w:pStyle w:val="12"/>
        <w:ind w:left="1470" w:right="1470"/>
        <w:jc w:val="center"/>
        <w:rPr>
          <w:rFonts w:ascii="宋体" w:hAnsi="宋体" w:cs="宋体"/>
          <w:b/>
          <w:bCs/>
          <w:sz w:val="24"/>
          <w:szCs w:val="24"/>
          <w:highlight w:val="none"/>
        </w:rPr>
      </w:pPr>
      <w:r>
        <w:rPr>
          <w:rFonts w:hint="eastAsia" w:ascii="宋体" w:hAnsi="宋体" w:cs="宋体"/>
          <w:b/>
          <w:bCs/>
          <w:sz w:val="24"/>
          <w:szCs w:val="24"/>
          <w:highlight w:val="none"/>
        </w:rPr>
        <w:t>其他资料</w:t>
      </w:r>
    </w:p>
    <w:p>
      <w:pPr>
        <w:pStyle w:val="12"/>
        <w:spacing w:after="0"/>
        <w:ind w:left="0" w:leftChars="0" w:right="0" w:rightChars="0"/>
        <w:jc w:val="center"/>
        <w:rPr>
          <w:rFonts w:ascii="宋体" w:hAnsi="宋体" w:cs="宋体"/>
          <w:b/>
          <w:bCs/>
          <w:sz w:val="24"/>
          <w:szCs w:val="24"/>
          <w:highlight w:val="none"/>
        </w:rPr>
      </w:pPr>
      <w:r>
        <w:rPr>
          <w:rFonts w:hint="eastAsia" w:ascii="宋体" w:hAnsi="宋体" w:cs="宋体"/>
          <w:b/>
          <w:bCs/>
          <w:sz w:val="24"/>
          <w:szCs w:val="24"/>
          <w:highlight w:val="none"/>
        </w:rPr>
        <w:t>说明：格式自拟，需法定代表人</w:t>
      </w:r>
      <w:r>
        <w:rPr>
          <w:rFonts w:hint="eastAsia" w:ascii="宋体" w:hAnsi="宋体" w:cs="宋体"/>
          <w:b/>
          <w:sz w:val="24"/>
          <w:szCs w:val="24"/>
          <w:highlight w:val="none"/>
        </w:rPr>
        <w:t>或授权代表(签字或盖章)，并且加盖投标人电子签章</w:t>
      </w: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pStyle w:val="12"/>
        <w:ind w:left="1470" w:right="1470"/>
        <w:rPr>
          <w:rFonts w:ascii="宋体" w:hAnsi="宋体" w:cs="宋体"/>
          <w:b/>
          <w:sz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附件4-8</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投标人特定资格条件（如有）</w:t>
      </w: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pStyle w:val="29"/>
        <w:rPr>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pStyle w:val="29"/>
        <w:rPr>
          <w:rFonts w:ascii="宋体" w:hAnsi="宋体" w:cs="宋体"/>
          <w:b/>
          <w:bCs/>
          <w:sz w:val="24"/>
          <w:highlight w:val="none"/>
        </w:rPr>
      </w:pPr>
    </w:p>
    <w:p>
      <w:pPr>
        <w:pStyle w:val="29"/>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bCs/>
          <w:sz w:val="24"/>
          <w:highlight w:val="none"/>
        </w:rPr>
      </w:pPr>
    </w:p>
    <w:p>
      <w:pPr>
        <w:snapToGrid w:val="0"/>
        <w:spacing w:before="120" w:beforeLines="50" w:after="50"/>
        <w:jc w:val="center"/>
        <w:outlineLvl w:val="1"/>
        <w:rPr>
          <w:rFonts w:ascii="宋体" w:hAnsi="宋体" w:cs="宋体"/>
          <w:b/>
          <w:sz w:val="24"/>
          <w:highlight w:val="none"/>
        </w:rPr>
      </w:pPr>
      <w:r>
        <w:rPr>
          <w:rFonts w:hint="eastAsia" w:ascii="宋体" w:hAnsi="宋体" w:cs="宋体"/>
          <w:b/>
          <w:bCs/>
          <w:sz w:val="24"/>
          <w:highlight w:val="none"/>
        </w:rPr>
        <w:t>三、商务和技术文件部分封面格式</w:t>
      </w:r>
    </w:p>
    <w:p>
      <w:pPr>
        <w:snapToGrid w:val="0"/>
        <w:spacing w:before="120" w:beforeLines="50" w:after="50"/>
        <w:jc w:val="center"/>
        <w:outlineLvl w:val="1"/>
        <w:rPr>
          <w:rFonts w:ascii="宋体" w:hAnsi="宋体" w:cs="宋体"/>
          <w:b/>
          <w:bCs/>
          <w:sz w:val="24"/>
          <w:highlight w:val="none"/>
        </w:rPr>
      </w:pPr>
    </w:p>
    <w:p>
      <w:pPr>
        <w:pStyle w:val="12"/>
        <w:ind w:left="0" w:leftChars="0" w:right="1470"/>
        <w:rPr>
          <w:rFonts w:ascii="宋体" w:hAnsi="宋体" w:cs="宋体"/>
          <w:b/>
          <w:sz w:val="24"/>
          <w:szCs w:val="24"/>
          <w:highlight w:val="none"/>
        </w:rPr>
      </w:pPr>
    </w:p>
    <w:p>
      <w:pPr>
        <w:snapToGrid w:val="0"/>
        <w:spacing w:line="400" w:lineRule="exact"/>
        <w:jc w:val="center"/>
        <w:outlineLvl w:val="1"/>
        <w:rPr>
          <w:rFonts w:ascii="宋体" w:hAnsi="宋体" w:cs="宋体"/>
          <w:b/>
          <w:bCs/>
          <w:sz w:val="24"/>
          <w:szCs w:val="20"/>
          <w:highlight w:val="none"/>
        </w:rPr>
      </w:pPr>
    </w:p>
    <w:p>
      <w:pPr>
        <w:snapToGrid w:val="0"/>
        <w:spacing w:line="400" w:lineRule="exact"/>
        <w:jc w:val="center"/>
        <w:rPr>
          <w:rFonts w:ascii="宋体" w:hAnsi="宋体" w:cs="宋体"/>
          <w:bCs/>
          <w:sz w:val="24"/>
          <w:szCs w:val="20"/>
          <w:highlight w:val="none"/>
        </w:rPr>
      </w:pPr>
      <w:r>
        <w:rPr>
          <w:rFonts w:ascii="宋体" w:hAnsi="宋体" w:cs="宋体"/>
          <w:b/>
          <w:bCs/>
          <w:sz w:val="24"/>
          <w:highlight w:val="none"/>
        </w:rPr>
        <mc:AlternateContent>
          <mc:Choice Requires="wps">
            <w:drawing>
              <wp:anchor distT="0" distB="0" distL="114300" distR="114300" simplePos="0" relativeHeight="251977728" behindDoc="0" locked="0" layoutInCell="1" allowOverlap="1">
                <wp:simplePos x="0" y="0"/>
                <wp:positionH relativeFrom="column">
                  <wp:posOffset>389890</wp:posOffset>
                </wp:positionH>
                <wp:positionV relativeFrom="paragraph">
                  <wp:posOffset>203200</wp:posOffset>
                </wp:positionV>
                <wp:extent cx="5076825" cy="3622040"/>
                <wp:effectExtent l="0" t="0" r="28575" b="16510"/>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62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85.2pt;width:399.75pt;mso-wrap-distance-bottom:0pt;mso-wrap-distance-top:0pt;z-index:251977728;mso-width-relative:page;mso-height-relative:page;" fillcolor="#FFFFFF" filled="t" stroked="t" coordsize="21600,21600" o:gfxdata="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rtx3&#10;2AAAAAkBAAAPAAAAAAAAAAEAIAAAACIAAABkcnMvZG93bnJldi54bWxQSwECFAAUAAAACACHTuJA&#10;pp1b8iECAABqBAAADgAAAAAAAAABACAAAAAnAQAAZHJzL2Uyb0RvYy54bWxQSwUGAAAAAAYABgBZ&#10;AQAAug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pStyle w:val="12"/>
        <w:ind w:left="1470" w:right="1470"/>
        <w:rPr>
          <w:rFonts w:ascii="宋体" w:hAnsi="宋体" w:cs="宋体"/>
          <w:b/>
          <w:bCs/>
          <w:sz w:val="24"/>
          <w:highlight w:val="none"/>
        </w:rPr>
      </w:pPr>
    </w:p>
    <w:p>
      <w:pPr>
        <w:spacing w:line="400" w:lineRule="exact"/>
        <w:jc w:val="center"/>
        <w:rPr>
          <w:rFonts w:ascii="宋体" w:hAnsi="宋体" w:cs="宋体"/>
          <w:b/>
          <w:sz w:val="28"/>
          <w:highlight w:val="none"/>
        </w:rPr>
      </w:pPr>
    </w:p>
    <w:p>
      <w:pPr>
        <w:spacing w:line="400" w:lineRule="exact"/>
        <w:jc w:val="center"/>
        <w:rPr>
          <w:rFonts w:ascii="宋体" w:hAnsi="宋体" w:cs="宋体"/>
          <w:b/>
          <w:sz w:val="24"/>
          <w:szCs w:val="24"/>
          <w:highlight w:val="none"/>
        </w:rPr>
      </w:pPr>
      <w:r>
        <w:rPr>
          <w:rFonts w:hint="eastAsia" w:ascii="宋体" w:hAnsi="宋体" w:cs="宋体"/>
          <w:b/>
          <w:sz w:val="28"/>
          <w:highlight w:val="none"/>
        </w:rPr>
        <w:t>商务和技术文件</w:t>
      </w:r>
    </w:p>
    <w:p>
      <w:pPr>
        <w:spacing w:line="400" w:lineRule="exact"/>
        <w:rPr>
          <w:rFonts w:ascii="宋体" w:hAnsi="宋体" w:cs="宋体"/>
          <w:b/>
          <w:sz w:val="24"/>
          <w:szCs w:val="24"/>
          <w:highlight w:val="none"/>
        </w:rPr>
      </w:pPr>
      <w:r>
        <w:rPr>
          <w:rFonts w:hint="eastAsia" w:ascii="宋体" w:hAnsi="宋体" w:cs="宋体"/>
          <w:b/>
          <w:sz w:val="24"/>
          <w:szCs w:val="24"/>
          <w:highlight w:val="none"/>
        </w:rPr>
        <w:t>附件5</w:t>
      </w:r>
    </w:p>
    <w:p>
      <w:pPr>
        <w:spacing w:line="400" w:lineRule="exact"/>
        <w:jc w:val="center"/>
        <w:rPr>
          <w:rFonts w:ascii="宋体" w:hAnsi="宋体" w:cs="宋体"/>
          <w:b/>
          <w:sz w:val="28"/>
          <w:highlight w:val="none"/>
        </w:rPr>
      </w:pPr>
      <w:r>
        <w:rPr>
          <w:rFonts w:hint="eastAsia" w:ascii="宋体" w:hAnsi="宋体" w:cs="宋体"/>
          <w:b/>
          <w:sz w:val="28"/>
          <w:highlight w:val="none"/>
        </w:rPr>
        <w:t>评分索引表</w:t>
      </w:r>
    </w:p>
    <w:p>
      <w:pPr>
        <w:spacing w:line="400" w:lineRule="exact"/>
        <w:ind w:firstLine="480" w:firstLineChars="200"/>
        <w:jc w:val="left"/>
        <w:rPr>
          <w:rFonts w:ascii="宋体" w:hAnsi="宋体" w:cs="宋体"/>
          <w:b/>
          <w:sz w:val="24"/>
          <w:szCs w:val="24"/>
          <w:highlight w:val="none"/>
        </w:rPr>
      </w:pPr>
      <w:r>
        <w:rPr>
          <w:rFonts w:hint="eastAsia" w:ascii="宋体" w:hAnsi="宋体" w:cs="宋体"/>
          <w:sz w:val="24"/>
          <w:szCs w:val="24"/>
          <w:highlight w:val="none"/>
        </w:rPr>
        <w:t>为了方便专家评审投标文件，针对招标文件评分细则要求，投标人应制作标书索引，置于投标文件首页，格式如下：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highlight w:val="none"/>
              </w:rPr>
            </w:pPr>
            <w:r>
              <w:rPr>
                <w:rFonts w:hint="eastAsia" w:ascii="宋体" w:hAnsi="宋体" w:cs="宋体"/>
                <w:b/>
                <w:spacing w:val="-6"/>
                <w:sz w:val="24"/>
                <w:szCs w:val="24"/>
                <w:highlight w:val="none"/>
              </w:rPr>
              <w:t>序号</w:t>
            </w:r>
          </w:p>
        </w:tc>
        <w:tc>
          <w:tcPr>
            <w:tcW w:w="6956" w:type="dxa"/>
            <w:vAlign w:val="center"/>
          </w:tcPr>
          <w:p>
            <w:pPr>
              <w:spacing w:line="400" w:lineRule="exact"/>
              <w:jc w:val="center"/>
              <w:rPr>
                <w:rFonts w:ascii="宋体" w:hAnsi="宋体" w:cs="宋体"/>
                <w:b/>
                <w:spacing w:val="-6"/>
                <w:sz w:val="24"/>
                <w:szCs w:val="24"/>
                <w:highlight w:val="none"/>
              </w:rPr>
            </w:pPr>
            <w:r>
              <w:rPr>
                <w:rFonts w:hint="eastAsia" w:ascii="宋体" w:hAnsi="宋体" w:cs="宋体"/>
                <w:b/>
                <w:spacing w:val="-6"/>
                <w:sz w:val="24"/>
                <w:szCs w:val="24"/>
                <w:highlight w:val="none"/>
              </w:rPr>
              <w:t>评分内容</w:t>
            </w:r>
          </w:p>
        </w:tc>
        <w:tc>
          <w:tcPr>
            <w:tcW w:w="1313" w:type="dxa"/>
            <w:vAlign w:val="center"/>
          </w:tcPr>
          <w:p>
            <w:pPr>
              <w:pStyle w:val="47"/>
              <w:spacing w:line="400" w:lineRule="exact"/>
              <w:rPr>
                <w:rFonts w:hint="default" w:ascii="宋体" w:hAnsi="宋体" w:eastAsia="宋体" w:cs="宋体"/>
                <w:b/>
                <w:spacing w:val="-6"/>
                <w:szCs w:val="24"/>
                <w:highlight w:val="none"/>
              </w:rPr>
            </w:pPr>
            <w:r>
              <w:rPr>
                <w:rFonts w:ascii="宋体" w:hAnsi="宋体" w:eastAsia="宋体" w:cs="宋体"/>
                <w:b/>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highlight w:val="none"/>
              </w:rPr>
            </w:pPr>
            <w:r>
              <w:rPr>
                <w:rFonts w:hint="eastAsia" w:ascii="宋体" w:hAnsi="宋体" w:cs="宋体"/>
                <w:bCs/>
                <w:sz w:val="24"/>
                <w:szCs w:val="24"/>
                <w:highlight w:val="none"/>
              </w:rPr>
              <w:t>1</w:t>
            </w:r>
          </w:p>
        </w:tc>
        <w:tc>
          <w:tcPr>
            <w:tcW w:w="6956" w:type="dxa"/>
            <w:vAlign w:val="center"/>
          </w:tcPr>
          <w:p>
            <w:pPr>
              <w:spacing w:line="400" w:lineRule="exact"/>
              <w:jc w:val="left"/>
              <w:rPr>
                <w:rFonts w:ascii="宋体" w:hAnsi="宋体" w:cs="宋体"/>
                <w:kern w:val="0"/>
                <w:sz w:val="24"/>
                <w:szCs w:val="24"/>
                <w:highlight w:val="none"/>
              </w:rPr>
            </w:pPr>
          </w:p>
          <w:p>
            <w:pPr>
              <w:spacing w:line="400" w:lineRule="exact"/>
              <w:jc w:val="left"/>
              <w:rPr>
                <w:rFonts w:ascii="宋体" w:hAnsi="宋体" w:cs="宋体"/>
                <w:kern w:val="0"/>
                <w:sz w:val="24"/>
                <w:szCs w:val="24"/>
                <w:highlight w:val="none"/>
              </w:rPr>
            </w:pPr>
          </w:p>
        </w:tc>
        <w:tc>
          <w:tcPr>
            <w:tcW w:w="1313" w:type="dxa"/>
            <w:vAlign w:val="center"/>
          </w:tcPr>
          <w:p>
            <w:pPr>
              <w:pStyle w:val="10"/>
              <w:spacing w:line="400" w:lineRule="exact"/>
              <w:ind w:left="456" w:hanging="456"/>
              <w:rPr>
                <w:rFonts w:ascii="宋体" w:hAnsi="宋体" w:cs="宋体"/>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highlight w:val="none"/>
              </w:rPr>
            </w:pPr>
            <w:r>
              <w:rPr>
                <w:rFonts w:hint="eastAsia" w:ascii="宋体" w:hAnsi="宋体" w:cs="宋体"/>
                <w:bCs/>
                <w:sz w:val="24"/>
                <w:szCs w:val="24"/>
                <w:highlight w:val="none"/>
              </w:rPr>
              <w:t>2</w:t>
            </w:r>
          </w:p>
        </w:tc>
        <w:tc>
          <w:tcPr>
            <w:tcW w:w="6956" w:type="dxa"/>
            <w:vAlign w:val="center"/>
          </w:tcPr>
          <w:p>
            <w:pPr>
              <w:spacing w:line="400" w:lineRule="exact"/>
              <w:jc w:val="left"/>
              <w:rPr>
                <w:rFonts w:ascii="宋体" w:hAnsi="宋体" w:cs="宋体"/>
                <w:kern w:val="0"/>
                <w:sz w:val="24"/>
                <w:szCs w:val="24"/>
                <w:highlight w:val="none"/>
              </w:rPr>
            </w:pPr>
          </w:p>
        </w:tc>
        <w:tc>
          <w:tcPr>
            <w:tcW w:w="1313" w:type="dxa"/>
            <w:vAlign w:val="center"/>
          </w:tcPr>
          <w:p>
            <w:pPr>
              <w:pStyle w:val="10"/>
              <w:spacing w:line="400" w:lineRule="exact"/>
              <w:rPr>
                <w:rFonts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3</w:t>
            </w:r>
          </w:p>
        </w:tc>
        <w:tc>
          <w:tcPr>
            <w:tcW w:w="6956" w:type="dxa"/>
            <w:vAlign w:val="center"/>
          </w:tcPr>
          <w:p>
            <w:pPr>
              <w:spacing w:line="400" w:lineRule="exac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4</w:t>
            </w:r>
          </w:p>
        </w:tc>
        <w:tc>
          <w:tcPr>
            <w:tcW w:w="6956" w:type="dxa"/>
            <w:vAlign w:val="center"/>
          </w:tcPr>
          <w:p>
            <w:pPr>
              <w:spacing w:line="400" w:lineRule="exac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5</w:t>
            </w:r>
          </w:p>
        </w:tc>
        <w:tc>
          <w:tcPr>
            <w:tcW w:w="6956" w:type="dxa"/>
            <w:vAlign w:val="center"/>
          </w:tcPr>
          <w:p>
            <w:pPr>
              <w:spacing w:line="400" w:lineRule="exact"/>
              <w:jc w:val="lef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6</w:t>
            </w:r>
          </w:p>
        </w:tc>
        <w:tc>
          <w:tcPr>
            <w:tcW w:w="6956" w:type="dxa"/>
            <w:vAlign w:val="center"/>
          </w:tcPr>
          <w:p>
            <w:pPr>
              <w:spacing w:line="400" w:lineRule="exact"/>
              <w:jc w:val="lef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7</w:t>
            </w:r>
          </w:p>
        </w:tc>
        <w:tc>
          <w:tcPr>
            <w:tcW w:w="6956" w:type="dxa"/>
            <w:vAlign w:val="center"/>
          </w:tcPr>
          <w:p>
            <w:pPr>
              <w:spacing w:line="400" w:lineRule="exact"/>
              <w:jc w:val="lef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8</w:t>
            </w:r>
          </w:p>
        </w:tc>
        <w:tc>
          <w:tcPr>
            <w:tcW w:w="6956" w:type="dxa"/>
            <w:vAlign w:val="center"/>
          </w:tcPr>
          <w:p>
            <w:pPr>
              <w:spacing w:line="400" w:lineRule="exac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9</w:t>
            </w:r>
          </w:p>
        </w:tc>
        <w:tc>
          <w:tcPr>
            <w:tcW w:w="6956" w:type="dxa"/>
            <w:vAlign w:val="center"/>
          </w:tcPr>
          <w:p>
            <w:pPr>
              <w:spacing w:line="400" w:lineRule="exact"/>
              <w:jc w:val="lef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w:t>
            </w:r>
          </w:p>
        </w:tc>
        <w:tc>
          <w:tcPr>
            <w:tcW w:w="6956" w:type="dxa"/>
            <w:vAlign w:val="center"/>
          </w:tcPr>
          <w:p>
            <w:pPr>
              <w:spacing w:line="400" w:lineRule="exact"/>
              <w:jc w:val="left"/>
              <w:rPr>
                <w:rFonts w:ascii="宋体" w:hAnsi="宋体" w:cs="宋体"/>
                <w:sz w:val="24"/>
                <w:szCs w:val="24"/>
                <w:highlight w:val="none"/>
              </w:rPr>
            </w:pPr>
          </w:p>
        </w:tc>
        <w:tc>
          <w:tcPr>
            <w:tcW w:w="1313" w:type="dxa"/>
          </w:tcPr>
          <w:p>
            <w:pPr>
              <w:spacing w:line="400" w:lineRule="exact"/>
              <w:rPr>
                <w:rFonts w:ascii="宋体" w:hAnsi="宋体" w:cs="宋体"/>
                <w:bCs/>
                <w:sz w:val="24"/>
                <w:szCs w:val="24"/>
                <w:highlight w:val="none"/>
              </w:rPr>
            </w:pPr>
          </w:p>
        </w:tc>
      </w:tr>
    </w:tbl>
    <w:p>
      <w:pPr>
        <w:spacing w:line="400" w:lineRule="exact"/>
        <w:rPr>
          <w:rFonts w:ascii="宋体" w:hAnsi="宋体" w:cs="宋体"/>
          <w:sz w:val="24"/>
          <w:szCs w:val="24"/>
          <w:highlight w:val="none"/>
        </w:rPr>
      </w:pPr>
      <w:r>
        <w:rPr>
          <w:rFonts w:hint="eastAsia" w:ascii="宋体" w:hAnsi="宋体" w:cs="宋体"/>
          <w:sz w:val="24"/>
          <w:szCs w:val="24"/>
          <w:highlight w:val="none"/>
        </w:rPr>
        <w:t>备注：一.“评分内容”对应“第六部分”评标原则及方法。</w:t>
      </w:r>
    </w:p>
    <w:p>
      <w:pPr>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二.评标内容自行添加。本表可扩展。</w:t>
      </w:r>
    </w:p>
    <w:p>
      <w:pPr>
        <w:spacing w:line="400" w:lineRule="exact"/>
        <w:ind w:firstLine="720" w:firstLineChars="300"/>
        <w:rPr>
          <w:rFonts w:ascii="宋体" w:hAnsi="宋体" w:cs="宋体"/>
          <w:b/>
          <w:sz w:val="24"/>
          <w:szCs w:val="24"/>
          <w:highlight w:val="none"/>
        </w:rPr>
      </w:pPr>
      <w:r>
        <w:rPr>
          <w:rFonts w:hint="eastAsia" w:ascii="宋体" w:hAnsi="宋体" w:cs="宋体"/>
          <w:sz w:val="24"/>
          <w:szCs w:val="24"/>
          <w:highlight w:val="none"/>
        </w:rPr>
        <w:t>三.各投标人在投标文件最前页根据本评标细则制作评分索引表，清楚标注响应内容及证明材料的所在页码。</w:t>
      </w:r>
    </w:p>
    <w:p>
      <w:pPr>
        <w:spacing w:line="400" w:lineRule="exact"/>
        <w:ind w:hanging="1"/>
        <w:rPr>
          <w:rFonts w:ascii="宋体" w:hAnsi="宋体" w:cs="宋体"/>
          <w:b/>
          <w:sz w:val="22"/>
          <w:highlight w:val="none"/>
        </w:rPr>
      </w:pPr>
    </w:p>
    <w:p>
      <w:pPr>
        <w:spacing w:line="400" w:lineRule="exact"/>
        <w:ind w:hanging="1"/>
        <w:rPr>
          <w:rFonts w:ascii="宋体" w:hAnsi="宋体" w:cs="宋体"/>
          <w:b/>
          <w:sz w:val="22"/>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附件6</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投 标 函</w:t>
      </w:r>
    </w:p>
    <w:p>
      <w:pPr>
        <w:spacing w:line="400" w:lineRule="exact"/>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温州大学瓯江学院、浙江乐诚工程咨询有限公司</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根据贵方为温州大学瓯江学院</w:t>
      </w:r>
      <w:r>
        <w:rPr>
          <w:rFonts w:ascii="宋体" w:hAnsi="宋体" w:cs="宋体"/>
          <w:sz w:val="22"/>
          <w:highlight w:val="none"/>
        </w:rPr>
        <w:t xml:space="preserve"> __________</w:t>
      </w:r>
      <w:r>
        <w:rPr>
          <w:rFonts w:hint="eastAsia" w:ascii="宋体" w:hAnsi="宋体" w:cs="宋体"/>
          <w:sz w:val="24"/>
          <w:szCs w:val="24"/>
          <w:highlight w:val="none"/>
        </w:rPr>
        <w:t>项目（项目编号：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）的投标邀请，我方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（投标人名称）作为投标人正式授权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（授权代表全名，职务）代表我方处理本次项目中的一切投标相关事宜。</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我方己完全明白招标文件的所有条款要求，并重申以下几点：</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（一）本投标文件的有效期自提交投标文件的截止之日起 </w:t>
      </w:r>
      <w:r>
        <w:rPr>
          <w:rFonts w:hint="eastAsia" w:ascii="宋体" w:hAnsi="宋体" w:cs="宋体"/>
          <w:sz w:val="24"/>
          <w:szCs w:val="24"/>
          <w:highlight w:val="none"/>
          <w:u w:val="single"/>
        </w:rPr>
        <w:t>90</w:t>
      </w:r>
      <w:r>
        <w:rPr>
          <w:rFonts w:hint="eastAsia" w:ascii="宋体" w:hAnsi="宋体" w:cs="宋体"/>
          <w:sz w:val="24"/>
          <w:szCs w:val="24"/>
          <w:highlight w:val="none"/>
        </w:rPr>
        <w:t>天内有效，如中标，有效期将延至合同终止日为止；</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（四）我方同意提供按照贵方可能要求的与投标有关的一切数据或资料；</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（五）我方理解贵方不一定接受最低报价。</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（六）如中标，本投标文件至本项目合同履行完毕止均保持有效，本投标人将按“招标文件”及政府采购法律、法规的规定履行合同责任和义务。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（七）所有与本投标有关的函件请发往下列地址：</w:t>
      </w:r>
    </w:p>
    <w:p>
      <w:pPr>
        <w:spacing w:line="400" w:lineRule="exact"/>
        <w:ind w:firstLine="435"/>
        <w:rPr>
          <w:rFonts w:ascii="宋体" w:hAnsi="宋体" w:cs="宋体"/>
          <w:sz w:val="24"/>
          <w:szCs w:val="24"/>
          <w:highlight w:val="none"/>
        </w:rPr>
      </w:pPr>
      <w:r>
        <w:rPr>
          <w:rFonts w:hint="eastAsia" w:ascii="宋体" w:hAnsi="宋体" w:cs="宋体"/>
          <w:sz w:val="24"/>
          <w:szCs w:val="24"/>
          <w:highlight w:val="none"/>
        </w:rPr>
        <w:t xml:space="preserve">   地址</w:t>
      </w:r>
      <w:r>
        <w:rPr>
          <w:rFonts w:hint="eastAsia" w:ascii="宋体" w:hAnsi="宋体" w:cs="宋体"/>
          <w:sz w:val="24"/>
          <w:szCs w:val="24"/>
          <w:highlight w:val="none"/>
          <w:u w:val="single"/>
        </w:rPr>
        <w:t xml:space="preserve">                　　  　　</w:t>
      </w:r>
    </w:p>
    <w:p>
      <w:pPr>
        <w:spacing w:line="400" w:lineRule="exact"/>
        <w:ind w:firstLine="435"/>
        <w:rPr>
          <w:rFonts w:ascii="宋体" w:hAnsi="宋体" w:cs="宋体"/>
          <w:sz w:val="24"/>
          <w:szCs w:val="24"/>
          <w:highlight w:val="none"/>
        </w:rPr>
      </w:pPr>
      <w:r>
        <w:rPr>
          <w:rFonts w:hint="eastAsia" w:ascii="宋体" w:hAnsi="宋体" w:cs="宋体"/>
          <w:sz w:val="24"/>
          <w:szCs w:val="24"/>
          <w:highlight w:val="none"/>
        </w:rPr>
        <w:t xml:space="preserve">   电话</w:t>
      </w:r>
      <w:r>
        <w:rPr>
          <w:rFonts w:hint="eastAsia" w:ascii="宋体" w:hAnsi="宋体" w:cs="宋体"/>
          <w:sz w:val="24"/>
          <w:szCs w:val="24"/>
          <w:highlight w:val="none"/>
          <w:u w:val="single"/>
        </w:rPr>
        <w:t xml:space="preserve">               　　   　　</w:t>
      </w:r>
    </w:p>
    <w:p>
      <w:pPr>
        <w:spacing w:line="400" w:lineRule="exact"/>
        <w:ind w:firstLine="435"/>
        <w:rPr>
          <w:rFonts w:ascii="宋体" w:hAnsi="宋体" w:cs="宋体"/>
          <w:sz w:val="24"/>
          <w:szCs w:val="24"/>
          <w:highlight w:val="none"/>
          <w:u w:val="single"/>
        </w:rPr>
      </w:pPr>
      <w:r>
        <w:rPr>
          <w:rFonts w:hint="eastAsia" w:ascii="宋体" w:hAnsi="宋体" w:cs="宋体"/>
          <w:sz w:val="24"/>
          <w:szCs w:val="24"/>
          <w:highlight w:val="none"/>
        </w:rPr>
        <w:t xml:space="preserve">   传真</w:t>
      </w:r>
      <w:r>
        <w:rPr>
          <w:rFonts w:hint="eastAsia" w:ascii="宋体" w:hAnsi="宋体" w:cs="宋体"/>
          <w:sz w:val="24"/>
          <w:szCs w:val="24"/>
          <w:highlight w:val="none"/>
          <w:u w:val="single"/>
        </w:rPr>
        <w:t xml:space="preserve">         　　         　　</w:t>
      </w:r>
    </w:p>
    <w:p>
      <w:pPr>
        <w:spacing w:line="400" w:lineRule="exact"/>
        <w:ind w:firstLine="840" w:firstLineChars="350"/>
        <w:rPr>
          <w:rFonts w:ascii="宋体" w:hAnsi="宋体" w:cs="宋体"/>
          <w:sz w:val="24"/>
          <w:szCs w:val="24"/>
          <w:highlight w:val="none"/>
          <w:u w:val="single"/>
        </w:rPr>
      </w:pPr>
      <w:r>
        <w:rPr>
          <w:rFonts w:hint="eastAsia" w:ascii="宋体" w:hAnsi="宋体" w:cs="宋体"/>
          <w:sz w:val="24"/>
          <w:szCs w:val="24"/>
          <w:highlight w:val="none"/>
        </w:rPr>
        <w:t>电子邮件</w:t>
      </w:r>
      <w:r>
        <w:rPr>
          <w:rFonts w:hint="eastAsia" w:ascii="宋体" w:hAnsi="宋体" w:cs="宋体"/>
          <w:sz w:val="24"/>
          <w:szCs w:val="24"/>
          <w:highlight w:val="none"/>
          <w:u w:val="single"/>
        </w:rPr>
        <w:t xml:space="preserve">         　　         </w:t>
      </w:r>
    </w:p>
    <w:p>
      <w:pPr>
        <w:spacing w:line="400" w:lineRule="exact"/>
        <w:rPr>
          <w:rFonts w:ascii="宋体" w:hAnsi="宋体" w:cs="宋体"/>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napToGrid w:val="0"/>
        <w:spacing w:line="400" w:lineRule="exact"/>
        <w:jc w:val="center"/>
        <w:rPr>
          <w:rFonts w:ascii="宋体" w:hAnsi="宋体" w:cs="宋体"/>
          <w:b/>
          <w:bCs/>
          <w:sz w:val="28"/>
          <w:szCs w:val="28"/>
          <w:highlight w:val="none"/>
        </w:rPr>
      </w:pPr>
    </w:p>
    <w:p>
      <w:pPr>
        <w:snapToGrid w:val="0"/>
        <w:spacing w:line="400" w:lineRule="exact"/>
        <w:jc w:val="center"/>
        <w:rPr>
          <w:rFonts w:ascii="宋体" w:hAnsi="宋体" w:cs="宋体"/>
          <w:b/>
          <w:bCs/>
          <w:sz w:val="28"/>
          <w:szCs w:val="28"/>
          <w:highlight w:val="none"/>
        </w:rPr>
      </w:pPr>
    </w:p>
    <w:p>
      <w:pPr>
        <w:snapToGrid w:val="0"/>
        <w:spacing w:line="400" w:lineRule="exact"/>
        <w:jc w:val="center"/>
        <w:rPr>
          <w:rFonts w:ascii="宋体" w:hAnsi="宋体" w:cs="宋体"/>
          <w:b/>
          <w:bCs/>
          <w:sz w:val="28"/>
          <w:szCs w:val="28"/>
          <w:highlight w:val="none"/>
        </w:rPr>
      </w:pPr>
    </w:p>
    <w:p>
      <w:pPr>
        <w:snapToGrid w:val="0"/>
        <w:spacing w:line="400" w:lineRule="exact"/>
        <w:jc w:val="center"/>
        <w:rPr>
          <w:rFonts w:ascii="宋体" w:hAnsi="宋体" w:cs="宋体"/>
          <w:b/>
          <w:bCs/>
          <w:sz w:val="28"/>
          <w:szCs w:val="28"/>
          <w:highlight w:val="none"/>
        </w:rPr>
      </w:pPr>
    </w:p>
    <w:p>
      <w:pPr>
        <w:pStyle w:val="12"/>
        <w:ind w:left="1470" w:right="1470"/>
        <w:rPr>
          <w:highlight w:val="none"/>
        </w:rPr>
      </w:pPr>
    </w:p>
    <w:p>
      <w:pPr>
        <w:pStyle w:val="21"/>
        <w:ind w:firstLine="321"/>
        <w:rPr>
          <w:rFonts w:ascii="宋体" w:hAnsi="宋体" w:cs="宋体"/>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bCs/>
          <w:sz w:val="28"/>
          <w:szCs w:val="28"/>
          <w:highlight w:val="none"/>
        </w:rPr>
      </w:pPr>
      <w:r>
        <w:rPr>
          <w:rFonts w:hint="eastAsia" w:ascii="宋体" w:hAnsi="宋体" w:cs="宋体"/>
          <w:b/>
          <w:sz w:val="24"/>
          <w:szCs w:val="24"/>
          <w:highlight w:val="none"/>
        </w:rPr>
        <w:t>附件7</w:t>
      </w:r>
    </w:p>
    <w:p>
      <w:pPr>
        <w:snapToGrid w:val="0"/>
        <w:spacing w:line="400" w:lineRule="exact"/>
        <w:jc w:val="center"/>
        <w:rPr>
          <w:rFonts w:ascii="宋体" w:hAnsi="宋体" w:cs="宋体"/>
          <w:b/>
          <w:bCs/>
          <w:sz w:val="24"/>
          <w:szCs w:val="24"/>
          <w:highlight w:val="none"/>
        </w:rPr>
      </w:pPr>
      <w:r>
        <w:rPr>
          <w:rFonts w:hint="eastAsia" w:ascii="宋体" w:hAnsi="宋体" w:cs="宋体"/>
          <w:b/>
          <w:bCs/>
          <w:sz w:val="28"/>
          <w:szCs w:val="28"/>
          <w:highlight w:val="none"/>
        </w:rPr>
        <w:t>投标声明书</w:t>
      </w:r>
    </w:p>
    <w:p>
      <w:pPr>
        <w:spacing w:line="400" w:lineRule="exact"/>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温州大学瓯江学院、浙江乐诚工程咨询有限公司</w:t>
      </w:r>
      <w:r>
        <w:rPr>
          <w:rFonts w:hint="eastAsia" w:ascii="宋体" w:hAnsi="宋体" w:cs="宋体"/>
          <w:sz w:val="24"/>
          <w:szCs w:val="24"/>
          <w:highlight w:val="none"/>
        </w:rPr>
        <w:t>：</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（投标人名称）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系中华人民共和国合法企业，经营地址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napToGrid w:val="0"/>
        <w:spacing w:line="400" w:lineRule="exact"/>
        <w:ind w:firstLine="645"/>
        <w:rPr>
          <w:rFonts w:ascii="宋体" w:hAnsi="宋体" w:cs="宋体"/>
          <w:sz w:val="24"/>
          <w:szCs w:val="24"/>
          <w:highlight w:val="none"/>
        </w:rPr>
      </w:pPr>
      <w:r>
        <w:rPr>
          <w:rFonts w:hint="eastAsia" w:ascii="宋体" w:hAnsi="宋体" w:cs="宋体"/>
          <w:sz w:val="24"/>
          <w:szCs w:val="24"/>
          <w:highlight w:val="none"/>
        </w:rPr>
        <w:t>我（姓名）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系（投标人名称）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的法定代表人，我方愿意参加贵方组织的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highlight w:val="none"/>
        </w:rPr>
      </w:pPr>
      <w:r>
        <w:rPr>
          <w:rFonts w:hint="eastAsia" w:ascii="宋体" w:hAnsi="宋体" w:cs="宋体"/>
          <w:spacing w:val="-6"/>
          <w:sz w:val="24"/>
          <w:highlight w:val="none"/>
        </w:rPr>
        <w:t>1.我方向贵方提交的所有投标文件、资料都是准确的和真实的；</w:t>
      </w:r>
    </w:p>
    <w:p>
      <w:pPr>
        <w:spacing w:line="400" w:lineRule="exact"/>
        <w:ind w:firstLine="456" w:firstLineChars="200"/>
        <w:rPr>
          <w:rFonts w:ascii="宋体" w:hAnsi="宋体" w:cs="宋体"/>
          <w:spacing w:val="-6"/>
          <w:sz w:val="24"/>
          <w:highlight w:val="none"/>
        </w:rPr>
      </w:pPr>
      <w:r>
        <w:rPr>
          <w:rFonts w:hint="eastAsia" w:ascii="宋体" w:hAnsi="宋体" w:cs="宋体"/>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3.我方在参加政府采购活动前3年内：</w:t>
      </w:r>
      <w:r>
        <w:rPr>
          <w:rFonts w:hint="eastAsia" w:ascii="宋体" w:hAnsi="宋体" w:cs="宋体"/>
          <w:sz w:val="24"/>
          <w:szCs w:val="24"/>
          <w:highlight w:val="none"/>
          <w:u w:val="single"/>
        </w:rPr>
        <w:t xml:space="preserve">         　　</w:t>
      </w:r>
      <w:r>
        <w:rPr>
          <w:rFonts w:hint="eastAsia" w:ascii="宋体" w:hAnsi="宋体" w:cs="宋体"/>
          <w:b/>
          <w:spacing w:val="-6"/>
          <w:sz w:val="24"/>
          <w:szCs w:val="24"/>
          <w:highlight w:val="none"/>
        </w:rPr>
        <w:t>（填写“有”或“没有”，如实填写，如不填写视同未按要求填写）</w:t>
      </w:r>
      <w:r>
        <w:rPr>
          <w:rFonts w:hint="eastAsia" w:ascii="宋体" w:hAnsi="宋体" w:cs="宋体"/>
          <w:spacing w:val="-6"/>
          <w:sz w:val="24"/>
          <w:szCs w:val="24"/>
          <w:highlight w:val="none"/>
        </w:rPr>
        <w:t>因违法经营被禁止在一定期限内参加政府采购活动，且期限未满的情形；</w:t>
      </w:r>
    </w:p>
    <w:p>
      <w:pPr>
        <w:spacing w:line="400" w:lineRule="exact"/>
        <w:ind w:firstLine="456" w:firstLineChars="200"/>
        <w:rPr>
          <w:rFonts w:ascii="宋体" w:hAnsi="宋体" w:cs="宋体"/>
          <w:spacing w:val="-6"/>
          <w:sz w:val="24"/>
          <w:szCs w:val="24"/>
          <w:highlight w:val="none"/>
        </w:rPr>
      </w:pPr>
      <w:r>
        <w:rPr>
          <w:rFonts w:hint="eastAsia" w:ascii="宋体" w:hAnsi="宋体" w:cs="宋体"/>
          <w:spacing w:val="-6"/>
          <w:sz w:val="24"/>
          <w:szCs w:val="24"/>
          <w:highlight w:val="none"/>
        </w:rPr>
        <w:t>4.以上事项如有虚假或隐瞒，我方愿意承担一切后果和责任。</w:t>
      </w:r>
    </w:p>
    <w:p>
      <w:pPr>
        <w:pStyle w:val="11"/>
        <w:tabs>
          <w:tab w:val="left" w:pos="939"/>
        </w:tabs>
        <w:snapToGrid w:val="0"/>
        <w:spacing w:line="400" w:lineRule="exact"/>
        <w:ind w:left="458" w:leftChars="0" w:hanging="458" w:hangingChars="191"/>
        <w:rPr>
          <w:rFonts w:ascii="宋体" w:hAnsi="宋体" w:cs="宋体"/>
          <w:sz w:val="24"/>
          <w:szCs w:val="24"/>
          <w:highlight w:val="none"/>
        </w:rPr>
      </w:pPr>
    </w:p>
    <w:p>
      <w:pPr>
        <w:pStyle w:val="48"/>
        <w:snapToGrid w:val="0"/>
        <w:spacing w:line="400" w:lineRule="exact"/>
        <w:ind w:firstLine="200"/>
        <w:rPr>
          <w:rFonts w:ascii="宋体" w:hAnsi="宋体" w:cs="宋体"/>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pacing w:line="400" w:lineRule="exact"/>
        <w:ind w:firstLine="435"/>
        <w:jc w:val="center"/>
        <w:rPr>
          <w:rFonts w:ascii="宋体" w:hAnsi="宋体" w:cs="宋体"/>
          <w:b/>
          <w:spacing w:val="-6"/>
          <w:sz w:val="24"/>
          <w:highlight w:val="none"/>
        </w:rPr>
      </w:pPr>
    </w:p>
    <w:p>
      <w:pPr>
        <w:pStyle w:val="12"/>
        <w:spacing w:after="0" w:line="400" w:lineRule="exact"/>
        <w:ind w:left="0" w:leftChars="0" w:right="0" w:rightChars="0"/>
        <w:rPr>
          <w:rFonts w:ascii="宋体" w:hAnsi="宋体" w:cs="宋体"/>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ind w:firstLine="435"/>
        <w:jc w:val="center"/>
        <w:rPr>
          <w:rFonts w:ascii="宋体" w:hAnsi="宋体" w:cs="宋体"/>
          <w:b/>
          <w:spacing w:val="-6"/>
          <w:sz w:val="24"/>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pacing w:val="-6"/>
          <w:sz w:val="24"/>
          <w:highlight w:val="none"/>
        </w:rPr>
      </w:pPr>
      <w:r>
        <w:rPr>
          <w:rFonts w:hint="eastAsia" w:ascii="宋体" w:hAnsi="宋体" w:cs="宋体"/>
          <w:b/>
          <w:sz w:val="24"/>
          <w:szCs w:val="24"/>
          <w:highlight w:val="none"/>
        </w:rPr>
        <w:t>附件8</w:t>
      </w:r>
    </w:p>
    <w:p>
      <w:pPr>
        <w:spacing w:line="400" w:lineRule="exact"/>
        <w:ind w:firstLine="435"/>
        <w:jc w:val="center"/>
        <w:rPr>
          <w:rFonts w:ascii="宋体" w:hAnsi="宋体" w:cs="宋体"/>
          <w:b/>
          <w:spacing w:val="-6"/>
          <w:sz w:val="24"/>
          <w:highlight w:val="none"/>
        </w:rPr>
      </w:pPr>
      <w:r>
        <w:rPr>
          <w:rFonts w:hint="eastAsia" w:ascii="宋体" w:hAnsi="宋体" w:cs="宋体"/>
          <w:b/>
          <w:spacing w:val="-6"/>
          <w:sz w:val="24"/>
          <w:highlight w:val="none"/>
        </w:rPr>
        <w:t>投标人基本情况表</w:t>
      </w:r>
    </w:p>
    <w:tbl>
      <w:tblPr>
        <w:tblStyle w:val="23"/>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1</w:t>
            </w:r>
          </w:p>
        </w:tc>
        <w:tc>
          <w:tcPr>
            <w:tcW w:w="8490" w:type="dxa"/>
            <w:gridSpan w:val="3"/>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2</w:t>
            </w:r>
          </w:p>
        </w:tc>
        <w:tc>
          <w:tcPr>
            <w:tcW w:w="8490" w:type="dxa"/>
            <w:gridSpan w:val="3"/>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3</w:t>
            </w:r>
          </w:p>
        </w:tc>
        <w:tc>
          <w:tcPr>
            <w:tcW w:w="8490" w:type="dxa"/>
            <w:gridSpan w:val="3"/>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4</w:t>
            </w:r>
          </w:p>
        </w:tc>
        <w:tc>
          <w:tcPr>
            <w:tcW w:w="4305" w:type="dxa"/>
            <w:gridSpan w:val="2"/>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电话：</w:t>
            </w:r>
          </w:p>
        </w:tc>
        <w:tc>
          <w:tcPr>
            <w:tcW w:w="4185" w:type="dxa"/>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5</w:t>
            </w:r>
          </w:p>
        </w:tc>
        <w:tc>
          <w:tcPr>
            <w:tcW w:w="4305" w:type="dxa"/>
            <w:gridSpan w:val="2"/>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传真：</w:t>
            </w:r>
          </w:p>
        </w:tc>
        <w:tc>
          <w:tcPr>
            <w:tcW w:w="4185" w:type="dxa"/>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6</w:t>
            </w:r>
          </w:p>
        </w:tc>
        <w:tc>
          <w:tcPr>
            <w:tcW w:w="4305" w:type="dxa"/>
            <w:gridSpan w:val="2"/>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注册地：</w:t>
            </w:r>
          </w:p>
        </w:tc>
        <w:tc>
          <w:tcPr>
            <w:tcW w:w="4185" w:type="dxa"/>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7</w:t>
            </w:r>
          </w:p>
        </w:tc>
        <w:tc>
          <w:tcPr>
            <w:tcW w:w="8490" w:type="dxa"/>
            <w:gridSpan w:val="3"/>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8</w:t>
            </w:r>
          </w:p>
        </w:tc>
        <w:tc>
          <w:tcPr>
            <w:tcW w:w="8490" w:type="dxa"/>
            <w:gridSpan w:val="3"/>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9</w:t>
            </w:r>
          </w:p>
        </w:tc>
        <w:tc>
          <w:tcPr>
            <w:tcW w:w="2520" w:type="dxa"/>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作为承包人经历年数</w:t>
            </w:r>
          </w:p>
        </w:tc>
        <w:tc>
          <w:tcPr>
            <w:tcW w:w="5970" w:type="dxa"/>
            <w:gridSpan w:val="2"/>
            <w:vAlign w:val="center"/>
          </w:tcPr>
          <w:p>
            <w:pPr>
              <w:spacing w:line="400" w:lineRule="exact"/>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highlight w:val="none"/>
              </w:rPr>
            </w:pPr>
            <w:r>
              <w:rPr>
                <w:rFonts w:hint="eastAsia" w:ascii="宋体" w:hAnsi="宋体" w:cs="宋体"/>
                <w:spacing w:val="-6"/>
                <w:sz w:val="24"/>
                <w:highlight w:val="none"/>
              </w:rPr>
              <w:t>10</w:t>
            </w:r>
          </w:p>
        </w:tc>
        <w:tc>
          <w:tcPr>
            <w:tcW w:w="2520" w:type="dxa"/>
            <w:vAlign w:val="center"/>
          </w:tcPr>
          <w:p>
            <w:pPr>
              <w:spacing w:line="400" w:lineRule="exact"/>
              <w:rPr>
                <w:rFonts w:ascii="宋体" w:hAnsi="宋体" w:cs="宋体"/>
                <w:spacing w:val="-6"/>
                <w:sz w:val="24"/>
                <w:highlight w:val="none"/>
              </w:rPr>
            </w:pPr>
            <w:r>
              <w:rPr>
                <w:rFonts w:hint="eastAsia" w:ascii="宋体" w:hAnsi="宋体" w:cs="宋体"/>
                <w:spacing w:val="-6"/>
                <w:sz w:val="24"/>
                <w:highlight w:val="none"/>
              </w:rPr>
              <w:t>其他需要说明的情况</w:t>
            </w:r>
          </w:p>
        </w:tc>
        <w:tc>
          <w:tcPr>
            <w:tcW w:w="5970" w:type="dxa"/>
            <w:gridSpan w:val="2"/>
            <w:vAlign w:val="center"/>
          </w:tcPr>
          <w:p>
            <w:pPr>
              <w:spacing w:line="400" w:lineRule="exact"/>
              <w:rPr>
                <w:rFonts w:ascii="宋体" w:hAnsi="宋体" w:cs="宋体"/>
                <w:spacing w:val="-6"/>
                <w:sz w:val="24"/>
                <w:highlight w:val="none"/>
              </w:rPr>
            </w:pPr>
          </w:p>
        </w:tc>
      </w:tr>
    </w:tbl>
    <w:p>
      <w:pPr>
        <w:spacing w:line="400" w:lineRule="exact"/>
        <w:rPr>
          <w:rFonts w:ascii="宋体" w:hAnsi="宋体" w:cs="宋体"/>
          <w:spacing w:val="-6"/>
          <w:sz w:val="24"/>
          <w:highlight w:val="none"/>
        </w:rPr>
      </w:pPr>
    </w:p>
    <w:p>
      <w:pPr>
        <w:spacing w:line="400" w:lineRule="exact"/>
        <w:rPr>
          <w:rFonts w:ascii="宋体" w:hAnsi="宋体" w:cs="宋体"/>
          <w:b/>
          <w:spacing w:val="-6"/>
          <w:sz w:val="24"/>
          <w:highlight w:val="none"/>
        </w:rPr>
      </w:pPr>
      <w:r>
        <w:rPr>
          <w:rFonts w:hint="eastAsia" w:ascii="宋体" w:hAnsi="宋体" w:cs="宋体"/>
          <w:b/>
          <w:spacing w:val="-6"/>
          <w:sz w:val="24"/>
          <w:highlight w:val="none"/>
        </w:rPr>
        <w:t>说明：所有投标人都须填写此表。</w:t>
      </w:r>
    </w:p>
    <w:p>
      <w:pPr>
        <w:spacing w:line="400" w:lineRule="exact"/>
        <w:rPr>
          <w:rFonts w:ascii="宋体" w:hAnsi="宋体" w:cs="宋体"/>
          <w:spacing w:val="-6"/>
          <w:sz w:val="24"/>
          <w:highlight w:val="none"/>
        </w:rPr>
      </w:pPr>
    </w:p>
    <w:p>
      <w:pPr>
        <w:spacing w:line="400" w:lineRule="exact"/>
        <w:rPr>
          <w:rFonts w:ascii="宋体" w:hAnsi="宋体" w:cs="宋体"/>
          <w:spacing w:val="-6"/>
          <w:sz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spacing w:line="400" w:lineRule="exact"/>
        <w:jc w:val="center"/>
        <w:rPr>
          <w:rFonts w:ascii="宋体" w:hAnsi="宋体" w:cs="宋体"/>
          <w:sz w:val="24"/>
          <w:szCs w:val="24"/>
          <w:highlight w:val="none"/>
        </w:rPr>
      </w:pPr>
    </w:p>
    <w:p>
      <w:pPr>
        <w:pStyle w:val="12"/>
        <w:spacing w:after="0" w:line="400" w:lineRule="exact"/>
        <w:ind w:left="0" w:leftChars="0" w:right="0" w:rightChars="0"/>
        <w:rPr>
          <w:rFonts w:ascii="宋体" w:hAnsi="宋体" w:cs="宋体"/>
          <w:highlight w:val="none"/>
        </w:rPr>
      </w:pPr>
    </w:p>
    <w:p>
      <w:pPr>
        <w:pStyle w:val="12"/>
        <w:spacing w:after="0" w:line="400" w:lineRule="exact"/>
        <w:ind w:left="0" w:leftChars="0" w:right="0" w:rightChars="0"/>
        <w:rPr>
          <w:rFonts w:ascii="宋体" w:hAnsi="宋体" w:cs="宋体"/>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附件9</w:t>
      </w:r>
    </w:p>
    <w:p>
      <w:pPr>
        <w:spacing w:line="360" w:lineRule="auto"/>
        <w:jc w:val="center"/>
        <w:rPr>
          <w:rFonts w:ascii="宋体" w:hAnsi="宋体" w:cs="宋体"/>
          <w:bCs/>
          <w:sz w:val="24"/>
          <w:highlight w:val="none"/>
        </w:rPr>
      </w:pPr>
      <w:r>
        <w:rPr>
          <w:rFonts w:hint="eastAsia" w:ascii="宋体" w:hAnsi="宋体" w:cs="宋体"/>
          <w:b/>
          <w:sz w:val="24"/>
          <w:highlight w:val="none"/>
        </w:rPr>
        <w:t>节能、环保产品证明材料（如有）</w:t>
      </w:r>
    </w:p>
    <w:p>
      <w:pPr>
        <w:spacing w:line="360" w:lineRule="exact"/>
        <w:jc w:val="left"/>
        <w:rPr>
          <w:rFonts w:ascii="宋体" w:hAnsi="宋体" w:cs="宋体"/>
          <w:b/>
          <w:sz w:val="22"/>
          <w:highlight w:val="none"/>
        </w:rPr>
      </w:pPr>
      <w:r>
        <w:rPr>
          <w:rFonts w:hint="eastAsia" w:ascii="宋体" w:hAnsi="宋体" w:cs="宋体"/>
          <w:b/>
          <w:sz w:val="22"/>
          <w:highlight w:val="none"/>
        </w:rPr>
        <w:t>说明：</w:t>
      </w:r>
    </w:p>
    <w:p>
      <w:pPr>
        <w:spacing w:line="360" w:lineRule="exact"/>
        <w:jc w:val="left"/>
        <w:rPr>
          <w:rFonts w:ascii="宋体" w:hAnsi="宋体" w:cs="宋体"/>
          <w:b/>
          <w:sz w:val="22"/>
          <w:highlight w:val="none"/>
        </w:rPr>
      </w:pPr>
      <w:r>
        <w:rPr>
          <w:rFonts w:hint="eastAsia" w:ascii="宋体" w:hAnsi="宋体" w:cs="宋体"/>
          <w:b/>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highlight w:val="none"/>
        </w:rPr>
        <w:fldChar w:fldCharType="begin"/>
      </w:r>
      <w:r>
        <w:rPr>
          <w:highlight w:val="none"/>
        </w:rPr>
        <w:instrText xml:space="preserve"> HYPERLINK "http://www.ccgp.gov.cn/zcfg/mof/201903/t20190330_11833800.htm" \t "http://www.ccgp.gov.cn/jnhb/jnhbqd/_blank" \o "关于印发环境标志产品政府采购品目清单的通知（财库〔2019〕18号）" </w:instrText>
      </w:r>
      <w:r>
        <w:rPr>
          <w:highlight w:val="none"/>
        </w:rPr>
        <w:fldChar w:fldCharType="separate"/>
      </w:r>
      <w:r>
        <w:rPr>
          <w:rFonts w:hint="eastAsia" w:ascii="宋体" w:hAnsi="宋体" w:cs="宋体"/>
          <w:b/>
          <w:sz w:val="22"/>
          <w:highlight w:val="none"/>
        </w:rPr>
        <w:t>关于印发环境标志产品政府采购品目清单的通知（财库〔2019〕18号）</w:t>
      </w:r>
      <w:r>
        <w:rPr>
          <w:rFonts w:hint="eastAsia" w:ascii="宋体" w:hAnsi="宋体" w:cs="宋体"/>
          <w:b/>
          <w:sz w:val="22"/>
          <w:highlight w:val="none"/>
        </w:rPr>
        <w:fldChar w:fldCharType="end"/>
      </w:r>
      <w:r>
        <w:rPr>
          <w:highlight w:val="none"/>
        </w:rPr>
        <w:fldChar w:fldCharType="begin"/>
      </w:r>
      <w:r>
        <w:rPr>
          <w:highlight w:val="none"/>
        </w:rPr>
        <w:instrText xml:space="preserve"> HYPERLINK "http://www.ccgp.gov.cn/zcfg/mof/201903/t20190330_11833800.htm" </w:instrText>
      </w:r>
      <w:r>
        <w:rPr>
          <w:highlight w:val="none"/>
        </w:rPr>
        <w:fldChar w:fldCharType="separate"/>
      </w:r>
      <w:r>
        <w:rPr>
          <w:rFonts w:hint="eastAsia" w:ascii="宋体" w:hAnsi="宋体" w:cs="宋体"/>
          <w:b/>
          <w:sz w:val="22"/>
          <w:highlight w:val="none"/>
        </w:rPr>
        <w:t>http://www.ccgp.gov.cn/zcfg/mof/201903/t20190330_11833800.htm</w:t>
      </w:r>
      <w:r>
        <w:rPr>
          <w:rFonts w:hint="eastAsia" w:ascii="宋体" w:hAnsi="宋体" w:cs="宋体"/>
          <w:b/>
          <w:sz w:val="22"/>
          <w:highlight w:val="none"/>
        </w:rPr>
        <w:fldChar w:fldCharType="end"/>
      </w:r>
      <w:r>
        <w:rPr>
          <w:rFonts w:hint="eastAsia" w:ascii="宋体" w:hAnsi="宋体" w:cs="宋体"/>
          <w:b/>
          <w:sz w:val="22"/>
          <w:highlight w:val="none"/>
        </w:rPr>
        <w:t>和</w:t>
      </w:r>
      <w:r>
        <w:rPr>
          <w:highlight w:val="none"/>
        </w:rPr>
        <w:fldChar w:fldCharType="begin"/>
      </w:r>
      <w:r>
        <w:rPr>
          <w:highlight w:val="none"/>
        </w:rPr>
        <w:instrText xml:space="preserve"> HYPERLINK "http://www.ccgp.gov.cn/zcfg/mof/201904/t20190403_11849836.htm" \t "http://www.ccgp.gov.cn/jnhb/jnhbqd/_blank" \o "关于印发节能产品政府采购品目清单的通知（财库〔2019〕19号）" </w:instrText>
      </w:r>
      <w:r>
        <w:rPr>
          <w:highlight w:val="none"/>
        </w:rPr>
        <w:fldChar w:fldCharType="separate"/>
      </w:r>
      <w:r>
        <w:rPr>
          <w:rFonts w:hint="eastAsia" w:ascii="宋体" w:hAnsi="宋体" w:cs="宋体"/>
          <w:b/>
          <w:sz w:val="22"/>
          <w:highlight w:val="none"/>
        </w:rPr>
        <w:t>关于印发节能产品政府采购品目清单的通知（财库〔2019〕19号）</w:t>
      </w:r>
      <w:r>
        <w:rPr>
          <w:rFonts w:hint="eastAsia" w:ascii="宋体" w:hAnsi="宋体" w:cs="宋体"/>
          <w:b/>
          <w:sz w:val="22"/>
          <w:highlight w:val="none"/>
        </w:rPr>
        <w:fldChar w:fldCharType="end"/>
      </w:r>
      <w:r>
        <w:rPr>
          <w:highlight w:val="none"/>
        </w:rPr>
        <w:fldChar w:fldCharType="begin"/>
      </w:r>
      <w:r>
        <w:rPr>
          <w:highlight w:val="none"/>
        </w:rPr>
        <w:instrText xml:space="preserve"> HYPERLINK "http://www.ccgp.gov.cn/zcfg/mof/201904/t20190403_11849836.htm" </w:instrText>
      </w:r>
      <w:r>
        <w:rPr>
          <w:highlight w:val="none"/>
        </w:rPr>
        <w:fldChar w:fldCharType="separate"/>
      </w:r>
      <w:r>
        <w:rPr>
          <w:rFonts w:hint="eastAsia" w:ascii="宋体" w:hAnsi="宋体" w:cs="宋体"/>
          <w:b/>
          <w:sz w:val="22"/>
          <w:highlight w:val="none"/>
        </w:rPr>
        <w:t>http://www.ccgp.gov.cn/zcfg/mof/201904/t20190403_11849836.htm</w:t>
      </w:r>
      <w:r>
        <w:rPr>
          <w:rFonts w:hint="eastAsia" w:ascii="宋体" w:hAnsi="宋体" w:cs="宋体"/>
          <w:b/>
          <w:sz w:val="22"/>
          <w:highlight w:val="none"/>
        </w:rPr>
        <w:fldChar w:fldCharType="end"/>
      </w:r>
      <w:r>
        <w:rPr>
          <w:rFonts w:hint="eastAsia" w:ascii="宋体" w:hAnsi="宋体" w:cs="宋体"/>
          <w:b/>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或“投标产品在‘中国政府采购网’上节能产品或环境标志产品查询截图”；</w:t>
      </w:r>
    </w:p>
    <w:p>
      <w:pPr>
        <w:spacing w:line="360" w:lineRule="exact"/>
        <w:jc w:val="left"/>
        <w:rPr>
          <w:rFonts w:ascii="宋体" w:hAnsi="宋体" w:cs="宋体"/>
          <w:sz w:val="22"/>
          <w:highlight w:val="none"/>
          <w:u w:val="single"/>
        </w:rPr>
      </w:pPr>
      <w:r>
        <w:rPr>
          <w:rFonts w:hint="eastAsia" w:ascii="宋体" w:hAnsi="宋体" w:cs="宋体"/>
          <w:sz w:val="22"/>
          <w:highlight w:val="none"/>
          <w:u w:val="single"/>
        </w:rPr>
        <w:t>▲注：采购需求中要求提供的产品属于节能产品政府采购品目清单中强制采购的，投标人须提供该清单内产品，并按上款要求提供节能产品认证证书或规定网站证书查询截图，否则其投标无效。</w:t>
      </w:r>
    </w:p>
    <w:p>
      <w:pPr>
        <w:spacing w:line="360" w:lineRule="exact"/>
        <w:jc w:val="left"/>
        <w:rPr>
          <w:rFonts w:ascii="宋体" w:hAnsi="宋体" w:cs="宋体"/>
          <w:b/>
          <w:sz w:val="22"/>
          <w:highlight w:val="none"/>
        </w:rPr>
      </w:pPr>
      <w:r>
        <w:rPr>
          <w:rFonts w:hint="eastAsia" w:ascii="宋体" w:hAnsi="宋体" w:cs="宋体"/>
          <w:b/>
          <w:sz w:val="22"/>
          <w:highlight w:val="none"/>
        </w:rPr>
        <w:t>2、评审小组成员审查此项只根据投标文件本身的内容，不再寻求其他的外部证据。</w:t>
      </w:r>
    </w:p>
    <w:p>
      <w:pPr>
        <w:spacing w:line="400" w:lineRule="exact"/>
        <w:jc w:val="center"/>
        <w:rPr>
          <w:rFonts w:ascii="宋体" w:hAnsi="宋体" w:cs="宋体"/>
          <w:b/>
          <w:sz w:val="24"/>
          <w:szCs w:val="24"/>
          <w:highlight w:val="none"/>
        </w:rPr>
      </w:pP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附表</w:t>
      </w:r>
    </w:p>
    <w:p>
      <w:pPr>
        <w:rPr>
          <w:rFonts w:ascii="宋体" w:hAnsi="宋体" w:cs="宋体"/>
          <w:sz w:val="22"/>
          <w:highlight w:val="none"/>
        </w:rPr>
      </w:pPr>
      <w:r>
        <w:rPr>
          <w:rFonts w:hint="eastAsia" w:ascii="宋体" w:hAnsi="宋体" w:cs="宋体"/>
          <w:sz w:val="22"/>
          <w:highlight w:val="none"/>
        </w:rPr>
        <w:t>（1）投标产品中节能产品明细清单</w:t>
      </w:r>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r>
    </w:tbl>
    <w:p>
      <w:pPr>
        <w:rPr>
          <w:rFonts w:ascii="宋体" w:hAnsi="宋体" w:cs="宋体"/>
          <w:sz w:val="22"/>
          <w:highlight w:val="none"/>
        </w:rPr>
      </w:pPr>
    </w:p>
    <w:p>
      <w:pPr>
        <w:rPr>
          <w:rFonts w:ascii="宋体" w:hAnsi="宋体" w:cs="宋体"/>
          <w:sz w:val="22"/>
          <w:highlight w:val="none"/>
        </w:rPr>
      </w:pPr>
      <w:r>
        <w:rPr>
          <w:rFonts w:hint="eastAsia" w:ascii="宋体" w:hAnsi="宋体" w:cs="宋体"/>
          <w:sz w:val="22"/>
          <w:highlight w:val="none"/>
        </w:rPr>
        <w:t>（2）投标产品中环保产品明细清单</w:t>
      </w:r>
    </w:p>
    <w:tbl>
      <w:tblPr>
        <w:tblStyle w:val="23"/>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rPr>
            </w:pPr>
          </w:p>
        </w:tc>
      </w:tr>
    </w:tbl>
    <w:p>
      <w:pPr>
        <w:rPr>
          <w:rFonts w:ascii="宋体" w:hAnsi="宋体" w:cs="宋体"/>
          <w:sz w:val="22"/>
          <w:highlight w:val="none"/>
        </w:rPr>
      </w:pPr>
    </w:p>
    <w:p>
      <w:pPr>
        <w:rPr>
          <w:rFonts w:ascii="宋体" w:hAnsi="宋体" w:cs="宋体"/>
          <w:b/>
          <w:sz w:val="22"/>
          <w:highlight w:val="none"/>
        </w:rPr>
      </w:pPr>
      <w:r>
        <w:rPr>
          <w:rFonts w:hint="eastAsia" w:ascii="宋体" w:hAnsi="宋体" w:cs="宋体"/>
          <w:sz w:val="22"/>
          <w:highlight w:val="none"/>
        </w:rPr>
        <w:t>备注：节能产品、环境标志产品认证证书或查询截图附后</w:t>
      </w: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附件10</w:t>
      </w:r>
    </w:p>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投标人同类项目业绩一览表（如有）</w:t>
      </w:r>
    </w:p>
    <w:p>
      <w:pPr>
        <w:spacing w:line="400" w:lineRule="exact"/>
        <w:rPr>
          <w:rFonts w:ascii="宋体" w:hAnsi="宋体" w:cs="宋体"/>
          <w:b/>
          <w:bCs/>
          <w:sz w:val="24"/>
          <w:szCs w:val="24"/>
          <w:highlight w:val="none"/>
        </w:rPr>
      </w:pPr>
    </w:p>
    <w:p>
      <w:pPr>
        <w:pStyle w:val="12"/>
        <w:spacing w:after="0" w:line="400" w:lineRule="exact"/>
        <w:ind w:left="0" w:leftChars="0" w:right="0" w:rightChars="0"/>
        <w:rPr>
          <w:rFonts w:ascii="宋体" w:hAnsi="宋体" w:cs="宋体"/>
          <w:bCs/>
          <w:sz w:val="24"/>
          <w:szCs w:val="24"/>
          <w:highlight w:val="none"/>
        </w:rPr>
      </w:pPr>
      <w:r>
        <w:rPr>
          <w:rFonts w:hint="eastAsia" w:ascii="宋体" w:hAnsi="宋体" w:cs="宋体"/>
          <w:b/>
          <w:sz w:val="24"/>
          <w:szCs w:val="24"/>
          <w:highlight w:val="none"/>
        </w:rPr>
        <w:t xml:space="preserve">项目名称：                         项目编号：                  </w:t>
      </w:r>
    </w:p>
    <w:tbl>
      <w:tblPr>
        <w:tblStyle w:val="23"/>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559"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用户名称</w:t>
            </w:r>
          </w:p>
        </w:tc>
        <w:tc>
          <w:tcPr>
            <w:tcW w:w="2127"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1275"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数量</w:t>
            </w:r>
          </w:p>
        </w:tc>
        <w:tc>
          <w:tcPr>
            <w:tcW w:w="1276"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合同金额</w:t>
            </w:r>
          </w:p>
        </w:tc>
        <w:tc>
          <w:tcPr>
            <w:tcW w:w="2366" w:type="dxa"/>
            <w:vAlign w:val="center"/>
          </w:tcPr>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highlight w:val="none"/>
              </w:rPr>
            </w:pPr>
          </w:p>
        </w:tc>
        <w:tc>
          <w:tcPr>
            <w:tcW w:w="1559" w:type="dxa"/>
            <w:vAlign w:val="center"/>
          </w:tcPr>
          <w:p>
            <w:pPr>
              <w:spacing w:line="400" w:lineRule="exact"/>
              <w:jc w:val="center"/>
              <w:rPr>
                <w:rFonts w:ascii="宋体" w:hAnsi="宋体" w:cs="宋体"/>
                <w:b/>
                <w:bCs/>
                <w:sz w:val="24"/>
                <w:szCs w:val="24"/>
                <w:highlight w:val="none"/>
              </w:rPr>
            </w:pPr>
          </w:p>
        </w:tc>
        <w:tc>
          <w:tcPr>
            <w:tcW w:w="2127" w:type="dxa"/>
            <w:vAlign w:val="center"/>
          </w:tcPr>
          <w:p>
            <w:pPr>
              <w:spacing w:line="400" w:lineRule="exact"/>
              <w:jc w:val="center"/>
              <w:rPr>
                <w:rFonts w:ascii="宋体" w:hAnsi="宋体" w:cs="宋体"/>
                <w:b/>
                <w:bCs/>
                <w:sz w:val="24"/>
                <w:szCs w:val="24"/>
                <w:highlight w:val="none"/>
              </w:rPr>
            </w:pPr>
          </w:p>
        </w:tc>
        <w:tc>
          <w:tcPr>
            <w:tcW w:w="1275" w:type="dxa"/>
            <w:vAlign w:val="center"/>
          </w:tcPr>
          <w:p>
            <w:pPr>
              <w:spacing w:line="400" w:lineRule="exact"/>
              <w:jc w:val="center"/>
              <w:rPr>
                <w:rFonts w:ascii="宋体" w:hAnsi="宋体" w:cs="宋体"/>
                <w:b/>
                <w:bCs/>
                <w:sz w:val="24"/>
                <w:szCs w:val="24"/>
                <w:highlight w:val="none"/>
              </w:rPr>
            </w:pPr>
          </w:p>
        </w:tc>
        <w:tc>
          <w:tcPr>
            <w:tcW w:w="1276" w:type="dxa"/>
            <w:vAlign w:val="center"/>
          </w:tcPr>
          <w:p>
            <w:pPr>
              <w:spacing w:line="400" w:lineRule="exact"/>
              <w:jc w:val="center"/>
              <w:rPr>
                <w:rFonts w:ascii="宋体" w:hAnsi="宋体" w:cs="宋体"/>
                <w:b/>
                <w:bCs/>
                <w:sz w:val="24"/>
                <w:szCs w:val="24"/>
                <w:highlight w:val="none"/>
              </w:rPr>
            </w:pPr>
          </w:p>
        </w:tc>
        <w:tc>
          <w:tcPr>
            <w:tcW w:w="2366" w:type="dxa"/>
          </w:tcPr>
          <w:p>
            <w:pPr>
              <w:spacing w:line="400" w:lineRule="exact"/>
              <w:jc w:val="center"/>
              <w:rPr>
                <w:rFonts w:ascii="宋体" w:hAnsi="宋体" w:cs="宋体"/>
                <w:b/>
                <w:bCs/>
                <w:sz w:val="24"/>
                <w:szCs w:val="24"/>
                <w:highlight w:val="none"/>
              </w:rPr>
            </w:pPr>
          </w:p>
        </w:tc>
      </w:tr>
    </w:tbl>
    <w:p>
      <w:pPr>
        <w:spacing w:line="400" w:lineRule="exact"/>
        <w:ind w:left="706" w:hanging="705" w:hangingChars="294"/>
        <w:rPr>
          <w:rFonts w:ascii="宋体" w:hAnsi="宋体" w:cs="宋体"/>
          <w:sz w:val="24"/>
          <w:szCs w:val="24"/>
          <w:highlight w:val="none"/>
        </w:rPr>
      </w:pPr>
      <w:r>
        <w:rPr>
          <w:rFonts w:hint="eastAsia" w:ascii="宋体" w:hAnsi="宋体" w:cs="宋体"/>
          <w:sz w:val="24"/>
          <w:szCs w:val="24"/>
          <w:highlight w:val="none"/>
        </w:rPr>
        <w:t>备注：证明材料附后</w:t>
      </w:r>
    </w:p>
    <w:p>
      <w:pPr>
        <w:widowControl/>
        <w:spacing w:line="400" w:lineRule="exact"/>
        <w:rPr>
          <w:rFonts w:ascii="宋体" w:hAnsi="宋体" w:cs="宋体"/>
          <w:kern w:val="0"/>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pacing w:line="400" w:lineRule="exact"/>
        <w:rPr>
          <w:rFonts w:ascii="宋体" w:hAnsi="宋体" w:cs="宋体"/>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r>
        <w:rPr>
          <w:rFonts w:hint="eastAsia" w:ascii="宋体" w:hAnsi="宋体" w:cs="宋体"/>
          <w:b/>
          <w:sz w:val="24"/>
          <w:szCs w:val="24"/>
          <w:highlight w:val="none"/>
        </w:rPr>
        <w:t>附件11</w:t>
      </w:r>
    </w:p>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采购需求偏离表</w:t>
      </w:r>
    </w:p>
    <w:p>
      <w:pPr>
        <w:pStyle w:val="12"/>
        <w:spacing w:after="0" w:line="400" w:lineRule="exact"/>
        <w:ind w:left="0" w:leftChars="0" w:right="0" w:rightChars="0"/>
        <w:rPr>
          <w:rFonts w:ascii="宋体" w:hAnsi="宋体" w:cs="宋体"/>
          <w:highlight w:val="none"/>
        </w:rPr>
      </w:pPr>
      <w:r>
        <w:rPr>
          <w:rFonts w:hint="eastAsia" w:ascii="宋体" w:hAnsi="宋体" w:cs="宋体"/>
          <w:b/>
          <w:sz w:val="24"/>
          <w:szCs w:val="24"/>
          <w:highlight w:val="none"/>
        </w:rPr>
        <w:t xml:space="preserve">项目名称：                       项目编号：                  </w:t>
      </w:r>
    </w:p>
    <w:tbl>
      <w:tblPr>
        <w:tblStyle w:val="23"/>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序号</w:t>
            </w:r>
          </w:p>
        </w:tc>
        <w:tc>
          <w:tcPr>
            <w:tcW w:w="1656" w:type="dxa"/>
            <w:vAlign w:val="center"/>
          </w:tcPr>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招标文件要求</w:t>
            </w:r>
          </w:p>
        </w:tc>
        <w:tc>
          <w:tcPr>
            <w:tcW w:w="3219" w:type="dxa"/>
            <w:vAlign w:val="center"/>
          </w:tcPr>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投标文件对应规范</w:t>
            </w:r>
          </w:p>
        </w:tc>
        <w:tc>
          <w:tcPr>
            <w:tcW w:w="1822" w:type="dxa"/>
            <w:vAlign w:val="center"/>
          </w:tcPr>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是否偏离</w:t>
            </w:r>
          </w:p>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（提供说明）</w:t>
            </w:r>
          </w:p>
        </w:tc>
        <w:tc>
          <w:tcPr>
            <w:tcW w:w="1735" w:type="dxa"/>
            <w:vAlign w:val="center"/>
          </w:tcPr>
          <w:p>
            <w:pPr>
              <w:snapToGrid w:val="0"/>
              <w:spacing w:line="400" w:lineRule="exact"/>
              <w:jc w:val="center"/>
              <w:rPr>
                <w:rFonts w:ascii="宋体" w:hAnsi="宋体" w:cs="宋体"/>
                <w:b/>
                <w:spacing w:val="-6"/>
                <w:sz w:val="24"/>
                <w:highlight w:val="none"/>
              </w:rPr>
            </w:pPr>
            <w:r>
              <w:rPr>
                <w:rFonts w:hint="eastAsia" w:ascii="宋体" w:hAnsi="宋体" w:cs="宋体"/>
                <w:b/>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宋体" w:hAnsi="宋体" w:cs="宋体"/>
                <w:spacing w:val="-6"/>
                <w:sz w:val="24"/>
                <w:highlight w:val="none"/>
              </w:rPr>
            </w:pPr>
            <w:r>
              <w:rPr>
                <w:rFonts w:hint="eastAsia" w:ascii="宋体" w:hAnsi="宋体" w:cs="宋体"/>
                <w:spacing w:val="-6"/>
                <w:sz w:val="24"/>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spacing w:val="-6"/>
                <w:sz w:val="24"/>
                <w:highlight w:val="none"/>
              </w:rPr>
            </w:pPr>
          </w:p>
        </w:tc>
        <w:tc>
          <w:tcPr>
            <w:tcW w:w="1656" w:type="dxa"/>
            <w:vAlign w:val="center"/>
          </w:tcPr>
          <w:p>
            <w:pPr>
              <w:snapToGrid w:val="0"/>
              <w:spacing w:line="400" w:lineRule="exact"/>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pPr>
              <w:snapToGrid w:val="0"/>
              <w:spacing w:line="400" w:lineRule="exact"/>
              <w:rPr>
                <w:rFonts w:ascii="宋体" w:hAnsi="宋体" w:cs="宋体"/>
                <w:spacing w:val="-6"/>
                <w:sz w:val="24"/>
                <w:highlight w:val="none"/>
              </w:rPr>
            </w:pPr>
            <w:r>
              <w:rPr>
                <w:rFonts w:hint="eastAsia" w:ascii="宋体" w:hAnsi="宋体" w:cs="宋体"/>
                <w:spacing w:val="-6"/>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spacing w:val="-6"/>
                <w:sz w:val="24"/>
                <w:highlight w:val="none"/>
              </w:rPr>
            </w:pPr>
          </w:p>
        </w:tc>
        <w:tc>
          <w:tcPr>
            <w:tcW w:w="1656" w:type="dxa"/>
            <w:vAlign w:val="center"/>
          </w:tcPr>
          <w:p>
            <w:pPr>
              <w:snapToGrid w:val="0"/>
              <w:spacing w:line="400" w:lineRule="exact"/>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highlight w:val="none"/>
              </w:rPr>
            </w:pPr>
          </w:p>
        </w:tc>
        <w:tc>
          <w:tcPr>
            <w:tcW w:w="1656" w:type="dxa"/>
            <w:vAlign w:val="center"/>
          </w:tcPr>
          <w:p>
            <w:pPr>
              <w:snapToGrid w:val="0"/>
              <w:spacing w:line="400" w:lineRule="exact"/>
              <w:jc w:val="center"/>
              <w:rPr>
                <w:rFonts w:ascii="宋体" w:hAnsi="宋体" w:cs="宋体"/>
                <w:spacing w:val="-6"/>
                <w:sz w:val="24"/>
                <w:highlight w:val="none"/>
              </w:rPr>
            </w:pPr>
          </w:p>
        </w:tc>
        <w:tc>
          <w:tcPr>
            <w:tcW w:w="3219" w:type="dxa"/>
            <w:vAlign w:val="center"/>
          </w:tcPr>
          <w:p>
            <w:pPr>
              <w:snapToGrid w:val="0"/>
              <w:spacing w:line="400" w:lineRule="exact"/>
              <w:jc w:val="center"/>
              <w:rPr>
                <w:rFonts w:ascii="宋体" w:hAnsi="宋体" w:cs="宋体"/>
                <w:spacing w:val="-6"/>
                <w:sz w:val="24"/>
                <w:highlight w:val="none"/>
              </w:rPr>
            </w:pPr>
          </w:p>
        </w:tc>
        <w:tc>
          <w:tcPr>
            <w:tcW w:w="1822" w:type="dxa"/>
            <w:vAlign w:val="center"/>
          </w:tcPr>
          <w:p>
            <w:pPr>
              <w:snapToGrid w:val="0"/>
              <w:spacing w:line="400" w:lineRule="exact"/>
              <w:jc w:val="center"/>
              <w:rPr>
                <w:rFonts w:ascii="宋体" w:hAnsi="宋体" w:cs="宋体"/>
                <w:spacing w:val="-6"/>
                <w:sz w:val="24"/>
                <w:highlight w:val="none"/>
              </w:rPr>
            </w:pPr>
          </w:p>
        </w:tc>
        <w:tc>
          <w:tcPr>
            <w:tcW w:w="1735" w:type="dxa"/>
            <w:vAlign w:val="center"/>
          </w:tcPr>
          <w:p>
            <w:pPr>
              <w:snapToGrid w:val="0"/>
              <w:spacing w:line="400" w:lineRule="exact"/>
              <w:jc w:val="center"/>
              <w:rPr>
                <w:rFonts w:ascii="宋体" w:hAnsi="宋体" w:cs="宋体"/>
                <w:spacing w:val="-6"/>
                <w:sz w:val="24"/>
                <w:highlight w:val="none"/>
              </w:rPr>
            </w:pPr>
          </w:p>
        </w:tc>
      </w:tr>
    </w:tbl>
    <w:p>
      <w:pPr>
        <w:pStyle w:val="12"/>
        <w:spacing w:after="0" w:line="400" w:lineRule="exact"/>
        <w:ind w:left="0" w:leftChars="0" w:right="0" w:rightChars="0"/>
        <w:rPr>
          <w:rFonts w:ascii="宋体" w:hAnsi="宋体" w:cs="宋体"/>
          <w:b/>
          <w:bCs/>
          <w:spacing w:val="-6"/>
          <w:sz w:val="24"/>
          <w:highlight w:val="none"/>
        </w:rPr>
      </w:pPr>
    </w:p>
    <w:p>
      <w:pPr>
        <w:adjustRightInd w:val="0"/>
        <w:snapToGrid w:val="0"/>
        <w:spacing w:line="400" w:lineRule="exact"/>
        <w:jc w:val="left"/>
        <w:rPr>
          <w:rFonts w:ascii="宋体" w:hAnsi="宋体" w:cs="宋体"/>
          <w:b/>
          <w:bCs/>
          <w:spacing w:val="-6"/>
          <w:sz w:val="24"/>
          <w:highlight w:val="none"/>
        </w:rPr>
      </w:pPr>
      <w:r>
        <w:rPr>
          <w:rFonts w:hint="eastAsia" w:ascii="宋体" w:hAnsi="宋体" w:cs="宋体"/>
          <w:b/>
          <w:bCs/>
          <w:spacing w:val="-6"/>
          <w:sz w:val="24"/>
          <w:highlight w:val="none"/>
        </w:rPr>
        <w:t>注意：1.逐项按照招标文件要求填写响应规格；</w:t>
      </w:r>
    </w:p>
    <w:p>
      <w:pPr>
        <w:adjustRightInd w:val="0"/>
        <w:snapToGrid w:val="0"/>
        <w:spacing w:line="400" w:lineRule="exact"/>
        <w:ind w:firstLine="687" w:firstLineChars="300"/>
        <w:jc w:val="left"/>
        <w:rPr>
          <w:rFonts w:ascii="宋体" w:hAnsi="宋体" w:cs="宋体"/>
          <w:b/>
          <w:bCs/>
          <w:spacing w:val="-6"/>
          <w:sz w:val="24"/>
          <w:szCs w:val="24"/>
          <w:highlight w:val="none"/>
        </w:rPr>
      </w:pPr>
      <w:r>
        <w:rPr>
          <w:rFonts w:hint="eastAsia" w:ascii="宋体" w:hAnsi="宋体" w:cs="宋体"/>
          <w:b/>
          <w:bCs/>
          <w:spacing w:val="-6"/>
          <w:sz w:val="24"/>
          <w:szCs w:val="24"/>
          <w:highlight w:val="none"/>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cs="宋体"/>
          <w:b/>
          <w:bCs/>
          <w:spacing w:val="-6"/>
          <w:sz w:val="24"/>
          <w:szCs w:val="24"/>
          <w:highlight w:val="none"/>
        </w:rPr>
      </w:pPr>
      <w:r>
        <w:rPr>
          <w:rFonts w:hint="eastAsia" w:ascii="宋体" w:hAnsi="宋体" w:cs="宋体"/>
          <w:b/>
          <w:bCs/>
          <w:spacing w:val="-6"/>
          <w:sz w:val="24"/>
          <w:szCs w:val="24"/>
          <w:highlight w:val="none"/>
        </w:rPr>
        <w:t>3.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pacing w:line="400" w:lineRule="exact"/>
        <w:rPr>
          <w:rFonts w:ascii="宋体" w:hAnsi="宋体" w:cs="宋体"/>
          <w:b/>
          <w:sz w:val="24"/>
          <w:szCs w:val="24"/>
          <w:highlight w:val="none"/>
        </w:rPr>
      </w:pPr>
    </w:p>
    <w:p>
      <w:pPr>
        <w:spacing w:line="400" w:lineRule="exact"/>
        <w:rPr>
          <w:rFonts w:ascii="宋体" w:hAnsi="宋体" w:cs="宋体"/>
          <w:b/>
          <w:bCs/>
          <w:sz w:val="24"/>
          <w:szCs w:val="24"/>
          <w:highlight w:val="none"/>
        </w:rPr>
      </w:pPr>
      <w:r>
        <w:rPr>
          <w:rFonts w:hint="eastAsia" w:ascii="宋体" w:hAnsi="宋体" w:cs="宋体"/>
          <w:b/>
          <w:sz w:val="24"/>
          <w:szCs w:val="24"/>
          <w:highlight w:val="none"/>
        </w:rPr>
        <w:t>附件12</w:t>
      </w:r>
    </w:p>
    <w:p>
      <w:pPr>
        <w:widowControl/>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货物配置清单</w:t>
      </w:r>
    </w:p>
    <w:p>
      <w:pPr>
        <w:pStyle w:val="12"/>
        <w:spacing w:after="0" w:line="400" w:lineRule="exact"/>
        <w:ind w:left="0" w:leftChars="0" w:right="0" w:rightChars="0"/>
        <w:rPr>
          <w:rFonts w:ascii="宋体" w:hAnsi="宋体" w:cs="宋体"/>
          <w:sz w:val="24"/>
          <w:szCs w:val="24"/>
          <w:highlight w:val="none"/>
          <w:u w:val="single"/>
        </w:rPr>
      </w:pPr>
      <w:r>
        <w:rPr>
          <w:rFonts w:hint="eastAsia" w:ascii="宋体" w:hAnsi="宋体" w:cs="宋体"/>
          <w:b/>
          <w:sz w:val="24"/>
          <w:szCs w:val="24"/>
          <w:highlight w:val="none"/>
        </w:rPr>
        <w:t xml:space="preserve">项目名称：                       项目编号：                </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1376"/>
        <w:gridCol w:w="979"/>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货物名称</w:t>
            </w: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p>
            <w:pPr>
              <w:snapToGrid w:val="0"/>
              <w:spacing w:line="400" w:lineRule="exact"/>
              <w:jc w:val="center"/>
              <w:rPr>
                <w:rFonts w:ascii="宋体" w:hAnsi="宋体" w:cs="宋体"/>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highlight w:val="none"/>
              </w:rPr>
            </w:pPr>
          </w:p>
        </w:tc>
      </w:tr>
    </w:tbl>
    <w:p>
      <w:pPr>
        <w:snapToGrid w:val="0"/>
        <w:spacing w:line="400" w:lineRule="exact"/>
        <w:rPr>
          <w:rFonts w:ascii="宋体" w:hAnsi="宋体" w:cs="宋体"/>
          <w:sz w:val="24"/>
          <w:szCs w:val="24"/>
          <w:highlight w:val="none"/>
        </w:rPr>
      </w:pPr>
    </w:p>
    <w:p>
      <w:pPr>
        <w:widowControl/>
        <w:spacing w:line="400" w:lineRule="exact"/>
        <w:ind w:firstLine="420"/>
        <w:rPr>
          <w:rFonts w:ascii="宋体" w:hAnsi="宋体" w:cs="宋体"/>
          <w:kern w:val="0"/>
          <w:sz w:val="24"/>
          <w:szCs w:val="24"/>
          <w:highlight w:val="none"/>
        </w:rPr>
      </w:pPr>
    </w:p>
    <w:p>
      <w:pPr>
        <w:widowControl/>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投标人全称(电子签章)：</w:t>
      </w:r>
    </w:p>
    <w:p>
      <w:pPr>
        <w:widowControl/>
        <w:spacing w:line="400" w:lineRule="exact"/>
        <w:rPr>
          <w:rFonts w:ascii="宋体" w:hAnsi="宋体" w:cs="宋体"/>
          <w:kern w:val="0"/>
          <w:sz w:val="24"/>
          <w:szCs w:val="24"/>
          <w:highlight w:val="none"/>
        </w:rPr>
      </w:pPr>
      <w:r>
        <w:rPr>
          <w:rFonts w:hint="eastAsia" w:ascii="宋体" w:hAnsi="宋体" w:cs="宋体"/>
          <w:kern w:val="0"/>
          <w:sz w:val="24"/>
          <w:szCs w:val="24"/>
          <w:highlight w:val="none"/>
        </w:rPr>
        <w:t>法定代表人或授权代表(签字或盖章)：</w:t>
      </w:r>
    </w:p>
    <w:p>
      <w:pPr>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日期：    年    月    日</w:t>
      </w: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spacing w:line="400" w:lineRule="exact"/>
        <w:jc w:val="center"/>
        <w:rPr>
          <w:rFonts w:ascii="宋体" w:hAnsi="宋体" w:cs="宋体"/>
          <w:b/>
          <w:sz w:val="24"/>
          <w:highlight w:val="none"/>
        </w:rPr>
      </w:pPr>
    </w:p>
    <w:p>
      <w:pPr>
        <w:pStyle w:val="12"/>
        <w:spacing w:after="0" w:line="400" w:lineRule="exact"/>
        <w:ind w:left="0" w:leftChars="0" w:right="0" w:rightChars="0"/>
        <w:rPr>
          <w:rFonts w:ascii="宋体" w:hAnsi="宋体" w:cs="宋体"/>
          <w:b/>
          <w:sz w:val="24"/>
          <w:highlight w:val="none"/>
        </w:rPr>
      </w:pPr>
    </w:p>
    <w:p>
      <w:pPr>
        <w:pStyle w:val="12"/>
        <w:spacing w:after="0" w:line="400" w:lineRule="exact"/>
        <w:ind w:left="0" w:leftChars="0" w:right="0" w:rightChars="0"/>
        <w:rPr>
          <w:rFonts w:ascii="宋体" w:hAnsi="宋体" w:cs="宋体"/>
          <w:b/>
          <w:sz w:val="24"/>
          <w:highlight w:val="none"/>
        </w:rPr>
      </w:pPr>
    </w:p>
    <w:p>
      <w:pPr>
        <w:pStyle w:val="12"/>
        <w:spacing w:after="0" w:line="400" w:lineRule="exact"/>
        <w:ind w:left="0" w:leftChars="0" w:right="0" w:rightChars="0"/>
        <w:rPr>
          <w:rFonts w:ascii="宋体" w:hAnsi="宋体" w:cs="宋体"/>
          <w:b/>
          <w:sz w:val="24"/>
          <w:highlight w:val="none"/>
        </w:rPr>
      </w:pPr>
    </w:p>
    <w:p>
      <w:pPr>
        <w:pStyle w:val="12"/>
        <w:spacing w:after="0" w:line="400" w:lineRule="exact"/>
        <w:ind w:left="0" w:leftChars="0" w:right="0" w:rightChars="0"/>
        <w:rPr>
          <w:rFonts w:ascii="宋体" w:hAnsi="宋体" w:cs="宋体"/>
          <w:b/>
          <w:sz w:val="24"/>
          <w:highlight w:val="none"/>
        </w:rPr>
      </w:pPr>
    </w:p>
    <w:p>
      <w:pPr>
        <w:pStyle w:val="12"/>
        <w:spacing w:after="0" w:line="400" w:lineRule="exact"/>
        <w:ind w:left="0" w:leftChars="0" w:right="0" w:rightChars="0"/>
        <w:rPr>
          <w:rFonts w:ascii="宋体" w:hAnsi="宋体" w:cs="宋体"/>
          <w:b/>
          <w:sz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pacing w:val="-6"/>
          <w:sz w:val="24"/>
          <w:highlight w:val="none"/>
        </w:rPr>
      </w:pPr>
      <w:r>
        <w:rPr>
          <w:rFonts w:hint="eastAsia" w:ascii="宋体" w:hAnsi="宋体" w:cs="宋体"/>
          <w:b/>
          <w:sz w:val="24"/>
          <w:szCs w:val="24"/>
          <w:highlight w:val="none"/>
        </w:rPr>
        <w:t>附件13</w:t>
      </w:r>
    </w:p>
    <w:p>
      <w:pPr>
        <w:spacing w:line="400" w:lineRule="exact"/>
        <w:jc w:val="center"/>
        <w:rPr>
          <w:rFonts w:ascii="宋体" w:hAnsi="宋体" w:cs="宋体"/>
          <w:b/>
          <w:spacing w:val="-6"/>
          <w:sz w:val="24"/>
          <w:highlight w:val="none"/>
        </w:rPr>
      </w:pPr>
      <w:r>
        <w:rPr>
          <w:rFonts w:hint="eastAsia" w:ascii="宋体" w:hAnsi="宋体" w:cs="宋体"/>
          <w:b/>
          <w:spacing w:val="-6"/>
          <w:sz w:val="24"/>
          <w:highlight w:val="none"/>
        </w:rPr>
        <w:t>投标</w:t>
      </w:r>
      <w:r>
        <w:rPr>
          <w:rFonts w:hint="eastAsia" w:ascii="宋体" w:hAnsi="宋体" w:cs="宋体"/>
          <w:b/>
          <w:bCs/>
          <w:sz w:val="24"/>
          <w:szCs w:val="24"/>
          <w:highlight w:val="none"/>
        </w:rPr>
        <w:t>产品</w:t>
      </w:r>
      <w:r>
        <w:rPr>
          <w:rFonts w:hint="eastAsia" w:ascii="宋体" w:hAnsi="宋体" w:cs="宋体"/>
          <w:b/>
          <w:spacing w:val="-6"/>
          <w:sz w:val="24"/>
          <w:highlight w:val="none"/>
        </w:rPr>
        <w:t>技术支持材料</w:t>
      </w:r>
    </w:p>
    <w:p>
      <w:pPr>
        <w:spacing w:line="400" w:lineRule="exact"/>
        <w:rPr>
          <w:rFonts w:ascii="宋体" w:hAnsi="宋体" w:cs="宋体"/>
          <w:b/>
          <w:spacing w:val="-6"/>
          <w:sz w:val="24"/>
          <w:highlight w:val="none"/>
        </w:rPr>
      </w:pPr>
    </w:p>
    <w:p>
      <w:pPr>
        <w:spacing w:line="400" w:lineRule="exact"/>
        <w:rPr>
          <w:rFonts w:ascii="宋体" w:hAnsi="宋体" w:cs="宋体"/>
          <w:b/>
          <w:spacing w:val="-6"/>
          <w:sz w:val="24"/>
          <w:highlight w:val="none"/>
        </w:rPr>
      </w:pPr>
    </w:p>
    <w:p>
      <w:pPr>
        <w:spacing w:line="400" w:lineRule="exact"/>
        <w:rPr>
          <w:rFonts w:ascii="宋体" w:hAnsi="宋体" w:cs="宋体"/>
          <w:b/>
          <w:spacing w:val="-6"/>
          <w:sz w:val="24"/>
          <w:highlight w:val="none"/>
        </w:rPr>
      </w:pPr>
      <w:r>
        <w:rPr>
          <w:rFonts w:hint="eastAsia" w:ascii="宋体" w:hAnsi="宋体" w:cs="宋体"/>
          <w:b/>
          <w:spacing w:val="-6"/>
          <w:sz w:val="24"/>
          <w:highlight w:val="none"/>
        </w:rPr>
        <w:t>说明：</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1.投标人提供技术支持资料以证明其对技术指标的应答；</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2.技术支持资料应是制造商公开发布的印刷资料（彩页、Datasheet）或由有关政府部门或检测机构合法出具的文件或报告；</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3.不符合上述要求的资料，可被视为是无效的技术支持资料；</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4.如上述资料之间存在不一致的，以有关政府部门或检测机构合法出具的文件或报告为准；</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6.投标人可提供同等于或优于招标文件要求的产品和服务；</w:t>
      </w:r>
    </w:p>
    <w:p>
      <w:pPr>
        <w:spacing w:line="400" w:lineRule="exact"/>
        <w:rPr>
          <w:rFonts w:ascii="宋体" w:hAnsi="宋体" w:cs="宋体"/>
          <w:b/>
          <w:spacing w:val="-6"/>
          <w:sz w:val="24"/>
          <w:highlight w:val="none"/>
        </w:rPr>
      </w:pPr>
      <w:r>
        <w:rPr>
          <w:rFonts w:hint="eastAsia" w:ascii="宋体" w:hAnsi="宋体" w:cs="宋体"/>
          <w:b/>
          <w:spacing w:val="-6"/>
          <w:sz w:val="24"/>
          <w:highlight w:val="none"/>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pStyle w:val="12"/>
        <w:ind w:left="1470" w:right="1470"/>
        <w:rPr>
          <w:rFonts w:ascii="宋体" w:hAnsi="宋体" w:cs="宋体"/>
          <w:b/>
          <w:sz w:val="32"/>
          <w:highlight w:val="none"/>
        </w:rPr>
      </w:pPr>
    </w:p>
    <w:p>
      <w:pPr>
        <w:pStyle w:val="12"/>
        <w:ind w:left="1470" w:right="1470"/>
        <w:rPr>
          <w:rFonts w:ascii="宋体" w:hAnsi="宋体" w:cs="宋体"/>
          <w:b/>
          <w:sz w:val="32"/>
          <w:highlight w:val="none"/>
        </w:rPr>
      </w:pPr>
    </w:p>
    <w:p>
      <w:pPr>
        <w:pStyle w:val="12"/>
        <w:ind w:left="1470" w:right="1470"/>
        <w:rPr>
          <w:rFonts w:ascii="宋体" w:hAnsi="宋体" w:cs="宋体"/>
          <w:b/>
          <w:sz w:val="32"/>
          <w:highlight w:val="none"/>
        </w:rPr>
      </w:pPr>
    </w:p>
    <w:p>
      <w:pPr>
        <w:pStyle w:val="12"/>
        <w:ind w:left="1470" w:right="1470"/>
        <w:rPr>
          <w:rFonts w:ascii="宋体" w:hAnsi="宋体" w:cs="宋体"/>
          <w:b/>
          <w:sz w:val="32"/>
          <w:highlight w:val="none"/>
        </w:rPr>
      </w:pPr>
    </w:p>
    <w:p>
      <w:pPr>
        <w:pStyle w:val="12"/>
        <w:ind w:left="1470" w:right="1470"/>
        <w:rPr>
          <w:rFonts w:ascii="宋体" w:hAnsi="宋体" w:cs="宋体"/>
          <w:b/>
          <w:sz w:val="32"/>
          <w:highlight w:val="none"/>
        </w:rPr>
      </w:pPr>
    </w:p>
    <w:p>
      <w:pPr>
        <w:pStyle w:val="12"/>
        <w:ind w:left="1470" w:right="1470"/>
        <w:rPr>
          <w:rFonts w:ascii="宋体" w:hAnsi="宋体" w:cs="宋体"/>
          <w:b/>
          <w:sz w:val="32"/>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z w:val="24"/>
          <w:szCs w:val="24"/>
          <w:highlight w:val="none"/>
        </w:rPr>
      </w:pPr>
    </w:p>
    <w:p>
      <w:pPr>
        <w:spacing w:line="400" w:lineRule="exact"/>
        <w:rPr>
          <w:rFonts w:ascii="宋体" w:hAnsi="宋体" w:cs="宋体"/>
          <w:b/>
          <w:spacing w:val="-6"/>
          <w:sz w:val="24"/>
          <w:highlight w:val="none"/>
        </w:rPr>
      </w:pPr>
      <w:r>
        <w:rPr>
          <w:rFonts w:hint="eastAsia" w:ascii="宋体" w:hAnsi="宋体" w:cs="宋体"/>
          <w:b/>
          <w:sz w:val="24"/>
          <w:szCs w:val="24"/>
          <w:highlight w:val="none"/>
        </w:rPr>
        <w:t>附件14</w:t>
      </w:r>
    </w:p>
    <w:p>
      <w:pPr>
        <w:pStyle w:val="54"/>
        <w:snapToGrid w:val="0"/>
        <w:spacing w:line="600" w:lineRule="exact"/>
        <w:jc w:val="center"/>
        <w:rPr>
          <w:rFonts w:hint="default" w:hAnsi="宋体" w:eastAsia="宋体" w:cs="宋体"/>
          <w:sz w:val="32"/>
          <w:szCs w:val="32"/>
          <w:highlight w:val="none"/>
        </w:rPr>
      </w:pPr>
      <w:r>
        <w:rPr>
          <w:rFonts w:hAnsi="宋体" w:eastAsia="宋体" w:cs="宋体"/>
          <w:b/>
          <w:bCs/>
          <w:sz w:val="32"/>
          <w:szCs w:val="32"/>
          <w:highlight w:val="none"/>
        </w:rPr>
        <w:t>政府采购活动现场确认声明书</w:t>
      </w:r>
    </w:p>
    <w:p>
      <w:pPr>
        <w:pStyle w:val="54"/>
        <w:snapToGrid w:val="0"/>
        <w:spacing w:line="400" w:lineRule="exact"/>
        <w:rPr>
          <w:rFonts w:hint="default" w:hAnsi="宋体" w:eastAsia="宋体" w:cs="宋体"/>
          <w:b/>
          <w:sz w:val="24"/>
          <w:szCs w:val="24"/>
          <w:highlight w:val="none"/>
        </w:rPr>
      </w:pPr>
      <w:r>
        <w:rPr>
          <w:rFonts w:hAnsi="宋体" w:eastAsia="宋体" w:cs="宋体"/>
          <w:kern w:val="0"/>
          <w:sz w:val="24"/>
          <w:szCs w:val="24"/>
          <w:highlight w:val="none"/>
          <w:u w:val="single"/>
        </w:rPr>
        <w:t>浙江乐诚工程咨询有限公司</w:t>
      </w:r>
      <w:r>
        <w:rPr>
          <w:rFonts w:hAnsi="宋体" w:eastAsia="宋体" w:cs="宋体"/>
          <w:kern w:val="0"/>
          <w:sz w:val="24"/>
          <w:szCs w:val="24"/>
          <w:highlight w:val="none"/>
        </w:rPr>
        <w:t>：</w:t>
      </w:r>
    </w:p>
    <w:p>
      <w:pPr>
        <w:pStyle w:val="54"/>
        <w:snapToGrid w:val="0"/>
        <w:spacing w:line="400" w:lineRule="exact"/>
        <w:ind w:firstLine="504" w:firstLineChars="200"/>
        <w:rPr>
          <w:rFonts w:hint="default" w:hAnsi="宋体" w:eastAsia="宋体" w:cs="宋体"/>
          <w:spacing w:val="6"/>
          <w:sz w:val="24"/>
          <w:szCs w:val="24"/>
          <w:highlight w:val="none"/>
        </w:rPr>
      </w:pPr>
      <w:r>
        <w:rPr>
          <w:rFonts w:hAnsi="宋体" w:eastAsia="宋体" w:cs="宋体"/>
          <w:spacing w:val="6"/>
          <w:sz w:val="24"/>
          <w:szCs w:val="24"/>
          <w:highlight w:val="none"/>
        </w:rPr>
        <w:t>本人经由</w:t>
      </w:r>
      <w:r>
        <w:rPr>
          <w:rFonts w:hAnsi="宋体" w:eastAsia="宋体" w:cs="宋体"/>
          <w:spacing w:val="6"/>
          <w:sz w:val="24"/>
          <w:szCs w:val="24"/>
          <w:highlight w:val="none"/>
          <w:u w:val="single"/>
        </w:rPr>
        <w:t xml:space="preserve">                      </w:t>
      </w:r>
      <w:r>
        <w:rPr>
          <w:rFonts w:hAnsi="宋体" w:eastAsia="宋体" w:cs="宋体"/>
          <w:kern w:val="0"/>
          <w:sz w:val="24"/>
          <w:szCs w:val="24"/>
          <w:highlight w:val="none"/>
          <w:u w:val="single"/>
        </w:rPr>
        <w:t>（</w:t>
      </w:r>
      <w:r>
        <w:rPr>
          <w:rFonts w:hAnsi="宋体" w:eastAsia="宋体" w:cs="宋体"/>
          <w:spacing w:val="6"/>
          <w:sz w:val="24"/>
          <w:szCs w:val="24"/>
          <w:highlight w:val="none"/>
          <w:u w:val="single"/>
        </w:rPr>
        <w:t>单位）</w:t>
      </w:r>
      <w:r>
        <w:rPr>
          <w:rFonts w:hAnsi="宋体" w:eastAsia="宋体" w:cs="宋体"/>
          <w:spacing w:val="6"/>
          <w:sz w:val="24"/>
          <w:szCs w:val="24"/>
          <w:highlight w:val="none"/>
        </w:rPr>
        <w:t>法人代表负责人</w:t>
      </w:r>
      <w:r>
        <w:rPr>
          <w:rFonts w:hAnsi="宋体" w:eastAsia="宋体" w:cs="宋体"/>
          <w:spacing w:val="6"/>
          <w:sz w:val="24"/>
          <w:szCs w:val="24"/>
          <w:highlight w:val="none"/>
          <w:u w:val="single"/>
        </w:rPr>
        <w:t xml:space="preserve">         （姓名）</w:t>
      </w:r>
      <w:r>
        <w:rPr>
          <w:rFonts w:hAnsi="宋体" w:eastAsia="宋体" w:cs="宋体"/>
          <w:spacing w:val="6"/>
          <w:sz w:val="24"/>
          <w:szCs w:val="24"/>
          <w:highlight w:val="none"/>
        </w:rPr>
        <w:t>合法授权参加</w:t>
      </w:r>
      <w:r>
        <w:rPr>
          <w:rFonts w:hAnsi="宋体" w:eastAsia="宋体" w:cs="宋体"/>
          <w:spacing w:val="6"/>
          <w:sz w:val="24"/>
          <w:szCs w:val="24"/>
          <w:highlight w:val="none"/>
          <w:u w:val="single"/>
        </w:rPr>
        <w:t xml:space="preserve">                          </w:t>
      </w:r>
      <w:r>
        <w:rPr>
          <w:rFonts w:hAnsi="宋体" w:eastAsia="宋体" w:cs="宋体"/>
          <w:spacing w:val="6"/>
          <w:sz w:val="24"/>
          <w:szCs w:val="24"/>
          <w:highlight w:val="none"/>
        </w:rPr>
        <w:t>（项目编号</w:t>
      </w:r>
      <w:r>
        <w:rPr>
          <w:rFonts w:hAnsi="宋体" w:eastAsia="宋体" w:cs="宋体"/>
          <w:spacing w:val="6"/>
          <w:sz w:val="24"/>
          <w:szCs w:val="24"/>
          <w:highlight w:val="none"/>
          <w:u w:val="single"/>
        </w:rPr>
        <w:t xml:space="preserve">：             </w:t>
      </w:r>
      <w:r>
        <w:rPr>
          <w:rFonts w:hAnsi="宋体" w:eastAsia="宋体" w:cs="宋体"/>
          <w:spacing w:val="6"/>
          <w:sz w:val="24"/>
          <w:szCs w:val="24"/>
          <w:highlight w:val="none"/>
        </w:rPr>
        <w:t xml:space="preserve">）政府采购活动，经与本单位法人代表（负责人）联系确认，现就有关公平竞争事项郑重声明如下： </w:t>
      </w:r>
    </w:p>
    <w:p>
      <w:pPr>
        <w:pStyle w:val="54"/>
        <w:numPr>
          <w:ilvl w:val="0"/>
          <w:numId w:val="6"/>
        </w:numPr>
        <w:snapToGrid w:val="0"/>
        <w:spacing w:line="400" w:lineRule="exact"/>
        <w:ind w:firstLine="240" w:firstLineChars="100"/>
        <w:rPr>
          <w:rFonts w:hint="default" w:hAnsi="宋体" w:eastAsia="宋体" w:cs="宋体"/>
          <w:kern w:val="0"/>
          <w:sz w:val="24"/>
          <w:szCs w:val="24"/>
          <w:highlight w:val="none"/>
        </w:rPr>
      </w:pPr>
      <w:r>
        <w:rPr>
          <w:rFonts w:hAnsi="宋体" w:eastAsia="宋体" w:cs="宋体"/>
          <w:kern w:val="0"/>
          <w:sz w:val="24"/>
          <w:szCs w:val="24"/>
          <w:highlight w:val="none"/>
        </w:rPr>
        <w:t>本单位与采购人之间□不存在利害关系 □存在下列利害关系</w:t>
      </w:r>
      <w:r>
        <w:rPr>
          <w:rFonts w:hAnsi="宋体" w:eastAsia="宋体" w:cs="宋体"/>
          <w:kern w:val="0"/>
          <w:sz w:val="24"/>
          <w:szCs w:val="24"/>
          <w:highlight w:val="none"/>
          <w:u w:val="single"/>
        </w:rPr>
        <w:t xml:space="preserve">           </w:t>
      </w:r>
      <w:r>
        <w:rPr>
          <w:rFonts w:hAnsi="宋体" w:eastAsia="宋体" w:cs="宋体"/>
          <w:kern w:val="0"/>
          <w:sz w:val="24"/>
          <w:szCs w:val="24"/>
          <w:highlight w:val="none"/>
        </w:rPr>
        <w:t>：</w:t>
      </w:r>
    </w:p>
    <w:p>
      <w:pPr>
        <w:pStyle w:val="54"/>
        <w:snapToGrid w:val="0"/>
        <w:spacing w:line="400" w:lineRule="exact"/>
        <w:ind w:firstLine="240" w:firstLineChars="100"/>
        <w:rPr>
          <w:rFonts w:hint="default" w:hAnsi="宋体" w:eastAsia="宋体" w:cs="宋体"/>
          <w:kern w:val="0"/>
          <w:sz w:val="24"/>
          <w:szCs w:val="24"/>
          <w:highlight w:val="none"/>
        </w:rPr>
      </w:pPr>
      <w:r>
        <w:rPr>
          <w:rFonts w:hAnsi="宋体" w:eastAsia="宋体" w:cs="宋体"/>
          <w:kern w:val="0"/>
          <w:sz w:val="24"/>
          <w:szCs w:val="24"/>
          <w:highlight w:val="none"/>
        </w:rPr>
        <w:t>A.投资关系    B.行政隶属关系    C.业务指导关系</w:t>
      </w:r>
    </w:p>
    <w:p>
      <w:pPr>
        <w:pStyle w:val="54"/>
        <w:snapToGrid w:val="0"/>
        <w:spacing w:line="400" w:lineRule="exact"/>
        <w:ind w:firstLine="240" w:firstLineChars="100"/>
        <w:rPr>
          <w:rFonts w:hint="default" w:hAnsi="宋体" w:eastAsia="宋体" w:cs="宋体"/>
          <w:kern w:val="0"/>
          <w:sz w:val="24"/>
          <w:szCs w:val="24"/>
          <w:highlight w:val="none"/>
        </w:rPr>
      </w:pPr>
      <w:r>
        <w:rPr>
          <w:rFonts w:hAnsi="宋体" w:eastAsia="宋体" w:cs="宋体"/>
          <w:kern w:val="0"/>
          <w:sz w:val="24"/>
          <w:szCs w:val="24"/>
          <w:highlight w:val="none"/>
        </w:rPr>
        <w:t>D.其他可能</w:t>
      </w:r>
      <w:r>
        <w:rPr>
          <w:rFonts w:hAnsi="宋体" w:eastAsia="宋体" w:cs="宋体"/>
          <w:sz w:val="24"/>
          <w:szCs w:val="24"/>
          <w:highlight w:val="none"/>
        </w:rPr>
        <w:t>影响采购公正的</w:t>
      </w:r>
      <w:r>
        <w:rPr>
          <w:rFonts w:hAnsi="宋体" w:eastAsia="宋体" w:cs="宋体"/>
          <w:kern w:val="0"/>
          <w:sz w:val="24"/>
          <w:szCs w:val="24"/>
          <w:highlight w:val="none"/>
        </w:rPr>
        <w:t>利害关系</w:t>
      </w:r>
      <w:r>
        <w:rPr>
          <w:rFonts w:hAnsi="宋体" w:eastAsia="宋体" w:cs="宋体"/>
          <w:kern w:val="0"/>
          <w:sz w:val="24"/>
          <w:szCs w:val="24"/>
          <w:highlight w:val="none"/>
          <w:u w:val="single"/>
        </w:rPr>
        <w:t xml:space="preserve">（如有，请如实说明）                 </w:t>
      </w:r>
      <w:r>
        <w:rPr>
          <w:rFonts w:hAnsi="宋体" w:eastAsia="宋体" w:cs="宋体"/>
          <w:kern w:val="0"/>
          <w:sz w:val="24"/>
          <w:szCs w:val="24"/>
          <w:highlight w:val="none"/>
        </w:rPr>
        <w:t>。</w:t>
      </w:r>
    </w:p>
    <w:p>
      <w:pPr>
        <w:pStyle w:val="55"/>
        <w:widowControl/>
        <w:snapToGrid w:val="0"/>
        <w:spacing w:line="400" w:lineRule="exact"/>
        <w:rPr>
          <w:rFonts w:ascii="宋体" w:cs="宋体"/>
          <w:kern w:val="0"/>
          <w:sz w:val="24"/>
          <w:szCs w:val="24"/>
          <w:highlight w:val="none"/>
        </w:rPr>
      </w:pPr>
      <w:r>
        <w:rPr>
          <w:rFonts w:ascii="宋体" w:hAnsi="宋体" w:cs="宋体"/>
          <w:spacing w:val="6"/>
          <w:sz w:val="24"/>
          <w:szCs w:val="24"/>
          <w:highlight w:val="none"/>
        </w:rPr>
        <w:t xml:space="preserve">  </w:t>
      </w:r>
      <w:r>
        <w:rPr>
          <w:rFonts w:hint="eastAsia" w:ascii="宋体" w:hAnsi="宋体" w:cs="宋体"/>
          <w:spacing w:val="6"/>
          <w:sz w:val="24"/>
          <w:szCs w:val="24"/>
          <w:highlight w:val="none"/>
        </w:rPr>
        <w:t>二、</w:t>
      </w:r>
      <w:r>
        <w:rPr>
          <w:rFonts w:hint="eastAsia" w:ascii="宋体" w:hAnsi="宋体" w:cs="宋体"/>
          <w:kern w:val="0"/>
          <w:sz w:val="24"/>
          <w:szCs w:val="24"/>
          <w:highlight w:val="none"/>
        </w:rPr>
        <w:t>现已清楚知道参加本项目采购活动的其他所有供应商名称，本单位</w:t>
      </w:r>
      <w:r>
        <w:rPr>
          <w:rFonts w:ascii="宋体" w:hAnsi="宋体" w:cs="宋体"/>
          <w:kern w:val="0"/>
          <w:sz w:val="24"/>
          <w:szCs w:val="24"/>
          <w:highlight w:val="none"/>
        </w:rPr>
        <w:t xml:space="preserve"> </w:t>
      </w:r>
      <w:r>
        <w:rPr>
          <w:rFonts w:hint="eastAsia" w:ascii="宋体" w:hAnsi="宋体" w:cs="宋体"/>
          <w:kern w:val="0"/>
          <w:sz w:val="24"/>
          <w:szCs w:val="24"/>
          <w:highlight w:val="none"/>
        </w:rPr>
        <w:t>□与其他所有供应商之间均不存在利害关系</w:t>
      </w:r>
      <w:r>
        <w:rPr>
          <w:rFonts w:ascii="宋体" w:hAnsi="宋体" w:cs="宋体"/>
          <w:kern w:val="0"/>
          <w:sz w:val="24"/>
          <w:szCs w:val="24"/>
          <w:highlight w:val="none"/>
        </w:rPr>
        <w:t xml:space="preserve"> </w:t>
      </w:r>
      <w:r>
        <w:rPr>
          <w:rFonts w:hint="eastAsia" w:ascii="宋体" w:hAnsi="宋体" w:cs="宋体"/>
          <w:kern w:val="0"/>
          <w:sz w:val="24"/>
          <w:szCs w:val="24"/>
          <w:highlight w:val="none"/>
        </w:rPr>
        <w:t>□与</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rPr>
        <w:t>（供应商名称）</w:t>
      </w:r>
      <w:r>
        <w:rPr>
          <w:rFonts w:hint="eastAsia"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pPr>
        <w:pStyle w:val="54"/>
        <w:snapToGrid w:val="0"/>
        <w:spacing w:line="400" w:lineRule="exact"/>
        <w:rPr>
          <w:rFonts w:hint="default" w:hAnsi="宋体" w:eastAsia="宋体" w:cs="宋体"/>
          <w:kern w:val="0"/>
          <w:sz w:val="24"/>
          <w:szCs w:val="24"/>
          <w:highlight w:val="none"/>
        </w:rPr>
      </w:pPr>
      <w:r>
        <w:rPr>
          <w:rFonts w:hAnsi="宋体" w:eastAsia="宋体" w:cs="宋体"/>
          <w:kern w:val="0"/>
          <w:sz w:val="24"/>
          <w:szCs w:val="24"/>
          <w:highlight w:val="none"/>
        </w:rPr>
        <w:t xml:space="preserve">  A.法定代表人或负责人或实际控制人是同一人</w:t>
      </w:r>
    </w:p>
    <w:p>
      <w:pPr>
        <w:pStyle w:val="54"/>
        <w:snapToGrid w:val="0"/>
        <w:spacing w:line="400" w:lineRule="exact"/>
        <w:rPr>
          <w:rFonts w:hint="default" w:hAnsi="宋体" w:eastAsia="宋体" w:cs="宋体"/>
          <w:spacing w:val="6"/>
          <w:sz w:val="24"/>
          <w:szCs w:val="24"/>
          <w:highlight w:val="none"/>
        </w:rPr>
      </w:pPr>
      <w:r>
        <w:rPr>
          <w:rFonts w:hAnsi="宋体" w:eastAsia="宋体" w:cs="宋体"/>
          <w:kern w:val="0"/>
          <w:sz w:val="24"/>
          <w:szCs w:val="24"/>
          <w:highlight w:val="none"/>
        </w:rPr>
        <w:t xml:space="preserve">  B.法定代表人或负责人或实际控制人是夫妻关系</w:t>
      </w:r>
    </w:p>
    <w:p>
      <w:pPr>
        <w:pStyle w:val="54"/>
        <w:snapToGrid w:val="0"/>
        <w:spacing w:line="400" w:lineRule="exact"/>
        <w:rPr>
          <w:rFonts w:hint="default" w:hAnsi="宋体" w:eastAsia="宋体" w:cs="宋体"/>
          <w:spacing w:val="6"/>
          <w:sz w:val="24"/>
          <w:szCs w:val="24"/>
          <w:highlight w:val="none"/>
        </w:rPr>
      </w:pPr>
      <w:r>
        <w:rPr>
          <w:rFonts w:hAnsi="宋体" w:eastAsia="宋体" w:cs="宋体"/>
          <w:kern w:val="0"/>
          <w:sz w:val="24"/>
          <w:szCs w:val="24"/>
          <w:highlight w:val="none"/>
        </w:rPr>
        <w:t xml:space="preserve">  C.法定代表人或负责人或实际控制人是直系血亲关系</w:t>
      </w:r>
    </w:p>
    <w:p>
      <w:pPr>
        <w:pStyle w:val="54"/>
        <w:snapToGrid w:val="0"/>
        <w:spacing w:line="400" w:lineRule="exact"/>
        <w:rPr>
          <w:rFonts w:hint="default" w:hAnsi="宋体" w:eastAsia="宋体" w:cs="宋体"/>
          <w:spacing w:val="6"/>
          <w:sz w:val="24"/>
          <w:szCs w:val="24"/>
          <w:highlight w:val="none"/>
        </w:rPr>
      </w:pPr>
      <w:r>
        <w:rPr>
          <w:rFonts w:hAnsi="宋体" w:eastAsia="宋体" w:cs="宋体"/>
          <w:kern w:val="0"/>
          <w:sz w:val="24"/>
          <w:szCs w:val="24"/>
          <w:highlight w:val="none"/>
        </w:rPr>
        <w:t xml:space="preserve">  D.法定代表人或负责人或实际控制人存在三代以内旁系血亲关系</w:t>
      </w:r>
    </w:p>
    <w:p>
      <w:pPr>
        <w:pStyle w:val="54"/>
        <w:snapToGrid w:val="0"/>
        <w:spacing w:line="400" w:lineRule="exact"/>
        <w:rPr>
          <w:rFonts w:hint="default" w:hAnsi="宋体" w:eastAsia="宋体" w:cs="宋体"/>
          <w:kern w:val="0"/>
          <w:sz w:val="24"/>
          <w:szCs w:val="24"/>
          <w:highlight w:val="none"/>
        </w:rPr>
      </w:pPr>
      <w:r>
        <w:rPr>
          <w:rFonts w:hAnsi="宋体" w:eastAsia="宋体" w:cs="宋体"/>
          <w:kern w:val="0"/>
          <w:sz w:val="24"/>
          <w:szCs w:val="24"/>
          <w:highlight w:val="none"/>
        </w:rPr>
        <w:t xml:space="preserve">  E.法定代表人或负责人或实际控制人存在近姻亲关系</w:t>
      </w:r>
    </w:p>
    <w:p>
      <w:pPr>
        <w:pStyle w:val="54"/>
        <w:snapToGrid w:val="0"/>
        <w:spacing w:line="400" w:lineRule="exact"/>
        <w:rPr>
          <w:rFonts w:hint="default" w:hAnsi="宋体" w:eastAsia="宋体" w:cs="宋体"/>
          <w:kern w:val="0"/>
          <w:sz w:val="24"/>
          <w:szCs w:val="24"/>
          <w:highlight w:val="none"/>
        </w:rPr>
      </w:pPr>
      <w:r>
        <w:rPr>
          <w:rFonts w:hAnsi="宋体" w:eastAsia="宋体" w:cs="宋体"/>
          <w:kern w:val="0"/>
          <w:sz w:val="24"/>
          <w:szCs w:val="24"/>
          <w:highlight w:val="none"/>
        </w:rPr>
        <w:t xml:space="preserve">  F.法定代表人或负责人或实际控制人存在股份控制或实际控制关系</w:t>
      </w:r>
    </w:p>
    <w:p>
      <w:pPr>
        <w:pStyle w:val="54"/>
        <w:snapToGrid w:val="0"/>
        <w:spacing w:line="400" w:lineRule="exact"/>
        <w:outlineLvl w:val="0"/>
        <w:rPr>
          <w:rFonts w:hint="default" w:hAnsi="宋体" w:eastAsia="宋体" w:cs="宋体"/>
          <w:kern w:val="0"/>
          <w:sz w:val="24"/>
          <w:szCs w:val="24"/>
          <w:highlight w:val="none"/>
        </w:rPr>
      </w:pPr>
      <w:r>
        <w:rPr>
          <w:rFonts w:hAnsi="宋体" w:eastAsia="宋体" w:cs="宋体"/>
          <w:kern w:val="0"/>
          <w:sz w:val="24"/>
          <w:szCs w:val="24"/>
          <w:highlight w:val="none"/>
        </w:rPr>
        <w:t xml:space="preserve">  G.存在共同直接或间接投资设立子公司、联营企业和合营企业情况</w:t>
      </w:r>
    </w:p>
    <w:p>
      <w:pPr>
        <w:pStyle w:val="54"/>
        <w:snapToGrid w:val="0"/>
        <w:spacing w:line="400" w:lineRule="exact"/>
        <w:rPr>
          <w:rFonts w:hint="default" w:hAnsi="宋体" w:eastAsia="宋体" w:cs="宋体"/>
          <w:sz w:val="24"/>
          <w:szCs w:val="24"/>
          <w:highlight w:val="none"/>
        </w:rPr>
      </w:pPr>
      <w:r>
        <w:rPr>
          <w:rFonts w:hAnsi="宋体" w:eastAsia="宋体" w:cs="宋体"/>
          <w:kern w:val="0"/>
          <w:sz w:val="24"/>
          <w:szCs w:val="24"/>
          <w:highlight w:val="none"/>
        </w:rPr>
        <w:t xml:space="preserve">  H.存在分级代理或代销关系、同一生产制造商关系、</w:t>
      </w:r>
      <w:r>
        <w:rPr>
          <w:rFonts w:hAnsi="宋体" w:eastAsia="宋体" w:cs="宋体"/>
          <w:sz w:val="24"/>
          <w:szCs w:val="24"/>
          <w:highlight w:val="none"/>
        </w:rPr>
        <w:t>管理关系、重要业务（占主营业务收入50%以上）或重要财务往来关系（如融资）等其他实质性控制关系</w:t>
      </w:r>
    </w:p>
    <w:p>
      <w:pPr>
        <w:pStyle w:val="54"/>
        <w:snapToGrid w:val="0"/>
        <w:spacing w:line="400" w:lineRule="exact"/>
        <w:rPr>
          <w:rFonts w:hint="default" w:hAnsi="宋体" w:eastAsia="宋体" w:cs="宋体"/>
          <w:spacing w:val="6"/>
          <w:sz w:val="24"/>
          <w:szCs w:val="24"/>
          <w:highlight w:val="none"/>
        </w:rPr>
      </w:pPr>
      <w:r>
        <w:rPr>
          <w:rFonts w:hAnsi="宋体" w:eastAsia="宋体" w:cs="宋体"/>
          <w:sz w:val="24"/>
          <w:szCs w:val="24"/>
          <w:highlight w:val="none"/>
        </w:rPr>
        <w:t xml:space="preserve">    I</w:t>
      </w:r>
      <w:r>
        <w:rPr>
          <w:rFonts w:hAnsi="宋体" w:eastAsia="宋体" w:cs="宋体"/>
          <w:kern w:val="0"/>
          <w:sz w:val="24"/>
          <w:szCs w:val="24"/>
          <w:highlight w:val="none"/>
        </w:rPr>
        <w:t>.</w:t>
      </w:r>
      <w:r>
        <w:rPr>
          <w:rFonts w:hAnsi="宋体" w:eastAsia="宋体" w:cs="宋体"/>
          <w:sz w:val="24"/>
          <w:szCs w:val="24"/>
          <w:highlight w:val="none"/>
        </w:rPr>
        <w:t>其他利害关系情况</w:t>
      </w:r>
      <w:r>
        <w:rPr>
          <w:rFonts w:hAnsi="宋体" w:eastAsia="宋体" w:cs="宋体"/>
          <w:sz w:val="24"/>
          <w:szCs w:val="24"/>
          <w:highlight w:val="none"/>
          <w:u w:val="single"/>
        </w:rPr>
        <w:t xml:space="preserve">                              </w:t>
      </w:r>
      <w:r>
        <w:rPr>
          <w:rFonts w:hAnsi="宋体" w:eastAsia="宋体" w:cs="宋体"/>
          <w:kern w:val="0"/>
          <w:sz w:val="24"/>
          <w:szCs w:val="24"/>
          <w:highlight w:val="none"/>
        </w:rPr>
        <w:t>。</w:t>
      </w:r>
    </w:p>
    <w:p>
      <w:pPr>
        <w:pStyle w:val="55"/>
        <w:widowControl/>
        <w:numPr>
          <w:ilvl w:val="0"/>
          <w:numId w:val="7"/>
        </w:numPr>
        <w:snapToGrid w:val="0"/>
        <w:spacing w:line="400" w:lineRule="exact"/>
        <w:ind w:firstLine="453" w:firstLineChars="189"/>
        <w:rPr>
          <w:rFonts w:ascii="宋体" w:cs="宋体"/>
          <w:kern w:val="0"/>
          <w:sz w:val="24"/>
          <w:szCs w:val="24"/>
          <w:highlight w:val="none"/>
        </w:rPr>
      </w:pPr>
      <w:r>
        <w:rPr>
          <w:rFonts w:hint="eastAsia" w:ascii="宋体" w:hAnsi="宋体" w:cs="宋体"/>
          <w:sz w:val="24"/>
          <w:szCs w:val="24"/>
          <w:highlight w:val="none"/>
        </w:rPr>
        <w:t>现已清楚知道并</w:t>
      </w:r>
      <w:r>
        <w:rPr>
          <w:rFonts w:hint="eastAsia" w:ascii="宋体" w:hAnsi="宋体" w:cs="宋体"/>
          <w:kern w:val="0"/>
          <w:sz w:val="24"/>
          <w:szCs w:val="24"/>
          <w:highlight w:val="none"/>
        </w:rPr>
        <w:t>严格遵守政府采购法律法规和现场纪律。</w:t>
      </w:r>
    </w:p>
    <w:p>
      <w:pPr>
        <w:pStyle w:val="55"/>
        <w:widowControl/>
        <w:numPr>
          <w:ilvl w:val="0"/>
          <w:numId w:val="7"/>
        </w:numPr>
        <w:snapToGrid w:val="0"/>
        <w:spacing w:line="400" w:lineRule="exact"/>
        <w:ind w:firstLine="453" w:firstLineChars="189"/>
        <w:rPr>
          <w:rFonts w:ascii="宋体" w:cs="宋体"/>
          <w:kern w:val="0"/>
          <w:sz w:val="24"/>
          <w:szCs w:val="24"/>
          <w:highlight w:val="none"/>
        </w:rPr>
      </w:pPr>
      <w:r>
        <w:rPr>
          <w:rFonts w:hint="eastAsia" w:ascii="宋体" w:hAnsi="宋体" w:cs="宋体"/>
          <w:kern w:val="0"/>
          <w:sz w:val="24"/>
          <w:szCs w:val="24"/>
          <w:highlight w:val="none"/>
        </w:rPr>
        <w:t>我发现</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供应商之间存在或可能存在上述第二条第</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项利害关系。</w:t>
      </w:r>
    </w:p>
    <w:p>
      <w:pPr>
        <w:pStyle w:val="54"/>
        <w:snapToGrid w:val="0"/>
        <w:spacing w:line="400" w:lineRule="exact"/>
        <w:ind w:firstLine="480" w:firstLineChars="200"/>
        <w:rPr>
          <w:rFonts w:hint="default" w:hAnsi="宋体" w:eastAsia="宋体" w:cs="宋体"/>
          <w:sz w:val="24"/>
          <w:szCs w:val="24"/>
          <w:highlight w:val="none"/>
        </w:rPr>
      </w:pPr>
    </w:p>
    <w:p>
      <w:pPr>
        <w:pStyle w:val="54"/>
        <w:snapToGrid w:val="0"/>
        <w:spacing w:line="600" w:lineRule="exact"/>
        <w:ind w:firstLine="480" w:firstLineChars="200"/>
        <w:rPr>
          <w:rFonts w:hint="default" w:hAnsi="宋体" w:eastAsia="宋体" w:cs="宋体"/>
          <w:sz w:val="24"/>
          <w:szCs w:val="24"/>
          <w:highlight w:val="none"/>
        </w:rPr>
      </w:pPr>
      <w:r>
        <w:rPr>
          <w:rFonts w:hAnsi="宋体" w:eastAsia="宋体" w:cs="宋体"/>
          <w:sz w:val="24"/>
          <w:szCs w:val="24"/>
          <w:highlight w:val="none"/>
        </w:rPr>
        <w:t xml:space="preserve">                                         供应商授权代表签名：</w:t>
      </w:r>
    </w:p>
    <w:p>
      <w:pPr>
        <w:pStyle w:val="54"/>
        <w:snapToGrid w:val="0"/>
        <w:spacing w:line="600" w:lineRule="exact"/>
        <w:ind w:firstLine="480" w:firstLineChars="200"/>
        <w:jc w:val="right"/>
        <w:rPr>
          <w:rFonts w:hint="default" w:hAnsi="宋体" w:cs="宋体"/>
          <w:b/>
          <w:sz w:val="32"/>
          <w:highlight w:val="none"/>
        </w:rPr>
      </w:pPr>
      <w:r>
        <w:rPr>
          <w:rFonts w:hAnsi="宋体" w:eastAsia="宋体" w:cs="宋体"/>
          <w:kern w:val="0"/>
          <w:sz w:val="24"/>
          <w:szCs w:val="24"/>
          <w:highlight w:val="none"/>
          <w:u w:val="single"/>
        </w:rPr>
        <w:t xml:space="preserve">     </w:t>
      </w:r>
      <w:r>
        <w:rPr>
          <w:rFonts w:hAnsi="宋体" w:eastAsia="宋体" w:cs="宋体"/>
          <w:sz w:val="24"/>
          <w:szCs w:val="24"/>
          <w:highlight w:val="none"/>
        </w:rPr>
        <w:t>年</w:t>
      </w:r>
      <w:r>
        <w:rPr>
          <w:rFonts w:hAnsi="宋体" w:eastAsia="宋体" w:cs="宋体"/>
          <w:kern w:val="0"/>
          <w:sz w:val="24"/>
          <w:szCs w:val="24"/>
          <w:highlight w:val="none"/>
          <w:u w:val="single"/>
        </w:rPr>
        <w:t xml:space="preserve">     </w:t>
      </w:r>
      <w:r>
        <w:rPr>
          <w:rFonts w:hAnsi="宋体" w:eastAsia="宋体" w:cs="宋体"/>
          <w:sz w:val="24"/>
          <w:szCs w:val="24"/>
          <w:highlight w:val="none"/>
        </w:rPr>
        <w:t>月</w:t>
      </w:r>
      <w:r>
        <w:rPr>
          <w:rFonts w:hAnsi="宋体" w:eastAsia="宋体" w:cs="宋体"/>
          <w:kern w:val="0"/>
          <w:sz w:val="24"/>
          <w:szCs w:val="24"/>
          <w:highlight w:val="none"/>
          <w:u w:val="single"/>
        </w:rPr>
        <w:t xml:space="preserve">     </w:t>
      </w:r>
      <w:r>
        <w:rPr>
          <w:rFonts w:hAnsi="宋体" w:eastAsia="宋体" w:cs="宋体"/>
          <w:sz w:val="24"/>
          <w:szCs w:val="24"/>
          <w:highlight w:val="none"/>
        </w:rPr>
        <w:t>日</w:t>
      </w: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ascii="宋体" w:hAnsi="宋体" w:cs="宋体"/>
          <w:b/>
          <w:sz w:val="32"/>
          <w:highlight w:val="none"/>
        </w:rPr>
      </w:pPr>
    </w:p>
    <w:p>
      <w:pPr>
        <w:spacing w:line="400" w:lineRule="exact"/>
        <w:jc w:val="center"/>
        <w:rPr>
          <w:rFonts w:hint="eastAsia" w:ascii="宋体" w:hAnsi="宋体" w:cs="宋体"/>
          <w:b/>
          <w:sz w:val="32"/>
          <w:highlight w:val="none"/>
        </w:rPr>
      </w:pPr>
    </w:p>
    <w:p>
      <w:pPr>
        <w:spacing w:line="400" w:lineRule="exact"/>
        <w:jc w:val="center"/>
        <w:rPr>
          <w:rFonts w:ascii="宋体" w:hAnsi="宋体" w:cs="宋体"/>
          <w:b/>
          <w:sz w:val="32"/>
          <w:highlight w:val="none"/>
        </w:rPr>
      </w:pPr>
      <w:r>
        <w:rPr>
          <w:rFonts w:hint="eastAsia" w:ascii="宋体" w:hAnsi="宋体" w:cs="宋体"/>
          <w:b/>
          <w:sz w:val="32"/>
          <w:highlight w:val="none"/>
        </w:rPr>
        <w:t>第五部分 采购需求</w:t>
      </w:r>
    </w:p>
    <w:p>
      <w:pPr>
        <w:pStyle w:val="13"/>
        <w:snapToGrid w:val="0"/>
        <w:spacing w:line="360" w:lineRule="exact"/>
        <w:outlineLvl w:val="0"/>
        <w:rPr>
          <w:rFonts w:hAnsi="宋体" w:cs="宋体"/>
          <w:b/>
          <w:bCs/>
          <w:sz w:val="22"/>
          <w:highlight w:val="none"/>
        </w:rPr>
      </w:pPr>
      <w:r>
        <w:rPr>
          <w:rFonts w:hint="eastAsia" w:hAnsi="宋体" w:cs="宋体"/>
          <w:b/>
          <w:bCs/>
          <w:sz w:val="22"/>
          <w:highlight w:val="none"/>
        </w:rPr>
        <w:t>一.采购内容及数量</w:t>
      </w:r>
    </w:p>
    <w:tbl>
      <w:tblPr>
        <w:tblStyle w:val="23"/>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40"/>
        <w:gridCol w:w="736"/>
        <w:gridCol w:w="1697"/>
        <w:gridCol w:w="165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spacing w:line="340" w:lineRule="exact"/>
              <w:jc w:val="center"/>
              <w:rPr>
                <w:rFonts w:ascii="宋体" w:hAnsi="宋体" w:cs="宋体"/>
                <w:b/>
                <w:spacing w:val="-6"/>
                <w:sz w:val="22"/>
                <w:highlight w:val="none"/>
              </w:rPr>
            </w:pPr>
            <w:r>
              <w:rPr>
                <w:rFonts w:hint="eastAsia" w:ascii="宋体" w:hAnsi="宋体" w:cs="宋体"/>
                <w:b/>
                <w:spacing w:val="-6"/>
                <w:sz w:val="22"/>
                <w:highlight w:val="none"/>
              </w:rPr>
              <w:t>序号</w:t>
            </w:r>
          </w:p>
        </w:tc>
        <w:tc>
          <w:tcPr>
            <w:tcW w:w="3040" w:type="dxa"/>
            <w:vAlign w:val="center"/>
          </w:tcPr>
          <w:p>
            <w:pPr>
              <w:spacing w:line="340" w:lineRule="exact"/>
              <w:jc w:val="center"/>
              <w:rPr>
                <w:rFonts w:ascii="宋体" w:hAnsi="宋体" w:cs="宋体"/>
                <w:b/>
                <w:spacing w:val="-6"/>
                <w:sz w:val="22"/>
                <w:highlight w:val="none"/>
              </w:rPr>
            </w:pPr>
            <w:r>
              <w:rPr>
                <w:rFonts w:hint="eastAsia" w:ascii="宋体" w:hAnsi="宋体" w:cs="宋体"/>
                <w:b/>
                <w:spacing w:val="-6"/>
                <w:sz w:val="22"/>
                <w:highlight w:val="none"/>
              </w:rPr>
              <w:t>货物名称</w:t>
            </w:r>
          </w:p>
        </w:tc>
        <w:tc>
          <w:tcPr>
            <w:tcW w:w="736" w:type="dxa"/>
            <w:vAlign w:val="center"/>
          </w:tcPr>
          <w:p>
            <w:pPr>
              <w:spacing w:line="340" w:lineRule="exact"/>
              <w:jc w:val="center"/>
              <w:rPr>
                <w:rFonts w:ascii="宋体" w:hAnsi="宋体" w:cs="宋体"/>
                <w:b/>
                <w:spacing w:val="-6"/>
                <w:sz w:val="22"/>
                <w:highlight w:val="none"/>
              </w:rPr>
            </w:pPr>
            <w:r>
              <w:rPr>
                <w:rFonts w:hint="eastAsia" w:ascii="宋体" w:hAnsi="宋体" w:cs="宋体"/>
                <w:b/>
                <w:spacing w:val="-6"/>
                <w:sz w:val="22"/>
                <w:highlight w:val="none"/>
              </w:rPr>
              <w:t>数量</w:t>
            </w:r>
          </w:p>
        </w:tc>
        <w:tc>
          <w:tcPr>
            <w:tcW w:w="1697" w:type="dxa"/>
            <w:vAlign w:val="center"/>
          </w:tcPr>
          <w:p>
            <w:pPr>
              <w:spacing w:line="340" w:lineRule="exact"/>
              <w:jc w:val="center"/>
              <w:rPr>
                <w:rFonts w:ascii="宋体" w:hAnsi="宋体" w:cs="宋体"/>
                <w:b/>
                <w:spacing w:val="-6"/>
                <w:sz w:val="22"/>
                <w:highlight w:val="none"/>
              </w:rPr>
            </w:pPr>
            <w:r>
              <w:rPr>
                <w:rFonts w:hint="eastAsia" w:ascii="宋体" w:hAnsi="宋体" w:cs="宋体"/>
                <w:b/>
                <w:spacing w:val="-6"/>
                <w:sz w:val="22"/>
                <w:highlight w:val="none"/>
              </w:rPr>
              <w:t>预算金额(元）</w:t>
            </w:r>
          </w:p>
        </w:tc>
        <w:tc>
          <w:tcPr>
            <w:tcW w:w="1650" w:type="dxa"/>
            <w:vAlign w:val="center"/>
          </w:tcPr>
          <w:p>
            <w:pPr>
              <w:spacing w:line="340" w:lineRule="exact"/>
              <w:jc w:val="center"/>
              <w:rPr>
                <w:rFonts w:ascii="宋体" w:hAnsi="宋体" w:cs="宋体"/>
                <w:b/>
                <w:spacing w:val="-6"/>
                <w:sz w:val="22"/>
                <w:highlight w:val="none"/>
              </w:rPr>
            </w:pPr>
            <w:r>
              <w:rPr>
                <w:rFonts w:hint="eastAsia" w:ascii="宋体" w:hAnsi="宋体" w:cs="宋体"/>
                <w:b/>
                <w:spacing w:val="-6"/>
                <w:sz w:val="22"/>
                <w:highlight w:val="none"/>
              </w:rPr>
              <w:t>是否允许进口</w:t>
            </w:r>
          </w:p>
        </w:tc>
        <w:tc>
          <w:tcPr>
            <w:tcW w:w="1122" w:type="dxa"/>
            <w:vAlign w:val="center"/>
          </w:tcPr>
          <w:p>
            <w:pPr>
              <w:spacing w:line="340" w:lineRule="exact"/>
              <w:jc w:val="center"/>
              <w:rPr>
                <w:rFonts w:ascii="宋体" w:hAnsi="宋体" w:cs="宋体"/>
                <w:b/>
                <w:bCs/>
                <w:spacing w:val="-6"/>
                <w:sz w:val="22"/>
                <w:highlight w:val="none"/>
              </w:rPr>
            </w:pPr>
            <w:r>
              <w:rPr>
                <w:rFonts w:hint="eastAsia" w:ascii="宋体" w:hAnsi="宋体" w:cs="宋体"/>
                <w:b/>
                <w:bCs/>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spacing w:line="340" w:lineRule="exact"/>
              <w:jc w:val="center"/>
              <w:rPr>
                <w:rFonts w:ascii="宋体" w:hAnsi="宋体" w:cs="宋体"/>
                <w:b/>
                <w:spacing w:val="-6"/>
                <w:sz w:val="22"/>
                <w:highlight w:val="none"/>
              </w:rPr>
            </w:pPr>
            <w:r>
              <w:rPr>
                <w:rFonts w:hint="eastAsia" w:ascii="宋体" w:hAnsi="宋体" w:cs="宋体"/>
                <w:bCs/>
                <w:spacing w:val="-6"/>
                <w:sz w:val="22"/>
                <w:highlight w:val="none"/>
              </w:rPr>
              <w:t>1</w:t>
            </w:r>
          </w:p>
        </w:tc>
        <w:tc>
          <w:tcPr>
            <w:tcW w:w="3040" w:type="dxa"/>
            <w:vAlign w:val="center"/>
          </w:tcPr>
          <w:p>
            <w:pPr>
              <w:spacing w:line="340" w:lineRule="exact"/>
              <w:jc w:val="center"/>
              <w:rPr>
                <w:rFonts w:ascii="宋体" w:hAnsi="宋体" w:cs="宋体"/>
                <w:bCs/>
                <w:spacing w:val="-6"/>
                <w:sz w:val="22"/>
                <w:highlight w:val="none"/>
              </w:rPr>
            </w:pPr>
            <w:r>
              <w:rPr>
                <w:rFonts w:hint="eastAsia" w:ascii="宋体" w:hAnsi="宋体" w:cs="宋体"/>
                <w:bCs/>
                <w:spacing w:val="-6"/>
                <w:sz w:val="22"/>
                <w:highlight w:val="none"/>
              </w:rPr>
              <w:t>学生宿舍家具</w:t>
            </w:r>
          </w:p>
        </w:tc>
        <w:tc>
          <w:tcPr>
            <w:tcW w:w="736" w:type="dxa"/>
            <w:vAlign w:val="center"/>
          </w:tcPr>
          <w:p>
            <w:pPr>
              <w:spacing w:line="340" w:lineRule="exact"/>
              <w:jc w:val="center"/>
              <w:rPr>
                <w:rFonts w:ascii="宋体" w:hAnsi="宋体" w:cs="宋体"/>
                <w:bCs/>
                <w:spacing w:val="-6"/>
                <w:sz w:val="22"/>
                <w:highlight w:val="none"/>
              </w:rPr>
            </w:pPr>
            <w:r>
              <w:rPr>
                <w:rFonts w:hint="eastAsia" w:ascii="宋体" w:hAnsi="宋体" w:cs="宋体"/>
                <w:bCs/>
                <w:spacing w:val="-6"/>
                <w:sz w:val="22"/>
                <w:highlight w:val="none"/>
              </w:rPr>
              <w:t>1批</w:t>
            </w:r>
          </w:p>
        </w:tc>
        <w:tc>
          <w:tcPr>
            <w:tcW w:w="1697" w:type="dxa"/>
            <w:vAlign w:val="center"/>
          </w:tcPr>
          <w:p>
            <w:pPr>
              <w:spacing w:line="340" w:lineRule="exact"/>
              <w:jc w:val="center"/>
              <w:rPr>
                <w:rFonts w:ascii="宋体" w:hAnsi="宋体" w:cs="宋体"/>
                <w:bCs/>
                <w:spacing w:val="-6"/>
                <w:sz w:val="22"/>
                <w:highlight w:val="none"/>
              </w:rPr>
            </w:pPr>
            <w:r>
              <w:rPr>
                <w:rFonts w:hint="eastAsia" w:ascii="宋体" w:hAnsi="宋体" w:cs="宋体"/>
                <w:bCs/>
                <w:spacing w:val="-6"/>
                <w:sz w:val="22"/>
                <w:highlight w:val="none"/>
              </w:rPr>
              <w:t>9693600</w:t>
            </w:r>
          </w:p>
        </w:tc>
        <w:tc>
          <w:tcPr>
            <w:tcW w:w="1650" w:type="dxa"/>
            <w:vAlign w:val="center"/>
          </w:tcPr>
          <w:p>
            <w:pPr>
              <w:spacing w:line="340" w:lineRule="exact"/>
              <w:jc w:val="center"/>
              <w:rPr>
                <w:rFonts w:ascii="宋体" w:hAnsi="宋体" w:cs="宋体"/>
                <w:b/>
                <w:spacing w:val="-6"/>
                <w:sz w:val="22"/>
                <w:highlight w:val="none"/>
              </w:rPr>
            </w:pPr>
            <w:r>
              <w:rPr>
                <w:rFonts w:hint="eastAsia" w:ascii="宋体" w:hAnsi="宋体" w:cs="宋体"/>
                <w:bCs/>
                <w:spacing w:val="-6"/>
                <w:sz w:val="22"/>
                <w:highlight w:val="none"/>
              </w:rPr>
              <w:t>不允许</w:t>
            </w:r>
          </w:p>
        </w:tc>
        <w:tc>
          <w:tcPr>
            <w:tcW w:w="1122" w:type="dxa"/>
            <w:vAlign w:val="center"/>
          </w:tcPr>
          <w:p>
            <w:pPr>
              <w:spacing w:line="340" w:lineRule="exact"/>
              <w:jc w:val="center"/>
              <w:rPr>
                <w:rFonts w:ascii="宋体" w:hAnsi="宋体" w:cs="宋体"/>
                <w:b/>
                <w:bCs/>
                <w:spacing w:val="-6"/>
                <w:sz w:val="22"/>
                <w:highlight w:val="none"/>
              </w:rPr>
            </w:pPr>
          </w:p>
        </w:tc>
      </w:tr>
    </w:tbl>
    <w:p>
      <w:pPr>
        <w:spacing w:line="360" w:lineRule="exact"/>
        <w:rPr>
          <w:rFonts w:ascii="宋体" w:hAnsi="宋体" w:cs="宋体"/>
          <w:b/>
          <w:bCs/>
          <w:sz w:val="22"/>
          <w:highlight w:val="none"/>
        </w:rPr>
      </w:pPr>
      <w:r>
        <w:rPr>
          <w:rFonts w:hint="eastAsia" w:ascii="宋体" w:hAnsi="宋体" w:cs="宋体"/>
          <w:b/>
          <w:bCs/>
          <w:sz w:val="22"/>
          <w:highlight w:val="none"/>
        </w:rPr>
        <w:t>二.为落实政府采购政策需满足的要求：</w:t>
      </w:r>
    </w:p>
    <w:tbl>
      <w:tblPr>
        <w:tblStyle w:val="23"/>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88"/>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序号</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政策名称</w:t>
            </w:r>
          </w:p>
        </w:tc>
        <w:tc>
          <w:tcPr>
            <w:tcW w:w="4900"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1</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政府采购促进中小企业发展</w:t>
            </w:r>
          </w:p>
        </w:tc>
        <w:tc>
          <w:tcPr>
            <w:tcW w:w="4900" w:type="dxa"/>
            <w:vAlign w:val="center"/>
          </w:tcPr>
          <w:p>
            <w:pPr>
              <w:spacing w:line="360" w:lineRule="exact"/>
              <w:rPr>
                <w:rFonts w:ascii="宋体" w:hAnsi="宋体" w:cs="宋体"/>
                <w:sz w:val="22"/>
                <w:highlight w:val="none"/>
              </w:rPr>
            </w:pPr>
            <w:r>
              <w:rPr>
                <w:rFonts w:hint="eastAsia" w:ascii="宋体" w:hAnsi="宋体" w:cs="宋体"/>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2</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政府采购支持监狱企业发展</w:t>
            </w:r>
          </w:p>
        </w:tc>
        <w:tc>
          <w:tcPr>
            <w:tcW w:w="4900" w:type="dxa"/>
            <w:vAlign w:val="center"/>
          </w:tcPr>
          <w:p>
            <w:pPr>
              <w:spacing w:line="360" w:lineRule="exact"/>
              <w:jc w:val="left"/>
              <w:rPr>
                <w:rFonts w:ascii="宋体" w:hAnsi="宋体" w:cs="宋体"/>
                <w:sz w:val="22"/>
                <w:highlight w:val="none"/>
              </w:rPr>
            </w:pPr>
            <w:r>
              <w:rPr>
                <w:rFonts w:hint="eastAsia" w:ascii="宋体" w:hAnsi="宋体" w:cs="宋体"/>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3</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政府采购促进残疾人就业</w:t>
            </w:r>
          </w:p>
        </w:tc>
        <w:tc>
          <w:tcPr>
            <w:tcW w:w="4900" w:type="dxa"/>
            <w:vAlign w:val="center"/>
          </w:tcPr>
          <w:p>
            <w:pPr>
              <w:spacing w:line="360" w:lineRule="exact"/>
              <w:rPr>
                <w:rFonts w:ascii="宋体" w:hAnsi="宋体" w:cs="宋体"/>
                <w:sz w:val="22"/>
                <w:highlight w:val="none"/>
              </w:rPr>
            </w:pPr>
            <w:r>
              <w:rPr>
                <w:rFonts w:hint="eastAsia" w:ascii="宋体" w:hAnsi="宋体" w:cs="宋体"/>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4</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政府采购节能环保产品</w:t>
            </w:r>
          </w:p>
        </w:tc>
        <w:tc>
          <w:tcPr>
            <w:tcW w:w="4900" w:type="dxa"/>
            <w:vAlign w:val="center"/>
          </w:tcPr>
          <w:p>
            <w:pPr>
              <w:spacing w:line="360" w:lineRule="exact"/>
              <w:rPr>
                <w:rFonts w:ascii="宋体" w:hAnsi="宋体" w:cs="宋体"/>
                <w:sz w:val="22"/>
                <w:highlight w:val="none"/>
              </w:rPr>
            </w:pPr>
            <w:r>
              <w:rPr>
                <w:rFonts w:hint="eastAsia" w:ascii="宋体" w:hAnsi="宋体" w:cs="宋体"/>
                <w:sz w:val="22"/>
                <w:highlight w:val="none"/>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spacing w:line="360" w:lineRule="exact"/>
              <w:rPr>
                <w:rFonts w:ascii="宋体" w:hAnsi="宋体" w:cs="宋体"/>
                <w:sz w:val="22"/>
                <w:highlight w:val="none"/>
              </w:rPr>
            </w:pPr>
            <w:r>
              <w:rPr>
                <w:rFonts w:hint="eastAsia" w:ascii="宋体" w:hAnsi="宋体" w:cs="宋体"/>
                <w:sz w:val="22"/>
                <w:highlight w:val="none"/>
                <w:u w:val="single"/>
              </w:rPr>
              <w:t>▲2、采购需求中要求提供的产品属于节能产品政府采购品目清单中强制采购的，供应商须提供该清单内产品，并按上款要求提供节能产品认证证书或规定网站证书查询截图，否则其投标无效。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Align w:val="center"/>
          </w:tcPr>
          <w:p>
            <w:pPr>
              <w:spacing w:line="360" w:lineRule="exact"/>
              <w:jc w:val="center"/>
              <w:rPr>
                <w:rFonts w:ascii="宋体" w:hAnsi="宋体" w:cs="宋体"/>
                <w:sz w:val="22"/>
                <w:highlight w:val="none"/>
              </w:rPr>
            </w:pPr>
            <w:r>
              <w:rPr>
                <w:rFonts w:ascii="宋体" w:hAnsi="宋体" w:cs="宋体"/>
                <w:sz w:val="22"/>
                <w:highlight w:val="none"/>
              </w:rPr>
              <w:t>5</w:t>
            </w:r>
          </w:p>
        </w:tc>
        <w:tc>
          <w:tcPr>
            <w:tcW w:w="2988" w:type="dxa"/>
            <w:vAlign w:val="center"/>
          </w:tcPr>
          <w:p>
            <w:pPr>
              <w:spacing w:line="360" w:lineRule="exact"/>
              <w:jc w:val="center"/>
              <w:rPr>
                <w:rFonts w:ascii="宋体" w:hAnsi="宋体" w:cs="宋体"/>
                <w:sz w:val="22"/>
                <w:highlight w:val="none"/>
              </w:rPr>
            </w:pPr>
            <w:r>
              <w:rPr>
                <w:rFonts w:hint="eastAsia" w:ascii="宋体" w:hAnsi="宋体" w:cs="宋体"/>
                <w:sz w:val="22"/>
                <w:highlight w:val="none"/>
              </w:rPr>
              <w:t>政府采购进口产品</w:t>
            </w:r>
          </w:p>
        </w:tc>
        <w:tc>
          <w:tcPr>
            <w:tcW w:w="4900" w:type="dxa"/>
            <w:vAlign w:val="center"/>
          </w:tcPr>
          <w:p>
            <w:pPr>
              <w:spacing w:line="360" w:lineRule="exact"/>
              <w:jc w:val="left"/>
              <w:rPr>
                <w:rFonts w:ascii="宋体" w:hAnsi="宋体" w:cs="宋体"/>
                <w:sz w:val="22"/>
                <w:highlight w:val="none"/>
              </w:rPr>
            </w:pPr>
            <w:r>
              <w:rPr>
                <w:rFonts w:hint="eastAsia" w:ascii="宋体" w:hAnsi="宋体" w:cs="宋体"/>
                <w:sz w:val="22"/>
                <w:highlight w:val="none"/>
              </w:rPr>
              <w:t>不允许</w:t>
            </w:r>
          </w:p>
        </w:tc>
      </w:tr>
    </w:tbl>
    <w:p>
      <w:pPr>
        <w:snapToGrid w:val="0"/>
        <w:spacing w:line="360" w:lineRule="exact"/>
        <w:outlineLvl w:val="0"/>
        <w:rPr>
          <w:rFonts w:ascii="宋体" w:hAnsi="宋体" w:cs="宋体"/>
          <w:b/>
          <w:bCs/>
          <w:spacing w:val="-6"/>
          <w:sz w:val="22"/>
          <w:highlight w:val="none"/>
        </w:rPr>
      </w:pPr>
      <w:r>
        <w:rPr>
          <w:rFonts w:hint="eastAsia" w:ascii="宋体" w:hAnsi="宋体" w:cs="宋体"/>
          <w:b/>
          <w:bCs/>
          <w:kern w:val="0"/>
          <w:sz w:val="22"/>
          <w:highlight w:val="none"/>
        </w:rPr>
        <w:t>三.</w:t>
      </w:r>
      <w:r>
        <w:rPr>
          <w:rFonts w:hint="eastAsia" w:ascii="宋体" w:hAnsi="宋体" w:cs="宋体"/>
          <w:b/>
          <w:bCs/>
          <w:spacing w:val="-6"/>
          <w:sz w:val="22"/>
          <w:highlight w:val="none"/>
        </w:rPr>
        <w:t>商务部分（技术部分里另有注明的以技术部分为准）</w:t>
      </w:r>
    </w:p>
    <w:tbl>
      <w:tblPr>
        <w:tblStyle w:val="23"/>
        <w:tblW w:w="8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履约保证金</w:t>
            </w:r>
          </w:p>
        </w:tc>
        <w:tc>
          <w:tcPr>
            <w:tcW w:w="74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highlight w:val="none"/>
                <w:u w:val="single"/>
              </w:rPr>
            </w:pPr>
            <w:r>
              <w:rPr>
                <w:rFonts w:hint="eastAsia" w:ascii="宋体" w:hAnsi="宋体" w:cs="宋体"/>
                <w:sz w:val="22"/>
                <w:highlight w:val="none"/>
                <w:u w:val="single"/>
              </w:rPr>
              <w:t>▲中标人在合同签订后，5个工作日内支付合同金额的5%作为履约保证金，履约保证金自项目验收合格之日起1年后无质量问题按程序在7个工作日内无息退还。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支付方式</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
                <w:bCs/>
                <w:sz w:val="22"/>
                <w:highlight w:val="none"/>
                <w:u w:val="single"/>
              </w:rPr>
            </w:pPr>
            <w:r>
              <w:rPr>
                <w:rFonts w:hint="eastAsia" w:ascii="宋体" w:hAnsi="宋体" w:cs="宋体"/>
                <w:sz w:val="22"/>
                <w:highlight w:val="none"/>
                <w:u w:val="single"/>
              </w:rPr>
              <w:t>▲国产设备：</w:t>
            </w:r>
            <w:r>
              <w:rPr>
                <w:rFonts w:hint="eastAsia" w:ascii="宋体" w:hAnsi="宋体" w:cs="宋体"/>
                <w:b/>
                <w:bCs/>
                <w:sz w:val="22"/>
                <w:highlight w:val="none"/>
                <w:u w:val="single"/>
              </w:rPr>
              <w:t>以下付款方式选其一即可</w:t>
            </w:r>
          </w:p>
          <w:p>
            <w:pPr>
              <w:spacing w:line="360" w:lineRule="exact"/>
              <w:jc w:val="left"/>
              <w:rPr>
                <w:rFonts w:ascii="宋体" w:hAnsi="宋体" w:cs="宋体"/>
                <w:sz w:val="22"/>
                <w:highlight w:val="none"/>
                <w:u w:val="single"/>
                <w:lang w:val="zh-CN"/>
              </w:rPr>
            </w:pPr>
            <w:r>
              <w:rPr>
                <w:rFonts w:hint="eastAsia" w:ascii="宋体" w:hAnsi="宋体" w:cs="宋体"/>
                <w:sz w:val="22"/>
                <w:highlight w:val="none"/>
                <w:u w:val="single"/>
              </w:rPr>
              <w:t>付款：</w:t>
            </w:r>
            <w:r>
              <w:rPr>
                <w:rFonts w:hint="eastAsia" w:ascii="宋体" w:hAnsi="宋体" w:cs="宋体"/>
                <w:sz w:val="22"/>
                <w:highlight w:val="none"/>
                <w:u w:val="single"/>
                <w:lang w:val="zh-CN"/>
              </w:rPr>
              <w:t>卖方完成全部供货及安装、调试并通过买方验收且卖方对买方的培训完成后，买方入库报销后15个工作日内，买方向卖方支付合同价全款。</w:t>
            </w:r>
          </w:p>
          <w:p>
            <w:pPr>
              <w:spacing w:line="360" w:lineRule="exact"/>
              <w:jc w:val="left"/>
              <w:rPr>
                <w:rFonts w:ascii="宋体" w:hAnsi="宋体" w:cs="宋体"/>
                <w:b/>
                <w:bCs/>
                <w:sz w:val="22"/>
                <w:highlight w:val="none"/>
                <w:u w:val="single"/>
                <w:lang w:val="zh-CN"/>
              </w:rPr>
            </w:pPr>
            <w:r>
              <w:rPr>
                <w:rFonts w:hint="eastAsia" w:ascii="宋体" w:hAnsi="宋体" w:cs="宋体"/>
                <w:b/>
                <w:bCs/>
                <w:sz w:val="22"/>
                <w:highlight w:val="none"/>
                <w:u w:val="single"/>
                <w:lang w:val="zh-CN"/>
              </w:rPr>
              <w:t>或</w:t>
            </w:r>
          </w:p>
          <w:p>
            <w:pPr>
              <w:spacing w:line="360" w:lineRule="exact"/>
              <w:jc w:val="left"/>
              <w:rPr>
                <w:rFonts w:ascii="宋体" w:hAnsi="宋体" w:cs="宋体"/>
                <w:sz w:val="22"/>
                <w:highlight w:val="none"/>
                <w:u w:val="single"/>
              </w:rPr>
            </w:pPr>
            <w:r>
              <w:rPr>
                <w:rFonts w:hint="eastAsia" w:ascii="宋体" w:hAnsi="宋体" w:cs="宋体"/>
                <w:sz w:val="22"/>
                <w:highlight w:val="none"/>
                <w:u w:val="single"/>
                <w:lang w:val="zh-CN"/>
              </w:rPr>
              <w:t>买方在合同生效、具备实施条件以及卖方向买方提交合同金额30%的银行保函后，15日内完成预付款（合同金额30%），货到安装验收合格后，买方向卖方支付合同余款（合同金额70%），同时退还银行保函。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质保期</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2"/>
                <w:highlight w:val="none"/>
              </w:rPr>
            </w:pPr>
            <w:r>
              <w:rPr>
                <w:rFonts w:hint="eastAsia" w:ascii="宋体" w:hAnsi="宋体" w:cs="宋体"/>
                <w:sz w:val="22"/>
                <w:highlight w:val="none"/>
              </w:rPr>
              <w:t>自验收合格之日起</w:t>
            </w:r>
            <w:r>
              <w:rPr>
                <w:rFonts w:hint="eastAsia" w:ascii="宋体" w:hAnsi="宋体" w:cs="宋体"/>
                <w:sz w:val="22"/>
                <w:highlight w:val="none"/>
                <w:lang w:val="en-US" w:eastAsia="zh-CN"/>
              </w:rPr>
              <w:t>6</w:t>
            </w:r>
            <w:r>
              <w:rPr>
                <w:rFonts w:hint="eastAsia" w:ascii="宋体" w:hAnsi="宋体" w:cs="宋体"/>
                <w:sz w:val="22"/>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交付时间</w:t>
            </w:r>
          </w:p>
        </w:tc>
        <w:tc>
          <w:tcPr>
            <w:tcW w:w="7455"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sz w:val="22"/>
                <w:highlight w:val="none"/>
              </w:rPr>
            </w:pPr>
            <w:r>
              <w:rPr>
                <w:rFonts w:hint="eastAsia" w:ascii="宋体" w:hAnsi="宋体" w:cs="宋体"/>
                <w:sz w:val="22"/>
                <w:highlight w:val="none"/>
              </w:rPr>
              <w:t>合同签订起</w:t>
            </w:r>
            <w:r>
              <w:rPr>
                <w:rFonts w:hint="eastAsia" w:ascii="宋体" w:hAnsi="宋体" w:cs="宋体"/>
                <w:sz w:val="22"/>
                <w:highlight w:val="none"/>
                <w:lang w:val="en-US" w:eastAsia="zh-CN"/>
              </w:rPr>
              <w:t>6</w:t>
            </w:r>
            <w:r>
              <w:rPr>
                <w:rFonts w:hint="eastAsia" w:ascii="宋体" w:hAnsi="宋体" w:cs="宋体"/>
                <w:sz w:val="22"/>
                <w:highlight w:val="none"/>
              </w:rPr>
              <w:t>0日内完成交付使用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交付地点</w:t>
            </w:r>
          </w:p>
        </w:tc>
        <w:tc>
          <w:tcPr>
            <w:tcW w:w="7455" w:type="dxa"/>
            <w:tcBorders>
              <w:top w:val="single" w:color="auto" w:sz="4" w:space="0"/>
              <w:left w:val="single" w:color="auto" w:sz="4" w:space="0"/>
              <w:bottom w:val="single" w:color="auto" w:sz="4" w:space="0"/>
              <w:right w:val="single" w:color="auto" w:sz="4" w:space="0"/>
            </w:tcBorders>
            <w:vAlign w:val="center"/>
          </w:tcPr>
          <w:p>
            <w:pPr>
              <w:pStyle w:val="8"/>
              <w:spacing w:line="360" w:lineRule="exact"/>
              <w:rPr>
                <w:rFonts w:ascii="宋体" w:hAnsi="宋体" w:cs="宋体"/>
                <w:sz w:val="22"/>
                <w:highlight w:val="none"/>
              </w:rPr>
            </w:pPr>
            <w:r>
              <w:rPr>
                <w:rFonts w:hint="eastAsia" w:ascii="宋体" w:hAnsi="宋体" w:cs="宋体"/>
                <w:sz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服务标准</w:t>
            </w:r>
          </w:p>
        </w:tc>
        <w:tc>
          <w:tcPr>
            <w:tcW w:w="7455"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exact"/>
              <w:rPr>
                <w:rFonts w:ascii="宋体" w:hAnsi="宋体" w:cs="宋体"/>
                <w:sz w:val="22"/>
                <w:highlight w:val="none"/>
              </w:rPr>
            </w:pPr>
            <w:r>
              <w:rPr>
                <w:rFonts w:hint="eastAsia" w:ascii="宋体" w:hAnsi="宋体" w:cs="宋体"/>
                <w:sz w:val="22"/>
                <w:highlight w:val="none"/>
              </w:rPr>
              <w:t>质保期内因不能排除的故障而影响工作的情况每发生一次，其质保期相应延长60天，质保期内因设备本身缺陷造成各种故障应由投标人免费予以技术服务和维修（如有必要可进行更换），否则将扣除履约保证金作为对采购人的补偿。</w:t>
            </w:r>
          </w:p>
          <w:p>
            <w:pPr>
              <w:spacing w:line="360" w:lineRule="exact"/>
              <w:rPr>
                <w:rFonts w:ascii="宋体" w:hAnsi="宋体" w:cs="宋体"/>
                <w:sz w:val="22"/>
                <w:highlight w:val="none"/>
              </w:rPr>
            </w:pPr>
            <w:r>
              <w:rPr>
                <w:rFonts w:hint="eastAsia" w:ascii="宋体" w:hAnsi="宋体" w:cs="宋体"/>
                <w:sz w:val="22"/>
                <w:highlight w:val="none"/>
              </w:rPr>
              <w:t>2.在家具整个质保期内，中标人应确保家具的正常使用，零配件在该设备停产后仍需保证2年的供应，维修过程中所需零配件中标人在接到通知后应当天及时提供，并最长不超过12小时（特殊设备另行说明）送达用户指定地点。</w:t>
            </w:r>
          </w:p>
          <w:p>
            <w:pPr>
              <w:spacing w:line="360" w:lineRule="exact"/>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w:t>
            </w:r>
            <w:r>
              <w:rPr>
                <w:rFonts w:hint="eastAsia" w:ascii="宋体" w:hAnsi="宋体" w:cs="宋体"/>
                <w:sz w:val="22"/>
                <w:highlight w:val="none"/>
              </w:rPr>
              <w:t>在质保期内，所有服务及备件全部免费。质保期满后，仅收取家具维修的材料和零配件成本费用，免人工费、差旅费。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服务效率</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rPr>
            </w:pPr>
            <w:r>
              <w:rPr>
                <w:rFonts w:hint="eastAsia" w:ascii="宋体" w:hAnsi="宋体" w:cs="宋体"/>
                <w:sz w:val="22"/>
                <w:highlight w:val="none"/>
              </w:rPr>
              <w:t>投标人提供7*24小时服务响应，接到采购人报修电话后，2小时内响应，如电话不能解决的，在</w:t>
            </w:r>
            <w:r>
              <w:rPr>
                <w:rFonts w:ascii="宋体" w:hAnsi="宋体" w:cs="宋体"/>
                <w:sz w:val="22"/>
                <w:highlight w:val="none"/>
              </w:rPr>
              <w:t xml:space="preserve"> 72</w:t>
            </w:r>
            <w:r>
              <w:rPr>
                <w:rFonts w:hint="eastAsia" w:ascii="宋体" w:hAnsi="宋体" w:cs="宋体"/>
                <w:sz w:val="22"/>
                <w:highlight w:val="none"/>
              </w:rPr>
              <w:t>小时内到场支持，保证家具的正常使用。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rPr>
            </w:pPr>
            <w:r>
              <w:rPr>
                <w:rFonts w:hint="eastAsia" w:ascii="宋体" w:hAnsi="宋体" w:cs="宋体"/>
                <w:sz w:val="22"/>
                <w:highlight w:val="none"/>
              </w:rPr>
              <w:t>验收标准</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rPr>
            </w:pPr>
            <w:r>
              <w:rPr>
                <w:rFonts w:hint="eastAsia" w:ascii="宋体" w:hAnsi="宋体" w:cs="宋体"/>
                <w:sz w:val="22"/>
                <w:highlight w:val="none"/>
              </w:rPr>
              <w:t>1.所供产品的规格、数量符合招标文件投标人投标承诺及采购合同约定的要求。</w:t>
            </w:r>
          </w:p>
          <w:p>
            <w:pPr>
              <w:spacing w:line="360" w:lineRule="exact"/>
              <w:rPr>
                <w:rFonts w:ascii="宋体" w:hAnsi="宋体" w:cs="宋体"/>
                <w:sz w:val="22"/>
                <w:highlight w:val="none"/>
              </w:rPr>
            </w:pPr>
            <w:r>
              <w:rPr>
                <w:rFonts w:hint="eastAsia" w:ascii="宋体" w:hAnsi="宋体" w:cs="宋体"/>
                <w:sz w:val="22"/>
                <w:highlight w:val="none"/>
              </w:rPr>
              <w:t>2.所供产品的材质、颜色符合招标文件投标人投标承诺及采购合同约定的要求。</w:t>
            </w:r>
          </w:p>
          <w:p>
            <w:pPr>
              <w:spacing w:line="360" w:lineRule="exact"/>
              <w:rPr>
                <w:rFonts w:ascii="宋体" w:hAnsi="宋体" w:cs="宋体"/>
                <w:sz w:val="22"/>
                <w:highlight w:val="none"/>
              </w:rPr>
            </w:pPr>
            <w:r>
              <w:rPr>
                <w:rFonts w:hint="eastAsia" w:ascii="宋体" w:hAnsi="宋体" w:cs="宋体"/>
                <w:sz w:val="22"/>
                <w:highlight w:val="none"/>
              </w:rPr>
              <w:t>3.所供产品的外观完好，无严重碰撞、表皮脱落、五金件生锈等明显瑕疵。</w:t>
            </w:r>
          </w:p>
          <w:p>
            <w:pPr>
              <w:spacing w:line="360" w:lineRule="exact"/>
              <w:rPr>
                <w:rFonts w:ascii="宋体" w:hAnsi="宋体" w:cs="宋体"/>
                <w:sz w:val="22"/>
                <w:highlight w:val="none"/>
              </w:rPr>
            </w:pPr>
            <w:r>
              <w:rPr>
                <w:rFonts w:hint="eastAsia" w:ascii="宋体" w:hAnsi="宋体" w:cs="宋体"/>
                <w:sz w:val="22"/>
                <w:highlight w:val="none"/>
              </w:rPr>
              <w:t>4.所供产品结构牢固，无安全隐患。</w:t>
            </w:r>
          </w:p>
          <w:p>
            <w:pPr>
              <w:spacing w:line="360" w:lineRule="exact"/>
              <w:rPr>
                <w:rFonts w:ascii="宋体" w:hAnsi="宋体" w:cs="宋体"/>
                <w:sz w:val="22"/>
                <w:highlight w:val="none"/>
              </w:rPr>
            </w:pPr>
            <w:r>
              <w:rPr>
                <w:rFonts w:hint="eastAsia" w:ascii="宋体" w:hAnsi="宋体" w:cs="宋体"/>
                <w:sz w:val="22"/>
                <w:highlight w:val="none"/>
              </w:rPr>
              <w:t>5.如有抽检要求的，检测结果符合招标文件投标人投标承诺及采购合同约定的要求。</w:t>
            </w:r>
          </w:p>
          <w:p>
            <w:pPr>
              <w:spacing w:line="360" w:lineRule="exact"/>
              <w:rPr>
                <w:rFonts w:ascii="宋体" w:hAnsi="宋体" w:cs="宋体"/>
                <w:sz w:val="22"/>
                <w:highlight w:val="none"/>
              </w:rPr>
            </w:pPr>
            <w:r>
              <w:rPr>
                <w:rFonts w:hint="eastAsia" w:ascii="宋体" w:hAnsi="宋体" w:cs="宋体"/>
                <w:sz w:val="22"/>
                <w:highlight w:val="none"/>
              </w:rPr>
              <w:t>6.所有产品均已运输至指定地点，并安装调试完毕。</w:t>
            </w:r>
          </w:p>
          <w:p>
            <w:pPr>
              <w:spacing w:line="360" w:lineRule="exact"/>
              <w:rPr>
                <w:rFonts w:ascii="宋体" w:hAnsi="宋体" w:cs="宋体"/>
                <w:sz w:val="22"/>
                <w:highlight w:val="none"/>
              </w:rPr>
            </w:pPr>
            <w:r>
              <w:rPr>
                <w:rFonts w:hint="eastAsia" w:ascii="宋体" w:hAnsi="宋体" w:cs="宋体"/>
                <w:sz w:val="22"/>
                <w:highlight w:val="none"/>
              </w:rPr>
              <w:t>7.招标文件投标人投标承诺及采购合同约定的附件、工具、技术资料等齐全；提供产品使用说明书、合格证。</w:t>
            </w:r>
          </w:p>
          <w:p>
            <w:pPr>
              <w:spacing w:line="360" w:lineRule="exact"/>
              <w:rPr>
                <w:rFonts w:ascii="宋体" w:hAnsi="宋体" w:cs="宋体"/>
                <w:sz w:val="22"/>
                <w:highlight w:val="none"/>
              </w:rPr>
            </w:pPr>
            <w:r>
              <w:rPr>
                <w:rFonts w:hint="eastAsia" w:ascii="宋体" w:hAnsi="宋体" w:cs="宋体"/>
                <w:sz w:val="22"/>
                <w:highlight w:val="none"/>
              </w:rPr>
              <w:t>8.验收费用由中标人承担。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highlight w:val="none"/>
              </w:rPr>
            </w:pPr>
            <w:r>
              <w:rPr>
                <w:rFonts w:hint="eastAsia" w:ascii="宋体" w:hAnsi="宋体" w:cs="宋体"/>
                <w:b/>
                <w:bCs/>
                <w:sz w:val="22"/>
                <w:highlight w:val="none"/>
              </w:rPr>
              <w:t>其他技术、服务要求</w:t>
            </w:r>
          </w:p>
        </w:tc>
        <w:tc>
          <w:tcPr>
            <w:tcW w:w="74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highlight w:val="none"/>
              </w:rPr>
            </w:pPr>
            <w:r>
              <w:rPr>
                <w:rFonts w:hint="eastAsia" w:ascii="宋体" w:hAnsi="宋体" w:cs="宋体"/>
                <w:sz w:val="22"/>
                <w:highlight w:val="none"/>
              </w:rPr>
              <w:t>1.安装调试（若需要安装调试）：</w:t>
            </w:r>
          </w:p>
          <w:p>
            <w:pPr>
              <w:spacing w:line="360" w:lineRule="exact"/>
              <w:rPr>
                <w:rFonts w:ascii="宋体" w:hAnsi="宋体" w:cs="宋体"/>
                <w:sz w:val="22"/>
                <w:highlight w:val="none"/>
              </w:rPr>
            </w:pPr>
            <w:r>
              <w:rPr>
                <w:rFonts w:hint="eastAsia" w:ascii="宋体" w:hAnsi="宋体" w:cs="宋体"/>
                <w:sz w:val="22"/>
                <w:highlight w:val="none"/>
              </w:rPr>
              <w:t>1.1 安装地点：采购人指定地点。</w:t>
            </w:r>
          </w:p>
          <w:p>
            <w:pPr>
              <w:spacing w:line="360" w:lineRule="exact"/>
              <w:rPr>
                <w:rFonts w:ascii="宋体" w:hAnsi="宋体" w:cs="宋体"/>
                <w:sz w:val="22"/>
                <w:highlight w:val="none"/>
              </w:rPr>
            </w:pPr>
            <w:r>
              <w:rPr>
                <w:rFonts w:hint="eastAsia" w:ascii="宋体" w:hAnsi="宋体" w:cs="宋体"/>
                <w:sz w:val="22"/>
                <w:highlight w:val="none"/>
              </w:rPr>
              <w:t>1.2安装标准：符合我国国家有关技术规范要求和技术标准，所有的货物必须保证安装到位。</w:t>
            </w:r>
          </w:p>
          <w:p>
            <w:pPr>
              <w:spacing w:line="360" w:lineRule="exact"/>
              <w:rPr>
                <w:rFonts w:ascii="宋体" w:hAnsi="宋体" w:cs="宋体"/>
                <w:sz w:val="22"/>
                <w:highlight w:val="none"/>
              </w:rPr>
            </w:pPr>
            <w:r>
              <w:rPr>
                <w:rFonts w:hint="eastAsia" w:ascii="宋体" w:hAnsi="宋体" w:cs="宋体"/>
                <w:sz w:val="22"/>
                <w:highlight w:val="none"/>
              </w:rPr>
              <w:t>1.3 中标人免费提供合同货物的安装服务。</w:t>
            </w:r>
          </w:p>
          <w:p>
            <w:pPr>
              <w:spacing w:line="360" w:lineRule="exact"/>
              <w:rPr>
                <w:rFonts w:ascii="宋体" w:hAnsi="宋体" w:cs="宋体"/>
                <w:sz w:val="22"/>
                <w:highlight w:val="none"/>
              </w:rPr>
            </w:pPr>
            <w:r>
              <w:rPr>
                <w:rFonts w:hint="eastAsia" w:ascii="宋体" w:hAnsi="宋体" w:cs="宋体"/>
                <w:sz w:val="22"/>
                <w:highlight w:val="none"/>
              </w:rPr>
              <w:t>1.4 中标人在投标文件中应提供安装调试计划、对安装场地和环境的要求。</w:t>
            </w:r>
          </w:p>
        </w:tc>
      </w:tr>
    </w:tbl>
    <w:p>
      <w:pPr>
        <w:numPr>
          <w:ilvl w:val="0"/>
          <w:numId w:val="9"/>
        </w:numPr>
        <w:snapToGrid w:val="0"/>
        <w:spacing w:line="360" w:lineRule="exact"/>
        <w:rPr>
          <w:rFonts w:cs="宋体" w:asciiTheme="minorEastAsia" w:hAnsiTheme="minorEastAsia" w:eastAsiaTheme="minorEastAsia"/>
          <w:b/>
          <w:sz w:val="22"/>
          <w:highlight w:val="none"/>
        </w:rPr>
      </w:pPr>
      <w:r>
        <w:rPr>
          <w:rFonts w:hint="eastAsia" w:cs="宋体" w:asciiTheme="minorEastAsia" w:hAnsiTheme="minorEastAsia" w:eastAsiaTheme="minorEastAsia"/>
          <w:b/>
          <w:bCs/>
          <w:spacing w:val="-6"/>
          <w:sz w:val="22"/>
          <w:highlight w:val="none"/>
        </w:rPr>
        <w:t>技术部分</w:t>
      </w:r>
    </w:p>
    <w:p>
      <w:pPr>
        <w:pStyle w:val="2"/>
        <w:rPr>
          <w:rFonts w:cs="宋体" w:asciiTheme="minorEastAsia" w:hAnsiTheme="minorEastAsia" w:eastAsiaTheme="minorEastAsia"/>
          <w:spacing w:val="-6"/>
          <w:sz w:val="22"/>
          <w:highlight w:val="none"/>
        </w:rPr>
        <w:sectPr>
          <w:headerReference r:id="rId3" w:type="default"/>
          <w:footerReference r:id="rId4" w:type="default"/>
          <w:pgSz w:w="11906" w:h="16838"/>
          <w:pgMar w:top="1134" w:right="1304" w:bottom="1134" w:left="1531" w:header="851" w:footer="992" w:gutter="0"/>
          <w:pgNumType w:start="1"/>
          <w:cols w:space="720" w:num="1"/>
          <w:docGrid w:linePitch="312" w:charSpace="0"/>
        </w:sectPr>
      </w:pPr>
    </w:p>
    <w:tbl>
      <w:tblPr>
        <w:tblStyle w:val="24"/>
        <w:tblW w:w="1557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251"/>
        <w:gridCol w:w="9346"/>
        <w:gridCol w:w="108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49"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产品名称</w:t>
            </w:r>
          </w:p>
        </w:tc>
        <w:tc>
          <w:tcPr>
            <w:tcW w:w="3251" w:type="dxa"/>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产品图</w:t>
            </w:r>
          </w:p>
        </w:tc>
        <w:tc>
          <w:tcPr>
            <w:tcW w:w="9346" w:type="dxa"/>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技术参数</w:t>
            </w:r>
          </w:p>
        </w:tc>
        <w:tc>
          <w:tcPr>
            <w:tcW w:w="1083" w:type="dxa"/>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数量</w:t>
            </w:r>
          </w:p>
        </w:tc>
        <w:tc>
          <w:tcPr>
            <w:tcW w:w="949" w:type="dxa"/>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9" w:type="dxa"/>
            <w:vAlign w:val="center"/>
          </w:tcPr>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三</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人</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位</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多</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功</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能</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组</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合</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钢</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木</w:t>
            </w:r>
          </w:p>
          <w:p>
            <w:pPr>
              <w:spacing w:before="60" w:beforeLines="25" w:line="300" w:lineRule="auto"/>
              <w:jc w:val="center"/>
              <w:rPr>
                <w:rFonts w:ascii="Arial" w:hAnsi="Arial" w:cs="Arial"/>
                <w:b/>
                <w:bCs/>
                <w:sz w:val="18"/>
                <w:szCs w:val="18"/>
                <w:highlight w:val="none"/>
              </w:rPr>
            </w:pPr>
            <w:r>
              <w:rPr>
                <w:rFonts w:ascii="Arial" w:hAnsi="Arial" w:cs="Arial"/>
                <w:b/>
                <w:bCs/>
                <w:sz w:val="18"/>
                <w:szCs w:val="18"/>
                <w:highlight w:val="none"/>
              </w:rPr>
              <w:t>床</w:t>
            </w:r>
          </w:p>
        </w:tc>
        <w:tc>
          <w:tcPr>
            <w:tcW w:w="3251"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drawing>
                <wp:inline distT="0" distB="0" distL="114300" distR="114300">
                  <wp:extent cx="1989455" cy="1492250"/>
                  <wp:effectExtent l="0" t="0" r="10795" b="12700"/>
                  <wp:docPr id="2" name="图片 2" descr="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8-1"/>
                          <pic:cNvPicPr>
                            <a:picLocks noChangeAspect="1"/>
                          </pic:cNvPicPr>
                        </pic:nvPicPr>
                        <pic:blipFill>
                          <a:blip r:embed="rId9"/>
                          <a:stretch>
                            <a:fillRect/>
                          </a:stretch>
                        </pic:blipFill>
                        <pic:spPr>
                          <a:xfrm>
                            <a:off x="0" y="0"/>
                            <a:ext cx="1989455" cy="1492250"/>
                          </a:xfrm>
                          <a:prstGeom prst="rect">
                            <a:avLst/>
                          </a:prstGeom>
                        </pic:spPr>
                      </pic:pic>
                    </a:graphicData>
                  </a:graphic>
                </wp:inline>
              </w:drawing>
            </w:r>
          </w:p>
        </w:tc>
        <w:tc>
          <w:tcPr>
            <w:tcW w:w="9346" w:type="dxa"/>
          </w:tcPr>
          <w:p>
            <w:pPr>
              <w:spacing w:before="60" w:beforeLines="25" w:line="300" w:lineRule="auto"/>
              <w:jc w:val="left"/>
              <w:rPr>
                <w:rFonts w:ascii="Arial" w:hAnsi="Arial" w:cs="Arial"/>
                <w:b/>
                <w:bCs/>
                <w:sz w:val="18"/>
                <w:szCs w:val="18"/>
                <w:highlight w:val="none"/>
              </w:rPr>
            </w:pPr>
            <w:r>
              <w:rPr>
                <w:rFonts w:ascii="Arial" w:hAnsi="Arial" w:cs="Arial"/>
                <w:b/>
                <w:bCs/>
                <w:sz w:val="18"/>
                <w:szCs w:val="18"/>
                <w:highlight w:val="none"/>
              </w:rPr>
              <w:t>一、三人位多功能组合钢木床制作要：</w:t>
            </w:r>
          </w:p>
          <w:p>
            <w:pPr>
              <w:spacing w:line="300" w:lineRule="auto"/>
              <w:jc w:val="left"/>
              <w:rPr>
                <w:rFonts w:ascii="Arial" w:hAnsi="Arial" w:cs="Arial"/>
                <w:sz w:val="18"/>
                <w:szCs w:val="18"/>
                <w:highlight w:val="none"/>
              </w:rPr>
            </w:pPr>
            <w:r>
              <w:rPr>
                <w:rFonts w:ascii="Arial" w:hAnsi="Arial" w:cs="Arial"/>
                <w:sz w:val="18"/>
                <w:szCs w:val="18"/>
                <w:highlight w:val="none"/>
              </w:rPr>
              <w:t>1、多功能钢木床规格：6</w:t>
            </w:r>
            <w:r>
              <w:rPr>
                <w:rFonts w:hint="eastAsia" w:ascii="Arial" w:hAnsi="Arial" w:cs="Arial"/>
                <w:sz w:val="18"/>
                <w:szCs w:val="18"/>
                <w:highlight w:val="none"/>
              </w:rPr>
              <w:t>1</w:t>
            </w:r>
            <w:r>
              <w:rPr>
                <w:rFonts w:ascii="Arial" w:hAnsi="Arial" w:cs="Arial"/>
                <w:sz w:val="18"/>
                <w:szCs w:val="18"/>
                <w:highlight w:val="none"/>
              </w:rPr>
              <w:t>00mm×</w:t>
            </w:r>
            <w:r>
              <w:rPr>
                <w:rFonts w:hint="eastAsia" w:ascii="Arial" w:hAnsi="Arial" w:cs="Arial"/>
                <w:sz w:val="18"/>
                <w:szCs w:val="18"/>
                <w:highlight w:val="none"/>
              </w:rPr>
              <w:t>9</w:t>
            </w:r>
            <w:r>
              <w:rPr>
                <w:rFonts w:ascii="Arial" w:hAnsi="Arial" w:cs="Arial"/>
                <w:sz w:val="18"/>
                <w:szCs w:val="18"/>
                <w:highlight w:val="none"/>
              </w:rPr>
              <w:t>00mm×2</w:t>
            </w:r>
            <w:r>
              <w:rPr>
                <w:rFonts w:hint="eastAsia" w:ascii="Arial" w:hAnsi="Arial" w:cs="Arial"/>
                <w:sz w:val="18"/>
                <w:szCs w:val="18"/>
                <w:highlight w:val="none"/>
              </w:rPr>
              <w:t>2</w:t>
            </w:r>
            <w:r>
              <w:rPr>
                <w:rFonts w:ascii="Arial" w:hAnsi="Arial" w:cs="Arial"/>
                <w:sz w:val="18"/>
                <w:szCs w:val="18"/>
                <w:highlight w:val="none"/>
              </w:rPr>
              <w:t>00mm</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ascii="Arial" w:hAnsi="Arial" w:cs="Arial"/>
                <w:sz w:val="18"/>
                <w:szCs w:val="18"/>
                <w:highlight w:val="none"/>
              </w:rPr>
              <w:t>2、床架采用：40mm*60mm*1.3mm可嵌入隔断板材的U形钢管，床架应一次性弯曲成型，钢结构弯曲处光滑，无裂纹及10mm*40mm*1.2mm的矩形管，床架应嵌入优质的耐磨双贴饰面环保板，板厚度为16mm，胶合剂符合E1环保要求，做到绿色无毒，结实耐用，环保绿色</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ascii="Arial" w:hAnsi="Arial" w:cs="Arial"/>
                <w:sz w:val="18"/>
                <w:szCs w:val="18"/>
                <w:highlight w:val="none"/>
              </w:rPr>
              <w:t>3、床杠选用</w:t>
            </w:r>
            <w:r>
              <w:rPr>
                <w:rFonts w:hint="eastAsia" w:ascii="Arial" w:hAnsi="Arial" w:cs="Arial"/>
                <w:sz w:val="18"/>
                <w:szCs w:val="18"/>
                <w:highlight w:val="none"/>
              </w:rPr>
              <w:t>6</w:t>
            </w:r>
            <w:r>
              <w:rPr>
                <w:rFonts w:ascii="Arial" w:hAnsi="Arial" w:cs="Arial"/>
                <w:sz w:val="18"/>
                <w:szCs w:val="18"/>
                <w:highlight w:val="none"/>
              </w:rPr>
              <w:t>0mm*70mm*1.4mm的P形钢管，床横档每位用4条30mm*40mm*8</w:t>
            </w:r>
            <w:r>
              <w:rPr>
                <w:rFonts w:hint="eastAsia" w:ascii="Arial" w:hAnsi="Arial" w:cs="Arial"/>
                <w:sz w:val="18"/>
                <w:szCs w:val="18"/>
                <w:highlight w:val="none"/>
              </w:rPr>
              <w:t>05</w:t>
            </w:r>
            <w:r>
              <w:rPr>
                <w:rFonts w:ascii="Arial" w:hAnsi="Arial" w:cs="Arial"/>
                <w:sz w:val="18"/>
                <w:szCs w:val="18"/>
                <w:highlight w:val="none"/>
              </w:rPr>
              <w:t>mm的杂木条</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hint="eastAsia" w:ascii="Arial" w:hAnsi="Arial" w:cs="Arial"/>
                <w:sz w:val="18"/>
                <w:szCs w:val="18"/>
                <w:highlight w:val="none"/>
              </w:rPr>
              <w:t>4</w:t>
            </w:r>
            <w:r>
              <w:rPr>
                <w:rFonts w:ascii="Arial" w:hAnsi="Arial" w:cs="Arial"/>
                <w:sz w:val="18"/>
                <w:szCs w:val="18"/>
                <w:highlight w:val="none"/>
              </w:rPr>
              <w:t>、上层安全护栏</w:t>
            </w:r>
            <w:r>
              <w:rPr>
                <w:rFonts w:hint="eastAsia" w:ascii="Arial" w:hAnsi="Arial" w:cs="Arial"/>
                <w:sz w:val="18"/>
                <w:szCs w:val="18"/>
                <w:highlight w:val="none"/>
              </w:rPr>
              <w:t>由</w:t>
            </w:r>
            <w:r>
              <w:rPr>
                <w:rFonts w:ascii="Arial" w:hAnsi="Arial" w:cs="Arial"/>
                <w:sz w:val="18"/>
                <w:szCs w:val="18"/>
                <w:highlight w:val="none"/>
              </w:rPr>
              <w:t>25mm*25mm*1.2mm的方管及</w:t>
            </w:r>
            <w:r>
              <w:rPr>
                <w:rFonts w:hint="eastAsia" w:ascii="Arial" w:hAnsi="Arial" w:cs="Arial"/>
                <w:sz w:val="18"/>
                <w:szCs w:val="18"/>
                <w:highlight w:val="none"/>
              </w:rPr>
              <w:t>6</w:t>
            </w:r>
            <w:r>
              <w:rPr>
                <w:rFonts w:ascii="Arial" w:hAnsi="Arial" w:cs="Arial"/>
                <w:sz w:val="18"/>
                <w:szCs w:val="18"/>
                <w:highlight w:val="none"/>
              </w:rPr>
              <w:t>0mm*70mm*1.4mm的P形钢管</w:t>
            </w:r>
            <w:r>
              <w:rPr>
                <w:rFonts w:hint="eastAsia" w:ascii="Arial" w:hAnsi="Arial" w:cs="Arial"/>
                <w:sz w:val="18"/>
                <w:szCs w:val="18"/>
                <w:highlight w:val="none"/>
              </w:rPr>
              <w:t>制作而成</w:t>
            </w:r>
            <w:r>
              <w:rPr>
                <w:rFonts w:ascii="Arial" w:hAnsi="Arial" w:cs="Arial"/>
                <w:sz w:val="18"/>
                <w:szCs w:val="18"/>
                <w:highlight w:val="none"/>
              </w:rPr>
              <w:t>，安全护栏总高度为3</w:t>
            </w:r>
            <w:r>
              <w:rPr>
                <w:rFonts w:hint="eastAsia" w:ascii="Arial" w:hAnsi="Arial" w:cs="Arial"/>
                <w:sz w:val="18"/>
                <w:szCs w:val="18"/>
                <w:highlight w:val="none"/>
              </w:rPr>
              <w:t>7</w:t>
            </w:r>
            <w:r>
              <w:rPr>
                <w:rFonts w:ascii="Arial" w:hAnsi="Arial" w:cs="Arial"/>
                <w:sz w:val="18"/>
                <w:szCs w:val="18"/>
                <w:highlight w:val="none"/>
              </w:rPr>
              <w:t>0mm,长度为</w:t>
            </w:r>
            <w:r>
              <w:rPr>
                <w:rFonts w:hint="eastAsia" w:ascii="Arial" w:hAnsi="Arial" w:cs="Arial"/>
                <w:sz w:val="18"/>
                <w:szCs w:val="18"/>
                <w:highlight w:val="none"/>
              </w:rPr>
              <w:t>1980</w:t>
            </w:r>
            <w:r>
              <w:rPr>
                <w:rFonts w:ascii="Arial" w:hAnsi="Arial" w:cs="Arial"/>
                <w:sz w:val="18"/>
                <w:szCs w:val="18"/>
                <w:highlight w:val="none"/>
              </w:rPr>
              <w:t>mm</w:t>
            </w:r>
            <w:r>
              <w:rPr>
                <w:rFonts w:hint="eastAsia" w:ascii="Arial" w:hAnsi="Arial" w:cs="Arial"/>
                <w:sz w:val="18"/>
                <w:szCs w:val="18"/>
                <w:highlight w:val="none"/>
              </w:rPr>
              <w:t>；</w:t>
            </w:r>
            <w:r>
              <w:rPr>
                <w:rFonts w:ascii="Arial" w:hAnsi="Arial" w:cs="Arial"/>
                <w:sz w:val="18"/>
                <w:szCs w:val="18"/>
                <w:highlight w:val="none"/>
              </w:rPr>
              <w:t>护栏和床杠之间嵌入优质的耐磨双贴饰面</w:t>
            </w:r>
            <w:r>
              <w:rPr>
                <w:rFonts w:hint="eastAsia" w:ascii="Arial" w:hAnsi="Arial" w:cs="Arial"/>
                <w:sz w:val="18"/>
                <w:szCs w:val="18"/>
                <w:highlight w:val="none"/>
              </w:rPr>
              <w:t>环保板</w:t>
            </w:r>
            <w:r>
              <w:rPr>
                <w:rFonts w:ascii="Arial" w:hAnsi="Arial" w:cs="Arial"/>
                <w:sz w:val="18"/>
                <w:szCs w:val="18"/>
                <w:highlight w:val="none"/>
              </w:rPr>
              <w:t>，板厚度为16mm，胶合剂符合E1环保要求，做到绿色无毒，结实耐用，环保绿色</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hint="eastAsia" w:ascii="Arial" w:hAnsi="Arial" w:cs="Arial"/>
                <w:sz w:val="18"/>
                <w:szCs w:val="18"/>
                <w:highlight w:val="none"/>
              </w:rPr>
              <w:t>5</w:t>
            </w:r>
            <w:r>
              <w:rPr>
                <w:rFonts w:ascii="Arial" w:hAnsi="Arial" w:cs="Arial"/>
                <w:sz w:val="18"/>
                <w:szCs w:val="18"/>
                <w:highlight w:val="none"/>
              </w:rPr>
              <w:t>、安全挂梯尺寸为</w:t>
            </w:r>
            <w:r>
              <w:rPr>
                <w:rFonts w:hint="eastAsia" w:ascii="Arial" w:hAnsi="Arial" w:cs="Arial"/>
                <w:sz w:val="18"/>
                <w:szCs w:val="18"/>
                <w:highlight w:val="none"/>
              </w:rPr>
              <w:t>56</w:t>
            </w:r>
            <w:r>
              <w:rPr>
                <w:rFonts w:ascii="Arial" w:hAnsi="Arial" w:cs="Arial"/>
                <w:sz w:val="18"/>
                <w:szCs w:val="18"/>
                <w:highlight w:val="none"/>
              </w:rPr>
              <w:t>0mm*</w:t>
            </w:r>
            <w:r>
              <w:rPr>
                <w:rFonts w:hint="eastAsia" w:ascii="Arial" w:hAnsi="Arial" w:cs="Arial"/>
                <w:sz w:val="18"/>
                <w:szCs w:val="18"/>
                <w:highlight w:val="none"/>
              </w:rPr>
              <w:t>3</w:t>
            </w:r>
            <w:r>
              <w:rPr>
                <w:rFonts w:ascii="Arial" w:hAnsi="Arial" w:cs="Arial"/>
                <w:sz w:val="18"/>
                <w:szCs w:val="18"/>
                <w:highlight w:val="none"/>
              </w:rPr>
              <w:t>00mm*</w:t>
            </w:r>
            <w:r>
              <w:rPr>
                <w:rFonts w:hint="eastAsia" w:ascii="Arial" w:hAnsi="Arial" w:cs="Arial"/>
                <w:sz w:val="18"/>
                <w:szCs w:val="18"/>
                <w:highlight w:val="none"/>
              </w:rPr>
              <w:t>2080</w:t>
            </w:r>
            <w:r>
              <w:rPr>
                <w:rFonts w:ascii="Arial" w:hAnsi="Arial" w:cs="Arial"/>
                <w:sz w:val="18"/>
                <w:szCs w:val="18"/>
                <w:highlight w:val="none"/>
              </w:rPr>
              <w:t>mm，分</w:t>
            </w:r>
            <w:r>
              <w:rPr>
                <w:rFonts w:hint="eastAsia" w:ascii="Arial" w:hAnsi="Arial" w:cs="Arial"/>
                <w:sz w:val="18"/>
                <w:szCs w:val="18"/>
                <w:highlight w:val="none"/>
              </w:rPr>
              <w:t>五</w:t>
            </w:r>
            <w:r>
              <w:rPr>
                <w:rFonts w:ascii="Arial" w:hAnsi="Arial" w:cs="Arial"/>
                <w:sz w:val="18"/>
                <w:szCs w:val="18"/>
                <w:highlight w:val="none"/>
              </w:rPr>
              <w:t>个阶梯踏步，</w:t>
            </w:r>
            <w:r>
              <w:rPr>
                <w:rFonts w:hint="eastAsia" w:ascii="Arial" w:hAnsi="Arial" w:cs="Arial"/>
                <w:sz w:val="18"/>
                <w:szCs w:val="18"/>
                <w:highlight w:val="none"/>
              </w:rPr>
              <w:t>踏步面安装防滑条，</w:t>
            </w:r>
            <w:r>
              <w:rPr>
                <w:rFonts w:ascii="Arial" w:hAnsi="Arial" w:cs="Arial"/>
                <w:sz w:val="18"/>
                <w:szCs w:val="18"/>
                <w:highlight w:val="none"/>
              </w:rPr>
              <w:t>达到最佳防滑效果</w:t>
            </w:r>
            <w:r>
              <w:rPr>
                <w:rFonts w:hint="eastAsia" w:ascii="Arial" w:hAnsi="Arial" w:cs="Arial"/>
                <w:sz w:val="18"/>
                <w:szCs w:val="18"/>
                <w:highlight w:val="none"/>
              </w:rPr>
              <w:t>；</w:t>
            </w:r>
            <w:r>
              <w:rPr>
                <w:rFonts w:ascii="Arial" w:hAnsi="Arial" w:cs="Arial"/>
                <w:sz w:val="18"/>
                <w:szCs w:val="18"/>
                <w:highlight w:val="none"/>
              </w:rPr>
              <w:t>楼梯架由</w:t>
            </w:r>
            <w:r>
              <w:rPr>
                <w:rFonts w:hint="eastAsia" w:ascii="Arial" w:hAnsi="Arial" w:cs="Arial"/>
                <w:sz w:val="18"/>
                <w:szCs w:val="18"/>
                <w:highlight w:val="none"/>
              </w:rPr>
              <w:t>28</w:t>
            </w:r>
            <w:r>
              <w:rPr>
                <w:rFonts w:ascii="Arial" w:hAnsi="Arial" w:cs="Arial"/>
                <w:sz w:val="18"/>
                <w:szCs w:val="18"/>
                <w:highlight w:val="none"/>
              </w:rPr>
              <w:t>*</w:t>
            </w:r>
            <w:r>
              <w:rPr>
                <w:rFonts w:hint="eastAsia" w:ascii="Arial" w:hAnsi="Arial" w:cs="Arial"/>
                <w:sz w:val="18"/>
                <w:szCs w:val="18"/>
                <w:highlight w:val="none"/>
              </w:rPr>
              <w:t>1.2</w:t>
            </w:r>
            <w:r>
              <w:rPr>
                <w:rFonts w:ascii="Arial" w:hAnsi="Arial" w:cs="Arial"/>
                <w:sz w:val="18"/>
                <w:szCs w:val="18"/>
                <w:highlight w:val="none"/>
              </w:rPr>
              <w:t>mm的圆管</w:t>
            </w:r>
            <w:r>
              <w:rPr>
                <w:rFonts w:hint="eastAsia" w:ascii="Arial" w:hAnsi="Arial" w:cs="Arial"/>
                <w:sz w:val="18"/>
                <w:szCs w:val="18"/>
                <w:highlight w:val="none"/>
              </w:rPr>
              <w:t>及扁钢、角钢</w:t>
            </w:r>
            <w:r>
              <w:rPr>
                <w:rFonts w:ascii="Arial" w:hAnsi="Arial" w:cs="Arial"/>
                <w:sz w:val="18"/>
                <w:szCs w:val="18"/>
                <w:highlight w:val="none"/>
              </w:rPr>
              <w:t>制作而成</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hint="eastAsia" w:ascii="Arial" w:hAnsi="Arial" w:cs="Arial"/>
                <w:sz w:val="18"/>
                <w:szCs w:val="18"/>
                <w:highlight w:val="none"/>
              </w:rPr>
              <w:t>6</w:t>
            </w:r>
            <w:r>
              <w:rPr>
                <w:rFonts w:ascii="Arial" w:hAnsi="Arial" w:cs="Arial"/>
                <w:sz w:val="18"/>
                <w:szCs w:val="18"/>
                <w:highlight w:val="none"/>
              </w:rPr>
              <w:t>、床</w:t>
            </w:r>
            <w:r>
              <w:rPr>
                <w:rFonts w:hint="eastAsia" w:ascii="Arial" w:hAnsi="Arial" w:cs="Arial"/>
                <w:sz w:val="18"/>
                <w:szCs w:val="18"/>
                <w:highlight w:val="none"/>
              </w:rPr>
              <w:t>架</w:t>
            </w:r>
            <w:r>
              <w:rPr>
                <w:rFonts w:ascii="Arial" w:hAnsi="Arial" w:cs="Arial"/>
                <w:sz w:val="18"/>
                <w:szCs w:val="18"/>
                <w:highlight w:val="none"/>
              </w:rPr>
              <w:t>底端均应安装高强度的优质ABS防潮垫；</w:t>
            </w:r>
          </w:p>
          <w:p>
            <w:pPr>
              <w:spacing w:line="300" w:lineRule="auto"/>
              <w:jc w:val="left"/>
              <w:rPr>
                <w:rFonts w:ascii="Arial" w:hAnsi="Arial" w:cs="Arial"/>
                <w:sz w:val="18"/>
                <w:szCs w:val="18"/>
                <w:highlight w:val="none"/>
              </w:rPr>
            </w:pPr>
            <w:r>
              <w:rPr>
                <w:rFonts w:hint="eastAsia" w:ascii="Arial" w:hAnsi="Arial" w:cs="Arial"/>
                <w:sz w:val="18"/>
                <w:szCs w:val="18"/>
                <w:highlight w:val="none"/>
              </w:rPr>
              <w:t>7</w:t>
            </w:r>
            <w:r>
              <w:rPr>
                <w:rFonts w:ascii="Arial" w:hAnsi="Arial" w:cs="Arial"/>
                <w:sz w:val="18"/>
                <w:szCs w:val="18"/>
                <w:highlight w:val="none"/>
              </w:rPr>
              <w:t>、书桌尺寸分别为：</w:t>
            </w:r>
            <w:r>
              <w:rPr>
                <w:rFonts w:hint="eastAsia" w:ascii="Arial" w:hAnsi="Arial" w:cs="Arial"/>
                <w:sz w:val="18"/>
                <w:szCs w:val="18"/>
                <w:highlight w:val="none"/>
              </w:rPr>
              <w:t>904</w:t>
            </w:r>
            <w:r>
              <w:rPr>
                <w:rFonts w:ascii="Arial" w:hAnsi="Arial" w:cs="Arial"/>
                <w:sz w:val="18"/>
                <w:szCs w:val="18"/>
                <w:highlight w:val="none"/>
              </w:rPr>
              <w:t xml:space="preserve"> mm*</w:t>
            </w:r>
            <w:r>
              <w:rPr>
                <w:rFonts w:hint="eastAsia" w:ascii="Arial" w:hAnsi="Arial" w:cs="Arial"/>
                <w:sz w:val="18"/>
                <w:szCs w:val="18"/>
                <w:highlight w:val="none"/>
              </w:rPr>
              <w:t>5</w:t>
            </w:r>
            <w:r>
              <w:rPr>
                <w:rFonts w:ascii="Arial" w:hAnsi="Arial" w:cs="Arial"/>
                <w:sz w:val="18"/>
                <w:szCs w:val="18"/>
                <w:highlight w:val="none"/>
              </w:rPr>
              <w:t>00mm*780mm</w:t>
            </w:r>
            <w:r>
              <w:rPr>
                <w:rFonts w:hint="eastAsia" w:ascii="Arial" w:hAnsi="Arial" w:cs="Arial"/>
                <w:sz w:val="18"/>
                <w:szCs w:val="18"/>
                <w:highlight w:val="none"/>
              </w:rPr>
              <w:t>（详见结构图）</w:t>
            </w:r>
            <w:r>
              <w:rPr>
                <w:rFonts w:ascii="Arial" w:hAnsi="Arial" w:cs="Arial"/>
                <w:sz w:val="18"/>
                <w:szCs w:val="18"/>
                <w:highlight w:val="none"/>
              </w:rPr>
              <w:t>，桌面采用优质耐磨双贴饰面环保板，板厚度为25mm，及桌面后面装有挡板，板厚度为16mm，桌体采用优质耐磨双贴饰面环保板，板厚度为16mm，胶合剂符合E1环保要求，做到绿色无毒，结实耐用，环保绿色，桌体底部安装钢制防潮垫</w:t>
            </w:r>
            <w:r>
              <w:rPr>
                <w:rFonts w:hint="eastAsia" w:ascii="Arial" w:hAnsi="Arial" w:cs="Arial"/>
                <w:sz w:val="18"/>
                <w:szCs w:val="18"/>
                <w:highlight w:val="none"/>
              </w:rPr>
              <w:t>；</w:t>
            </w:r>
          </w:p>
          <w:p>
            <w:pPr>
              <w:spacing w:line="300" w:lineRule="auto"/>
              <w:jc w:val="left"/>
              <w:rPr>
                <w:rFonts w:ascii="Arial" w:hAnsi="Arial" w:cs="Arial"/>
                <w:sz w:val="18"/>
                <w:szCs w:val="18"/>
                <w:highlight w:val="none"/>
              </w:rPr>
            </w:pPr>
            <w:r>
              <w:rPr>
                <w:rFonts w:hint="eastAsia" w:ascii="Arial" w:hAnsi="Arial" w:cs="Arial"/>
                <w:sz w:val="18"/>
                <w:szCs w:val="18"/>
                <w:highlight w:val="none"/>
              </w:rPr>
              <w:t>8</w:t>
            </w:r>
            <w:r>
              <w:rPr>
                <w:rFonts w:ascii="Arial" w:hAnsi="Arial" w:cs="Arial"/>
                <w:sz w:val="18"/>
                <w:szCs w:val="18"/>
                <w:highlight w:val="none"/>
              </w:rPr>
              <w:t>、书架尺寸为：</w:t>
            </w:r>
            <w:r>
              <w:rPr>
                <w:rFonts w:hint="eastAsia" w:ascii="Arial" w:hAnsi="Arial" w:cs="Arial"/>
                <w:sz w:val="18"/>
                <w:szCs w:val="18"/>
                <w:highlight w:val="none"/>
              </w:rPr>
              <w:t>778</w:t>
            </w:r>
            <w:r>
              <w:rPr>
                <w:rFonts w:ascii="Arial" w:hAnsi="Arial" w:cs="Arial"/>
                <w:sz w:val="18"/>
                <w:szCs w:val="18"/>
                <w:highlight w:val="none"/>
              </w:rPr>
              <w:t>mm*</w:t>
            </w:r>
            <w:r>
              <w:rPr>
                <w:rFonts w:hint="eastAsia" w:ascii="Arial" w:hAnsi="Arial" w:cs="Arial"/>
                <w:sz w:val="18"/>
                <w:szCs w:val="18"/>
                <w:highlight w:val="none"/>
              </w:rPr>
              <w:t>300</w:t>
            </w:r>
            <w:r>
              <w:rPr>
                <w:rFonts w:ascii="Arial" w:hAnsi="Arial" w:cs="Arial"/>
                <w:sz w:val="18"/>
                <w:szCs w:val="18"/>
                <w:highlight w:val="none"/>
              </w:rPr>
              <w:t>mm*1</w:t>
            </w:r>
            <w:r>
              <w:rPr>
                <w:rFonts w:hint="eastAsia" w:ascii="Arial" w:hAnsi="Arial" w:cs="Arial"/>
                <w:sz w:val="18"/>
                <w:szCs w:val="18"/>
                <w:highlight w:val="none"/>
              </w:rPr>
              <w:t>790</w:t>
            </w:r>
            <w:r>
              <w:rPr>
                <w:rFonts w:ascii="Arial" w:hAnsi="Arial" w:cs="Arial"/>
                <w:sz w:val="18"/>
                <w:szCs w:val="18"/>
                <w:highlight w:val="none"/>
              </w:rPr>
              <w:t>mm，</w:t>
            </w:r>
            <w:r>
              <w:rPr>
                <w:rFonts w:hint="eastAsia" w:ascii="宋体" w:hAnsi="宋体" w:cs="Arial"/>
                <w:sz w:val="18"/>
                <w:szCs w:val="18"/>
                <w:highlight w:val="none"/>
              </w:rPr>
              <w:t>上层书架尺寸为</w:t>
            </w:r>
            <w:r>
              <w:rPr>
                <w:rFonts w:hint="eastAsia" w:ascii="Arial" w:hAnsi="Arial" w:cs="Arial"/>
                <w:sz w:val="18"/>
                <w:szCs w:val="18"/>
                <w:highlight w:val="none"/>
              </w:rPr>
              <w:t>：1188mm*300mm*332mm（详见结构图），</w:t>
            </w:r>
            <w:r>
              <w:rPr>
                <w:rFonts w:ascii="Arial" w:hAnsi="Arial" w:cs="Arial"/>
                <w:sz w:val="18"/>
                <w:szCs w:val="18"/>
                <w:highlight w:val="none"/>
              </w:rPr>
              <w:t>书架基材选用优质的耐磨双贴饰面环保板，板厚度为16mm，胶合剂符合E1环保要求，做到绿色无毒，结实耐用，环保绿色。</w:t>
            </w:r>
          </w:p>
          <w:p>
            <w:pPr>
              <w:spacing w:line="300" w:lineRule="auto"/>
              <w:jc w:val="left"/>
              <w:rPr>
                <w:rFonts w:ascii="Arial" w:hAnsi="Arial" w:cs="Arial"/>
                <w:sz w:val="18"/>
                <w:szCs w:val="18"/>
                <w:highlight w:val="none"/>
              </w:rPr>
            </w:pPr>
            <w:r>
              <w:rPr>
                <w:rFonts w:hint="eastAsia" w:ascii="Arial" w:hAnsi="Arial" w:cs="Arial"/>
                <w:sz w:val="18"/>
                <w:szCs w:val="18"/>
                <w:highlight w:val="none"/>
              </w:rPr>
              <w:t>9</w:t>
            </w:r>
            <w:r>
              <w:rPr>
                <w:rFonts w:ascii="Arial" w:hAnsi="Arial" w:cs="Arial"/>
                <w:sz w:val="18"/>
                <w:szCs w:val="18"/>
                <w:highlight w:val="none"/>
              </w:rPr>
              <w:t>、衣柜尺寸分别为：</w:t>
            </w:r>
            <w:r>
              <w:rPr>
                <w:rFonts w:hint="eastAsia" w:ascii="Arial" w:hAnsi="Arial" w:cs="Arial"/>
                <w:sz w:val="18"/>
                <w:szCs w:val="18"/>
                <w:highlight w:val="none"/>
              </w:rPr>
              <w:t xml:space="preserve"> 800</w:t>
            </w:r>
            <w:r>
              <w:rPr>
                <w:rFonts w:ascii="Arial" w:hAnsi="Arial" w:cs="Arial"/>
                <w:sz w:val="18"/>
                <w:szCs w:val="18"/>
                <w:highlight w:val="none"/>
              </w:rPr>
              <w:t>mm*600mm*</w:t>
            </w:r>
            <w:r>
              <w:rPr>
                <w:rFonts w:hint="eastAsia" w:ascii="Arial" w:hAnsi="Arial" w:cs="Arial"/>
                <w:sz w:val="18"/>
                <w:szCs w:val="18"/>
                <w:highlight w:val="none"/>
              </w:rPr>
              <w:t>1790</w:t>
            </w:r>
            <w:r>
              <w:rPr>
                <w:rFonts w:ascii="Arial" w:hAnsi="Arial" w:cs="Arial"/>
                <w:sz w:val="18"/>
                <w:szCs w:val="18"/>
                <w:highlight w:val="none"/>
              </w:rPr>
              <w:t>mm</w:t>
            </w:r>
            <w:r>
              <w:rPr>
                <w:rFonts w:hint="eastAsia" w:ascii="Arial" w:hAnsi="Arial" w:cs="Arial"/>
                <w:sz w:val="18"/>
                <w:szCs w:val="18"/>
                <w:highlight w:val="none"/>
              </w:rPr>
              <w:t>（详见结构图）</w:t>
            </w:r>
            <w:r>
              <w:rPr>
                <w:rFonts w:ascii="Arial" w:hAnsi="Arial" w:cs="Arial"/>
                <w:sz w:val="18"/>
                <w:szCs w:val="18"/>
                <w:highlight w:val="none"/>
              </w:rPr>
              <w:t>，柜体采用优质耐磨双贴饰面环保板，板厚度为16mm，胶合剂符合E1环保要求，做到绿色无毒，结实耐用，环保绿色，柜体底部安装钢制防潮垫。</w:t>
            </w:r>
          </w:p>
          <w:p>
            <w:pPr>
              <w:spacing w:line="300" w:lineRule="auto"/>
              <w:jc w:val="left"/>
              <w:rPr>
                <w:rFonts w:ascii="Arial" w:hAnsi="Arial" w:cs="Arial"/>
                <w:sz w:val="18"/>
                <w:szCs w:val="18"/>
                <w:highlight w:val="none"/>
              </w:rPr>
            </w:pPr>
            <w:r>
              <w:rPr>
                <w:rFonts w:ascii="Arial" w:hAnsi="Arial" w:cs="Arial"/>
                <w:sz w:val="18"/>
                <w:szCs w:val="18"/>
                <w:highlight w:val="none"/>
              </w:rPr>
              <w:t>1</w:t>
            </w:r>
            <w:r>
              <w:rPr>
                <w:rFonts w:hint="eastAsia" w:ascii="Arial" w:hAnsi="Arial" w:cs="Arial"/>
                <w:sz w:val="18"/>
                <w:szCs w:val="18"/>
                <w:highlight w:val="none"/>
              </w:rPr>
              <w:t>0、</w:t>
            </w:r>
            <w:r>
              <w:rPr>
                <w:rFonts w:ascii="Arial" w:hAnsi="Arial" w:cs="Arial"/>
                <w:sz w:val="18"/>
                <w:szCs w:val="18"/>
                <w:highlight w:val="none"/>
              </w:rPr>
              <w:t>书架架体、书桌桌体、衣柜柜体及隔板板材全部由优质的1.5X19mmPVC及1.5X27mmPVC橡木布纹环保封边条加热熔胶进行封边，保证产品受热、受冷均不会脱落。</w:t>
            </w:r>
          </w:p>
          <w:p>
            <w:pPr>
              <w:spacing w:line="300" w:lineRule="auto"/>
              <w:jc w:val="left"/>
              <w:rPr>
                <w:rFonts w:ascii="Arial" w:hAnsi="Arial" w:cs="Arial"/>
                <w:sz w:val="18"/>
                <w:szCs w:val="18"/>
                <w:highlight w:val="none"/>
              </w:rPr>
            </w:pPr>
            <w:r>
              <w:rPr>
                <w:rFonts w:ascii="Arial" w:hAnsi="Arial" w:cs="Arial"/>
                <w:sz w:val="18"/>
                <w:szCs w:val="18"/>
                <w:highlight w:val="none"/>
              </w:rPr>
              <w:t>1</w:t>
            </w:r>
            <w:r>
              <w:rPr>
                <w:rFonts w:hint="eastAsia" w:ascii="Arial" w:hAnsi="Arial" w:cs="Arial"/>
                <w:sz w:val="18"/>
                <w:szCs w:val="18"/>
                <w:highlight w:val="none"/>
              </w:rPr>
              <w:t>1</w:t>
            </w:r>
            <w:r>
              <w:rPr>
                <w:rFonts w:ascii="Arial" w:hAnsi="Arial" w:cs="Arial"/>
                <w:sz w:val="18"/>
                <w:szCs w:val="18"/>
                <w:highlight w:val="none"/>
              </w:rPr>
              <w:t>、衣柜、书架及书桌板材无空心、气泡、松散、发霉、虫柱、破烂，板面平整度应≤0.2mm,表面应无划花、损伤；开料后工件切面应垂直，无明显崩缺及加工锯痕，加工尺寸、式样符合图纸要求。</w:t>
            </w:r>
          </w:p>
          <w:p>
            <w:pPr>
              <w:spacing w:line="300" w:lineRule="auto"/>
              <w:jc w:val="left"/>
              <w:rPr>
                <w:rFonts w:ascii="Arial" w:hAnsi="Arial" w:cs="Arial"/>
                <w:b/>
                <w:bCs/>
                <w:sz w:val="18"/>
                <w:szCs w:val="18"/>
                <w:highlight w:val="none"/>
              </w:rPr>
            </w:pPr>
            <w:r>
              <w:rPr>
                <w:rFonts w:ascii="Arial" w:hAnsi="Arial" w:cs="Arial"/>
                <w:b/>
                <w:bCs/>
                <w:sz w:val="18"/>
                <w:szCs w:val="18"/>
                <w:highlight w:val="none"/>
              </w:rPr>
              <w:t>二、床板的制作要求：</w:t>
            </w:r>
          </w:p>
          <w:p>
            <w:pPr>
              <w:spacing w:line="300" w:lineRule="auto"/>
              <w:jc w:val="left"/>
              <w:rPr>
                <w:rFonts w:ascii="Arial" w:hAnsi="Arial" w:cs="Arial"/>
                <w:sz w:val="18"/>
                <w:szCs w:val="18"/>
                <w:highlight w:val="none"/>
              </w:rPr>
            </w:pPr>
            <w:r>
              <w:rPr>
                <w:rFonts w:ascii="Arial" w:hAnsi="Arial" w:cs="Arial"/>
                <w:sz w:val="18"/>
                <w:szCs w:val="18"/>
                <w:highlight w:val="none"/>
              </w:rPr>
              <w:t>床板面使用优质的19</w:t>
            </w:r>
            <w:r>
              <w:rPr>
                <w:rFonts w:hint="eastAsia" w:ascii="Arial" w:hAnsi="Arial" w:cs="Arial"/>
                <w:sz w:val="18"/>
                <w:szCs w:val="18"/>
                <w:highlight w:val="none"/>
              </w:rPr>
              <w:t>7</w:t>
            </w:r>
            <w:r>
              <w:rPr>
                <w:rFonts w:ascii="Arial" w:hAnsi="Arial" w:cs="Arial"/>
                <w:sz w:val="18"/>
                <w:szCs w:val="18"/>
                <w:highlight w:val="none"/>
              </w:rPr>
              <w:t>0mm×95mm×12mm八条杉木条或由19</w:t>
            </w:r>
            <w:r>
              <w:rPr>
                <w:rFonts w:hint="eastAsia" w:ascii="Arial" w:hAnsi="Arial" w:cs="Arial"/>
                <w:sz w:val="18"/>
                <w:szCs w:val="18"/>
                <w:highlight w:val="none"/>
              </w:rPr>
              <w:t>7</w:t>
            </w:r>
            <w:r>
              <w:rPr>
                <w:rFonts w:ascii="Arial" w:hAnsi="Arial" w:cs="Arial"/>
                <w:sz w:val="18"/>
                <w:szCs w:val="18"/>
                <w:highlight w:val="none"/>
              </w:rPr>
              <w:t>0mm×95mm×12mm八条樟子松木条制作而成，床档由四根8</w:t>
            </w:r>
            <w:r>
              <w:rPr>
                <w:rFonts w:hint="eastAsia" w:ascii="Arial" w:hAnsi="Arial" w:cs="Arial"/>
                <w:sz w:val="18"/>
                <w:szCs w:val="18"/>
                <w:highlight w:val="none"/>
              </w:rPr>
              <w:t>05</w:t>
            </w:r>
            <w:r>
              <w:rPr>
                <w:rFonts w:ascii="Arial" w:hAnsi="Arial" w:cs="Arial"/>
                <w:sz w:val="18"/>
                <w:szCs w:val="18"/>
                <w:highlight w:val="none"/>
              </w:rPr>
              <w:t>mm×</w:t>
            </w:r>
            <w:r>
              <w:rPr>
                <w:rFonts w:hint="eastAsia" w:ascii="Arial" w:hAnsi="Arial" w:cs="Arial"/>
                <w:sz w:val="18"/>
                <w:szCs w:val="18"/>
                <w:highlight w:val="none"/>
              </w:rPr>
              <w:t>30</w:t>
            </w:r>
            <w:r>
              <w:rPr>
                <w:rFonts w:ascii="Arial" w:hAnsi="Arial" w:cs="Arial"/>
                <w:sz w:val="18"/>
                <w:szCs w:val="18"/>
                <w:highlight w:val="none"/>
              </w:rPr>
              <w:t>mm×40mm及两根</w:t>
            </w:r>
            <w:r>
              <w:rPr>
                <w:rFonts w:hint="eastAsia" w:ascii="Arial" w:hAnsi="Arial" w:cs="Arial"/>
                <w:sz w:val="18"/>
                <w:szCs w:val="18"/>
                <w:highlight w:val="none"/>
              </w:rPr>
              <w:t>30</w:t>
            </w:r>
            <w:r>
              <w:rPr>
                <w:rFonts w:ascii="Arial" w:hAnsi="Arial" w:cs="Arial"/>
                <w:sz w:val="18"/>
                <w:szCs w:val="18"/>
                <w:highlight w:val="none"/>
              </w:rPr>
              <w:t>mm*</w:t>
            </w:r>
            <w:r>
              <w:rPr>
                <w:rFonts w:hint="eastAsia" w:ascii="Arial" w:hAnsi="Arial" w:cs="Arial"/>
                <w:sz w:val="18"/>
                <w:szCs w:val="18"/>
                <w:highlight w:val="none"/>
              </w:rPr>
              <w:t>50</w:t>
            </w:r>
            <w:r>
              <w:rPr>
                <w:rFonts w:ascii="Arial" w:hAnsi="Arial" w:cs="Arial"/>
                <w:sz w:val="18"/>
                <w:szCs w:val="18"/>
                <w:highlight w:val="none"/>
              </w:rPr>
              <w:t>mm*8</w:t>
            </w:r>
            <w:r>
              <w:rPr>
                <w:rFonts w:hint="eastAsia" w:ascii="Arial" w:hAnsi="Arial" w:cs="Arial"/>
                <w:sz w:val="18"/>
                <w:szCs w:val="18"/>
                <w:highlight w:val="none"/>
              </w:rPr>
              <w:t>05</w:t>
            </w:r>
            <w:r>
              <w:rPr>
                <w:rFonts w:ascii="Arial" w:hAnsi="Arial" w:cs="Arial"/>
                <w:sz w:val="18"/>
                <w:szCs w:val="18"/>
                <w:highlight w:val="none"/>
              </w:rPr>
              <w:t>mm的钢管制作而成。</w:t>
            </w:r>
          </w:p>
          <w:p>
            <w:pPr>
              <w:spacing w:line="300" w:lineRule="auto"/>
              <w:jc w:val="left"/>
              <w:rPr>
                <w:rFonts w:ascii="Arial" w:hAnsi="Arial" w:cs="Arial"/>
                <w:b/>
                <w:bCs/>
                <w:sz w:val="18"/>
                <w:szCs w:val="18"/>
                <w:highlight w:val="none"/>
              </w:rPr>
            </w:pPr>
            <w:r>
              <w:rPr>
                <w:rFonts w:ascii="Arial" w:hAnsi="Arial" w:cs="Arial"/>
                <w:b/>
                <w:bCs/>
                <w:sz w:val="18"/>
                <w:szCs w:val="18"/>
                <w:highlight w:val="none"/>
              </w:rPr>
              <w:t>三、金工方面制作要求：</w:t>
            </w:r>
          </w:p>
          <w:p>
            <w:pPr>
              <w:spacing w:line="300" w:lineRule="auto"/>
              <w:jc w:val="left"/>
              <w:rPr>
                <w:rFonts w:ascii="Arial" w:hAnsi="Arial" w:cs="Arial"/>
                <w:sz w:val="18"/>
                <w:szCs w:val="18"/>
                <w:highlight w:val="none"/>
              </w:rPr>
            </w:pPr>
            <w:r>
              <w:rPr>
                <w:rFonts w:ascii="Arial" w:hAnsi="Arial" w:cs="Arial"/>
                <w:sz w:val="18"/>
                <w:szCs w:val="18"/>
                <w:highlight w:val="none"/>
              </w:rPr>
              <w:t>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00" w:lineRule="auto"/>
              <w:jc w:val="left"/>
              <w:rPr>
                <w:rFonts w:ascii="Arial" w:hAnsi="Arial" w:cs="Arial"/>
                <w:sz w:val="18"/>
                <w:szCs w:val="18"/>
                <w:highlight w:val="none"/>
              </w:rPr>
            </w:pPr>
            <w:r>
              <w:rPr>
                <w:rFonts w:ascii="Arial" w:hAnsi="Arial" w:cs="Arial"/>
                <w:b/>
                <w:bCs/>
                <w:sz w:val="18"/>
                <w:szCs w:val="18"/>
                <w:highlight w:val="none"/>
              </w:rPr>
              <w:t>四、五金配件：</w:t>
            </w:r>
            <w:r>
              <w:rPr>
                <w:rFonts w:ascii="Arial" w:hAnsi="Arial" w:cs="Arial"/>
                <w:sz w:val="18"/>
                <w:szCs w:val="18"/>
                <w:highlight w:val="none"/>
              </w:rPr>
              <w:t>连接件、铰链、导轨、三合一等均采用优质五金件。</w:t>
            </w:r>
          </w:p>
          <w:p>
            <w:pPr>
              <w:spacing w:line="300" w:lineRule="auto"/>
              <w:jc w:val="left"/>
              <w:rPr>
                <w:rFonts w:hint="eastAsia" w:ascii="Arial" w:hAnsi="Arial" w:cs="Arial"/>
                <w:sz w:val="18"/>
                <w:szCs w:val="18"/>
                <w:highlight w:val="none"/>
              </w:rPr>
            </w:pPr>
            <w:r>
              <w:rPr>
                <w:rFonts w:ascii="Arial" w:hAnsi="Arial" w:cs="Arial"/>
                <w:b/>
                <w:bCs/>
                <w:sz w:val="18"/>
                <w:szCs w:val="18"/>
                <w:highlight w:val="none"/>
              </w:rPr>
              <w:t>五、设计拉手与锁具一体式</w:t>
            </w:r>
            <w:r>
              <w:rPr>
                <w:rFonts w:ascii="Arial" w:hAnsi="Arial" w:cs="Arial"/>
                <w:sz w:val="18"/>
                <w:szCs w:val="18"/>
                <w:highlight w:val="none"/>
              </w:rPr>
              <w:t>的挂锁装置。</w:t>
            </w:r>
          </w:p>
          <w:p>
            <w:pPr>
              <w:spacing w:line="300" w:lineRule="auto"/>
              <w:jc w:val="left"/>
              <w:rPr>
                <w:rFonts w:ascii="Arial" w:hAnsi="Arial" w:cs="Arial"/>
                <w:sz w:val="18"/>
                <w:szCs w:val="18"/>
                <w:highlight w:val="none"/>
              </w:rPr>
            </w:pPr>
            <w:r>
              <w:rPr>
                <w:rFonts w:hint="eastAsia" w:ascii="Arial" w:hAnsi="Arial" w:cs="Arial"/>
                <w:b/>
                <w:bCs/>
                <w:sz w:val="18"/>
                <w:szCs w:val="18"/>
                <w:highlight w:val="none"/>
              </w:rPr>
              <w:t>六、钢结构颜色：深灰色，板材颜色：橡木纹色，抽屉与书架门为深灰色。</w:t>
            </w:r>
          </w:p>
        </w:tc>
        <w:tc>
          <w:tcPr>
            <w:tcW w:w="1083"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1154套</w:t>
            </w:r>
          </w:p>
        </w:tc>
        <w:tc>
          <w:tcPr>
            <w:tcW w:w="949"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 xml:space="preserve">核心产品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trPr>
        <w:tc>
          <w:tcPr>
            <w:tcW w:w="949" w:type="dxa"/>
            <w:vAlign w:val="center"/>
          </w:tcPr>
          <w:p>
            <w:pPr>
              <w:spacing w:before="60" w:beforeLines="25" w:line="300" w:lineRule="auto"/>
              <w:jc w:val="center"/>
              <w:rPr>
                <w:sz w:val="18"/>
                <w:szCs w:val="18"/>
                <w:highlight w:val="none"/>
              </w:rPr>
            </w:pPr>
            <w:r>
              <w:rPr>
                <w:rFonts w:hint="eastAsia"/>
                <w:sz w:val="18"/>
                <w:szCs w:val="18"/>
                <w:highlight w:val="none"/>
              </w:rPr>
              <w:t>公</w:t>
            </w:r>
          </w:p>
          <w:p>
            <w:pPr>
              <w:spacing w:before="60" w:beforeLines="25" w:line="300" w:lineRule="auto"/>
              <w:jc w:val="center"/>
              <w:rPr>
                <w:sz w:val="18"/>
                <w:szCs w:val="18"/>
                <w:highlight w:val="none"/>
              </w:rPr>
            </w:pPr>
            <w:r>
              <w:rPr>
                <w:rFonts w:hint="eastAsia"/>
                <w:sz w:val="18"/>
                <w:szCs w:val="18"/>
                <w:highlight w:val="none"/>
              </w:rPr>
              <w:t>寓</w:t>
            </w:r>
          </w:p>
          <w:p>
            <w:pPr>
              <w:spacing w:before="60" w:beforeLines="25" w:line="300" w:lineRule="auto"/>
              <w:jc w:val="center"/>
              <w:rPr>
                <w:rFonts w:ascii="Arial" w:hAnsi="Arial" w:cs="Arial"/>
                <w:b/>
                <w:bCs/>
                <w:sz w:val="18"/>
                <w:szCs w:val="18"/>
                <w:highlight w:val="none"/>
              </w:rPr>
            </w:pPr>
            <w:r>
              <w:rPr>
                <w:rFonts w:hint="eastAsia"/>
                <w:sz w:val="18"/>
                <w:szCs w:val="18"/>
                <w:highlight w:val="none"/>
              </w:rPr>
              <w:t>椅</w:t>
            </w:r>
          </w:p>
        </w:tc>
        <w:tc>
          <w:tcPr>
            <w:tcW w:w="3251" w:type="dxa"/>
          </w:tcPr>
          <w:p>
            <w:pPr>
              <w:spacing w:before="60" w:beforeLines="25" w:line="300" w:lineRule="auto"/>
              <w:jc w:val="left"/>
              <w:rPr>
                <w:rFonts w:ascii="Arial" w:hAnsi="Arial" w:cs="Arial"/>
                <w:b/>
                <w:bCs/>
                <w:sz w:val="18"/>
                <w:szCs w:val="18"/>
                <w:highlight w:val="none"/>
              </w:rPr>
            </w:pPr>
            <w:r>
              <w:rPr>
                <w:rFonts w:hint="eastAsia" w:ascii="Arial" w:hAnsi="Arial" w:cs="Arial"/>
                <w:b/>
                <w:bCs/>
                <w:sz w:val="18"/>
                <w:szCs w:val="18"/>
                <w:highlight w:val="none"/>
              </w:rPr>
              <w:drawing>
                <wp:inline distT="0" distB="0" distL="114300" distR="114300">
                  <wp:extent cx="1855470" cy="2140585"/>
                  <wp:effectExtent l="0" t="0" r="11430" b="12065"/>
                  <wp:docPr id="3" name="图片 3" descr="y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izi"/>
                          <pic:cNvPicPr>
                            <a:picLocks noChangeAspect="1"/>
                          </pic:cNvPicPr>
                        </pic:nvPicPr>
                        <pic:blipFill>
                          <a:blip r:embed="rId10"/>
                          <a:stretch>
                            <a:fillRect/>
                          </a:stretch>
                        </pic:blipFill>
                        <pic:spPr>
                          <a:xfrm>
                            <a:off x="0" y="0"/>
                            <a:ext cx="1860296" cy="2145639"/>
                          </a:xfrm>
                          <a:prstGeom prst="rect">
                            <a:avLst/>
                          </a:prstGeom>
                        </pic:spPr>
                      </pic:pic>
                    </a:graphicData>
                  </a:graphic>
                </wp:inline>
              </w:drawing>
            </w:r>
          </w:p>
        </w:tc>
        <w:tc>
          <w:tcPr>
            <w:tcW w:w="9346" w:type="dxa"/>
          </w:tcPr>
          <w:p>
            <w:pPr>
              <w:tabs>
                <w:tab w:val="left" w:pos="8640"/>
              </w:tabs>
              <w:snapToGrid w:val="0"/>
              <w:spacing w:line="400" w:lineRule="exact"/>
              <w:jc w:val="left"/>
              <w:rPr>
                <w:sz w:val="18"/>
                <w:szCs w:val="18"/>
                <w:highlight w:val="none"/>
              </w:rPr>
            </w:pPr>
            <w:r>
              <w:rPr>
                <w:rFonts w:hint="eastAsia"/>
                <w:sz w:val="18"/>
                <w:szCs w:val="18"/>
                <w:highlight w:val="none"/>
              </w:rPr>
              <w:t xml:space="preserve">公寓椅尺寸：427*525 *815mm </w:t>
            </w:r>
          </w:p>
          <w:p>
            <w:pPr>
              <w:tabs>
                <w:tab w:val="left" w:pos="8640"/>
              </w:tabs>
              <w:snapToGrid w:val="0"/>
              <w:spacing w:line="360" w:lineRule="exact"/>
              <w:jc w:val="left"/>
              <w:rPr>
                <w:sz w:val="18"/>
                <w:szCs w:val="18"/>
                <w:highlight w:val="none"/>
              </w:rPr>
            </w:pPr>
            <w:r>
              <w:rPr>
                <w:rFonts w:hint="eastAsia"/>
                <w:sz w:val="18"/>
                <w:szCs w:val="18"/>
                <w:highlight w:val="none"/>
              </w:rPr>
              <w:t>1、座板：尺寸395x386mm采用PP工程塑料注塑成型，壁厚≥3mm，具有抗老化、抗紫外线、防退色。</w:t>
            </w:r>
          </w:p>
          <w:p>
            <w:pPr>
              <w:tabs>
                <w:tab w:val="left" w:pos="8640"/>
              </w:tabs>
              <w:snapToGrid w:val="0"/>
              <w:spacing w:line="360" w:lineRule="exact"/>
              <w:jc w:val="left"/>
              <w:rPr>
                <w:sz w:val="18"/>
                <w:szCs w:val="18"/>
                <w:highlight w:val="none"/>
              </w:rPr>
            </w:pPr>
            <w:r>
              <w:rPr>
                <w:rFonts w:hint="eastAsia"/>
                <w:sz w:val="18"/>
                <w:szCs w:val="18"/>
                <w:highlight w:val="none"/>
              </w:rPr>
              <w:t>2、靠背：尺寸400x325mm采用PP工程塑料注塑成型，壁厚≥3mm，具有抗老化、抗紫外线、防退色。</w:t>
            </w:r>
          </w:p>
          <w:p>
            <w:pPr>
              <w:tabs>
                <w:tab w:val="left" w:pos="8640"/>
              </w:tabs>
              <w:snapToGrid w:val="0"/>
              <w:spacing w:line="360" w:lineRule="exact"/>
              <w:jc w:val="left"/>
              <w:rPr>
                <w:sz w:val="18"/>
                <w:szCs w:val="18"/>
                <w:highlight w:val="none"/>
              </w:rPr>
            </w:pPr>
            <w:r>
              <w:rPr>
                <w:rFonts w:hint="eastAsia"/>
                <w:sz w:val="18"/>
                <w:szCs w:val="18"/>
                <w:highlight w:val="none"/>
              </w:rPr>
              <w:t>3、椅腿：座板托架采用40x20x1.2mm扁圆管弯曲成型；椅腿采用40x20x1.2mm扁圆管，经数控弯管机加工成型；底脚拉筋采用40x20x1.2mm扁圆管。</w:t>
            </w:r>
          </w:p>
          <w:p>
            <w:pPr>
              <w:tabs>
                <w:tab w:val="left" w:pos="8640"/>
              </w:tabs>
              <w:snapToGrid w:val="0"/>
              <w:spacing w:line="400" w:lineRule="exact"/>
              <w:jc w:val="left"/>
              <w:rPr>
                <w:sz w:val="18"/>
                <w:szCs w:val="18"/>
                <w:highlight w:val="none"/>
              </w:rPr>
            </w:pPr>
            <w:r>
              <w:rPr>
                <w:rFonts w:hint="eastAsia"/>
                <w:sz w:val="18"/>
                <w:szCs w:val="18"/>
                <w:highlight w:val="none"/>
              </w:rPr>
              <w:t>4、底脚套：PP工程塑料，防滑、耐磨。</w:t>
            </w:r>
          </w:p>
          <w:p>
            <w:pPr>
              <w:rPr>
                <w:rFonts w:hint="eastAsia" w:ascii="Arial" w:hAnsi="Arial" w:cs="Arial"/>
                <w:sz w:val="18"/>
                <w:szCs w:val="18"/>
                <w:highlight w:val="none"/>
              </w:rPr>
            </w:pPr>
            <w:r>
              <w:rPr>
                <w:rFonts w:hint="eastAsia"/>
                <w:sz w:val="18"/>
                <w:szCs w:val="18"/>
                <w:highlight w:val="none"/>
              </w:rPr>
              <w:t>5、</w:t>
            </w:r>
            <w:r>
              <w:rPr>
                <w:rFonts w:ascii="Arial" w:hAnsi="Arial" w:cs="Arial"/>
                <w:sz w:val="18"/>
                <w:szCs w:val="18"/>
                <w:highlight w:val="none"/>
              </w:rPr>
              <w:t>选用的扁圆管，需符合国家标准，钢管的焊接采用二氧化碳保护焊新工艺，焊接表面波纹均匀，焊处无夹渣、气孔、焊瘤、焊丝头咬边和飞溅，并保证无脱焊、虚焊、焊穿等现象，以确保产品强度好，造型美观。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rPr>
                <w:rFonts w:ascii="Arial" w:hAnsi="Arial" w:cs="Arial"/>
                <w:sz w:val="18"/>
                <w:szCs w:val="18"/>
                <w:highlight w:val="none"/>
              </w:rPr>
            </w:pPr>
            <w:r>
              <w:rPr>
                <w:rFonts w:hint="eastAsia"/>
                <w:bCs/>
                <w:sz w:val="18"/>
                <w:szCs w:val="18"/>
                <w:highlight w:val="none"/>
              </w:rPr>
              <w:t>6、钢架为深灰色，座板靠背为灰色。</w:t>
            </w:r>
          </w:p>
        </w:tc>
        <w:tc>
          <w:tcPr>
            <w:tcW w:w="1083"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3462张</w:t>
            </w:r>
          </w:p>
        </w:tc>
        <w:tc>
          <w:tcPr>
            <w:tcW w:w="949" w:type="dxa"/>
            <w:vAlign w:val="center"/>
          </w:tcPr>
          <w:p>
            <w:pPr>
              <w:spacing w:before="60" w:beforeLines="25" w:line="300" w:lineRule="auto"/>
              <w:jc w:val="center"/>
              <w:rPr>
                <w:rFonts w:ascii="Arial" w:hAnsi="Arial" w:cs="Arial"/>
                <w:b/>
                <w:bCs/>
                <w:sz w:val="18"/>
                <w:szCs w:val="18"/>
                <w:highlight w:val="none"/>
              </w:rPr>
            </w:pPr>
            <w:r>
              <w:rPr>
                <w:rFonts w:hint="eastAsia" w:ascii="Arial" w:hAnsi="Arial" w:cs="Arial"/>
                <w:b/>
                <w:bCs/>
                <w:sz w:val="18"/>
                <w:szCs w:val="18"/>
                <w:highlight w:val="none"/>
              </w:rPr>
              <w:t>核心产品</w:t>
            </w:r>
          </w:p>
        </w:tc>
      </w:tr>
    </w:tbl>
    <w:p>
      <w:pPr>
        <w:rPr>
          <w:highlight w:val="none"/>
        </w:rPr>
      </w:pPr>
    </w:p>
    <w:p>
      <w:pPr>
        <w:pStyle w:val="19"/>
        <w:spacing w:before="0" w:beforeAutospacing="0" w:after="0" w:afterAutospacing="0" w:line="400" w:lineRule="exact"/>
        <w:ind w:firstLine="442" w:firstLineChars="200"/>
        <w:jc w:val="both"/>
        <w:rPr>
          <w:b/>
          <w:sz w:val="22"/>
          <w:highlight w:val="none"/>
        </w:rPr>
      </w:pPr>
      <w:r>
        <w:rPr>
          <w:rFonts w:hint="eastAsia"/>
          <w:b/>
          <w:sz w:val="22"/>
          <w:highlight w:val="none"/>
        </w:rPr>
        <w:t>现场需提供样品：三人位多功能组合钢木床1套和公寓椅1张，以上样品需在开标截止前在指定地点安装完毕并按要求张贴好代理公司发放的样品标注条码。样品请于开标日当日至投标文件递交截止时间前（安装完毕）放置于温州市民中心A座东侧一楼“样品间”保管由投标人自负，样品名称、项目名称以及公司名称均不得标注（由采购代理机构在开标截至日前邮件发放样品标注条码交由投标人自行粘贴），逾期送达将予以拒收，未安装完成的停止安装。采购活动结束后，对于未中标人提供的样品，采购代理机构及时退还或者经未中标人同意后自行处理。预中标人需将整体样品做好标记，交采购人封存，其样品的质量将作为验收标准之一</w:t>
      </w:r>
    </w:p>
    <w:p>
      <w:pPr>
        <w:snapToGrid w:val="0"/>
        <w:spacing w:line="360" w:lineRule="exact"/>
        <w:jc w:val="left"/>
        <w:rPr>
          <w:rFonts w:cs="宋体" w:asciiTheme="minorEastAsia" w:hAnsiTheme="minorEastAsia" w:eastAsiaTheme="minorEastAsia"/>
          <w:b/>
          <w:bCs/>
          <w:spacing w:val="-6"/>
          <w:sz w:val="22"/>
          <w:highlight w:val="none"/>
        </w:rPr>
      </w:pPr>
    </w:p>
    <w:p>
      <w:pPr>
        <w:snapToGrid w:val="0"/>
        <w:spacing w:line="360" w:lineRule="exact"/>
        <w:jc w:val="left"/>
        <w:rPr>
          <w:rFonts w:cs="宋体" w:asciiTheme="minorEastAsia" w:hAnsiTheme="minorEastAsia" w:eastAsiaTheme="minorEastAsia"/>
          <w:b/>
          <w:bCs/>
          <w:spacing w:val="-6"/>
          <w:sz w:val="22"/>
          <w:highlight w:val="none"/>
        </w:rPr>
      </w:pPr>
    </w:p>
    <w:p>
      <w:pPr>
        <w:snapToGrid w:val="0"/>
        <w:spacing w:line="360" w:lineRule="exact"/>
        <w:jc w:val="left"/>
        <w:rPr>
          <w:rFonts w:cs="宋体" w:asciiTheme="minorEastAsia" w:hAnsiTheme="minorEastAsia" w:eastAsiaTheme="minorEastAsia"/>
          <w:b/>
          <w:bCs/>
          <w:spacing w:val="-6"/>
          <w:sz w:val="22"/>
          <w:highlight w:val="none"/>
        </w:rPr>
      </w:pPr>
    </w:p>
    <w:p>
      <w:pPr>
        <w:pStyle w:val="2"/>
        <w:rPr>
          <w:highlight w:val="none"/>
        </w:rPr>
      </w:pPr>
      <w:r>
        <w:rPr>
          <w:rFonts w:hint="eastAsia"/>
          <w:highlight w:val="none"/>
        </w:rPr>
        <w:drawing>
          <wp:anchor distT="0" distB="0" distL="114300" distR="114300" simplePos="0" relativeHeight="251985920" behindDoc="0" locked="0" layoutInCell="1" allowOverlap="1">
            <wp:simplePos x="0" y="0"/>
            <wp:positionH relativeFrom="column">
              <wp:posOffset>132715</wp:posOffset>
            </wp:positionH>
            <wp:positionV relativeFrom="paragraph">
              <wp:posOffset>-552450</wp:posOffset>
            </wp:positionV>
            <wp:extent cx="3836035" cy="329946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6035" cy="3299460"/>
                    </a:xfrm>
                    <a:prstGeom prst="rect">
                      <a:avLst/>
                    </a:prstGeom>
                    <a:noFill/>
                    <a:ln>
                      <a:noFill/>
                    </a:ln>
                  </pic:spPr>
                </pic:pic>
              </a:graphicData>
            </a:graphic>
          </wp:anchor>
        </w:drawing>
      </w:r>
      <w:r>
        <w:rPr>
          <w:highlight w:val="none"/>
        </w:rPr>
        <w:drawing>
          <wp:anchor distT="0" distB="0" distL="114300" distR="114300" simplePos="0" relativeHeight="251981824" behindDoc="0" locked="0" layoutInCell="1" allowOverlap="1">
            <wp:simplePos x="0" y="0"/>
            <wp:positionH relativeFrom="column">
              <wp:posOffset>4859020</wp:posOffset>
            </wp:positionH>
            <wp:positionV relativeFrom="paragraph">
              <wp:posOffset>61595</wp:posOffset>
            </wp:positionV>
            <wp:extent cx="4011930" cy="2355215"/>
            <wp:effectExtent l="0" t="0" r="7620" b="6985"/>
            <wp:wrapSquare wrapText="bothSides"/>
            <wp:docPr id="13" name="图片 13" descr="F:\各类参数\瓯江学院\ebc65fa5ed30991f5c267f13e52b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各类参数\瓯江学院\ebc65fa5ed30991f5c267f13e52b63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1930" cy="2355215"/>
                    </a:xfrm>
                    <a:prstGeom prst="rect">
                      <a:avLst/>
                    </a:prstGeom>
                    <a:noFill/>
                    <a:ln>
                      <a:noFill/>
                    </a:ln>
                  </pic:spPr>
                </pic:pic>
              </a:graphicData>
            </a:graphic>
          </wp:anchor>
        </w:drawing>
      </w:r>
    </w:p>
    <w:p>
      <w:pPr>
        <w:pStyle w:val="2"/>
        <w:rPr>
          <w:highlight w:val="none"/>
        </w:rPr>
      </w:pPr>
    </w:p>
    <w:p>
      <w:pPr>
        <w:pStyle w:val="2"/>
        <w:rPr>
          <w:highlight w:val="none"/>
        </w:rPr>
      </w:pPr>
      <w:r>
        <w:rPr>
          <w:highlight w:val="none"/>
        </w:rPr>
        <w:drawing>
          <wp:anchor distT="0" distB="0" distL="114300" distR="114300" simplePos="0" relativeHeight="251983872" behindDoc="0" locked="0" layoutInCell="1" allowOverlap="1">
            <wp:simplePos x="0" y="0"/>
            <wp:positionH relativeFrom="column">
              <wp:posOffset>-2664460</wp:posOffset>
            </wp:positionH>
            <wp:positionV relativeFrom="paragraph">
              <wp:posOffset>630555</wp:posOffset>
            </wp:positionV>
            <wp:extent cx="6656070" cy="2743200"/>
            <wp:effectExtent l="0" t="0" r="0" b="0"/>
            <wp:wrapSquare wrapText="bothSides"/>
            <wp:docPr id="14" name="图片 14" descr="C:\Users\ADMINI~1\AppData\Local\Temp\WeChat Files\790c448d3f31995bb3fbc0d5fb24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WeChat Files\790c448d3f31995bb3fbc0d5fb24f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656070" cy="2743200"/>
                    </a:xfrm>
                    <a:prstGeom prst="rect">
                      <a:avLst/>
                    </a:prstGeom>
                    <a:noFill/>
                    <a:ln>
                      <a:noFill/>
                    </a:ln>
                  </pic:spPr>
                </pic:pic>
              </a:graphicData>
            </a:graphic>
          </wp:anchor>
        </w:drawing>
      </w:r>
    </w:p>
    <w:p>
      <w:pPr>
        <w:pStyle w:val="2"/>
        <w:rPr>
          <w:highlight w:val="none"/>
        </w:rPr>
      </w:pPr>
    </w:p>
    <w:p>
      <w:pPr>
        <w:rPr>
          <w:highlight w:val="none"/>
        </w:rPr>
      </w:pPr>
    </w:p>
    <w:p>
      <w:pPr>
        <w:rPr>
          <w:b/>
          <w:bCs/>
          <w:kern w:val="44"/>
          <w:sz w:val="44"/>
          <w:szCs w:val="44"/>
          <w:highlight w:val="none"/>
        </w:rPr>
      </w:pPr>
    </w:p>
    <w:p>
      <w:pPr>
        <w:rPr>
          <w:b/>
          <w:bCs/>
          <w:kern w:val="44"/>
          <w:sz w:val="44"/>
          <w:szCs w:val="44"/>
          <w:highlight w:val="none"/>
        </w:rPr>
      </w:pPr>
      <w:r>
        <w:rPr>
          <w:rFonts w:hint="eastAsia"/>
          <w:b/>
          <w:bCs/>
          <w:kern w:val="44"/>
          <w:sz w:val="44"/>
          <w:szCs w:val="44"/>
          <w:highlight w:val="none"/>
        </w:rPr>
        <w:drawing>
          <wp:anchor distT="0" distB="0" distL="114300" distR="114300" simplePos="0" relativeHeight="251986944" behindDoc="0" locked="0" layoutInCell="1" allowOverlap="1">
            <wp:simplePos x="0" y="0"/>
            <wp:positionH relativeFrom="column">
              <wp:posOffset>5269230</wp:posOffset>
            </wp:positionH>
            <wp:positionV relativeFrom="paragraph">
              <wp:posOffset>-2540</wp:posOffset>
            </wp:positionV>
            <wp:extent cx="3235960" cy="4867275"/>
            <wp:effectExtent l="0" t="0" r="2540" b="952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235960" cy="4867275"/>
                    </a:xfrm>
                    <a:prstGeom prst="rect">
                      <a:avLst/>
                    </a:prstGeom>
                    <a:noFill/>
                    <a:ln>
                      <a:noFill/>
                    </a:ln>
                  </pic:spPr>
                </pic:pic>
              </a:graphicData>
            </a:graphic>
          </wp:anchor>
        </w:drawing>
      </w:r>
      <w:r>
        <w:rPr>
          <w:rFonts w:hint="eastAsia"/>
          <w:highlight w:val="none"/>
        </w:rPr>
        <w:drawing>
          <wp:inline distT="0" distB="0" distL="0" distR="0">
            <wp:extent cx="3853180" cy="5482590"/>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853733" cy="5482812"/>
                    </a:xfrm>
                    <a:prstGeom prst="rect">
                      <a:avLst/>
                    </a:prstGeom>
                    <a:noFill/>
                    <a:ln>
                      <a:noFill/>
                    </a:ln>
                  </pic:spPr>
                </pic:pic>
              </a:graphicData>
            </a:graphic>
          </wp:inline>
        </w:drawing>
      </w:r>
    </w:p>
    <w:p>
      <w:pPr>
        <w:ind w:firstLine="6930" w:firstLineChars="3300"/>
        <w:rPr>
          <w:highlight w:val="none"/>
        </w:rPr>
      </w:pPr>
      <w:r>
        <w:rPr>
          <w:rFonts w:hint="eastAsia"/>
          <w:highlight w:val="none"/>
        </w:rPr>
        <w:t>衣柜结构图</w:t>
      </w:r>
    </w:p>
    <w:p>
      <w:pPr>
        <w:ind w:firstLine="2205" w:firstLineChars="1050"/>
        <w:rPr>
          <w:highlight w:val="none"/>
        </w:rPr>
      </w:pPr>
      <w:r>
        <w:rPr>
          <w:rFonts w:hint="eastAsia"/>
          <w:highlight w:val="none"/>
        </w:rPr>
        <w:drawing>
          <wp:anchor distT="0" distB="0" distL="114300" distR="114300" simplePos="0" relativeHeight="251987968" behindDoc="0" locked="0" layoutInCell="1" allowOverlap="1">
            <wp:simplePos x="0" y="0"/>
            <wp:positionH relativeFrom="column">
              <wp:posOffset>179705</wp:posOffset>
            </wp:positionH>
            <wp:positionV relativeFrom="paragraph">
              <wp:posOffset>-262890</wp:posOffset>
            </wp:positionV>
            <wp:extent cx="4276725" cy="5240655"/>
            <wp:effectExtent l="0" t="0" r="952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276725" cy="5240655"/>
                    </a:xfrm>
                    <a:prstGeom prst="rect">
                      <a:avLst/>
                    </a:prstGeom>
                    <a:noFill/>
                    <a:ln>
                      <a:noFill/>
                    </a:ln>
                  </pic:spPr>
                </pic:pic>
              </a:graphicData>
            </a:graphic>
          </wp:anchor>
        </w:drawing>
      </w:r>
      <w:r>
        <w:rPr>
          <w:rFonts w:hint="eastAsia"/>
          <w:highlight w:val="none"/>
        </w:rPr>
        <w:t xml:space="preserve"> </w:t>
      </w:r>
    </w:p>
    <w:p>
      <w:pPr>
        <w:ind w:firstLine="2205" w:firstLineChars="1050"/>
        <w:rPr>
          <w:highlight w:val="none"/>
        </w:rPr>
      </w:pPr>
    </w:p>
    <w:p>
      <w:pPr>
        <w:ind w:firstLine="2205" w:firstLineChars="1050"/>
        <w:rPr>
          <w:highlight w:val="none"/>
        </w:rPr>
      </w:pPr>
    </w:p>
    <w:p>
      <w:pPr>
        <w:ind w:firstLine="2205" w:firstLineChars="1050"/>
        <w:rPr>
          <w:highlight w:val="none"/>
        </w:rPr>
      </w:pPr>
      <w:r>
        <w:rPr>
          <w:rFonts w:hint="eastAsia"/>
          <w:highlight w:val="none"/>
        </w:rPr>
        <w:drawing>
          <wp:anchor distT="0" distB="0" distL="114300" distR="114300" simplePos="0" relativeHeight="251988992" behindDoc="0" locked="0" layoutInCell="1" allowOverlap="1">
            <wp:simplePos x="0" y="0"/>
            <wp:positionH relativeFrom="column">
              <wp:posOffset>321945</wp:posOffset>
            </wp:positionH>
            <wp:positionV relativeFrom="paragraph">
              <wp:posOffset>183515</wp:posOffset>
            </wp:positionV>
            <wp:extent cx="4371340" cy="3179445"/>
            <wp:effectExtent l="0" t="0" r="0" b="190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371340" cy="3179445"/>
                    </a:xfrm>
                    <a:prstGeom prst="rect">
                      <a:avLst/>
                    </a:prstGeom>
                    <a:noFill/>
                    <a:ln>
                      <a:noFill/>
                    </a:ln>
                  </pic:spPr>
                </pic:pic>
              </a:graphicData>
            </a:graphic>
          </wp:anchor>
        </w:drawing>
      </w: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ind w:firstLine="2205" w:firstLineChars="1050"/>
        <w:rPr>
          <w:highlight w:val="none"/>
        </w:rPr>
      </w:pPr>
    </w:p>
    <w:p>
      <w:pPr>
        <w:rPr>
          <w:highlight w:val="none"/>
        </w:rPr>
      </w:pPr>
    </w:p>
    <w:p>
      <w:pPr>
        <w:ind w:firstLine="2730" w:firstLineChars="1300"/>
        <w:rPr>
          <w:highlight w:val="none"/>
        </w:rPr>
      </w:pPr>
      <w:r>
        <w:rPr>
          <w:rFonts w:hint="eastAsia"/>
          <w:highlight w:val="none"/>
        </w:rPr>
        <w:t>书架结构图                                                              上层书架结构图</w:t>
      </w:r>
    </w:p>
    <w:p>
      <w:pPr>
        <w:ind w:firstLine="7140" w:firstLineChars="3400"/>
        <w:rPr>
          <w:highlight w:val="none"/>
        </w:rPr>
      </w:pPr>
    </w:p>
    <w:p>
      <w:pPr>
        <w:pStyle w:val="2"/>
        <w:rPr>
          <w:highlight w:val="none"/>
        </w:rPr>
      </w:pPr>
      <w:r>
        <w:rPr>
          <w:rFonts w:hint="eastAsia"/>
          <w:highlight w:val="none"/>
        </w:rPr>
        <w:drawing>
          <wp:anchor distT="0" distB="0" distL="114300" distR="114300" simplePos="0" relativeHeight="251990016" behindDoc="0" locked="0" layoutInCell="1" allowOverlap="1">
            <wp:simplePos x="0" y="0"/>
            <wp:positionH relativeFrom="column">
              <wp:posOffset>932180</wp:posOffset>
            </wp:positionH>
            <wp:positionV relativeFrom="paragraph">
              <wp:posOffset>172720</wp:posOffset>
            </wp:positionV>
            <wp:extent cx="6621780" cy="3449320"/>
            <wp:effectExtent l="0" t="0" r="762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621780" cy="3449320"/>
                    </a:xfrm>
                    <a:prstGeom prst="rect">
                      <a:avLst/>
                    </a:prstGeom>
                    <a:noFill/>
                    <a:ln>
                      <a:noFill/>
                    </a:ln>
                  </pic:spPr>
                </pic:pic>
              </a:graphicData>
            </a:graphic>
          </wp:anchor>
        </w:drawing>
      </w:r>
    </w:p>
    <w:p>
      <w:pPr>
        <w:ind w:firstLine="6405" w:firstLineChars="3050"/>
        <w:rPr>
          <w:highlight w:val="none"/>
        </w:rPr>
        <w:sectPr>
          <w:footerReference r:id="rId5" w:type="default"/>
          <w:pgSz w:w="16838" w:h="11906" w:orient="landscape"/>
          <w:pgMar w:top="1531" w:right="1134" w:bottom="1304" w:left="1134" w:header="851" w:footer="992" w:gutter="0"/>
          <w:pgNumType w:start="53"/>
          <w:cols w:space="720" w:num="1"/>
          <w:docGrid w:linePitch="312" w:charSpace="0"/>
        </w:sectPr>
      </w:pPr>
      <w:r>
        <w:rPr>
          <w:rFonts w:hint="eastAsia"/>
          <w:highlight w:val="none"/>
        </w:rPr>
        <w:t>书桌架构图</w:t>
      </w:r>
    </w:p>
    <w:p>
      <w:pPr>
        <w:snapToGrid w:val="0"/>
        <w:spacing w:line="360" w:lineRule="exact"/>
        <w:jc w:val="left"/>
        <w:rPr>
          <w:rFonts w:cs="宋体" w:asciiTheme="minorEastAsia" w:hAnsiTheme="minorEastAsia" w:eastAsiaTheme="minorEastAsia"/>
          <w:b/>
          <w:bCs/>
          <w:spacing w:val="-6"/>
          <w:sz w:val="22"/>
          <w:highlight w:val="none"/>
        </w:rPr>
      </w:pPr>
    </w:p>
    <w:p>
      <w:pPr>
        <w:snapToGrid w:val="0"/>
        <w:spacing w:line="360" w:lineRule="exact"/>
        <w:jc w:val="left"/>
        <w:rPr>
          <w:rFonts w:cs="宋体" w:asciiTheme="minorEastAsia" w:hAnsiTheme="minorEastAsia" w:eastAsiaTheme="minorEastAsia"/>
          <w:b/>
          <w:bCs/>
          <w:spacing w:val="-6"/>
          <w:sz w:val="22"/>
          <w:highlight w:val="none"/>
        </w:rPr>
      </w:pPr>
      <w:r>
        <w:rPr>
          <w:rFonts w:hint="eastAsia" w:cs="宋体" w:asciiTheme="minorEastAsia" w:hAnsiTheme="minorEastAsia" w:eastAsiaTheme="minorEastAsia"/>
          <w:b/>
          <w:bCs/>
          <w:spacing w:val="-6"/>
          <w:sz w:val="22"/>
          <w:highlight w:val="none"/>
        </w:rPr>
        <w:t>五．其他</w:t>
      </w:r>
    </w:p>
    <w:p>
      <w:pPr>
        <w:snapToGrid w:val="0"/>
        <w:spacing w:line="360" w:lineRule="exact"/>
        <w:ind w:firstLine="418" w:firstLineChars="200"/>
        <w:jc w:val="left"/>
        <w:rPr>
          <w:rFonts w:cs="宋体" w:asciiTheme="minorEastAsia" w:hAnsiTheme="minorEastAsia" w:eastAsiaTheme="minorEastAsia"/>
          <w:b/>
          <w:bCs/>
          <w:spacing w:val="-6"/>
          <w:sz w:val="22"/>
          <w:highlight w:val="none"/>
        </w:rPr>
      </w:pPr>
      <w:r>
        <w:rPr>
          <w:rFonts w:hint="eastAsia" w:cs="宋体" w:asciiTheme="minorEastAsia" w:hAnsiTheme="minorEastAsia" w:eastAsiaTheme="minorEastAsia"/>
          <w:b/>
          <w:bCs/>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cs="宋体" w:asciiTheme="minorEastAsia" w:hAnsiTheme="minorEastAsia" w:eastAsiaTheme="minorEastAsia"/>
          <w:b/>
          <w:bCs/>
          <w:spacing w:val="-6"/>
          <w:sz w:val="22"/>
          <w:highlight w:val="none"/>
        </w:rPr>
      </w:pPr>
      <w:r>
        <w:rPr>
          <w:rFonts w:hint="eastAsia" w:cs="宋体" w:asciiTheme="minorEastAsia" w:hAnsiTheme="minorEastAsia" w:eastAsiaTheme="minorEastAsia"/>
          <w:b/>
          <w:bCs/>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cs="宋体" w:asciiTheme="minorEastAsia" w:hAnsiTheme="minorEastAsia" w:eastAsiaTheme="minorEastAsia"/>
          <w:b/>
          <w:bCs/>
          <w:spacing w:val="-6"/>
          <w:sz w:val="22"/>
          <w:highlight w:val="none"/>
        </w:rPr>
      </w:pPr>
      <w:r>
        <w:rPr>
          <w:rFonts w:hint="eastAsia" w:cs="宋体" w:asciiTheme="minorEastAsia" w:hAnsiTheme="minorEastAsia" w:eastAsiaTheme="minorEastAsia"/>
          <w:b/>
          <w:bCs/>
          <w:spacing w:val="-6"/>
          <w:sz w:val="22"/>
          <w:highlight w:val="none"/>
        </w:rPr>
        <w:t>3.如技术部分中未特别注明需执行的国家相关标准、行业标准、地方标准或者其他标准、规范，则统一执行最新标准、规范。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eastAsiaTheme="minorEastAsia"/>
          <w:b/>
          <w:kern w:val="0"/>
          <w:sz w:val="22"/>
          <w:highlight w:val="none"/>
        </w:rPr>
        <w:sectPr>
          <w:footerReference r:id="rId6" w:type="default"/>
          <w:pgSz w:w="11906" w:h="16838"/>
          <w:pgMar w:top="1134" w:right="1304" w:bottom="1134" w:left="1531" w:header="851" w:footer="992" w:gutter="0"/>
          <w:pgNumType w:start="55"/>
          <w:cols w:space="720" w:num="1"/>
          <w:docGrid w:linePitch="312" w:charSpace="0"/>
        </w:sectPr>
      </w:pPr>
      <w:r>
        <w:rPr>
          <w:rFonts w:hint="eastAsia" w:cs="宋体" w:asciiTheme="minorEastAsia" w:hAnsiTheme="minorEastAsia" w:eastAsiaTheme="minorEastAsia"/>
          <w:b/>
          <w:bCs/>
          <w:spacing w:val="-6"/>
          <w:sz w:val="22"/>
          <w:highlight w:val="none"/>
        </w:rPr>
        <w:t>4.技术部分中需要提供的证明材料有有效期的必须在有效期内，否则视为未提供。</w:t>
      </w:r>
    </w:p>
    <w:p>
      <w:pPr>
        <w:snapToGrid w:val="0"/>
        <w:spacing w:line="400" w:lineRule="exact"/>
        <w:jc w:val="center"/>
        <w:rPr>
          <w:rFonts w:ascii="宋体" w:hAnsi="宋体" w:cs="宋体"/>
          <w:b/>
          <w:sz w:val="32"/>
          <w:highlight w:val="none"/>
        </w:rPr>
      </w:pPr>
      <w:r>
        <w:rPr>
          <w:rFonts w:hint="eastAsia" w:ascii="宋体" w:hAnsi="宋体" w:cs="宋体"/>
          <w:b/>
          <w:sz w:val="32"/>
          <w:highlight w:val="none"/>
        </w:rPr>
        <w:t>第六部分   评标原则及方法</w:t>
      </w:r>
    </w:p>
    <w:p>
      <w:pPr>
        <w:pStyle w:val="9"/>
        <w:adjustRightInd w:val="0"/>
        <w:snapToGrid w:val="0"/>
        <w:spacing w:after="0" w:line="400" w:lineRule="exact"/>
        <w:ind w:firstLine="442" w:firstLineChars="200"/>
        <w:rPr>
          <w:rFonts w:ascii="宋体" w:hAnsi="宋体" w:cs="宋体"/>
          <w:b/>
          <w:sz w:val="22"/>
          <w:highlight w:val="none"/>
        </w:rPr>
      </w:pPr>
      <w:r>
        <w:rPr>
          <w:rFonts w:hint="eastAsia" w:ascii="宋体" w:hAnsi="宋体" w:cs="宋体"/>
          <w:b/>
          <w:sz w:val="22"/>
          <w:highlight w:val="none"/>
        </w:rPr>
        <w:t>根据《中华人民共和国政府采购法》等相关法规特制定以下评标办法。</w:t>
      </w:r>
    </w:p>
    <w:p>
      <w:pPr>
        <w:numPr>
          <w:ilvl w:val="0"/>
          <w:numId w:val="10"/>
        </w:numPr>
        <w:spacing w:line="400" w:lineRule="exact"/>
        <w:ind w:firstLine="440" w:firstLineChars="200"/>
        <w:rPr>
          <w:rFonts w:ascii="宋体" w:hAnsi="宋体" w:cs="宋体"/>
          <w:sz w:val="22"/>
          <w:highlight w:val="none"/>
        </w:rPr>
      </w:pPr>
      <w:r>
        <w:rPr>
          <w:rFonts w:hint="eastAsia" w:ascii="宋体" w:hAnsi="宋体" w:cs="宋体"/>
          <w:sz w:val="22"/>
          <w:highlight w:val="none"/>
        </w:rPr>
        <w:t>总  则</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二.评标组织</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评标工作由采购人依法组建的评标委员会负责，评标全过程由有关部门指导监督。</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三.评标程序</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四.评标办法</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评分细则</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1.商务和技术分的评定（70分）</w:t>
      </w:r>
    </w:p>
    <w:p>
      <w:pPr>
        <w:pStyle w:val="49"/>
        <w:spacing w:line="400" w:lineRule="exact"/>
        <w:ind w:firstLine="0" w:firstLineChars="0"/>
        <w:rPr>
          <w:rFonts w:ascii="宋体" w:hAnsi="宋体" w:cs="宋体"/>
          <w:sz w:val="22"/>
          <w:highlight w:val="none"/>
        </w:rPr>
      </w:pPr>
      <w:r>
        <w:rPr>
          <w:rFonts w:hint="eastAsia" w:ascii="宋体" w:hAnsi="宋体" w:cs="宋体"/>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3"/>
        <w:tblW w:w="111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17"/>
        <w:gridCol w:w="800"/>
        <w:gridCol w:w="91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1217"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评定项目</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满分值</w:t>
            </w:r>
          </w:p>
        </w:tc>
        <w:tc>
          <w:tcPr>
            <w:tcW w:w="9182"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评审依据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62" w:hRule="atLeast"/>
          <w:jc w:val="center"/>
        </w:trPr>
        <w:tc>
          <w:tcPr>
            <w:tcW w:w="1217" w:type="dxa"/>
            <w:vAlign w:val="center"/>
          </w:tcPr>
          <w:p>
            <w:pPr>
              <w:spacing w:line="360" w:lineRule="atLeas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rPr>
              <w:t>投标供应商情况</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2分</w:t>
            </w:r>
          </w:p>
        </w:tc>
        <w:tc>
          <w:tcPr>
            <w:tcW w:w="9182" w:type="dxa"/>
            <w:vAlign w:val="center"/>
          </w:tcPr>
          <w:p>
            <w:pPr>
              <w:ind w:left="440" w:hanging="440" w:hangingChars="200"/>
              <w:jc w:val="left"/>
              <w:rPr>
                <w:rFonts w:ascii="宋体" w:hAnsi="宋体" w:cs="宋体"/>
                <w:bCs/>
                <w:color w:val="auto"/>
                <w:kern w:val="0"/>
                <w:sz w:val="22"/>
                <w:highlight w:val="none"/>
              </w:rPr>
            </w:pPr>
            <w:r>
              <w:rPr>
                <w:rFonts w:hint="eastAsia" w:ascii="宋体" w:hAnsi="宋体" w:cs="宋体"/>
                <w:bCs/>
                <w:color w:val="auto"/>
                <w:kern w:val="0"/>
                <w:sz w:val="22"/>
                <w:highlight w:val="none"/>
              </w:rPr>
              <w:t>投标供应商具有产品安全认证证书，每一份得0.5分，最高得2分。（提供证书扫描件及中国国家认证认可监督管理委员会网站查询网页截图，否则不得分）</w:t>
            </w:r>
            <w:r>
              <w:rPr>
                <w:rFonts w:hint="eastAsia" w:ascii="宋体" w:hAnsi="宋体" w:cs="宋体"/>
                <w:bCs/>
                <w:color w:val="auto"/>
                <w:kern w:val="0"/>
                <w:sz w:val="22"/>
                <w:highlight w:val="none"/>
                <w:lang w:val="en-US" w:eastAsia="zh-CN"/>
              </w:rPr>
              <w:t xml:space="preserve"> </w:t>
            </w:r>
          </w:p>
          <w:p>
            <w:pPr>
              <w:spacing w:line="360" w:lineRule="atLeast"/>
              <w:jc w:val="left"/>
              <w:rPr>
                <w:rFonts w:ascii="宋体" w:hAnsi="宋体" w:cs="宋体"/>
                <w:color w:val="auto"/>
                <w:kern w:val="0"/>
                <w:sz w:val="22"/>
                <w:highlight w:val="none"/>
              </w:rPr>
            </w:pPr>
            <w:r>
              <w:rPr>
                <w:rFonts w:hint="eastAsia" w:ascii="宋体" w:hAnsi="宋体" w:cs="宋体"/>
                <w:bCs/>
                <w:color w:val="auto"/>
                <w:kern w:val="0"/>
                <w:sz w:val="22"/>
                <w:highlight w:val="none"/>
              </w:rPr>
              <w:t>说明：投标时以上证书要求均在有效期内，否则不得分。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62"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防火要求</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6分</w:t>
            </w:r>
          </w:p>
        </w:tc>
        <w:tc>
          <w:tcPr>
            <w:tcW w:w="9182" w:type="dxa"/>
            <w:vAlign w:val="center"/>
          </w:tcPr>
          <w:p>
            <w:pPr>
              <w:spacing w:line="360" w:lineRule="atLeast"/>
              <w:jc w:val="left"/>
              <w:rPr>
                <w:rFonts w:ascii="宋体" w:hAnsi="宋体" w:cs="宋体"/>
                <w:bCs/>
                <w:color w:val="auto"/>
                <w:kern w:val="0"/>
                <w:sz w:val="22"/>
                <w:highlight w:val="none"/>
              </w:rPr>
            </w:pPr>
            <w:r>
              <w:rPr>
                <w:rFonts w:hint="eastAsia" w:ascii="宋体" w:hAnsi="宋体" w:cs="宋体"/>
                <w:color w:val="auto"/>
                <w:kern w:val="0"/>
                <w:sz w:val="22"/>
                <w:highlight w:val="none"/>
              </w:rPr>
              <w:t>1、</w:t>
            </w:r>
            <w:r>
              <w:rPr>
                <w:rFonts w:hint="eastAsia" w:ascii="宋体" w:hAnsi="宋体" w:cs="宋体"/>
                <w:bCs/>
                <w:color w:val="auto"/>
                <w:kern w:val="0"/>
                <w:sz w:val="22"/>
                <w:highlight w:val="none"/>
              </w:rPr>
              <w:t>投标供应商</w:t>
            </w:r>
            <w:r>
              <w:rPr>
                <w:rFonts w:hint="eastAsia" w:ascii="宋体" w:hAnsi="宋体" w:cs="宋体"/>
                <w:color w:val="auto"/>
                <w:kern w:val="0"/>
                <w:sz w:val="22"/>
                <w:highlight w:val="none"/>
              </w:rPr>
              <w:t>具有国家防火建筑材料质量监督检验中心颁发的公共场所阻燃制品及组件标识使用证书含有效期内合格的检验报告的提供</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份（未满</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份不得分）得</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分，每增加一份得</w:t>
            </w:r>
            <w:r>
              <w:rPr>
                <w:rFonts w:hint="eastAsia" w:ascii="宋体" w:hAnsi="宋体" w:cs="宋体"/>
                <w:color w:val="auto"/>
                <w:kern w:val="0"/>
                <w:sz w:val="22"/>
                <w:highlight w:val="none"/>
                <w:lang w:val="en-US" w:eastAsia="zh-CN"/>
              </w:rPr>
              <w:t>0.5</w:t>
            </w:r>
            <w:r>
              <w:rPr>
                <w:rFonts w:hint="eastAsia" w:ascii="宋体" w:hAnsi="宋体" w:cs="宋体"/>
                <w:color w:val="auto"/>
                <w:kern w:val="0"/>
                <w:sz w:val="22"/>
                <w:highlight w:val="none"/>
              </w:rPr>
              <w:t>分，最高得3分</w:t>
            </w:r>
            <w:r>
              <w:rPr>
                <w:rFonts w:hint="eastAsia" w:ascii="宋体" w:hAnsi="宋体" w:cs="宋体"/>
                <w:bCs/>
                <w:color w:val="auto"/>
                <w:kern w:val="0"/>
                <w:sz w:val="22"/>
                <w:highlight w:val="none"/>
              </w:rPr>
              <w:t>。(</w:t>
            </w:r>
            <w:r>
              <w:rPr>
                <w:rFonts w:hint="eastAsia" w:ascii="宋体" w:hAnsi="宋体" w:cs="宋体"/>
                <w:color w:val="auto"/>
                <w:kern w:val="0"/>
                <w:sz w:val="22"/>
                <w:highlight w:val="none"/>
              </w:rPr>
              <w:t>投标文件中证书需提供国家防火建筑材料质量监督检验中心</w:t>
            </w:r>
            <w:r>
              <w:rPr>
                <w:rFonts w:hint="eastAsia" w:ascii="宋体" w:hAnsi="宋体" w:cs="宋体"/>
                <w:bCs/>
                <w:color w:val="auto"/>
                <w:kern w:val="0"/>
                <w:sz w:val="22"/>
                <w:highlight w:val="none"/>
              </w:rPr>
              <w:t>网站查询截图及证书扫描件。二者缺一不可，否则</w:t>
            </w:r>
            <w:r>
              <w:rPr>
                <w:rFonts w:hint="eastAsia" w:ascii="宋体" w:hAnsi="宋体" w:cs="宋体"/>
                <w:bCs/>
                <w:color w:val="auto"/>
                <w:kern w:val="0"/>
                <w:sz w:val="22"/>
                <w:highlight w:val="none"/>
                <w:lang w:eastAsia="zh-CN"/>
              </w:rPr>
              <w:t>不得分</w:t>
            </w:r>
            <w:r>
              <w:rPr>
                <w:rFonts w:hint="eastAsia" w:ascii="宋体" w:hAnsi="宋体" w:cs="宋体"/>
                <w:bCs/>
                <w:color w:val="auto"/>
                <w:kern w:val="0"/>
                <w:sz w:val="22"/>
                <w:highlight w:val="none"/>
              </w:rPr>
              <w:t>。)</w:t>
            </w:r>
          </w:p>
          <w:p>
            <w:pPr>
              <w:spacing w:line="360" w:lineRule="atLeast"/>
              <w:jc w:val="left"/>
              <w:rPr>
                <w:rFonts w:ascii="宋体" w:hAnsi="宋体" w:cs="宋体"/>
                <w:bCs/>
                <w:color w:val="auto"/>
                <w:kern w:val="0"/>
                <w:sz w:val="22"/>
                <w:highlight w:val="none"/>
              </w:rPr>
            </w:pPr>
            <w:r>
              <w:rPr>
                <w:rFonts w:hint="eastAsia" w:ascii="宋体" w:hAnsi="宋体" w:cs="宋体"/>
                <w:bCs/>
                <w:color w:val="auto"/>
                <w:kern w:val="0"/>
                <w:sz w:val="22"/>
                <w:highlight w:val="none"/>
              </w:rPr>
              <w:t>2、投标供应商</w:t>
            </w:r>
            <w:r>
              <w:rPr>
                <w:rFonts w:hint="eastAsia" w:ascii="宋体" w:hAnsi="宋体" w:cs="宋体"/>
                <w:color w:val="auto"/>
                <w:kern w:val="0"/>
                <w:sz w:val="22"/>
                <w:highlight w:val="none"/>
              </w:rPr>
              <w:t>具有国家防火建筑材料质量监督检验中心颁发的燃烧性能等级标识授权使用证书并提供有效期内合格的检验报告得3分</w:t>
            </w:r>
            <w:r>
              <w:rPr>
                <w:rFonts w:hint="eastAsia" w:ascii="宋体" w:hAnsi="宋体" w:cs="宋体"/>
                <w:bCs/>
                <w:color w:val="auto"/>
                <w:kern w:val="0"/>
                <w:sz w:val="22"/>
                <w:highlight w:val="none"/>
              </w:rPr>
              <w:t>。(</w:t>
            </w:r>
            <w:r>
              <w:rPr>
                <w:rFonts w:hint="eastAsia" w:ascii="宋体" w:hAnsi="宋体" w:cs="宋体"/>
                <w:color w:val="auto"/>
                <w:kern w:val="0"/>
                <w:sz w:val="22"/>
                <w:highlight w:val="none"/>
              </w:rPr>
              <w:t>投标文件中证书需提供国家防火建筑材料质量监督检验中心</w:t>
            </w:r>
            <w:r>
              <w:rPr>
                <w:rFonts w:hint="eastAsia" w:ascii="宋体" w:hAnsi="宋体" w:cs="宋体"/>
                <w:bCs/>
                <w:color w:val="auto"/>
                <w:kern w:val="0"/>
                <w:sz w:val="22"/>
                <w:highlight w:val="none"/>
              </w:rPr>
              <w:t>网站查询截图及证书扫描件。二者缺一不可，否则</w:t>
            </w:r>
            <w:r>
              <w:rPr>
                <w:rFonts w:hint="eastAsia" w:ascii="宋体" w:hAnsi="宋体" w:cs="宋体"/>
                <w:bCs/>
                <w:color w:val="auto"/>
                <w:kern w:val="0"/>
                <w:sz w:val="22"/>
                <w:highlight w:val="none"/>
                <w:lang w:eastAsia="zh-CN"/>
              </w:rPr>
              <w:t>不得分</w:t>
            </w:r>
            <w:r>
              <w:rPr>
                <w:rFonts w:hint="eastAsia" w:ascii="宋体" w:hAnsi="宋体" w:cs="宋体"/>
                <w:bCs/>
                <w:color w:val="auto"/>
                <w:kern w:val="0"/>
                <w:sz w:val="22"/>
                <w:highlight w:val="none"/>
              </w:rPr>
              <w:t>。)</w:t>
            </w:r>
          </w:p>
          <w:p>
            <w:pPr>
              <w:spacing w:line="360" w:lineRule="atLeast"/>
              <w:jc w:val="left"/>
              <w:rPr>
                <w:rFonts w:ascii="宋体" w:hAnsi="宋体" w:cs="宋体"/>
                <w:color w:val="auto"/>
                <w:kern w:val="0"/>
                <w:sz w:val="22"/>
                <w:highlight w:val="none"/>
              </w:rPr>
            </w:pPr>
            <w:r>
              <w:rPr>
                <w:rFonts w:hint="eastAsia" w:ascii="宋体" w:hAnsi="宋体" w:cs="宋体"/>
                <w:color w:val="auto"/>
                <w:kern w:val="0"/>
                <w:sz w:val="22"/>
                <w:highlight w:val="none"/>
              </w:rPr>
              <w:t>说明：投标时以上证书要求均在有效期内，否则不得分。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投标供应商业绩</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9182" w:type="dxa"/>
            <w:vAlign w:val="center"/>
          </w:tcPr>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根据投标供应商2018年1月1日以来具有钢木结构组合床</w:t>
            </w:r>
            <w:r>
              <w:rPr>
                <w:rFonts w:hint="eastAsia" w:ascii="宋体" w:hAnsi="宋体" w:cs="宋体"/>
                <w:bCs/>
                <w:color w:val="auto"/>
                <w:kern w:val="0"/>
                <w:sz w:val="22"/>
                <w:highlight w:val="none"/>
              </w:rPr>
              <w:t>项目</w:t>
            </w:r>
            <w:r>
              <w:rPr>
                <w:rFonts w:hint="eastAsia" w:ascii="宋体" w:hAnsi="宋体" w:cs="宋体"/>
                <w:color w:val="auto"/>
                <w:kern w:val="0"/>
                <w:sz w:val="22"/>
                <w:highlight w:val="none"/>
              </w:rPr>
              <w:t>业绩进行打分，每具有一个业绩得0.5分，最多可得5分。</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说明：投标文件中提供相应证明材料：同一个业绩必须具有中标（成交）通知书和合同扫描件和销售合同发票扫描件，缺一不得分。如合同中无法体现所提供的床是钢木结构的须提供业主证明材料，否则不得分。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17" w:type="dxa"/>
            <w:vAlign w:val="center"/>
          </w:tcPr>
          <w:p>
            <w:pPr>
              <w:spacing w:line="360" w:lineRule="atLeas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rPr>
              <w:t>针对本项目生产、安装实施方案</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9182" w:type="dxa"/>
            <w:vAlign w:val="center"/>
          </w:tcPr>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根据供应商针对本项目的生产、安装实施方案由评委打分，0-3分。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拟投入本项目的生产设备情况</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9182" w:type="dxa"/>
            <w:vAlign w:val="center"/>
          </w:tcPr>
          <w:p>
            <w:pPr>
              <w:spacing w:line="360" w:lineRule="atLeast"/>
              <w:rPr>
                <w:rFonts w:ascii="宋体" w:hAnsi="宋体" w:cs="宋体"/>
                <w:color w:val="auto"/>
                <w:kern w:val="0"/>
                <w:sz w:val="22"/>
                <w:highlight w:val="none"/>
              </w:rPr>
            </w:pPr>
            <w:r>
              <w:rPr>
                <w:rFonts w:hint="eastAsia" w:ascii="宋体" w:hAnsi="宋体" w:cs="宋体"/>
                <w:bCs/>
                <w:color w:val="auto"/>
                <w:kern w:val="0"/>
                <w:sz w:val="22"/>
                <w:highlight w:val="none"/>
              </w:rPr>
              <w:t>投标供应商提供本项目主要制造设备清单（如全自动焊接机器人设备、喷塑流水线、吊钩式抛丸清理机、全自动弯管机、激光切割机、电子开料锯、裁板机、深劲压力机、冲压机、CNC数控板料折弯机、数控液压摆式剪板机、全自动直线封边机、有机废气治理设备、计算机数控钻孔机、数控加工中心、数控电脑裁板锯等设备)，清单需明确型号规格、制造厂商、台套数、购置时间、用途说明及设备的清晰照片和购置发票扫描件，由评委综合</w:t>
            </w:r>
            <w:bookmarkStart w:id="0" w:name="_GoBack"/>
            <w:bookmarkEnd w:id="0"/>
            <w:r>
              <w:rPr>
                <w:rFonts w:hint="eastAsia" w:ascii="宋体" w:hAnsi="宋体" w:cs="宋体"/>
                <w:bCs/>
                <w:color w:val="auto"/>
                <w:kern w:val="0"/>
                <w:sz w:val="22"/>
                <w:highlight w:val="none"/>
              </w:rPr>
              <w:t>打分，投标时提供相应的扫描件，不提供证明材料不得分。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17" w:type="dxa"/>
            <w:vAlign w:val="center"/>
          </w:tcPr>
          <w:p>
            <w:pPr>
              <w:spacing w:line="360" w:lineRule="atLeast"/>
              <w:jc w:val="center"/>
              <w:rPr>
                <w:rFonts w:ascii="宋体" w:hAnsi="宋体" w:cs="宋体"/>
                <w:bCs/>
                <w:color w:val="auto"/>
                <w:kern w:val="0"/>
                <w:sz w:val="22"/>
                <w:highlight w:val="none"/>
              </w:rPr>
            </w:pPr>
            <w:r>
              <w:rPr>
                <w:rFonts w:hint="eastAsia" w:ascii="宋体" w:hAnsi="宋体" w:cs="宋体"/>
                <w:bCs/>
                <w:color w:val="auto"/>
                <w:kern w:val="0"/>
                <w:sz w:val="22"/>
                <w:highlight w:val="none"/>
              </w:rPr>
              <w:t>钢材选用情况</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360" w:lineRule="atLeast"/>
              <w:jc w:val="center"/>
              <w:rPr>
                <w:rFonts w:ascii="宋体" w:hAnsi="宋体" w:cs="宋体"/>
                <w:bCs/>
                <w:color w:val="auto"/>
                <w:kern w:val="0"/>
                <w:sz w:val="22"/>
                <w:highlight w:val="none"/>
              </w:rPr>
            </w:pPr>
            <w:r>
              <w:rPr>
                <w:rFonts w:hint="eastAsia" w:ascii="宋体" w:hAnsi="宋体" w:cs="宋体"/>
                <w:bCs/>
                <w:color w:val="auto"/>
                <w:kern w:val="0"/>
                <w:sz w:val="22"/>
                <w:highlight w:val="none"/>
              </w:rPr>
              <w:t>3分</w:t>
            </w:r>
          </w:p>
        </w:tc>
        <w:tc>
          <w:tcPr>
            <w:tcW w:w="9182" w:type="dxa"/>
            <w:vAlign w:val="center"/>
          </w:tcPr>
          <w:p>
            <w:pPr>
              <w:spacing w:line="360" w:lineRule="atLeast"/>
              <w:rPr>
                <w:rFonts w:ascii="宋体" w:hAnsi="宋体" w:cs="宋体"/>
                <w:bCs/>
                <w:color w:val="auto"/>
                <w:kern w:val="0"/>
                <w:sz w:val="22"/>
                <w:highlight w:val="none"/>
              </w:rPr>
            </w:pPr>
            <w:r>
              <w:rPr>
                <w:rFonts w:hint="eastAsia" w:ascii="宋体" w:hAnsi="宋体" w:cs="宋体"/>
                <w:bCs/>
                <w:color w:val="auto"/>
                <w:kern w:val="0"/>
                <w:sz w:val="22"/>
                <w:highlight w:val="none"/>
              </w:rPr>
              <w:t>根据投标供应商提供的钢材产品参数，性能，承诺厚度等情况</w:t>
            </w:r>
            <w:r>
              <w:rPr>
                <w:rFonts w:hint="eastAsia" w:ascii="宋体" w:hAnsi="宋体" w:cs="宋体"/>
                <w:color w:val="auto"/>
                <w:kern w:val="0"/>
                <w:sz w:val="22"/>
                <w:highlight w:val="none"/>
              </w:rPr>
              <w:t>由评委打分，0-3分，</w:t>
            </w:r>
            <w:r>
              <w:rPr>
                <w:rFonts w:hint="eastAsia" w:ascii="宋体" w:hAnsi="宋体" w:cs="宋体"/>
                <w:bCs/>
                <w:color w:val="auto"/>
                <w:kern w:val="0"/>
                <w:sz w:val="22"/>
                <w:highlight w:val="none"/>
              </w:rPr>
              <w:t>提供具体参数性能的佐证材料。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17" w:type="dxa"/>
            <w:vAlign w:val="center"/>
          </w:tcPr>
          <w:p>
            <w:pPr>
              <w:spacing w:line="360" w:lineRule="atLeast"/>
              <w:jc w:val="center"/>
              <w:rPr>
                <w:rFonts w:ascii="宋体" w:hAnsi="宋体" w:cs="宋体"/>
                <w:bCs/>
                <w:color w:val="auto"/>
                <w:kern w:val="0"/>
                <w:sz w:val="22"/>
                <w:highlight w:val="none"/>
              </w:rPr>
            </w:pPr>
            <w:r>
              <w:rPr>
                <w:rFonts w:hint="eastAsia" w:ascii="宋体" w:hAnsi="宋体" w:cs="宋体"/>
                <w:bCs/>
                <w:color w:val="auto"/>
                <w:kern w:val="0"/>
                <w:sz w:val="22"/>
                <w:highlight w:val="none"/>
              </w:rPr>
              <w:t>基材选用情况</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360" w:lineRule="atLeast"/>
              <w:jc w:val="center"/>
              <w:rPr>
                <w:rFonts w:ascii="宋体" w:hAnsi="宋体" w:cs="宋体"/>
                <w:bCs/>
                <w:color w:val="auto"/>
                <w:kern w:val="0"/>
                <w:sz w:val="22"/>
                <w:highlight w:val="none"/>
              </w:rPr>
            </w:pPr>
            <w:r>
              <w:rPr>
                <w:rFonts w:hint="eastAsia" w:ascii="宋体" w:hAnsi="宋体" w:cs="宋体"/>
                <w:bCs/>
                <w:color w:val="auto"/>
                <w:kern w:val="0"/>
                <w:sz w:val="22"/>
                <w:highlight w:val="none"/>
              </w:rPr>
              <w:t>4分</w:t>
            </w:r>
          </w:p>
        </w:tc>
        <w:tc>
          <w:tcPr>
            <w:tcW w:w="9182" w:type="dxa"/>
            <w:vAlign w:val="center"/>
          </w:tcPr>
          <w:p>
            <w:pPr>
              <w:spacing w:line="360" w:lineRule="atLeast"/>
              <w:rPr>
                <w:rFonts w:ascii="宋体" w:hAnsi="宋体" w:cs="宋体"/>
                <w:bCs/>
                <w:color w:val="auto"/>
                <w:kern w:val="0"/>
                <w:sz w:val="22"/>
                <w:highlight w:val="none"/>
              </w:rPr>
            </w:pPr>
            <w:r>
              <w:rPr>
                <w:rFonts w:hint="eastAsia" w:ascii="宋体" w:hAnsi="宋体" w:cs="宋体"/>
                <w:bCs/>
                <w:color w:val="auto"/>
                <w:kern w:val="0"/>
                <w:sz w:val="22"/>
                <w:highlight w:val="none"/>
              </w:rPr>
              <w:t>根据投标供应商提供的基材产品参数，性能等情况</w:t>
            </w:r>
            <w:r>
              <w:rPr>
                <w:rFonts w:hint="eastAsia" w:ascii="宋体" w:hAnsi="宋体" w:cs="宋体"/>
                <w:color w:val="auto"/>
                <w:kern w:val="0"/>
                <w:sz w:val="22"/>
                <w:highlight w:val="none"/>
              </w:rPr>
              <w:t>由评委打分，0-4分</w:t>
            </w:r>
            <w:r>
              <w:rPr>
                <w:rFonts w:hint="eastAsia" w:ascii="宋体" w:hAnsi="宋体" w:cs="宋体"/>
                <w:bCs/>
                <w:color w:val="auto"/>
                <w:kern w:val="0"/>
                <w:sz w:val="22"/>
                <w:highlight w:val="none"/>
              </w:rPr>
              <w:t>，提供具体参数性能的佐证材料。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质量控制手段和保证措施、供应商提供的检测报告等是否齐全</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15分</w:t>
            </w:r>
          </w:p>
        </w:tc>
        <w:tc>
          <w:tcPr>
            <w:tcW w:w="9182" w:type="dxa"/>
            <w:vAlign w:val="center"/>
          </w:tcPr>
          <w:p>
            <w:pPr>
              <w:spacing w:line="360" w:lineRule="atLeast"/>
              <w:rPr>
                <w:rFonts w:ascii="宋体" w:hAnsi="宋体" w:cs="宋体"/>
                <w:bCs/>
                <w:color w:val="auto"/>
                <w:kern w:val="0"/>
                <w:sz w:val="22"/>
                <w:highlight w:val="none"/>
              </w:rPr>
            </w:pPr>
            <w:r>
              <w:rPr>
                <w:rFonts w:hint="eastAsia" w:ascii="宋体" w:hAnsi="宋体" w:cs="宋体"/>
                <w:bCs/>
                <w:color w:val="auto"/>
                <w:kern w:val="0"/>
                <w:sz w:val="22"/>
                <w:highlight w:val="none"/>
              </w:rPr>
              <w:t>根据投标供应商提供的质量控制手段、保证措施、检测报告等，由评委进行打分，其中：</w:t>
            </w:r>
          </w:p>
          <w:p>
            <w:pPr>
              <w:spacing w:line="360" w:lineRule="atLeast"/>
              <w:rPr>
                <w:rFonts w:ascii="宋体" w:hAnsi="宋体" w:cs="宋体"/>
                <w:bCs/>
                <w:color w:val="auto"/>
                <w:kern w:val="0"/>
                <w:sz w:val="22"/>
                <w:highlight w:val="none"/>
              </w:rPr>
            </w:pPr>
            <w:r>
              <w:rPr>
                <w:rFonts w:hint="eastAsia" w:ascii="宋体" w:hAnsi="宋体" w:cs="宋体"/>
                <w:bCs/>
                <w:color w:val="auto"/>
                <w:kern w:val="0"/>
                <w:sz w:val="22"/>
                <w:highlight w:val="none"/>
              </w:rPr>
              <w:t>1、根据供应商提供的质量控制手段和保证措施进行打分，0-2分；</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p>
            <w:pPr>
              <w:spacing w:line="360" w:lineRule="atLeast"/>
              <w:rPr>
                <w:rFonts w:ascii="宋体" w:hAnsi="宋体" w:cs="宋体"/>
                <w:color w:val="auto"/>
                <w:kern w:val="0"/>
                <w:sz w:val="22"/>
                <w:highlight w:val="none"/>
              </w:rPr>
            </w:pPr>
            <w:r>
              <w:rPr>
                <w:rFonts w:hint="eastAsia" w:ascii="宋体" w:hAnsi="宋体" w:cs="宋体"/>
                <w:bCs/>
                <w:color w:val="auto"/>
                <w:kern w:val="0"/>
                <w:sz w:val="22"/>
                <w:highlight w:val="none"/>
              </w:rPr>
              <w:t>2、根据投标供应商提供的板材、阻尼铰链、螺杆螺母连接件、一体化拉手、三合一连接件、静音导轨、挂衣杆、胶套、热熔胶、塑粉等合格的委托抽检检测报告进行打分，要求须为有效期内由法定资质的第三方检测机构委托</w:t>
            </w:r>
            <w:r>
              <w:rPr>
                <w:rFonts w:hint="eastAsia" w:ascii="宋体" w:hAnsi="宋体" w:cs="宋体"/>
                <w:color w:val="auto"/>
                <w:kern w:val="0"/>
                <w:sz w:val="22"/>
                <w:highlight w:val="none"/>
              </w:rPr>
              <w:t>抽检检测</w:t>
            </w:r>
            <w:r>
              <w:rPr>
                <w:rFonts w:hint="eastAsia" w:ascii="宋体" w:hAnsi="宋体" w:cs="宋体"/>
                <w:bCs/>
                <w:color w:val="auto"/>
                <w:kern w:val="0"/>
                <w:sz w:val="22"/>
                <w:highlight w:val="none"/>
              </w:rPr>
              <w:t>出具的合格检测报告，</w:t>
            </w:r>
            <w:r>
              <w:rPr>
                <w:rFonts w:hint="eastAsia" w:ascii="宋体" w:hAnsi="宋体" w:cs="宋体"/>
                <w:color w:val="auto"/>
                <w:kern w:val="0"/>
                <w:sz w:val="22"/>
                <w:highlight w:val="none"/>
              </w:rPr>
              <w:t>上述原材料检测结果全部提供的得5分，每少一项或检测结果不合格的扣</w:t>
            </w:r>
            <w:r>
              <w:rPr>
                <w:rFonts w:hint="eastAsia" w:ascii="宋体" w:hAnsi="宋体" w:cs="宋体"/>
                <w:color w:val="auto"/>
                <w:kern w:val="0"/>
                <w:sz w:val="22"/>
                <w:highlight w:val="none"/>
                <w:lang w:val="en-US" w:eastAsia="zh-CN"/>
              </w:rPr>
              <w:t>0.5</w:t>
            </w:r>
            <w:r>
              <w:rPr>
                <w:rFonts w:hint="eastAsia" w:ascii="宋体" w:hAnsi="宋体" w:cs="宋体"/>
                <w:color w:val="auto"/>
                <w:kern w:val="0"/>
                <w:sz w:val="22"/>
                <w:highlight w:val="none"/>
              </w:rPr>
              <w:t>分，扣完为止。（投标文件需提供上述原材料</w:t>
            </w:r>
            <w:r>
              <w:rPr>
                <w:rFonts w:hint="eastAsia" w:ascii="宋体" w:hAnsi="宋体" w:cs="宋体"/>
                <w:bCs/>
                <w:color w:val="auto"/>
                <w:kern w:val="0"/>
                <w:sz w:val="22"/>
                <w:highlight w:val="none"/>
              </w:rPr>
              <w:t>官网链接网址查询截图及发票佐证及检测报告扫描件。3者缺一不可，否则</w:t>
            </w:r>
            <w:r>
              <w:rPr>
                <w:rFonts w:hint="eastAsia" w:ascii="宋体" w:hAnsi="宋体" w:cs="宋体"/>
                <w:bCs/>
                <w:color w:val="auto"/>
                <w:kern w:val="0"/>
                <w:sz w:val="22"/>
                <w:highlight w:val="none"/>
                <w:lang w:eastAsia="zh-CN"/>
              </w:rPr>
              <w:t>不得分</w:t>
            </w:r>
            <w:r>
              <w:rPr>
                <w:rFonts w:hint="eastAsia" w:ascii="宋体" w:hAnsi="宋体" w:cs="宋体"/>
                <w:bCs/>
                <w:color w:val="auto"/>
                <w:kern w:val="0"/>
                <w:sz w:val="22"/>
                <w:highlight w:val="none"/>
              </w:rPr>
              <w:t>。）</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p>
            <w:pPr>
              <w:spacing w:line="360" w:lineRule="atLeast"/>
              <w:rPr>
                <w:rFonts w:ascii="宋体" w:hAnsi="宋体" w:cs="宋体"/>
                <w:color w:val="auto"/>
                <w:kern w:val="0"/>
                <w:sz w:val="22"/>
                <w:highlight w:val="none"/>
              </w:rPr>
            </w:pPr>
            <w:r>
              <w:rPr>
                <w:rFonts w:hint="eastAsia" w:ascii="宋体" w:hAnsi="宋体" w:cs="宋体"/>
                <w:bCs/>
                <w:color w:val="auto"/>
                <w:kern w:val="0"/>
                <w:sz w:val="22"/>
                <w:highlight w:val="none"/>
              </w:rPr>
              <w:t>3、</w:t>
            </w:r>
            <w:r>
              <w:rPr>
                <w:rFonts w:hint="eastAsia" w:ascii="宋体" w:hAnsi="宋体" w:cs="宋体"/>
                <w:color w:val="auto"/>
                <w:kern w:val="0"/>
                <w:sz w:val="22"/>
                <w:highlight w:val="none"/>
              </w:rPr>
              <w:t>投标供应商提供</w:t>
            </w:r>
            <w:r>
              <w:rPr>
                <w:rFonts w:hint="eastAsia" w:ascii="宋体" w:hAnsi="宋体" w:cs="宋体"/>
                <w:bCs/>
                <w:color w:val="auto"/>
                <w:kern w:val="0"/>
                <w:sz w:val="22"/>
                <w:highlight w:val="none"/>
              </w:rPr>
              <w:t>具有法定资质的第三方检测机构</w:t>
            </w:r>
            <w:r>
              <w:rPr>
                <w:rFonts w:hint="eastAsia" w:ascii="宋体" w:hAnsi="宋体" w:cs="宋体"/>
                <w:color w:val="auto"/>
                <w:kern w:val="0"/>
                <w:sz w:val="22"/>
                <w:highlight w:val="none"/>
              </w:rPr>
              <w:t>出具原材料方管10*40/异型管40*60/方管25*25/P型管60*70/方管30*50/圆管22*1.2/扁圆管20*40的抽检检测报告，检测内容①为带喷塑涂层钢管通过耐腐蚀性500h后，</w:t>
            </w:r>
            <w:r>
              <w:rPr>
                <w:rFonts w:hint="eastAsia" w:ascii="宋体" w:hAnsi="宋体" w:cs="宋体"/>
                <w:color w:val="auto"/>
                <w:sz w:val="22"/>
                <w:highlight w:val="none"/>
              </w:rPr>
              <w:t>划道两侧3mm以外，</w:t>
            </w:r>
            <w:r>
              <w:rPr>
                <w:rFonts w:hint="eastAsia" w:ascii="宋体" w:hAnsi="宋体" w:cs="宋体"/>
                <w:color w:val="auto"/>
                <w:kern w:val="0"/>
                <w:sz w:val="22"/>
                <w:highlight w:val="none"/>
              </w:rPr>
              <w:t>无锈迹、剥落、起皱、变色和失光等现象。②为带喷塑涂层钢管耐高温（40±2）℃，相对湿度（95±3）%，1h。低温（-20±2）℃,1h。250周期。应无鼓泡、裂缝和明显失光现象。上述原材料检测结果全部合格的得5分，每少一项或检测结果不合格的扣1分，扣完为止。（投标文件需提供上述原材料</w:t>
            </w:r>
            <w:r>
              <w:rPr>
                <w:rFonts w:hint="eastAsia" w:ascii="宋体" w:hAnsi="宋体" w:cs="宋体"/>
                <w:bCs/>
                <w:color w:val="auto"/>
                <w:kern w:val="0"/>
                <w:sz w:val="22"/>
                <w:highlight w:val="none"/>
              </w:rPr>
              <w:t>官网链接网址查询截图及发票佐证及检测报告扫描件。3者缺一不可，否则</w:t>
            </w:r>
            <w:r>
              <w:rPr>
                <w:rFonts w:hint="eastAsia" w:ascii="宋体" w:hAnsi="宋体" w:cs="宋体"/>
                <w:bCs/>
                <w:color w:val="auto"/>
                <w:kern w:val="0"/>
                <w:sz w:val="22"/>
                <w:highlight w:val="none"/>
                <w:lang w:eastAsia="zh-CN"/>
              </w:rPr>
              <w:t>不得分</w:t>
            </w:r>
            <w:r>
              <w:rPr>
                <w:rFonts w:hint="eastAsia" w:ascii="宋体" w:hAnsi="宋体" w:cs="宋体"/>
                <w:bCs/>
                <w:color w:val="auto"/>
                <w:kern w:val="0"/>
                <w:sz w:val="22"/>
                <w:highlight w:val="none"/>
              </w:rPr>
              <w:t>。）</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p>
            <w:pPr>
              <w:spacing w:line="360" w:lineRule="atLeast"/>
              <w:rPr>
                <w:rFonts w:ascii="宋体" w:hAnsi="宋体" w:cs="宋体"/>
                <w:bCs/>
                <w:color w:val="auto"/>
                <w:sz w:val="22"/>
                <w:highlight w:val="none"/>
              </w:rPr>
            </w:pPr>
            <w:r>
              <w:rPr>
                <w:rFonts w:hint="eastAsia" w:ascii="宋体" w:hAnsi="宋体" w:cs="宋体"/>
                <w:color w:val="auto"/>
                <w:kern w:val="0"/>
                <w:sz w:val="22"/>
                <w:highlight w:val="none"/>
              </w:rPr>
              <w:t>4、投标供应商提供</w:t>
            </w:r>
            <w:r>
              <w:rPr>
                <w:rFonts w:hint="eastAsia" w:ascii="宋体" w:hAnsi="宋体" w:cs="宋体"/>
                <w:bCs/>
                <w:color w:val="auto"/>
                <w:kern w:val="0"/>
                <w:sz w:val="22"/>
                <w:highlight w:val="none"/>
              </w:rPr>
              <w:t>本次投标产品①三人位多功能组合钢木床的委托抽检检测报告，具有由法定资质的第三方检测机构出具的检测依据为GB 1858</w:t>
            </w:r>
            <w:r>
              <w:rPr>
                <w:rFonts w:hint="eastAsia" w:ascii="宋体" w:hAnsi="宋体" w:cs="宋体"/>
                <w:bCs/>
                <w:color w:val="auto"/>
                <w:sz w:val="22"/>
                <w:highlight w:val="none"/>
              </w:rPr>
              <w:t>0-2017/GB/T 3325-2017甲醛释放量≤0.05mg/m3</w:t>
            </w:r>
            <w:r>
              <w:rPr>
                <w:rFonts w:hint="eastAsia" w:ascii="宋体" w:hAnsi="宋体" w:cs="宋体"/>
                <w:bCs/>
                <w:color w:val="auto"/>
                <w:kern w:val="0"/>
                <w:sz w:val="22"/>
                <w:highlight w:val="none"/>
              </w:rPr>
              <w:t>及外观尺寸</w:t>
            </w:r>
            <w:r>
              <w:rPr>
                <w:rFonts w:hint="eastAsia" w:ascii="宋体" w:hAnsi="宋体" w:cs="宋体"/>
                <w:color w:val="auto"/>
                <w:kern w:val="0"/>
                <w:sz w:val="22"/>
                <w:highlight w:val="none"/>
              </w:rPr>
              <w:t>、图片</w:t>
            </w:r>
            <w:r>
              <w:rPr>
                <w:rFonts w:hint="eastAsia" w:ascii="宋体" w:hAnsi="宋体" w:cs="宋体"/>
                <w:bCs/>
                <w:color w:val="auto"/>
                <w:kern w:val="0"/>
                <w:sz w:val="22"/>
                <w:highlight w:val="none"/>
              </w:rPr>
              <w:t>与投标产品成品一致的合格的委托抽检检测报告可得</w:t>
            </w:r>
            <w:r>
              <w:rPr>
                <w:rFonts w:hint="eastAsia" w:ascii="宋体" w:hAnsi="宋体" w:cs="宋体"/>
                <w:bCs/>
                <w:color w:val="auto"/>
                <w:kern w:val="0"/>
                <w:sz w:val="22"/>
                <w:highlight w:val="none"/>
                <w:lang w:val="en-US" w:eastAsia="zh-CN"/>
              </w:rPr>
              <w:t>2</w:t>
            </w:r>
            <w:r>
              <w:rPr>
                <w:rFonts w:hint="eastAsia" w:ascii="宋体" w:hAnsi="宋体" w:cs="宋体"/>
                <w:bCs/>
                <w:color w:val="auto"/>
                <w:kern w:val="0"/>
                <w:sz w:val="22"/>
                <w:highlight w:val="none"/>
              </w:rPr>
              <w:t>分，具有由法定资质的第三方检测机构出具的检测依据为GB 1858</w:t>
            </w:r>
            <w:r>
              <w:rPr>
                <w:rFonts w:hint="eastAsia" w:ascii="宋体" w:hAnsi="宋体" w:cs="宋体"/>
                <w:bCs/>
                <w:color w:val="auto"/>
                <w:sz w:val="22"/>
                <w:highlight w:val="none"/>
              </w:rPr>
              <w:t xml:space="preserve">0-2017/GB/T 3325-2017甲醛释放量0.05（不含）～0.124mg/m3 </w:t>
            </w:r>
            <w:r>
              <w:rPr>
                <w:rFonts w:hint="eastAsia" w:ascii="宋体" w:hAnsi="宋体" w:cs="宋体"/>
                <w:bCs/>
                <w:color w:val="auto"/>
                <w:kern w:val="0"/>
                <w:sz w:val="22"/>
                <w:highlight w:val="none"/>
              </w:rPr>
              <w:t>及外观尺寸</w:t>
            </w:r>
            <w:r>
              <w:rPr>
                <w:rFonts w:hint="eastAsia" w:ascii="宋体" w:hAnsi="宋体" w:cs="宋体"/>
                <w:color w:val="auto"/>
                <w:kern w:val="0"/>
                <w:sz w:val="22"/>
                <w:highlight w:val="none"/>
              </w:rPr>
              <w:t>、图片</w:t>
            </w:r>
            <w:r>
              <w:rPr>
                <w:rFonts w:hint="eastAsia" w:ascii="宋体" w:hAnsi="宋体" w:cs="宋体"/>
                <w:bCs/>
                <w:color w:val="auto"/>
                <w:kern w:val="0"/>
                <w:sz w:val="22"/>
                <w:highlight w:val="none"/>
              </w:rPr>
              <w:t>与投标产品成品一致的合格的委托抽检检测报告可得</w:t>
            </w:r>
            <w:r>
              <w:rPr>
                <w:rFonts w:hint="eastAsia" w:ascii="宋体" w:hAnsi="宋体" w:cs="宋体"/>
                <w:bCs/>
                <w:color w:val="auto"/>
                <w:kern w:val="0"/>
                <w:sz w:val="22"/>
                <w:highlight w:val="none"/>
                <w:lang w:val="en-US" w:eastAsia="zh-CN"/>
              </w:rPr>
              <w:t>1</w:t>
            </w:r>
            <w:r>
              <w:rPr>
                <w:rFonts w:hint="eastAsia" w:ascii="宋体" w:hAnsi="宋体" w:cs="宋体"/>
                <w:bCs/>
                <w:color w:val="auto"/>
                <w:kern w:val="0"/>
                <w:sz w:val="22"/>
                <w:highlight w:val="none"/>
              </w:rPr>
              <w:t>分。②公寓椅的委托抽检检测报告，具有由法定资质的第三方检测机构出具的检测依据为</w:t>
            </w:r>
            <w:r>
              <w:rPr>
                <w:rFonts w:hint="eastAsia" w:ascii="宋体" w:hAnsi="宋体" w:cs="宋体"/>
                <w:bCs/>
                <w:color w:val="auto"/>
                <w:sz w:val="22"/>
                <w:highlight w:val="none"/>
              </w:rPr>
              <w:t>GB/T 3325-2017有害物质重金属</w:t>
            </w:r>
            <w:r>
              <w:rPr>
                <w:rFonts w:hint="eastAsia" w:ascii="宋体" w:hAnsi="宋体" w:cs="宋体"/>
                <w:bCs/>
                <w:color w:val="auto"/>
                <w:kern w:val="0"/>
                <w:sz w:val="22"/>
                <w:highlight w:val="none"/>
              </w:rPr>
              <w:t>及外观尺寸</w:t>
            </w:r>
            <w:r>
              <w:rPr>
                <w:rFonts w:hint="eastAsia" w:ascii="宋体" w:hAnsi="宋体" w:cs="宋体"/>
                <w:color w:val="auto"/>
                <w:kern w:val="0"/>
                <w:sz w:val="22"/>
                <w:highlight w:val="none"/>
              </w:rPr>
              <w:t>、图片</w:t>
            </w:r>
            <w:r>
              <w:rPr>
                <w:rFonts w:hint="eastAsia" w:ascii="宋体" w:hAnsi="宋体" w:cs="宋体"/>
                <w:bCs/>
                <w:color w:val="auto"/>
                <w:kern w:val="0"/>
                <w:sz w:val="22"/>
                <w:highlight w:val="none"/>
              </w:rPr>
              <w:t>与投标产品成品一致的合格的委托抽检检测报告可得1分。</w:t>
            </w:r>
            <w:r>
              <w:rPr>
                <w:rFonts w:hint="eastAsia" w:ascii="宋体" w:hAnsi="宋体" w:cs="宋体"/>
                <w:sz w:val="22"/>
                <w:highlight w:val="none"/>
                <w:lang w:eastAsia="zh-CN"/>
              </w:rPr>
              <w:t>（</w:t>
            </w:r>
            <w:r>
              <w:rPr>
                <w:rFonts w:hint="eastAsia" w:ascii="宋体" w:hAnsi="宋体" w:cs="宋体"/>
                <w:sz w:val="22"/>
                <w:highlight w:val="none"/>
              </w:rPr>
              <w:t>客观分</w:t>
            </w:r>
            <w:r>
              <w:rPr>
                <w:rFonts w:hint="eastAsia" w:ascii="宋体" w:hAnsi="宋体" w:cs="宋体"/>
                <w:sz w:val="22"/>
                <w:highlight w:val="none"/>
                <w:lang w:eastAsia="zh-CN"/>
              </w:rPr>
              <w:t>）</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（投标文件需提供上述原材料</w:t>
            </w:r>
            <w:r>
              <w:rPr>
                <w:rFonts w:hint="eastAsia" w:ascii="宋体" w:hAnsi="宋体" w:cs="宋体"/>
                <w:bCs/>
                <w:color w:val="auto"/>
                <w:kern w:val="0"/>
                <w:sz w:val="22"/>
                <w:highlight w:val="none"/>
              </w:rPr>
              <w:t>官网链接网址查询截图及发票佐证及检测报告扫描件。3者缺一不可，否则</w:t>
            </w:r>
            <w:r>
              <w:rPr>
                <w:rFonts w:hint="eastAsia" w:ascii="宋体" w:hAnsi="宋体" w:cs="宋体"/>
                <w:bCs/>
                <w:color w:val="auto"/>
                <w:kern w:val="0"/>
                <w:sz w:val="22"/>
                <w:highlight w:val="none"/>
                <w:lang w:eastAsia="zh-CN"/>
              </w:rPr>
              <w:t>不得分</w:t>
            </w:r>
            <w:r>
              <w:rPr>
                <w:rFonts w:hint="eastAsia" w:ascii="宋体" w:hAnsi="宋体" w:cs="宋体"/>
                <w:bCs/>
                <w:color w:val="auto"/>
                <w:kern w:val="0"/>
                <w:sz w:val="22"/>
                <w:highlight w:val="none"/>
              </w:rPr>
              <w:t>。）</w:t>
            </w:r>
          </w:p>
          <w:p>
            <w:pPr>
              <w:spacing w:line="360" w:lineRule="atLeast"/>
              <w:rPr>
                <w:rFonts w:ascii="宋体" w:hAnsi="宋体" w:cs="宋体"/>
                <w:bCs/>
                <w:color w:val="auto"/>
                <w:kern w:val="0"/>
                <w:sz w:val="22"/>
                <w:highlight w:val="none"/>
              </w:rPr>
            </w:pPr>
            <w:r>
              <w:rPr>
                <w:rFonts w:hint="eastAsia" w:ascii="宋体" w:hAnsi="宋体" w:cs="宋体"/>
                <w:color w:val="auto"/>
                <w:kern w:val="0"/>
                <w:sz w:val="22"/>
                <w:highlight w:val="none"/>
              </w:rPr>
              <w:t>说明：投标时以上检测报告要求均在有效期内并</w:t>
            </w:r>
            <w:r>
              <w:rPr>
                <w:rFonts w:hint="eastAsia" w:ascii="宋体" w:hAnsi="宋体" w:cs="宋体"/>
                <w:bCs/>
                <w:color w:val="auto"/>
                <w:kern w:val="0"/>
                <w:sz w:val="22"/>
                <w:highlight w:val="none"/>
              </w:rPr>
              <w:t>提供要求的佐证材料</w:t>
            </w:r>
            <w:r>
              <w:rPr>
                <w:rFonts w:hint="eastAsia" w:ascii="宋体" w:hAnsi="宋体" w:cs="宋体"/>
                <w:color w:val="auto"/>
                <w:kern w:val="0"/>
                <w:sz w:val="22"/>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投标样品情况</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23分</w:t>
            </w:r>
          </w:p>
        </w:tc>
        <w:tc>
          <w:tcPr>
            <w:tcW w:w="9182" w:type="dxa"/>
            <w:vAlign w:val="center"/>
          </w:tcPr>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根据供应商提供的样品由评委进行打分（样品未提供或提供不全，将导致对其不利的评定）。</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1、根据样品的木工工艺（0-3分）、焊接工艺（0-3分）、安全工艺（0-2分）、力学强度性能（0-2分）等情况由评委打分 。</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2、人造板外应无明显划痕、色差，外表无鼓泡、龟裂、分层；金属涂层件光滑均匀、色泽一致，无流挂、疙瘩、皱皮、飞漆等缺陷，无漏喷、锈蚀；由评委打分，0-5分。</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3、板材、钢管、五金配件等情况由评委打分，0-5分。</w:t>
            </w:r>
          </w:p>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4、是否响应招标文件要求；尺寸、式样的创新、外观的整体效果，由评委打分，0-3分。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供应商售后服务承诺与保证措施</w:t>
            </w:r>
            <w:r>
              <w:rPr>
                <w:rFonts w:hint="eastAsia" w:ascii="宋体" w:hAnsi="宋体" w:cs="宋体"/>
                <w:color w:val="auto"/>
                <w:kern w:val="0"/>
                <w:sz w:val="22"/>
                <w:highlight w:val="none"/>
                <w:lang w:eastAsia="zh-CN"/>
              </w:rPr>
              <w:t>（</w:t>
            </w:r>
            <w:r>
              <w:rPr>
                <w:rFonts w:hint="eastAsia" w:ascii="宋体" w:hAnsi="宋体" w:cs="宋体"/>
                <w:sz w:val="22"/>
                <w:highlight w:val="none"/>
              </w:rPr>
              <w:t>主观分</w:t>
            </w:r>
            <w:r>
              <w:rPr>
                <w:rFonts w:hint="eastAsia" w:ascii="宋体" w:hAnsi="宋体" w:cs="宋体"/>
                <w:color w:val="auto"/>
                <w:kern w:val="0"/>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9182" w:type="dxa"/>
          </w:tcPr>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rPr>
              <w:t>根据售后服务方案和技术服务支持力量、售后服务承诺由评委进行打分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5" w:hRule="atLeast"/>
          <w:jc w:val="center"/>
        </w:trPr>
        <w:tc>
          <w:tcPr>
            <w:tcW w:w="1217" w:type="dxa"/>
            <w:vAlign w:val="center"/>
          </w:tcPr>
          <w:p>
            <w:pPr>
              <w:spacing w:line="360" w:lineRule="atLeast"/>
              <w:jc w:val="center"/>
              <w:rPr>
                <w:rFonts w:ascii="宋体" w:hAnsi="宋体" w:cs="宋体"/>
                <w:color w:val="auto"/>
                <w:kern w:val="0"/>
                <w:sz w:val="22"/>
                <w:highlight w:val="none"/>
              </w:rPr>
            </w:pPr>
            <w:r>
              <w:rPr>
                <w:rFonts w:hint="eastAsia" w:ascii="宋体" w:hAnsi="宋体" w:cs="宋体"/>
                <w:color w:val="auto"/>
                <w:kern w:val="0"/>
                <w:sz w:val="22"/>
                <w:highlight w:val="none"/>
                <w:lang w:bidi="ar"/>
              </w:rPr>
              <w:t>政策认证</w:t>
            </w:r>
            <w:r>
              <w:rPr>
                <w:rFonts w:hint="eastAsia" w:ascii="宋体" w:hAnsi="宋体" w:cs="宋体"/>
                <w:color w:val="auto"/>
                <w:kern w:val="0"/>
                <w:sz w:val="22"/>
                <w:highlight w:val="none"/>
                <w:lang w:eastAsia="zh-CN"/>
              </w:rPr>
              <w:t>（</w:t>
            </w:r>
            <w:r>
              <w:rPr>
                <w:rFonts w:hint="eastAsia" w:ascii="宋体" w:hAnsi="宋体" w:cs="宋体"/>
                <w:sz w:val="22"/>
                <w:highlight w:val="none"/>
                <w:lang w:eastAsia="zh-CN"/>
              </w:rPr>
              <w:t>客观</w:t>
            </w:r>
            <w:r>
              <w:rPr>
                <w:rFonts w:hint="eastAsia" w:ascii="宋体" w:hAnsi="宋体" w:cs="宋体"/>
                <w:sz w:val="22"/>
                <w:highlight w:val="none"/>
              </w:rPr>
              <w:t>分</w:t>
            </w:r>
            <w:r>
              <w:rPr>
                <w:rFonts w:hint="eastAsia" w:ascii="宋体" w:hAnsi="宋体" w:cs="宋体"/>
                <w:color w:val="auto"/>
                <w:kern w:val="0"/>
                <w:sz w:val="22"/>
                <w:highlight w:val="none"/>
                <w:lang w:eastAsia="zh-CN"/>
              </w:rPr>
              <w:t>）</w:t>
            </w:r>
          </w:p>
        </w:tc>
        <w:tc>
          <w:tcPr>
            <w:tcW w:w="800" w:type="dxa"/>
            <w:vAlign w:val="center"/>
          </w:tcPr>
          <w:p>
            <w:pPr>
              <w:spacing w:line="460" w:lineRule="atLeast"/>
              <w:jc w:val="center"/>
              <w:rPr>
                <w:rFonts w:ascii="宋体" w:hAnsi="宋体" w:cs="宋体"/>
                <w:color w:val="auto"/>
                <w:kern w:val="0"/>
                <w:sz w:val="22"/>
                <w:highlight w:val="none"/>
              </w:rPr>
            </w:pPr>
            <w:r>
              <w:rPr>
                <w:rFonts w:hint="eastAsia" w:ascii="宋体" w:hAnsi="宋体" w:cs="宋体"/>
                <w:color w:val="auto"/>
                <w:kern w:val="0"/>
                <w:sz w:val="22"/>
                <w:highlight w:val="none"/>
              </w:rPr>
              <w:t>1分</w:t>
            </w:r>
          </w:p>
        </w:tc>
        <w:tc>
          <w:tcPr>
            <w:tcW w:w="9182" w:type="dxa"/>
          </w:tcPr>
          <w:p>
            <w:pPr>
              <w:spacing w:line="360" w:lineRule="atLeast"/>
              <w:rPr>
                <w:rFonts w:ascii="宋体" w:hAnsi="宋体" w:cs="宋体"/>
                <w:color w:val="auto"/>
                <w:kern w:val="0"/>
                <w:sz w:val="22"/>
                <w:highlight w:val="none"/>
              </w:rPr>
            </w:pPr>
            <w:r>
              <w:rPr>
                <w:rFonts w:hint="eastAsia" w:ascii="宋体" w:hAnsi="宋体" w:cs="宋体"/>
                <w:color w:val="auto"/>
                <w:kern w:val="0"/>
                <w:sz w:val="22"/>
                <w:highlight w:val="none"/>
                <w:lang w:bidi="ar"/>
              </w:rPr>
              <w:t>响应产品属于政府采购品目清单范围且提供国家确定的认证机构出具的处于有效期之内的环境标志产品认证证书（认证范围包含本次采购设备之一），每提供一项得0.5分，满分1分。（以上证明材料提供相关网站截图或扫描件</w:t>
            </w:r>
            <w:r>
              <w:rPr>
                <w:rFonts w:hint="eastAsia" w:ascii="宋体" w:hAnsi="宋体" w:cs="宋体"/>
                <w:color w:val="auto"/>
                <w:sz w:val="22"/>
                <w:highlight w:val="none"/>
              </w:rPr>
              <w:t>并加盖投标人CA电子公章</w:t>
            </w:r>
            <w:r>
              <w:rPr>
                <w:rFonts w:hint="eastAsia" w:ascii="宋体" w:hAnsi="宋体" w:cs="宋体"/>
                <w:color w:val="auto"/>
                <w:kern w:val="0"/>
                <w:sz w:val="22"/>
                <w:highlight w:val="none"/>
                <w:lang w:bidi="ar"/>
              </w:rPr>
              <w:t>）</w:t>
            </w:r>
          </w:p>
        </w:tc>
      </w:tr>
    </w:tbl>
    <w:p>
      <w:pPr>
        <w:pStyle w:val="49"/>
        <w:spacing w:line="400" w:lineRule="exact"/>
        <w:ind w:firstLine="0" w:firstLineChars="0"/>
        <w:rPr>
          <w:rFonts w:ascii="宋体" w:hAnsi="宋体" w:cs="宋体"/>
          <w:sz w:val="22"/>
          <w:highlight w:val="none"/>
        </w:rPr>
      </w:pPr>
    </w:p>
    <w:p>
      <w:pPr>
        <w:spacing w:line="400" w:lineRule="exact"/>
        <w:ind w:firstLine="440" w:firstLineChars="200"/>
        <w:rPr>
          <w:rFonts w:ascii="宋体" w:hAnsi="宋体" w:cs="宋体"/>
          <w:sz w:val="22"/>
          <w:highlight w:val="none"/>
        </w:rPr>
      </w:pPr>
      <w:r>
        <w:rPr>
          <w:rFonts w:hint="eastAsia" w:ascii="宋体" w:hAnsi="宋体" w:cs="宋体"/>
          <w:sz w:val="22"/>
          <w:highlight w:val="none"/>
        </w:rPr>
        <w:t>2.报价评分（30分）：</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2.1资格及符合性审查通过的有效投标人进入商务报价评分。</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报价评分采用低价优先法计算，即满足招标文件要求且投标价格扣除后最低的为评标基准价，其他投标人的报价分按照下列公式计算：</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未满足折扣条件的报价分=（评标基准价/投标报价）×30。</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满足折扣条件的报价分=[评标基准价/(投标报价*94%)]×30。</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注：以上四舍五入后保留小数2位</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④以上小型、微型企业的，不重复享受政策。未提供完整证明材料的，投标报价不予扣减。证明材料详见第四部分附件。</w:t>
      </w:r>
    </w:p>
    <w:p>
      <w:pPr>
        <w:spacing w:line="400" w:lineRule="exact"/>
        <w:ind w:firstLine="442" w:firstLineChars="200"/>
        <w:rPr>
          <w:rFonts w:ascii="宋体" w:hAnsi="宋体" w:cs="宋体"/>
          <w:b/>
          <w:bCs/>
          <w:sz w:val="22"/>
          <w:highlight w:val="none"/>
        </w:rPr>
      </w:pPr>
      <w:r>
        <w:rPr>
          <w:rFonts w:hint="eastAsia" w:ascii="宋体" w:hAnsi="宋体" w:cs="宋体"/>
          <w:b/>
          <w:bCs/>
          <w:sz w:val="22"/>
          <w:highlight w:val="none"/>
        </w:rPr>
        <w:t>⑤投标如缺少须提供的一种功能或配置或服务，该价格将在其投标价的基础上加上其他投标人相应分项价格的最高价。如若中标，该缺漏项费用将由中标人自行承担，投标报价不做调整。</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3.投标人的综合评分为“商务和技术分”和“报价分”的的总计。</w:t>
      </w:r>
    </w:p>
    <w:p>
      <w:pPr>
        <w:spacing w:line="400" w:lineRule="exact"/>
        <w:ind w:firstLine="440" w:firstLineChars="200"/>
        <w:rPr>
          <w:rFonts w:ascii="宋体" w:hAnsi="宋体" w:cs="宋体"/>
          <w:sz w:val="22"/>
          <w:highlight w:val="none"/>
        </w:rPr>
      </w:pPr>
    </w:p>
    <w:sectPr>
      <w:footerReference r:id="rId7" w:type="default"/>
      <w:pgSz w:w="11906" w:h="16838"/>
      <w:pgMar w:top="1134" w:right="1304" w:bottom="1134" w:left="1531" w:header="851" w:footer="992" w:gutter="0"/>
      <w:pgNumType w:start="56"/>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2130" cy="163195"/>
              <wp:effectExtent l="0" t="0" r="1905" b="8255"/>
              <wp:wrapNone/>
              <wp:docPr id="5"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85pt;width:41.9pt;mso-position-horizontal:center;mso-position-horizontal-relative:margin;mso-wrap-style:none;z-index:25165824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4unF1QAAAAMBAAAPAAAAAAAA&#10;AAEAIAAAACIAAABkcnMvZG93bnJldi54bWxQSwECFAAUAAAACACHTuJANGVGINwBAACvAwAADgAA&#10;AAAAAAABACAAAAAk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2130" cy="163195"/>
              <wp:effectExtent l="0" t="0" r="1905" b="8255"/>
              <wp:wrapNone/>
              <wp:docPr id="4"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85pt;width:41.9pt;mso-position-horizontal:center;mso-position-horizontal-relative:margin;mso-wrap-style:none;z-index:251659264;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BeISaz2wEAAK8DAAAOAAAA&#10;AAAAAAEAIAAAACQ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2130" cy="163195"/>
              <wp:effectExtent l="0" t="0" r="1905" b="8255"/>
              <wp:wrapNone/>
              <wp:docPr id="1"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85pt;width:41.9pt;mso-position-horizontal:center;mso-position-horizontal-relative:margin;mso-wrap-style:none;z-index:251661312;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BfflQA2wEAAK8DAAAOAAAA&#10;AAAAAAEAIAAAACQ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r>
                      <w:rPr>
                        <w:rFonts w:hint="eastAsia"/>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59105" cy="147955"/>
              <wp:effectExtent l="0" t="0" r="1905" b="8255"/>
              <wp:wrapNone/>
              <wp:docPr id="8" name="文本框 8"/>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36.15pt;mso-position-horizontal:center;mso-position-horizontal-relative:margin;mso-wrap-style:none;z-index:251665408;mso-width-relative:page;mso-height-relative:page;" filled="f" stroked="f" coordsize="21600,21600" o:gfxdata="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bi7hNUAAAADAQAADwAAAAAA&#10;AAABACAAAAAiAAAAZHJzL2Rvd25yZXYueG1sUEsBAhQAFAAAAAgAh07iQJBhQoDdAQAArwMAAA4A&#10;AAAAAAAAAQAgAAAAJAEAAGRycy9lMm9Eb2MueG1sUEsFBgAAAAAGAAYAWQEAAHMFA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9176E"/>
    <w:multiLevelType w:val="singleLevel"/>
    <w:tmpl w:val="B139176E"/>
    <w:lvl w:ilvl="0" w:tentative="0">
      <w:start w:val="6"/>
      <w:numFmt w:val="decimal"/>
      <w:suff w:val="nothing"/>
      <w:lvlText w:val="%1）"/>
      <w:lvlJc w:val="left"/>
    </w:lvl>
  </w:abstractNum>
  <w:abstractNum w:abstractNumId="1">
    <w:nsid w:val="B6630C25"/>
    <w:multiLevelType w:val="singleLevel"/>
    <w:tmpl w:val="B6630C25"/>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CD97CC5C"/>
    <w:multiLevelType w:val="singleLevel"/>
    <w:tmpl w:val="CD97CC5C"/>
    <w:lvl w:ilvl="0" w:tentative="0">
      <w:start w:val="14"/>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6">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7">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5B148A9E"/>
    <w:multiLevelType w:val="singleLevel"/>
    <w:tmpl w:val="5B148A9E"/>
    <w:lvl w:ilvl="0" w:tentative="0">
      <w:start w:val="13"/>
      <w:numFmt w:val="decimal"/>
      <w:suff w:val="nothing"/>
      <w:lvlText w:val="%1、"/>
      <w:lvlJc w:val="left"/>
    </w:lvl>
  </w:abstractNum>
  <w:num w:numId="1">
    <w:abstractNumId w:val="2"/>
  </w:num>
  <w:num w:numId="2">
    <w:abstractNumId w:val="0"/>
  </w:num>
  <w:num w:numId="3">
    <w:abstractNumId w:val="5"/>
  </w:num>
  <w:num w:numId="4">
    <w:abstractNumId w:val="9"/>
  </w:num>
  <w:num w:numId="5">
    <w:abstractNumId w:val="4"/>
  </w:num>
  <w:num w:numId="6">
    <w:abstractNumId w:val="3"/>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5C"/>
    <w:rsid w:val="000005DA"/>
    <w:rsid w:val="00003A8E"/>
    <w:rsid w:val="00003B8B"/>
    <w:rsid w:val="00004ACA"/>
    <w:rsid w:val="00006C3A"/>
    <w:rsid w:val="000104E3"/>
    <w:rsid w:val="00011DDF"/>
    <w:rsid w:val="000126A9"/>
    <w:rsid w:val="00012BEA"/>
    <w:rsid w:val="00013CBD"/>
    <w:rsid w:val="00017519"/>
    <w:rsid w:val="00017D2F"/>
    <w:rsid w:val="00023928"/>
    <w:rsid w:val="00026DF1"/>
    <w:rsid w:val="00032287"/>
    <w:rsid w:val="00033F59"/>
    <w:rsid w:val="000358F0"/>
    <w:rsid w:val="00035E17"/>
    <w:rsid w:val="00040878"/>
    <w:rsid w:val="00041DB4"/>
    <w:rsid w:val="00043348"/>
    <w:rsid w:val="00043A6C"/>
    <w:rsid w:val="000457EF"/>
    <w:rsid w:val="00045AF9"/>
    <w:rsid w:val="000507FF"/>
    <w:rsid w:val="000545B7"/>
    <w:rsid w:val="0005663D"/>
    <w:rsid w:val="00056ADF"/>
    <w:rsid w:val="00057DF7"/>
    <w:rsid w:val="000602E9"/>
    <w:rsid w:val="00060469"/>
    <w:rsid w:val="00060F30"/>
    <w:rsid w:val="000612EF"/>
    <w:rsid w:val="00066845"/>
    <w:rsid w:val="00070A41"/>
    <w:rsid w:val="000731FD"/>
    <w:rsid w:val="00074112"/>
    <w:rsid w:val="0008186D"/>
    <w:rsid w:val="00081A37"/>
    <w:rsid w:val="0008260D"/>
    <w:rsid w:val="00083AA4"/>
    <w:rsid w:val="00083CAF"/>
    <w:rsid w:val="00086D9D"/>
    <w:rsid w:val="00087EC6"/>
    <w:rsid w:val="00097A19"/>
    <w:rsid w:val="000A3D9E"/>
    <w:rsid w:val="000A5A7A"/>
    <w:rsid w:val="000B53F4"/>
    <w:rsid w:val="000B565E"/>
    <w:rsid w:val="000B5760"/>
    <w:rsid w:val="000B6159"/>
    <w:rsid w:val="000B7DB9"/>
    <w:rsid w:val="000C12C7"/>
    <w:rsid w:val="000C28D0"/>
    <w:rsid w:val="000C3755"/>
    <w:rsid w:val="000C4980"/>
    <w:rsid w:val="000C6819"/>
    <w:rsid w:val="000C7072"/>
    <w:rsid w:val="000D0620"/>
    <w:rsid w:val="000D6160"/>
    <w:rsid w:val="000D6FBC"/>
    <w:rsid w:val="000E1320"/>
    <w:rsid w:val="000F0EE3"/>
    <w:rsid w:val="000F3299"/>
    <w:rsid w:val="000F5270"/>
    <w:rsid w:val="000F5B1D"/>
    <w:rsid w:val="000F5EA6"/>
    <w:rsid w:val="00101FE4"/>
    <w:rsid w:val="00105C9A"/>
    <w:rsid w:val="00105D7E"/>
    <w:rsid w:val="0011098B"/>
    <w:rsid w:val="0011292B"/>
    <w:rsid w:val="00112EDD"/>
    <w:rsid w:val="0011327D"/>
    <w:rsid w:val="001132E2"/>
    <w:rsid w:val="00113F54"/>
    <w:rsid w:val="00117164"/>
    <w:rsid w:val="001175AC"/>
    <w:rsid w:val="001207CC"/>
    <w:rsid w:val="00122E4D"/>
    <w:rsid w:val="001260BB"/>
    <w:rsid w:val="0013237A"/>
    <w:rsid w:val="00132400"/>
    <w:rsid w:val="00133077"/>
    <w:rsid w:val="001404FE"/>
    <w:rsid w:val="00140D4A"/>
    <w:rsid w:val="0014331F"/>
    <w:rsid w:val="00143E1D"/>
    <w:rsid w:val="00144DEC"/>
    <w:rsid w:val="00145D07"/>
    <w:rsid w:val="00146050"/>
    <w:rsid w:val="00147480"/>
    <w:rsid w:val="0015078E"/>
    <w:rsid w:val="00150A0F"/>
    <w:rsid w:val="001518ED"/>
    <w:rsid w:val="00153CDA"/>
    <w:rsid w:val="001540A3"/>
    <w:rsid w:val="00154D53"/>
    <w:rsid w:val="001557C5"/>
    <w:rsid w:val="00156586"/>
    <w:rsid w:val="00156CCD"/>
    <w:rsid w:val="001570FE"/>
    <w:rsid w:val="0016257C"/>
    <w:rsid w:val="00163A34"/>
    <w:rsid w:val="00163F80"/>
    <w:rsid w:val="001645B7"/>
    <w:rsid w:val="00165C61"/>
    <w:rsid w:val="00166195"/>
    <w:rsid w:val="0016770B"/>
    <w:rsid w:val="0017112C"/>
    <w:rsid w:val="00171185"/>
    <w:rsid w:val="001716F3"/>
    <w:rsid w:val="0017476F"/>
    <w:rsid w:val="001768AD"/>
    <w:rsid w:val="0018141D"/>
    <w:rsid w:val="00182127"/>
    <w:rsid w:val="001822F8"/>
    <w:rsid w:val="00183839"/>
    <w:rsid w:val="00186A6C"/>
    <w:rsid w:val="00191B84"/>
    <w:rsid w:val="00194CCA"/>
    <w:rsid w:val="00196379"/>
    <w:rsid w:val="001A36BE"/>
    <w:rsid w:val="001B0883"/>
    <w:rsid w:val="001B0DFB"/>
    <w:rsid w:val="001B32B4"/>
    <w:rsid w:val="001B34BF"/>
    <w:rsid w:val="001B5603"/>
    <w:rsid w:val="001B5AE3"/>
    <w:rsid w:val="001C1E7D"/>
    <w:rsid w:val="001C2259"/>
    <w:rsid w:val="001C636B"/>
    <w:rsid w:val="001C6DFA"/>
    <w:rsid w:val="001F0342"/>
    <w:rsid w:val="001F4FD4"/>
    <w:rsid w:val="001F56C4"/>
    <w:rsid w:val="001F7731"/>
    <w:rsid w:val="001F789C"/>
    <w:rsid w:val="00200D86"/>
    <w:rsid w:val="0020352C"/>
    <w:rsid w:val="00203EBC"/>
    <w:rsid w:val="00204A26"/>
    <w:rsid w:val="00207187"/>
    <w:rsid w:val="0020745E"/>
    <w:rsid w:val="0020787C"/>
    <w:rsid w:val="002132FC"/>
    <w:rsid w:val="002168ED"/>
    <w:rsid w:val="00222DDA"/>
    <w:rsid w:val="00222EE2"/>
    <w:rsid w:val="0022566E"/>
    <w:rsid w:val="00227E65"/>
    <w:rsid w:val="00230F1E"/>
    <w:rsid w:val="00231898"/>
    <w:rsid w:val="00234308"/>
    <w:rsid w:val="002357B9"/>
    <w:rsid w:val="00235EAE"/>
    <w:rsid w:val="00236AD6"/>
    <w:rsid w:val="0023798B"/>
    <w:rsid w:val="00241445"/>
    <w:rsid w:val="0024282A"/>
    <w:rsid w:val="00251544"/>
    <w:rsid w:val="00252945"/>
    <w:rsid w:val="00252BC3"/>
    <w:rsid w:val="00254A9E"/>
    <w:rsid w:val="002567F9"/>
    <w:rsid w:val="002603C4"/>
    <w:rsid w:val="00261663"/>
    <w:rsid w:val="00263DBF"/>
    <w:rsid w:val="00263E40"/>
    <w:rsid w:val="002673EA"/>
    <w:rsid w:val="00270625"/>
    <w:rsid w:val="00273C8A"/>
    <w:rsid w:val="0027700E"/>
    <w:rsid w:val="002772DA"/>
    <w:rsid w:val="00282BE2"/>
    <w:rsid w:val="00285FEB"/>
    <w:rsid w:val="00296F4B"/>
    <w:rsid w:val="0029731A"/>
    <w:rsid w:val="002A39E4"/>
    <w:rsid w:val="002A5393"/>
    <w:rsid w:val="002A7AF9"/>
    <w:rsid w:val="002A7B47"/>
    <w:rsid w:val="002B0010"/>
    <w:rsid w:val="002B023B"/>
    <w:rsid w:val="002B05E2"/>
    <w:rsid w:val="002B0B49"/>
    <w:rsid w:val="002B0C9A"/>
    <w:rsid w:val="002B2107"/>
    <w:rsid w:val="002B76F2"/>
    <w:rsid w:val="002C04BF"/>
    <w:rsid w:val="002C08E5"/>
    <w:rsid w:val="002C1CDB"/>
    <w:rsid w:val="002C3D5B"/>
    <w:rsid w:val="002D20F6"/>
    <w:rsid w:val="002D3FF2"/>
    <w:rsid w:val="002D55A9"/>
    <w:rsid w:val="002D5D33"/>
    <w:rsid w:val="002D7801"/>
    <w:rsid w:val="002E116F"/>
    <w:rsid w:val="002E3406"/>
    <w:rsid w:val="002E41A2"/>
    <w:rsid w:val="002E66B0"/>
    <w:rsid w:val="002F18CE"/>
    <w:rsid w:val="002F5D16"/>
    <w:rsid w:val="002F71E5"/>
    <w:rsid w:val="00300AC5"/>
    <w:rsid w:val="00301E87"/>
    <w:rsid w:val="00302AC6"/>
    <w:rsid w:val="00302FCF"/>
    <w:rsid w:val="00304644"/>
    <w:rsid w:val="003049DA"/>
    <w:rsid w:val="00304B9D"/>
    <w:rsid w:val="0031021B"/>
    <w:rsid w:val="00310722"/>
    <w:rsid w:val="00310B12"/>
    <w:rsid w:val="0031486A"/>
    <w:rsid w:val="003156B5"/>
    <w:rsid w:val="00317C20"/>
    <w:rsid w:val="0032028E"/>
    <w:rsid w:val="003213F8"/>
    <w:rsid w:val="00321468"/>
    <w:rsid w:val="0032251D"/>
    <w:rsid w:val="003248FF"/>
    <w:rsid w:val="00327E9A"/>
    <w:rsid w:val="003309CC"/>
    <w:rsid w:val="00331D79"/>
    <w:rsid w:val="00332EC2"/>
    <w:rsid w:val="00334FF9"/>
    <w:rsid w:val="00340883"/>
    <w:rsid w:val="00340A34"/>
    <w:rsid w:val="00342671"/>
    <w:rsid w:val="00342680"/>
    <w:rsid w:val="003433DC"/>
    <w:rsid w:val="003444DC"/>
    <w:rsid w:val="003454C1"/>
    <w:rsid w:val="00346418"/>
    <w:rsid w:val="00347100"/>
    <w:rsid w:val="0035085D"/>
    <w:rsid w:val="003550C0"/>
    <w:rsid w:val="00355AE1"/>
    <w:rsid w:val="00357035"/>
    <w:rsid w:val="0036115C"/>
    <w:rsid w:val="0036271F"/>
    <w:rsid w:val="00362803"/>
    <w:rsid w:val="00363F5C"/>
    <w:rsid w:val="00370589"/>
    <w:rsid w:val="003746C4"/>
    <w:rsid w:val="003747DD"/>
    <w:rsid w:val="00375E66"/>
    <w:rsid w:val="00377953"/>
    <w:rsid w:val="00377FE3"/>
    <w:rsid w:val="00380C7B"/>
    <w:rsid w:val="00386472"/>
    <w:rsid w:val="003901CE"/>
    <w:rsid w:val="00391E22"/>
    <w:rsid w:val="00393FF9"/>
    <w:rsid w:val="00395767"/>
    <w:rsid w:val="0039640C"/>
    <w:rsid w:val="0039763B"/>
    <w:rsid w:val="003A04F9"/>
    <w:rsid w:val="003A26DA"/>
    <w:rsid w:val="003A4570"/>
    <w:rsid w:val="003A5724"/>
    <w:rsid w:val="003A6DAC"/>
    <w:rsid w:val="003B11F6"/>
    <w:rsid w:val="003B1999"/>
    <w:rsid w:val="003B2ABA"/>
    <w:rsid w:val="003B414E"/>
    <w:rsid w:val="003B723D"/>
    <w:rsid w:val="003B78AA"/>
    <w:rsid w:val="003B7C81"/>
    <w:rsid w:val="003B7EAA"/>
    <w:rsid w:val="003C21DC"/>
    <w:rsid w:val="003C3EE2"/>
    <w:rsid w:val="003C775D"/>
    <w:rsid w:val="003D0502"/>
    <w:rsid w:val="003D15A4"/>
    <w:rsid w:val="003D1F15"/>
    <w:rsid w:val="003D680D"/>
    <w:rsid w:val="003E2383"/>
    <w:rsid w:val="003E2999"/>
    <w:rsid w:val="003E301B"/>
    <w:rsid w:val="003E4760"/>
    <w:rsid w:val="003E555F"/>
    <w:rsid w:val="003E61F0"/>
    <w:rsid w:val="003F2778"/>
    <w:rsid w:val="003F29FB"/>
    <w:rsid w:val="003F2BC8"/>
    <w:rsid w:val="003F2C3E"/>
    <w:rsid w:val="003F6CCF"/>
    <w:rsid w:val="00403E9D"/>
    <w:rsid w:val="00403FA4"/>
    <w:rsid w:val="00405463"/>
    <w:rsid w:val="004151D4"/>
    <w:rsid w:val="00416AC0"/>
    <w:rsid w:val="00423D81"/>
    <w:rsid w:val="004240A8"/>
    <w:rsid w:val="00424DA2"/>
    <w:rsid w:val="00426155"/>
    <w:rsid w:val="004278F4"/>
    <w:rsid w:val="004309FA"/>
    <w:rsid w:val="00432010"/>
    <w:rsid w:val="004324AB"/>
    <w:rsid w:val="0043495E"/>
    <w:rsid w:val="0043631A"/>
    <w:rsid w:val="0044080E"/>
    <w:rsid w:val="00440F7F"/>
    <w:rsid w:val="00442784"/>
    <w:rsid w:val="00443342"/>
    <w:rsid w:val="004510A6"/>
    <w:rsid w:val="00452390"/>
    <w:rsid w:val="00453744"/>
    <w:rsid w:val="004648E3"/>
    <w:rsid w:val="00466555"/>
    <w:rsid w:val="00467D8E"/>
    <w:rsid w:val="00472430"/>
    <w:rsid w:val="00472977"/>
    <w:rsid w:val="0047354D"/>
    <w:rsid w:val="00473D55"/>
    <w:rsid w:val="004745D3"/>
    <w:rsid w:val="00477002"/>
    <w:rsid w:val="00483C23"/>
    <w:rsid w:val="00485846"/>
    <w:rsid w:val="00486880"/>
    <w:rsid w:val="004874E9"/>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330"/>
    <w:rsid w:val="004B3A25"/>
    <w:rsid w:val="004B566B"/>
    <w:rsid w:val="004B6223"/>
    <w:rsid w:val="004B6226"/>
    <w:rsid w:val="004B77F3"/>
    <w:rsid w:val="004D05FE"/>
    <w:rsid w:val="004D17BD"/>
    <w:rsid w:val="004D1CCE"/>
    <w:rsid w:val="004D7CE2"/>
    <w:rsid w:val="004E096B"/>
    <w:rsid w:val="004E0F0C"/>
    <w:rsid w:val="004E1495"/>
    <w:rsid w:val="004E2A3C"/>
    <w:rsid w:val="004F4A3B"/>
    <w:rsid w:val="004F559F"/>
    <w:rsid w:val="004F674A"/>
    <w:rsid w:val="0050061C"/>
    <w:rsid w:val="00503552"/>
    <w:rsid w:val="0050792B"/>
    <w:rsid w:val="00511CA0"/>
    <w:rsid w:val="0051201B"/>
    <w:rsid w:val="00516CC2"/>
    <w:rsid w:val="005204A1"/>
    <w:rsid w:val="00522C0C"/>
    <w:rsid w:val="00532D11"/>
    <w:rsid w:val="00536C23"/>
    <w:rsid w:val="005379B0"/>
    <w:rsid w:val="00540D43"/>
    <w:rsid w:val="00540E7C"/>
    <w:rsid w:val="0054288D"/>
    <w:rsid w:val="005439E1"/>
    <w:rsid w:val="00543DD0"/>
    <w:rsid w:val="00545705"/>
    <w:rsid w:val="005475C6"/>
    <w:rsid w:val="005513BB"/>
    <w:rsid w:val="00556E6D"/>
    <w:rsid w:val="00560CBB"/>
    <w:rsid w:val="00561C78"/>
    <w:rsid w:val="005626D3"/>
    <w:rsid w:val="00563435"/>
    <w:rsid w:val="00567B73"/>
    <w:rsid w:val="00571AAB"/>
    <w:rsid w:val="00572049"/>
    <w:rsid w:val="00574E41"/>
    <w:rsid w:val="005760B3"/>
    <w:rsid w:val="0057676F"/>
    <w:rsid w:val="00576AD5"/>
    <w:rsid w:val="00587596"/>
    <w:rsid w:val="00591BD6"/>
    <w:rsid w:val="005922DF"/>
    <w:rsid w:val="00592D53"/>
    <w:rsid w:val="00593BBF"/>
    <w:rsid w:val="005963F3"/>
    <w:rsid w:val="0059696F"/>
    <w:rsid w:val="005971A3"/>
    <w:rsid w:val="005A0BE8"/>
    <w:rsid w:val="005A3684"/>
    <w:rsid w:val="005A6998"/>
    <w:rsid w:val="005A6CFB"/>
    <w:rsid w:val="005A76EC"/>
    <w:rsid w:val="005B0E99"/>
    <w:rsid w:val="005B18EB"/>
    <w:rsid w:val="005B47F7"/>
    <w:rsid w:val="005C2269"/>
    <w:rsid w:val="005D3FCC"/>
    <w:rsid w:val="005D471C"/>
    <w:rsid w:val="005D49FE"/>
    <w:rsid w:val="005E062D"/>
    <w:rsid w:val="005E34EE"/>
    <w:rsid w:val="005E6893"/>
    <w:rsid w:val="005E791B"/>
    <w:rsid w:val="005E79FF"/>
    <w:rsid w:val="005E7D83"/>
    <w:rsid w:val="005F23AD"/>
    <w:rsid w:val="005F463E"/>
    <w:rsid w:val="005F658D"/>
    <w:rsid w:val="005F6B90"/>
    <w:rsid w:val="005F7262"/>
    <w:rsid w:val="005F7AED"/>
    <w:rsid w:val="0060579F"/>
    <w:rsid w:val="00606C57"/>
    <w:rsid w:val="006104D9"/>
    <w:rsid w:val="006117CC"/>
    <w:rsid w:val="00612FB6"/>
    <w:rsid w:val="0061680C"/>
    <w:rsid w:val="00617C4D"/>
    <w:rsid w:val="00621F41"/>
    <w:rsid w:val="00633180"/>
    <w:rsid w:val="00634F4D"/>
    <w:rsid w:val="0063506D"/>
    <w:rsid w:val="006358CB"/>
    <w:rsid w:val="00636BC6"/>
    <w:rsid w:val="00641B84"/>
    <w:rsid w:val="00646E09"/>
    <w:rsid w:val="006511C9"/>
    <w:rsid w:val="00651895"/>
    <w:rsid w:val="0065201B"/>
    <w:rsid w:val="006524F3"/>
    <w:rsid w:val="00653670"/>
    <w:rsid w:val="00654187"/>
    <w:rsid w:val="006564D3"/>
    <w:rsid w:val="006568C9"/>
    <w:rsid w:val="0066065A"/>
    <w:rsid w:val="00674397"/>
    <w:rsid w:val="00680E2C"/>
    <w:rsid w:val="00682698"/>
    <w:rsid w:val="00684BAC"/>
    <w:rsid w:val="0069034C"/>
    <w:rsid w:val="00690534"/>
    <w:rsid w:val="00694E8C"/>
    <w:rsid w:val="00696113"/>
    <w:rsid w:val="006A2E91"/>
    <w:rsid w:val="006A3DD1"/>
    <w:rsid w:val="006A6830"/>
    <w:rsid w:val="006B03CF"/>
    <w:rsid w:val="006B1563"/>
    <w:rsid w:val="006B1607"/>
    <w:rsid w:val="006B29E3"/>
    <w:rsid w:val="006B4822"/>
    <w:rsid w:val="006B6C0C"/>
    <w:rsid w:val="006B7644"/>
    <w:rsid w:val="006C14BA"/>
    <w:rsid w:val="006D1234"/>
    <w:rsid w:val="006D2249"/>
    <w:rsid w:val="006E0CC3"/>
    <w:rsid w:val="006E33F4"/>
    <w:rsid w:val="006E493D"/>
    <w:rsid w:val="006E66EB"/>
    <w:rsid w:val="006E76A8"/>
    <w:rsid w:val="006F0482"/>
    <w:rsid w:val="006F118C"/>
    <w:rsid w:val="006F19FA"/>
    <w:rsid w:val="006F2348"/>
    <w:rsid w:val="006F4844"/>
    <w:rsid w:val="007015A5"/>
    <w:rsid w:val="0070467D"/>
    <w:rsid w:val="00704E14"/>
    <w:rsid w:val="00710827"/>
    <w:rsid w:val="00715B86"/>
    <w:rsid w:val="00716132"/>
    <w:rsid w:val="0071666B"/>
    <w:rsid w:val="0072097C"/>
    <w:rsid w:val="00722218"/>
    <w:rsid w:val="00722285"/>
    <w:rsid w:val="00727797"/>
    <w:rsid w:val="00730F31"/>
    <w:rsid w:val="0073174B"/>
    <w:rsid w:val="00731FD5"/>
    <w:rsid w:val="007343DC"/>
    <w:rsid w:val="007350D9"/>
    <w:rsid w:val="00736DED"/>
    <w:rsid w:val="007447FA"/>
    <w:rsid w:val="00744CAF"/>
    <w:rsid w:val="00745472"/>
    <w:rsid w:val="00746267"/>
    <w:rsid w:val="007465DC"/>
    <w:rsid w:val="00747A1A"/>
    <w:rsid w:val="007502D4"/>
    <w:rsid w:val="007510BF"/>
    <w:rsid w:val="00752793"/>
    <w:rsid w:val="00752901"/>
    <w:rsid w:val="00752FF2"/>
    <w:rsid w:val="00754289"/>
    <w:rsid w:val="0075573C"/>
    <w:rsid w:val="0075650C"/>
    <w:rsid w:val="007627AC"/>
    <w:rsid w:val="00766F11"/>
    <w:rsid w:val="0077105C"/>
    <w:rsid w:val="00771EA7"/>
    <w:rsid w:val="007725AC"/>
    <w:rsid w:val="0077266A"/>
    <w:rsid w:val="007757BB"/>
    <w:rsid w:val="00776B3B"/>
    <w:rsid w:val="007774FC"/>
    <w:rsid w:val="00781A9A"/>
    <w:rsid w:val="00782244"/>
    <w:rsid w:val="00785A1A"/>
    <w:rsid w:val="0079141C"/>
    <w:rsid w:val="0079269B"/>
    <w:rsid w:val="00794E2A"/>
    <w:rsid w:val="007955FD"/>
    <w:rsid w:val="007A01FA"/>
    <w:rsid w:val="007A2613"/>
    <w:rsid w:val="007A380B"/>
    <w:rsid w:val="007B2464"/>
    <w:rsid w:val="007B310C"/>
    <w:rsid w:val="007B5753"/>
    <w:rsid w:val="007B5D48"/>
    <w:rsid w:val="007C1C6D"/>
    <w:rsid w:val="007C2AD0"/>
    <w:rsid w:val="007C4620"/>
    <w:rsid w:val="007C7ADE"/>
    <w:rsid w:val="007C7DDC"/>
    <w:rsid w:val="007D0DE8"/>
    <w:rsid w:val="007D2221"/>
    <w:rsid w:val="007D2ECF"/>
    <w:rsid w:val="007D33FD"/>
    <w:rsid w:val="007D3BF0"/>
    <w:rsid w:val="007E1708"/>
    <w:rsid w:val="007E1FD2"/>
    <w:rsid w:val="007E209D"/>
    <w:rsid w:val="007E2F1C"/>
    <w:rsid w:val="007E414F"/>
    <w:rsid w:val="007E65A2"/>
    <w:rsid w:val="007E6EAD"/>
    <w:rsid w:val="007E6FDD"/>
    <w:rsid w:val="007F2386"/>
    <w:rsid w:val="007F5585"/>
    <w:rsid w:val="007F5696"/>
    <w:rsid w:val="008025E2"/>
    <w:rsid w:val="00806782"/>
    <w:rsid w:val="008069C3"/>
    <w:rsid w:val="008122F5"/>
    <w:rsid w:val="00813965"/>
    <w:rsid w:val="008166B5"/>
    <w:rsid w:val="008167F1"/>
    <w:rsid w:val="00824203"/>
    <w:rsid w:val="00824E71"/>
    <w:rsid w:val="00825164"/>
    <w:rsid w:val="00826E9A"/>
    <w:rsid w:val="008271A3"/>
    <w:rsid w:val="00827BC6"/>
    <w:rsid w:val="008324A5"/>
    <w:rsid w:val="00834D7F"/>
    <w:rsid w:val="00836FC9"/>
    <w:rsid w:val="008409F9"/>
    <w:rsid w:val="00841487"/>
    <w:rsid w:val="00842A0F"/>
    <w:rsid w:val="008450F2"/>
    <w:rsid w:val="00854EE7"/>
    <w:rsid w:val="00856FCA"/>
    <w:rsid w:val="00857374"/>
    <w:rsid w:val="00860156"/>
    <w:rsid w:val="00862DC0"/>
    <w:rsid w:val="008638E1"/>
    <w:rsid w:val="00870137"/>
    <w:rsid w:val="00870B61"/>
    <w:rsid w:val="00871E2A"/>
    <w:rsid w:val="00873133"/>
    <w:rsid w:val="00876669"/>
    <w:rsid w:val="0088214B"/>
    <w:rsid w:val="00883D22"/>
    <w:rsid w:val="00885A37"/>
    <w:rsid w:val="008931FC"/>
    <w:rsid w:val="008A1BB2"/>
    <w:rsid w:val="008A3C54"/>
    <w:rsid w:val="008A7713"/>
    <w:rsid w:val="008B0471"/>
    <w:rsid w:val="008B0F77"/>
    <w:rsid w:val="008B17D6"/>
    <w:rsid w:val="008B1B8C"/>
    <w:rsid w:val="008B22A3"/>
    <w:rsid w:val="008B2947"/>
    <w:rsid w:val="008B2B77"/>
    <w:rsid w:val="008B43BF"/>
    <w:rsid w:val="008B4529"/>
    <w:rsid w:val="008B72E8"/>
    <w:rsid w:val="008C0A8A"/>
    <w:rsid w:val="008C2580"/>
    <w:rsid w:val="008C34BC"/>
    <w:rsid w:val="008C72EE"/>
    <w:rsid w:val="008C7E53"/>
    <w:rsid w:val="008D1E95"/>
    <w:rsid w:val="008D297B"/>
    <w:rsid w:val="008D41B9"/>
    <w:rsid w:val="008D6D00"/>
    <w:rsid w:val="008E0ADD"/>
    <w:rsid w:val="008E3395"/>
    <w:rsid w:val="008E4282"/>
    <w:rsid w:val="008E46A3"/>
    <w:rsid w:val="008E4818"/>
    <w:rsid w:val="008E48C1"/>
    <w:rsid w:val="008E7FA9"/>
    <w:rsid w:val="00900EDC"/>
    <w:rsid w:val="009013C1"/>
    <w:rsid w:val="009034C6"/>
    <w:rsid w:val="00905199"/>
    <w:rsid w:val="00905382"/>
    <w:rsid w:val="009144F9"/>
    <w:rsid w:val="00915F03"/>
    <w:rsid w:val="00915F5F"/>
    <w:rsid w:val="009161F6"/>
    <w:rsid w:val="00917EE1"/>
    <w:rsid w:val="009201F3"/>
    <w:rsid w:val="00921F0E"/>
    <w:rsid w:val="009235E2"/>
    <w:rsid w:val="00931D3E"/>
    <w:rsid w:val="00933477"/>
    <w:rsid w:val="009341E9"/>
    <w:rsid w:val="009343F9"/>
    <w:rsid w:val="00934F21"/>
    <w:rsid w:val="00935980"/>
    <w:rsid w:val="00935CF8"/>
    <w:rsid w:val="00937C7B"/>
    <w:rsid w:val="00941098"/>
    <w:rsid w:val="00942418"/>
    <w:rsid w:val="00947646"/>
    <w:rsid w:val="00951BE0"/>
    <w:rsid w:val="00953672"/>
    <w:rsid w:val="009537FB"/>
    <w:rsid w:val="00960853"/>
    <w:rsid w:val="00960FB4"/>
    <w:rsid w:val="00961C15"/>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0CD4"/>
    <w:rsid w:val="00991F0C"/>
    <w:rsid w:val="00992903"/>
    <w:rsid w:val="00993742"/>
    <w:rsid w:val="00994BB6"/>
    <w:rsid w:val="009A031F"/>
    <w:rsid w:val="009A0480"/>
    <w:rsid w:val="009A37A8"/>
    <w:rsid w:val="009A3906"/>
    <w:rsid w:val="009A4BC6"/>
    <w:rsid w:val="009A4F69"/>
    <w:rsid w:val="009A500B"/>
    <w:rsid w:val="009A75E2"/>
    <w:rsid w:val="009B08C4"/>
    <w:rsid w:val="009B38B5"/>
    <w:rsid w:val="009B41F6"/>
    <w:rsid w:val="009C011B"/>
    <w:rsid w:val="009C1D6B"/>
    <w:rsid w:val="009C204D"/>
    <w:rsid w:val="009C6CB5"/>
    <w:rsid w:val="009C77ED"/>
    <w:rsid w:val="009D0265"/>
    <w:rsid w:val="009D2A6B"/>
    <w:rsid w:val="009D49F0"/>
    <w:rsid w:val="009D4A5B"/>
    <w:rsid w:val="009D56E5"/>
    <w:rsid w:val="009D67ED"/>
    <w:rsid w:val="009D7C02"/>
    <w:rsid w:val="009E1DF8"/>
    <w:rsid w:val="009E662A"/>
    <w:rsid w:val="009F048C"/>
    <w:rsid w:val="009F23C0"/>
    <w:rsid w:val="009F5A37"/>
    <w:rsid w:val="00A02EE5"/>
    <w:rsid w:val="00A11A6B"/>
    <w:rsid w:val="00A15D13"/>
    <w:rsid w:val="00A16B45"/>
    <w:rsid w:val="00A177F9"/>
    <w:rsid w:val="00A2015E"/>
    <w:rsid w:val="00A24A00"/>
    <w:rsid w:val="00A30646"/>
    <w:rsid w:val="00A35556"/>
    <w:rsid w:val="00A35A72"/>
    <w:rsid w:val="00A43389"/>
    <w:rsid w:val="00A433B3"/>
    <w:rsid w:val="00A434DD"/>
    <w:rsid w:val="00A476CE"/>
    <w:rsid w:val="00A50675"/>
    <w:rsid w:val="00A50C5F"/>
    <w:rsid w:val="00A527BB"/>
    <w:rsid w:val="00A549E3"/>
    <w:rsid w:val="00A55BCF"/>
    <w:rsid w:val="00A6002C"/>
    <w:rsid w:val="00A604A4"/>
    <w:rsid w:val="00A63CBD"/>
    <w:rsid w:val="00A63E70"/>
    <w:rsid w:val="00A6569E"/>
    <w:rsid w:val="00A6599E"/>
    <w:rsid w:val="00A67429"/>
    <w:rsid w:val="00A674CA"/>
    <w:rsid w:val="00A70319"/>
    <w:rsid w:val="00A70BD7"/>
    <w:rsid w:val="00A732E2"/>
    <w:rsid w:val="00A73AD7"/>
    <w:rsid w:val="00A770E3"/>
    <w:rsid w:val="00A8036F"/>
    <w:rsid w:val="00A83BAC"/>
    <w:rsid w:val="00A86B79"/>
    <w:rsid w:val="00A87D46"/>
    <w:rsid w:val="00A913C6"/>
    <w:rsid w:val="00A931D6"/>
    <w:rsid w:val="00A93600"/>
    <w:rsid w:val="00A95C2C"/>
    <w:rsid w:val="00A96711"/>
    <w:rsid w:val="00AA3B5C"/>
    <w:rsid w:val="00AA4306"/>
    <w:rsid w:val="00AA5144"/>
    <w:rsid w:val="00AB076C"/>
    <w:rsid w:val="00AB2053"/>
    <w:rsid w:val="00AB4661"/>
    <w:rsid w:val="00AC2457"/>
    <w:rsid w:val="00AC3B45"/>
    <w:rsid w:val="00AC3D2A"/>
    <w:rsid w:val="00AC3DFC"/>
    <w:rsid w:val="00AC446B"/>
    <w:rsid w:val="00AC6258"/>
    <w:rsid w:val="00AC6A48"/>
    <w:rsid w:val="00AD281B"/>
    <w:rsid w:val="00AD31BF"/>
    <w:rsid w:val="00AD641A"/>
    <w:rsid w:val="00AD6820"/>
    <w:rsid w:val="00AE5895"/>
    <w:rsid w:val="00AE777B"/>
    <w:rsid w:val="00AF149F"/>
    <w:rsid w:val="00AF1809"/>
    <w:rsid w:val="00AF3567"/>
    <w:rsid w:val="00AF6A40"/>
    <w:rsid w:val="00B01B36"/>
    <w:rsid w:val="00B01C30"/>
    <w:rsid w:val="00B049D3"/>
    <w:rsid w:val="00B04E57"/>
    <w:rsid w:val="00B05E56"/>
    <w:rsid w:val="00B05F74"/>
    <w:rsid w:val="00B06E15"/>
    <w:rsid w:val="00B07206"/>
    <w:rsid w:val="00B072A3"/>
    <w:rsid w:val="00B078DF"/>
    <w:rsid w:val="00B10013"/>
    <w:rsid w:val="00B11D56"/>
    <w:rsid w:val="00B1290E"/>
    <w:rsid w:val="00B12B22"/>
    <w:rsid w:val="00B143FC"/>
    <w:rsid w:val="00B177F8"/>
    <w:rsid w:val="00B2094E"/>
    <w:rsid w:val="00B24DC2"/>
    <w:rsid w:val="00B32351"/>
    <w:rsid w:val="00B32C14"/>
    <w:rsid w:val="00B32FFC"/>
    <w:rsid w:val="00B34038"/>
    <w:rsid w:val="00B368E9"/>
    <w:rsid w:val="00B37E59"/>
    <w:rsid w:val="00B400A4"/>
    <w:rsid w:val="00B45592"/>
    <w:rsid w:val="00B45CB7"/>
    <w:rsid w:val="00B46754"/>
    <w:rsid w:val="00B479A9"/>
    <w:rsid w:val="00B50E56"/>
    <w:rsid w:val="00B54D0F"/>
    <w:rsid w:val="00B54D36"/>
    <w:rsid w:val="00B55850"/>
    <w:rsid w:val="00B55CA8"/>
    <w:rsid w:val="00B56F3C"/>
    <w:rsid w:val="00B60CB1"/>
    <w:rsid w:val="00B61E79"/>
    <w:rsid w:val="00B6210E"/>
    <w:rsid w:val="00B62450"/>
    <w:rsid w:val="00B66EC1"/>
    <w:rsid w:val="00B67886"/>
    <w:rsid w:val="00B71985"/>
    <w:rsid w:val="00B72D0C"/>
    <w:rsid w:val="00B75E5D"/>
    <w:rsid w:val="00B8128E"/>
    <w:rsid w:val="00B81D30"/>
    <w:rsid w:val="00B8369D"/>
    <w:rsid w:val="00B85789"/>
    <w:rsid w:val="00B869DA"/>
    <w:rsid w:val="00B91822"/>
    <w:rsid w:val="00B91921"/>
    <w:rsid w:val="00B92DE5"/>
    <w:rsid w:val="00B93CBE"/>
    <w:rsid w:val="00B94581"/>
    <w:rsid w:val="00B94715"/>
    <w:rsid w:val="00B95B32"/>
    <w:rsid w:val="00B971FF"/>
    <w:rsid w:val="00B97DEA"/>
    <w:rsid w:val="00BA098F"/>
    <w:rsid w:val="00BA0FB6"/>
    <w:rsid w:val="00BA2509"/>
    <w:rsid w:val="00BA2836"/>
    <w:rsid w:val="00BA382A"/>
    <w:rsid w:val="00BA48F5"/>
    <w:rsid w:val="00BA63ED"/>
    <w:rsid w:val="00BA6875"/>
    <w:rsid w:val="00BA749C"/>
    <w:rsid w:val="00BA7B27"/>
    <w:rsid w:val="00BB39C9"/>
    <w:rsid w:val="00BB548C"/>
    <w:rsid w:val="00BB661B"/>
    <w:rsid w:val="00BB7071"/>
    <w:rsid w:val="00BB75F1"/>
    <w:rsid w:val="00BC0A28"/>
    <w:rsid w:val="00BC12F4"/>
    <w:rsid w:val="00BC1DB5"/>
    <w:rsid w:val="00BC2425"/>
    <w:rsid w:val="00BC3F6D"/>
    <w:rsid w:val="00BC6651"/>
    <w:rsid w:val="00BC74DD"/>
    <w:rsid w:val="00BC7C5E"/>
    <w:rsid w:val="00BD3B0C"/>
    <w:rsid w:val="00BD56CE"/>
    <w:rsid w:val="00BD5735"/>
    <w:rsid w:val="00BD7AA0"/>
    <w:rsid w:val="00BF0FEE"/>
    <w:rsid w:val="00BF3486"/>
    <w:rsid w:val="00BF6920"/>
    <w:rsid w:val="00C02585"/>
    <w:rsid w:val="00C06A27"/>
    <w:rsid w:val="00C07D71"/>
    <w:rsid w:val="00C13269"/>
    <w:rsid w:val="00C15523"/>
    <w:rsid w:val="00C207E7"/>
    <w:rsid w:val="00C20E45"/>
    <w:rsid w:val="00C23D42"/>
    <w:rsid w:val="00C2460A"/>
    <w:rsid w:val="00C2540C"/>
    <w:rsid w:val="00C27701"/>
    <w:rsid w:val="00C279F8"/>
    <w:rsid w:val="00C3103F"/>
    <w:rsid w:val="00C31DD7"/>
    <w:rsid w:val="00C335B3"/>
    <w:rsid w:val="00C35FC9"/>
    <w:rsid w:val="00C37F96"/>
    <w:rsid w:val="00C43F9A"/>
    <w:rsid w:val="00C447D2"/>
    <w:rsid w:val="00C44F86"/>
    <w:rsid w:val="00C4614F"/>
    <w:rsid w:val="00C47D1C"/>
    <w:rsid w:val="00C530E8"/>
    <w:rsid w:val="00C54D99"/>
    <w:rsid w:val="00C55BFB"/>
    <w:rsid w:val="00C56109"/>
    <w:rsid w:val="00C61F14"/>
    <w:rsid w:val="00C6218A"/>
    <w:rsid w:val="00C663EA"/>
    <w:rsid w:val="00C66E72"/>
    <w:rsid w:val="00C70C1C"/>
    <w:rsid w:val="00C777A7"/>
    <w:rsid w:val="00C808BC"/>
    <w:rsid w:val="00C8155E"/>
    <w:rsid w:val="00C83A40"/>
    <w:rsid w:val="00C84133"/>
    <w:rsid w:val="00C84925"/>
    <w:rsid w:val="00C9105C"/>
    <w:rsid w:val="00C91D7C"/>
    <w:rsid w:val="00C92E08"/>
    <w:rsid w:val="00C9686B"/>
    <w:rsid w:val="00C97A95"/>
    <w:rsid w:val="00CA2C2D"/>
    <w:rsid w:val="00CA5E7A"/>
    <w:rsid w:val="00CA7CBC"/>
    <w:rsid w:val="00CB1090"/>
    <w:rsid w:val="00CB7C72"/>
    <w:rsid w:val="00CC05C3"/>
    <w:rsid w:val="00CC1279"/>
    <w:rsid w:val="00CC3FEF"/>
    <w:rsid w:val="00CC58B2"/>
    <w:rsid w:val="00CD0D1A"/>
    <w:rsid w:val="00CD2EF9"/>
    <w:rsid w:val="00CE13D0"/>
    <w:rsid w:val="00CE13E7"/>
    <w:rsid w:val="00CE49C7"/>
    <w:rsid w:val="00CF03D6"/>
    <w:rsid w:val="00CF0731"/>
    <w:rsid w:val="00CF3ED9"/>
    <w:rsid w:val="00CF45B2"/>
    <w:rsid w:val="00CF6A5D"/>
    <w:rsid w:val="00CF7EE6"/>
    <w:rsid w:val="00D0056C"/>
    <w:rsid w:val="00D0693B"/>
    <w:rsid w:val="00D10A18"/>
    <w:rsid w:val="00D142C1"/>
    <w:rsid w:val="00D14AD7"/>
    <w:rsid w:val="00D14F91"/>
    <w:rsid w:val="00D15FA1"/>
    <w:rsid w:val="00D20525"/>
    <w:rsid w:val="00D225A2"/>
    <w:rsid w:val="00D2310D"/>
    <w:rsid w:val="00D254A7"/>
    <w:rsid w:val="00D26B8F"/>
    <w:rsid w:val="00D273F6"/>
    <w:rsid w:val="00D27A0A"/>
    <w:rsid w:val="00D31327"/>
    <w:rsid w:val="00D31376"/>
    <w:rsid w:val="00D35A0A"/>
    <w:rsid w:val="00D36571"/>
    <w:rsid w:val="00D368A8"/>
    <w:rsid w:val="00D36DBA"/>
    <w:rsid w:val="00D37A55"/>
    <w:rsid w:val="00D4040A"/>
    <w:rsid w:val="00D42A3D"/>
    <w:rsid w:val="00D42DED"/>
    <w:rsid w:val="00D45ACA"/>
    <w:rsid w:val="00D460A1"/>
    <w:rsid w:val="00D46949"/>
    <w:rsid w:val="00D50118"/>
    <w:rsid w:val="00D513B3"/>
    <w:rsid w:val="00D52C0E"/>
    <w:rsid w:val="00D54291"/>
    <w:rsid w:val="00D54EC8"/>
    <w:rsid w:val="00D57961"/>
    <w:rsid w:val="00D57C93"/>
    <w:rsid w:val="00D60F6E"/>
    <w:rsid w:val="00D61DB8"/>
    <w:rsid w:val="00D63B5A"/>
    <w:rsid w:val="00D659E6"/>
    <w:rsid w:val="00D70FA0"/>
    <w:rsid w:val="00D73703"/>
    <w:rsid w:val="00D8330D"/>
    <w:rsid w:val="00D840ED"/>
    <w:rsid w:val="00D91979"/>
    <w:rsid w:val="00D91B09"/>
    <w:rsid w:val="00D9364B"/>
    <w:rsid w:val="00D94DD5"/>
    <w:rsid w:val="00D95FE8"/>
    <w:rsid w:val="00D979F2"/>
    <w:rsid w:val="00DA23AC"/>
    <w:rsid w:val="00DA29A4"/>
    <w:rsid w:val="00DA4201"/>
    <w:rsid w:val="00DA54BE"/>
    <w:rsid w:val="00DA6990"/>
    <w:rsid w:val="00DA6A5A"/>
    <w:rsid w:val="00DB2CE2"/>
    <w:rsid w:val="00DB4CBD"/>
    <w:rsid w:val="00DB4DB2"/>
    <w:rsid w:val="00DB5AB6"/>
    <w:rsid w:val="00DC0218"/>
    <w:rsid w:val="00DC1366"/>
    <w:rsid w:val="00DC2496"/>
    <w:rsid w:val="00DC415D"/>
    <w:rsid w:val="00DC6FA3"/>
    <w:rsid w:val="00DD3551"/>
    <w:rsid w:val="00DD593C"/>
    <w:rsid w:val="00DE12AB"/>
    <w:rsid w:val="00DE53FB"/>
    <w:rsid w:val="00DE7B0B"/>
    <w:rsid w:val="00DF082B"/>
    <w:rsid w:val="00DF519B"/>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45088"/>
    <w:rsid w:val="00E46288"/>
    <w:rsid w:val="00E52CF6"/>
    <w:rsid w:val="00E56A0B"/>
    <w:rsid w:val="00E57D7D"/>
    <w:rsid w:val="00E61611"/>
    <w:rsid w:val="00E624F3"/>
    <w:rsid w:val="00E62ACF"/>
    <w:rsid w:val="00E633A0"/>
    <w:rsid w:val="00E66803"/>
    <w:rsid w:val="00E676AE"/>
    <w:rsid w:val="00E6793D"/>
    <w:rsid w:val="00E70E93"/>
    <w:rsid w:val="00E72FF8"/>
    <w:rsid w:val="00E76AF7"/>
    <w:rsid w:val="00E77389"/>
    <w:rsid w:val="00E77DB3"/>
    <w:rsid w:val="00E815D8"/>
    <w:rsid w:val="00E81755"/>
    <w:rsid w:val="00E81CFA"/>
    <w:rsid w:val="00E83491"/>
    <w:rsid w:val="00E8617B"/>
    <w:rsid w:val="00E90699"/>
    <w:rsid w:val="00E90CDB"/>
    <w:rsid w:val="00E93361"/>
    <w:rsid w:val="00E94DD5"/>
    <w:rsid w:val="00E94FF5"/>
    <w:rsid w:val="00E97F1B"/>
    <w:rsid w:val="00EA0D87"/>
    <w:rsid w:val="00EB0C07"/>
    <w:rsid w:val="00EB1962"/>
    <w:rsid w:val="00EB3A37"/>
    <w:rsid w:val="00EB494B"/>
    <w:rsid w:val="00EC1939"/>
    <w:rsid w:val="00EC1FDD"/>
    <w:rsid w:val="00EC4CD7"/>
    <w:rsid w:val="00EC7C2C"/>
    <w:rsid w:val="00ED0370"/>
    <w:rsid w:val="00ED2A02"/>
    <w:rsid w:val="00ED2D9E"/>
    <w:rsid w:val="00ED3DF9"/>
    <w:rsid w:val="00ED63B9"/>
    <w:rsid w:val="00EE2188"/>
    <w:rsid w:val="00EE4114"/>
    <w:rsid w:val="00EF5878"/>
    <w:rsid w:val="00F029F6"/>
    <w:rsid w:val="00F05042"/>
    <w:rsid w:val="00F05A18"/>
    <w:rsid w:val="00F061E5"/>
    <w:rsid w:val="00F10386"/>
    <w:rsid w:val="00F11672"/>
    <w:rsid w:val="00F12FE4"/>
    <w:rsid w:val="00F203F1"/>
    <w:rsid w:val="00F212B6"/>
    <w:rsid w:val="00F22810"/>
    <w:rsid w:val="00F2449B"/>
    <w:rsid w:val="00F25409"/>
    <w:rsid w:val="00F26310"/>
    <w:rsid w:val="00F27265"/>
    <w:rsid w:val="00F27BEA"/>
    <w:rsid w:val="00F335A2"/>
    <w:rsid w:val="00F351C8"/>
    <w:rsid w:val="00F45F68"/>
    <w:rsid w:val="00F4756C"/>
    <w:rsid w:val="00F477F6"/>
    <w:rsid w:val="00F51603"/>
    <w:rsid w:val="00F516AF"/>
    <w:rsid w:val="00F52C96"/>
    <w:rsid w:val="00F55763"/>
    <w:rsid w:val="00F57577"/>
    <w:rsid w:val="00F57BA7"/>
    <w:rsid w:val="00F629FF"/>
    <w:rsid w:val="00F63881"/>
    <w:rsid w:val="00F667B2"/>
    <w:rsid w:val="00F702A1"/>
    <w:rsid w:val="00F721FB"/>
    <w:rsid w:val="00F727AB"/>
    <w:rsid w:val="00F73DAE"/>
    <w:rsid w:val="00F74C3A"/>
    <w:rsid w:val="00F750BF"/>
    <w:rsid w:val="00F76B45"/>
    <w:rsid w:val="00F77735"/>
    <w:rsid w:val="00F80FF3"/>
    <w:rsid w:val="00F830E5"/>
    <w:rsid w:val="00F83EB0"/>
    <w:rsid w:val="00F851FC"/>
    <w:rsid w:val="00F867EE"/>
    <w:rsid w:val="00F924D7"/>
    <w:rsid w:val="00F93901"/>
    <w:rsid w:val="00F96CF3"/>
    <w:rsid w:val="00FA3045"/>
    <w:rsid w:val="00FA38EF"/>
    <w:rsid w:val="00FA501F"/>
    <w:rsid w:val="00FA63A2"/>
    <w:rsid w:val="00FA7229"/>
    <w:rsid w:val="00FA7D89"/>
    <w:rsid w:val="00FB0C2D"/>
    <w:rsid w:val="00FB22FB"/>
    <w:rsid w:val="00FB3CEC"/>
    <w:rsid w:val="00FC28CC"/>
    <w:rsid w:val="00FC3086"/>
    <w:rsid w:val="00FC3CDA"/>
    <w:rsid w:val="00FC3E2B"/>
    <w:rsid w:val="00FC5852"/>
    <w:rsid w:val="00FC5A5F"/>
    <w:rsid w:val="00FD1F48"/>
    <w:rsid w:val="00FD285D"/>
    <w:rsid w:val="00FD3D6C"/>
    <w:rsid w:val="00FD44C8"/>
    <w:rsid w:val="00FE1FB8"/>
    <w:rsid w:val="00FE2106"/>
    <w:rsid w:val="00FE28D5"/>
    <w:rsid w:val="00FE67CB"/>
    <w:rsid w:val="00FF00B0"/>
    <w:rsid w:val="00FF0515"/>
    <w:rsid w:val="00FF4E6E"/>
    <w:rsid w:val="01100773"/>
    <w:rsid w:val="011D5CEB"/>
    <w:rsid w:val="0174421B"/>
    <w:rsid w:val="018717BE"/>
    <w:rsid w:val="0191110D"/>
    <w:rsid w:val="019E0611"/>
    <w:rsid w:val="01BF097B"/>
    <w:rsid w:val="01CE4D4E"/>
    <w:rsid w:val="01D105CE"/>
    <w:rsid w:val="01E73C24"/>
    <w:rsid w:val="02170E18"/>
    <w:rsid w:val="021A76DB"/>
    <w:rsid w:val="023B28AE"/>
    <w:rsid w:val="02766999"/>
    <w:rsid w:val="02791447"/>
    <w:rsid w:val="02BF51D7"/>
    <w:rsid w:val="02BF6A28"/>
    <w:rsid w:val="02E65534"/>
    <w:rsid w:val="02EB4E55"/>
    <w:rsid w:val="0304157F"/>
    <w:rsid w:val="032A0016"/>
    <w:rsid w:val="033243A8"/>
    <w:rsid w:val="033C4F4D"/>
    <w:rsid w:val="035442EC"/>
    <w:rsid w:val="036A7FCC"/>
    <w:rsid w:val="037126EF"/>
    <w:rsid w:val="0386205B"/>
    <w:rsid w:val="038623A2"/>
    <w:rsid w:val="03AA5705"/>
    <w:rsid w:val="03C822D4"/>
    <w:rsid w:val="03D35CB9"/>
    <w:rsid w:val="03D63A72"/>
    <w:rsid w:val="03E6622C"/>
    <w:rsid w:val="03E73237"/>
    <w:rsid w:val="03EE5F1E"/>
    <w:rsid w:val="040348E8"/>
    <w:rsid w:val="044B0EE2"/>
    <w:rsid w:val="0459470F"/>
    <w:rsid w:val="047A58E4"/>
    <w:rsid w:val="04B7013D"/>
    <w:rsid w:val="04BB3243"/>
    <w:rsid w:val="04BF5738"/>
    <w:rsid w:val="04EE55EA"/>
    <w:rsid w:val="04EF3205"/>
    <w:rsid w:val="04FB5585"/>
    <w:rsid w:val="04FC566A"/>
    <w:rsid w:val="05336639"/>
    <w:rsid w:val="055B725D"/>
    <w:rsid w:val="056563FC"/>
    <w:rsid w:val="05691189"/>
    <w:rsid w:val="057E7D52"/>
    <w:rsid w:val="05920D61"/>
    <w:rsid w:val="05960F98"/>
    <w:rsid w:val="05B92DB0"/>
    <w:rsid w:val="05CC10C8"/>
    <w:rsid w:val="05DD3EB6"/>
    <w:rsid w:val="06102D2E"/>
    <w:rsid w:val="06113FDA"/>
    <w:rsid w:val="063B2D6C"/>
    <w:rsid w:val="06506B03"/>
    <w:rsid w:val="06555B20"/>
    <w:rsid w:val="065C18AF"/>
    <w:rsid w:val="069627A6"/>
    <w:rsid w:val="06AA7299"/>
    <w:rsid w:val="06AE5351"/>
    <w:rsid w:val="06E00F31"/>
    <w:rsid w:val="06F33957"/>
    <w:rsid w:val="06FA7E41"/>
    <w:rsid w:val="07012726"/>
    <w:rsid w:val="07023315"/>
    <w:rsid w:val="07155AF2"/>
    <w:rsid w:val="07307513"/>
    <w:rsid w:val="074320EE"/>
    <w:rsid w:val="07744A11"/>
    <w:rsid w:val="07E53FF1"/>
    <w:rsid w:val="07F346AF"/>
    <w:rsid w:val="08132A91"/>
    <w:rsid w:val="084D5CB0"/>
    <w:rsid w:val="0853070B"/>
    <w:rsid w:val="08591333"/>
    <w:rsid w:val="086E4ED1"/>
    <w:rsid w:val="0872375B"/>
    <w:rsid w:val="087A2ECE"/>
    <w:rsid w:val="087F1B50"/>
    <w:rsid w:val="089867F5"/>
    <w:rsid w:val="089D0FA6"/>
    <w:rsid w:val="08A563B1"/>
    <w:rsid w:val="08F100D7"/>
    <w:rsid w:val="09141087"/>
    <w:rsid w:val="09385542"/>
    <w:rsid w:val="095306DD"/>
    <w:rsid w:val="09557EEA"/>
    <w:rsid w:val="095644B9"/>
    <w:rsid w:val="09695409"/>
    <w:rsid w:val="098D3017"/>
    <w:rsid w:val="0993275B"/>
    <w:rsid w:val="09DB0912"/>
    <w:rsid w:val="09E36449"/>
    <w:rsid w:val="09EC492F"/>
    <w:rsid w:val="09EE5A33"/>
    <w:rsid w:val="09F33BC2"/>
    <w:rsid w:val="0A005A8E"/>
    <w:rsid w:val="0A005B38"/>
    <w:rsid w:val="0A012F12"/>
    <w:rsid w:val="0A120B3C"/>
    <w:rsid w:val="0A171484"/>
    <w:rsid w:val="0A5A21CE"/>
    <w:rsid w:val="0A600644"/>
    <w:rsid w:val="0A63046B"/>
    <w:rsid w:val="0A655977"/>
    <w:rsid w:val="0A66160D"/>
    <w:rsid w:val="0A6F30BC"/>
    <w:rsid w:val="0A7C739E"/>
    <w:rsid w:val="0A8670D2"/>
    <w:rsid w:val="0A8A6649"/>
    <w:rsid w:val="0A8D0F9E"/>
    <w:rsid w:val="0AB440F8"/>
    <w:rsid w:val="0ABA41D2"/>
    <w:rsid w:val="0AD2601C"/>
    <w:rsid w:val="0AD309B7"/>
    <w:rsid w:val="0AEA7A5B"/>
    <w:rsid w:val="0B085950"/>
    <w:rsid w:val="0B0D0CC4"/>
    <w:rsid w:val="0B283234"/>
    <w:rsid w:val="0B517644"/>
    <w:rsid w:val="0B660A72"/>
    <w:rsid w:val="0B7E723C"/>
    <w:rsid w:val="0B8D5773"/>
    <w:rsid w:val="0B9014E9"/>
    <w:rsid w:val="0B963D2B"/>
    <w:rsid w:val="0B9948AC"/>
    <w:rsid w:val="0BA9313B"/>
    <w:rsid w:val="0BBD289A"/>
    <w:rsid w:val="0BC35643"/>
    <w:rsid w:val="0BC64097"/>
    <w:rsid w:val="0BD1474E"/>
    <w:rsid w:val="0BD434F5"/>
    <w:rsid w:val="0BD71386"/>
    <w:rsid w:val="0BD939C5"/>
    <w:rsid w:val="0C054378"/>
    <w:rsid w:val="0C0E0E49"/>
    <w:rsid w:val="0C0F3E0E"/>
    <w:rsid w:val="0C1A572B"/>
    <w:rsid w:val="0C232562"/>
    <w:rsid w:val="0C5A518D"/>
    <w:rsid w:val="0C9C1A5D"/>
    <w:rsid w:val="0CB06F89"/>
    <w:rsid w:val="0CB453A1"/>
    <w:rsid w:val="0D060C4A"/>
    <w:rsid w:val="0D0F7072"/>
    <w:rsid w:val="0D7E5526"/>
    <w:rsid w:val="0D847066"/>
    <w:rsid w:val="0D8E5096"/>
    <w:rsid w:val="0DA3605D"/>
    <w:rsid w:val="0DC70E1E"/>
    <w:rsid w:val="0DD37DB4"/>
    <w:rsid w:val="0DD70FA1"/>
    <w:rsid w:val="0E0C036B"/>
    <w:rsid w:val="0E3039A1"/>
    <w:rsid w:val="0E333E3A"/>
    <w:rsid w:val="0E401B23"/>
    <w:rsid w:val="0E576A69"/>
    <w:rsid w:val="0E8A18A4"/>
    <w:rsid w:val="0E9A2D0A"/>
    <w:rsid w:val="0E9D26C3"/>
    <w:rsid w:val="0E9E3EDE"/>
    <w:rsid w:val="0EAE5922"/>
    <w:rsid w:val="0EBE321C"/>
    <w:rsid w:val="0EC518EB"/>
    <w:rsid w:val="0ECF454E"/>
    <w:rsid w:val="0ED41018"/>
    <w:rsid w:val="0EE22D8A"/>
    <w:rsid w:val="0EE64E42"/>
    <w:rsid w:val="0EF735EC"/>
    <w:rsid w:val="0EF9511D"/>
    <w:rsid w:val="0F066F13"/>
    <w:rsid w:val="0F2A7991"/>
    <w:rsid w:val="0F6E7AB6"/>
    <w:rsid w:val="0F7A251E"/>
    <w:rsid w:val="0FC87C2D"/>
    <w:rsid w:val="0FCC18A0"/>
    <w:rsid w:val="0FED782A"/>
    <w:rsid w:val="0FF33AF6"/>
    <w:rsid w:val="100E0CEE"/>
    <w:rsid w:val="102E7B76"/>
    <w:rsid w:val="10737E0E"/>
    <w:rsid w:val="108D0F16"/>
    <w:rsid w:val="10EC2887"/>
    <w:rsid w:val="10EE0982"/>
    <w:rsid w:val="10EF77A0"/>
    <w:rsid w:val="10F33753"/>
    <w:rsid w:val="10F72164"/>
    <w:rsid w:val="110B1714"/>
    <w:rsid w:val="110D5CB2"/>
    <w:rsid w:val="116414BE"/>
    <w:rsid w:val="116A035F"/>
    <w:rsid w:val="116A6AAD"/>
    <w:rsid w:val="11875444"/>
    <w:rsid w:val="11A95278"/>
    <w:rsid w:val="11AF44DF"/>
    <w:rsid w:val="11C852FC"/>
    <w:rsid w:val="11F72CE6"/>
    <w:rsid w:val="11FB7E5A"/>
    <w:rsid w:val="120E178E"/>
    <w:rsid w:val="123B7DDD"/>
    <w:rsid w:val="12675765"/>
    <w:rsid w:val="126A684E"/>
    <w:rsid w:val="128415CB"/>
    <w:rsid w:val="128B2512"/>
    <w:rsid w:val="12AD586C"/>
    <w:rsid w:val="12CF0657"/>
    <w:rsid w:val="12E77825"/>
    <w:rsid w:val="12E95249"/>
    <w:rsid w:val="12FE2ECF"/>
    <w:rsid w:val="130B16BF"/>
    <w:rsid w:val="133D2A5C"/>
    <w:rsid w:val="134E40D7"/>
    <w:rsid w:val="13511013"/>
    <w:rsid w:val="135C3DD4"/>
    <w:rsid w:val="135D7F2D"/>
    <w:rsid w:val="137F6F1E"/>
    <w:rsid w:val="13E27B97"/>
    <w:rsid w:val="13E7075D"/>
    <w:rsid w:val="141745DC"/>
    <w:rsid w:val="1436102B"/>
    <w:rsid w:val="14485708"/>
    <w:rsid w:val="145C0C07"/>
    <w:rsid w:val="1466375C"/>
    <w:rsid w:val="146B14A4"/>
    <w:rsid w:val="146D086F"/>
    <w:rsid w:val="14725E70"/>
    <w:rsid w:val="14905963"/>
    <w:rsid w:val="14906129"/>
    <w:rsid w:val="14B118C5"/>
    <w:rsid w:val="14B415E1"/>
    <w:rsid w:val="14D43BDB"/>
    <w:rsid w:val="151B44F0"/>
    <w:rsid w:val="152E2DCC"/>
    <w:rsid w:val="153017B9"/>
    <w:rsid w:val="155E36B2"/>
    <w:rsid w:val="158748E2"/>
    <w:rsid w:val="15F1546C"/>
    <w:rsid w:val="15F76257"/>
    <w:rsid w:val="15FB532D"/>
    <w:rsid w:val="1605305A"/>
    <w:rsid w:val="160547D6"/>
    <w:rsid w:val="16074BED"/>
    <w:rsid w:val="161C40B5"/>
    <w:rsid w:val="16467CC8"/>
    <w:rsid w:val="165B258D"/>
    <w:rsid w:val="165F2BDF"/>
    <w:rsid w:val="16720653"/>
    <w:rsid w:val="168E46B6"/>
    <w:rsid w:val="16906A4C"/>
    <w:rsid w:val="16A87CE1"/>
    <w:rsid w:val="16E021C2"/>
    <w:rsid w:val="16FE3277"/>
    <w:rsid w:val="1749523C"/>
    <w:rsid w:val="1750689B"/>
    <w:rsid w:val="175C5918"/>
    <w:rsid w:val="176A5BE1"/>
    <w:rsid w:val="17727644"/>
    <w:rsid w:val="179E277E"/>
    <w:rsid w:val="17AE6357"/>
    <w:rsid w:val="17B8537B"/>
    <w:rsid w:val="17BE3B1C"/>
    <w:rsid w:val="17D11BBB"/>
    <w:rsid w:val="17F14C98"/>
    <w:rsid w:val="18074726"/>
    <w:rsid w:val="18080A9E"/>
    <w:rsid w:val="18296253"/>
    <w:rsid w:val="1838725C"/>
    <w:rsid w:val="18777881"/>
    <w:rsid w:val="189C44F5"/>
    <w:rsid w:val="18A46D41"/>
    <w:rsid w:val="18B51E53"/>
    <w:rsid w:val="18D32287"/>
    <w:rsid w:val="18DF0544"/>
    <w:rsid w:val="18ED538B"/>
    <w:rsid w:val="18F06F9F"/>
    <w:rsid w:val="18F30675"/>
    <w:rsid w:val="18FD3DB9"/>
    <w:rsid w:val="18FF73A6"/>
    <w:rsid w:val="190A3974"/>
    <w:rsid w:val="19127863"/>
    <w:rsid w:val="191A45C5"/>
    <w:rsid w:val="192A5EC4"/>
    <w:rsid w:val="192F2566"/>
    <w:rsid w:val="194E0081"/>
    <w:rsid w:val="195F6609"/>
    <w:rsid w:val="19661D34"/>
    <w:rsid w:val="19A0508F"/>
    <w:rsid w:val="19A70CF5"/>
    <w:rsid w:val="19AF15A8"/>
    <w:rsid w:val="19CD444F"/>
    <w:rsid w:val="19D073F3"/>
    <w:rsid w:val="19D66BCF"/>
    <w:rsid w:val="19D87710"/>
    <w:rsid w:val="19DB3526"/>
    <w:rsid w:val="19F12F15"/>
    <w:rsid w:val="1A075E8D"/>
    <w:rsid w:val="1A2A3728"/>
    <w:rsid w:val="1A512009"/>
    <w:rsid w:val="1A6E361C"/>
    <w:rsid w:val="1A8644CD"/>
    <w:rsid w:val="1AA569B7"/>
    <w:rsid w:val="1AB3650A"/>
    <w:rsid w:val="1AFA2B1C"/>
    <w:rsid w:val="1B0926E1"/>
    <w:rsid w:val="1B2C7D4B"/>
    <w:rsid w:val="1B3642C4"/>
    <w:rsid w:val="1B484223"/>
    <w:rsid w:val="1B627717"/>
    <w:rsid w:val="1B68216E"/>
    <w:rsid w:val="1B6F77A7"/>
    <w:rsid w:val="1B704CD6"/>
    <w:rsid w:val="1B717DB9"/>
    <w:rsid w:val="1BAF19C5"/>
    <w:rsid w:val="1BD6575E"/>
    <w:rsid w:val="1BE56D3E"/>
    <w:rsid w:val="1C025B2B"/>
    <w:rsid w:val="1C1E24F0"/>
    <w:rsid w:val="1C392DA1"/>
    <w:rsid w:val="1C5115AF"/>
    <w:rsid w:val="1C59360F"/>
    <w:rsid w:val="1C635B7B"/>
    <w:rsid w:val="1C7F44D1"/>
    <w:rsid w:val="1C815CBB"/>
    <w:rsid w:val="1C925778"/>
    <w:rsid w:val="1CBA44B6"/>
    <w:rsid w:val="1CBC6A50"/>
    <w:rsid w:val="1CFE0E20"/>
    <w:rsid w:val="1D2D3CE5"/>
    <w:rsid w:val="1D386B0A"/>
    <w:rsid w:val="1D39665B"/>
    <w:rsid w:val="1D485FAB"/>
    <w:rsid w:val="1D7066B8"/>
    <w:rsid w:val="1D873EC6"/>
    <w:rsid w:val="1D915301"/>
    <w:rsid w:val="1D943381"/>
    <w:rsid w:val="1DA444AF"/>
    <w:rsid w:val="1DC41890"/>
    <w:rsid w:val="1DD4347C"/>
    <w:rsid w:val="1DD77F16"/>
    <w:rsid w:val="1DD866A7"/>
    <w:rsid w:val="1DE27AEF"/>
    <w:rsid w:val="1E07270C"/>
    <w:rsid w:val="1E1F64E2"/>
    <w:rsid w:val="1E3D36A2"/>
    <w:rsid w:val="1E4273A0"/>
    <w:rsid w:val="1E4708BE"/>
    <w:rsid w:val="1E5B402C"/>
    <w:rsid w:val="1E651D1C"/>
    <w:rsid w:val="1E7F3375"/>
    <w:rsid w:val="1E9C0FD7"/>
    <w:rsid w:val="1EA27733"/>
    <w:rsid w:val="1EA71441"/>
    <w:rsid w:val="1EBF6F58"/>
    <w:rsid w:val="1EDF1B1B"/>
    <w:rsid w:val="1EF04B39"/>
    <w:rsid w:val="1EF2624F"/>
    <w:rsid w:val="1F472412"/>
    <w:rsid w:val="1F474417"/>
    <w:rsid w:val="1F686D87"/>
    <w:rsid w:val="1F7801F4"/>
    <w:rsid w:val="1F8F6263"/>
    <w:rsid w:val="1FA051B1"/>
    <w:rsid w:val="1FAE70E6"/>
    <w:rsid w:val="1FE01BF2"/>
    <w:rsid w:val="1FF103F0"/>
    <w:rsid w:val="20005C3E"/>
    <w:rsid w:val="200C1FD7"/>
    <w:rsid w:val="202A0BEF"/>
    <w:rsid w:val="20403922"/>
    <w:rsid w:val="20445D64"/>
    <w:rsid w:val="20676614"/>
    <w:rsid w:val="206C468C"/>
    <w:rsid w:val="209D521B"/>
    <w:rsid w:val="20B1574E"/>
    <w:rsid w:val="20B919BF"/>
    <w:rsid w:val="20C12A4D"/>
    <w:rsid w:val="20CA2AC7"/>
    <w:rsid w:val="20D76B72"/>
    <w:rsid w:val="20DF3431"/>
    <w:rsid w:val="212415F7"/>
    <w:rsid w:val="2129241F"/>
    <w:rsid w:val="212B3934"/>
    <w:rsid w:val="212E3396"/>
    <w:rsid w:val="214F070A"/>
    <w:rsid w:val="21504889"/>
    <w:rsid w:val="21511091"/>
    <w:rsid w:val="21613BBE"/>
    <w:rsid w:val="216A59FA"/>
    <w:rsid w:val="21964CE5"/>
    <w:rsid w:val="219915D3"/>
    <w:rsid w:val="219D45B2"/>
    <w:rsid w:val="21A672A2"/>
    <w:rsid w:val="21BC28A6"/>
    <w:rsid w:val="21C329A3"/>
    <w:rsid w:val="21E56FBC"/>
    <w:rsid w:val="21E772DF"/>
    <w:rsid w:val="21EE1B6D"/>
    <w:rsid w:val="21FA005D"/>
    <w:rsid w:val="21FB12EC"/>
    <w:rsid w:val="220137C3"/>
    <w:rsid w:val="22196690"/>
    <w:rsid w:val="22296255"/>
    <w:rsid w:val="224F6446"/>
    <w:rsid w:val="225861FF"/>
    <w:rsid w:val="226C4FAD"/>
    <w:rsid w:val="229F47AE"/>
    <w:rsid w:val="22A27797"/>
    <w:rsid w:val="22D3233B"/>
    <w:rsid w:val="22DB48F2"/>
    <w:rsid w:val="22E25839"/>
    <w:rsid w:val="230F4ECA"/>
    <w:rsid w:val="23177604"/>
    <w:rsid w:val="232C7632"/>
    <w:rsid w:val="2333170A"/>
    <w:rsid w:val="236A506E"/>
    <w:rsid w:val="237F1E99"/>
    <w:rsid w:val="23BC3506"/>
    <w:rsid w:val="23BC6D45"/>
    <w:rsid w:val="23CE0020"/>
    <w:rsid w:val="23FD21A6"/>
    <w:rsid w:val="24096C1E"/>
    <w:rsid w:val="24097203"/>
    <w:rsid w:val="242377DC"/>
    <w:rsid w:val="243C7A17"/>
    <w:rsid w:val="2442787A"/>
    <w:rsid w:val="248458D3"/>
    <w:rsid w:val="24AF30EF"/>
    <w:rsid w:val="24B74500"/>
    <w:rsid w:val="24C31ACA"/>
    <w:rsid w:val="24C37822"/>
    <w:rsid w:val="24C979B7"/>
    <w:rsid w:val="24CB45E0"/>
    <w:rsid w:val="24D228AC"/>
    <w:rsid w:val="24DE282F"/>
    <w:rsid w:val="2502156D"/>
    <w:rsid w:val="250234C2"/>
    <w:rsid w:val="2516370B"/>
    <w:rsid w:val="25427164"/>
    <w:rsid w:val="25525D92"/>
    <w:rsid w:val="255B191F"/>
    <w:rsid w:val="2563572A"/>
    <w:rsid w:val="25637736"/>
    <w:rsid w:val="25AE478C"/>
    <w:rsid w:val="25B90919"/>
    <w:rsid w:val="25E00881"/>
    <w:rsid w:val="26371F36"/>
    <w:rsid w:val="263B2C60"/>
    <w:rsid w:val="26411C1D"/>
    <w:rsid w:val="26487535"/>
    <w:rsid w:val="264D32CE"/>
    <w:rsid w:val="265453C2"/>
    <w:rsid w:val="26567ACD"/>
    <w:rsid w:val="26710D09"/>
    <w:rsid w:val="26786ECC"/>
    <w:rsid w:val="268F6D95"/>
    <w:rsid w:val="26964EA5"/>
    <w:rsid w:val="269F4749"/>
    <w:rsid w:val="26A008FC"/>
    <w:rsid w:val="26A175D7"/>
    <w:rsid w:val="26D3098E"/>
    <w:rsid w:val="26EF5861"/>
    <w:rsid w:val="271E227A"/>
    <w:rsid w:val="272F1AD3"/>
    <w:rsid w:val="2741315F"/>
    <w:rsid w:val="27916FA0"/>
    <w:rsid w:val="279B1B14"/>
    <w:rsid w:val="27C77490"/>
    <w:rsid w:val="27E62F65"/>
    <w:rsid w:val="27F64177"/>
    <w:rsid w:val="28046D84"/>
    <w:rsid w:val="28294202"/>
    <w:rsid w:val="286B5532"/>
    <w:rsid w:val="288F52D5"/>
    <w:rsid w:val="28A11A00"/>
    <w:rsid w:val="28E5527A"/>
    <w:rsid w:val="291D38AE"/>
    <w:rsid w:val="29216A36"/>
    <w:rsid w:val="29225D1F"/>
    <w:rsid w:val="29234A57"/>
    <w:rsid w:val="29321FE3"/>
    <w:rsid w:val="29476C8B"/>
    <w:rsid w:val="294E725A"/>
    <w:rsid w:val="29526C4F"/>
    <w:rsid w:val="29551B41"/>
    <w:rsid w:val="29572E0D"/>
    <w:rsid w:val="295F27BE"/>
    <w:rsid w:val="296B08B2"/>
    <w:rsid w:val="29771587"/>
    <w:rsid w:val="29803570"/>
    <w:rsid w:val="29890739"/>
    <w:rsid w:val="298F001C"/>
    <w:rsid w:val="29A806E6"/>
    <w:rsid w:val="29B95570"/>
    <w:rsid w:val="29CB4513"/>
    <w:rsid w:val="29D5208D"/>
    <w:rsid w:val="29E52F83"/>
    <w:rsid w:val="29EE601C"/>
    <w:rsid w:val="2A141291"/>
    <w:rsid w:val="2A17665E"/>
    <w:rsid w:val="2A23746D"/>
    <w:rsid w:val="2A247FC5"/>
    <w:rsid w:val="2A2A3259"/>
    <w:rsid w:val="2A3519F9"/>
    <w:rsid w:val="2A5F5F98"/>
    <w:rsid w:val="2A7279D5"/>
    <w:rsid w:val="2A862EB1"/>
    <w:rsid w:val="2ACB7330"/>
    <w:rsid w:val="2AD479BA"/>
    <w:rsid w:val="2AEA3820"/>
    <w:rsid w:val="2AEC01AB"/>
    <w:rsid w:val="2AF45EDE"/>
    <w:rsid w:val="2AFC3D66"/>
    <w:rsid w:val="2B2063A1"/>
    <w:rsid w:val="2B451595"/>
    <w:rsid w:val="2B4A7CD3"/>
    <w:rsid w:val="2B4E2CA2"/>
    <w:rsid w:val="2B78175F"/>
    <w:rsid w:val="2B8B4D62"/>
    <w:rsid w:val="2B9039C7"/>
    <w:rsid w:val="2BA31FAC"/>
    <w:rsid w:val="2BBF0375"/>
    <w:rsid w:val="2BC359F4"/>
    <w:rsid w:val="2BD010DC"/>
    <w:rsid w:val="2BFA65AF"/>
    <w:rsid w:val="2C2119A9"/>
    <w:rsid w:val="2C51791C"/>
    <w:rsid w:val="2C5E3EF0"/>
    <w:rsid w:val="2C6D06DB"/>
    <w:rsid w:val="2C877907"/>
    <w:rsid w:val="2C9C7B2D"/>
    <w:rsid w:val="2CA1763D"/>
    <w:rsid w:val="2CC9532C"/>
    <w:rsid w:val="2CCA19D6"/>
    <w:rsid w:val="2CD107CB"/>
    <w:rsid w:val="2CDF46B1"/>
    <w:rsid w:val="2CE31BB3"/>
    <w:rsid w:val="2CE60E31"/>
    <w:rsid w:val="2CE879B8"/>
    <w:rsid w:val="2D1A599A"/>
    <w:rsid w:val="2D3044ED"/>
    <w:rsid w:val="2D4A2971"/>
    <w:rsid w:val="2D6379A6"/>
    <w:rsid w:val="2D6D2C16"/>
    <w:rsid w:val="2D6D3B8E"/>
    <w:rsid w:val="2D896D7A"/>
    <w:rsid w:val="2D8F14A1"/>
    <w:rsid w:val="2D8F3AF9"/>
    <w:rsid w:val="2D94069C"/>
    <w:rsid w:val="2DB7125F"/>
    <w:rsid w:val="2DD77FF0"/>
    <w:rsid w:val="2DED2392"/>
    <w:rsid w:val="2E03773F"/>
    <w:rsid w:val="2E047D0B"/>
    <w:rsid w:val="2E050066"/>
    <w:rsid w:val="2E2010D5"/>
    <w:rsid w:val="2E255E8C"/>
    <w:rsid w:val="2E336E30"/>
    <w:rsid w:val="2E586EFC"/>
    <w:rsid w:val="2E5909BE"/>
    <w:rsid w:val="2E6C063D"/>
    <w:rsid w:val="2E780FD0"/>
    <w:rsid w:val="2E840FDB"/>
    <w:rsid w:val="2ECB3349"/>
    <w:rsid w:val="2EDC20CB"/>
    <w:rsid w:val="2EF56F33"/>
    <w:rsid w:val="2F236C79"/>
    <w:rsid w:val="2F2D3DF4"/>
    <w:rsid w:val="2F4319EA"/>
    <w:rsid w:val="2F570252"/>
    <w:rsid w:val="2F73329F"/>
    <w:rsid w:val="2F855DF6"/>
    <w:rsid w:val="2FAC21CE"/>
    <w:rsid w:val="2FD0497E"/>
    <w:rsid w:val="2FD6409B"/>
    <w:rsid w:val="2FD80E37"/>
    <w:rsid w:val="30010B58"/>
    <w:rsid w:val="30042D52"/>
    <w:rsid w:val="300A56D7"/>
    <w:rsid w:val="302774A3"/>
    <w:rsid w:val="302B03D9"/>
    <w:rsid w:val="30366181"/>
    <w:rsid w:val="303A0349"/>
    <w:rsid w:val="30481971"/>
    <w:rsid w:val="30566F21"/>
    <w:rsid w:val="308B6CE7"/>
    <w:rsid w:val="308E4DDB"/>
    <w:rsid w:val="30B2338A"/>
    <w:rsid w:val="30DC0F43"/>
    <w:rsid w:val="31030188"/>
    <w:rsid w:val="31170895"/>
    <w:rsid w:val="31193749"/>
    <w:rsid w:val="312614A0"/>
    <w:rsid w:val="31314B0F"/>
    <w:rsid w:val="31493DAD"/>
    <w:rsid w:val="31975348"/>
    <w:rsid w:val="319A0EEB"/>
    <w:rsid w:val="31AA48F6"/>
    <w:rsid w:val="31C01998"/>
    <w:rsid w:val="31CF1C4B"/>
    <w:rsid w:val="31D66C4B"/>
    <w:rsid w:val="32164DA4"/>
    <w:rsid w:val="32182B20"/>
    <w:rsid w:val="32226669"/>
    <w:rsid w:val="32261F27"/>
    <w:rsid w:val="3254506D"/>
    <w:rsid w:val="32726352"/>
    <w:rsid w:val="330E191A"/>
    <w:rsid w:val="33207E7D"/>
    <w:rsid w:val="332B45C5"/>
    <w:rsid w:val="33457437"/>
    <w:rsid w:val="335018A9"/>
    <w:rsid w:val="335E65D5"/>
    <w:rsid w:val="337E770A"/>
    <w:rsid w:val="338E03AE"/>
    <w:rsid w:val="33AE675E"/>
    <w:rsid w:val="33B50792"/>
    <w:rsid w:val="33DC5E9C"/>
    <w:rsid w:val="33E95046"/>
    <w:rsid w:val="33F76ED9"/>
    <w:rsid w:val="3406659D"/>
    <w:rsid w:val="34066F3C"/>
    <w:rsid w:val="340F11DA"/>
    <w:rsid w:val="342A03AD"/>
    <w:rsid w:val="342A48AA"/>
    <w:rsid w:val="34316959"/>
    <w:rsid w:val="344E2731"/>
    <w:rsid w:val="34563035"/>
    <w:rsid w:val="345B6BC1"/>
    <w:rsid w:val="34685AE6"/>
    <w:rsid w:val="34AB3B17"/>
    <w:rsid w:val="34B95D31"/>
    <w:rsid w:val="34DE1EC7"/>
    <w:rsid w:val="35192255"/>
    <w:rsid w:val="35264039"/>
    <w:rsid w:val="35581B81"/>
    <w:rsid w:val="35584F20"/>
    <w:rsid w:val="35657FC0"/>
    <w:rsid w:val="357A2D38"/>
    <w:rsid w:val="35896F5C"/>
    <w:rsid w:val="359C7CCF"/>
    <w:rsid w:val="35AC6D6C"/>
    <w:rsid w:val="35BA562A"/>
    <w:rsid w:val="35EC003E"/>
    <w:rsid w:val="35F47A4D"/>
    <w:rsid w:val="35FE4C86"/>
    <w:rsid w:val="360E108E"/>
    <w:rsid w:val="362B3055"/>
    <w:rsid w:val="363E657D"/>
    <w:rsid w:val="36445A9F"/>
    <w:rsid w:val="36510EAD"/>
    <w:rsid w:val="36570511"/>
    <w:rsid w:val="365F309C"/>
    <w:rsid w:val="366A5161"/>
    <w:rsid w:val="366F1AE0"/>
    <w:rsid w:val="36706BB8"/>
    <w:rsid w:val="368F16C4"/>
    <w:rsid w:val="369A304A"/>
    <w:rsid w:val="369F433B"/>
    <w:rsid w:val="36A3480B"/>
    <w:rsid w:val="36A748F1"/>
    <w:rsid w:val="36B63F16"/>
    <w:rsid w:val="36C67982"/>
    <w:rsid w:val="36D04A11"/>
    <w:rsid w:val="36F4480C"/>
    <w:rsid w:val="37134BE4"/>
    <w:rsid w:val="371948C9"/>
    <w:rsid w:val="373321D9"/>
    <w:rsid w:val="374D336F"/>
    <w:rsid w:val="376B4967"/>
    <w:rsid w:val="377E4B13"/>
    <w:rsid w:val="379762ED"/>
    <w:rsid w:val="37A22AA5"/>
    <w:rsid w:val="37C849B6"/>
    <w:rsid w:val="37DB75EE"/>
    <w:rsid w:val="37F61973"/>
    <w:rsid w:val="37F62926"/>
    <w:rsid w:val="380A4F24"/>
    <w:rsid w:val="38267B66"/>
    <w:rsid w:val="386C755C"/>
    <w:rsid w:val="386F0D9D"/>
    <w:rsid w:val="38890FE9"/>
    <w:rsid w:val="389B032D"/>
    <w:rsid w:val="38B277DA"/>
    <w:rsid w:val="38CD6D6E"/>
    <w:rsid w:val="38DC1FD6"/>
    <w:rsid w:val="393D0C7D"/>
    <w:rsid w:val="395F2904"/>
    <w:rsid w:val="397E6F35"/>
    <w:rsid w:val="39C50365"/>
    <w:rsid w:val="39C74453"/>
    <w:rsid w:val="39D6051A"/>
    <w:rsid w:val="39EB1191"/>
    <w:rsid w:val="39F856A0"/>
    <w:rsid w:val="39FC65CC"/>
    <w:rsid w:val="39FE6F59"/>
    <w:rsid w:val="39FF73BF"/>
    <w:rsid w:val="3A087515"/>
    <w:rsid w:val="3A0B63FE"/>
    <w:rsid w:val="3A347A1E"/>
    <w:rsid w:val="3A773A42"/>
    <w:rsid w:val="3A941C32"/>
    <w:rsid w:val="3A9D330B"/>
    <w:rsid w:val="3AA83C87"/>
    <w:rsid w:val="3AB33B88"/>
    <w:rsid w:val="3AB67AB0"/>
    <w:rsid w:val="3AC65064"/>
    <w:rsid w:val="3AD603BE"/>
    <w:rsid w:val="3AEF76EC"/>
    <w:rsid w:val="3AF2384C"/>
    <w:rsid w:val="3B002605"/>
    <w:rsid w:val="3B0E070B"/>
    <w:rsid w:val="3B0E7276"/>
    <w:rsid w:val="3B257AA0"/>
    <w:rsid w:val="3B40315B"/>
    <w:rsid w:val="3B52782B"/>
    <w:rsid w:val="3B5A0033"/>
    <w:rsid w:val="3B805FE6"/>
    <w:rsid w:val="3B830992"/>
    <w:rsid w:val="3BA34E54"/>
    <w:rsid w:val="3BAC796A"/>
    <w:rsid w:val="3BAD45C9"/>
    <w:rsid w:val="3BB94C1A"/>
    <w:rsid w:val="3BC477EF"/>
    <w:rsid w:val="3BC6576E"/>
    <w:rsid w:val="3BD54ECE"/>
    <w:rsid w:val="3BDA7BCB"/>
    <w:rsid w:val="3BE26336"/>
    <w:rsid w:val="3BE26379"/>
    <w:rsid w:val="3BE37EB5"/>
    <w:rsid w:val="3BE80EA6"/>
    <w:rsid w:val="3BEC0090"/>
    <w:rsid w:val="3BF942D4"/>
    <w:rsid w:val="3C260152"/>
    <w:rsid w:val="3C31523F"/>
    <w:rsid w:val="3C5C187A"/>
    <w:rsid w:val="3C5C3839"/>
    <w:rsid w:val="3C5E30D7"/>
    <w:rsid w:val="3C611ADA"/>
    <w:rsid w:val="3C774FBF"/>
    <w:rsid w:val="3C7A5CBB"/>
    <w:rsid w:val="3C7F4555"/>
    <w:rsid w:val="3C9B5744"/>
    <w:rsid w:val="3CBE01BA"/>
    <w:rsid w:val="3CC276DE"/>
    <w:rsid w:val="3CFF78D5"/>
    <w:rsid w:val="3D3706E1"/>
    <w:rsid w:val="3D4C5425"/>
    <w:rsid w:val="3D510763"/>
    <w:rsid w:val="3D6A1E76"/>
    <w:rsid w:val="3D6C7D33"/>
    <w:rsid w:val="3D886BAD"/>
    <w:rsid w:val="3D944C04"/>
    <w:rsid w:val="3D98092E"/>
    <w:rsid w:val="3DAA2C50"/>
    <w:rsid w:val="3DDA31EF"/>
    <w:rsid w:val="3DE27C85"/>
    <w:rsid w:val="3DF24F87"/>
    <w:rsid w:val="3DF862BE"/>
    <w:rsid w:val="3E0650F6"/>
    <w:rsid w:val="3E522CC8"/>
    <w:rsid w:val="3E6C53A7"/>
    <w:rsid w:val="3E820668"/>
    <w:rsid w:val="3E9C74DE"/>
    <w:rsid w:val="3EB06511"/>
    <w:rsid w:val="3ED063DE"/>
    <w:rsid w:val="3ED85B94"/>
    <w:rsid w:val="3EE8198D"/>
    <w:rsid w:val="3F001701"/>
    <w:rsid w:val="3F01199F"/>
    <w:rsid w:val="3F025537"/>
    <w:rsid w:val="3F050168"/>
    <w:rsid w:val="3F0561CC"/>
    <w:rsid w:val="3F202BEE"/>
    <w:rsid w:val="3F26654E"/>
    <w:rsid w:val="3F2E2173"/>
    <w:rsid w:val="3F554BF0"/>
    <w:rsid w:val="3F6D5137"/>
    <w:rsid w:val="3F7B1879"/>
    <w:rsid w:val="3FAE0433"/>
    <w:rsid w:val="3FB07CE1"/>
    <w:rsid w:val="3FB5110B"/>
    <w:rsid w:val="3FBB7717"/>
    <w:rsid w:val="3FC24032"/>
    <w:rsid w:val="3FC47468"/>
    <w:rsid w:val="3FE0008D"/>
    <w:rsid w:val="3FE27F44"/>
    <w:rsid w:val="3FE44DB0"/>
    <w:rsid w:val="40162A14"/>
    <w:rsid w:val="4017706E"/>
    <w:rsid w:val="40295C55"/>
    <w:rsid w:val="40331078"/>
    <w:rsid w:val="40461D6E"/>
    <w:rsid w:val="404E0EF9"/>
    <w:rsid w:val="404F327E"/>
    <w:rsid w:val="408678D2"/>
    <w:rsid w:val="40C75330"/>
    <w:rsid w:val="40CA7613"/>
    <w:rsid w:val="40DD0504"/>
    <w:rsid w:val="40ED7B88"/>
    <w:rsid w:val="4119401A"/>
    <w:rsid w:val="4134318C"/>
    <w:rsid w:val="4138335C"/>
    <w:rsid w:val="41391A60"/>
    <w:rsid w:val="413F41D7"/>
    <w:rsid w:val="414420D7"/>
    <w:rsid w:val="41497185"/>
    <w:rsid w:val="419844D8"/>
    <w:rsid w:val="41A2034E"/>
    <w:rsid w:val="41A65F0B"/>
    <w:rsid w:val="41D536E3"/>
    <w:rsid w:val="41D651FB"/>
    <w:rsid w:val="41E50210"/>
    <w:rsid w:val="41F72BF9"/>
    <w:rsid w:val="420014A1"/>
    <w:rsid w:val="422D2160"/>
    <w:rsid w:val="423151A3"/>
    <w:rsid w:val="42396A7D"/>
    <w:rsid w:val="423A62A7"/>
    <w:rsid w:val="425D3AE2"/>
    <w:rsid w:val="42661A30"/>
    <w:rsid w:val="42EC7954"/>
    <w:rsid w:val="42FA65ED"/>
    <w:rsid w:val="42FF275D"/>
    <w:rsid w:val="43090FD9"/>
    <w:rsid w:val="43313A24"/>
    <w:rsid w:val="43416A49"/>
    <w:rsid w:val="435C1D1A"/>
    <w:rsid w:val="435C75F3"/>
    <w:rsid w:val="43682FA2"/>
    <w:rsid w:val="43715308"/>
    <w:rsid w:val="43B15467"/>
    <w:rsid w:val="43BB6864"/>
    <w:rsid w:val="43E01243"/>
    <w:rsid w:val="43F70223"/>
    <w:rsid w:val="44133386"/>
    <w:rsid w:val="4431474F"/>
    <w:rsid w:val="44321313"/>
    <w:rsid w:val="445C246F"/>
    <w:rsid w:val="44700FA9"/>
    <w:rsid w:val="44786484"/>
    <w:rsid w:val="447E2A0F"/>
    <w:rsid w:val="449A30DE"/>
    <w:rsid w:val="44A35826"/>
    <w:rsid w:val="44A47695"/>
    <w:rsid w:val="44B50B15"/>
    <w:rsid w:val="44BD3DBC"/>
    <w:rsid w:val="44BE666B"/>
    <w:rsid w:val="44C16D03"/>
    <w:rsid w:val="44F60B1B"/>
    <w:rsid w:val="450918B6"/>
    <w:rsid w:val="450E430F"/>
    <w:rsid w:val="450E4497"/>
    <w:rsid w:val="452D3CEF"/>
    <w:rsid w:val="452F4F26"/>
    <w:rsid w:val="45405345"/>
    <w:rsid w:val="45463295"/>
    <w:rsid w:val="45586890"/>
    <w:rsid w:val="4579344B"/>
    <w:rsid w:val="45875321"/>
    <w:rsid w:val="4588590C"/>
    <w:rsid w:val="45AB5E98"/>
    <w:rsid w:val="45B35D14"/>
    <w:rsid w:val="45C513B0"/>
    <w:rsid w:val="45C861FB"/>
    <w:rsid w:val="45CD26AE"/>
    <w:rsid w:val="45D052CF"/>
    <w:rsid w:val="45D77819"/>
    <w:rsid w:val="46014259"/>
    <w:rsid w:val="46093C19"/>
    <w:rsid w:val="461B52B4"/>
    <w:rsid w:val="461C5622"/>
    <w:rsid w:val="462678CF"/>
    <w:rsid w:val="46472FAC"/>
    <w:rsid w:val="46602401"/>
    <w:rsid w:val="4668035E"/>
    <w:rsid w:val="466A7E6B"/>
    <w:rsid w:val="468F73FE"/>
    <w:rsid w:val="46950C17"/>
    <w:rsid w:val="469A0BA6"/>
    <w:rsid w:val="46A4761C"/>
    <w:rsid w:val="46B16820"/>
    <w:rsid w:val="46BD0001"/>
    <w:rsid w:val="46D3124B"/>
    <w:rsid w:val="46E53CA2"/>
    <w:rsid w:val="46E665BA"/>
    <w:rsid w:val="46EB6A4D"/>
    <w:rsid w:val="46F62080"/>
    <w:rsid w:val="46FC4F20"/>
    <w:rsid w:val="47270310"/>
    <w:rsid w:val="47343141"/>
    <w:rsid w:val="473654F1"/>
    <w:rsid w:val="473B1387"/>
    <w:rsid w:val="47425757"/>
    <w:rsid w:val="47872571"/>
    <w:rsid w:val="478E4E27"/>
    <w:rsid w:val="47AC0B47"/>
    <w:rsid w:val="47B570E5"/>
    <w:rsid w:val="47BD2B2E"/>
    <w:rsid w:val="47CC29CB"/>
    <w:rsid w:val="47CC540F"/>
    <w:rsid w:val="47E12CC6"/>
    <w:rsid w:val="48042B34"/>
    <w:rsid w:val="482228FB"/>
    <w:rsid w:val="4825743C"/>
    <w:rsid w:val="48433BD8"/>
    <w:rsid w:val="488F4366"/>
    <w:rsid w:val="48A43AC5"/>
    <w:rsid w:val="48B2559B"/>
    <w:rsid w:val="48D75DCF"/>
    <w:rsid w:val="48D86719"/>
    <w:rsid w:val="490259A8"/>
    <w:rsid w:val="49152A94"/>
    <w:rsid w:val="496D30D6"/>
    <w:rsid w:val="498116C1"/>
    <w:rsid w:val="499F1C25"/>
    <w:rsid w:val="49BD6353"/>
    <w:rsid w:val="49C05A4A"/>
    <w:rsid w:val="49E4340C"/>
    <w:rsid w:val="49E924CC"/>
    <w:rsid w:val="49EA4F9F"/>
    <w:rsid w:val="49EC3114"/>
    <w:rsid w:val="49F673AD"/>
    <w:rsid w:val="4A171FDA"/>
    <w:rsid w:val="4A195874"/>
    <w:rsid w:val="4A1F34F0"/>
    <w:rsid w:val="4A3E1DFE"/>
    <w:rsid w:val="4A4F3F3B"/>
    <w:rsid w:val="4A51150E"/>
    <w:rsid w:val="4A5738F4"/>
    <w:rsid w:val="4A5859B6"/>
    <w:rsid w:val="4A5E5A7F"/>
    <w:rsid w:val="4A740E22"/>
    <w:rsid w:val="4A7B361B"/>
    <w:rsid w:val="4A8E24A5"/>
    <w:rsid w:val="4AA85AA1"/>
    <w:rsid w:val="4AAC3CC5"/>
    <w:rsid w:val="4AB074A4"/>
    <w:rsid w:val="4AB859D6"/>
    <w:rsid w:val="4ADC18E8"/>
    <w:rsid w:val="4B04135E"/>
    <w:rsid w:val="4B066EAF"/>
    <w:rsid w:val="4B3012BB"/>
    <w:rsid w:val="4B53353A"/>
    <w:rsid w:val="4B913231"/>
    <w:rsid w:val="4BC00AF3"/>
    <w:rsid w:val="4BC75FB4"/>
    <w:rsid w:val="4BCA0C27"/>
    <w:rsid w:val="4BCD4F56"/>
    <w:rsid w:val="4BDB33BF"/>
    <w:rsid w:val="4BE15EC5"/>
    <w:rsid w:val="4BE31CA6"/>
    <w:rsid w:val="4C0E79AA"/>
    <w:rsid w:val="4C1E2363"/>
    <w:rsid w:val="4C2705FA"/>
    <w:rsid w:val="4C3713D7"/>
    <w:rsid w:val="4C3926AB"/>
    <w:rsid w:val="4C3D032C"/>
    <w:rsid w:val="4C57618A"/>
    <w:rsid w:val="4C8C1060"/>
    <w:rsid w:val="4CAE79B9"/>
    <w:rsid w:val="4CB01619"/>
    <w:rsid w:val="4CBD6FDE"/>
    <w:rsid w:val="4CE87073"/>
    <w:rsid w:val="4CF71222"/>
    <w:rsid w:val="4D0D5720"/>
    <w:rsid w:val="4D12175B"/>
    <w:rsid w:val="4D2D61FC"/>
    <w:rsid w:val="4D9661D8"/>
    <w:rsid w:val="4DA27C9A"/>
    <w:rsid w:val="4DB45FFA"/>
    <w:rsid w:val="4DC22413"/>
    <w:rsid w:val="4DD62336"/>
    <w:rsid w:val="4DD832FD"/>
    <w:rsid w:val="4DE107E9"/>
    <w:rsid w:val="4DEB5A29"/>
    <w:rsid w:val="4DFC14B8"/>
    <w:rsid w:val="4E285825"/>
    <w:rsid w:val="4E293CD1"/>
    <w:rsid w:val="4E332FE3"/>
    <w:rsid w:val="4E42097D"/>
    <w:rsid w:val="4E57075F"/>
    <w:rsid w:val="4E59266F"/>
    <w:rsid w:val="4E69587B"/>
    <w:rsid w:val="4E704E19"/>
    <w:rsid w:val="4E995E67"/>
    <w:rsid w:val="4E9A4715"/>
    <w:rsid w:val="4E9F1C96"/>
    <w:rsid w:val="4EA260BB"/>
    <w:rsid w:val="4EA43C92"/>
    <w:rsid w:val="4EA62F7D"/>
    <w:rsid w:val="4EAF0CD3"/>
    <w:rsid w:val="4EB4138B"/>
    <w:rsid w:val="4EF671F3"/>
    <w:rsid w:val="4EF76B75"/>
    <w:rsid w:val="4F1878DB"/>
    <w:rsid w:val="4F482C86"/>
    <w:rsid w:val="4F5712D6"/>
    <w:rsid w:val="4F7B3BAE"/>
    <w:rsid w:val="4F8F2756"/>
    <w:rsid w:val="4F9640DE"/>
    <w:rsid w:val="4FB9185A"/>
    <w:rsid w:val="4FC92553"/>
    <w:rsid w:val="4FE33A03"/>
    <w:rsid w:val="4FE35DF0"/>
    <w:rsid w:val="4FE94B64"/>
    <w:rsid w:val="501845A4"/>
    <w:rsid w:val="501915B3"/>
    <w:rsid w:val="501C56B7"/>
    <w:rsid w:val="50434BC0"/>
    <w:rsid w:val="50530BC8"/>
    <w:rsid w:val="505B6EFA"/>
    <w:rsid w:val="506354EF"/>
    <w:rsid w:val="508C01A9"/>
    <w:rsid w:val="509D23F5"/>
    <w:rsid w:val="50A54FE5"/>
    <w:rsid w:val="50B0253B"/>
    <w:rsid w:val="50C15033"/>
    <w:rsid w:val="50D40243"/>
    <w:rsid w:val="50FA20DB"/>
    <w:rsid w:val="51187221"/>
    <w:rsid w:val="5131350C"/>
    <w:rsid w:val="513C2EDD"/>
    <w:rsid w:val="519949CA"/>
    <w:rsid w:val="51D054E5"/>
    <w:rsid w:val="51D95E26"/>
    <w:rsid w:val="51DE196A"/>
    <w:rsid w:val="51E273BE"/>
    <w:rsid w:val="51E525F5"/>
    <w:rsid w:val="51E62864"/>
    <w:rsid w:val="51EE7B5A"/>
    <w:rsid w:val="52155DC5"/>
    <w:rsid w:val="52244CE0"/>
    <w:rsid w:val="523B5CD2"/>
    <w:rsid w:val="52847CC6"/>
    <w:rsid w:val="52B17872"/>
    <w:rsid w:val="52B41109"/>
    <w:rsid w:val="52BA0C9C"/>
    <w:rsid w:val="52C06C9F"/>
    <w:rsid w:val="53187152"/>
    <w:rsid w:val="532C1984"/>
    <w:rsid w:val="53323554"/>
    <w:rsid w:val="534C5B64"/>
    <w:rsid w:val="53515CAE"/>
    <w:rsid w:val="536107A3"/>
    <w:rsid w:val="538240B5"/>
    <w:rsid w:val="53AD440C"/>
    <w:rsid w:val="53D45E3A"/>
    <w:rsid w:val="53DE163D"/>
    <w:rsid w:val="53F51B5B"/>
    <w:rsid w:val="540C5D2D"/>
    <w:rsid w:val="54176A0E"/>
    <w:rsid w:val="542303F8"/>
    <w:rsid w:val="543260FF"/>
    <w:rsid w:val="54424865"/>
    <w:rsid w:val="545D2753"/>
    <w:rsid w:val="54604F80"/>
    <w:rsid w:val="54612EE1"/>
    <w:rsid w:val="546209B4"/>
    <w:rsid w:val="54666D10"/>
    <w:rsid w:val="5478407C"/>
    <w:rsid w:val="5490425F"/>
    <w:rsid w:val="54961B6C"/>
    <w:rsid w:val="54CD247D"/>
    <w:rsid w:val="54CE41AA"/>
    <w:rsid w:val="54CE5765"/>
    <w:rsid w:val="54DB55B1"/>
    <w:rsid w:val="54EC26DD"/>
    <w:rsid w:val="54FC0988"/>
    <w:rsid w:val="55090217"/>
    <w:rsid w:val="551A29AD"/>
    <w:rsid w:val="55364E1B"/>
    <w:rsid w:val="55437EFB"/>
    <w:rsid w:val="554E358E"/>
    <w:rsid w:val="55565DC8"/>
    <w:rsid w:val="55844014"/>
    <w:rsid w:val="55AC05AB"/>
    <w:rsid w:val="55C34E73"/>
    <w:rsid w:val="55C74516"/>
    <w:rsid w:val="55EC60E3"/>
    <w:rsid w:val="55FC2402"/>
    <w:rsid w:val="55FC6482"/>
    <w:rsid w:val="560F2FDF"/>
    <w:rsid w:val="56433506"/>
    <w:rsid w:val="5649501E"/>
    <w:rsid w:val="565C5745"/>
    <w:rsid w:val="56617DD7"/>
    <w:rsid w:val="56700C7B"/>
    <w:rsid w:val="567A525E"/>
    <w:rsid w:val="568238F3"/>
    <w:rsid w:val="568F53EB"/>
    <w:rsid w:val="56AB71DB"/>
    <w:rsid w:val="56C23C1B"/>
    <w:rsid w:val="56C71B9E"/>
    <w:rsid w:val="570B3E02"/>
    <w:rsid w:val="57183280"/>
    <w:rsid w:val="572116E5"/>
    <w:rsid w:val="57270ED6"/>
    <w:rsid w:val="5733716E"/>
    <w:rsid w:val="5756629E"/>
    <w:rsid w:val="576D37A4"/>
    <w:rsid w:val="57740957"/>
    <w:rsid w:val="578569B4"/>
    <w:rsid w:val="57A6199A"/>
    <w:rsid w:val="57B049BA"/>
    <w:rsid w:val="57C05CCD"/>
    <w:rsid w:val="57C413A5"/>
    <w:rsid w:val="57EE3484"/>
    <w:rsid w:val="57F607EB"/>
    <w:rsid w:val="58077E6D"/>
    <w:rsid w:val="58215AB6"/>
    <w:rsid w:val="5825452F"/>
    <w:rsid w:val="582B0154"/>
    <w:rsid w:val="58484C09"/>
    <w:rsid w:val="58846EB3"/>
    <w:rsid w:val="5884788A"/>
    <w:rsid w:val="58900C95"/>
    <w:rsid w:val="589C50B7"/>
    <w:rsid w:val="58A150A9"/>
    <w:rsid w:val="58B20AEC"/>
    <w:rsid w:val="58BF52A9"/>
    <w:rsid w:val="58D87F55"/>
    <w:rsid w:val="58DC236A"/>
    <w:rsid w:val="58DF4FEC"/>
    <w:rsid w:val="58F5539B"/>
    <w:rsid w:val="58FE49B7"/>
    <w:rsid w:val="59021FD2"/>
    <w:rsid w:val="59246773"/>
    <w:rsid w:val="59267B33"/>
    <w:rsid w:val="593A0B7A"/>
    <w:rsid w:val="59484D9C"/>
    <w:rsid w:val="59615283"/>
    <w:rsid w:val="596662A5"/>
    <w:rsid w:val="59902F35"/>
    <w:rsid w:val="5994238E"/>
    <w:rsid w:val="5995052F"/>
    <w:rsid w:val="59D165F0"/>
    <w:rsid w:val="59E04505"/>
    <w:rsid w:val="59E44C3E"/>
    <w:rsid w:val="59F93A5B"/>
    <w:rsid w:val="59FA3177"/>
    <w:rsid w:val="5A044C89"/>
    <w:rsid w:val="5A073D6D"/>
    <w:rsid w:val="5A125C3D"/>
    <w:rsid w:val="5A3A0AA5"/>
    <w:rsid w:val="5A4603F5"/>
    <w:rsid w:val="5A4C7898"/>
    <w:rsid w:val="5A4F554A"/>
    <w:rsid w:val="5AF46232"/>
    <w:rsid w:val="5B2B54DA"/>
    <w:rsid w:val="5B492795"/>
    <w:rsid w:val="5B492C6D"/>
    <w:rsid w:val="5B6441D3"/>
    <w:rsid w:val="5B6739A5"/>
    <w:rsid w:val="5B720590"/>
    <w:rsid w:val="5B7650D5"/>
    <w:rsid w:val="5B7B31A9"/>
    <w:rsid w:val="5BA341DC"/>
    <w:rsid w:val="5BBD35FD"/>
    <w:rsid w:val="5BD7478D"/>
    <w:rsid w:val="5BDD7F38"/>
    <w:rsid w:val="5C047B83"/>
    <w:rsid w:val="5C0675F2"/>
    <w:rsid w:val="5C317825"/>
    <w:rsid w:val="5C3623A6"/>
    <w:rsid w:val="5C414134"/>
    <w:rsid w:val="5C9A3C1D"/>
    <w:rsid w:val="5CB34BA4"/>
    <w:rsid w:val="5CC96A97"/>
    <w:rsid w:val="5CEC1798"/>
    <w:rsid w:val="5CFD30C5"/>
    <w:rsid w:val="5CFD5EB9"/>
    <w:rsid w:val="5D050023"/>
    <w:rsid w:val="5D077BAE"/>
    <w:rsid w:val="5D116B16"/>
    <w:rsid w:val="5D1B4EFD"/>
    <w:rsid w:val="5D232C38"/>
    <w:rsid w:val="5D2E7780"/>
    <w:rsid w:val="5D787B8A"/>
    <w:rsid w:val="5D8A012D"/>
    <w:rsid w:val="5D956205"/>
    <w:rsid w:val="5D983E4F"/>
    <w:rsid w:val="5D9D7E4E"/>
    <w:rsid w:val="5DA05B92"/>
    <w:rsid w:val="5DA47E14"/>
    <w:rsid w:val="5DCF5602"/>
    <w:rsid w:val="5DE379E9"/>
    <w:rsid w:val="5DE74110"/>
    <w:rsid w:val="5DF448E5"/>
    <w:rsid w:val="5E381D87"/>
    <w:rsid w:val="5E390CAF"/>
    <w:rsid w:val="5E3C6D30"/>
    <w:rsid w:val="5E4E37AD"/>
    <w:rsid w:val="5E524A8B"/>
    <w:rsid w:val="5E5F5EF7"/>
    <w:rsid w:val="5E697D49"/>
    <w:rsid w:val="5E6D720A"/>
    <w:rsid w:val="5EAE5C03"/>
    <w:rsid w:val="5EC5386C"/>
    <w:rsid w:val="5EDD4346"/>
    <w:rsid w:val="5EE51AE4"/>
    <w:rsid w:val="5EEC46FE"/>
    <w:rsid w:val="5EF048AB"/>
    <w:rsid w:val="5F036FBE"/>
    <w:rsid w:val="5F0A15F3"/>
    <w:rsid w:val="5F25135E"/>
    <w:rsid w:val="5F433247"/>
    <w:rsid w:val="5F45258B"/>
    <w:rsid w:val="5F5A15B5"/>
    <w:rsid w:val="5F690130"/>
    <w:rsid w:val="5F966E18"/>
    <w:rsid w:val="5F970059"/>
    <w:rsid w:val="5FB0093D"/>
    <w:rsid w:val="5FC169A4"/>
    <w:rsid w:val="5FCA21E0"/>
    <w:rsid w:val="5FE65556"/>
    <w:rsid w:val="601E2CFB"/>
    <w:rsid w:val="606B24C5"/>
    <w:rsid w:val="609C6B9A"/>
    <w:rsid w:val="60B52778"/>
    <w:rsid w:val="60D84C1D"/>
    <w:rsid w:val="60EE1839"/>
    <w:rsid w:val="61022FB1"/>
    <w:rsid w:val="610832B9"/>
    <w:rsid w:val="6113529D"/>
    <w:rsid w:val="61166383"/>
    <w:rsid w:val="61225F26"/>
    <w:rsid w:val="614A63D5"/>
    <w:rsid w:val="614B4412"/>
    <w:rsid w:val="6155317E"/>
    <w:rsid w:val="615F1B75"/>
    <w:rsid w:val="617300E7"/>
    <w:rsid w:val="61760CA4"/>
    <w:rsid w:val="61932949"/>
    <w:rsid w:val="61BB5509"/>
    <w:rsid w:val="61D57BE4"/>
    <w:rsid w:val="620935B0"/>
    <w:rsid w:val="623E0848"/>
    <w:rsid w:val="62654910"/>
    <w:rsid w:val="628B5453"/>
    <w:rsid w:val="629A0A03"/>
    <w:rsid w:val="62AF0A67"/>
    <w:rsid w:val="62C47FC5"/>
    <w:rsid w:val="62D31681"/>
    <w:rsid w:val="62F449E2"/>
    <w:rsid w:val="630E388B"/>
    <w:rsid w:val="634179EE"/>
    <w:rsid w:val="63595CF7"/>
    <w:rsid w:val="635D7A8E"/>
    <w:rsid w:val="63813D88"/>
    <w:rsid w:val="639331E9"/>
    <w:rsid w:val="63AA056F"/>
    <w:rsid w:val="63B71985"/>
    <w:rsid w:val="63C35B2E"/>
    <w:rsid w:val="63F456E3"/>
    <w:rsid w:val="63FA14BE"/>
    <w:rsid w:val="640516EE"/>
    <w:rsid w:val="64284B5D"/>
    <w:rsid w:val="64423E4C"/>
    <w:rsid w:val="64AF23D7"/>
    <w:rsid w:val="64B77A16"/>
    <w:rsid w:val="64BC7EC9"/>
    <w:rsid w:val="64C85EB7"/>
    <w:rsid w:val="64E472EC"/>
    <w:rsid w:val="64F1387C"/>
    <w:rsid w:val="64F14760"/>
    <w:rsid w:val="64FD041F"/>
    <w:rsid w:val="64FE7D01"/>
    <w:rsid w:val="64FF55AF"/>
    <w:rsid w:val="6510790A"/>
    <w:rsid w:val="653A4ED7"/>
    <w:rsid w:val="655475BE"/>
    <w:rsid w:val="655D5D1D"/>
    <w:rsid w:val="656B0187"/>
    <w:rsid w:val="656B39C3"/>
    <w:rsid w:val="656C53F4"/>
    <w:rsid w:val="65763D94"/>
    <w:rsid w:val="65847FCB"/>
    <w:rsid w:val="65E850A7"/>
    <w:rsid w:val="65F1317D"/>
    <w:rsid w:val="66205162"/>
    <w:rsid w:val="66302D87"/>
    <w:rsid w:val="66384E61"/>
    <w:rsid w:val="664B3CD4"/>
    <w:rsid w:val="6661373E"/>
    <w:rsid w:val="666770BE"/>
    <w:rsid w:val="666A2BB2"/>
    <w:rsid w:val="66733B35"/>
    <w:rsid w:val="66793316"/>
    <w:rsid w:val="66841410"/>
    <w:rsid w:val="6685113B"/>
    <w:rsid w:val="668A491E"/>
    <w:rsid w:val="669F4A44"/>
    <w:rsid w:val="66CC6427"/>
    <w:rsid w:val="66F566E7"/>
    <w:rsid w:val="67125132"/>
    <w:rsid w:val="672945BC"/>
    <w:rsid w:val="672C19D1"/>
    <w:rsid w:val="67467301"/>
    <w:rsid w:val="675D5843"/>
    <w:rsid w:val="67967A99"/>
    <w:rsid w:val="67C451A7"/>
    <w:rsid w:val="67D41567"/>
    <w:rsid w:val="68134024"/>
    <w:rsid w:val="681A2772"/>
    <w:rsid w:val="681E5132"/>
    <w:rsid w:val="68395B07"/>
    <w:rsid w:val="683F7E5A"/>
    <w:rsid w:val="684C208C"/>
    <w:rsid w:val="6858050A"/>
    <w:rsid w:val="68982479"/>
    <w:rsid w:val="68B02F4E"/>
    <w:rsid w:val="68DE3649"/>
    <w:rsid w:val="6903523C"/>
    <w:rsid w:val="690560DF"/>
    <w:rsid w:val="691A3F9C"/>
    <w:rsid w:val="691A5EE6"/>
    <w:rsid w:val="69552328"/>
    <w:rsid w:val="6956398A"/>
    <w:rsid w:val="69575643"/>
    <w:rsid w:val="696C0310"/>
    <w:rsid w:val="69845C64"/>
    <w:rsid w:val="69B247C8"/>
    <w:rsid w:val="69C64714"/>
    <w:rsid w:val="69CC56B4"/>
    <w:rsid w:val="69EF59B1"/>
    <w:rsid w:val="6A0700E9"/>
    <w:rsid w:val="6A190833"/>
    <w:rsid w:val="6A244D69"/>
    <w:rsid w:val="6A2B02B0"/>
    <w:rsid w:val="6A3126EB"/>
    <w:rsid w:val="6A327563"/>
    <w:rsid w:val="6A3D0002"/>
    <w:rsid w:val="6A4D5B9D"/>
    <w:rsid w:val="6AAA1233"/>
    <w:rsid w:val="6AB51E5E"/>
    <w:rsid w:val="6AC54392"/>
    <w:rsid w:val="6AE36019"/>
    <w:rsid w:val="6AF81839"/>
    <w:rsid w:val="6B2E7906"/>
    <w:rsid w:val="6B4337DD"/>
    <w:rsid w:val="6B5B3A72"/>
    <w:rsid w:val="6B920576"/>
    <w:rsid w:val="6C171503"/>
    <w:rsid w:val="6C1A7210"/>
    <w:rsid w:val="6C1B6850"/>
    <w:rsid w:val="6C5509CE"/>
    <w:rsid w:val="6C5F6C2A"/>
    <w:rsid w:val="6C9068F1"/>
    <w:rsid w:val="6C9C5BD4"/>
    <w:rsid w:val="6CB41303"/>
    <w:rsid w:val="6CB76C88"/>
    <w:rsid w:val="6CF42ABF"/>
    <w:rsid w:val="6D1C298A"/>
    <w:rsid w:val="6D216851"/>
    <w:rsid w:val="6D290CF0"/>
    <w:rsid w:val="6D5E2905"/>
    <w:rsid w:val="6D6A5023"/>
    <w:rsid w:val="6D7276B5"/>
    <w:rsid w:val="6D8E1695"/>
    <w:rsid w:val="6D9222C1"/>
    <w:rsid w:val="6D9803A2"/>
    <w:rsid w:val="6DA70097"/>
    <w:rsid w:val="6DCD28E3"/>
    <w:rsid w:val="6DD250DD"/>
    <w:rsid w:val="6DEA4F8E"/>
    <w:rsid w:val="6DF710C0"/>
    <w:rsid w:val="6E0C0136"/>
    <w:rsid w:val="6E130DE5"/>
    <w:rsid w:val="6E194716"/>
    <w:rsid w:val="6E2049C2"/>
    <w:rsid w:val="6E781BC5"/>
    <w:rsid w:val="6E7962F9"/>
    <w:rsid w:val="6E844200"/>
    <w:rsid w:val="6EAE2137"/>
    <w:rsid w:val="6EB112B9"/>
    <w:rsid w:val="6EB221A0"/>
    <w:rsid w:val="6EB44823"/>
    <w:rsid w:val="6ECF300F"/>
    <w:rsid w:val="6EEE712E"/>
    <w:rsid w:val="6F2C6943"/>
    <w:rsid w:val="6F56412E"/>
    <w:rsid w:val="6F58000D"/>
    <w:rsid w:val="6F7E7354"/>
    <w:rsid w:val="6F9A4163"/>
    <w:rsid w:val="6FB771A4"/>
    <w:rsid w:val="6FDA0E50"/>
    <w:rsid w:val="6FE5646F"/>
    <w:rsid w:val="6FF35895"/>
    <w:rsid w:val="6FF65E1E"/>
    <w:rsid w:val="70045B92"/>
    <w:rsid w:val="70055FDA"/>
    <w:rsid w:val="7075685A"/>
    <w:rsid w:val="70902EBC"/>
    <w:rsid w:val="70A30A11"/>
    <w:rsid w:val="70AC2981"/>
    <w:rsid w:val="70B445A0"/>
    <w:rsid w:val="70C04C1F"/>
    <w:rsid w:val="70CF0B3D"/>
    <w:rsid w:val="70D055C0"/>
    <w:rsid w:val="711E47EA"/>
    <w:rsid w:val="712504E9"/>
    <w:rsid w:val="71354387"/>
    <w:rsid w:val="71460054"/>
    <w:rsid w:val="714A7387"/>
    <w:rsid w:val="7162408D"/>
    <w:rsid w:val="716424F2"/>
    <w:rsid w:val="71754D5C"/>
    <w:rsid w:val="71772542"/>
    <w:rsid w:val="717C49B0"/>
    <w:rsid w:val="718D7E18"/>
    <w:rsid w:val="719C4081"/>
    <w:rsid w:val="71DB24DA"/>
    <w:rsid w:val="71DE6503"/>
    <w:rsid w:val="71F633F8"/>
    <w:rsid w:val="71F744F2"/>
    <w:rsid w:val="72302F41"/>
    <w:rsid w:val="723F2435"/>
    <w:rsid w:val="72636E9D"/>
    <w:rsid w:val="72A33D69"/>
    <w:rsid w:val="73146BC7"/>
    <w:rsid w:val="731A697D"/>
    <w:rsid w:val="733D4CBA"/>
    <w:rsid w:val="735A2220"/>
    <w:rsid w:val="736D3541"/>
    <w:rsid w:val="73793F92"/>
    <w:rsid w:val="73797375"/>
    <w:rsid w:val="73A27FCE"/>
    <w:rsid w:val="73D83477"/>
    <w:rsid w:val="73E43E5B"/>
    <w:rsid w:val="73E80661"/>
    <w:rsid w:val="74140B7B"/>
    <w:rsid w:val="741D4FD7"/>
    <w:rsid w:val="747924D5"/>
    <w:rsid w:val="748D443D"/>
    <w:rsid w:val="74942818"/>
    <w:rsid w:val="74A947C6"/>
    <w:rsid w:val="74B63C4A"/>
    <w:rsid w:val="74BF0839"/>
    <w:rsid w:val="74CF6187"/>
    <w:rsid w:val="74D30D95"/>
    <w:rsid w:val="74F62207"/>
    <w:rsid w:val="75152280"/>
    <w:rsid w:val="75330C7E"/>
    <w:rsid w:val="75336CAC"/>
    <w:rsid w:val="754A4575"/>
    <w:rsid w:val="75745F30"/>
    <w:rsid w:val="75A634ED"/>
    <w:rsid w:val="75CC5684"/>
    <w:rsid w:val="75EA0116"/>
    <w:rsid w:val="75F4073D"/>
    <w:rsid w:val="76021F59"/>
    <w:rsid w:val="765B1419"/>
    <w:rsid w:val="76652961"/>
    <w:rsid w:val="76971CDF"/>
    <w:rsid w:val="769D4069"/>
    <w:rsid w:val="76AA5144"/>
    <w:rsid w:val="76AC1D52"/>
    <w:rsid w:val="76F83B54"/>
    <w:rsid w:val="77296933"/>
    <w:rsid w:val="773125E2"/>
    <w:rsid w:val="77477794"/>
    <w:rsid w:val="77AC0674"/>
    <w:rsid w:val="77CE2B57"/>
    <w:rsid w:val="77E43DD2"/>
    <w:rsid w:val="77F6075E"/>
    <w:rsid w:val="78011AD2"/>
    <w:rsid w:val="780E186D"/>
    <w:rsid w:val="78151A26"/>
    <w:rsid w:val="78286AF7"/>
    <w:rsid w:val="782D3663"/>
    <w:rsid w:val="785A1365"/>
    <w:rsid w:val="78745D21"/>
    <w:rsid w:val="788829E6"/>
    <w:rsid w:val="789B7702"/>
    <w:rsid w:val="78A1379A"/>
    <w:rsid w:val="78BA03C6"/>
    <w:rsid w:val="78D63115"/>
    <w:rsid w:val="78E11465"/>
    <w:rsid w:val="78F6798A"/>
    <w:rsid w:val="79383940"/>
    <w:rsid w:val="796C0923"/>
    <w:rsid w:val="798D0AD2"/>
    <w:rsid w:val="79A027D3"/>
    <w:rsid w:val="79A41B64"/>
    <w:rsid w:val="79A41C7C"/>
    <w:rsid w:val="79A739DC"/>
    <w:rsid w:val="7A015CBE"/>
    <w:rsid w:val="7A1C65EB"/>
    <w:rsid w:val="7A4C12A0"/>
    <w:rsid w:val="7A5C14FD"/>
    <w:rsid w:val="7A60175F"/>
    <w:rsid w:val="7A951FC7"/>
    <w:rsid w:val="7AC139E9"/>
    <w:rsid w:val="7AD54C34"/>
    <w:rsid w:val="7AE537C2"/>
    <w:rsid w:val="7AF12CB9"/>
    <w:rsid w:val="7B020435"/>
    <w:rsid w:val="7B093CCA"/>
    <w:rsid w:val="7B103C8D"/>
    <w:rsid w:val="7B214B9C"/>
    <w:rsid w:val="7B223802"/>
    <w:rsid w:val="7B374AF9"/>
    <w:rsid w:val="7B4765E2"/>
    <w:rsid w:val="7B7D212A"/>
    <w:rsid w:val="7B864CB5"/>
    <w:rsid w:val="7B9D1438"/>
    <w:rsid w:val="7BA831B4"/>
    <w:rsid w:val="7BA86FCC"/>
    <w:rsid w:val="7BF01892"/>
    <w:rsid w:val="7C1A1061"/>
    <w:rsid w:val="7C28417F"/>
    <w:rsid w:val="7C362405"/>
    <w:rsid w:val="7C632338"/>
    <w:rsid w:val="7C6676DF"/>
    <w:rsid w:val="7C691EE7"/>
    <w:rsid w:val="7C7D7BB2"/>
    <w:rsid w:val="7C7E7DC7"/>
    <w:rsid w:val="7C8973B2"/>
    <w:rsid w:val="7C914BDD"/>
    <w:rsid w:val="7CAF3FC0"/>
    <w:rsid w:val="7CB26258"/>
    <w:rsid w:val="7CE33D99"/>
    <w:rsid w:val="7CEB71F7"/>
    <w:rsid w:val="7CEC6459"/>
    <w:rsid w:val="7D2801DA"/>
    <w:rsid w:val="7D3A306F"/>
    <w:rsid w:val="7D4166AE"/>
    <w:rsid w:val="7DA00BB7"/>
    <w:rsid w:val="7DAF5004"/>
    <w:rsid w:val="7DC557DE"/>
    <w:rsid w:val="7DCC1672"/>
    <w:rsid w:val="7DF1189C"/>
    <w:rsid w:val="7E197D90"/>
    <w:rsid w:val="7E21461F"/>
    <w:rsid w:val="7E29605A"/>
    <w:rsid w:val="7E382C25"/>
    <w:rsid w:val="7E390F3B"/>
    <w:rsid w:val="7E4F0A8F"/>
    <w:rsid w:val="7E615386"/>
    <w:rsid w:val="7E63219A"/>
    <w:rsid w:val="7E6E2BF3"/>
    <w:rsid w:val="7E953069"/>
    <w:rsid w:val="7EA0527D"/>
    <w:rsid w:val="7EA7031E"/>
    <w:rsid w:val="7EC02B06"/>
    <w:rsid w:val="7EF224DE"/>
    <w:rsid w:val="7EFF2C85"/>
    <w:rsid w:val="7F325E81"/>
    <w:rsid w:val="7F664C4A"/>
    <w:rsid w:val="7F8536A5"/>
    <w:rsid w:val="7F99375C"/>
    <w:rsid w:val="7FAF7D48"/>
    <w:rsid w:val="7FD91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3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left="480" w:hanging="480" w:hangingChars="200"/>
    </w:pPr>
    <w:rPr>
      <w:sz w:val="24"/>
    </w:rPr>
  </w:style>
  <w:style w:type="paragraph" w:styleId="11">
    <w:name w:val="List 2"/>
    <w:basedOn w:val="1"/>
    <w:qFormat/>
    <w:uiPriority w:val="99"/>
    <w:pPr>
      <w:ind w:left="100" w:leftChars="200" w:hanging="200" w:hangingChars="200"/>
    </w:pPr>
    <w:rPr>
      <w:sz w:val="28"/>
      <w:szCs w:val="28"/>
    </w:rPr>
  </w:style>
  <w:style w:type="paragraph" w:styleId="12">
    <w:name w:val="Block Text"/>
    <w:basedOn w:val="1"/>
    <w:qFormat/>
    <w:uiPriority w:val="99"/>
    <w:pPr>
      <w:spacing w:after="120"/>
      <w:ind w:left="1440" w:leftChars="700" w:right="1440" w:rightChars="700"/>
    </w:pPr>
  </w:style>
  <w:style w:type="paragraph" w:styleId="13">
    <w:name w:val="Plain Text"/>
    <w:basedOn w:val="1"/>
    <w:link w:val="33"/>
    <w:qFormat/>
    <w:uiPriority w:val="0"/>
    <w:pPr>
      <w:widowControl/>
      <w:overflowPunct w:val="0"/>
      <w:autoSpaceDE w:val="0"/>
      <w:autoSpaceDN w:val="0"/>
      <w:adjustRightInd w:val="0"/>
      <w:jc w:val="left"/>
      <w:textAlignment w:val="baseline"/>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rPr>
  </w:style>
  <w:style w:type="paragraph" w:styleId="18">
    <w:name w:val="List"/>
    <w:basedOn w:val="1"/>
    <w:qFormat/>
    <w:uiPriority w:val="0"/>
    <w:pPr>
      <w:ind w:left="200" w:hanging="200" w:hanging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35"/>
    <w:qFormat/>
    <w:uiPriority w:val="0"/>
    <w:rPr>
      <w:b/>
      <w:bCs/>
    </w:rPr>
  </w:style>
  <w:style w:type="paragraph" w:styleId="21">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22">
    <w:name w:val="Body Text First Indent 2"/>
    <w:basedOn w:val="10"/>
    <w:unhideWhenUsed/>
    <w:qFormat/>
    <w:uiPriority w:val="99"/>
    <w:pPr>
      <w:ind w:firstLine="420"/>
    </w:p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Hyperlink"/>
    <w:basedOn w:val="25"/>
    <w:qFormat/>
    <w:uiPriority w:val="0"/>
  </w:style>
  <w:style w:type="character" w:styleId="28">
    <w:name w:val="annotation reference"/>
    <w:qFormat/>
    <w:uiPriority w:val="0"/>
    <w:rPr>
      <w:sz w:val="21"/>
      <w:szCs w:val="21"/>
    </w:rPr>
  </w:style>
  <w:style w:type="paragraph" w:customStyle="1" w:styleId="2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
    <w:qFormat/>
    <w:uiPriority w:val="99"/>
    <w:rPr>
      <w:rFonts w:ascii="宋体" w:hAnsi="宋体" w:eastAsia="宋体" w:cs="Times New Roman"/>
      <w:sz w:val="24"/>
      <w:szCs w:val="22"/>
      <w:lang w:val="zh-CN" w:eastAsia="zh-CN" w:bidi="ar-SA"/>
    </w:rPr>
  </w:style>
  <w:style w:type="character" w:customStyle="1" w:styleId="31">
    <w:name w:val="批注文字 Char"/>
    <w:link w:val="8"/>
    <w:qFormat/>
    <w:uiPriority w:val="0"/>
    <w:rPr>
      <w:rFonts w:ascii="Times New Roman" w:hAnsi="Times New Roman" w:eastAsia="宋体" w:cs="Times New Roman"/>
      <w:kern w:val="2"/>
      <w:sz w:val="21"/>
      <w:szCs w:val="22"/>
    </w:rPr>
  </w:style>
  <w:style w:type="character" w:customStyle="1" w:styleId="32">
    <w:name w:val="font11"/>
    <w:qFormat/>
    <w:uiPriority w:val="0"/>
    <w:rPr>
      <w:rFonts w:hint="default" w:ascii="仿宋_GB2312" w:eastAsia="仿宋_GB2312" w:cs="仿宋_GB2312"/>
      <w:color w:val="000000"/>
      <w:sz w:val="24"/>
      <w:szCs w:val="24"/>
      <w:u w:val="none"/>
    </w:rPr>
  </w:style>
  <w:style w:type="character" w:customStyle="1" w:styleId="33">
    <w:name w:val="纯文本 Char"/>
    <w:link w:val="13"/>
    <w:qFormat/>
    <w:uiPriority w:val="0"/>
    <w:rPr>
      <w:rFonts w:ascii="宋体" w:hAnsi="Courier New"/>
      <w:kern w:val="2"/>
      <w:sz w:val="24"/>
      <w:szCs w:val="22"/>
    </w:rPr>
  </w:style>
  <w:style w:type="character" w:customStyle="1" w:styleId="34">
    <w:name w:val="批注框文本 Char"/>
    <w:link w:val="15"/>
    <w:qFormat/>
    <w:uiPriority w:val="0"/>
    <w:rPr>
      <w:kern w:val="2"/>
      <w:sz w:val="18"/>
      <w:szCs w:val="18"/>
    </w:rPr>
  </w:style>
  <w:style w:type="character" w:customStyle="1" w:styleId="35">
    <w:name w:val="批注主题 Char"/>
    <w:basedOn w:val="31"/>
    <w:link w:val="20"/>
    <w:qFormat/>
    <w:uiPriority w:val="0"/>
    <w:rPr>
      <w:rFonts w:ascii="Times New Roman" w:hAnsi="Times New Roman" w:eastAsia="宋体" w:cs="Times New Roman"/>
      <w:kern w:val="2"/>
      <w:sz w:val="21"/>
      <w:szCs w:val="22"/>
    </w:rPr>
  </w:style>
  <w:style w:type="paragraph" w:customStyle="1" w:styleId="36">
    <w:name w:val="表格文字"/>
    <w:basedOn w:val="1"/>
    <w:next w:val="9"/>
    <w:qFormat/>
    <w:uiPriority w:val="0"/>
    <w:pPr>
      <w:adjustRightInd w:val="0"/>
      <w:spacing w:line="420" w:lineRule="atLeast"/>
      <w:jc w:val="left"/>
      <w:textAlignment w:val="baseline"/>
    </w:pPr>
    <w:rPr>
      <w:kern w:val="0"/>
      <w:szCs w:val="24"/>
    </w:rPr>
  </w:style>
  <w:style w:type="paragraph" w:customStyle="1" w:styleId="37">
    <w:name w:val="正文1"/>
    <w:basedOn w:val="1"/>
    <w:qFormat/>
    <w:uiPriority w:val="0"/>
    <w:rPr>
      <w:rFonts w:ascii="宋体" w:hAnsi="宋体" w:cs="宋体"/>
    </w:rPr>
  </w:style>
  <w:style w:type="paragraph" w:customStyle="1" w:styleId="38">
    <w:name w:val="正文2"/>
    <w:basedOn w:val="1"/>
    <w:qFormat/>
    <w:uiPriority w:val="0"/>
    <w:pPr>
      <w:spacing w:before="156" w:line="360" w:lineRule="auto"/>
      <w:ind w:firstLine="510" w:firstLineChars="200"/>
    </w:pPr>
    <w:rPr>
      <w:sz w:val="24"/>
      <w:szCs w:val="20"/>
    </w:rPr>
  </w:style>
  <w:style w:type="paragraph" w:customStyle="1" w:styleId="39">
    <w:name w:val="列表段落1"/>
    <w:basedOn w:val="1"/>
    <w:qFormat/>
    <w:uiPriority w:val="34"/>
    <w:pPr>
      <w:widowControl/>
      <w:ind w:firstLine="420" w:firstLineChars="200"/>
      <w:jc w:val="left"/>
    </w:pPr>
    <w:rPr>
      <w:rFonts w:eastAsia="微软雅黑"/>
      <w:szCs w:val="20"/>
    </w:rPr>
  </w:style>
  <w:style w:type="paragraph" w:customStyle="1" w:styleId="40">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1">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42">
    <w:name w:val="正文，段落，小四，22磅行距"/>
    <w:basedOn w:val="1"/>
    <w:qFormat/>
    <w:uiPriority w:val="0"/>
    <w:pPr>
      <w:spacing w:line="440" w:lineRule="exact"/>
      <w:ind w:firstLine="420"/>
    </w:pPr>
    <w:rPr>
      <w:kern w:val="0"/>
      <w:sz w:val="24"/>
      <w:szCs w:val="24"/>
    </w:rPr>
  </w:style>
  <w:style w:type="paragraph" w:customStyle="1" w:styleId="43">
    <w:name w:val="列出段落2"/>
    <w:basedOn w:val="1"/>
    <w:qFormat/>
    <w:uiPriority w:val="34"/>
    <w:pPr>
      <w:widowControl/>
      <w:ind w:firstLine="420" w:firstLineChars="200"/>
      <w:jc w:val="left"/>
    </w:pPr>
    <w:rPr>
      <w:rFonts w:eastAsia="微软雅黑"/>
      <w:szCs w:val="20"/>
    </w:rPr>
  </w:style>
  <w:style w:type="paragraph" w:customStyle="1" w:styleId="44">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45">
    <w:name w:val="偏离表"/>
    <w:basedOn w:val="1"/>
    <w:qFormat/>
    <w:uiPriority w:val="0"/>
    <w:pPr>
      <w:jc w:val="center"/>
    </w:pPr>
    <w:rPr>
      <w:sz w:val="18"/>
    </w:rPr>
  </w:style>
  <w:style w:type="paragraph" w:customStyle="1" w:styleId="46">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8">
    <w:name w:val="默认段落字体 Para Char Char Char Char Char Char Char Char Char1 Char Char Char Char"/>
    <w:basedOn w:val="1"/>
    <w:qFormat/>
    <w:uiPriority w:val="99"/>
    <w:rPr>
      <w:rFonts w:ascii="Tahoma" w:hAnsi="Tahoma" w:cs="Tahoma"/>
      <w:sz w:val="24"/>
      <w:szCs w:val="24"/>
    </w:rPr>
  </w:style>
  <w:style w:type="paragraph" w:customStyle="1" w:styleId="49">
    <w:name w:val="列出段落1"/>
    <w:basedOn w:val="1"/>
    <w:qFormat/>
    <w:uiPriority w:val="99"/>
    <w:pPr>
      <w:ind w:firstLine="420" w:firstLineChars="200"/>
    </w:pPr>
  </w:style>
  <w:style w:type="paragraph" w:customStyle="1" w:styleId="50">
    <w:name w:val="首行缩进"/>
    <w:basedOn w:val="1"/>
    <w:qFormat/>
    <w:uiPriority w:val="0"/>
    <w:pPr>
      <w:spacing w:line="360" w:lineRule="auto"/>
      <w:ind w:firstLine="420"/>
    </w:pPr>
    <w:rPr>
      <w:rFonts w:cs="宋体"/>
      <w:szCs w:val="20"/>
    </w:rPr>
  </w:style>
  <w:style w:type="paragraph" w:customStyle="1" w:styleId="51">
    <w:name w:val="纯文本2"/>
    <w:basedOn w:val="52"/>
    <w:qFormat/>
    <w:uiPriority w:val="0"/>
    <w:pPr>
      <w:widowControl/>
      <w:jc w:val="left"/>
    </w:pPr>
    <w:rPr>
      <w:rFonts w:ascii="宋体" w:hAnsi="Courier New"/>
    </w:rPr>
  </w:style>
  <w:style w:type="paragraph" w:customStyle="1" w:styleId="5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54">
    <w:name w:val="Plain Text1"/>
    <w:basedOn w:val="55"/>
    <w:qFormat/>
    <w:uiPriority w:val="99"/>
    <w:pPr>
      <w:adjustRightInd w:val="0"/>
    </w:pPr>
    <w:rPr>
      <w:rFonts w:hint="eastAsia" w:ascii="宋体" w:hAnsi="Courier New" w:eastAsia="楷体_GB2312"/>
      <w:sz w:val="28"/>
    </w:rPr>
  </w:style>
  <w:style w:type="paragraph" w:customStyle="1" w:styleId="55">
    <w:name w:val="Norm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56">
    <w:name w:val="font41"/>
    <w:basedOn w:val="25"/>
    <w:qFormat/>
    <w:uiPriority w:val="0"/>
    <w:rPr>
      <w:rFonts w:hint="eastAsia" w:ascii="微软雅黑" w:hAnsi="微软雅黑" w:eastAsia="微软雅黑" w:cs="微软雅黑"/>
      <w:color w:val="000000"/>
      <w:sz w:val="18"/>
      <w:szCs w:val="18"/>
      <w:u w:val="none"/>
    </w:rPr>
  </w:style>
  <w:style w:type="character" w:customStyle="1" w:styleId="57">
    <w:name w:val="font121"/>
    <w:basedOn w:val="25"/>
    <w:qFormat/>
    <w:uiPriority w:val="0"/>
    <w:rPr>
      <w:rFonts w:ascii="Calibri" w:hAnsi="Calibri" w:cs="Calibri"/>
      <w:color w:val="000000"/>
      <w:sz w:val="18"/>
      <w:szCs w:val="18"/>
      <w:u w:val="none"/>
    </w:rPr>
  </w:style>
  <w:style w:type="character" w:customStyle="1" w:styleId="58">
    <w:name w:val="font21"/>
    <w:basedOn w:val="25"/>
    <w:qFormat/>
    <w:uiPriority w:val="0"/>
    <w:rPr>
      <w:rFonts w:hint="eastAsia" w:ascii="宋体" w:hAnsi="宋体" w:eastAsia="宋体" w:cs="宋体"/>
      <w:b/>
      <w:color w:val="000000"/>
      <w:sz w:val="22"/>
      <w:szCs w:val="22"/>
      <w:u w:val="none"/>
    </w:rPr>
  </w:style>
  <w:style w:type="paragraph" w:styleId="59">
    <w:name w:val="List Paragraph"/>
    <w:basedOn w:val="1"/>
    <w:qFormat/>
    <w:uiPriority w:val="99"/>
    <w:pPr>
      <w:ind w:firstLine="420" w:firstLineChars="200"/>
    </w:pPr>
  </w:style>
  <w:style w:type="character" w:customStyle="1" w:styleId="60">
    <w:name w:val="font0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31C26-12A8-4193-BCB5-15F29E6E5AE3}">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63</Pages>
  <Words>5891</Words>
  <Characters>33585</Characters>
  <Lines>279</Lines>
  <Paragraphs>78</Paragraphs>
  <TotalTime>39</TotalTime>
  <ScaleCrop>false</ScaleCrop>
  <LinksUpToDate>false</LinksUpToDate>
  <CharactersWithSpaces>39398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2020-12-22T05:36:00Z</dcterms:created>
  <dc:creator>Administrator</dc:creator>
  <cp:lastModifiedBy>博文</cp:lastModifiedBy>
  <cp:lastPrinted>2020-12-25T09:29:00Z</cp:lastPrinted>
  <dcterms:modified xsi:type="dcterms:W3CDTF">2020-12-25T11:42:06Z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