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adjustRightInd/>
        <w:jc w:val="center"/>
        <w:rPr>
          <w:rFonts w:ascii="宋体" w:hAnsi="宋体" w:cs="宋体"/>
          <w:b/>
          <w:sz w:val="44"/>
          <w:szCs w:val="44"/>
          <w:highlight w:val="none"/>
        </w:rPr>
      </w:pP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镇海中学南浔分校专用教室设备采购项目</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招标文件</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r>
        <w:rPr>
          <w:rFonts w:hint="eastAsia" w:ascii="宋体" w:hAnsi="宋体" w:cs="宋体"/>
          <w:bCs/>
          <w:sz w:val="44"/>
          <w:szCs w:val="44"/>
          <w:highlight w:val="none"/>
        </w:rPr>
        <w:drawing>
          <wp:inline distT="0" distB="0" distL="0" distR="0">
            <wp:extent cx="5270500" cy="2705100"/>
            <wp:effectExtent l="0" t="0" r="0" b="0"/>
            <wp:docPr id="1" name="图片 1" descr="成套招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成套招标-01"/>
                    <pic:cNvPicPr>
                      <a:picLocks noChangeAspect="1" noChangeArrowheads="1"/>
                    </pic:cNvPicPr>
                  </pic:nvPicPr>
                  <pic:blipFill>
                    <a:blip r:embed="rId12" cstate="print"/>
                    <a:srcRect/>
                    <a:stretch>
                      <a:fillRect/>
                    </a:stretch>
                  </pic:blipFill>
                  <pic:spPr>
                    <a:xfrm>
                      <a:off x="0" y="0"/>
                      <a:ext cx="5270500" cy="2705100"/>
                    </a:xfrm>
                    <a:prstGeom prst="rect">
                      <a:avLst/>
                    </a:prstGeom>
                    <a:noFill/>
                    <a:ln w="9525">
                      <a:noFill/>
                      <a:miter lim="800000"/>
                      <a:headEnd/>
                      <a:tailEnd/>
                    </a:ln>
                  </pic:spPr>
                </pic:pic>
              </a:graphicData>
            </a:graphic>
          </wp:inline>
        </w:drawing>
      </w:r>
    </w:p>
    <w:p>
      <w:pPr>
        <w:spacing w:line="360" w:lineRule="auto"/>
        <w:jc w:val="center"/>
        <w:rPr>
          <w:rFonts w:ascii="宋体" w:hAnsi="宋体" w:cs="宋体"/>
          <w:sz w:val="24"/>
          <w:highlight w:val="none"/>
        </w:rPr>
      </w:pPr>
    </w:p>
    <w:p>
      <w:pPr>
        <w:snapToGrid w:val="0"/>
        <w:spacing w:line="480" w:lineRule="auto"/>
        <w:ind w:left="424" w:leftChars="202" w:firstLine="425" w:firstLineChars="141"/>
        <w:jc w:val="left"/>
        <w:rPr>
          <w:rFonts w:ascii="宋体" w:hAnsi="宋体" w:cs="宋体"/>
          <w:b/>
          <w:sz w:val="30"/>
          <w:szCs w:val="30"/>
          <w:highlight w:val="none"/>
        </w:rPr>
      </w:pPr>
      <w:r>
        <w:rPr>
          <w:rFonts w:hint="eastAsia" w:ascii="宋体" w:hAnsi="宋体" w:cs="宋体"/>
          <w:b/>
          <w:sz w:val="30"/>
          <w:szCs w:val="30"/>
          <w:highlight w:val="none"/>
        </w:rPr>
        <w:t>采购编号：CTZB-2023100319</w:t>
      </w:r>
    </w:p>
    <w:p>
      <w:pPr>
        <w:snapToGrid w:val="0"/>
        <w:spacing w:line="480" w:lineRule="auto"/>
        <w:ind w:left="424" w:leftChars="202" w:firstLine="425" w:firstLineChars="141"/>
        <w:jc w:val="left"/>
        <w:rPr>
          <w:rFonts w:ascii="宋体" w:hAnsi="宋体" w:cs="宋体"/>
          <w:b/>
          <w:sz w:val="30"/>
          <w:szCs w:val="30"/>
          <w:highlight w:val="none"/>
        </w:rPr>
      </w:pPr>
      <w:r>
        <w:rPr>
          <w:rFonts w:hint="eastAsia" w:ascii="宋体" w:hAnsi="宋体" w:cs="宋体"/>
          <w:b/>
          <w:sz w:val="30"/>
          <w:szCs w:val="30"/>
          <w:highlight w:val="none"/>
        </w:rPr>
        <w:t>项目名称：</w:t>
      </w:r>
      <w:r>
        <w:rPr>
          <w:rFonts w:hint="eastAsia" w:ascii="宋体" w:hAnsi="宋体" w:cs="宋体"/>
          <w:b/>
          <w:sz w:val="30"/>
          <w:szCs w:val="30"/>
          <w:highlight w:val="none"/>
          <w:u w:val="single"/>
        </w:rPr>
        <w:t>镇海中学南浔分校专用教室设备采购项目</w:t>
      </w:r>
    </w:p>
    <w:p>
      <w:pPr>
        <w:snapToGrid w:val="0"/>
        <w:spacing w:line="480" w:lineRule="auto"/>
        <w:ind w:left="424" w:leftChars="202" w:firstLine="425" w:firstLineChars="141"/>
        <w:jc w:val="left"/>
        <w:rPr>
          <w:rFonts w:ascii="宋体" w:hAnsi="宋体" w:cs="宋体"/>
          <w:b/>
          <w:sz w:val="30"/>
          <w:szCs w:val="30"/>
          <w:highlight w:val="none"/>
        </w:rPr>
      </w:pPr>
      <w:r>
        <w:rPr>
          <w:rFonts w:hint="eastAsia" w:ascii="宋体" w:hAnsi="宋体" w:cs="宋体"/>
          <w:b/>
          <w:sz w:val="30"/>
          <w:szCs w:val="30"/>
          <w:highlight w:val="none"/>
        </w:rPr>
        <w:t>采 购 人：</w:t>
      </w:r>
      <w:r>
        <w:rPr>
          <w:rFonts w:hint="eastAsia" w:ascii="宋体" w:hAnsi="宋体" w:cs="宋体"/>
          <w:b/>
          <w:sz w:val="30"/>
          <w:szCs w:val="30"/>
          <w:highlight w:val="none"/>
          <w:u w:val="single"/>
        </w:rPr>
        <w:t>湖州市南浔区教育局</w:t>
      </w:r>
    </w:p>
    <w:p>
      <w:pPr>
        <w:snapToGrid w:val="0"/>
        <w:spacing w:line="480" w:lineRule="auto"/>
        <w:ind w:left="424" w:leftChars="202" w:firstLine="425" w:firstLineChars="141"/>
        <w:jc w:val="left"/>
        <w:rPr>
          <w:rFonts w:ascii="宋体" w:hAnsi="宋体" w:cs="宋体"/>
          <w:b/>
          <w:sz w:val="30"/>
          <w:szCs w:val="30"/>
          <w:highlight w:val="none"/>
        </w:rPr>
      </w:pPr>
      <w:r>
        <w:rPr>
          <w:rFonts w:hint="eastAsia" w:ascii="宋体" w:hAnsi="宋体" w:cs="宋体"/>
          <w:b/>
          <w:sz w:val="30"/>
          <w:szCs w:val="30"/>
          <w:highlight w:val="none"/>
        </w:rPr>
        <w:t>采购代理机构：</w:t>
      </w:r>
      <w:r>
        <w:rPr>
          <w:rFonts w:hint="eastAsia" w:ascii="宋体" w:hAnsi="宋体" w:cs="宋体"/>
          <w:b/>
          <w:sz w:val="30"/>
          <w:szCs w:val="30"/>
          <w:highlight w:val="none"/>
          <w:u w:val="single"/>
        </w:rPr>
        <w:t>浙江省成套招标代理有限公司</w:t>
      </w:r>
    </w:p>
    <w:p>
      <w:pPr>
        <w:spacing w:line="360" w:lineRule="auto"/>
        <w:jc w:val="center"/>
        <w:rPr>
          <w:rFonts w:ascii="宋体" w:hAnsi="宋体" w:cs="宋体"/>
          <w:b/>
          <w:sz w:val="30"/>
          <w:szCs w:val="30"/>
          <w:highlight w:val="none"/>
        </w:rPr>
      </w:pPr>
    </w:p>
    <w:p>
      <w:pPr>
        <w:spacing w:line="360" w:lineRule="auto"/>
        <w:jc w:val="center"/>
        <w:rPr>
          <w:rFonts w:ascii="宋体" w:hAnsi="宋体" w:cs="宋体"/>
          <w:bCs/>
          <w:sz w:val="32"/>
          <w:szCs w:val="32"/>
          <w:highlight w:val="none"/>
        </w:rPr>
      </w:pPr>
      <w:r>
        <w:rPr>
          <w:rFonts w:hint="eastAsia" w:ascii="宋体" w:hAnsi="宋体" w:cs="宋体"/>
          <w:b/>
          <w:sz w:val="30"/>
          <w:szCs w:val="30"/>
          <w:highlight w:val="none"/>
        </w:rPr>
        <w:t>日 期：二〇二三年十月</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spacing w:line="360" w:lineRule="auto"/>
        <w:jc w:val="center"/>
        <w:rPr>
          <w:rFonts w:ascii="宋体" w:hAnsi="宋体" w:cs="宋体"/>
          <w:sz w:val="13"/>
          <w:szCs w:val="13"/>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目录</w:t>
      </w:r>
    </w:p>
    <w:p>
      <w:pPr>
        <w:pStyle w:val="45"/>
        <w:tabs>
          <w:tab w:val="right" w:leader="dot" w:pos="9061"/>
        </w:tabs>
        <w:snapToGrid w:val="0"/>
        <w:rPr>
          <w:rFonts w:ascii="宋体" w:hAnsi="宋体" w:cs="宋体"/>
          <w:szCs w:val="21"/>
          <w:highlight w:val="none"/>
        </w:rPr>
      </w:pPr>
      <w:bookmarkStart w:id="1" w:name="_Hlt91233176"/>
      <w:bookmarkEnd w:id="1"/>
      <w:bookmarkStart w:id="2" w:name="_Toc91899869"/>
      <w:r>
        <w:rPr>
          <w:rFonts w:hint="eastAsia" w:ascii="宋体" w:hAnsi="宋体" w:cs="宋体"/>
          <w:szCs w:val="21"/>
          <w:highlight w:val="none"/>
        </w:rPr>
        <w:fldChar w:fldCharType="begin"/>
      </w:r>
      <w:r>
        <w:rPr>
          <w:rFonts w:hint="eastAsia" w:ascii="宋体" w:hAnsi="宋体" w:cs="宋体"/>
          <w:szCs w:val="21"/>
          <w:highlight w:val="none"/>
        </w:rPr>
        <w:instrText xml:space="preserve"> TOC \o "1-3" \h \z \u </w:instrText>
      </w:r>
      <w:r>
        <w:rPr>
          <w:rFonts w:hint="eastAsia" w:ascii="宋体" w:hAnsi="宋体" w:cs="宋体"/>
          <w:szCs w:val="21"/>
          <w:highlight w:val="none"/>
        </w:rPr>
        <w:fldChar w:fldCharType="separate"/>
      </w:r>
      <w:r>
        <w:rPr>
          <w:highlight w:val="none"/>
        </w:rPr>
        <w:fldChar w:fldCharType="begin"/>
      </w:r>
      <w:r>
        <w:rPr>
          <w:highlight w:val="none"/>
        </w:rPr>
        <w:instrText xml:space="preserve"> HYPERLINK \l "_Toc97123740" </w:instrText>
      </w:r>
      <w:r>
        <w:rPr>
          <w:highlight w:val="none"/>
        </w:rPr>
        <w:fldChar w:fldCharType="separate"/>
      </w:r>
      <w:r>
        <w:rPr>
          <w:rStyle w:val="77"/>
          <w:rFonts w:hint="eastAsia" w:ascii="宋体" w:hAnsi="宋体" w:eastAsia="宋体" w:cs="宋体"/>
          <w:color w:val="auto"/>
          <w:sz w:val="21"/>
          <w:szCs w:val="21"/>
          <w:highlight w:val="none"/>
        </w:rPr>
        <w:t>第一部分招标公告</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_Toc97123740 \h </w:instrText>
      </w:r>
      <w:r>
        <w:rPr>
          <w:rFonts w:hint="eastAsia" w:ascii="宋体" w:hAnsi="宋体" w:cs="宋体"/>
          <w:szCs w:val="21"/>
          <w:highlight w:val="none"/>
        </w:rPr>
        <w:fldChar w:fldCharType="separate"/>
      </w:r>
      <w:r>
        <w:rPr>
          <w:rFonts w:hint="eastAsia" w:ascii="宋体" w:hAnsi="宋体" w:cs="宋体"/>
          <w:szCs w:val="21"/>
          <w:highlight w:val="none"/>
        </w:rPr>
        <w:t>4</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4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"_Toc97123741" </w:instrText>
      </w:r>
      <w:r>
        <w:rPr>
          <w:highlight w:val="none"/>
        </w:rPr>
        <w:fldChar w:fldCharType="separate"/>
      </w:r>
      <w:r>
        <w:rPr>
          <w:rStyle w:val="77"/>
          <w:rFonts w:hint="eastAsia" w:ascii="宋体" w:hAnsi="宋体" w:eastAsia="宋体" w:cs="宋体"/>
          <w:color w:val="auto"/>
          <w:sz w:val="21"/>
          <w:szCs w:val="21"/>
          <w:highlight w:val="none"/>
        </w:rPr>
        <w:t>第二部分投标人须知</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_Toc97123741 \h </w:instrText>
      </w:r>
      <w:r>
        <w:rPr>
          <w:rFonts w:hint="eastAsia" w:ascii="宋体" w:hAnsi="宋体" w:cs="宋体"/>
          <w:szCs w:val="21"/>
          <w:highlight w:val="none"/>
        </w:rPr>
        <w:fldChar w:fldCharType="separate"/>
      </w:r>
      <w:r>
        <w:rPr>
          <w:rFonts w:hint="eastAsia" w:ascii="宋体" w:hAnsi="宋体" w:cs="宋体"/>
          <w:szCs w:val="21"/>
          <w:highlight w:val="none"/>
        </w:rPr>
        <w:t>7</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4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"_Toc97123742" </w:instrText>
      </w:r>
      <w:r>
        <w:rPr>
          <w:highlight w:val="none"/>
        </w:rPr>
        <w:fldChar w:fldCharType="separate"/>
      </w:r>
      <w:r>
        <w:rPr>
          <w:rStyle w:val="77"/>
          <w:rFonts w:hint="eastAsia" w:ascii="宋体" w:hAnsi="宋体" w:eastAsia="宋体" w:cs="宋体"/>
          <w:color w:val="auto"/>
          <w:sz w:val="21"/>
          <w:szCs w:val="21"/>
          <w:highlight w:val="none"/>
        </w:rPr>
        <w:t>一、总则</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_Toc97123742 \h </w:instrText>
      </w:r>
      <w:r>
        <w:rPr>
          <w:rFonts w:hint="eastAsia" w:ascii="宋体" w:hAnsi="宋体" w:cs="宋体"/>
          <w:szCs w:val="21"/>
          <w:highlight w:val="none"/>
        </w:rPr>
        <w:fldChar w:fldCharType="separate"/>
      </w:r>
      <w:r>
        <w:rPr>
          <w:rFonts w:hint="eastAsia" w:ascii="宋体" w:hAnsi="宋体" w:cs="宋体"/>
          <w:szCs w:val="21"/>
          <w:highlight w:val="none"/>
        </w:rPr>
        <w:t>10</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"_Toc97123743" </w:instrText>
      </w:r>
      <w:r>
        <w:rPr>
          <w:highlight w:val="none"/>
        </w:rPr>
        <w:fldChar w:fldCharType="separate"/>
      </w:r>
      <w:r>
        <w:rPr>
          <w:rStyle w:val="77"/>
          <w:rFonts w:hint="eastAsia" w:ascii="宋体" w:hAnsi="宋体" w:eastAsia="宋体" w:cs="宋体"/>
          <w:color w:val="auto"/>
          <w:sz w:val="21"/>
          <w:szCs w:val="21"/>
          <w:highlight w:val="none"/>
        </w:rPr>
        <w:t xml:space="preserve">1. </w:t>
      </w:r>
      <w:r>
        <w:rPr>
          <w:rStyle w:val="77"/>
          <w:rFonts w:hint="eastAsia" w:ascii="宋体" w:hAnsi="宋体" w:eastAsia="宋体" w:cs="宋体"/>
          <w:color w:val="auto"/>
          <w:kern w:val="28"/>
          <w:sz w:val="21"/>
          <w:szCs w:val="21"/>
          <w:highlight w:val="none"/>
        </w:rPr>
        <w:t>适用范围</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_Toc97123743 \h </w:instrText>
      </w:r>
      <w:r>
        <w:rPr>
          <w:rFonts w:hint="eastAsia" w:ascii="宋体" w:hAnsi="宋体" w:cs="宋体"/>
          <w:szCs w:val="21"/>
          <w:highlight w:val="none"/>
        </w:rPr>
        <w:fldChar w:fldCharType="separate"/>
      </w:r>
      <w:r>
        <w:rPr>
          <w:rFonts w:hint="eastAsia" w:ascii="宋体" w:hAnsi="宋体" w:cs="宋体"/>
          <w:szCs w:val="21"/>
          <w:highlight w:val="none"/>
        </w:rPr>
        <w:t>10</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"_Toc97123744" </w:instrText>
      </w:r>
      <w:r>
        <w:rPr>
          <w:highlight w:val="none"/>
        </w:rPr>
        <w:fldChar w:fldCharType="separate"/>
      </w:r>
      <w:r>
        <w:rPr>
          <w:rStyle w:val="77"/>
          <w:rFonts w:hint="eastAsia" w:ascii="宋体" w:hAnsi="宋体" w:eastAsia="宋体" w:cs="宋体"/>
          <w:color w:val="auto"/>
          <w:sz w:val="21"/>
          <w:szCs w:val="21"/>
          <w:highlight w:val="none"/>
        </w:rPr>
        <w:t>2.</w:t>
      </w:r>
      <w:r>
        <w:rPr>
          <w:rStyle w:val="77"/>
          <w:rFonts w:hint="eastAsia" w:ascii="宋体" w:hAnsi="宋体" w:eastAsia="宋体" w:cs="宋体"/>
          <w:color w:val="auto"/>
          <w:kern w:val="28"/>
          <w:sz w:val="21"/>
          <w:szCs w:val="21"/>
          <w:highlight w:val="none"/>
        </w:rPr>
        <w:t>定义</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_Toc97123744 \h </w:instrText>
      </w:r>
      <w:r>
        <w:rPr>
          <w:rFonts w:hint="eastAsia" w:ascii="宋体" w:hAnsi="宋体" w:cs="宋体"/>
          <w:szCs w:val="21"/>
          <w:highlight w:val="none"/>
        </w:rPr>
        <w:fldChar w:fldCharType="separate"/>
      </w:r>
      <w:r>
        <w:rPr>
          <w:rFonts w:hint="eastAsia" w:ascii="宋体" w:hAnsi="宋体" w:cs="宋体"/>
          <w:szCs w:val="21"/>
          <w:highlight w:val="none"/>
        </w:rPr>
        <w:t>10</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"_Toc97123745" </w:instrText>
      </w:r>
      <w:r>
        <w:rPr>
          <w:highlight w:val="none"/>
        </w:rPr>
        <w:fldChar w:fldCharType="separate"/>
      </w:r>
      <w:r>
        <w:rPr>
          <w:rStyle w:val="77"/>
          <w:rFonts w:hint="eastAsia" w:ascii="宋体" w:hAnsi="宋体" w:eastAsia="宋体" w:cs="宋体"/>
          <w:color w:val="auto"/>
          <w:sz w:val="21"/>
          <w:szCs w:val="21"/>
          <w:highlight w:val="none"/>
        </w:rPr>
        <w:t>3.采购</w:t>
      </w:r>
      <w:r>
        <w:rPr>
          <w:rStyle w:val="77"/>
          <w:rFonts w:hint="eastAsia" w:ascii="宋体" w:hAnsi="宋体" w:eastAsia="宋体" w:cs="宋体"/>
          <w:color w:val="auto"/>
          <w:kern w:val="28"/>
          <w:sz w:val="21"/>
          <w:szCs w:val="21"/>
          <w:highlight w:val="none"/>
        </w:rPr>
        <w:t>项目</w:t>
      </w:r>
      <w:r>
        <w:rPr>
          <w:rStyle w:val="77"/>
          <w:rFonts w:hint="eastAsia" w:ascii="宋体" w:hAnsi="宋体" w:eastAsia="宋体" w:cs="宋体"/>
          <w:color w:val="auto"/>
          <w:sz w:val="21"/>
          <w:szCs w:val="21"/>
          <w:highlight w:val="none"/>
        </w:rPr>
        <w:t>需要落实的政府采购政策</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_Toc97123745 \h </w:instrText>
      </w:r>
      <w:r>
        <w:rPr>
          <w:rFonts w:hint="eastAsia" w:ascii="宋体" w:hAnsi="宋体" w:cs="宋体"/>
          <w:szCs w:val="21"/>
          <w:highlight w:val="none"/>
        </w:rPr>
        <w:fldChar w:fldCharType="separate"/>
      </w:r>
      <w:r>
        <w:rPr>
          <w:rFonts w:hint="eastAsia" w:ascii="宋体" w:hAnsi="宋体" w:cs="宋体"/>
          <w:szCs w:val="21"/>
          <w:highlight w:val="none"/>
        </w:rPr>
        <w:t>10</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"_Toc97123746" </w:instrText>
      </w:r>
      <w:r>
        <w:rPr>
          <w:highlight w:val="none"/>
        </w:rPr>
        <w:fldChar w:fldCharType="separate"/>
      </w:r>
      <w:r>
        <w:rPr>
          <w:rStyle w:val="77"/>
          <w:rFonts w:hint="eastAsia" w:ascii="宋体" w:hAnsi="宋体" w:eastAsia="宋体" w:cs="宋体"/>
          <w:color w:val="auto"/>
          <w:sz w:val="21"/>
          <w:szCs w:val="21"/>
          <w:highlight w:val="none"/>
        </w:rPr>
        <w:t>4.询问、质疑、投诉</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_Toc97123746 \h </w:instrText>
      </w:r>
      <w:r>
        <w:rPr>
          <w:rFonts w:hint="eastAsia" w:ascii="宋体" w:hAnsi="宋体" w:cs="宋体"/>
          <w:szCs w:val="21"/>
          <w:highlight w:val="none"/>
        </w:rPr>
        <w:fldChar w:fldCharType="separate"/>
      </w:r>
      <w:r>
        <w:rPr>
          <w:rFonts w:hint="eastAsia" w:ascii="宋体" w:hAnsi="宋体" w:cs="宋体"/>
          <w:szCs w:val="21"/>
          <w:highlight w:val="none"/>
        </w:rPr>
        <w:t>12</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4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"_Toc97123747" </w:instrText>
      </w:r>
      <w:r>
        <w:rPr>
          <w:highlight w:val="none"/>
        </w:rPr>
        <w:fldChar w:fldCharType="separate"/>
      </w:r>
      <w:r>
        <w:rPr>
          <w:rStyle w:val="77"/>
          <w:rFonts w:hint="eastAsia" w:ascii="宋体" w:hAnsi="宋体" w:eastAsia="宋体" w:cs="宋体"/>
          <w:color w:val="auto"/>
          <w:sz w:val="21"/>
          <w:szCs w:val="21"/>
          <w:highlight w:val="none"/>
        </w:rPr>
        <w:t>二、招标文件的构成、澄清、修改</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_Toc97123747 \h </w:instrText>
      </w:r>
      <w:r>
        <w:rPr>
          <w:rFonts w:hint="eastAsia" w:ascii="宋体" w:hAnsi="宋体" w:cs="宋体"/>
          <w:szCs w:val="21"/>
          <w:highlight w:val="none"/>
        </w:rPr>
        <w:fldChar w:fldCharType="separate"/>
      </w:r>
      <w:r>
        <w:rPr>
          <w:rFonts w:hint="eastAsia" w:ascii="宋体" w:hAnsi="宋体" w:cs="宋体"/>
          <w:szCs w:val="21"/>
          <w:highlight w:val="none"/>
        </w:rPr>
        <w:t>13</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"_Toc97123748" </w:instrText>
      </w:r>
      <w:r>
        <w:rPr>
          <w:highlight w:val="none"/>
        </w:rPr>
        <w:fldChar w:fldCharType="separate"/>
      </w:r>
      <w:r>
        <w:rPr>
          <w:rStyle w:val="77"/>
          <w:rFonts w:hint="eastAsia" w:ascii="宋体" w:hAnsi="宋体" w:eastAsia="宋体" w:cs="宋体"/>
          <w:color w:val="auto"/>
          <w:sz w:val="21"/>
          <w:szCs w:val="21"/>
          <w:highlight w:val="none"/>
        </w:rPr>
        <w:t>5．招标文件的构成</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_Toc97123748 \h </w:instrText>
      </w:r>
      <w:r>
        <w:rPr>
          <w:rFonts w:hint="eastAsia" w:ascii="宋体" w:hAnsi="宋体" w:cs="宋体"/>
          <w:szCs w:val="21"/>
          <w:highlight w:val="none"/>
        </w:rPr>
        <w:fldChar w:fldCharType="separate"/>
      </w:r>
      <w:r>
        <w:rPr>
          <w:rFonts w:hint="eastAsia" w:ascii="宋体" w:hAnsi="宋体" w:cs="宋体"/>
          <w:szCs w:val="21"/>
          <w:highlight w:val="none"/>
        </w:rPr>
        <w:t>13</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"_Toc97123749" </w:instrText>
      </w:r>
      <w:r>
        <w:rPr>
          <w:highlight w:val="none"/>
        </w:rPr>
        <w:fldChar w:fldCharType="separate"/>
      </w:r>
      <w:r>
        <w:rPr>
          <w:rStyle w:val="77"/>
          <w:rFonts w:hint="eastAsia" w:ascii="宋体" w:hAnsi="宋体" w:eastAsia="宋体" w:cs="宋体"/>
          <w:color w:val="auto"/>
          <w:sz w:val="21"/>
          <w:szCs w:val="21"/>
          <w:highlight w:val="none"/>
        </w:rPr>
        <w:t>6. 招标文件的澄清、修改</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_Toc97123749 \h </w:instrText>
      </w:r>
      <w:r>
        <w:rPr>
          <w:rFonts w:hint="eastAsia" w:ascii="宋体" w:hAnsi="宋体" w:cs="宋体"/>
          <w:szCs w:val="21"/>
          <w:highlight w:val="none"/>
        </w:rPr>
        <w:fldChar w:fldCharType="separate"/>
      </w:r>
      <w:r>
        <w:rPr>
          <w:rFonts w:hint="eastAsia" w:ascii="宋体" w:hAnsi="宋体" w:cs="宋体"/>
          <w:szCs w:val="21"/>
          <w:highlight w:val="none"/>
        </w:rPr>
        <w:t>13</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4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"_Toc97123750" </w:instrText>
      </w:r>
      <w:r>
        <w:rPr>
          <w:highlight w:val="none"/>
        </w:rPr>
        <w:fldChar w:fldCharType="separate"/>
      </w:r>
      <w:r>
        <w:rPr>
          <w:rStyle w:val="77"/>
          <w:rFonts w:hint="eastAsia" w:ascii="宋体" w:hAnsi="宋体" w:eastAsia="宋体" w:cs="宋体"/>
          <w:color w:val="auto"/>
          <w:sz w:val="21"/>
          <w:szCs w:val="21"/>
          <w:highlight w:val="none"/>
        </w:rPr>
        <w:t>三、投标</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_Toc97123750 \h </w:instrText>
      </w:r>
      <w:r>
        <w:rPr>
          <w:rFonts w:hint="eastAsia" w:ascii="宋体" w:hAnsi="宋体" w:cs="宋体"/>
          <w:szCs w:val="21"/>
          <w:highlight w:val="none"/>
        </w:rPr>
        <w:fldChar w:fldCharType="separate"/>
      </w:r>
      <w:r>
        <w:rPr>
          <w:rFonts w:hint="eastAsia" w:ascii="宋体" w:hAnsi="宋体" w:cs="宋体"/>
          <w:szCs w:val="21"/>
          <w:highlight w:val="none"/>
        </w:rPr>
        <w:t>13</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"_Toc97123751" </w:instrText>
      </w:r>
      <w:r>
        <w:rPr>
          <w:highlight w:val="none"/>
        </w:rPr>
        <w:fldChar w:fldCharType="separate"/>
      </w:r>
      <w:r>
        <w:rPr>
          <w:rStyle w:val="77"/>
          <w:rFonts w:hint="eastAsia" w:ascii="宋体" w:hAnsi="宋体" w:eastAsia="宋体" w:cs="宋体"/>
          <w:color w:val="auto"/>
          <w:sz w:val="21"/>
          <w:szCs w:val="21"/>
          <w:highlight w:val="none"/>
        </w:rPr>
        <w:t xml:space="preserve">7. </w:t>
      </w:r>
      <w:r>
        <w:rPr>
          <w:rStyle w:val="77"/>
          <w:rFonts w:hint="eastAsia" w:ascii="宋体" w:hAnsi="宋体" w:eastAsia="宋体" w:cs="宋体"/>
          <w:color w:val="auto"/>
          <w:kern w:val="28"/>
          <w:sz w:val="21"/>
          <w:szCs w:val="21"/>
          <w:highlight w:val="none"/>
        </w:rPr>
        <w:t>招标文件</w:t>
      </w:r>
      <w:r>
        <w:rPr>
          <w:rStyle w:val="77"/>
          <w:rFonts w:hint="eastAsia" w:ascii="宋体" w:hAnsi="宋体" w:eastAsia="宋体" w:cs="宋体"/>
          <w:color w:val="auto"/>
          <w:sz w:val="21"/>
          <w:szCs w:val="21"/>
          <w:highlight w:val="none"/>
        </w:rPr>
        <w:t>的获取</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_Toc97123751 \h </w:instrText>
      </w:r>
      <w:r>
        <w:rPr>
          <w:rFonts w:hint="eastAsia" w:ascii="宋体" w:hAnsi="宋体" w:cs="宋体"/>
          <w:szCs w:val="21"/>
          <w:highlight w:val="none"/>
        </w:rPr>
        <w:fldChar w:fldCharType="separate"/>
      </w:r>
      <w:r>
        <w:rPr>
          <w:rFonts w:hint="eastAsia" w:ascii="宋体" w:hAnsi="宋体" w:cs="宋体"/>
          <w:szCs w:val="21"/>
          <w:highlight w:val="none"/>
        </w:rPr>
        <w:t>13</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"_Toc97123752" </w:instrText>
      </w:r>
      <w:r>
        <w:rPr>
          <w:highlight w:val="none"/>
        </w:rPr>
        <w:fldChar w:fldCharType="separate"/>
      </w:r>
      <w:r>
        <w:rPr>
          <w:rStyle w:val="77"/>
          <w:rFonts w:hint="eastAsia" w:ascii="宋体" w:hAnsi="宋体" w:eastAsia="宋体" w:cs="宋体"/>
          <w:color w:val="auto"/>
          <w:sz w:val="21"/>
          <w:szCs w:val="21"/>
          <w:highlight w:val="none"/>
        </w:rPr>
        <w:t>8.开标前答疑会或现场考察</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_Toc97123752 \h </w:instrText>
      </w:r>
      <w:r>
        <w:rPr>
          <w:rFonts w:hint="eastAsia" w:ascii="宋体" w:hAnsi="宋体" w:cs="宋体"/>
          <w:szCs w:val="21"/>
          <w:highlight w:val="none"/>
        </w:rPr>
        <w:fldChar w:fldCharType="separate"/>
      </w:r>
      <w:r>
        <w:rPr>
          <w:rFonts w:hint="eastAsia" w:ascii="宋体" w:hAnsi="宋体" w:cs="宋体"/>
          <w:szCs w:val="21"/>
          <w:highlight w:val="none"/>
        </w:rPr>
        <w:t>13</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"_Toc97123753" </w:instrText>
      </w:r>
      <w:r>
        <w:rPr>
          <w:highlight w:val="none"/>
        </w:rPr>
        <w:fldChar w:fldCharType="separate"/>
      </w:r>
      <w:r>
        <w:rPr>
          <w:rStyle w:val="77"/>
          <w:rFonts w:hint="eastAsia" w:ascii="宋体" w:hAnsi="宋体" w:eastAsia="宋体" w:cs="宋体"/>
          <w:color w:val="auto"/>
          <w:kern w:val="28"/>
          <w:sz w:val="21"/>
          <w:szCs w:val="21"/>
          <w:highlight w:val="none"/>
        </w:rPr>
        <w:t>9.投标保证金</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_Toc97123753 \h </w:instrText>
      </w:r>
      <w:r>
        <w:rPr>
          <w:rFonts w:hint="eastAsia" w:ascii="宋体" w:hAnsi="宋体" w:cs="宋体"/>
          <w:szCs w:val="21"/>
          <w:highlight w:val="none"/>
        </w:rPr>
        <w:fldChar w:fldCharType="separate"/>
      </w:r>
      <w:r>
        <w:rPr>
          <w:rFonts w:hint="eastAsia" w:ascii="宋体" w:hAnsi="宋体" w:cs="宋体"/>
          <w:szCs w:val="21"/>
          <w:highlight w:val="none"/>
        </w:rPr>
        <w:t>14</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"_Toc97123754" </w:instrText>
      </w:r>
      <w:r>
        <w:rPr>
          <w:highlight w:val="none"/>
        </w:rPr>
        <w:fldChar w:fldCharType="separate"/>
      </w:r>
      <w:r>
        <w:rPr>
          <w:rStyle w:val="77"/>
          <w:rFonts w:hint="eastAsia" w:ascii="宋体" w:hAnsi="宋体" w:eastAsia="宋体" w:cs="宋体"/>
          <w:color w:val="auto"/>
          <w:sz w:val="21"/>
          <w:szCs w:val="21"/>
          <w:highlight w:val="none"/>
        </w:rPr>
        <w:t>10. 投标文件的语言</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_Toc97123754 \h </w:instrText>
      </w:r>
      <w:r>
        <w:rPr>
          <w:rFonts w:hint="eastAsia" w:ascii="宋体" w:hAnsi="宋体" w:cs="宋体"/>
          <w:szCs w:val="21"/>
          <w:highlight w:val="none"/>
        </w:rPr>
        <w:fldChar w:fldCharType="separate"/>
      </w:r>
      <w:r>
        <w:rPr>
          <w:rFonts w:hint="eastAsia" w:ascii="宋体" w:hAnsi="宋体" w:cs="宋体"/>
          <w:szCs w:val="21"/>
          <w:highlight w:val="none"/>
        </w:rPr>
        <w:t>14</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"_Toc97123755" </w:instrText>
      </w:r>
      <w:r>
        <w:rPr>
          <w:highlight w:val="none"/>
        </w:rPr>
        <w:fldChar w:fldCharType="separate"/>
      </w:r>
      <w:r>
        <w:rPr>
          <w:rStyle w:val="77"/>
          <w:rFonts w:hint="eastAsia" w:ascii="宋体" w:hAnsi="宋体" w:eastAsia="宋体" w:cs="宋体"/>
          <w:color w:val="auto"/>
          <w:sz w:val="21"/>
          <w:szCs w:val="21"/>
          <w:highlight w:val="none"/>
        </w:rPr>
        <w:t>11. 投标文件的组成</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_Toc97123755 \h </w:instrText>
      </w:r>
      <w:r>
        <w:rPr>
          <w:rFonts w:hint="eastAsia" w:ascii="宋体" w:hAnsi="宋体" w:cs="宋体"/>
          <w:szCs w:val="21"/>
          <w:highlight w:val="none"/>
        </w:rPr>
        <w:fldChar w:fldCharType="separate"/>
      </w:r>
      <w:r>
        <w:rPr>
          <w:rFonts w:hint="eastAsia" w:ascii="宋体" w:hAnsi="宋体" w:cs="宋体"/>
          <w:szCs w:val="21"/>
          <w:highlight w:val="none"/>
        </w:rPr>
        <w:t>14</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"_Toc97123756" </w:instrText>
      </w:r>
      <w:r>
        <w:rPr>
          <w:highlight w:val="none"/>
        </w:rPr>
        <w:fldChar w:fldCharType="separate"/>
      </w:r>
      <w:r>
        <w:rPr>
          <w:rStyle w:val="77"/>
          <w:rFonts w:hint="eastAsia" w:ascii="宋体" w:hAnsi="宋体" w:eastAsia="宋体" w:cs="宋体"/>
          <w:color w:val="auto"/>
          <w:sz w:val="21"/>
          <w:szCs w:val="21"/>
          <w:highlight w:val="none"/>
        </w:rPr>
        <w:t>12. 投标文件的编制</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_Toc97123756 \h </w:instrText>
      </w:r>
      <w:r>
        <w:rPr>
          <w:rFonts w:hint="eastAsia" w:ascii="宋体" w:hAnsi="宋体" w:cs="宋体"/>
          <w:szCs w:val="21"/>
          <w:highlight w:val="none"/>
        </w:rPr>
        <w:fldChar w:fldCharType="separate"/>
      </w:r>
      <w:r>
        <w:rPr>
          <w:rFonts w:hint="eastAsia" w:ascii="宋体" w:hAnsi="宋体" w:cs="宋体"/>
          <w:szCs w:val="21"/>
          <w:highlight w:val="none"/>
        </w:rPr>
        <w:t>14</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"_Toc97123757" </w:instrText>
      </w:r>
      <w:r>
        <w:rPr>
          <w:highlight w:val="none"/>
        </w:rPr>
        <w:fldChar w:fldCharType="separate"/>
      </w:r>
      <w:r>
        <w:rPr>
          <w:rStyle w:val="77"/>
          <w:rFonts w:hint="eastAsia" w:ascii="宋体" w:hAnsi="宋体" w:eastAsia="宋体" w:cs="宋体"/>
          <w:color w:val="auto"/>
          <w:sz w:val="21"/>
          <w:szCs w:val="21"/>
          <w:highlight w:val="none"/>
        </w:rPr>
        <w:t>13.投标文件的签署、盖章</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_Toc97123757 \h </w:instrText>
      </w:r>
      <w:r>
        <w:rPr>
          <w:rFonts w:hint="eastAsia" w:ascii="宋体" w:hAnsi="宋体" w:cs="宋体"/>
          <w:szCs w:val="21"/>
          <w:highlight w:val="none"/>
        </w:rPr>
        <w:fldChar w:fldCharType="separate"/>
      </w:r>
      <w:r>
        <w:rPr>
          <w:rFonts w:hint="eastAsia" w:ascii="宋体" w:hAnsi="宋体" w:cs="宋体"/>
          <w:szCs w:val="21"/>
          <w:highlight w:val="none"/>
        </w:rPr>
        <w:t>15</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"_Toc97123758" </w:instrText>
      </w:r>
      <w:r>
        <w:rPr>
          <w:highlight w:val="none"/>
        </w:rPr>
        <w:fldChar w:fldCharType="separate"/>
      </w:r>
      <w:r>
        <w:rPr>
          <w:rStyle w:val="77"/>
          <w:rFonts w:hint="eastAsia" w:ascii="宋体" w:hAnsi="宋体" w:eastAsia="宋体" w:cs="宋体"/>
          <w:color w:val="auto"/>
          <w:sz w:val="21"/>
          <w:szCs w:val="21"/>
          <w:highlight w:val="none"/>
        </w:rPr>
        <w:t>14. 投标文件的提交、补充、修改、撤回</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_Toc97123758 \h </w:instrText>
      </w:r>
      <w:r>
        <w:rPr>
          <w:rFonts w:hint="eastAsia" w:ascii="宋体" w:hAnsi="宋体" w:cs="宋体"/>
          <w:szCs w:val="21"/>
          <w:highlight w:val="none"/>
        </w:rPr>
        <w:fldChar w:fldCharType="separate"/>
      </w:r>
      <w:r>
        <w:rPr>
          <w:rFonts w:hint="eastAsia" w:ascii="宋体" w:hAnsi="宋体" w:cs="宋体"/>
          <w:szCs w:val="21"/>
          <w:highlight w:val="none"/>
        </w:rPr>
        <w:t>15</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"_Toc97123759" </w:instrText>
      </w:r>
      <w:r>
        <w:rPr>
          <w:highlight w:val="none"/>
        </w:rPr>
        <w:fldChar w:fldCharType="separate"/>
      </w:r>
      <w:r>
        <w:rPr>
          <w:rStyle w:val="77"/>
          <w:rFonts w:hint="eastAsia" w:ascii="宋体" w:hAnsi="宋体" w:eastAsia="宋体" w:cs="宋体"/>
          <w:color w:val="auto"/>
          <w:sz w:val="21"/>
          <w:szCs w:val="21"/>
          <w:highlight w:val="none"/>
        </w:rPr>
        <w:t>15.备份投标文件</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_Toc97123759 \h </w:instrText>
      </w:r>
      <w:r>
        <w:rPr>
          <w:rFonts w:hint="eastAsia" w:ascii="宋体" w:hAnsi="宋体" w:cs="宋体"/>
          <w:szCs w:val="21"/>
          <w:highlight w:val="none"/>
        </w:rPr>
        <w:fldChar w:fldCharType="separate"/>
      </w:r>
      <w:r>
        <w:rPr>
          <w:rFonts w:hint="eastAsia" w:ascii="宋体" w:hAnsi="宋体" w:cs="宋体"/>
          <w:szCs w:val="21"/>
          <w:highlight w:val="none"/>
        </w:rPr>
        <w:t>15</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"_Toc97123760" </w:instrText>
      </w:r>
      <w:r>
        <w:rPr>
          <w:highlight w:val="none"/>
        </w:rPr>
        <w:fldChar w:fldCharType="separate"/>
      </w:r>
      <w:r>
        <w:rPr>
          <w:rStyle w:val="77"/>
          <w:rFonts w:hint="eastAsia" w:ascii="宋体" w:hAnsi="宋体" w:eastAsia="宋体" w:cs="宋体"/>
          <w:color w:val="auto"/>
          <w:sz w:val="21"/>
          <w:szCs w:val="21"/>
          <w:highlight w:val="none"/>
        </w:rPr>
        <w:t>16.投标文件的无效处理</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_Toc97123760 \h </w:instrText>
      </w:r>
      <w:r>
        <w:rPr>
          <w:rFonts w:hint="eastAsia" w:ascii="宋体" w:hAnsi="宋体" w:cs="宋体"/>
          <w:szCs w:val="21"/>
          <w:highlight w:val="none"/>
        </w:rPr>
        <w:fldChar w:fldCharType="separate"/>
      </w:r>
      <w:r>
        <w:rPr>
          <w:rFonts w:hint="eastAsia" w:ascii="宋体" w:hAnsi="宋体" w:cs="宋体"/>
          <w:szCs w:val="21"/>
          <w:highlight w:val="none"/>
        </w:rPr>
        <w:t>15</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"_Toc97123761" </w:instrText>
      </w:r>
      <w:r>
        <w:rPr>
          <w:highlight w:val="none"/>
        </w:rPr>
        <w:fldChar w:fldCharType="separate"/>
      </w:r>
      <w:r>
        <w:rPr>
          <w:rStyle w:val="77"/>
          <w:rFonts w:hint="eastAsia" w:ascii="宋体" w:hAnsi="宋体" w:eastAsia="宋体" w:cs="宋体"/>
          <w:color w:val="auto"/>
          <w:sz w:val="21"/>
          <w:szCs w:val="21"/>
          <w:highlight w:val="none"/>
        </w:rPr>
        <w:t>17.投标有效期</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_Toc97123761 \h </w:instrText>
      </w:r>
      <w:r>
        <w:rPr>
          <w:rFonts w:hint="eastAsia" w:ascii="宋体" w:hAnsi="宋体" w:cs="宋体"/>
          <w:szCs w:val="21"/>
          <w:highlight w:val="none"/>
        </w:rPr>
        <w:fldChar w:fldCharType="separate"/>
      </w:r>
      <w:r>
        <w:rPr>
          <w:rFonts w:hint="eastAsia" w:ascii="宋体" w:hAnsi="宋体" w:cs="宋体"/>
          <w:szCs w:val="21"/>
          <w:highlight w:val="none"/>
        </w:rPr>
        <w:t>15</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4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"_Toc97123762" </w:instrText>
      </w:r>
      <w:r>
        <w:rPr>
          <w:highlight w:val="none"/>
        </w:rPr>
        <w:fldChar w:fldCharType="separate"/>
      </w:r>
      <w:r>
        <w:rPr>
          <w:rStyle w:val="77"/>
          <w:rFonts w:hint="eastAsia" w:ascii="宋体" w:hAnsi="宋体" w:eastAsia="宋体" w:cs="宋体"/>
          <w:color w:val="auto"/>
          <w:sz w:val="21"/>
          <w:szCs w:val="21"/>
          <w:highlight w:val="none"/>
        </w:rPr>
        <w:t>四、开标、资格审查与信用信息查询</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_Toc97123762 \h </w:instrText>
      </w:r>
      <w:r>
        <w:rPr>
          <w:rFonts w:hint="eastAsia" w:ascii="宋体" w:hAnsi="宋体" w:cs="宋体"/>
          <w:szCs w:val="21"/>
          <w:highlight w:val="none"/>
        </w:rPr>
        <w:fldChar w:fldCharType="separate"/>
      </w:r>
      <w:r>
        <w:rPr>
          <w:rFonts w:hint="eastAsia" w:ascii="宋体" w:hAnsi="宋体" w:cs="宋体"/>
          <w:szCs w:val="21"/>
          <w:highlight w:val="none"/>
        </w:rPr>
        <w:t>16</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"_Toc97123763" </w:instrText>
      </w:r>
      <w:r>
        <w:rPr>
          <w:highlight w:val="none"/>
        </w:rPr>
        <w:fldChar w:fldCharType="separate"/>
      </w:r>
      <w:r>
        <w:rPr>
          <w:rStyle w:val="77"/>
          <w:rFonts w:hint="eastAsia" w:ascii="宋体" w:hAnsi="宋体" w:eastAsia="宋体" w:cs="宋体"/>
          <w:color w:val="auto"/>
          <w:sz w:val="21"/>
          <w:szCs w:val="21"/>
          <w:highlight w:val="none"/>
        </w:rPr>
        <w:t>18.开标</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_Toc97123763 \h </w:instrText>
      </w:r>
      <w:r>
        <w:rPr>
          <w:rFonts w:hint="eastAsia" w:ascii="宋体" w:hAnsi="宋体" w:cs="宋体"/>
          <w:szCs w:val="21"/>
          <w:highlight w:val="none"/>
        </w:rPr>
        <w:fldChar w:fldCharType="separate"/>
      </w:r>
      <w:r>
        <w:rPr>
          <w:rFonts w:hint="eastAsia" w:ascii="宋体" w:hAnsi="宋体" w:cs="宋体"/>
          <w:szCs w:val="21"/>
          <w:highlight w:val="none"/>
        </w:rPr>
        <w:t>16</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"_Toc97123764" </w:instrText>
      </w:r>
      <w:r>
        <w:rPr>
          <w:highlight w:val="none"/>
        </w:rPr>
        <w:fldChar w:fldCharType="separate"/>
      </w:r>
      <w:r>
        <w:rPr>
          <w:rStyle w:val="77"/>
          <w:rFonts w:hint="eastAsia" w:ascii="宋体" w:hAnsi="宋体" w:eastAsia="宋体" w:cs="宋体"/>
          <w:color w:val="auto"/>
          <w:sz w:val="21"/>
          <w:szCs w:val="21"/>
          <w:highlight w:val="none"/>
        </w:rPr>
        <w:t>19.资格审查</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_Toc97123764 \h </w:instrText>
      </w:r>
      <w:r>
        <w:rPr>
          <w:rFonts w:hint="eastAsia" w:ascii="宋体" w:hAnsi="宋体" w:cs="宋体"/>
          <w:szCs w:val="21"/>
          <w:highlight w:val="none"/>
        </w:rPr>
        <w:fldChar w:fldCharType="separate"/>
      </w:r>
      <w:r>
        <w:rPr>
          <w:rFonts w:hint="eastAsia" w:ascii="宋体" w:hAnsi="宋体" w:cs="宋体"/>
          <w:szCs w:val="21"/>
          <w:highlight w:val="none"/>
        </w:rPr>
        <w:t>16</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"_Toc97123765" </w:instrText>
      </w:r>
      <w:r>
        <w:rPr>
          <w:highlight w:val="none"/>
        </w:rPr>
        <w:fldChar w:fldCharType="separate"/>
      </w:r>
      <w:r>
        <w:rPr>
          <w:rStyle w:val="77"/>
          <w:rFonts w:hint="eastAsia" w:ascii="宋体" w:hAnsi="宋体" w:eastAsia="宋体" w:cs="宋体"/>
          <w:color w:val="auto"/>
          <w:sz w:val="21"/>
          <w:szCs w:val="21"/>
          <w:highlight w:val="none"/>
        </w:rPr>
        <w:t>20.信用信息查询</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_Toc97123765 \h </w:instrText>
      </w:r>
      <w:r>
        <w:rPr>
          <w:rFonts w:hint="eastAsia" w:ascii="宋体" w:hAnsi="宋体" w:cs="宋体"/>
          <w:szCs w:val="21"/>
          <w:highlight w:val="none"/>
        </w:rPr>
        <w:fldChar w:fldCharType="separate"/>
      </w:r>
      <w:r>
        <w:rPr>
          <w:rFonts w:hint="eastAsia" w:ascii="宋体" w:hAnsi="宋体" w:cs="宋体"/>
          <w:szCs w:val="21"/>
          <w:highlight w:val="none"/>
        </w:rPr>
        <w:t>16</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4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"_Toc97123766" </w:instrText>
      </w:r>
      <w:r>
        <w:rPr>
          <w:highlight w:val="none"/>
        </w:rPr>
        <w:fldChar w:fldCharType="separate"/>
      </w:r>
      <w:r>
        <w:rPr>
          <w:rStyle w:val="77"/>
          <w:rFonts w:hint="eastAsia" w:ascii="宋体" w:hAnsi="宋体" w:eastAsia="宋体" w:cs="宋体"/>
          <w:color w:val="auto"/>
          <w:sz w:val="21"/>
          <w:szCs w:val="21"/>
          <w:highlight w:val="none"/>
        </w:rPr>
        <w:t>五、评标</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_Toc97123766 \h </w:instrText>
      </w:r>
      <w:r>
        <w:rPr>
          <w:rFonts w:hint="eastAsia" w:ascii="宋体" w:hAnsi="宋体" w:cs="宋体"/>
          <w:szCs w:val="21"/>
          <w:highlight w:val="none"/>
        </w:rPr>
        <w:fldChar w:fldCharType="separate"/>
      </w:r>
      <w:r>
        <w:rPr>
          <w:rFonts w:hint="eastAsia" w:ascii="宋体" w:hAnsi="宋体" w:cs="宋体"/>
          <w:szCs w:val="21"/>
          <w:highlight w:val="none"/>
        </w:rPr>
        <w:t>17</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"_Toc97123767" </w:instrText>
      </w:r>
      <w:r>
        <w:rPr>
          <w:highlight w:val="none"/>
        </w:rPr>
        <w:fldChar w:fldCharType="separate"/>
      </w:r>
      <w:r>
        <w:rPr>
          <w:rStyle w:val="77"/>
          <w:rFonts w:hint="eastAsia" w:ascii="宋体" w:hAnsi="宋体" w:eastAsia="宋体" w:cs="宋体"/>
          <w:color w:val="auto"/>
          <w:sz w:val="21"/>
          <w:szCs w:val="21"/>
          <w:highlight w:val="none"/>
        </w:rPr>
        <w:t>21.评标</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_Toc97123767 \h </w:instrText>
      </w:r>
      <w:r>
        <w:rPr>
          <w:rFonts w:hint="eastAsia" w:ascii="宋体" w:hAnsi="宋体" w:cs="宋体"/>
          <w:szCs w:val="21"/>
          <w:highlight w:val="none"/>
        </w:rPr>
        <w:fldChar w:fldCharType="separate"/>
      </w:r>
      <w:r>
        <w:rPr>
          <w:rFonts w:hint="eastAsia" w:ascii="宋体" w:hAnsi="宋体" w:cs="宋体"/>
          <w:szCs w:val="21"/>
          <w:highlight w:val="none"/>
        </w:rPr>
        <w:t>17</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4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"_Toc97123768" </w:instrText>
      </w:r>
      <w:r>
        <w:rPr>
          <w:highlight w:val="none"/>
        </w:rPr>
        <w:fldChar w:fldCharType="separate"/>
      </w:r>
      <w:r>
        <w:rPr>
          <w:rStyle w:val="77"/>
          <w:rFonts w:hint="eastAsia" w:ascii="宋体" w:hAnsi="宋体" w:eastAsia="宋体" w:cs="宋体"/>
          <w:color w:val="auto"/>
          <w:sz w:val="21"/>
          <w:szCs w:val="21"/>
          <w:highlight w:val="none"/>
        </w:rPr>
        <w:t>六、定标</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_Toc97123768 \h </w:instrText>
      </w:r>
      <w:r>
        <w:rPr>
          <w:rFonts w:hint="eastAsia" w:ascii="宋体" w:hAnsi="宋体" w:cs="宋体"/>
          <w:szCs w:val="21"/>
          <w:highlight w:val="none"/>
        </w:rPr>
        <w:fldChar w:fldCharType="separate"/>
      </w:r>
      <w:r>
        <w:rPr>
          <w:rFonts w:hint="eastAsia" w:ascii="宋体" w:hAnsi="宋体" w:cs="宋体"/>
          <w:szCs w:val="21"/>
          <w:highlight w:val="none"/>
        </w:rPr>
        <w:t>17</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"_Toc97123769" </w:instrText>
      </w:r>
      <w:r>
        <w:rPr>
          <w:highlight w:val="none"/>
        </w:rPr>
        <w:fldChar w:fldCharType="separate"/>
      </w:r>
      <w:r>
        <w:rPr>
          <w:rStyle w:val="77"/>
          <w:rFonts w:hint="eastAsia" w:ascii="宋体" w:hAnsi="宋体" w:eastAsia="宋体" w:cs="宋体"/>
          <w:color w:val="auto"/>
          <w:sz w:val="21"/>
          <w:szCs w:val="21"/>
          <w:highlight w:val="none"/>
        </w:rPr>
        <w:t>22. 确定中标供应商</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_Toc97123769 \h </w:instrText>
      </w:r>
      <w:r>
        <w:rPr>
          <w:rFonts w:hint="eastAsia" w:ascii="宋体" w:hAnsi="宋体" w:cs="宋体"/>
          <w:szCs w:val="21"/>
          <w:highlight w:val="none"/>
        </w:rPr>
        <w:fldChar w:fldCharType="separate"/>
      </w:r>
      <w:r>
        <w:rPr>
          <w:rFonts w:hint="eastAsia" w:ascii="宋体" w:hAnsi="宋体" w:cs="宋体"/>
          <w:szCs w:val="21"/>
          <w:highlight w:val="none"/>
        </w:rPr>
        <w:t>17</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"_Toc97123770" </w:instrText>
      </w:r>
      <w:r>
        <w:rPr>
          <w:highlight w:val="none"/>
        </w:rPr>
        <w:fldChar w:fldCharType="separate"/>
      </w:r>
      <w:r>
        <w:rPr>
          <w:rStyle w:val="77"/>
          <w:rFonts w:hint="eastAsia" w:ascii="宋体" w:hAnsi="宋体" w:eastAsia="宋体" w:cs="宋体"/>
          <w:color w:val="auto"/>
          <w:sz w:val="21"/>
          <w:szCs w:val="21"/>
          <w:highlight w:val="none"/>
        </w:rPr>
        <w:t>23. 中标通知与中标结果公告</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_Toc97123770 \h </w:instrText>
      </w:r>
      <w:r>
        <w:rPr>
          <w:rFonts w:hint="eastAsia" w:ascii="宋体" w:hAnsi="宋体" w:cs="宋体"/>
          <w:szCs w:val="21"/>
          <w:highlight w:val="none"/>
        </w:rPr>
        <w:fldChar w:fldCharType="separate"/>
      </w:r>
      <w:r>
        <w:rPr>
          <w:rFonts w:hint="eastAsia" w:ascii="宋体" w:hAnsi="宋体" w:cs="宋体"/>
          <w:szCs w:val="21"/>
          <w:highlight w:val="none"/>
        </w:rPr>
        <w:t>17</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"_Toc97123771" </w:instrText>
      </w:r>
      <w:r>
        <w:rPr>
          <w:highlight w:val="none"/>
        </w:rPr>
        <w:fldChar w:fldCharType="separate"/>
      </w:r>
      <w:r>
        <w:rPr>
          <w:rStyle w:val="77"/>
          <w:rFonts w:hint="eastAsia" w:ascii="宋体" w:hAnsi="宋体" w:eastAsia="宋体" w:cs="宋体"/>
          <w:color w:val="auto"/>
          <w:sz w:val="21"/>
          <w:szCs w:val="21"/>
          <w:highlight w:val="none"/>
        </w:rPr>
        <w:t>24. 合同条款</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_Toc97123771 \h </w:instrText>
      </w:r>
      <w:r>
        <w:rPr>
          <w:rFonts w:hint="eastAsia" w:ascii="宋体" w:hAnsi="宋体" w:cs="宋体"/>
          <w:szCs w:val="21"/>
          <w:highlight w:val="none"/>
        </w:rPr>
        <w:fldChar w:fldCharType="separate"/>
      </w:r>
      <w:r>
        <w:rPr>
          <w:rFonts w:hint="eastAsia" w:ascii="宋体" w:hAnsi="宋体" w:cs="宋体"/>
          <w:szCs w:val="21"/>
          <w:highlight w:val="none"/>
        </w:rPr>
        <w:t>17</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"_Toc97123772" </w:instrText>
      </w:r>
      <w:r>
        <w:rPr>
          <w:highlight w:val="none"/>
        </w:rPr>
        <w:fldChar w:fldCharType="separate"/>
      </w:r>
      <w:r>
        <w:rPr>
          <w:rStyle w:val="77"/>
          <w:rFonts w:hint="eastAsia" w:ascii="宋体" w:hAnsi="宋体" w:eastAsia="宋体" w:cs="宋体"/>
          <w:color w:val="auto"/>
          <w:sz w:val="21"/>
          <w:szCs w:val="21"/>
          <w:highlight w:val="none"/>
        </w:rPr>
        <w:t>25. 合同的签订</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_Toc97123772 \h </w:instrText>
      </w:r>
      <w:r>
        <w:rPr>
          <w:rFonts w:hint="eastAsia" w:ascii="宋体" w:hAnsi="宋体" w:cs="宋体"/>
          <w:szCs w:val="21"/>
          <w:highlight w:val="none"/>
        </w:rPr>
        <w:fldChar w:fldCharType="separate"/>
      </w:r>
      <w:r>
        <w:rPr>
          <w:rFonts w:hint="eastAsia" w:ascii="宋体" w:hAnsi="宋体" w:cs="宋体"/>
          <w:szCs w:val="21"/>
          <w:highlight w:val="none"/>
        </w:rPr>
        <w:t>17</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"_Toc97123773" </w:instrText>
      </w:r>
      <w:r>
        <w:rPr>
          <w:highlight w:val="none"/>
        </w:rPr>
        <w:fldChar w:fldCharType="separate"/>
      </w:r>
      <w:r>
        <w:rPr>
          <w:rStyle w:val="77"/>
          <w:rFonts w:hint="eastAsia" w:ascii="宋体" w:hAnsi="宋体" w:eastAsia="宋体" w:cs="宋体"/>
          <w:color w:val="auto"/>
          <w:sz w:val="21"/>
          <w:szCs w:val="21"/>
          <w:highlight w:val="none"/>
        </w:rPr>
        <w:t>26. 履约保证金</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_Toc97123773 \h </w:instrText>
      </w:r>
      <w:r>
        <w:rPr>
          <w:rFonts w:hint="eastAsia" w:ascii="宋体" w:hAnsi="宋体" w:cs="宋体"/>
          <w:szCs w:val="21"/>
          <w:highlight w:val="none"/>
        </w:rPr>
        <w:fldChar w:fldCharType="separate"/>
      </w:r>
      <w:r>
        <w:rPr>
          <w:rFonts w:hint="eastAsia" w:ascii="宋体" w:hAnsi="宋体" w:cs="宋体"/>
          <w:szCs w:val="21"/>
          <w:highlight w:val="none"/>
        </w:rPr>
        <w:t>18</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"_Toc97123774" </w:instrText>
      </w:r>
      <w:r>
        <w:rPr>
          <w:highlight w:val="none"/>
        </w:rPr>
        <w:fldChar w:fldCharType="separate"/>
      </w:r>
      <w:r>
        <w:rPr>
          <w:rStyle w:val="77"/>
          <w:rFonts w:hint="eastAsia" w:ascii="宋体" w:hAnsi="宋体" w:eastAsia="宋体" w:cs="宋体"/>
          <w:color w:val="auto"/>
          <w:sz w:val="21"/>
          <w:szCs w:val="21"/>
          <w:highlight w:val="none"/>
        </w:rPr>
        <w:t>27. 电子交易活动的中止</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_Toc97123774 \h </w:instrText>
      </w:r>
      <w:r>
        <w:rPr>
          <w:rFonts w:hint="eastAsia" w:ascii="宋体" w:hAnsi="宋体" w:cs="宋体"/>
          <w:szCs w:val="21"/>
          <w:highlight w:val="none"/>
        </w:rPr>
        <w:fldChar w:fldCharType="separate"/>
      </w:r>
      <w:r>
        <w:rPr>
          <w:rFonts w:hint="eastAsia" w:ascii="宋体" w:hAnsi="宋体" w:cs="宋体"/>
          <w:szCs w:val="21"/>
          <w:highlight w:val="none"/>
        </w:rPr>
        <w:t>18</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"_Toc97123775" </w:instrText>
      </w:r>
      <w:r>
        <w:rPr>
          <w:highlight w:val="none"/>
        </w:rPr>
        <w:fldChar w:fldCharType="separate"/>
      </w:r>
      <w:r>
        <w:rPr>
          <w:rStyle w:val="77"/>
          <w:rFonts w:hint="eastAsia" w:ascii="宋体" w:hAnsi="宋体" w:eastAsia="宋体" w:cs="宋体"/>
          <w:color w:val="auto"/>
          <w:sz w:val="21"/>
          <w:szCs w:val="21"/>
          <w:highlight w:val="none"/>
        </w:rPr>
        <w:t>28.补充说明</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_Toc97123775 \h </w:instrText>
      </w:r>
      <w:r>
        <w:rPr>
          <w:rFonts w:hint="eastAsia" w:ascii="宋体" w:hAnsi="宋体" w:cs="宋体"/>
          <w:szCs w:val="21"/>
          <w:highlight w:val="none"/>
        </w:rPr>
        <w:fldChar w:fldCharType="separate"/>
      </w:r>
      <w:r>
        <w:rPr>
          <w:rFonts w:hint="eastAsia" w:ascii="宋体" w:hAnsi="宋体" w:cs="宋体"/>
          <w:szCs w:val="21"/>
          <w:highlight w:val="none"/>
        </w:rPr>
        <w:t>18</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"_Toc97123776" </w:instrText>
      </w:r>
      <w:r>
        <w:rPr>
          <w:highlight w:val="none"/>
        </w:rPr>
        <w:fldChar w:fldCharType="separate"/>
      </w:r>
      <w:r>
        <w:rPr>
          <w:rStyle w:val="77"/>
          <w:rFonts w:hint="eastAsia" w:ascii="宋体" w:hAnsi="宋体" w:eastAsia="宋体" w:cs="宋体"/>
          <w:color w:val="auto"/>
          <w:sz w:val="21"/>
          <w:szCs w:val="21"/>
          <w:highlight w:val="none"/>
        </w:rPr>
        <w:t>29.验收</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_Toc97123776 \h </w:instrText>
      </w:r>
      <w:r>
        <w:rPr>
          <w:rFonts w:hint="eastAsia" w:ascii="宋体" w:hAnsi="宋体" w:cs="宋体"/>
          <w:szCs w:val="21"/>
          <w:highlight w:val="none"/>
        </w:rPr>
        <w:fldChar w:fldCharType="separate"/>
      </w:r>
      <w:r>
        <w:rPr>
          <w:rFonts w:hint="eastAsia" w:ascii="宋体" w:hAnsi="宋体" w:cs="宋体"/>
          <w:szCs w:val="21"/>
          <w:highlight w:val="none"/>
        </w:rPr>
        <w:t>18</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4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"_Toc97123777" </w:instrText>
      </w:r>
      <w:r>
        <w:rPr>
          <w:highlight w:val="none"/>
        </w:rPr>
        <w:fldChar w:fldCharType="separate"/>
      </w:r>
      <w:r>
        <w:rPr>
          <w:rStyle w:val="77"/>
          <w:rFonts w:hint="eastAsia" w:ascii="宋体" w:hAnsi="宋体" w:eastAsia="宋体" w:cs="宋体"/>
          <w:color w:val="auto"/>
          <w:sz w:val="21"/>
          <w:szCs w:val="21"/>
          <w:highlight w:val="none"/>
        </w:rPr>
        <w:t>第三部分采购需求</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_Toc97123777 \h </w:instrText>
      </w:r>
      <w:r>
        <w:rPr>
          <w:rFonts w:hint="eastAsia" w:ascii="宋体" w:hAnsi="宋体" w:cs="宋体"/>
          <w:szCs w:val="21"/>
          <w:highlight w:val="none"/>
        </w:rPr>
        <w:fldChar w:fldCharType="separate"/>
      </w:r>
      <w:r>
        <w:rPr>
          <w:rFonts w:hint="eastAsia" w:ascii="宋体" w:hAnsi="宋体" w:cs="宋体"/>
          <w:szCs w:val="21"/>
          <w:highlight w:val="none"/>
        </w:rPr>
        <w:t>20</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Style w:val="77"/>
          <w:rFonts w:ascii="宋体" w:hAnsi="宋体" w:eastAsia="宋体" w:cs="宋体"/>
          <w:color w:val="auto"/>
          <w:sz w:val="21"/>
          <w:szCs w:val="21"/>
          <w:highlight w:val="none"/>
        </w:rPr>
      </w:pPr>
      <w:r>
        <w:rPr>
          <w:highlight w:val="none"/>
        </w:rPr>
        <w:fldChar w:fldCharType="begin"/>
      </w:r>
      <w:r>
        <w:rPr>
          <w:highlight w:val="none"/>
        </w:rPr>
        <w:instrText xml:space="preserve"> HYPERLINK \l "_Toc97123778" </w:instrText>
      </w:r>
      <w:r>
        <w:rPr>
          <w:highlight w:val="none"/>
        </w:rPr>
        <w:fldChar w:fldCharType="separate"/>
      </w:r>
      <w:r>
        <w:rPr>
          <w:rStyle w:val="77"/>
          <w:rFonts w:hint="eastAsia" w:ascii="宋体" w:hAnsi="宋体" w:eastAsia="宋体" w:cs="宋体"/>
          <w:color w:val="auto"/>
          <w:sz w:val="21"/>
          <w:szCs w:val="21"/>
          <w:highlight w:val="none"/>
        </w:rPr>
        <w:t>一、采购清单</w:t>
      </w:r>
      <w:r>
        <w:rPr>
          <w:rStyle w:val="77"/>
          <w:rFonts w:hint="eastAsia" w:ascii="宋体" w:hAnsi="宋体" w:eastAsia="宋体" w:cs="宋体"/>
          <w:color w:val="auto"/>
          <w:sz w:val="21"/>
          <w:szCs w:val="21"/>
          <w:highlight w:val="none"/>
        </w:rPr>
        <w:tab/>
      </w:r>
      <w:r>
        <w:rPr>
          <w:rStyle w:val="77"/>
          <w:rFonts w:hint="eastAsia" w:ascii="宋体" w:hAnsi="宋体" w:eastAsia="宋体" w:cs="宋体"/>
          <w:color w:val="auto"/>
          <w:sz w:val="21"/>
          <w:szCs w:val="21"/>
          <w:highlight w:val="none"/>
        </w:rPr>
        <w:fldChar w:fldCharType="begin"/>
      </w:r>
      <w:r>
        <w:rPr>
          <w:rStyle w:val="77"/>
          <w:rFonts w:hint="eastAsia" w:ascii="宋体" w:hAnsi="宋体" w:eastAsia="宋体" w:cs="宋体"/>
          <w:color w:val="auto"/>
          <w:sz w:val="21"/>
          <w:szCs w:val="21"/>
          <w:highlight w:val="none"/>
        </w:rPr>
        <w:instrText xml:space="preserve"> PAGEREF _Toc97123778 \h </w:instrText>
      </w:r>
      <w:r>
        <w:rPr>
          <w:rStyle w:val="77"/>
          <w:rFonts w:hint="eastAsia" w:ascii="宋体" w:hAnsi="宋体" w:eastAsia="宋体" w:cs="宋体"/>
          <w:color w:val="auto"/>
          <w:sz w:val="21"/>
          <w:szCs w:val="21"/>
          <w:highlight w:val="none"/>
        </w:rPr>
        <w:fldChar w:fldCharType="separate"/>
      </w:r>
      <w:r>
        <w:rPr>
          <w:rStyle w:val="77"/>
          <w:rFonts w:hint="eastAsia" w:ascii="宋体" w:hAnsi="宋体" w:eastAsia="宋体" w:cs="宋体"/>
          <w:color w:val="auto"/>
          <w:sz w:val="21"/>
          <w:szCs w:val="21"/>
          <w:highlight w:val="none"/>
        </w:rPr>
        <w:t>20</w:t>
      </w:r>
      <w:r>
        <w:rPr>
          <w:rStyle w:val="77"/>
          <w:rFonts w:hint="eastAsia" w:ascii="宋体" w:hAnsi="宋体" w:eastAsia="宋体" w:cs="宋体"/>
          <w:color w:val="auto"/>
          <w:sz w:val="21"/>
          <w:szCs w:val="21"/>
          <w:highlight w:val="none"/>
        </w:rPr>
        <w:fldChar w:fldCharType="end"/>
      </w:r>
      <w:r>
        <w:rPr>
          <w:rStyle w:val="77"/>
          <w:rFonts w:hint="eastAsia" w:ascii="宋体" w:hAnsi="宋体" w:eastAsia="宋体" w:cs="宋体"/>
          <w:color w:val="auto"/>
          <w:sz w:val="21"/>
          <w:szCs w:val="21"/>
          <w:highlight w:val="none"/>
        </w:rPr>
        <w:fldChar w:fldCharType="end"/>
      </w:r>
    </w:p>
    <w:p>
      <w:pPr>
        <w:pStyle w:val="55"/>
        <w:tabs>
          <w:tab w:val="right" w:leader="dot" w:pos="9061"/>
        </w:tabs>
        <w:snapToGrid w:val="0"/>
        <w:rPr>
          <w:rStyle w:val="77"/>
          <w:rFonts w:ascii="宋体" w:hAnsi="宋体" w:eastAsia="宋体" w:cs="宋体"/>
          <w:color w:val="auto"/>
          <w:sz w:val="21"/>
          <w:szCs w:val="21"/>
          <w:highlight w:val="none"/>
        </w:rPr>
      </w:pPr>
      <w:r>
        <w:rPr>
          <w:highlight w:val="none"/>
        </w:rPr>
        <w:fldChar w:fldCharType="begin"/>
      </w:r>
      <w:r>
        <w:rPr>
          <w:highlight w:val="none"/>
        </w:rPr>
        <w:instrText xml:space="preserve"> HYPERLINK \l "_Toc97123779" </w:instrText>
      </w:r>
      <w:r>
        <w:rPr>
          <w:highlight w:val="none"/>
        </w:rPr>
        <w:fldChar w:fldCharType="separate"/>
      </w:r>
      <w:r>
        <w:rPr>
          <w:rStyle w:val="77"/>
          <w:rFonts w:hint="eastAsia" w:ascii="宋体" w:hAnsi="宋体" w:eastAsia="宋体" w:cs="宋体"/>
          <w:color w:val="auto"/>
          <w:sz w:val="21"/>
          <w:szCs w:val="21"/>
          <w:highlight w:val="none"/>
        </w:rPr>
        <w:t>二、投标样品</w:t>
      </w:r>
      <w:r>
        <w:rPr>
          <w:rStyle w:val="77"/>
          <w:rFonts w:hint="eastAsia" w:ascii="宋体" w:hAnsi="宋体" w:eastAsia="宋体" w:cs="宋体"/>
          <w:color w:val="auto"/>
          <w:sz w:val="21"/>
          <w:szCs w:val="21"/>
          <w:highlight w:val="none"/>
        </w:rPr>
        <w:tab/>
      </w:r>
      <w:r>
        <w:rPr>
          <w:rStyle w:val="77"/>
          <w:rFonts w:hint="eastAsia" w:ascii="宋体" w:hAnsi="宋体" w:cs="宋体"/>
          <w:color w:val="auto"/>
          <w:sz w:val="21"/>
          <w:szCs w:val="21"/>
          <w:highlight w:val="none"/>
        </w:rPr>
        <w:t>3</w:t>
      </w:r>
      <w:r>
        <w:rPr>
          <w:rStyle w:val="77"/>
          <w:rFonts w:hint="eastAsia" w:ascii="宋体" w:hAnsi="宋体" w:cs="宋体"/>
          <w:color w:val="auto"/>
          <w:sz w:val="21"/>
          <w:szCs w:val="21"/>
          <w:highlight w:val="none"/>
        </w:rPr>
        <w:fldChar w:fldCharType="end"/>
      </w:r>
      <w:r>
        <w:rPr>
          <w:rStyle w:val="77"/>
          <w:rFonts w:hint="eastAsia" w:ascii="宋体" w:hAnsi="宋体" w:cs="宋体"/>
          <w:color w:val="auto"/>
          <w:sz w:val="21"/>
          <w:szCs w:val="21"/>
          <w:highlight w:val="none"/>
        </w:rPr>
        <w:t>0</w:t>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"_Toc97123780" </w:instrText>
      </w:r>
      <w:r>
        <w:rPr>
          <w:highlight w:val="none"/>
        </w:rPr>
        <w:fldChar w:fldCharType="separate"/>
      </w:r>
      <w:r>
        <w:rPr>
          <w:rStyle w:val="77"/>
          <w:rFonts w:hint="eastAsia" w:ascii="宋体" w:hAnsi="宋体" w:eastAsia="宋体" w:cs="宋体"/>
          <w:color w:val="auto"/>
          <w:sz w:val="21"/>
          <w:szCs w:val="21"/>
          <w:highlight w:val="none"/>
        </w:rPr>
        <w:t>三、商务要求</w:t>
      </w:r>
      <w:r>
        <w:rPr>
          <w:rStyle w:val="77"/>
          <w:rFonts w:hint="eastAsia" w:ascii="宋体" w:hAnsi="宋体" w:eastAsia="宋体" w:cs="宋体"/>
          <w:color w:val="auto"/>
          <w:sz w:val="21"/>
          <w:szCs w:val="21"/>
          <w:highlight w:val="none"/>
        </w:rPr>
        <w:tab/>
      </w:r>
      <w:r>
        <w:rPr>
          <w:rStyle w:val="77"/>
          <w:rFonts w:hint="eastAsia" w:ascii="宋体" w:hAnsi="宋体" w:eastAsia="宋体" w:cs="宋体"/>
          <w:color w:val="auto"/>
          <w:sz w:val="21"/>
          <w:szCs w:val="21"/>
          <w:highlight w:val="none"/>
        </w:rPr>
        <w:fldChar w:fldCharType="begin"/>
      </w:r>
      <w:r>
        <w:rPr>
          <w:rStyle w:val="77"/>
          <w:rFonts w:hint="eastAsia" w:ascii="宋体" w:hAnsi="宋体" w:eastAsia="宋体" w:cs="宋体"/>
          <w:color w:val="auto"/>
          <w:sz w:val="21"/>
          <w:szCs w:val="21"/>
          <w:highlight w:val="none"/>
        </w:rPr>
        <w:instrText xml:space="preserve"> PAGEREF _Toc97123780 \h </w:instrText>
      </w:r>
      <w:r>
        <w:rPr>
          <w:rStyle w:val="77"/>
          <w:rFonts w:hint="eastAsia" w:ascii="宋体" w:hAnsi="宋体" w:eastAsia="宋体" w:cs="宋体"/>
          <w:color w:val="auto"/>
          <w:sz w:val="21"/>
          <w:szCs w:val="21"/>
          <w:highlight w:val="none"/>
        </w:rPr>
        <w:fldChar w:fldCharType="separate"/>
      </w:r>
      <w:r>
        <w:rPr>
          <w:rStyle w:val="77"/>
          <w:rFonts w:hint="eastAsia" w:ascii="宋体" w:hAnsi="宋体" w:eastAsia="宋体" w:cs="宋体"/>
          <w:color w:val="auto"/>
          <w:sz w:val="21"/>
          <w:szCs w:val="21"/>
          <w:highlight w:val="none"/>
        </w:rPr>
        <w:t>20</w:t>
      </w:r>
      <w:r>
        <w:rPr>
          <w:rStyle w:val="77"/>
          <w:rFonts w:hint="eastAsia" w:ascii="宋体" w:hAnsi="宋体" w:eastAsia="宋体" w:cs="宋体"/>
          <w:color w:val="auto"/>
          <w:sz w:val="21"/>
          <w:szCs w:val="21"/>
          <w:highlight w:val="none"/>
        </w:rPr>
        <w:fldChar w:fldCharType="end"/>
      </w:r>
      <w:r>
        <w:rPr>
          <w:rStyle w:val="77"/>
          <w:rFonts w:hint="eastAsia" w:ascii="宋体" w:hAnsi="宋体" w:eastAsia="宋体" w:cs="宋体"/>
          <w:color w:val="auto"/>
          <w:sz w:val="21"/>
          <w:szCs w:val="21"/>
          <w:highlight w:val="none"/>
        </w:rPr>
        <w:fldChar w:fldCharType="end"/>
      </w:r>
    </w:p>
    <w:p>
      <w:pPr>
        <w:pStyle w:val="4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"_Toc97123781" </w:instrText>
      </w:r>
      <w:r>
        <w:rPr>
          <w:highlight w:val="none"/>
        </w:rPr>
        <w:fldChar w:fldCharType="separate"/>
      </w:r>
      <w:r>
        <w:rPr>
          <w:rStyle w:val="77"/>
          <w:rFonts w:hint="eastAsia" w:ascii="宋体" w:hAnsi="宋体" w:eastAsia="宋体" w:cs="宋体"/>
          <w:color w:val="auto"/>
          <w:sz w:val="21"/>
          <w:szCs w:val="21"/>
          <w:highlight w:val="none"/>
        </w:rPr>
        <w:t>第四部分评标办法</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_Toc97123781 \h </w:instrText>
      </w:r>
      <w:r>
        <w:rPr>
          <w:rFonts w:hint="eastAsia" w:ascii="宋体" w:hAnsi="宋体" w:cs="宋体"/>
          <w:szCs w:val="21"/>
          <w:highlight w:val="none"/>
        </w:rPr>
        <w:fldChar w:fldCharType="separate"/>
      </w:r>
      <w:r>
        <w:rPr>
          <w:rFonts w:hint="eastAsia" w:ascii="宋体" w:hAnsi="宋体" w:cs="宋体"/>
          <w:szCs w:val="21"/>
          <w:highlight w:val="none"/>
        </w:rPr>
        <w:t>23</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"_Toc97123782" </w:instrText>
      </w:r>
      <w:r>
        <w:rPr>
          <w:highlight w:val="none"/>
        </w:rPr>
        <w:fldChar w:fldCharType="separate"/>
      </w:r>
      <w:r>
        <w:rPr>
          <w:rStyle w:val="77"/>
          <w:rFonts w:hint="eastAsia" w:ascii="宋体" w:hAnsi="宋体" w:eastAsia="宋体" w:cs="宋体"/>
          <w:color w:val="auto"/>
          <w:sz w:val="21"/>
          <w:szCs w:val="21"/>
          <w:highlight w:val="none"/>
        </w:rPr>
        <w:t>评标办法前附表</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_Toc97123782 \h </w:instrText>
      </w:r>
      <w:r>
        <w:rPr>
          <w:rFonts w:hint="eastAsia" w:ascii="宋体" w:hAnsi="宋体" w:cs="宋体"/>
          <w:szCs w:val="21"/>
          <w:highlight w:val="none"/>
        </w:rPr>
        <w:fldChar w:fldCharType="separate"/>
      </w:r>
      <w:r>
        <w:rPr>
          <w:rFonts w:hint="eastAsia" w:ascii="宋体" w:hAnsi="宋体" w:cs="宋体"/>
          <w:szCs w:val="21"/>
          <w:highlight w:val="none"/>
        </w:rPr>
        <w:t>23</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"_Toc97123783" </w:instrText>
      </w:r>
      <w:r>
        <w:rPr>
          <w:highlight w:val="none"/>
        </w:rPr>
        <w:fldChar w:fldCharType="separate"/>
      </w:r>
      <w:r>
        <w:rPr>
          <w:rStyle w:val="77"/>
          <w:rFonts w:hint="eastAsia" w:ascii="宋体" w:hAnsi="宋体" w:eastAsia="宋体" w:cs="宋体"/>
          <w:color w:val="auto"/>
          <w:sz w:val="21"/>
          <w:szCs w:val="21"/>
          <w:highlight w:val="none"/>
        </w:rPr>
        <w:t>一、评标方法</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_Toc97123783 \h </w:instrText>
      </w:r>
      <w:r>
        <w:rPr>
          <w:rFonts w:hint="eastAsia" w:ascii="宋体" w:hAnsi="宋体" w:cs="宋体"/>
          <w:szCs w:val="21"/>
          <w:highlight w:val="none"/>
        </w:rPr>
        <w:fldChar w:fldCharType="separate"/>
      </w:r>
      <w:r>
        <w:rPr>
          <w:rFonts w:hint="eastAsia" w:ascii="宋体" w:hAnsi="宋体" w:cs="宋体"/>
          <w:szCs w:val="21"/>
          <w:highlight w:val="none"/>
        </w:rPr>
        <w:t>25</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"_Toc97123784" </w:instrText>
      </w:r>
      <w:r>
        <w:rPr>
          <w:highlight w:val="none"/>
        </w:rPr>
        <w:fldChar w:fldCharType="separate"/>
      </w:r>
      <w:r>
        <w:rPr>
          <w:rStyle w:val="77"/>
          <w:rFonts w:hint="eastAsia" w:ascii="宋体" w:hAnsi="宋体" w:eastAsia="宋体" w:cs="宋体"/>
          <w:color w:val="auto"/>
          <w:sz w:val="21"/>
          <w:szCs w:val="21"/>
          <w:highlight w:val="none"/>
        </w:rPr>
        <w:t>二、评标标准</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_Toc97123784 \h </w:instrText>
      </w:r>
      <w:r>
        <w:rPr>
          <w:rFonts w:hint="eastAsia" w:ascii="宋体" w:hAnsi="宋体" w:cs="宋体"/>
          <w:szCs w:val="21"/>
          <w:highlight w:val="none"/>
        </w:rPr>
        <w:fldChar w:fldCharType="separate"/>
      </w:r>
      <w:r>
        <w:rPr>
          <w:rFonts w:hint="eastAsia" w:ascii="宋体" w:hAnsi="宋体" w:cs="宋体"/>
          <w:szCs w:val="21"/>
          <w:highlight w:val="none"/>
        </w:rPr>
        <w:t>25</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"_Toc97123785" </w:instrText>
      </w:r>
      <w:r>
        <w:rPr>
          <w:highlight w:val="none"/>
        </w:rPr>
        <w:fldChar w:fldCharType="separate"/>
      </w:r>
      <w:r>
        <w:rPr>
          <w:rStyle w:val="77"/>
          <w:rFonts w:hint="eastAsia" w:ascii="宋体" w:hAnsi="宋体" w:eastAsia="宋体" w:cs="宋体"/>
          <w:color w:val="auto"/>
          <w:sz w:val="21"/>
          <w:szCs w:val="21"/>
          <w:highlight w:val="none"/>
        </w:rPr>
        <w:t>三、评标程序</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_Toc97123785 \h </w:instrText>
      </w:r>
      <w:r>
        <w:rPr>
          <w:rFonts w:hint="eastAsia" w:ascii="宋体" w:hAnsi="宋体" w:cs="宋体"/>
          <w:szCs w:val="21"/>
          <w:highlight w:val="none"/>
        </w:rPr>
        <w:fldChar w:fldCharType="separate"/>
      </w:r>
      <w:r>
        <w:rPr>
          <w:rFonts w:hint="eastAsia" w:ascii="宋体" w:hAnsi="宋体" w:cs="宋体"/>
          <w:szCs w:val="21"/>
          <w:highlight w:val="none"/>
        </w:rPr>
        <w:t>25</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"_Toc97123786" </w:instrText>
      </w:r>
      <w:r>
        <w:rPr>
          <w:highlight w:val="none"/>
        </w:rPr>
        <w:fldChar w:fldCharType="separate"/>
      </w:r>
      <w:r>
        <w:rPr>
          <w:rStyle w:val="77"/>
          <w:rFonts w:hint="eastAsia" w:ascii="宋体" w:hAnsi="宋体" w:eastAsia="宋体" w:cs="宋体"/>
          <w:color w:val="auto"/>
          <w:sz w:val="21"/>
          <w:szCs w:val="21"/>
          <w:highlight w:val="none"/>
        </w:rPr>
        <w:t>四、评标中的其他事项</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_Toc97123786 \h </w:instrText>
      </w:r>
      <w:r>
        <w:rPr>
          <w:rFonts w:hint="eastAsia" w:ascii="宋体" w:hAnsi="宋体" w:cs="宋体"/>
          <w:szCs w:val="21"/>
          <w:highlight w:val="none"/>
        </w:rPr>
        <w:fldChar w:fldCharType="separate"/>
      </w:r>
      <w:r>
        <w:rPr>
          <w:rFonts w:hint="eastAsia" w:ascii="宋体" w:hAnsi="宋体" w:cs="宋体"/>
          <w:szCs w:val="21"/>
          <w:highlight w:val="none"/>
        </w:rPr>
        <w:t>26</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4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"_Toc97123787" </w:instrText>
      </w:r>
      <w:r>
        <w:rPr>
          <w:highlight w:val="none"/>
        </w:rPr>
        <w:fldChar w:fldCharType="separate"/>
      </w:r>
      <w:r>
        <w:rPr>
          <w:rStyle w:val="77"/>
          <w:rFonts w:hint="eastAsia" w:ascii="宋体" w:hAnsi="宋体" w:eastAsia="宋体" w:cs="宋体"/>
          <w:color w:val="auto"/>
          <w:sz w:val="21"/>
          <w:szCs w:val="21"/>
          <w:highlight w:val="none"/>
        </w:rPr>
        <w:t>第五部分拟签订的合同文本</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_Toc97123787 \h </w:instrText>
      </w:r>
      <w:r>
        <w:rPr>
          <w:rFonts w:hint="eastAsia" w:ascii="宋体" w:hAnsi="宋体" w:cs="宋体"/>
          <w:szCs w:val="21"/>
          <w:highlight w:val="none"/>
        </w:rPr>
        <w:fldChar w:fldCharType="separate"/>
      </w:r>
      <w:r>
        <w:rPr>
          <w:rFonts w:hint="eastAsia" w:ascii="宋体" w:hAnsi="宋体" w:cs="宋体"/>
          <w:szCs w:val="21"/>
          <w:highlight w:val="none"/>
        </w:rPr>
        <w:t>28</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45"/>
        <w:tabs>
          <w:tab w:val="right" w:leader="dot" w:pos="9061"/>
        </w:tabs>
        <w:snapToGrid w:val="0"/>
        <w:rPr>
          <w:rFonts w:ascii="宋体" w:hAnsi="宋体" w:cs="宋体"/>
          <w:szCs w:val="21"/>
          <w:highlight w:val="none"/>
        </w:rPr>
      </w:pPr>
      <w:r>
        <w:rPr>
          <w:highlight w:val="none"/>
        </w:rPr>
        <w:fldChar w:fldCharType="begin"/>
      </w:r>
      <w:r>
        <w:rPr>
          <w:highlight w:val="none"/>
        </w:rPr>
        <w:instrText xml:space="preserve"> HYPERLINK \l "_Toc97123788" </w:instrText>
      </w:r>
      <w:r>
        <w:rPr>
          <w:highlight w:val="none"/>
        </w:rPr>
        <w:fldChar w:fldCharType="separate"/>
      </w:r>
      <w:r>
        <w:rPr>
          <w:rStyle w:val="77"/>
          <w:rFonts w:hint="eastAsia" w:ascii="宋体" w:hAnsi="宋体" w:eastAsia="宋体" w:cs="宋体"/>
          <w:color w:val="auto"/>
          <w:sz w:val="21"/>
          <w:szCs w:val="21"/>
          <w:highlight w:val="none"/>
        </w:rPr>
        <w:t>第六部分应提交的有关格式范例</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_Toc97123788 \h </w:instrText>
      </w:r>
      <w:r>
        <w:rPr>
          <w:rFonts w:hint="eastAsia" w:ascii="宋体" w:hAnsi="宋体" w:cs="宋体"/>
          <w:szCs w:val="21"/>
          <w:highlight w:val="none"/>
        </w:rPr>
        <w:fldChar w:fldCharType="separate"/>
      </w:r>
      <w:r>
        <w:rPr>
          <w:rFonts w:hint="eastAsia" w:ascii="宋体" w:hAnsi="宋体" w:cs="宋体"/>
          <w:szCs w:val="21"/>
          <w:highlight w:val="none"/>
        </w:rPr>
        <w:t>32</w:t>
      </w:r>
      <w:r>
        <w:rPr>
          <w:rFonts w:hint="eastAsia" w:ascii="宋体" w:hAnsi="宋体" w:cs="宋体"/>
          <w:szCs w:val="21"/>
          <w:highlight w:val="none"/>
        </w:rPr>
        <w:fldChar w:fldCharType="end"/>
      </w:r>
      <w:r>
        <w:rPr>
          <w:rFonts w:hint="eastAsia" w:ascii="宋体" w:hAnsi="宋体" w:cs="宋体"/>
          <w:szCs w:val="21"/>
          <w:highlight w:val="none"/>
        </w:rPr>
        <w:fldChar w:fldCharType="end"/>
      </w:r>
    </w:p>
    <w:p>
      <w:pPr>
        <w:pStyle w:val="55"/>
        <w:tabs>
          <w:tab w:val="right" w:leader="dot" w:pos="9061"/>
        </w:tabs>
        <w:snapToGrid w:val="0"/>
        <w:rPr>
          <w:rStyle w:val="77"/>
          <w:rFonts w:ascii="宋体" w:hAnsi="宋体" w:eastAsia="宋体" w:cs="宋体"/>
          <w:color w:val="auto"/>
          <w:sz w:val="21"/>
          <w:szCs w:val="21"/>
          <w:highlight w:val="none"/>
          <w:lang w:val="zh-CN"/>
        </w:rPr>
      </w:pPr>
      <w:r>
        <w:rPr>
          <w:highlight w:val="none"/>
        </w:rPr>
        <w:fldChar w:fldCharType="begin"/>
      </w:r>
      <w:r>
        <w:rPr>
          <w:highlight w:val="none"/>
        </w:rPr>
        <w:instrText xml:space="preserve"> HYPERLINK \l "_Toc97123791" </w:instrText>
      </w:r>
      <w:r>
        <w:rPr>
          <w:highlight w:val="none"/>
        </w:rPr>
        <w:fldChar w:fldCharType="separate"/>
      </w:r>
      <w:r>
        <w:rPr>
          <w:rStyle w:val="77"/>
          <w:rFonts w:hint="eastAsia" w:ascii="宋体" w:hAnsi="宋体" w:eastAsia="宋体" w:cs="宋体"/>
          <w:color w:val="auto"/>
          <w:sz w:val="21"/>
          <w:szCs w:val="21"/>
          <w:highlight w:val="none"/>
          <w:lang w:val="zh-CN"/>
        </w:rPr>
        <w:t>一、法定代表人有效身份证明书</w:t>
      </w:r>
      <w:r>
        <w:rPr>
          <w:rStyle w:val="77"/>
          <w:rFonts w:hint="eastAsia" w:ascii="宋体" w:hAnsi="宋体" w:eastAsia="宋体" w:cs="宋体"/>
          <w:color w:val="auto"/>
          <w:sz w:val="21"/>
          <w:szCs w:val="21"/>
          <w:highlight w:val="none"/>
          <w:lang w:val="zh-CN"/>
        </w:rPr>
        <w:tab/>
      </w:r>
      <w:r>
        <w:rPr>
          <w:rStyle w:val="77"/>
          <w:rFonts w:hint="eastAsia" w:ascii="宋体" w:hAnsi="宋体" w:eastAsia="宋体" w:cs="宋体"/>
          <w:color w:val="auto"/>
          <w:sz w:val="21"/>
          <w:szCs w:val="21"/>
          <w:highlight w:val="none"/>
          <w:lang w:val="zh-CN"/>
        </w:rPr>
        <w:fldChar w:fldCharType="begin"/>
      </w:r>
      <w:r>
        <w:rPr>
          <w:rStyle w:val="77"/>
          <w:rFonts w:hint="eastAsia" w:ascii="宋体" w:hAnsi="宋体" w:eastAsia="宋体" w:cs="宋体"/>
          <w:color w:val="auto"/>
          <w:sz w:val="21"/>
          <w:szCs w:val="21"/>
          <w:highlight w:val="none"/>
          <w:lang w:val="zh-CN"/>
        </w:rPr>
        <w:instrText xml:space="preserve"> PAGEREF _Toc97123791 \h </w:instrText>
      </w:r>
      <w:r>
        <w:rPr>
          <w:rStyle w:val="77"/>
          <w:rFonts w:hint="eastAsia" w:ascii="宋体" w:hAnsi="宋体" w:eastAsia="宋体" w:cs="宋体"/>
          <w:color w:val="auto"/>
          <w:sz w:val="21"/>
          <w:szCs w:val="21"/>
          <w:highlight w:val="none"/>
          <w:lang w:val="zh-CN"/>
        </w:rPr>
        <w:fldChar w:fldCharType="separate"/>
      </w:r>
      <w:r>
        <w:rPr>
          <w:rStyle w:val="77"/>
          <w:rFonts w:hint="eastAsia" w:ascii="宋体" w:hAnsi="宋体" w:eastAsia="宋体" w:cs="宋体"/>
          <w:color w:val="auto"/>
          <w:sz w:val="21"/>
          <w:szCs w:val="21"/>
          <w:highlight w:val="none"/>
          <w:lang w:val="zh-CN"/>
        </w:rPr>
        <w:t>33</w:t>
      </w:r>
      <w:r>
        <w:rPr>
          <w:rStyle w:val="77"/>
          <w:rFonts w:hint="eastAsia" w:ascii="宋体" w:hAnsi="宋体" w:eastAsia="宋体" w:cs="宋体"/>
          <w:color w:val="auto"/>
          <w:sz w:val="21"/>
          <w:szCs w:val="21"/>
          <w:highlight w:val="none"/>
          <w:lang w:val="zh-CN"/>
        </w:rPr>
        <w:fldChar w:fldCharType="end"/>
      </w:r>
      <w:r>
        <w:rPr>
          <w:rStyle w:val="77"/>
          <w:rFonts w:hint="eastAsia" w:ascii="宋体" w:hAnsi="宋体" w:eastAsia="宋体" w:cs="宋体"/>
          <w:color w:val="auto"/>
          <w:sz w:val="21"/>
          <w:szCs w:val="21"/>
          <w:highlight w:val="none"/>
          <w:lang w:val="zh-CN"/>
        </w:rPr>
        <w:fldChar w:fldCharType="end"/>
      </w:r>
    </w:p>
    <w:p>
      <w:pPr>
        <w:pStyle w:val="55"/>
        <w:tabs>
          <w:tab w:val="right" w:leader="dot" w:pos="9061"/>
        </w:tabs>
        <w:snapToGrid w:val="0"/>
        <w:rPr>
          <w:rStyle w:val="77"/>
          <w:rFonts w:ascii="宋体" w:hAnsi="宋体" w:eastAsia="宋体" w:cs="宋体"/>
          <w:color w:val="auto"/>
          <w:sz w:val="21"/>
          <w:szCs w:val="21"/>
          <w:highlight w:val="none"/>
        </w:rPr>
      </w:pPr>
      <w:r>
        <w:rPr>
          <w:highlight w:val="none"/>
        </w:rPr>
        <w:fldChar w:fldCharType="begin"/>
      </w:r>
      <w:r>
        <w:rPr>
          <w:highlight w:val="none"/>
        </w:rPr>
        <w:instrText xml:space="preserve"> HYPERLINK \l "_Toc97123792" </w:instrText>
      </w:r>
      <w:r>
        <w:rPr>
          <w:highlight w:val="none"/>
        </w:rPr>
        <w:fldChar w:fldCharType="separate"/>
      </w:r>
      <w:r>
        <w:rPr>
          <w:rStyle w:val="77"/>
          <w:rFonts w:hint="eastAsia" w:ascii="宋体" w:hAnsi="宋体" w:eastAsia="宋体" w:cs="宋体"/>
          <w:color w:val="auto"/>
          <w:sz w:val="21"/>
          <w:szCs w:val="21"/>
          <w:highlight w:val="none"/>
          <w:lang w:val="zh-CN"/>
        </w:rPr>
        <w:t>二、法定代表人授权委托书</w:t>
      </w:r>
      <w:r>
        <w:rPr>
          <w:rStyle w:val="77"/>
          <w:rFonts w:hint="eastAsia" w:ascii="宋体" w:hAnsi="宋体" w:eastAsia="宋体" w:cs="宋体"/>
          <w:color w:val="auto"/>
          <w:sz w:val="21"/>
          <w:szCs w:val="21"/>
          <w:highlight w:val="none"/>
          <w:lang w:val="zh-CN"/>
        </w:rPr>
        <w:tab/>
      </w:r>
      <w:r>
        <w:rPr>
          <w:rStyle w:val="77"/>
          <w:rFonts w:hint="eastAsia" w:ascii="宋体" w:hAnsi="宋体" w:cs="宋体"/>
          <w:color w:val="auto"/>
          <w:sz w:val="21"/>
          <w:szCs w:val="21"/>
          <w:highlight w:val="none"/>
        </w:rPr>
        <w:t>4</w:t>
      </w:r>
      <w:r>
        <w:rPr>
          <w:rStyle w:val="77"/>
          <w:rFonts w:hint="eastAsia" w:ascii="宋体" w:hAnsi="宋体" w:cs="宋体"/>
          <w:color w:val="auto"/>
          <w:sz w:val="21"/>
          <w:szCs w:val="21"/>
          <w:highlight w:val="none"/>
        </w:rPr>
        <w:fldChar w:fldCharType="end"/>
      </w:r>
      <w:r>
        <w:rPr>
          <w:rStyle w:val="77"/>
          <w:rFonts w:hint="eastAsia" w:ascii="宋体" w:hAnsi="宋体" w:cs="宋体"/>
          <w:color w:val="auto"/>
          <w:sz w:val="21"/>
          <w:szCs w:val="21"/>
          <w:highlight w:val="none"/>
        </w:rPr>
        <w:t>3</w:t>
      </w:r>
    </w:p>
    <w:p>
      <w:pPr>
        <w:pStyle w:val="55"/>
        <w:tabs>
          <w:tab w:val="right" w:leader="dot" w:pos="9061"/>
        </w:tabs>
        <w:snapToGrid w:val="0"/>
        <w:rPr>
          <w:rStyle w:val="77"/>
          <w:rFonts w:ascii="宋体" w:hAnsi="宋体" w:eastAsia="宋体" w:cs="宋体"/>
          <w:color w:val="auto"/>
          <w:sz w:val="21"/>
          <w:szCs w:val="21"/>
          <w:highlight w:val="none"/>
        </w:rPr>
      </w:pPr>
      <w:r>
        <w:rPr>
          <w:highlight w:val="none"/>
        </w:rPr>
        <w:fldChar w:fldCharType="begin"/>
      </w:r>
      <w:r>
        <w:rPr>
          <w:highlight w:val="none"/>
        </w:rPr>
        <w:instrText xml:space="preserve"> HYPERLINK \l "_Toc97123793" </w:instrText>
      </w:r>
      <w:r>
        <w:rPr>
          <w:highlight w:val="none"/>
        </w:rPr>
        <w:fldChar w:fldCharType="separate"/>
      </w:r>
      <w:r>
        <w:rPr>
          <w:rStyle w:val="77"/>
          <w:rFonts w:hint="eastAsia" w:ascii="宋体" w:hAnsi="宋体" w:eastAsia="宋体" w:cs="宋体"/>
          <w:color w:val="auto"/>
          <w:sz w:val="21"/>
          <w:szCs w:val="21"/>
          <w:highlight w:val="none"/>
          <w:lang w:val="zh-CN"/>
        </w:rPr>
        <w:t>三、</w:t>
      </w:r>
      <w:r>
        <w:rPr>
          <w:rStyle w:val="77"/>
          <w:rFonts w:hint="eastAsia" w:ascii="宋体" w:hAnsi="宋体" w:eastAsia="宋体" w:cs="宋体"/>
          <w:color w:val="auto"/>
          <w:sz w:val="21"/>
          <w:szCs w:val="21"/>
          <w:highlight w:val="none"/>
          <w:lang w:val="zh-CN"/>
        </w:rPr>
        <w:fldChar w:fldCharType="end"/>
      </w:r>
      <w:r>
        <w:rPr>
          <w:rStyle w:val="77"/>
          <w:rFonts w:hint="eastAsia" w:ascii="宋体" w:hAnsi="宋体" w:eastAsia="宋体" w:cs="宋体"/>
          <w:color w:val="auto"/>
          <w:sz w:val="21"/>
          <w:szCs w:val="21"/>
          <w:highlight w:val="none"/>
          <w:lang w:val="zh-CN"/>
        </w:rPr>
        <w:t>具有良好商业信誉的声明函</w:t>
      </w:r>
      <w:r>
        <w:rPr>
          <w:rStyle w:val="77"/>
          <w:rFonts w:hint="eastAsia" w:ascii="宋体" w:hAnsi="宋体" w:eastAsia="宋体" w:cs="宋体"/>
          <w:color w:val="auto"/>
          <w:sz w:val="21"/>
          <w:szCs w:val="21"/>
          <w:highlight w:val="none"/>
          <w:lang w:val="zh-CN"/>
        </w:rPr>
        <w:tab/>
      </w:r>
      <w:r>
        <w:rPr>
          <w:rStyle w:val="77"/>
          <w:rFonts w:hint="eastAsia" w:ascii="宋体" w:hAnsi="宋体" w:cs="宋体"/>
          <w:color w:val="auto"/>
          <w:sz w:val="21"/>
          <w:szCs w:val="21"/>
          <w:highlight w:val="none"/>
        </w:rPr>
        <w:t>44</w:t>
      </w:r>
    </w:p>
    <w:p>
      <w:pPr>
        <w:pStyle w:val="55"/>
        <w:tabs>
          <w:tab w:val="right" w:leader="dot" w:pos="9061"/>
        </w:tabs>
        <w:snapToGrid w:val="0"/>
        <w:rPr>
          <w:rStyle w:val="77"/>
          <w:rFonts w:ascii="宋体" w:hAnsi="宋体" w:eastAsia="宋体" w:cs="宋体"/>
          <w:color w:val="auto"/>
          <w:sz w:val="21"/>
          <w:szCs w:val="21"/>
          <w:highlight w:val="none"/>
        </w:rPr>
      </w:pPr>
      <w:r>
        <w:rPr>
          <w:rStyle w:val="77"/>
          <w:rFonts w:hint="eastAsia" w:ascii="宋体" w:hAnsi="宋体" w:eastAsia="宋体" w:cs="宋体"/>
          <w:color w:val="auto"/>
          <w:sz w:val="21"/>
          <w:szCs w:val="21"/>
          <w:highlight w:val="none"/>
          <w:lang w:val="zh-CN"/>
        </w:rPr>
        <w:t>四、具有履行合同所必需的设备和专业技术能力的声明函</w:t>
      </w:r>
      <w:r>
        <w:rPr>
          <w:rStyle w:val="77"/>
          <w:rFonts w:hint="eastAsia" w:ascii="宋体" w:hAnsi="宋体" w:eastAsia="宋体" w:cs="宋体"/>
          <w:color w:val="auto"/>
          <w:sz w:val="21"/>
          <w:szCs w:val="21"/>
          <w:highlight w:val="none"/>
          <w:lang w:val="zh-CN"/>
        </w:rPr>
        <w:tab/>
      </w:r>
      <w:r>
        <w:rPr>
          <w:rStyle w:val="77"/>
          <w:rFonts w:hint="eastAsia" w:ascii="宋体" w:hAnsi="宋体" w:cs="宋体"/>
          <w:color w:val="auto"/>
          <w:sz w:val="21"/>
          <w:szCs w:val="21"/>
          <w:highlight w:val="none"/>
        </w:rPr>
        <w:t>44</w:t>
      </w:r>
    </w:p>
    <w:p>
      <w:pPr>
        <w:pStyle w:val="55"/>
        <w:tabs>
          <w:tab w:val="right" w:leader="dot" w:pos="9061"/>
        </w:tabs>
        <w:snapToGrid w:val="0"/>
        <w:rPr>
          <w:rStyle w:val="77"/>
          <w:rFonts w:ascii="宋体" w:hAnsi="宋体" w:eastAsia="宋体" w:cs="宋体"/>
          <w:color w:val="auto"/>
          <w:sz w:val="21"/>
          <w:szCs w:val="21"/>
          <w:highlight w:val="none"/>
        </w:rPr>
      </w:pPr>
      <w:r>
        <w:rPr>
          <w:rStyle w:val="77"/>
          <w:rFonts w:hint="eastAsia" w:ascii="宋体" w:hAnsi="宋体" w:eastAsia="宋体" w:cs="宋体"/>
          <w:color w:val="auto"/>
          <w:sz w:val="21"/>
          <w:szCs w:val="21"/>
          <w:highlight w:val="none"/>
          <w:lang w:val="zh-CN"/>
        </w:rPr>
        <w:t>五、符合参加政府采购活动应当具备的一般条件的承诺函</w:t>
      </w:r>
      <w:r>
        <w:rPr>
          <w:highlight w:val="none"/>
        </w:rPr>
        <w:fldChar w:fldCharType="begin"/>
      </w:r>
      <w:r>
        <w:rPr>
          <w:highlight w:val="none"/>
        </w:rPr>
        <w:instrText xml:space="preserve"> HYPERLINK \l "_Toc97123798" </w:instrText>
      </w:r>
      <w:r>
        <w:rPr>
          <w:highlight w:val="none"/>
        </w:rPr>
        <w:fldChar w:fldCharType="separate"/>
      </w:r>
      <w:r>
        <w:rPr>
          <w:rStyle w:val="77"/>
          <w:rFonts w:hint="eastAsia" w:ascii="宋体" w:hAnsi="宋体" w:eastAsia="宋体" w:cs="宋体"/>
          <w:color w:val="auto"/>
          <w:sz w:val="21"/>
          <w:szCs w:val="21"/>
          <w:highlight w:val="none"/>
          <w:lang w:val="zh-CN"/>
        </w:rPr>
        <w:tab/>
      </w:r>
      <w:r>
        <w:rPr>
          <w:rStyle w:val="77"/>
          <w:rFonts w:hint="eastAsia" w:ascii="宋体" w:hAnsi="宋体" w:cs="宋体"/>
          <w:color w:val="auto"/>
          <w:sz w:val="21"/>
          <w:szCs w:val="21"/>
          <w:highlight w:val="none"/>
        </w:rPr>
        <w:t>4</w:t>
      </w:r>
      <w:r>
        <w:rPr>
          <w:rStyle w:val="77"/>
          <w:rFonts w:hint="eastAsia" w:ascii="宋体" w:hAnsi="宋体" w:cs="宋体"/>
          <w:color w:val="auto"/>
          <w:sz w:val="21"/>
          <w:szCs w:val="21"/>
          <w:highlight w:val="none"/>
        </w:rPr>
        <w:fldChar w:fldCharType="end"/>
      </w:r>
      <w:r>
        <w:rPr>
          <w:rStyle w:val="77"/>
          <w:rFonts w:hint="eastAsia" w:ascii="宋体" w:hAnsi="宋体" w:cs="宋体"/>
          <w:color w:val="auto"/>
          <w:sz w:val="21"/>
          <w:szCs w:val="21"/>
          <w:highlight w:val="none"/>
        </w:rPr>
        <w:t>5</w:t>
      </w:r>
    </w:p>
    <w:p>
      <w:pPr>
        <w:pStyle w:val="55"/>
        <w:tabs>
          <w:tab w:val="right" w:leader="dot" w:pos="9061"/>
        </w:tabs>
        <w:snapToGrid w:val="0"/>
        <w:rPr>
          <w:rStyle w:val="77"/>
          <w:rFonts w:ascii="宋体" w:hAnsi="宋体" w:eastAsia="宋体" w:cs="宋体"/>
          <w:color w:val="auto"/>
          <w:sz w:val="21"/>
          <w:szCs w:val="21"/>
          <w:highlight w:val="none"/>
          <w:lang w:val="zh-CN"/>
        </w:rPr>
      </w:pPr>
      <w:r>
        <w:rPr>
          <w:highlight w:val="none"/>
        </w:rPr>
        <w:fldChar w:fldCharType="begin"/>
      </w:r>
      <w:r>
        <w:rPr>
          <w:highlight w:val="none"/>
        </w:rPr>
        <w:instrText xml:space="preserve"> HYPERLINK \l "_Toc97123796" </w:instrText>
      </w:r>
      <w:r>
        <w:rPr>
          <w:highlight w:val="none"/>
        </w:rPr>
        <w:fldChar w:fldCharType="separate"/>
      </w:r>
      <w:r>
        <w:rPr>
          <w:rStyle w:val="77"/>
          <w:rFonts w:hint="eastAsia" w:ascii="宋体" w:hAnsi="宋体" w:eastAsia="宋体" w:cs="宋体"/>
          <w:color w:val="auto"/>
          <w:sz w:val="21"/>
          <w:szCs w:val="21"/>
          <w:highlight w:val="none"/>
          <w:lang w:val="zh-CN"/>
        </w:rPr>
        <w:t>六、投标函</w:t>
      </w:r>
      <w:r>
        <w:rPr>
          <w:rStyle w:val="77"/>
          <w:rFonts w:hint="eastAsia" w:ascii="宋体" w:hAnsi="宋体" w:eastAsia="宋体" w:cs="宋体"/>
          <w:color w:val="auto"/>
          <w:sz w:val="21"/>
          <w:szCs w:val="21"/>
          <w:highlight w:val="none"/>
          <w:lang w:val="zh-CN"/>
        </w:rPr>
        <w:tab/>
      </w:r>
      <w:r>
        <w:rPr>
          <w:rStyle w:val="77"/>
          <w:rFonts w:hint="eastAsia" w:ascii="宋体" w:hAnsi="宋体" w:eastAsia="宋体" w:cs="宋体"/>
          <w:color w:val="auto"/>
          <w:sz w:val="21"/>
          <w:szCs w:val="21"/>
          <w:highlight w:val="none"/>
          <w:lang w:val="zh-CN"/>
        </w:rPr>
        <w:fldChar w:fldCharType="begin"/>
      </w:r>
      <w:r>
        <w:rPr>
          <w:rStyle w:val="77"/>
          <w:rFonts w:hint="eastAsia" w:ascii="宋体" w:hAnsi="宋体" w:eastAsia="宋体" w:cs="宋体"/>
          <w:color w:val="auto"/>
          <w:sz w:val="21"/>
          <w:szCs w:val="21"/>
          <w:highlight w:val="none"/>
          <w:lang w:val="zh-CN"/>
        </w:rPr>
        <w:instrText xml:space="preserve"> PAGEREF _Toc97123796 \h </w:instrText>
      </w:r>
      <w:r>
        <w:rPr>
          <w:rStyle w:val="77"/>
          <w:rFonts w:hint="eastAsia" w:ascii="宋体" w:hAnsi="宋体" w:eastAsia="宋体" w:cs="宋体"/>
          <w:color w:val="auto"/>
          <w:sz w:val="21"/>
          <w:szCs w:val="21"/>
          <w:highlight w:val="none"/>
          <w:lang w:val="zh-CN"/>
        </w:rPr>
        <w:fldChar w:fldCharType="separate"/>
      </w:r>
      <w:r>
        <w:rPr>
          <w:rStyle w:val="77"/>
          <w:rFonts w:hint="eastAsia" w:ascii="宋体" w:hAnsi="宋体" w:eastAsia="宋体" w:cs="宋体"/>
          <w:color w:val="auto"/>
          <w:sz w:val="21"/>
          <w:szCs w:val="21"/>
          <w:highlight w:val="none"/>
          <w:lang w:val="zh-CN"/>
        </w:rPr>
        <w:t>38</w:t>
      </w:r>
      <w:r>
        <w:rPr>
          <w:rStyle w:val="77"/>
          <w:rFonts w:hint="eastAsia" w:ascii="宋体" w:hAnsi="宋体" w:eastAsia="宋体" w:cs="宋体"/>
          <w:color w:val="auto"/>
          <w:sz w:val="21"/>
          <w:szCs w:val="21"/>
          <w:highlight w:val="none"/>
          <w:lang w:val="zh-CN"/>
        </w:rPr>
        <w:fldChar w:fldCharType="end"/>
      </w:r>
      <w:r>
        <w:rPr>
          <w:rStyle w:val="77"/>
          <w:rFonts w:hint="eastAsia" w:ascii="宋体" w:hAnsi="宋体" w:eastAsia="宋体" w:cs="宋体"/>
          <w:color w:val="auto"/>
          <w:sz w:val="21"/>
          <w:szCs w:val="21"/>
          <w:highlight w:val="none"/>
          <w:lang w:val="zh-CN"/>
        </w:rPr>
        <w:fldChar w:fldCharType="end"/>
      </w:r>
    </w:p>
    <w:p>
      <w:pPr>
        <w:pStyle w:val="55"/>
        <w:tabs>
          <w:tab w:val="right" w:leader="dot" w:pos="9061"/>
        </w:tabs>
        <w:snapToGrid w:val="0"/>
        <w:rPr>
          <w:rStyle w:val="77"/>
          <w:rFonts w:ascii="宋体" w:hAnsi="宋体" w:eastAsia="宋体" w:cs="宋体"/>
          <w:color w:val="auto"/>
          <w:sz w:val="21"/>
          <w:szCs w:val="21"/>
          <w:highlight w:val="none"/>
          <w:lang w:val="zh-CN"/>
        </w:rPr>
      </w:pPr>
      <w:r>
        <w:rPr>
          <w:highlight w:val="none"/>
        </w:rPr>
        <w:fldChar w:fldCharType="begin"/>
      </w:r>
      <w:r>
        <w:rPr>
          <w:highlight w:val="none"/>
        </w:rPr>
        <w:instrText xml:space="preserve"> HYPERLINK \l "_Toc97123801" </w:instrText>
      </w:r>
      <w:r>
        <w:rPr>
          <w:highlight w:val="none"/>
        </w:rPr>
        <w:fldChar w:fldCharType="separate"/>
      </w:r>
      <w:r>
        <w:rPr>
          <w:rStyle w:val="77"/>
          <w:rFonts w:hint="eastAsia" w:ascii="宋体" w:hAnsi="宋体" w:eastAsia="宋体" w:cs="宋体"/>
          <w:color w:val="auto"/>
          <w:sz w:val="21"/>
          <w:szCs w:val="21"/>
          <w:highlight w:val="none"/>
          <w:lang w:val="zh-CN"/>
        </w:rPr>
        <w:t>七、符合性审查资料</w:t>
      </w:r>
      <w:r>
        <w:rPr>
          <w:rStyle w:val="77"/>
          <w:rFonts w:hint="eastAsia" w:ascii="宋体" w:hAnsi="宋体" w:eastAsia="宋体" w:cs="宋体"/>
          <w:color w:val="auto"/>
          <w:sz w:val="21"/>
          <w:szCs w:val="21"/>
          <w:highlight w:val="none"/>
          <w:lang w:val="zh-CN"/>
        </w:rPr>
        <w:tab/>
      </w:r>
      <w:r>
        <w:rPr>
          <w:rStyle w:val="77"/>
          <w:rFonts w:hint="eastAsia" w:ascii="宋体" w:hAnsi="宋体" w:eastAsia="宋体" w:cs="宋体"/>
          <w:color w:val="auto"/>
          <w:sz w:val="21"/>
          <w:szCs w:val="21"/>
          <w:highlight w:val="none"/>
          <w:lang w:val="zh-CN"/>
        </w:rPr>
        <w:fldChar w:fldCharType="begin"/>
      </w:r>
      <w:r>
        <w:rPr>
          <w:rStyle w:val="77"/>
          <w:rFonts w:hint="eastAsia" w:ascii="宋体" w:hAnsi="宋体" w:eastAsia="宋体" w:cs="宋体"/>
          <w:color w:val="auto"/>
          <w:sz w:val="21"/>
          <w:szCs w:val="21"/>
          <w:highlight w:val="none"/>
          <w:lang w:val="zh-CN"/>
        </w:rPr>
        <w:instrText xml:space="preserve"> PAGEREF _Toc97123801 \h </w:instrText>
      </w:r>
      <w:r>
        <w:rPr>
          <w:rStyle w:val="77"/>
          <w:rFonts w:hint="eastAsia" w:ascii="宋体" w:hAnsi="宋体" w:eastAsia="宋体" w:cs="宋体"/>
          <w:color w:val="auto"/>
          <w:sz w:val="21"/>
          <w:szCs w:val="21"/>
          <w:highlight w:val="none"/>
          <w:lang w:val="zh-CN"/>
        </w:rPr>
        <w:fldChar w:fldCharType="separate"/>
      </w:r>
      <w:r>
        <w:rPr>
          <w:rStyle w:val="77"/>
          <w:rFonts w:hint="eastAsia" w:ascii="宋体" w:hAnsi="宋体" w:eastAsia="宋体" w:cs="宋体"/>
          <w:color w:val="auto"/>
          <w:sz w:val="21"/>
          <w:szCs w:val="21"/>
          <w:highlight w:val="none"/>
          <w:lang w:val="zh-CN"/>
        </w:rPr>
        <w:t>39</w:t>
      </w:r>
      <w:r>
        <w:rPr>
          <w:rStyle w:val="77"/>
          <w:rFonts w:hint="eastAsia" w:ascii="宋体" w:hAnsi="宋体" w:eastAsia="宋体" w:cs="宋体"/>
          <w:color w:val="auto"/>
          <w:sz w:val="21"/>
          <w:szCs w:val="21"/>
          <w:highlight w:val="none"/>
          <w:lang w:val="zh-CN"/>
        </w:rPr>
        <w:fldChar w:fldCharType="end"/>
      </w:r>
      <w:r>
        <w:rPr>
          <w:rStyle w:val="77"/>
          <w:rFonts w:hint="eastAsia" w:ascii="宋体" w:hAnsi="宋体" w:eastAsia="宋体" w:cs="宋体"/>
          <w:color w:val="auto"/>
          <w:sz w:val="21"/>
          <w:szCs w:val="21"/>
          <w:highlight w:val="none"/>
          <w:lang w:val="zh-CN"/>
        </w:rPr>
        <w:fldChar w:fldCharType="end"/>
      </w:r>
    </w:p>
    <w:p>
      <w:pPr>
        <w:pStyle w:val="55"/>
        <w:tabs>
          <w:tab w:val="right" w:leader="dot" w:pos="9061"/>
        </w:tabs>
        <w:snapToGrid w:val="0"/>
        <w:rPr>
          <w:rStyle w:val="77"/>
          <w:rFonts w:ascii="宋体" w:hAnsi="宋体" w:eastAsia="宋体" w:cs="宋体"/>
          <w:color w:val="auto"/>
          <w:sz w:val="21"/>
          <w:szCs w:val="21"/>
          <w:highlight w:val="none"/>
          <w:lang w:val="zh-CN"/>
        </w:rPr>
      </w:pPr>
      <w:r>
        <w:rPr>
          <w:highlight w:val="none"/>
        </w:rPr>
        <w:fldChar w:fldCharType="begin"/>
      </w:r>
      <w:r>
        <w:rPr>
          <w:highlight w:val="none"/>
        </w:rPr>
        <w:instrText xml:space="preserve"> HYPERLINK \l "_Toc97123802" </w:instrText>
      </w:r>
      <w:r>
        <w:rPr>
          <w:highlight w:val="none"/>
        </w:rPr>
        <w:fldChar w:fldCharType="separate"/>
      </w:r>
      <w:r>
        <w:rPr>
          <w:rStyle w:val="77"/>
          <w:rFonts w:hint="eastAsia" w:ascii="宋体" w:hAnsi="宋体" w:eastAsia="宋体" w:cs="宋体"/>
          <w:color w:val="auto"/>
          <w:sz w:val="21"/>
          <w:szCs w:val="21"/>
          <w:highlight w:val="none"/>
          <w:lang w:val="zh-CN"/>
        </w:rPr>
        <w:t>八、评标标准相应的商务技术资料</w:t>
      </w:r>
      <w:r>
        <w:rPr>
          <w:rStyle w:val="77"/>
          <w:rFonts w:hint="eastAsia" w:ascii="宋体" w:hAnsi="宋体" w:eastAsia="宋体" w:cs="宋体"/>
          <w:color w:val="auto"/>
          <w:sz w:val="21"/>
          <w:szCs w:val="21"/>
          <w:highlight w:val="none"/>
          <w:lang w:val="zh-CN"/>
        </w:rPr>
        <w:tab/>
      </w:r>
      <w:r>
        <w:rPr>
          <w:rStyle w:val="77"/>
          <w:rFonts w:hint="eastAsia" w:ascii="宋体" w:hAnsi="宋体" w:eastAsia="宋体" w:cs="宋体"/>
          <w:color w:val="auto"/>
          <w:sz w:val="21"/>
          <w:szCs w:val="21"/>
          <w:highlight w:val="none"/>
          <w:lang w:val="zh-CN"/>
        </w:rPr>
        <w:fldChar w:fldCharType="begin"/>
      </w:r>
      <w:r>
        <w:rPr>
          <w:rStyle w:val="77"/>
          <w:rFonts w:hint="eastAsia" w:ascii="宋体" w:hAnsi="宋体" w:eastAsia="宋体" w:cs="宋体"/>
          <w:color w:val="auto"/>
          <w:sz w:val="21"/>
          <w:szCs w:val="21"/>
          <w:highlight w:val="none"/>
          <w:lang w:val="zh-CN"/>
        </w:rPr>
        <w:instrText xml:space="preserve"> PAGEREF _Toc97123802 \h </w:instrText>
      </w:r>
      <w:r>
        <w:rPr>
          <w:rStyle w:val="77"/>
          <w:rFonts w:hint="eastAsia" w:ascii="宋体" w:hAnsi="宋体" w:eastAsia="宋体" w:cs="宋体"/>
          <w:color w:val="auto"/>
          <w:sz w:val="21"/>
          <w:szCs w:val="21"/>
          <w:highlight w:val="none"/>
          <w:lang w:val="zh-CN"/>
        </w:rPr>
        <w:fldChar w:fldCharType="separate"/>
      </w:r>
      <w:r>
        <w:rPr>
          <w:rStyle w:val="77"/>
          <w:rFonts w:hint="eastAsia" w:ascii="宋体" w:hAnsi="宋体" w:eastAsia="宋体" w:cs="宋体"/>
          <w:color w:val="auto"/>
          <w:sz w:val="21"/>
          <w:szCs w:val="21"/>
          <w:highlight w:val="none"/>
          <w:lang w:val="zh-CN"/>
        </w:rPr>
        <w:t>39</w:t>
      </w:r>
      <w:r>
        <w:rPr>
          <w:rStyle w:val="77"/>
          <w:rFonts w:hint="eastAsia" w:ascii="宋体" w:hAnsi="宋体" w:eastAsia="宋体" w:cs="宋体"/>
          <w:color w:val="auto"/>
          <w:sz w:val="21"/>
          <w:szCs w:val="21"/>
          <w:highlight w:val="none"/>
          <w:lang w:val="zh-CN"/>
        </w:rPr>
        <w:fldChar w:fldCharType="end"/>
      </w:r>
      <w:r>
        <w:rPr>
          <w:rStyle w:val="77"/>
          <w:rFonts w:hint="eastAsia" w:ascii="宋体" w:hAnsi="宋体" w:eastAsia="宋体" w:cs="宋体"/>
          <w:color w:val="auto"/>
          <w:sz w:val="21"/>
          <w:szCs w:val="21"/>
          <w:highlight w:val="none"/>
          <w:lang w:val="zh-CN"/>
        </w:rPr>
        <w:fldChar w:fldCharType="end"/>
      </w:r>
    </w:p>
    <w:p>
      <w:pPr>
        <w:pStyle w:val="55"/>
        <w:tabs>
          <w:tab w:val="right" w:leader="dot" w:pos="9061"/>
        </w:tabs>
        <w:snapToGrid w:val="0"/>
        <w:rPr>
          <w:rStyle w:val="77"/>
          <w:rFonts w:ascii="宋体" w:hAnsi="宋体" w:eastAsia="宋体" w:cs="宋体"/>
          <w:color w:val="auto"/>
          <w:sz w:val="21"/>
          <w:szCs w:val="21"/>
          <w:highlight w:val="none"/>
          <w:lang w:val="zh-CN"/>
        </w:rPr>
      </w:pPr>
      <w:r>
        <w:rPr>
          <w:highlight w:val="none"/>
        </w:rPr>
        <w:fldChar w:fldCharType="begin"/>
      </w:r>
      <w:r>
        <w:rPr>
          <w:highlight w:val="none"/>
        </w:rPr>
        <w:instrText xml:space="preserve"> HYPERLINK \l "_Toc97123803" </w:instrText>
      </w:r>
      <w:r>
        <w:rPr>
          <w:highlight w:val="none"/>
        </w:rPr>
        <w:fldChar w:fldCharType="separate"/>
      </w:r>
      <w:r>
        <w:rPr>
          <w:rStyle w:val="77"/>
          <w:rFonts w:hint="eastAsia" w:ascii="宋体" w:hAnsi="宋体" w:eastAsia="宋体" w:cs="宋体"/>
          <w:color w:val="auto"/>
          <w:sz w:val="21"/>
          <w:szCs w:val="21"/>
          <w:highlight w:val="none"/>
          <w:lang w:val="zh-CN"/>
        </w:rPr>
        <w:t>九、商务技术偏离表</w:t>
      </w:r>
      <w:r>
        <w:rPr>
          <w:rStyle w:val="77"/>
          <w:rFonts w:hint="eastAsia" w:ascii="宋体" w:hAnsi="宋体" w:eastAsia="宋体" w:cs="宋体"/>
          <w:color w:val="auto"/>
          <w:sz w:val="21"/>
          <w:szCs w:val="21"/>
          <w:highlight w:val="none"/>
          <w:lang w:val="zh-CN"/>
        </w:rPr>
        <w:tab/>
      </w:r>
      <w:r>
        <w:rPr>
          <w:rStyle w:val="77"/>
          <w:rFonts w:hint="eastAsia" w:ascii="宋体" w:hAnsi="宋体" w:eastAsia="宋体" w:cs="宋体"/>
          <w:color w:val="auto"/>
          <w:sz w:val="21"/>
          <w:szCs w:val="21"/>
          <w:highlight w:val="none"/>
          <w:lang w:val="zh-CN"/>
        </w:rPr>
        <w:fldChar w:fldCharType="begin"/>
      </w:r>
      <w:r>
        <w:rPr>
          <w:rStyle w:val="77"/>
          <w:rFonts w:hint="eastAsia" w:ascii="宋体" w:hAnsi="宋体" w:eastAsia="宋体" w:cs="宋体"/>
          <w:color w:val="auto"/>
          <w:sz w:val="21"/>
          <w:szCs w:val="21"/>
          <w:highlight w:val="none"/>
          <w:lang w:val="zh-CN"/>
        </w:rPr>
        <w:instrText xml:space="preserve"> PAGEREF _Toc97123803 \h </w:instrText>
      </w:r>
      <w:r>
        <w:rPr>
          <w:rStyle w:val="77"/>
          <w:rFonts w:hint="eastAsia" w:ascii="宋体" w:hAnsi="宋体" w:eastAsia="宋体" w:cs="宋体"/>
          <w:color w:val="auto"/>
          <w:sz w:val="21"/>
          <w:szCs w:val="21"/>
          <w:highlight w:val="none"/>
          <w:lang w:val="zh-CN"/>
        </w:rPr>
        <w:fldChar w:fldCharType="separate"/>
      </w:r>
      <w:r>
        <w:rPr>
          <w:rStyle w:val="77"/>
          <w:rFonts w:hint="eastAsia" w:ascii="宋体" w:hAnsi="宋体" w:eastAsia="宋体" w:cs="宋体"/>
          <w:color w:val="auto"/>
          <w:sz w:val="21"/>
          <w:szCs w:val="21"/>
          <w:highlight w:val="none"/>
          <w:lang w:val="zh-CN"/>
        </w:rPr>
        <w:t>40</w:t>
      </w:r>
      <w:r>
        <w:rPr>
          <w:rStyle w:val="77"/>
          <w:rFonts w:hint="eastAsia" w:ascii="宋体" w:hAnsi="宋体" w:eastAsia="宋体" w:cs="宋体"/>
          <w:color w:val="auto"/>
          <w:sz w:val="21"/>
          <w:szCs w:val="21"/>
          <w:highlight w:val="none"/>
          <w:lang w:val="zh-CN"/>
        </w:rPr>
        <w:fldChar w:fldCharType="end"/>
      </w:r>
      <w:r>
        <w:rPr>
          <w:rStyle w:val="77"/>
          <w:rFonts w:hint="eastAsia" w:ascii="宋体" w:hAnsi="宋体" w:eastAsia="宋体" w:cs="宋体"/>
          <w:color w:val="auto"/>
          <w:sz w:val="21"/>
          <w:szCs w:val="21"/>
          <w:highlight w:val="none"/>
          <w:lang w:val="zh-CN"/>
        </w:rPr>
        <w:fldChar w:fldCharType="end"/>
      </w:r>
    </w:p>
    <w:p>
      <w:pPr>
        <w:pStyle w:val="55"/>
        <w:tabs>
          <w:tab w:val="right" w:leader="dot" w:pos="9061"/>
        </w:tabs>
        <w:snapToGrid w:val="0"/>
        <w:rPr>
          <w:rStyle w:val="77"/>
          <w:rFonts w:ascii="宋体" w:hAnsi="宋体" w:eastAsia="宋体" w:cs="宋体"/>
          <w:color w:val="auto"/>
          <w:sz w:val="21"/>
          <w:szCs w:val="21"/>
          <w:highlight w:val="none"/>
          <w:lang w:val="zh-CN"/>
        </w:rPr>
      </w:pPr>
      <w:r>
        <w:rPr>
          <w:rStyle w:val="77"/>
          <w:rFonts w:hint="eastAsia" w:ascii="宋体" w:hAnsi="宋体" w:eastAsia="宋体" w:cs="宋体"/>
          <w:color w:val="auto"/>
          <w:sz w:val="21"/>
          <w:szCs w:val="21"/>
          <w:highlight w:val="none"/>
          <w:lang w:val="zh-CN"/>
        </w:rPr>
        <w:t>十</w:t>
      </w:r>
      <w:r>
        <w:rPr>
          <w:highlight w:val="none"/>
        </w:rPr>
        <w:fldChar w:fldCharType="begin"/>
      </w:r>
      <w:r>
        <w:rPr>
          <w:highlight w:val="none"/>
        </w:rPr>
        <w:instrText xml:space="preserve"> HYPERLINK \l "_Toc97123807" </w:instrText>
      </w:r>
      <w:r>
        <w:rPr>
          <w:highlight w:val="none"/>
        </w:rPr>
        <w:fldChar w:fldCharType="separate"/>
      </w:r>
      <w:r>
        <w:rPr>
          <w:rStyle w:val="77"/>
          <w:rFonts w:hint="eastAsia" w:ascii="宋体" w:hAnsi="宋体" w:eastAsia="宋体" w:cs="宋体"/>
          <w:color w:val="auto"/>
          <w:sz w:val="21"/>
          <w:szCs w:val="21"/>
          <w:highlight w:val="none"/>
          <w:lang w:val="zh-CN"/>
        </w:rPr>
        <w:t>、开标一览表（报价表）</w:t>
      </w:r>
      <w:r>
        <w:rPr>
          <w:rStyle w:val="77"/>
          <w:rFonts w:hint="eastAsia" w:ascii="宋体" w:hAnsi="宋体" w:eastAsia="宋体" w:cs="宋体"/>
          <w:color w:val="auto"/>
          <w:sz w:val="21"/>
          <w:szCs w:val="21"/>
          <w:highlight w:val="none"/>
          <w:lang w:val="zh-CN"/>
        </w:rPr>
        <w:tab/>
      </w:r>
      <w:r>
        <w:rPr>
          <w:rStyle w:val="77"/>
          <w:rFonts w:hint="eastAsia" w:ascii="宋体" w:hAnsi="宋体" w:eastAsia="宋体" w:cs="宋体"/>
          <w:color w:val="auto"/>
          <w:sz w:val="21"/>
          <w:szCs w:val="21"/>
          <w:highlight w:val="none"/>
          <w:lang w:val="zh-CN"/>
        </w:rPr>
        <w:fldChar w:fldCharType="begin"/>
      </w:r>
      <w:r>
        <w:rPr>
          <w:rStyle w:val="77"/>
          <w:rFonts w:hint="eastAsia" w:ascii="宋体" w:hAnsi="宋体" w:eastAsia="宋体" w:cs="宋体"/>
          <w:color w:val="auto"/>
          <w:sz w:val="21"/>
          <w:szCs w:val="21"/>
          <w:highlight w:val="none"/>
          <w:lang w:val="zh-CN"/>
        </w:rPr>
        <w:instrText xml:space="preserve"> PAGEREF _Toc97123807 \h </w:instrText>
      </w:r>
      <w:r>
        <w:rPr>
          <w:rStyle w:val="77"/>
          <w:rFonts w:hint="eastAsia" w:ascii="宋体" w:hAnsi="宋体" w:eastAsia="宋体" w:cs="宋体"/>
          <w:color w:val="auto"/>
          <w:sz w:val="21"/>
          <w:szCs w:val="21"/>
          <w:highlight w:val="none"/>
          <w:lang w:val="zh-CN"/>
        </w:rPr>
        <w:fldChar w:fldCharType="separate"/>
      </w:r>
      <w:r>
        <w:rPr>
          <w:rStyle w:val="77"/>
          <w:rFonts w:hint="eastAsia" w:ascii="宋体" w:hAnsi="宋体" w:eastAsia="宋体" w:cs="宋体"/>
          <w:color w:val="auto"/>
          <w:sz w:val="21"/>
          <w:szCs w:val="21"/>
          <w:highlight w:val="none"/>
          <w:lang w:val="zh-CN"/>
        </w:rPr>
        <w:t>41</w:t>
      </w:r>
      <w:r>
        <w:rPr>
          <w:rStyle w:val="77"/>
          <w:rFonts w:hint="eastAsia" w:ascii="宋体" w:hAnsi="宋体" w:eastAsia="宋体" w:cs="宋体"/>
          <w:color w:val="auto"/>
          <w:sz w:val="21"/>
          <w:szCs w:val="21"/>
          <w:highlight w:val="none"/>
          <w:lang w:val="zh-CN"/>
        </w:rPr>
        <w:fldChar w:fldCharType="end"/>
      </w:r>
      <w:r>
        <w:rPr>
          <w:rStyle w:val="77"/>
          <w:rFonts w:hint="eastAsia" w:ascii="宋体" w:hAnsi="宋体" w:eastAsia="宋体" w:cs="宋体"/>
          <w:color w:val="auto"/>
          <w:sz w:val="21"/>
          <w:szCs w:val="21"/>
          <w:highlight w:val="none"/>
          <w:lang w:val="zh-CN"/>
        </w:rPr>
        <w:fldChar w:fldCharType="end"/>
      </w:r>
    </w:p>
    <w:p>
      <w:pPr>
        <w:pStyle w:val="55"/>
        <w:tabs>
          <w:tab w:val="right" w:leader="dot" w:pos="9061"/>
        </w:tabs>
        <w:snapToGrid w:val="0"/>
        <w:rPr>
          <w:rStyle w:val="77"/>
          <w:rFonts w:ascii="宋体" w:hAnsi="宋体" w:eastAsia="宋体" w:cs="宋体"/>
          <w:color w:val="auto"/>
          <w:sz w:val="21"/>
          <w:szCs w:val="21"/>
          <w:highlight w:val="none"/>
        </w:rPr>
      </w:pPr>
      <w:r>
        <w:rPr>
          <w:rStyle w:val="77"/>
          <w:rFonts w:hint="eastAsia" w:ascii="宋体" w:hAnsi="宋体" w:eastAsia="宋体" w:cs="宋体"/>
          <w:color w:val="auto"/>
          <w:sz w:val="21"/>
          <w:szCs w:val="21"/>
          <w:highlight w:val="none"/>
          <w:lang w:val="zh-CN"/>
        </w:rPr>
        <w:t>十</w:t>
      </w:r>
      <w:r>
        <w:rPr>
          <w:highlight w:val="none"/>
        </w:rPr>
        <w:fldChar w:fldCharType="begin"/>
      </w:r>
      <w:r>
        <w:rPr>
          <w:highlight w:val="none"/>
        </w:rPr>
        <w:instrText xml:space="preserve"> HYPERLINK \l "_Toc97123808" </w:instrText>
      </w:r>
      <w:r>
        <w:rPr>
          <w:highlight w:val="none"/>
        </w:rPr>
        <w:fldChar w:fldCharType="separate"/>
      </w:r>
      <w:r>
        <w:rPr>
          <w:rStyle w:val="77"/>
          <w:rFonts w:hint="eastAsia" w:ascii="宋体" w:hAnsi="宋体" w:cs="宋体"/>
          <w:color w:val="auto"/>
          <w:sz w:val="21"/>
          <w:szCs w:val="21"/>
          <w:highlight w:val="none"/>
          <w:lang w:val="zh-CN"/>
        </w:rPr>
        <w:t>一</w:t>
      </w:r>
      <w:r>
        <w:rPr>
          <w:rStyle w:val="77"/>
          <w:rFonts w:hint="eastAsia" w:ascii="宋体" w:hAnsi="宋体" w:eastAsia="宋体" w:cs="宋体"/>
          <w:color w:val="auto"/>
          <w:sz w:val="21"/>
          <w:szCs w:val="21"/>
          <w:highlight w:val="none"/>
          <w:lang w:val="zh-CN"/>
        </w:rPr>
        <w:t>、中小企业声明函</w:t>
      </w:r>
      <w:r>
        <w:rPr>
          <w:rStyle w:val="77"/>
          <w:rFonts w:hint="eastAsia" w:ascii="宋体" w:hAnsi="宋体" w:eastAsia="宋体" w:cs="宋体"/>
          <w:color w:val="auto"/>
          <w:sz w:val="21"/>
          <w:szCs w:val="21"/>
          <w:highlight w:val="none"/>
          <w:lang w:val="zh-CN"/>
        </w:rPr>
        <w:tab/>
      </w:r>
      <w:r>
        <w:rPr>
          <w:rStyle w:val="77"/>
          <w:rFonts w:hint="eastAsia" w:ascii="宋体" w:hAnsi="宋体" w:cs="宋体"/>
          <w:color w:val="auto"/>
          <w:sz w:val="21"/>
          <w:szCs w:val="21"/>
          <w:highlight w:val="none"/>
        </w:rPr>
        <w:t>5</w:t>
      </w:r>
      <w:r>
        <w:rPr>
          <w:rStyle w:val="77"/>
          <w:rFonts w:hint="eastAsia" w:ascii="宋体" w:hAnsi="宋体" w:cs="宋体"/>
          <w:color w:val="auto"/>
          <w:sz w:val="21"/>
          <w:szCs w:val="21"/>
          <w:highlight w:val="none"/>
        </w:rPr>
        <w:fldChar w:fldCharType="end"/>
      </w:r>
      <w:r>
        <w:rPr>
          <w:rStyle w:val="77"/>
          <w:rFonts w:hint="eastAsia" w:ascii="宋体" w:hAnsi="宋体" w:cs="宋体"/>
          <w:color w:val="auto"/>
          <w:sz w:val="21"/>
          <w:szCs w:val="21"/>
          <w:highlight w:val="none"/>
        </w:rPr>
        <w:t>2</w:t>
      </w:r>
    </w:p>
    <w:p>
      <w:pPr>
        <w:pStyle w:val="55"/>
        <w:tabs>
          <w:tab w:val="right" w:leader="dot" w:pos="9061"/>
        </w:tabs>
        <w:snapToGrid w:val="0"/>
        <w:rPr>
          <w:rStyle w:val="77"/>
          <w:rFonts w:ascii="宋体" w:hAnsi="宋体" w:eastAsia="宋体" w:cs="宋体"/>
          <w:color w:val="auto"/>
          <w:sz w:val="21"/>
          <w:szCs w:val="21"/>
          <w:highlight w:val="none"/>
        </w:rPr>
      </w:pPr>
      <w:r>
        <w:rPr>
          <w:highlight w:val="none"/>
        </w:rPr>
        <w:fldChar w:fldCharType="begin"/>
      </w:r>
      <w:r>
        <w:rPr>
          <w:highlight w:val="none"/>
        </w:rPr>
        <w:instrText xml:space="preserve"> HYPERLINK \l "_Toc97123809" </w:instrText>
      </w:r>
      <w:r>
        <w:rPr>
          <w:highlight w:val="none"/>
        </w:rPr>
        <w:fldChar w:fldCharType="separate"/>
      </w:r>
      <w:r>
        <w:rPr>
          <w:rStyle w:val="77"/>
          <w:rFonts w:hint="eastAsia" w:ascii="宋体" w:hAnsi="宋体" w:eastAsia="宋体" w:cs="宋体"/>
          <w:color w:val="auto"/>
          <w:sz w:val="21"/>
          <w:szCs w:val="21"/>
          <w:highlight w:val="none"/>
          <w:lang w:val="zh-CN"/>
        </w:rPr>
        <w:t>附件</w:t>
      </w:r>
      <w:r>
        <w:rPr>
          <w:rStyle w:val="77"/>
          <w:rFonts w:hint="eastAsia" w:ascii="宋体" w:hAnsi="宋体" w:eastAsia="宋体" w:cs="宋体"/>
          <w:color w:val="auto"/>
          <w:sz w:val="21"/>
          <w:szCs w:val="21"/>
          <w:highlight w:val="none"/>
          <w:lang w:val="zh-CN"/>
        </w:rPr>
        <w:tab/>
      </w:r>
      <w:r>
        <w:rPr>
          <w:rStyle w:val="77"/>
          <w:rFonts w:hint="eastAsia" w:ascii="宋体" w:hAnsi="宋体" w:cs="宋体"/>
          <w:color w:val="auto"/>
          <w:sz w:val="21"/>
          <w:szCs w:val="21"/>
          <w:highlight w:val="none"/>
        </w:rPr>
        <w:t>5</w:t>
      </w:r>
      <w:r>
        <w:rPr>
          <w:rStyle w:val="77"/>
          <w:rFonts w:hint="eastAsia" w:ascii="宋体" w:hAnsi="宋体" w:cs="宋体"/>
          <w:color w:val="auto"/>
          <w:sz w:val="21"/>
          <w:szCs w:val="21"/>
          <w:highlight w:val="none"/>
        </w:rPr>
        <w:fldChar w:fldCharType="end"/>
      </w:r>
      <w:r>
        <w:rPr>
          <w:rStyle w:val="77"/>
          <w:rFonts w:hint="eastAsia" w:ascii="宋体" w:hAnsi="宋体" w:cs="宋体"/>
          <w:color w:val="auto"/>
          <w:sz w:val="21"/>
          <w:szCs w:val="21"/>
          <w:highlight w:val="none"/>
        </w:rPr>
        <w:t>4</w:t>
      </w:r>
    </w:p>
    <w:p>
      <w:pPr>
        <w:snapToGrid w:val="0"/>
        <w:ind w:firstLine="480" w:firstLineChars="229"/>
        <w:rPr>
          <w:rFonts w:ascii="宋体" w:hAnsi="宋体" w:cs="宋体"/>
          <w:sz w:val="24"/>
          <w:highlight w:val="none"/>
        </w:rPr>
      </w:pPr>
      <w:r>
        <w:rPr>
          <w:rFonts w:hint="eastAsia" w:ascii="宋体" w:hAnsi="宋体" w:cs="宋体"/>
          <w:szCs w:val="21"/>
          <w:highlight w:val="none"/>
        </w:rPr>
        <w:fldChar w:fldCharType="end"/>
      </w: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_Toc97123740"/>
      <w:bookmarkStart w:id="9" w:name="第二部分"/>
      <w:bookmarkStart w:id="10" w:name="_Toc91899870"/>
      <w:bookmarkStart w:id="11" w:name="_Toc91899871"/>
      <w:r>
        <w:rPr>
          <w:rFonts w:hint="eastAsia" w:ascii="宋体" w:hAnsi="宋体" w:cs="宋体"/>
          <w:b/>
          <w:sz w:val="36"/>
          <w:szCs w:val="20"/>
          <w:highlight w:val="none"/>
        </w:rPr>
        <w:t>第一部分招标公告</w:t>
      </w:r>
      <w:bookmarkEnd w:id="8"/>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highlight w:val="none"/>
        </w:rPr>
      </w:pPr>
      <w:r>
        <w:rPr>
          <w:rFonts w:hint="eastAsia" w:ascii="宋体" w:hAnsi="宋体" w:cs="宋体"/>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s="宋体"/>
          <w:szCs w:val="21"/>
          <w:highlight w:val="none"/>
          <w:u w:val="single"/>
        </w:rPr>
      </w:pPr>
      <w:r>
        <w:rPr>
          <w:rFonts w:hint="eastAsia" w:ascii="宋体" w:hAnsi="宋体" w:cs="宋体"/>
          <w:szCs w:val="21"/>
          <w:highlight w:val="none"/>
        </w:rPr>
        <w:t>镇海中学南浔分校专用教室设备采购项目招标项目的潜在投标人应在政采云平台（</w:t>
      </w:r>
      <w:r>
        <w:rPr>
          <w:highlight w:val="none"/>
        </w:rPr>
        <w:fldChar w:fldCharType="begin"/>
      </w:r>
      <w:r>
        <w:rPr>
          <w:highlight w:val="none"/>
        </w:rPr>
        <w:instrText xml:space="preserve"> HYPERLINK "https://www.zcygov.cn/）获取（下载）招标文件，并于2022年04月07日13点30分00秒" </w:instrText>
      </w:r>
      <w:r>
        <w:rPr>
          <w:highlight w:val="none"/>
        </w:rPr>
        <w:fldChar w:fldCharType="separate"/>
      </w:r>
      <w:r>
        <w:rPr>
          <w:rStyle w:val="77"/>
          <w:rFonts w:hint="eastAsia" w:ascii="宋体" w:hAnsi="宋体" w:eastAsia="宋体" w:cs="宋体"/>
          <w:snapToGrid/>
          <w:color w:val="auto"/>
          <w:kern w:val="2"/>
          <w:sz w:val="21"/>
          <w:szCs w:val="21"/>
          <w:highlight w:val="none"/>
        </w:rPr>
        <w:t>https://www.zcygov.cn/）获取（下载）招标文件，并于</w:t>
      </w:r>
      <w:r>
        <w:rPr>
          <w:rStyle w:val="77"/>
          <w:rFonts w:hint="eastAsia" w:ascii="宋体" w:hAnsi="宋体" w:cs="宋体"/>
          <w:snapToGrid/>
          <w:color w:val="auto"/>
          <w:kern w:val="2"/>
          <w:sz w:val="21"/>
          <w:szCs w:val="21"/>
          <w:highlight w:val="none"/>
        </w:rPr>
        <w:t>2023年1</w:t>
      </w:r>
      <w:r>
        <w:rPr>
          <w:rStyle w:val="77"/>
          <w:rFonts w:hint="eastAsia" w:ascii="宋体" w:hAnsi="宋体" w:eastAsia="黑体" w:cs="宋体"/>
          <w:snapToGrid/>
          <w:color w:val="auto"/>
          <w:kern w:val="2"/>
          <w:sz w:val="21"/>
          <w:szCs w:val="21"/>
          <w:highlight w:val="none"/>
          <w:lang w:val="en-US" w:eastAsia="zh-CN"/>
        </w:rPr>
        <w:t>1</w:t>
      </w:r>
      <w:r>
        <w:rPr>
          <w:rStyle w:val="77"/>
          <w:rFonts w:hint="eastAsia" w:ascii="宋体" w:hAnsi="宋体" w:cs="宋体"/>
          <w:snapToGrid/>
          <w:color w:val="auto"/>
          <w:kern w:val="2"/>
          <w:sz w:val="21"/>
          <w:szCs w:val="21"/>
          <w:highlight w:val="none"/>
        </w:rPr>
        <w:t>月</w:t>
      </w:r>
      <w:r>
        <w:rPr>
          <w:rStyle w:val="77"/>
          <w:rFonts w:hint="eastAsia" w:ascii="宋体" w:hAnsi="宋体" w:eastAsia="黑体" w:cs="宋体"/>
          <w:snapToGrid/>
          <w:color w:val="auto"/>
          <w:kern w:val="2"/>
          <w:sz w:val="21"/>
          <w:szCs w:val="21"/>
          <w:highlight w:val="none"/>
          <w:lang w:val="en-US" w:eastAsia="zh-CN"/>
        </w:rPr>
        <w:t>21</w:t>
      </w:r>
      <w:r>
        <w:rPr>
          <w:rStyle w:val="77"/>
          <w:rFonts w:hint="eastAsia" w:ascii="宋体" w:hAnsi="宋体" w:cs="宋体"/>
          <w:snapToGrid/>
          <w:color w:val="auto"/>
          <w:kern w:val="2"/>
          <w:sz w:val="21"/>
          <w:szCs w:val="21"/>
          <w:highlight w:val="none"/>
        </w:rPr>
        <w:t>日</w:t>
      </w:r>
      <w:r>
        <w:rPr>
          <w:rStyle w:val="77"/>
          <w:rFonts w:hint="eastAsia" w:ascii="宋体" w:hAnsi="宋体" w:eastAsia="黑体" w:cs="宋体"/>
          <w:snapToGrid/>
          <w:color w:val="auto"/>
          <w:kern w:val="2"/>
          <w:sz w:val="21"/>
          <w:szCs w:val="21"/>
          <w:highlight w:val="none"/>
          <w:lang w:val="en-US" w:eastAsia="zh-CN"/>
        </w:rPr>
        <w:t>9</w:t>
      </w:r>
      <w:r>
        <w:rPr>
          <w:rStyle w:val="77"/>
          <w:rFonts w:hint="eastAsia" w:ascii="宋体" w:hAnsi="宋体" w:eastAsia="宋体" w:cs="宋体"/>
          <w:snapToGrid/>
          <w:color w:val="auto"/>
          <w:kern w:val="2"/>
          <w:sz w:val="21"/>
          <w:szCs w:val="21"/>
          <w:highlight w:val="none"/>
        </w:rPr>
        <w:t>点</w:t>
      </w:r>
      <w:r>
        <w:rPr>
          <w:rStyle w:val="77"/>
          <w:rFonts w:hint="eastAsia" w:ascii="宋体" w:hAnsi="宋体" w:cs="宋体"/>
          <w:snapToGrid/>
          <w:color w:val="auto"/>
          <w:kern w:val="2"/>
          <w:sz w:val="21"/>
          <w:szCs w:val="21"/>
          <w:highlight w:val="none"/>
          <w:lang w:val="en-US" w:eastAsia="zh-CN"/>
        </w:rPr>
        <w:t>3</w:t>
      </w:r>
      <w:r>
        <w:rPr>
          <w:rStyle w:val="77"/>
          <w:rFonts w:hint="eastAsia" w:ascii="宋体" w:hAnsi="宋体" w:eastAsia="宋体" w:cs="宋体"/>
          <w:snapToGrid/>
          <w:color w:val="auto"/>
          <w:kern w:val="2"/>
          <w:sz w:val="21"/>
          <w:szCs w:val="21"/>
          <w:highlight w:val="none"/>
        </w:rPr>
        <w:t>0分</w:t>
      </w:r>
      <w:r>
        <w:rPr>
          <w:rStyle w:val="77"/>
          <w:rFonts w:hint="eastAsia" w:ascii="宋体" w:hAnsi="宋体" w:eastAsia="宋体" w:cs="宋体"/>
          <w:bCs/>
          <w:snapToGrid/>
          <w:color w:val="auto"/>
          <w:kern w:val="2"/>
          <w:sz w:val="21"/>
          <w:szCs w:val="21"/>
          <w:highlight w:val="none"/>
        </w:rPr>
        <w:t>00秒</w:t>
      </w:r>
      <w:r>
        <w:rPr>
          <w:rStyle w:val="77"/>
          <w:rFonts w:hint="eastAsia" w:ascii="宋体" w:hAnsi="宋体" w:eastAsia="宋体" w:cs="宋体"/>
          <w:bCs/>
          <w:snapToGrid/>
          <w:color w:val="auto"/>
          <w:kern w:val="2"/>
          <w:sz w:val="21"/>
          <w:szCs w:val="21"/>
          <w:highlight w:val="none"/>
        </w:rPr>
        <w:fldChar w:fldCharType="end"/>
      </w:r>
      <w:r>
        <w:rPr>
          <w:rFonts w:hint="eastAsia" w:ascii="宋体" w:hAnsi="宋体" w:cs="宋体"/>
          <w:bCs/>
          <w:szCs w:val="21"/>
          <w:highlight w:val="none"/>
        </w:rPr>
        <w:t>（北京时间）前</w:t>
      </w:r>
      <w:r>
        <w:rPr>
          <w:rFonts w:hint="eastAsia" w:ascii="宋体" w:hAnsi="宋体" w:cs="宋体"/>
          <w:szCs w:val="21"/>
          <w:highlight w:val="none"/>
        </w:rPr>
        <w:t>递交（上传）投标文件。</w:t>
      </w:r>
    </w:p>
    <w:p>
      <w:pPr>
        <w:snapToGrid w:val="0"/>
        <w:spacing w:line="360" w:lineRule="auto"/>
        <w:rPr>
          <w:rFonts w:ascii="宋体" w:hAnsi="宋体" w:cs="宋体"/>
          <w:b/>
          <w:szCs w:val="21"/>
          <w:highlight w:val="none"/>
        </w:rPr>
      </w:pPr>
      <w:r>
        <w:rPr>
          <w:rFonts w:hint="eastAsia" w:ascii="宋体" w:hAnsi="宋体" w:cs="宋体"/>
          <w:b/>
          <w:szCs w:val="21"/>
          <w:highlight w:val="none"/>
        </w:rPr>
        <w:t>一、项目基本情况</w:t>
      </w:r>
    </w:p>
    <w:p>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项目编号：CTZB-2023100319</w:t>
      </w:r>
    </w:p>
    <w:p>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项目名称：镇海中学南浔分校专用教室设备采购项目</w:t>
      </w:r>
    </w:p>
    <w:p>
      <w:pPr>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预算金额（元）：7950000元</w:t>
      </w:r>
    </w:p>
    <w:p>
      <w:pPr>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最高限价（元）：7950000元</w:t>
      </w:r>
    </w:p>
    <w:p>
      <w:pPr>
        <w:pStyle w:val="5"/>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采购需求：</w:t>
      </w:r>
    </w:p>
    <w:p>
      <w:pPr>
        <w:pStyle w:val="5"/>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标项1</w:t>
      </w:r>
    </w:p>
    <w:p>
      <w:pPr>
        <w:widowControl/>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标项名称：</w:t>
      </w:r>
      <w:r>
        <w:rPr>
          <w:rFonts w:hint="eastAsia" w:ascii="宋体" w:hAnsi="宋体" w:cs="宋体"/>
          <w:szCs w:val="21"/>
          <w:highlight w:val="none"/>
        </w:rPr>
        <w:t>镇海中学南浔分校专用教室设备采购项目</w:t>
      </w:r>
    </w:p>
    <w:p>
      <w:pPr>
        <w:widowControl/>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数量：1 </w:t>
      </w:r>
    </w:p>
    <w:p>
      <w:pPr>
        <w:widowControl/>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单位：项 </w:t>
      </w:r>
    </w:p>
    <w:p>
      <w:pPr>
        <w:widowControl/>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简要规格描述：具体以招标文件采购需求为准。</w:t>
      </w:r>
    </w:p>
    <w:p>
      <w:pPr>
        <w:widowControl/>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备注： </w:t>
      </w:r>
    </w:p>
    <w:p>
      <w:pPr>
        <w:widowControl/>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合同履约期限：详见招标文件。</w:t>
      </w:r>
    </w:p>
    <w:p>
      <w:pPr>
        <w:widowControl/>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本项目（否）接受联合体投标。 </w:t>
      </w:r>
    </w:p>
    <w:p>
      <w:pPr>
        <w:snapToGrid w:val="0"/>
        <w:spacing w:line="360" w:lineRule="auto"/>
        <w:rPr>
          <w:rFonts w:ascii="宋体" w:hAnsi="宋体" w:cs="宋体"/>
          <w:b/>
          <w:szCs w:val="21"/>
          <w:highlight w:val="none"/>
        </w:rPr>
      </w:pPr>
      <w:r>
        <w:rPr>
          <w:rFonts w:hint="eastAsia" w:ascii="宋体" w:hAnsi="宋体" w:cs="宋体"/>
          <w:b/>
          <w:szCs w:val="21"/>
          <w:highlight w:val="none"/>
        </w:rPr>
        <w:t>二、申请人的资格要求：</w:t>
      </w:r>
    </w:p>
    <w:p>
      <w:pPr>
        <w:snapToGrid w:val="0"/>
        <w:spacing w:line="360" w:lineRule="auto"/>
        <w:ind w:firstLine="480"/>
        <w:rPr>
          <w:rFonts w:ascii="宋体" w:hAnsi="宋体" w:cs="宋体"/>
          <w:snapToGrid w:val="0"/>
          <w:kern w:val="28"/>
          <w:szCs w:val="21"/>
          <w:highlight w:val="none"/>
        </w:rPr>
      </w:pPr>
      <w:r>
        <w:rPr>
          <w:rFonts w:hint="eastAsia" w:ascii="宋体" w:hAnsi="宋体" w:cs="宋体"/>
          <w:snapToGrid w:val="0"/>
          <w:kern w:val="28"/>
          <w:szCs w:val="21"/>
          <w:highlight w:val="none"/>
        </w:rPr>
        <w:t>1.基本资格要求：1） 满足《中华人民共和国政府采购法》第二十二条规定；2）未被“信用中国”（www.creditchina.gov.cn)、中国政府采购网（www.ccgp.gov.cn）列入失信被执行人、重大税收违法案件当事人名单、政府采购严重违法失信行为记录名单。</w:t>
      </w:r>
    </w:p>
    <w:p>
      <w:pPr>
        <w:snapToGrid w:val="0"/>
        <w:spacing w:line="360" w:lineRule="auto"/>
        <w:ind w:firstLine="480"/>
        <w:rPr>
          <w:rFonts w:ascii="宋体" w:hAnsi="宋体" w:cs="宋体"/>
          <w:snapToGrid w:val="0"/>
          <w:kern w:val="28"/>
          <w:szCs w:val="21"/>
          <w:highlight w:val="none"/>
        </w:rPr>
      </w:pPr>
      <w:r>
        <w:rPr>
          <w:rFonts w:hint="eastAsia" w:ascii="宋体" w:hAnsi="宋体" w:cs="宋体"/>
          <w:snapToGrid w:val="0"/>
          <w:kern w:val="28"/>
          <w:szCs w:val="21"/>
          <w:highlight w:val="none"/>
        </w:rPr>
        <w:t>2.落实政府采购政策需满足的资格要求：</w:t>
      </w:r>
    </w:p>
    <w:p>
      <w:pPr>
        <w:snapToGrid w:val="0"/>
        <w:spacing w:line="360" w:lineRule="auto"/>
        <w:ind w:firstLine="480"/>
        <w:rPr>
          <w:rFonts w:ascii="宋体" w:hAnsi="宋体" w:cs="宋体"/>
          <w:snapToGrid w:val="0"/>
          <w:kern w:val="28"/>
          <w:szCs w:val="21"/>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snapToGrid w:val="0"/>
            <w:kern w:val="28"/>
            <w:sz w:val="21"/>
            <w:szCs w:val="21"/>
            <w:highlight w:val="none"/>
          </w:rPr>
        </w:sdtEndPr>
        <w:sdtContent>
          <w:r>
            <w:rPr>
              <w:rFonts w:hint="eastAsia" w:ascii="MS Gothic" w:hAnsi="MS Gothic" w:cs="宋体"/>
              <w:snapToGrid w:val="0"/>
              <w:kern w:val="28"/>
              <w:szCs w:val="21"/>
              <w:highlight w:val="none"/>
            </w:rPr>
            <w:t>☐</w:t>
          </w:r>
        </w:sdtContent>
      </w:sdt>
      <w:r>
        <w:rPr>
          <w:rFonts w:hint="eastAsia" w:ascii="宋体" w:hAnsi="宋体" w:cs="宋体"/>
          <w:snapToGrid w:val="0"/>
          <w:kern w:val="28"/>
          <w:szCs w:val="21"/>
          <w:highlight w:val="none"/>
        </w:rPr>
        <w:t>无（注：不得限制大中型企业与小微企业组成联合体参与投标）；</w:t>
      </w:r>
    </w:p>
    <w:p>
      <w:pPr>
        <w:snapToGrid w:val="0"/>
        <w:spacing w:line="360" w:lineRule="auto"/>
        <w:ind w:firstLine="480"/>
        <w:rPr>
          <w:rFonts w:ascii="宋体" w:hAnsi="宋体" w:cs="宋体"/>
          <w:snapToGrid w:val="0"/>
          <w:kern w:val="28"/>
          <w:szCs w:val="21"/>
          <w:highlight w:val="none"/>
        </w:rPr>
      </w:pPr>
      <w:sdt>
        <w:sdtPr>
          <w:rPr>
            <w:rFonts w:hint="eastAsia" w:ascii="宋体" w:hAnsi="宋体" w:cs="宋体"/>
            <w:snapToGrid w:val="0"/>
            <w:kern w:val="28"/>
            <w:szCs w:val="21"/>
            <w:highlight w:val="none"/>
          </w:rPr>
          <w:id w:val="-1985607795"/>
          <w14:checkbox>
            <w14:checked w14:val="1"/>
            <w14:checkedState w14:val="00FE" w14:font="Wingdings"/>
            <w14:uncheckedState w14:val="2610" w14:font="MS Gothic"/>
          </w14:checkbox>
        </w:sdtPr>
        <w:sdtEndPr>
          <w:rPr>
            <w:rFonts w:hint="eastAsia" w:ascii="宋体" w:hAnsi="宋体" w:cs="宋体"/>
            <w:snapToGrid w:val="0"/>
            <w:kern w:val="28"/>
            <w:szCs w:val="21"/>
            <w:highlight w:val="none"/>
          </w:rPr>
        </w:sdtEndPr>
        <w:sdtContent>
          <w:r>
            <w:rPr>
              <w:rFonts w:ascii="Wingdings" w:hAnsi="Wingdings" w:cs="宋体"/>
              <w:snapToGrid w:val="0"/>
              <w:kern w:val="28"/>
              <w:szCs w:val="21"/>
              <w:highlight w:val="none"/>
            </w:rPr>
            <w:t></w:t>
          </w:r>
        </w:sdtContent>
      </w:sdt>
      <w:r>
        <w:rPr>
          <w:rFonts w:hint="eastAsia" w:ascii="宋体" w:hAnsi="宋体" w:cs="宋体"/>
          <w:snapToGrid w:val="0"/>
          <w:kern w:val="28"/>
          <w:szCs w:val="21"/>
          <w:highlight w:val="none"/>
        </w:rPr>
        <w:t>专门面向中小企业</w:t>
      </w:r>
    </w:p>
    <w:p>
      <w:pPr>
        <w:snapToGrid w:val="0"/>
        <w:spacing w:line="360" w:lineRule="auto"/>
        <w:ind w:firstLine="896" w:firstLineChars="427"/>
        <w:rPr>
          <w:rFonts w:ascii="宋体" w:hAnsi="宋体" w:cs="宋体"/>
          <w:snapToGrid w:val="0"/>
          <w:kern w:val="28"/>
          <w:szCs w:val="21"/>
          <w:highlight w:val="none"/>
        </w:rPr>
      </w:pPr>
      <w:sdt>
        <w:sdtPr>
          <w:rPr>
            <w:rFonts w:hint="eastAsia" w:ascii="宋体" w:hAnsi="宋体" w:cs="宋体"/>
            <w:snapToGrid w:val="0"/>
            <w:kern w:val="28"/>
            <w:szCs w:val="21"/>
            <w:highlight w:val="none"/>
          </w:rPr>
          <w:id w:val="-1691832911"/>
          <w14:checkbox>
            <w14:checked w14:val="1"/>
            <w14:checkedState w14:val="00FE" w14:font="Wingdings"/>
            <w14:uncheckedState w14:val="2610" w14:font="MS Gothic"/>
          </w14:checkbox>
        </w:sdtPr>
        <w:sdtEndPr>
          <w:rPr>
            <w:rFonts w:hint="eastAsia" w:ascii="宋体" w:hAnsi="宋体" w:cs="宋体"/>
            <w:snapToGrid w:val="0"/>
            <w:kern w:val="28"/>
            <w:szCs w:val="21"/>
            <w:highlight w:val="none"/>
          </w:rPr>
        </w:sdtEndPr>
        <w:sdtContent>
          <w:r>
            <w:rPr>
              <w:rFonts w:ascii="Wingdings" w:hAnsi="Wingdings" w:cs="宋体"/>
              <w:snapToGrid w:val="0"/>
              <w:kern w:val="28"/>
              <w:szCs w:val="21"/>
              <w:highlight w:val="none"/>
            </w:rPr>
            <w:t></w:t>
          </w:r>
        </w:sdtContent>
      </w:sdt>
      <w:r>
        <w:rPr>
          <w:rFonts w:hint="eastAsia" w:ascii="宋体" w:hAnsi="宋体" w:cs="宋体"/>
          <w:snapToGrid w:val="0"/>
          <w:kern w:val="28"/>
          <w:szCs w:val="21"/>
          <w:highlight w:val="none"/>
        </w:rPr>
        <w:t>货物全部由符合政策要求的中小企业制造，提供中小企业声明函；</w:t>
      </w:r>
    </w:p>
    <w:p>
      <w:pPr>
        <w:snapToGrid w:val="0"/>
        <w:spacing w:line="360" w:lineRule="auto"/>
        <w:ind w:firstLine="896" w:firstLineChars="427"/>
        <w:rPr>
          <w:highlight w:val="none"/>
        </w:rPr>
      </w:pPr>
      <w:sdt>
        <w:sdtPr>
          <w:rPr>
            <w:rFonts w:hint="eastAsia" w:ascii="宋体" w:hAnsi="宋体" w:cs="宋体"/>
            <w:snapToGrid w:val="0"/>
            <w:kern w:val="28"/>
            <w:szCs w:val="21"/>
            <w:highlight w:val="none"/>
          </w:rPr>
          <w:id w:val="-1026784977"/>
          <w14:checkbox>
            <w14:checked w14:val="1"/>
            <w14:checkedState w14:val="00FE" w14:font="Wingdings"/>
            <w14:uncheckedState w14:val="2610" w14:font="MS Gothic"/>
          </w14:checkbox>
        </w:sdtPr>
        <w:sdtEndPr>
          <w:rPr>
            <w:rFonts w:hint="eastAsia" w:ascii="宋体" w:hAnsi="宋体" w:cs="宋体"/>
            <w:snapToGrid w:val="0"/>
            <w:kern w:val="28"/>
            <w:szCs w:val="21"/>
            <w:highlight w:val="none"/>
          </w:rPr>
        </w:sdtEndPr>
        <w:sdtContent>
          <w:r>
            <w:rPr>
              <w:rFonts w:ascii="Wingdings" w:hAnsi="Wingdings" w:cs="宋体"/>
              <w:snapToGrid w:val="0"/>
              <w:kern w:val="28"/>
              <w:szCs w:val="21"/>
              <w:highlight w:val="none"/>
            </w:rPr>
            <w:t></w:t>
          </w:r>
        </w:sdtContent>
      </w:sdt>
      <w:r>
        <w:rPr>
          <w:rFonts w:hint="eastAsia" w:ascii="宋体" w:hAnsi="宋体" w:cs="宋体"/>
          <w:snapToGrid w:val="0"/>
          <w:kern w:val="28"/>
          <w:szCs w:val="21"/>
          <w:highlight w:val="none"/>
        </w:rPr>
        <w:t>货物全部由符合政策要求的小微企业制造，提供中小企业声明函；</w:t>
      </w:r>
    </w:p>
    <w:p>
      <w:pPr>
        <w:snapToGrid w:val="0"/>
        <w:spacing w:line="360" w:lineRule="auto"/>
        <w:ind w:firstLine="480"/>
        <w:rPr>
          <w:rFonts w:ascii="宋体" w:hAnsi="宋体" w:cs="宋体"/>
          <w:snapToGrid w:val="0"/>
          <w:kern w:val="28"/>
          <w:szCs w:val="21"/>
          <w:highlight w:val="none"/>
        </w:rPr>
      </w:pPr>
      <w:sdt>
        <w:sdtPr>
          <w:rPr>
            <w:rFonts w:hint="eastAsia" w:ascii="宋体" w:hAnsi="宋体" w:cs="宋体"/>
            <w:snapToGrid w:val="0"/>
            <w:kern w:val="28"/>
            <w:szCs w:val="21"/>
            <w:highlight w:val="none"/>
          </w:rPr>
          <w:id w:val="1214840726"/>
          <w14:checkbox>
            <w14:checked w14:val="0"/>
            <w14:checkedState w14:val="00FE" w14:font="Wingdings"/>
            <w14:uncheckedState w14:val="2610" w14:font="MS Gothic"/>
          </w14:checkbox>
        </w:sdtPr>
        <w:sdtEndPr>
          <w:rPr>
            <w:rFonts w:hint="eastAsia" w:ascii="宋体" w:hAnsi="宋体" w:cs="宋体"/>
            <w:snapToGrid w:val="0"/>
            <w:kern w:val="28"/>
            <w:szCs w:val="21"/>
            <w:highlight w:val="none"/>
          </w:rPr>
        </w:sdtEndPr>
        <w:sdtContent>
          <w:r>
            <w:rPr>
              <w:rFonts w:hint="eastAsia" w:ascii="宋体" w:hAnsi="宋体" w:cs="宋体"/>
              <w:snapToGrid w:val="0"/>
              <w:kern w:val="28"/>
              <w:szCs w:val="21"/>
              <w:highlight w:val="none"/>
            </w:rPr>
            <w:t>☐</w:t>
          </w:r>
          <w:bookmarkStart w:id="12" w:name="_Hlk101132524"/>
        </w:sdtContent>
      </w:sdt>
      <w:r>
        <w:rPr>
          <w:rFonts w:hint="eastAsia" w:ascii="宋体" w:hAnsi="宋体" w:cs="宋体"/>
          <w:snapToGrid w:val="0"/>
          <w:kern w:val="28"/>
          <w:szCs w:val="21"/>
          <w:highlight w:val="none"/>
        </w:rPr>
        <w:t>要求以联合体形式参加，提供联合协议和中小企业声明函，联合协议中中小企业合同金额应当达到</w:t>
      </w:r>
      <w:r>
        <w:rPr>
          <w:rFonts w:hint="eastAsia" w:ascii="宋体" w:hAnsi="宋体" w:cs="宋体"/>
          <w:snapToGrid w:val="0"/>
          <w:kern w:val="28"/>
          <w:szCs w:val="21"/>
          <w:highlight w:val="none"/>
          <w:u w:val="single"/>
        </w:rPr>
        <w:t xml:space="preserve">  %</w:t>
      </w:r>
      <w:r>
        <w:rPr>
          <w:rFonts w:hint="eastAsia" w:ascii="宋体" w:hAnsi="宋体" w:cs="宋体"/>
          <w:snapToGrid w:val="0"/>
          <w:kern w:val="28"/>
          <w:szCs w:val="21"/>
          <w:highlight w:val="none"/>
        </w:rPr>
        <w:t>，其中小微企业合同金额应当达到</w:t>
      </w:r>
      <w:r>
        <w:rPr>
          <w:rFonts w:hint="eastAsia" w:ascii="宋体" w:hAnsi="宋体" w:cs="宋体"/>
          <w:snapToGrid w:val="0"/>
          <w:kern w:val="28"/>
          <w:szCs w:val="21"/>
          <w:highlight w:val="none"/>
          <w:u w:val="single"/>
        </w:rPr>
        <w:t xml:space="preserve">  %</w:t>
      </w:r>
      <w:r>
        <w:rPr>
          <w:rFonts w:hint="eastAsia" w:ascii="宋体" w:hAnsi="宋体" w:cs="宋体"/>
          <w:snapToGrid w:val="0"/>
          <w:kern w:val="28"/>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p>
    <w:bookmarkEnd w:id="12"/>
    <w:p>
      <w:pPr>
        <w:snapToGrid w:val="0"/>
        <w:spacing w:line="360" w:lineRule="auto"/>
        <w:ind w:firstLine="480"/>
        <w:rPr>
          <w:rFonts w:ascii="宋体" w:hAnsi="宋体" w:cs="宋体"/>
          <w:snapToGrid w:val="0"/>
          <w:kern w:val="28"/>
          <w:szCs w:val="21"/>
          <w:highlight w:val="none"/>
        </w:rPr>
      </w:pPr>
      <w:sdt>
        <w:sdtPr>
          <w:rPr>
            <w:rFonts w:hint="eastAsia" w:ascii="宋体" w:hAnsi="宋体" w:cs="宋体"/>
            <w:snapToGrid w:val="0"/>
            <w:kern w:val="28"/>
            <w:szCs w:val="21"/>
            <w:highlight w:val="none"/>
          </w:rPr>
          <w:id w:val="34630645"/>
          <w14:checkbox>
            <w14:checked w14:val="0"/>
            <w14:checkedState w14:val="00FE" w14:font="Wingdings"/>
            <w14:uncheckedState w14:val="2610" w14:font="MS Gothic"/>
          </w14:checkbox>
        </w:sdtPr>
        <w:sdtEndPr>
          <w:rPr>
            <w:rFonts w:hint="eastAsia" w:ascii="宋体" w:hAnsi="宋体" w:cs="宋体"/>
            <w:snapToGrid w:val="0"/>
            <w:kern w:val="28"/>
            <w:szCs w:val="21"/>
            <w:highlight w:val="none"/>
          </w:rPr>
        </w:sdtEndPr>
        <w:sdtContent>
          <w:r>
            <w:rPr>
              <w:rFonts w:hint="eastAsia" w:ascii="宋体" w:hAnsi="宋体" w:cs="宋体"/>
              <w:snapToGrid w:val="0"/>
              <w:kern w:val="28"/>
              <w:szCs w:val="21"/>
              <w:highlight w:val="none"/>
            </w:rPr>
            <w:t>☐</w:t>
          </w:r>
        </w:sdtContent>
      </w:sdt>
      <w:r>
        <w:rPr>
          <w:rFonts w:hint="eastAsia" w:ascii="宋体" w:hAnsi="宋体" w:cs="宋体"/>
          <w:snapToGrid w:val="0"/>
          <w:kern w:val="28"/>
          <w:szCs w:val="21"/>
          <w:highlight w:val="none"/>
        </w:rPr>
        <w:t>要求合同分包，提供分包意向协议和中小企业声明函，分包意向协议中中小企业合同金额应当达到达到</w:t>
      </w:r>
      <w:r>
        <w:rPr>
          <w:rFonts w:hint="eastAsia" w:ascii="宋体" w:hAnsi="宋体" w:cs="宋体"/>
          <w:snapToGrid w:val="0"/>
          <w:kern w:val="28"/>
          <w:szCs w:val="21"/>
          <w:highlight w:val="none"/>
          <w:u w:val="single"/>
        </w:rPr>
        <w:t xml:space="preserve">  %</w:t>
      </w:r>
      <w:r>
        <w:rPr>
          <w:rFonts w:hint="eastAsia" w:ascii="宋体" w:hAnsi="宋体" w:cs="宋体"/>
          <w:snapToGrid w:val="0"/>
          <w:kern w:val="28"/>
          <w:szCs w:val="21"/>
          <w:highlight w:val="none"/>
        </w:rPr>
        <w:t xml:space="preserve"> ，其中小微企业合同金额应当达到</w:t>
      </w:r>
      <w:r>
        <w:rPr>
          <w:rFonts w:hint="eastAsia" w:ascii="宋体" w:hAnsi="宋体" w:cs="宋体"/>
          <w:snapToGrid w:val="0"/>
          <w:kern w:val="28"/>
          <w:szCs w:val="21"/>
          <w:highlight w:val="none"/>
          <w:u w:val="single"/>
        </w:rPr>
        <w:t xml:space="preserve">  %；</w:t>
      </w:r>
      <w:r>
        <w:rPr>
          <w:rFonts w:hint="eastAsia" w:ascii="宋体" w:hAnsi="宋体" w:cs="宋体"/>
          <w:snapToGrid w:val="0"/>
          <w:kern w:val="28"/>
          <w:szCs w:val="21"/>
          <w:highlight w:val="none"/>
        </w:rPr>
        <w:t>如果供应商本身提供所有标的均由中小企业制造、承建或承接，并相应达到了前述比例要求，视同符合了资格条件，无需再向中小企业分包，无需提供分包意向协议；</w:t>
      </w:r>
    </w:p>
    <w:p>
      <w:pPr>
        <w:snapToGrid w:val="0"/>
        <w:spacing w:line="360" w:lineRule="auto"/>
        <w:ind w:firstLine="480"/>
        <w:rPr>
          <w:rFonts w:ascii="宋体" w:hAnsi="宋体" w:cs="宋体"/>
          <w:snapToGrid w:val="0"/>
          <w:kern w:val="28"/>
          <w:szCs w:val="21"/>
          <w:highlight w:val="none"/>
        </w:rPr>
      </w:pPr>
      <w:r>
        <w:rPr>
          <w:rFonts w:hint="eastAsia" w:ascii="宋体" w:hAnsi="宋体" w:cs="宋体"/>
          <w:snapToGrid w:val="0"/>
          <w:kern w:val="28"/>
          <w:szCs w:val="21"/>
          <w:highlight w:val="none"/>
        </w:rPr>
        <w:t>3.本项目的特定资格要求：</w:t>
      </w:r>
    </w:p>
    <w:p>
      <w:pPr>
        <w:snapToGrid w:val="0"/>
        <w:spacing w:line="360" w:lineRule="auto"/>
        <w:ind w:firstLine="480"/>
        <w:rPr>
          <w:rFonts w:ascii="宋体" w:hAnsi="宋体" w:cs="宋体"/>
          <w:snapToGrid w:val="0"/>
          <w:kern w:val="28"/>
          <w:szCs w:val="21"/>
          <w:highlight w:val="none"/>
        </w:rPr>
      </w:pPr>
      <w:r>
        <w:rPr>
          <w:rFonts w:hint="eastAsia" w:ascii="宋体" w:hAnsi="宋体" w:cs="宋体"/>
          <w:snapToGrid w:val="0"/>
          <w:kern w:val="28"/>
          <w:szCs w:val="21"/>
          <w:highlight w:val="none"/>
        </w:rPr>
        <w:t>1）与参加同一合同项下政府采购活动的其他供应商不存在单位负责人为同一人或者存在直接控股、管理关系。为采购项目提供整体设计、规范编制或者项目管理、监理、检测等服务后不得再参加该采购项目的其他采购活动。</w:t>
      </w:r>
    </w:p>
    <w:p>
      <w:pPr>
        <w:snapToGrid w:val="0"/>
        <w:spacing w:line="360" w:lineRule="auto"/>
        <w:ind w:firstLine="480"/>
        <w:rPr>
          <w:rFonts w:ascii="宋体" w:hAnsi="宋体" w:cs="宋体"/>
          <w:snapToGrid w:val="0"/>
          <w:kern w:val="28"/>
          <w:szCs w:val="21"/>
          <w:highlight w:val="none"/>
        </w:rPr>
      </w:pPr>
      <w:r>
        <w:rPr>
          <w:rFonts w:hint="eastAsia" w:ascii="宋体" w:hAnsi="宋体" w:cs="宋体"/>
          <w:snapToGrid w:val="0"/>
          <w:kern w:val="28"/>
          <w:szCs w:val="21"/>
          <w:highlight w:val="none"/>
        </w:rPr>
        <w:t>2）本项目不接受联合体投标。</w:t>
      </w:r>
    </w:p>
    <w:p>
      <w:pPr>
        <w:snapToGrid w:val="0"/>
        <w:spacing w:line="360" w:lineRule="auto"/>
        <w:rPr>
          <w:rFonts w:ascii="宋体" w:hAnsi="宋体" w:cs="宋体"/>
          <w:b/>
          <w:szCs w:val="21"/>
          <w:highlight w:val="none"/>
        </w:rPr>
      </w:pPr>
      <w:r>
        <w:rPr>
          <w:rFonts w:hint="eastAsia" w:ascii="宋体" w:hAnsi="宋体" w:cs="宋体"/>
          <w:b/>
          <w:szCs w:val="21"/>
          <w:highlight w:val="none"/>
        </w:rPr>
        <w:t>三、获取招标文件</w:t>
      </w:r>
    </w:p>
    <w:p>
      <w:pPr>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时间：</w:t>
      </w:r>
      <w:r>
        <w:rPr>
          <w:rFonts w:hint="eastAsia" w:ascii="宋体" w:hAnsi="宋体" w:cs="宋体"/>
          <w:szCs w:val="21"/>
          <w:highlight w:val="none"/>
        </w:rPr>
        <w:t>/至2023年1</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日，每天上午00:00至12:00，下午12:00至23:59（北京时间，线上获取法定节假日均可，线下获取文件法定节假日除外）。</w:t>
      </w:r>
    </w:p>
    <w:p>
      <w:pPr>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地点（网址）：</w:t>
      </w:r>
      <w:r>
        <w:rPr>
          <w:rFonts w:hint="eastAsia" w:ascii="宋体" w:hAnsi="宋体" w:cs="宋体"/>
          <w:szCs w:val="21"/>
          <w:highlight w:val="none"/>
        </w:rPr>
        <w:t xml:space="preserve">政采云平台（https://www.zcygov.cn/） </w:t>
      </w:r>
    </w:p>
    <w:p>
      <w:pPr>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方式：</w:t>
      </w:r>
      <w:r>
        <w:rPr>
          <w:rFonts w:hint="eastAsia" w:ascii="宋体" w:hAnsi="宋体" w:cs="宋体"/>
          <w:szCs w:val="21"/>
          <w:highlight w:val="none"/>
        </w:rPr>
        <w:t>供应商登录政采云平台https://www.zcygov.cn/在线申请获取采购文件（进入“项目采购”应用，在获取采购文件菜单中选择项目，申请获取采购文件）。</w:t>
      </w:r>
    </w:p>
    <w:p>
      <w:pPr>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售价（元）：</w:t>
      </w:r>
      <w:r>
        <w:rPr>
          <w:rFonts w:hint="eastAsia" w:ascii="宋体" w:hAnsi="宋体" w:cs="宋体"/>
          <w:szCs w:val="21"/>
          <w:highlight w:val="none"/>
        </w:rPr>
        <w:t xml:space="preserve">0 </w:t>
      </w:r>
      <w:r>
        <w:rPr>
          <w:rFonts w:hint="eastAsia" w:ascii="宋体" w:hAnsi="宋体" w:cs="宋体"/>
          <w:szCs w:val="21"/>
          <w:highlight w:val="none"/>
        </w:rPr>
        <w:tab/>
      </w:r>
    </w:p>
    <w:p>
      <w:pPr>
        <w:snapToGrid w:val="0"/>
        <w:spacing w:line="360" w:lineRule="auto"/>
        <w:rPr>
          <w:rFonts w:ascii="宋体" w:hAnsi="宋体" w:cs="宋体"/>
          <w:b/>
          <w:szCs w:val="21"/>
          <w:highlight w:val="none"/>
        </w:rPr>
      </w:pPr>
      <w:r>
        <w:rPr>
          <w:rFonts w:hint="eastAsia" w:ascii="宋体" w:hAnsi="宋体" w:cs="宋体"/>
          <w:b/>
          <w:szCs w:val="21"/>
          <w:highlight w:val="none"/>
        </w:rPr>
        <w:t>四、投标文件提交截止时间、开标时间和地点</w:t>
      </w:r>
    </w:p>
    <w:p>
      <w:pPr>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投标文件提交截止时间：</w:t>
      </w:r>
      <w:r>
        <w:rPr>
          <w:rFonts w:hint="eastAsia" w:ascii="宋体" w:hAnsi="宋体" w:cs="宋体"/>
          <w:szCs w:val="21"/>
          <w:highlight w:val="none"/>
          <w:u w:val="single"/>
        </w:rPr>
        <w:t>2023年1</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21</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9</w:t>
      </w:r>
      <w:r>
        <w:rPr>
          <w:rFonts w:hint="eastAsia" w:ascii="宋体" w:hAnsi="宋体" w:cs="宋体"/>
          <w:szCs w:val="21"/>
          <w:highlight w:val="none"/>
          <w:u w:val="single"/>
        </w:rPr>
        <w:t>时</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0分</w:t>
      </w:r>
      <w:r>
        <w:rPr>
          <w:rFonts w:hint="eastAsia" w:ascii="宋体" w:hAnsi="宋体" w:cs="宋体"/>
          <w:szCs w:val="21"/>
          <w:highlight w:val="none"/>
        </w:rPr>
        <w:t>（北京时间）</w:t>
      </w:r>
    </w:p>
    <w:p>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投标地点（网址）：</w:t>
      </w:r>
      <w:r>
        <w:rPr>
          <w:rFonts w:hint="eastAsia" w:ascii="宋体" w:hAnsi="宋体" w:cs="宋体"/>
          <w:szCs w:val="21"/>
          <w:highlight w:val="none"/>
        </w:rPr>
        <w:t xml:space="preserve">政采云平台（https://www.zcygov.cn/） </w:t>
      </w:r>
    </w:p>
    <w:p>
      <w:pPr>
        <w:snapToGrid w:val="0"/>
        <w:spacing w:line="360" w:lineRule="auto"/>
        <w:ind w:firstLine="422" w:firstLineChars="200"/>
        <w:rPr>
          <w:rFonts w:ascii="宋体" w:hAnsi="宋体" w:cs="宋体"/>
          <w:bCs/>
          <w:szCs w:val="21"/>
          <w:highlight w:val="none"/>
          <w:u w:val="single"/>
        </w:rPr>
      </w:pPr>
      <w:r>
        <w:rPr>
          <w:rFonts w:hint="eastAsia" w:ascii="宋体" w:hAnsi="宋体" w:cs="宋体"/>
          <w:b/>
          <w:szCs w:val="21"/>
          <w:highlight w:val="none"/>
        </w:rPr>
        <w:t>开标时间</w:t>
      </w:r>
      <w:r>
        <w:rPr>
          <w:rFonts w:hint="eastAsia" w:ascii="宋体" w:hAnsi="宋体" w:cs="宋体"/>
          <w:szCs w:val="21"/>
          <w:highlight w:val="none"/>
          <w:u w:val="single"/>
        </w:rPr>
        <w:t>2023年1</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21</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9</w:t>
      </w:r>
      <w:r>
        <w:rPr>
          <w:rFonts w:hint="eastAsia" w:ascii="宋体" w:hAnsi="宋体" w:cs="宋体"/>
          <w:szCs w:val="21"/>
          <w:highlight w:val="none"/>
          <w:u w:val="single"/>
        </w:rPr>
        <w:t>时</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0分</w:t>
      </w:r>
    </w:p>
    <w:p>
      <w:pPr>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开标地点（网址）：</w:t>
      </w:r>
      <w:r>
        <w:rPr>
          <w:rFonts w:hint="eastAsia" w:ascii="宋体" w:hAnsi="宋体" w:cs="宋体"/>
          <w:szCs w:val="21"/>
          <w:highlight w:val="none"/>
        </w:rPr>
        <w:t>政采云平台（https://www.zcygov.cn/）</w:t>
      </w:r>
    </w:p>
    <w:p>
      <w:pPr>
        <w:pStyle w:val="2"/>
        <w:numPr>
          <w:ilvl w:val="0"/>
          <w:numId w:val="1"/>
        </w:numPr>
        <w:rPr>
          <w:rStyle w:val="71"/>
          <w:rFonts w:hAnsi="宋体" w:cs="宋体"/>
          <w:sz w:val="21"/>
          <w:highlight w:val="none"/>
        </w:rPr>
      </w:pPr>
      <w:bookmarkStart w:id="13" w:name="_Toc5937"/>
      <w:bookmarkStart w:id="14" w:name="_Toc30632"/>
      <w:r>
        <w:rPr>
          <w:rStyle w:val="71"/>
          <w:rFonts w:hint="eastAsia" w:hAnsi="宋体" w:cs="宋体"/>
          <w:sz w:val="21"/>
          <w:highlight w:val="none"/>
        </w:rPr>
        <w:t>采购意向公开链接</w:t>
      </w:r>
      <w:bookmarkEnd w:id="13"/>
      <w:bookmarkEnd w:id="14"/>
      <w:r>
        <w:rPr>
          <w:rStyle w:val="71"/>
          <w:rFonts w:hint="eastAsia" w:hAnsi="宋体" w:cs="宋体"/>
          <w:sz w:val="21"/>
          <w:highlight w:val="none"/>
        </w:rPr>
        <w:t>：</w:t>
      </w:r>
    </w:p>
    <w:p>
      <w:pPr>
        <w:pStyle w:val="2"/>
        <w:numPr>
          <w:ilvl w:val="0"/>
          <w:numId w:val="0"/>
        </w:numPr>
        <w:rPr>
          <w:rStyle w:val="71"/>
          <w:rFonts w:hAnsi="宋体" w:cs="宋体"/>
          <w:sz w:val="21"/>
          <w:highlight w:val="none"/>
        </w:rPr>
      </w:pPr>
      <w:r>
        <w:rPr>
          <w:rFonts w:hint="eastAsia" w:ascii="宋体" w:hAnsi="宋体" w:eastAsia="宋体" w:cs="宋体"/>
          <w:snapToGrid/>
          <w:kern w:val="2"/>
          <w:sz w:val="21"/>
          <w:szCs w:val="21"/>
          <w:highlight w:val="none"/>
          <w:lang w:val="en-US" w:eastAsia="zh-CN" w:bidi="ar-SA"/>
        </w:rPr>
        <w:t>https://zfcg.czt.zj.gov.cn/luban/detail?parentId=600007&amp;articleId=RewYenbLP+0vtNGZ552U</w:t>
      </w:r>
      <w:bookmarkStart w:id="466" w:name="_GoBack"/>
      <w:bookmarkEnd w:id="466"/>
      <w:r>
        <w:rPr>
          <w:rFonts w:hint="eastAsia" w:ascii="宋体" w:hAnsi="宋体" w:eastAsia="宋体" w:cs="宋体"/>
          <w:snapToGrid/>
          <w:kern w:val="2"/>
          <w:sz w:val="21"/>
          <w:szCs w:val="21"/>
          <w:highlight w:val="none"/>
          <w:lang w:val="en-US" w:eastAsia="zh-CN" w:bidi="ar-SA"/>
        </w:rPr>
        <w:t>QQ==&amp;_app_=zcy.procurement</w:t>
      </w:r>
    </w:p>
    <w:p>
      <w:pPr>
        <w:snapToGrid w:val="0"/>
        <w:spacing w:line="360" w:lineRule="auto"/>
        <w:rPr>
          <w:rFonts w:ascii="宋体" w:hAnsi="宋体" w:cs="宋体"/>
          <w:szCs w:val="21"/>
          <w:highlight w:val="none"/>
        </w:rPr>
      </w:pPr>
      <w:r>
        <w:rPr>
          <w:rFonts w:hint="eastAsia" w:ascii="宋体" w:hAnsi="宋体" w:cs="宋体"/>
          <w:b/>
          <w:szCs w:val="21"/>
          <w:highlight w:val="none"/>
        </w:rPr>
        <w:t>六、公告期限</w:t>
      </w:r>
      <w:r>
        <w:rPr>
          <w:rFonts w:hint="eastAsia" w:ascii="宋体" w:hAnsi="宋体" w:cs="宋体"/>
          <w:szCs w:val="21"/>
          <w:highlight w:val="none"/>
        </w:rPr>
        <w:t>：自本公告发布之日起5个工作日。</w:t>
      </w:r>
    </w:p>
    <w:p>
      <w:pPr>
        <w:snapToGrid w:val="0"/>
        <w:spacing w:line="360" w:lineRule="auto"/>
        <w:rPr>
          <w:rFonts w:ascii="宋体" w:hAnsi="宋体" w:cs="宋体"/>
          <w:b/>
          <w:szCs w:val="21"/>
          <w:highlight w:val="none"/>
        </w:rPr>
      </w:pPr>
      <w:r>
        <w:rPr>
          <w:rFonts w:hint="eastAsia" w:ascii="宋体" w:hAnsi="宋体" w:cs="宋体"/>
          <w:b/>
          <w:szCs w:val="21"/>
          <w:highlight w:val="none"/>
        </w:rPr>
        <w:t>七、其他补充事宜</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kern w:val="0"/>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的通知》（浙财采监〔2022〕8号）已分别开始实施，此前有关规定与上述文件内容不一致的，按上述文件要求执行</w:t>
      </w:r>
      <w:r>
        <w:rPr>
          <w:rFonts w:hint="eastAsia" w:ascii="宋体" w:hAnsi="宋体" w:cs="宋体"/>
          <w:szCs w:val="21"/>
          <w:highlight w:val="none"/>
        </w:rPr>
        <w:t>。</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20" w:firstLineChars="200"/>
        <w:rPr>
          <w:rFonts w:ascii="宋体" w:hAnsi="宋体" w:cs="宋体"/>
          <w:highlight w:val="none"/>
        </w:rPr>
      </w:pPr>
      <w:r>
        <w:rPr>
          <w:rFonts w:hint="eastAsia" w:ascii="宋体" w:hAnsi="宋体" w:cs="宋体"/>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4.其他事项：</w:t>
      </w:r>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中标（成交）供应商融资途径信息</w:t>
      </w:r>
    </w:p>
    <w:p>
      <w:pPr>
        <w:snapToGrid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360" w:lineRule="auto"/>
        <w:rPr>
          <w:rFonts w:ascii="宋体" w:hAnsi="宋体" w:cs="宋体"/>
          <w:b/>
          <w:szCs w:val="21"/>
          <w:highlight w:val="none"/>
        </w:rPr>
      </w:pPr>
      <w:r>
        <w:rPr>
          <w:rFonts w:hint="eastAsia" w:ascii="宋体" w:hAnsi="宋体" w:cs="宋体"/>
          <w:b/>
          <w:szCs w:val="21"/>
          <w:highlight w:val="none"/>
        </w:rPr>
        <w:t>八、对本次采购提出询问、质疑、投诉，请按以下方式联系</w:t>
      </w:r>
    </w:p>
    <w:p>
      <w:pPr>
        <w:snapToGrid w:val="0"/>
        <w:spacing w:line="360" w:lineRule="auto"/>
        <w:ind w:firstLine="283" w:firstLineChars="135"/>
        <w:rPr>
          <w:rFonts w:ascii="宋体" w:hAnsi="宋体" w:cs="宋体"/>
          <w:szCs w:val="21"/>
          <w:highlight w:val="none"/>
        </w:rPr>
      </w:pPr>
      <w:r>
        <w:rPr>
          <w:rFonts w:hint="eastAsia" w:ascii="宋体" w:hAnsi="宋体" w:cs="宋体"/>
          <w:szCs w:val="21"/>
          <w:highlight w:val="none"/>
        </w:rPr>
        <w:t>1.采购人信息</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名称：湖州市南浔区教育局</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地址：湖州市南浔区</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传真： /</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项目联系人：施老师</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联系电话：0572-3023261</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质疑联系人：张老师</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联系电话：0572-3023261</w:t>
      </w:r>
    </w:p>
    <w:p>
      <w:pPr>
        <w:snapToGrid w:val="0"/>
        <w:spacing w:line="360" w:lineRule="auto"/>
        <w:ind w:firstLine="283" w:firstLineChars="135"/>
        <w:rPr>
          <w:rFonts w:ascii="宋体" w:hAnsi="宋体" w:cs="宋体"/>
          <w:szCs w:val="21"/>
          <w:highlight w:val="none"/>
        </w:rPr>
      </w:pPr>
      <w:r>
        <w:rPr>
          <w:rFonts w:hint="eastAsia" w:ascii="宋体" w:hAnsi="宋体" w:cs="宋体"/>
          <w:szCs w:val="21"/>
          <w:highlight w:val="none"/>
        </w:rPr>
        <w:t xml:space="preserve">2.采购代理机构信息            </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名称：浙江省成套招标代理有限公司 </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地址：湖州市凤凰路137号国际贸易大厦9楼 </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传真：/  </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项目联系人（询问）：俞婧姈</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项目联系方式（询问）：0572-2275857 </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质疑联系人：俞挺挺 </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质疑联系方式：0572-2275852 </w:t>
      </w:r>
    </w:p>
    <w:p>
      <w:pPr>
        <w:snapToGrid w:val="0"/>
        <w:spacing w:line="360" w:lineRule="auto"/>
        <w:ind w:firstLine="283" w:firstLineChars="135"/>
        <w:rPr>
          <w:rFonts w:ascii="宋体" w:hAnsi="宋体" w:cs="宋体"/>
          <w:szCs w:val="21"/>
          <w:highlight w:val="none"/>
        </w:rPr>
      </w:pPr>
      <w:r>
        <w:rPr>
          <w:rFonts w:hint="eastAsia" w:ascii="宋体" w:hAnsi="宋体" w:cs="宋体"/>
          <w:szCs w:val="21"/>
          <w:highlight w:val="none"/>
        </w:rPr>
        <w:t xml:space="preserve">3.同级政府采购监督管理部门            </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名称：湖州市南浔区财政局</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地址：湖州市南浔区向阳路601号</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传真：</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联系人：孙先生</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监督投诉电话：0572-3026731</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CA问题联系电话（人工）：汇信CA 400-888-4636；天谷CA 400-087-8198。</w:t>
      </w:r>
    </w:p>
    <w:p>
      <w:pPr>
        <w:pStyle w:val="34"/>
        <w:spacing w:line="360" w:lineRule="auto"/>
        <w:ind w:firstLine="480" w:firstLineChars="200"/>
        <w:rPr>
          <w:rFonts w:hAnsi="宋体" w:cs="宋体"/>
          <w:sz w:val="24"/>
          <w:szCs w:val="24"/>
          <w:highlight w:val="none"/>
        </w:rPr>
      </w:pPr>
    </w:p>
    <w:p>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br w:type="page"/>
      </w:r>
      <w:bookmarkStart w:id="15" w:name="_Toc97123741"/>
      <w:r>
        <w:rPr>
          <w:rFonts w:hint="eastAsia" w:ascii="宋体" w:hAnsi="宋体" w:cs="宋体"/>
          <w:b/>
          <w:sz w:val="36"/>
          <w:szCs w:val="20"/>
          <w:highlight w:val="none"/>
        </w:rPr>
        <w:t>第二部分</w:t>
      </w:r>
      <w:bookmarkEnd w:id="9"/>
      <w:r>
        <w:rPr>
          <w:rFonts w:hint="eastAsia" w:ascii="宋体" w:hAnsi="宋体" w:cs="宋体"/>
          <w:b/>
          <w:sz w:val="36"/>
          <w:szCs w:val="20"/>
          <w:highlight w:val="none"/>
        </w:rPr>
        <w:t xml:space="preserve"> 投标人须知</w:t>
      </w:r>
      <w:bookmarkEnd w:id="10"/>
      <w:bookmarkEnd w:id="15"/>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91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20" w:lineRule="exact"/>
              <w:jc w:val="center"/>
              <w:rPr>
                <w:rFonts w:ascii="宋体" w:hAnsi="宋体" w:cs="宋体"/>
                <w:b/>
                <w:szCs w:val="21"/>
                <w:highlight w:val="none"/>
              </w:rPr>
            </w:pPr>
            <w:r>
              <w:rPr>
                <w:rFonts w:hint="eastAsia" w:ascii="宋体" w:hAnsi="宋体" w:cs="宋体"/>
                <w:b/>
                <w:szCs w:val="21"/>
                <w:highlight w:val="none"/>
              </w:rPr>
              <w:t>序号</w:t>
            </w:r>
          </w:p>
        </w:tc>
        <w:tc>
          <w:tcPr>
            <w:tcW w:w="1843" w:type="dxa"/>
            <w:vAlign w:val="center"/>
          </w:tcPr>
          <w:p>
            <w:pPr>
              <w:snapToGrid w:val="0"/>
              <w:spacing w:line="320" w:lineRule="exact"/>
              <w:jc w:val="center"/>
              <w:rPr>
                <w:rFonts w:ascii="宋体" w:hAnsi="宋体" w:cs="宋体"/>
                <w:b/>
                <w:szCs w:val="21"/>
                <w:highlight w:val="none"/>
              </w:rPr>
            </w:pPr>
            <w:r>
              <w:rPr>
                <w:rFonts w:hint="eastAsia" w:ascii="宋体" w:hAnsi="宋体" w:cs="宋体"/>
                <w:b/>
                <w:szCs w:val="21"/>
                <w:highlight w:val="none"/>
              </w:rPr>
              <w:t>事项</w:t>
            </w:r>
          </w:p>
        </w:tc>
        <w:tc>
          <w:tcPr>
            <w:tcW w:w="6662" w:type="dxa"/>
            <w:vAlign w:val="center"/>
          </w:tcPr>
          <w:p>
            <w:pPr>
              <w:snapToGrid w:val="0"/>
              <w:spacing w:line="320" w:lineRule="exact"/>
              <w:jc w:val="center"/>
              <w:rPr>
                <w:rFonts w:ascii="宋体" w:hAnsi="宋体" w:cs="宋体"/>
                <w:b/>
                <w:szCs w:val="21"/>
                <w:highlight w:val="none"/>
              </w:rPr>
            </w:pPr>
            <w:r>
              <w:rPr>
                <w:rFonts w:hint="eastAsia" w:ascii="宋体" w:hAnsi="宋体" w:cs="宋体"/>
                <w:b/>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7" w:hRule="atLeast"/>
          <w:tblHeader/>
        </w:trPr>
        <w:tc>
          <w:tcPr>
            <w:tcW w:w="629" w:type="dxa"/>
            <w:vAlign w:val="center"/>
          </w:tcPr>
          <w:p>
            <w:pPr>
              <w:snapToGrid w:val="0"/>
              <w:spacing w:line="320" w:lineRule="exact"/>
              <w:jc w:val="center"/>
              <w:rPr>
                <w:rFonts w:ascii="宋体" w:hAnsi="宋体" w:cs="宋体"/>
                <w:szCs w:val="21"/>
                <w:highlight w:val="none"/>
              </w:rPr>
            </w:pPr>
            <w:r>
              <w:rPr>
                <w:rFonts w:hint="eastAsia" w:ascii="宋体" w:hAnsi="宋体" w:cs="宋体"/>
                <w:szCs w:val="21"/>
                <w:highlight w:val="none"/>
              </w:rPr>
              <w:t>1</w:t>
            </w:r>
          </w:p>
        </w:tc>
        <w:tc>
          <w:tcPr>
            <w:tcW w:w="1843" w:type="dxa"/>
            <w:vAlign w:val="center"/>
          </w:tcPr>
          <w:p>
            <w:pPr>
              <w:snapToGrid w:val="0"/>
              <w:spacing w:line="320" w:lineRule="exact"/>
              <w:jc w:val="center"/>
              <w:rPr>
                <w:rFonts w:ascii="宋体" w:hAnsi="宋体" w:cs="宋体"/>
                <w:b/>
                <w:szCs w:val="21"/>
                <w:highlight w:val="none"/>
              </w:rPr>
            </w:pPr>
            <w:r>
              <w:rPr>
                <w:rFonts w:hint="eastAsia" w:ascii="宋体" w:hAnsi="宋体" w:cs="宋体"/>
                <w:b/>
                <w:szCs w:val="21"/>
                <w:highlight w:val="none"/>
              </w:rPr>
              <w:t>报价要求</w:t>
            </w:r>
          </w:p>
        </w:tc>
        <w:tc>
          <w:tcPr>
            <w:tcW w:w="6662" w:type="dxa"/>
            <w:vAlign w:val="center"/>
          </w:tcPr>
          <w:p>
            <w:pPr>
              <w:snapToGrid w:val="0"/>
              <w:spacing w:line="320" w:lineRule="exact"/>
              <w:ind w:firstLine="420" w:firstLineChars="200"/>
              <w:jc w:val="left"/>
              <w:rPr>
                <w:rFonts w:ascii="宋体" w:hAnsi="宋体" w:cs="宋体"/>
                <w:b/>
                <w:kern w:val="0"/>
                <w:szCs w:val="21"/>
                <w:highlight w:val="none"/>
                <w:lang w:val="zh-CN"/>
              </w:rPr>
            </w:pPr>
            <w:r>
              <w:rPr>
                <w:rFonts w:hint="eastAsia" w:ascii="宋体" w:hAnsi="宋体" w:cs="宋体"/>
                <w:kern w:val="0"/>
                <w:szCs w:val="21"/>
                <w:highlight w:val="none"/>
                <w:lang w:val="zh-CN"/>
              </w:rPr>
              <w:t>有关本项目实施所需的所有费用（含税费）均计入报价。</w:t>
            </w:r>
            <w:r>
              <w:rPr>
                <w:rFonts w:hint="eastAsia" w:ascii="宋体" w:hAnsi="宋体" w:cs="宋体"/>
                <w:szCs w:val="21"/>
                <w:highlight w:val="none"/>
              </w:rPr>
              <w:t>开标一览表（报价表）是报价的唯一载体</w:t>
            </w:r>
            <w:r>
              <w:rPr>
                <w:rFonts w:hint="eastAsia" w:ascii="宋体" w:hAnsi="宋体" w:cs="宋体"/>
                <w:kern w:val="0"/>
                <w:szCs w:val="21"/>
                <w:highlight w:val="none"/>
                <w:lang w:val="zh-CN"/>
              </w:rPr>
              <w:t>。投标文件中价格全部采用人民币或要求形式报价。招标文件未列明，而投标人认为必需的费用也需列入报价。</w:t>
            </w:r>
            <w:r>
              <w:rPr>
                <w:rFonts w:hint="eastAsia" w:ascii="宋体" w:hAnsi="宋体" w:cs="宋体"/>
                <w:b/>
                <w:kern w:val="0"/>
                <w:szCs w:val="21"/>
                <w:highlight w:val="none"/>
                <w:lang w:val="zh-CN"/>
              </w:rPr>
              <w:t>提醒：验收时如涉及检测，费用由中标人承担，包含在投标总价中；检测单位由采购人确定。</w:t>
            </w:r>
          </w:p>
          <w:p>
            <w:pPr>
              <w:snapToGrid w:val="0"/>
              <w:spacing w:line="320" w:lineRule="exact"/>
              <w:ind w:firstLine="422" w:firstLineChars="200"/>
              <w:jc w:val="left"/>
              <w:rPr>
                <w:rFonts w:ascii="宋体" w:hAnsi="宋体" w:cs="宋体"/>
                <w:b/>
                <w:kern w:val="0"/>
                <w:szCs w:val="21"/>
                <w:highlight w:val="none"/>
                <w:lang w:val="zh-CN"/>
              </w:rPr>
            </w:pPr>
            <w:r>
              <w:rPr>
                <w:rFonts w:hint="eastAsia" w:ascii="宋体" w:hAnsi="宋体" w:cs="宋体"/>
                <w:b/>
                <w:kern w:val="0"/>
                <w:szCs w:val="21"/>
                <w:highlight w:val="none"/>
                <w:lang w:val="zh-CN"/>
              </w:rPr>
              <w:t>投标报价出现下列情形的，投标无效：</w:t>
            </w:r>
          </w:p>
          <w:p>
            <w:pPr>
              <w:snapToGrid w:val="0"/>
              <w:spacing w:line="320" w:lineRule="exact"/>
              <w:ind w:firstLine="422" w:firstLineChars="200"/>
              <w:jc w:val="left"/>
              <w:rPr>
                <w:rFonts w:ascii="宋体" w:hAnsi="宋体" w:cs="宋体"/>
                <w:b/>
                <w:kern w:val="0"/>
                <w:szCs w:val="21"/>
                <w:highlight w:val="none"/>
                <w:lang w:val="zh-CN"/>
              </w:rPr>
            </w:pPr>
            <w:r>
              <w:rPr>
                <w:rFonts w:hint="eastAsia" w:ascii="宋体" w:hAnsi="宋体" w:cs="宋体"/>
                <w:b/>
                <w:kern w:val="0"/>
                <w:szCs w:val="21"/>
                <w:highlight w:val="none"/>
                <w:lang w:val="zh-CN"/>
              </w:rPr>
              <w:t>投标文件出现不是唯一的、有选择性投标报价的；</w:t>
            </w:r>
          </w:p>
          <w:p>
            <w:pPr>
              <w:snapToGrid w:val="0"/>
              <w:spacing w:line="320" w:lineRule="exact"/>
              <w:ind w:firstLine="422" w:firstLineChars="200"/>
              <w:jc w:val="left"/>
              <w:rPr>
                <w:rFonts w:ascii="宋体" w:hAnsi="宋体" w:cs="宋体"/>
                <w:kern w:val="0"/>
                <w:szCs w:val="21"/>
                <w:highlight w:val="none"/>
                <w:lang w:val="zh-CN"/>
              </w:rPr>
            </w:pPr>
            <w:r>
              <w:rPr>
                <w:rFonts w:hint="eastAsia" w:ascii="宋体" w:hAnsi="宋体" w:cs="宋体"/>
                <w:b/>
                <w:kern w:val="0"/>
                <w:szCs w:val="21"/>
                <w:highlight w:val="none"/>
                <w:lang w:val="zh-CN"/>
              </w:rPr>
              <w:t>投标报价折算后超过招标文件中规定的预算金额或者最高限价的;</w:t>
            </w:r>
          </w:p>
          <w:p>
            <w:pPr>
              <w:spacing w:line="320" w:lineRule="exact"/>
              <w:ind w:firstLine="422" w:firstLineChars="200"/>
              <w:rPr>
                <w:rFonts w:ascii="宋体" w:hAnsi="宋体" w:cs="宋体"/>
                <w:b/>
                <w:szCs w:val="21"/>
                <w:highlight w:val="none"/>
              </w:rPr>
            </w:pPr>
            <w:r>
              <w:rPr>
                <w:rFonts w:hint="eastAsia" w:ascii="宋体" w:hAnsi="宋体" w:cs="宋体"/>
                <w:b/>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highlight w:val="none"/>
              </w:rPr>
              <w:t>；</w:t>
            </w:r>
          </w:p>
          <w:p>
            <w:pPr>
              <w:spacing w:line="320" w:lineRule="exact"/>
              <w:ind w:firstLine="422" w:firstLineChars="200"/>
              <w:rPr>
                <w:rFonts w:ascii="宋体" w:hAnsi="宋体" w:cs="宋体"/>
                <w:szCs w:val="21"/>
                <w:highlight w:val="none"/>
              </w:rPr>
            </w:pPr>
            <w:r>
              <w:rPr>
                <w:rFonts w:hint="eastAsia" w:ascii="宋体" w:hAnsi="宋体" w:cs="宋体"/>
                <w:b/>
                <w:kern w:val="0"/>
                <w:szCs w:val="21"/>
                <w:highlight w:val="none"/>
              </w:rPr>
              <w:t>投标人对根据修正原则修正后的报价不确认的</w:t>
            </w:r>
            <w:r>
              <w:rPr>
                <w:rFonts w:hint="eastAsia" w:ascii="宋体" w:hAnsi="宋体" w:cs="宋体"/>
                <w:b/>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tblHeader/>
        </w:trPr>
        <w:tc>
          <w:tcPr>
            <w:tcW w:w="629" w:type="dxa"/>
            <w:vAlign w:val="center"/>
          </w:tcPr>
          <w:p>
            <w:pPr>
              <w:snapToGrid w:val="0"/>
              <w:spacing w:line="320" w:lineRule="exact"/>
              <w:jc w:val="center"/>
              <w:rPr>
                <w:rFonts w:ascii="宋体" w:hAnsi="宋体" w:cs="宋体"/>
                <w:szCs w:val="21"/>
                <w:highlight w:val="none"/>
              </w:rPr>
            </w:pPr>
            <w:r>
              <w:rPr>
                <w:rFonts w:hint="eastAsia" w:ascii="宋体" w:hAnsi="宋体" w:cs="宋体"/>
                <w:szCs w:val="21"/>
                <w:highlight w:val="none"/>
              </w:rPr>
              <w:t>2</w:t>
            </w:r>
          </w:p>
        </w:tc>
        <w:tc>
          <w:tcPr>
            <w:tcW w:w="1843" w:type="dxa"/>
            <w:vAlign w:val="center"/>
          </w:tcPr>
          <w:p>
            <w:pPr>
              <w:snapToGrid w:val="0"/>
              <w:spacing w:line="320" w:lineRule="exact"/>
              <w:ind w:firstLine="422" w:firstLineChars="200"/>
              <w:rPr>
                <w:rFonts w:ascii="宋体" w:hAnsi="宋体" w:cs="宋体"/>
                <w:b/>
                <w:szCs w:val="21"/>
                <w:highlight w:val="none"/>
              </w:rPr>
            </w:pPr>
            <w:r>
              <w:rPr>
                <w:rFonts w:hint="eastAsia" w:ascii="宋体" w:hAnsi="宋体" w:cs="宋体"/>
                <w:b/>
                <w:szCs w:val="21"/>
                <w:highlight w:val="none"/>
              </w:rPr>
              <w:t>分包</w:t>
            </w:r>
          </w:p>
        </w:tc>
        <w:tc>
          <w:tcPr>
            <w:tcW w:w="6662" w:type="dxa"/>
            <w:vAlign w:val="center"/>
          </w:tcPr>
          <w:p>
            <w:pPr>
              <w:spacing w:line="320" w:lineRule="exact"/>
              <w:rPr>
                <w:rFonts w:ascii="宋体" w:hAnsi="宋体" w:cs="宋体"/>
                <w:szCs w:val="21"/>
                <w:highlight w:val="none"/>
              </w:rPr>
            </w:pPr>
            <w:sdt>
              <w:sdtPr>
                <w:rPr>
                  <w:rFonts w:hint="eastAsia" w:ascii="宋体" w:hAnsi="宋体" w:cs="宋体"/>
                  <w:kern w:val="0"/>
                  <w:szCs w:val="21"/>
                  <w:highlight w:val="none"/>
                </w:rPr>
                <w:id w:val="-1477286927"/>
              </w:sdtPr>
              <w:sdtEndPr>
                <w:rPr>
                  <w:rFonts w:hint="eastAsia" w:ascii="宋体" w:hAnsi="宋体" w:cs="宋体"/>
                  <w:kern w:val="0"/>
                  <w:szCs w:val="21"/>
                  <w:highlight w:val="none"/>
                </w:rPr>
              </w:sdtEndPr>
              <w:sdtContent/>
            </w:sdt>
            <w:r>
              <w:rPr>
                <w:rFonts w:hint="eastAsia" w:ascii="宋体" w:hAnsi="宋体" w:cs="宋体"/>
                <w:kern w:val="0"/>
                <w:szCs w:val="21"/>
                <w:highlight w:val="none"/>
              </w:rPr>
              <w:sym w:font="Wingdings" w:char="00A8"/>
            </w:r>
            <w:r>
              <w:rPr>
                <w:rFonts w:hint="eastAsia" w:ascii="宋体" w:hAnsi="宋体" w:cs="宋体"/>
                <w:kern w:val="0"/>
                <w:szCs w:val="21"/>
                <w:highlight w:val="none"/>
              </w:rPr>
              <w:t xml:space="preserve"> A</w:t>
            </w:r>
            <w:r>
              <w:rPr>
                <w:rFonts w:hint="eastAsia" w:ascii="宋体" w:hAnsi="宋体" w:cs="宋体"/>
                <w:szCs w:val="21"/>
                <w:highlight w:val="none"/>
              </w:rPr>
              <w:t>同意将非主体、非关键性的工作分包。</w:t>
            </w:r>
            <w:r>
              <w:rPr>
                <w:rFonts w:hint="eastAsia" w:ascii="宋体" w:hAnsi="宋体" w:cs="宋体"/>
                <w:kern w:val="0"/>
                <w:szCs w:val="21"/>
                <w:highlight w:val="none"/>
              </w:rPr>
              <w:sym w:font="Wingdings" w:char="00FE"/>
            </w:r>
            <w:r>
              <w:rPr>
                <w:rFonts w:hint="eastAsia" w:ascii="宋体" w:hAnsi="宋体" w:cs="宋体"/>
                <w:kern w:val="0"/>
                <w:szCs w:val="21"/>
                <w:highlight w:val="none"/>
              </w:rPr>
              <w:t xml:space="preserve"> B</w:t>
            </w:r>
            <w:r>
              <w:rPr>
                <w:rFonts w:hint="eastAsia" w:ascii="宋体" w:hAnsi="宋体" w:cs="宋体"/>
                <w:szCs w:val="21"/>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snapToGrid w:val="0"/>
              <w:spacing w:line="320" w:lineRule="exact"/>
              <w:jc w:val="center"/>
              <w:rPr>
                <w:rFonts w:ascii="宋体" w:hAnsi="宋体" w:cs="宋体"/>
                <w:szCs w:val="21"/>
                <w:highlight w:val="none"/>
              </w:rPr>
            </w:pPr>
            <w:r>
              <w:rPr>
                <w:rFonts w:hint="eastAsia" w:ascii="宋体" w:hAnsi="宋体" w:cs="宋体"/>
                <w:szCs w:val="21"/>
                <w:highlight w:val="none"/>
              </w:rPr>
              <w:t>3</w:t>
            </w:r>
          </w:p>
        </w:tc>
        <w:tc>
          <w:tcPr>
            <w:tcW w:w="1843" w:type="dxa"/>
            <w:vMerge w:val="restart"/>
            <w:vAlign w:val="center"/>
          </w:tcPr>
          <w:p>
            <w:pPr>
              <w:snapToGrid w:val="0"/>
              <w:spacing w:line="320" w:lineRule="exact"/>
              <w:jc w:val="center"/>
              <w:rPr>
                <w:rFonts w:ascii="宋体" w:hAnsi="宋体" w:cs="宋体"/>
                <w:b/>
                <w:szCs w:val="21"/>
                <w:highlight w:val="none"/>
              </w:rPr>
            </w:pPr>
            <w:r>
              <w:rPr>
                <w:rFonts w:hint="eastAsia" w:ascii="宋体" w:hAnsi="宋体" w:cs="宋体"/>
                <w:b/>
                <w:szCs w:val="21"/>
                <w:highlight w:val="none"/>
              </w:rPr>
              <w:t>投标人应当提供的资格、资信证明文件</w:t>
            </w:r>
          </w:p>
        </w:tc>
        <w:tc>
          <w:tcPr>
            <w:tcW w:w="6662" w:type="dxa"/>
            <w:vAlign w:val="center"/>
          </w:tcPr>
          <w:p>
            <w:pPr>
              <w:spacing w:line="320" w:lineRule="exact"/>
              <w:rPr>
                <w:rFonts w:ascii="宋体" w:hAnsi="宋体" w:cs="宋体"/>
                <w:szCs w:val="21"/>
                <w:highlight w:val="none"/>
              </w:rPr>
            </w:pPr>
            <w:r>
              <w:rPr>
                <w:rFonts w:hint="eastAsia" w:ascii="宋体" w:hAnsi="宋体" w:cs="宋体"/>
                <w:szCs w:val="21"/>
                <w:highlight w:val="none"/>
              </w:rPr>
              <w:t>（1）资格证明文件：见招标文件第二部分11.1。</w:t>
            </w:r>
          </w:p>
          <w:p>
            <w:pPr>
              <w:spacing w:line="320" w:lineRule="exact"/>
              <w:rPr>
                <w:rFonts w:ascii="宋体" w:hAnsi="宋体" w:cs="宋体"/>
                <w:snapToGrid w:val="0"/>
                <w:kern w:val="0"/>
                <w:szCs w:val="21"/>
                <w:highlight w:val="none"/>
              </w:rPr>
            </w:pPr>
            <w:r>
              <w:rPr>
                <w:rFonts w:hint="eastAsia" w:ascii="宋体" w:hAnsi="宋体" w:cs="宋体"/>
                <w:kern w:val="0"/>
                <w:szCs w:val="21"/>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tblHeader/>
        </w:trPr>
        <w:tc>
          <w:tcPr>
            <w:tcW w:w="629" w:type="dxa"/>
            <w:vMerge w:val="continue"/>
            <w:vAlign w:val="center"/>
          </w:tcPr>
          <w:p>
            <w:pPr>
              <w:snapToGrid w:val="0"/>
              <w:spacing w:line="320" w:lineRule="exact"/>
              <w:jc w:val="center"/>
              <w:rPr>
                <w:rFonts w:ascii="宋体" w:hAnsi="宋体" w:cs="宋体"/>
                <w:szCs w:val="21"/>
                <w:highlight w:val="none"/>
              </w:rPr>
            </w:pPr>
          </w:p>
        </w:tc>
        <w:tc>
          <w:tcPr>
            <w:tcW w:w="1843" w:type="dxa"/>
            <w:vMerge w:val="continue"/>
            <w:vAlign w:val="center"/>
          </w:tcPr>
          <w:p>
            <w:pPr>
              <w:snapToGrid w:val="0"/>
              <w:spacing w:line="320" w:lineRule="exact"/>
              <w:jc w:val="center"/>
              <w:rPr>
                <w:rFonts w:ascii="宋体" w:hAnsi="宋体" w:cs="宋体"/>
                <w:b/>
                <w:szCs w:val="21"/>
                <w:highlight w:val="none"/>
              </w:rPr>
            </w:pPr>
          </w:p>
        </w:tc>
        <w:tc>
          <w:tcPr>
            <w:tcW w:w="6662" w:type="dxa"/>
            <w:vAlign w:val="center"/>
          </w:tcPr>
          <w:p>
            <w:pPr>
              <w:spacing w:line="320" w:lineRule="exact"/>
              <w:rPr>
                <w:rFonts w:ascii="宋体" w:hAnsi="宋体" w:cs="宋体"/>
                <w:szCs w:val="21"/>
                <w:highlight w:val="none"/>
              </w:rPr>
            </w:pPr>
            <w:r>
              <w:rPr>
                <w:rFonts w:hint="eastAsia" w:ascii="宋体" w:hAnsi="宋体" w:cs="宋体"/>
                <w:szCs w:val="21"/>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20" w:lineRule="exact"/>
              <w:jc w:val="center"/>
              <w:rPr>
                <w:rFonts w:ascii="宋体" w:hAnsi="宋体" w:cs="宋体"/>
                <w:szCs w:val="21"/>
                <w:highlight w:val="none"/>
              </w:rPr>
            </w:pPr>
            <w:r>
              <w:rPr>
                <w:rFonts w:hint="eastAsia" w:ascii="宋体" w:hAnsi="宋体" w:cs="宋体"/>
                <w:szCs w:val="21"/>
                <w:highlight w:val="none"/>
              </w:rPr>
              <w:t>4</w:t>
            </w:r>
          </w:p>
        </w:tc>
        <w:tc>
          <w:tcPr>
            <w:tcW w:w="1843" w:type="dxa"/>
            <w:vAlign w:val="center"/>
          </w:tcPr>
          <w:p>
            <w:pPr>
              <w:snapToGrid w:val="0"/>
              <w:spacing w:line="320" w:lineRule="exact"/>
              <w:jc w:val="center"/>
              <w:rPr>
                <w:rFonts w:ascii="宋体" w:hAnsi="宋体" w:cs="宋体"/>
                <w:b/>
                <w:szCs w:val="21"/>
                <w:highlight w:val="none"/>
              </w:rPr>
            </w:pPr>
            <w:r>
              <w:rPr>
                <w:rFonts w:hint="eastAsia" w:ascii="宋体" w:hAnsi="宋体" w:cs="宋体"/>
                <w:b/>
                <w:szCs w:val="21"/>
                <w:highlight w:val="none"/>
              </w:rPr>
              <w:t>开标前答疑会或现场考察</w:t>
            </w:r>
          </w:p>
        </w:tc>
        <w:tc>
          <w:tcPr>
            <w:tcW w:w="6662" w:type="dxa"/>
            <w:vAlign w:val="center"/>
          </w:tcPr>
          <w:p>
            <w:pPr>
              <w:spacing w:line="320" w:lineRule="exact"/>
              <w:rPr>
                <w:rFonts w:ascii="宋体" w:hAnsi="宋体" w:cs="宋体"/>
                <w:szCs w:val="21"/>
                <w:highlight w:val="none"/>
              </w:rPr>
            </w:pPr>
            <w:sdt>
              <w:sdtPr>
                <w:rPr>
                  <w:rFonts w:hint="eastAsia" w:ascii="宋体" w:hAnsi="宋体" w:cs="宋体"/>
                  <w:kern w:val="0"/>
                  <w:szCs w:val="21"/>
                  <w:highlight w:val="none"/>
                </w:rPr>
                <w:id w:val="-212966419"/>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F0FE"/>
                </w:r>
              </w:sdtContent>
            </w:sdt>
            <w:r>
              <w:rPr>
                <w:rFonts w:hint="eastAsia" w:ascii="宋体" w:hAnsi="宋体" w:cs="宋体"/>
                <w:kern w:val="0"/>
                <w:szCs w:val="21"/>
                <w:highlight w:val="none"/>
              </w:rPr>
              <w:t>A</w:t>
            </w:r>
            <w:r>
              <w:rPr>
                <w:rFonts w:hint="eastAsia" w:ascii="宋体" w:hAnsi="宋体" w:cs="宋体"/>
                <w:szCs w:val="21"/>
                <w:highlight w:val="none"/>
              </w:rPr>
              <w:t>不组织。</w:t>
            </w:r>
          </w:p>
          <w:p>
            <w:pPr>
              <w:spacing w:line="320" w:lineRule="exact"/>
              <w:rPr>
                <w:rFonts w:ascii="宋体" w:hAnsi="宋体" w:cs="宋体"/>
                <w:szCs w:val="21"/>
                <w:highlight w:val="none"/>
              </w:rPr>
            </w:pPr>
            <w:sdt>
              <w:sdtPr>
                <w:rPr>
                  <w:rFonts w:hint="eastAsia" w:ascii="宋体" w:hAnsi="宋体" w:cs="宋体"/>
                  <w:kern w:val="0"/>
                  <w:szCs w:val="21"/>
                  <w:highlight w:val="none"/>
                </w:rPr>
                <w:id w:val="-999802974"/>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szCs w:val="21"/>
                <w:highlight w:val="none"/>
              </w:rPr>
              <w:t>B组织，时间：,地点：，联系人：，联系方式：。</w:t>
            </w:r>
          </w:p>
          <w:p>
            <w:pPr>
              <w:spacing w:line="320" w:lineRule="exact"/>
              <w:rPr>
                <w:highlight w:val="none"/>
              </w:rPr>
            </w:pPr>
            <w:r>
              <w:rPr>
                <w:rFonts w:hint="eastAsia" w:ascii="宋体" w:hAnsi="宋体" w:cs="宋体"/>
                <w:szCs w:val="21"/>
                <w:highlight w:val="none"/>
              </w:rPr>
              <w:t>不统一组织现场考察。投标人如有需要，经采购人同意后可自行前往，踏勘期间发生的费用或意外导致伤亡等一切责任和损失均由供应商自负。联系人：小俞，联系电话：0572-2275857/1600494179@qq.com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20" w:lineRule="exact"/>
              <w:jc w:val="center"/>
              <w:rPr>
                <w:rFonts w:ascii="宋体" w:hAnsi="宋体" w:cs="宋体"/>
                <w:szCs w:val="21"/>
                <w:highlight w:val="none"/>
              </w:rPr>
            </w:pPr>
            <w:r>
              <w:rPr>
                <w:rFonts w:hint="eastAsia" w:ascii="宋体" w:hAnsi="宋体" w:cs="宋体"/>
                <w:szCs w:val="21"/>
                <w:highlight w:val="none"/>
              </w:rPr>
              <w:t>5</w:t>
            </w:r>
          </w:p>
        </w:tc>
        <w:tc>
          <w:tcPr>
            <w:tcW w:w="1843" w:type="dxa"/>
            <w:vAlign w:val="center"/>
          </w:tcPr>
          <w:p>
            <w:pPr>
              <w:snapToGrid w:val="0"/>
              <w:spacing w:line="320" w:lineRule="exact"/>
              <w:jc w:val="center"/>
              <w:rPr>
                <w:rFonts w:ascii="宋体" w:hAnsi="宋体" w:cs="宋体"/>
                <w:b/>
                <w:szCs w:val="21"/>
                <w:highlight w:val="none"/>
              </w:rPr>
            </w:pPr>
            <w:r>
              <w:rPr>
                <w:rFonts w:hint="eastAsia" w:ascii="宋体" w:hAnsi="宋体" w:cs="宋体"/>
                <w:b/>
                <w:szCs w:val="21"/>
                <w:highlight w:val="none"/>
              </w:rPr>
              <w:t>样品（演示视频）提供</w:t>
            </w:r>
          </w:p>
        </w:tc>
        <w:tc>
          <w:tcPr>
            <w:tcW w:w="6662" w:type="dxa"/>
            <w:vAlign w:val="center"/>
          </w:tcPr>
          <w:p>
            <w:pPr>
              <w:spacing w:line="320" w:lineRule="exact"/>
              <w:rPr>
                <w:rFonts w:ascii="宋体" w:hAnsi="宋体" w:cs="宋体"/>
                <w:szCs w:val="21"/>
                <w:highlight w:val="none"/>
              </w:rPr>
            </w:pPr>
            <w:sdt>
              <w:sdtPr>
                <w:rPr>
                  <w:rFonts w:hint="eastAsia" w:ascii="宋体" w:hAnsi="宋体" w:cs="宋体"/>
                  <w:kern w:val="0"/>
                  <w:szCs w:val="21"/>
                  <w:highlight w:val="none"/>
                </w:rPr>
                <w:id w:val="-1639946486"/>
              </w:sdtPr>
              <w:sdtEndPr>
                <w:rPr>
                  <w:rFonts w:hint="eastAsia" w:ascii="宋体" w:hAnsi="宋体" w:cs="宋体"/>
                  <w:kern w:val="0"/>
                  <w:szCs w:val="21"/>
                  <w:highlight w:val="none"/>
                </w:rPr>
              </w:sdtEndPr>
              <w:sdtContent>
                <w:sdt>
                  <w:sdtPr>
                    <w:rPr>
                      <w:rFonts w:hint="eastAsia" w:ascii="宋体" w:hAnsi="宋体" w:cs="宋体"/>
                      <w:kern w:val="0"/>
                      <w:szCs w:val="21"/>
                      <w:highlight w:val="none"/>
                    </w:rPr>
                    <w:id w:val="26621391"/>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00A8"/>
                    </w:r>
                  </w:sdtContent>
                </w:sdt>
              </w:sdtContent>
            </w:sdt>
            <w:r>
              <w:rPr>
                <w:rFonts w:hint="eastAsia" w:ascii="宋体" w:hAnsi="宋体" w:cs="宋体"/>
                <w:kern w:val="0"/>
                <w:szCs w:val="21"/>
                <w:highlight w:val="none"/>
              </w:rPr>
              <w:t>A</w:t>
            </w:r>
            <w:r>
              <w:rPr>
                <w:rFonts w:hint="eastAsia" w:ascii="宋体" w:hAnsi="宋体" w:cs="宋体"/>
                <w:szCs w:val="21"/>
                <w:highlight w:val="none"/>
              </w:rPr>
              <w:t>不要求提供。</w:t>
            </w:r>
          </w:p>
          <w:p>
            <w:pPr>
              <w:spacing w:line="320" w:lineRule="exact"/>
              <w:rPr>
                <w:rFonts w:ascii="宋体" w:hAnsi="宋体" w:cs="宋体"/>
                <w:kern w:val="0"/>
                <w:szCs w:val="21"/>
                <w:highlight w:val="none"/>
              </w:rPr>
            </w:pPr>
            <w:sdt>
              <w:sdtPr>
                <w:rPr>
                  <w:rFonts w:hint="eastAsia" w:ascii="宋体" w:hAnsi="宋体" w:cs="宋体"/>
                  <w:kern w:val="0"/>
                  <w:szCs w:val="21"/>
                  <w:highlight w:val="none"/>
                </w:rPr>
                <w:id w:val="1026831988"/>
              </w:sdtPr>
              <w:sdtEndPr>
                <w:rPr>
                  <w:rFonts w:hint="eastAsia" w:ascii="宋体" w:hAnsi="宋体" w:cs="宋体"/>
                  <w:kern w:val="0"/>
                  <w:szCs w:val="21"/>
                  <w:highlight w:val="none"/>
                </w:rPr>
              </w:sdtEndPr>
              <w:sdtContent>
                <w:sdt>
                  <w:sdtPr>
                    <w:rPr>
                      <w:rFonts w:hint="eastAsia" w:ascii="宋体" w:hAnsi="宋体" w:cs="宋体"/>
                      <w:kern w:val="0"/>
                      <w:szCs w:val="21"/>
                      <w:highlight w:val="none"/>
                    </w:rPr>
                    <w:id w:val="-1276331357"/>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00FE"/>
                    </w:r>
                  </w:sdtContent>
                </w:sdt>
              </w:sdtContent>
            </w:sdt>
            <w:r>
              <w:rPr>
                <w:rFonts w:hint="eastAsia" w:ascii="宋体" w:hAnsi="宋体" w:cs="宋体"/>
                <w:kern w:val="0"/>
                <w:szCs w:val="21"/>
                <w:highlight w:val="none"/>
              </w:rPr>
              <w:t>B要求提供，</w:t>
            </w:r>
          </w:p>
          <w:p>
            <w:pPr>
              <w:spacing w:line="320" w:lineRule="exact"/>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snapToGrid w:val="0"/>
                <w:kern w:val="28"/>
                <w:szCs w:val="21"/>
                <w:highlight w:val="none"/>
              </w:rPr>
              <w:t>样品（演示视频）：</w:t>
            </w:r>
            <w:r>
              <w:rPr>
                <w:rFonts w:hint="eastAsia" w:ascii="宋体" w:hAnsi="宋体" w:cs="宋体"/>
                <w:b/>
                <w:bCs/>
                <w:snapToGrid w:val="0"/>
                <w:kern w:val="28"/>
                <w:szCs w:val="21"/>
                <w:highlight w:val="none"/>
              </w:rPr>
              <w:t>以实物形式密封递交。具体见采购需求</w:t>
            </w:r>
            <w:r>
              <w:rPr>
                <w:rFonts w:hint="eastAsia" w:ascii="宋体" w:hAnsi="宋体" w:cs="宋体"/>
                <w:kern w:val="0"/>
                <w:szCs w:val="21"/>
                <w:highlight w:val="none"/>
              </w:rPr>
              <w:t>；</w:t>
            </w:r>
          </w:p>
          <w:p>
            <w:pPr>
              <w:spacing w:line="320" w:lineRule="exact"/>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snapToGrid w:val="0"/>
                <w:kern w:val="28"/>
                <w:szCs w:val="21"/>
                <w:highlight w:val="none"/>
              </w:rPr>
              <w:t>样品（演示视频）制作的标准和要求：</w:t>
            </w:r>
            <w:r>
              <w:rPr>
                <w:rFonts w:hint="eastAsia" w:ascii="宋体" w:hAnsi="宋体" w:cs="宋体"/>
                <w:b/>
                <w:bCs/>
                <w:snapToGrid w:val="0"/>
                <w:kern w:val="28"/>
                <w:szCs w:val="21"/>
                <w:highlight w:val="none"/>
              </w:rPr>
              <w:t>具体见采购需求</w:t>
            </w:r>
            <w:r>
              <w:rPr>
                <w:rFonts w:hint="eastAsia" w:ascii="宋体" w:hAnsi="宋体" w:cs="宋体"/>
                <w:kern w:val="0"/>
                <w:szCs w:val="21"/>
                <w:highlight w:val="none"/>
              </w:rPr>
              <w:t>；</w:t>
            </w:r>
          </w:p>
          <w:p>
            <w:pPr>
              <w:spacing w:line="320" w:lineRule="exact"/>
              <w:rPr>
                <w:rFonts w:ascii="宋体" w:hAnsi="宋体" w:cs="宋体"/>
                <w:kern w:val="0"/>
                <w:szCs w:val="21"/>
                <w:highlight w:val="none"/>
              </w:rPr>
            </w:pPr>
            <w:r>
              <w:rPr>
                <w:rFonts w:hint="eastAsia" w:ascii="宋体" w:hAnsi="宋体" w:cs="宋体"/>
                <w:kern w:val="0"/>
                <w:szCs w:val="21"/>
                <w:highlight w:val="none"/>
              </w:rPr>
              <w:t>（3）样品</w:t>
            </w:r>
            <w:r>
              <w:rPr>
                <w:rFonts w:hint="eastAsia" w:ascii="宋体" w:hAnsi="宋体" w:cs="宋体"/>
                <w:snapToGrid w:val="0"/>
                <w:kern w:val="28"/>
                <w:szCs w:val="21"/>
                <w:highlight w:val="none"/>
              </w:rPr>
              <w:t>（演示视频）</w:t>
            </w:r>
            <w:r>
              <w:rPr>
                <w:rFonts w:hint="eastAsia" w:ascii="宋体" w:hAnsi="宋体" w:cs="宋体"/>
                <w:kern w:val="0"/>
                <w:szCs w:val="21"/>
                <w:highlight w:val="none"/>
              </w:rPr>
              <w:t>的评审方法以及评审标准</w:t>
            </w:r>
            <w:r>
              <w:rPr>
                <w:rFonts w:hint="eastAsia" w:ascii="宋体" w:hAnsi="宋体" w:cs="宋体"/>
                <w:snapToGrid w:val="0"/>
                <w:kern w:val="28"/>
                <w:szCs w:val="21"/>
                <w:highlight w:val="none"/>
              </w:rPr>
              <w:t>：详见</w:t>
            </w:r>
            <w:r>
              <w:rPr>
                <w:rFonts w:hint="eastAsia" w:ascii="宋体" w:hAnsi="宋体" w:cs="宋体"/>
                <w:szCs w:val="21"/>
                <w:highlight w:val="none"/>
                <w:u w:val="single"/>
              </w:rPr>
              <w:t>评标办法</w:t>
            </w:r>
            <w:r>
              <w:rPr>
                <w:rFonts w:hint="eastAsia" w:ascii="宋体" w:hAnsi="宋体" w:cs="宋体"/>
                <w:kern w:val="0"/>
                <w:szCs w:val="21"/>
                <w:highlight w:val="none"/>
              </w:rPr>
              <w:t>；</w:t>
            </w:r>
          </w:p>
          <w:p>
            <w:pPr>
              <w:spacing w:line="320" w:lineRule="exact"/>
              <w:rPr>
                <w:rFonts w:ascii="宋体" w:hAnsi="宋体" w:cs="宋体"/>
                <w:kern w:val="0"/>
                <w:szCs w:val="21"/>
                <w:highlight w:val="none"/>
              </w:rPr>
            </w:pPr>
            <w:r>
              <w:rPr>
                <w:rFonts w:hint="eastAsia" w:ascii="宋体" w:hAnsi="宋体" w:cs="宋体"/>
                <w:kern w:val="0"/>
                <w:szCs w:val="21"/>
                <w:highlight w:val="none"/>
              </w:rPr>
              <w:t>（4）是否需要随样品提交检测报告：</w:t>
            </w:r>
            <w:sdt>
              <w:sdtPr>
                <w:rPr>
                  <w:rFonts w:hint="eastAsia" w:ascii="宋体" w:hAnsi="宋体" w:cs="宋体"/>
                  <w:kern w:val="0"/>
                  <w:szCs w:val="21"/>
                  <w:highlight w:val="none"/>
                </w:rPr>
                <w:id w:val="1303421454"/>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F0FE"/>
                </w:r>
              </w:sdtContent>
            </w:sdt>
            <w:r>
              <w:rPr>
                <w:rFonts w:hint="eastAsia" w:ascii="宋体" w:hAnsi="宋体" w:cs="宋体"/>
                <w:kern w:val="0"/>
                <w:szCs w:val="21"/>
                <w:highlight w:val="none"/>
              </w:rPr>
              <w:t>否；</w:t>
            </w:r>
            <w:sdt>
              <w:sdtPr>
                <w:rPr>
                  <w:rFonts w:hint="eastAsia" w:ascii="宋体" w:hAnsi="宋体" w:cs="宋体"/>
                  <w:kern w:val="0"/>
                  <w:szCs w:val="21"/>
                  <w:highlight w:val="none"/>
                </w:rPr>
                <w:id w:val="1621728433"/>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是，检测机构的要求</w:t>
            </w:r>
            <w:r>
              <w:rPr>
                <w:rFonts w:hint="eastAsia" w:ascii="宋体" w:hAnsi="宋体" w:cs="宋体"/>
                <w:szCs w:val="21"/>
                <w:highlight w:val="none"/>
              </w:rPr>
              <w:t>：</w:t>
            </w:r>
            <w:r>
              <w:rPr>
                <w:rFonts w:hint="eastAsia" w:ascii="宋体" w:hAnsi="宋体" w:cs="宋体"/>
                <w:kern w:val="0"/>
                <w:szCs w:val="21"/>
                <w:highlight w:val="none"/>
              </w:rPr>
              <w:t>；检测内容</w:t>
            </w:r>
            <w:r>
              <w:rPr>
                <w:rFonts w:hint="eastAsia" w:ascii="宋体" w:hAnsi="宋体" w:cs="宋体"/>
                <w:szCs w:val="21"/>
                <w:highlight w:val="none"/>
              </w:rPr>
              <w:t>：</w:t>
            </w:r>
            <w:r>
              <w:rPr>
                <w:rFonts w:hint="eastAsia" w:ascii="宋体" w:hAnsi="宋体" w:cs="宋体"/>
                <w:kern w:val="0"/>
                <w:szCs w:val="21"/>
                <w:highlight w:val="none"/>
              </w:rPr>
              <w:t>。</w:t>
            </w:r>
          </w:p>
          <w:p>
            <w:pPr>
              <w:spacing w:line="320" w:lineRule="exact"/>
              <w:rPr>
                <w:rFonts w:ascii="宋体" w:hAnsi="宋体" w:cs="宋体"/>
                <w:b/>
                <w:bCs/>
                <w:szCs w:val="21"/>
                <w:highlight w:val="none"/>
              </w:rPr>
            </w:pPr>
            <w:r>
              <w:rPr>
                <w:rFonts w:hint="eastAsia" w:ascii="宋体" w:hAnsi="宋体" w:cs="宋体"/>
                <w:szCs w:val="21"/>
                <w:highlight w:val="none"/>
              </w:rPr>
              <w:t>（5）提供样品</w:t>
            </w:r>
            <w:r>
              <w:rPr>
                <w:rFonts w:hint="eastAsia" w:ascii="宋体" w:hAnsi="宋体" w:cs="宋体"/>
                <w:snapToGrid w:val="0"/>
                <w:kern w:val="28"/>
                <w:szCs w:val="21"/>
                <w:highlight w:val="none"/>
              </w:rPr>
              <w:t>（演示视频）</w:t>
            </w:r>
            <w:r>
              <w:rPr>
                <w:rFonts w:hint="eastAsia" w:ascii="宋体" w:hAnsi="宋体" w:cs="宋体"/>
                <w:szCs w:val="21"/>
                <w:highlight w:val="none"/>
              </w:rPr>
              <w:t>的时间：</w:t>
            </w:r>
            <w:r>
              <w:rPr>
                <w:rFonts w:hint="eastAsia" w:ascii="宋体" w:hAnsi="宋体" w:cs="宋体"/>
                <w:b/>
                <w:bCs/>
                <w:kern w:val="0"/>
                <w:szCs w:val="21"/>
                <w:highlight w:val="none"/>
                <w:u w:val="single"/>
              </w:rPr>
              <w:t>2023年</w:t>
            </w:r>
            <w:r>
              <w:rPr>
                <w:rFonts w:hint="eastAsia" w:ascii="宋体" w:hAnsi="宋体" w:cs="宋体"/>
                <w:b/>
                <w:bCs/>
                <w:kern w:val="0"/>
                <w:szCs w:val="21"/>
                <w:highlight w:val="none"/>
                <w:u w:val="single"/>
                <w:lang w:val="en-US" w:eastAsia="zh-CN"/>
              </w:rPr>
              <w:t>11</w:t>
            </w:r>
            <w:r>
              <w:rPr>
                <w:rFonts w:hint="eastAsia" w:ascii="宋体" w:hAnsi="宋体" w:cs="宋体"/>
                <w:b/>
                <w:bCs/>
                <w:kern w:val="0"/>
                <w:szCs w:val="21"/>
                <w:highlight w:val="none"/>
                <w:u w:val="single"/>
              </w:rPr>
              <w:t>月</w:t>
            </w:r>
            <w:r>
              <w:rPr>
                <w:rFonts w:hint="eastAsia" w:ascii="宋体" w:hAnsi="宋体" w:cs="宋体"/>
                <w:b/>
                <w:bCs/>
                <w:kern w:val="0"/>
                <w:szCs w:val="21"/>
                <w:highlight w:val="none"/>
                <w:u w:val="single"/>
                <w:lang w:val="en-US" w:eastAsia="zh-CN"/>
              </w:rPr>
              <w:t>20</w:t>
            </w:r>
            <w:r>
              <w:rPr>
                <w:rFonts w:hint="eastAsia" w:ascii="宋体" w:hAnsi="宋体" w:cs="宋体"/>
                <w:b/>
                <w:bCs/>
                <w:kern w:val="0"/>
                <w:szCs w:val="21"/>
                <w:highlight w:val="none"/>
                <w:u w:val="single"/>
              </w:rPr>
              <w:t>日</w:t>
            </w:r>
            <w:r>
              <w:rPr>
                <w:rFonts w:hint="eastAsia" w:ascii="宋体" w:hAnsi="宋体" w:cs="宋体"/>
                <w:b/>
                <w:bCs/>
                <w:kern w:val="0"/>
                <w:szCs w:val="21"/>
                <w:highlight w:val="none"/>
                <w:u w:val="single"/>
              </w:rPr>
              <w:t>17:00前；地点：</w:t>
            </w:r>
            <w:r>
              <w:rPr>
                <w:rFonts w:hint="eastAsia" w:ascii="宋体" w:hAnsi="宋体" w:cs="宋体"/>
                <w:b/>
                <w:bCs/>
                <w:szCs w:val="21"/>
                <w:highlight w:val="none"/>
                <w:u w:val="single"/>
              </w:rPr>
              <w:t>湖州市凤凰路137号国际贸易大厦9楼</w:t>
            </w:r>
            <w:r>
              <w:rPr>
                <w:rFonts w:hint="eastAsia" w:ascii="宋体" w:hAnsi="宋体" w:cs="宋体"/>
                <w:b/>
                <w:bCs/>
                <w:kern w:val="0"/>
                <w:szCs w:val="21"/>
                <w:highlight w:val="none"/>
                <w:u w:val="single"/>
              </w:rPr>
              <w:t>；联系人</w:t>
            </w:r>
            <w:r>
              <w:rPr>
                <w:rFonts w:hint="eastAsia" w:ascii="宋体" w:hAnsi="宋体" w:cs="宋体"/>
                <w:b/>
                <w:bCs/>
                <w:szCs w:val="21"/>
                <w:highlight w:val="none"/>
                <w:u w:val="single"/>
              </w:rPr>
              <w:t>：小俞，</w:t>
            </w:r>
            <w:r>
              <w:rPr>
                <w:rFonts w:hint="eastAsia" w:ascii="宋体" w:hAnsi="宋体" w:cs="宋体"/>
                <w:b/>
                <w:bCs/>
                <w:kern w:val="28"/>
                <w:szCs w:val="21"/>
                <w:highlight w:val="none"/>
                <w:u w:val="single"/>
              </w:rPr>
              <w:t>联系电话：</w:t>
            </w:r>
            <w:r>
              <w:rPr>
                <w:rFonts w:hint="eastAsia" w:ascii="宋体" w:hAnsi="宋体" w:cs="宋体"/>
                <w:b/>
                <w:bCs/>
                <w:szCs w:val="21"/>
                <w:highlight w:val="none"/>
                <w:u w:val="single"/>
              </w:rPr>
              <w:t>0572-2275857</w:t>
            </w:r>
            <w:r>
              <w:rPr>
                <w:rFonts w:hint="eastAsia" w:ascii="宋体" w:hAnsi="宋体" w:cs="宋体"/>
                <w:b/>
                <w:bCs/>
                <w:szCs w:val="21"/>
                <w:highlight w:val="none"/>
              </w:rPr>
              <w:t>。</w:t>
            </w:r>
          </w:p>
          <w:p>
            <w:pPr>
              <w:spacing w:line="320" w:lineRule="exact"/>
              <w:ind w:firstLine="210" w:firstLineChars="100"/>
              <w:rPr>
                <w:rFonts w:ascii="宋体" w:hAnsi="宋体" w:cs="宋体"/>
                <w:szCs w:val="21"/>
                <w:highlight w:val="none"/>
              </w:rPr>
            </w:pPr>
            <w:r>
              <w:rPr>
                <w:rFonts w:hint="eastAsia" w:ascii="宋体" w:hAnsi="宋体" w:cs="宋体"/>
                <w:szCs w:val="21"/>
                <w:highlight w:val="none"/>
              </w:rPr>
              <w:t>请投标人在上述时间内提供样品</w:t>
            </w:r>
            <w:r>
              <w:rPr>
                <w:rFonts w:hint="eastAsia" w:ascii="宋体" w:hAnsi="宋体" w:cs="宋体"/>
                <w:snapToGrid w:val="0"/>
                <w:kern w:val="28"/>
                <w:szCs w:val="21"/>
                <w:highlight w:val="none"/>
              </w:rPr>
              <w:t>（演示视频）</w:t>
            </w:r>
            <w:r>
              <w:rPr>
                <w:rFonts w:hint="eastAsia" w:ascii="宋体" w:hAnsi="宋体" w:cs="宋体"/>
                <w:szCs w:val="21"/>
                <w:highlight w:val="none"/>
              </w:rPr>
              <w:t>。超过截止时间的，采购人或采购代理机构将不予接收。</w:t>
            </w:r>
          </w:p>
          <w:p>
            <w:pPr>
              <w:spacing w:line="320" w:lineRule="exact"/>
              <w:rPr>
                <w:rFonts w:ascii="宋体" w:hAnsi="宋体" w:cs="宋体"/>
                <w:b/>
                <w:szCs w:val="21"/>
                <w:highlight w:val="none"/>
              </w:rPr>
            </w:pPr>
            <w:r>
              <w:rPr>
                <w:rFonts w:hint="eastAsia" w:ascii="宋体" w:hAnsi="宋体" w:cs="宋体"/>
                <w:szCs w:val="21"/>
                <w:highlight w:val="none"/>
              </w:rPr>
              <w:t xml:space="preserve"> (6)制作、运输、安装和保管样品</w:t>
            </w:r>
            <w:r>
              <w:rPr>
                <w:rFonts w:hint="eastAsia" w:ascii="宋体" w:hAnsi="宋体" w:cs="宋体"/>
                <w:snapToGrid w:val="0"/>
                <w:kern w:val="28"/>
                <w:szCs w:val="21"/>
                <w:highlight w:val="none"/>
              </w:rPr>
              <w:t>（演示视频）</w:t>
            </w:r>
            <w:r>
              <w:rPr>
                <w:rFonts w:hint="eastAsia" w:ascii="宋体" w:hAnsi="宋体" w:cs="宋体"/>
                <w:szCs w:val="21"/>
                <w:highlight w:val="none"/>
              </w:rPr>
              <w:t>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79" w:hRule="atLeast"/>
          <w:tblHeader/>
        </w:trPr>
        <w:tc>
          <w:tcPr>
            <w:tcW w:w="629" w:type="dxa"/>
            <w:vAlign w:val="center"/>
          </w:tcPr>
          <w:p>
            <w:pPr>
              <w:snapToGrid w:val="0"/>
              <w:spacing w:line="320" w:lineRule="exact"/>
              <w:jc w:val="center"/>
              <w:rPr>
                <w:rFonts w:ascii="宋体" w:hAnsi="宋体" w:cs="宋体"/>
                <w:szCs w:val="21"/>
                <w:highlight w:val="none"/>
              </w:rPr>
            </w:pPr>
            <w:r>
              <w:rPr>
                <w:rFonts w:hint="eastAsia" w:ascii="宋体" w:hAnsi="宋体" w:cs="宋体"/>
                <w:szCs w:val="21"/>
                <w:highlight w:val="none"/>
              </w:rPr>
              <w:t>6</w:t>
            </w:r>
          </w:p>
        </w:tc>
        <w:tc>
          <w:tcPr>
            <w:tcW w:w="1843" w:type="dxa"/>
            <w:vAlign w:val="center"/>
          </w:tcPr>
          <w:p>
            <w:pPr>
              <w:snapToGrid w:val="0"/>
              <w:spacing w:line="320" w:lineRule="exact"/>
              <w:jc w:val="center"/>
              <w:rPr>
                <w:rFonts w:ascii="宋体" w:hAnsi="宋体" w:cs="宋体"/>
                <w:bCs/>
                <w:szCs w:val="21"/>
                <w:highlight w:val="none"/>
              </w:rPr>
            </w:pPr>
            <w:r>
              <w:rPr>
                <w:rFonts w:hint="eastAsia" w:ascii="宋体" w:hAnsi="宋体" w:cs="宋体"/>
                <w:b/>
                <w:szCs w:val="21"/>
                <w:highlight w:val="none"/>
              </w:rPr>
              <w:t>方案讲解演示</w:t>
            </w:r>
          </w:p>
        </w:tc>
        <w:tc>
          <w:tcPr>
            <w:tcW w:w="6662" w:type="dxa"/>
            <w:vAlign w:val="center"/>
          </w:tcPr>
          <w:p>
            <w:pPr>
              <w:spacing w:line="320" w:lineRule="exact"/>
              <w:rPr>
                <w:rFonts w:ascii="宋体" w:hAnsi="宋体" w:cs="宋体"/>
                <w:szCs w:val="21"/>
                <w:highlight w:val="none"/>
              </w:rPr>
            </w:pPr>
            <w:sdt>
              <w:sdtPr>
                <w:rPr>
                  <w:rFonts w:hint="eastAsia" w:ascii="宋体" w:hAnsi="宋体" w:cs="宋体"/>
                  <w:kern w:val="0"/>
                  <w:szCs w:val="21"/>
                  <w:highlight w:val="none"/>
                </w:rPr>
                <w:id w:val="26621395"/>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00FE"/>
                </w:r>
              </w:sdtContent>
            </w:sdt>
            <w:r>
              <w:rPr>
                <w:rFonts w:hint="eastAsia" w:ascii="宋体" w:hAnsi="宋体" w:cs="宋体"/>
                <w:kern w:val="0"/>
                <w:szCs w:val="21"/>
                <w:highlight w:val="none"/>
              </w:rPr>
              <w:t>A</w:t>
            </w:r>
            <w:r>
              <w:rPr>
                <w:rFonts w:hint="eastAsia" w:ascii="宋体" w:hAnsi="宋体" w:cs="宋体"/>
                <w:szCs w:val="21"/>
                <w:highlight w:val="none"/>
              </w:rPr>
              <w:t>不组织。</w:t>
            </w:r>
          </w:p>
          <w:p>
            <w:pPr>
              <w:spacing w:line="320" w:lineRule="exact"/>
              <w:rPr>
                <w:rFonts w:ascii="宋体" w:hAnsi="宋体" w:cs="宋体"/>
                <w:kern w:val="0"/>
                <w:szCs w:val="21"/>
                <w:highlight w:val="none"/>
              </w:rPr>
            </w:pPr>
            <w:sdt>
              <w:sdtPr>
                <w:rPr>
                  <w:rFonts w:hint="eastAsia" w:ascii="宋体" w:hAnsi="宋体" w:cs="宋体"/>
                  <w:kern w:val="0"/>
                  <w:szCs w:val="21"/>
                  <w:highlight w:val="none"/>
                </w:rPr>
                <w:id w:val="1174071719"/>
              </w:sdtPr>
              <w:sdtEndPr>
                <w:rPr>
                  <w:rFonts w:hint="eastAsia" w:ascii="宋体" w:hAnsi="宋体" w:cs="宋体"/>
                  <w:kern w:val="0"/>
                  <w:szCs w:val="21"/>
                  <w:highlight w:val="none"/>
                </w:rPr>
              </w:sdtEndPr>
              <w:sdtContent>
                <w:sdt>
                  <w:sdtPr>
                    <w:rPr>
                      <w:rFonts w:hint="eastAsia" w:ascii="宋体" w:hAnsi="宋体" w:cs="宋体"/>
                      <w:kern w:val="0"/>
                      <w:szCs w:val="21"/>
                      <w:highlight w:val="none"/>
                    </w:rPr>
                    <w:id w:val="-1628702205"/>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00A8"/>
                    </w:r>
                  </w:sdtContent>
                </w:sdt>
              </w:sdtContent>
            </w:sdt>
            <w:r>
              <w:rPr>
                <w:rFonts w:hint="eastAsia" w:ascii="宋体" w:hAnsi="宋体" w:cs="宋体"/>
                <w:kern w:val="0"/>
                <w:szCs w:val="21"/>
                <w:highlight w:val="none"/>
              </w:rPr>
              <w:t>B组织。</w:t>
            </w:r>
          </w:p>
          <w:p>
            <w:pPr>
              <w:snapToGrid w:val="0"/>
              <w:spacing w:line="320" w:lineRule="exact"/>
              <w:rPr>
                <w:rFonts w:ascii="宋体" w:hAnsi="宋体" w:cs="宋体"/>
                <w:kern w:val="0"/>
                <w:szCs w:val="21"/>
                <w:highlight w:val="none"/>
              </w:rPr>
            </w:pPr>
            <w:r>
              <w:rPr>
                <w:rFonts w:hint="eastAsia" w:ascii="宋体" w:hAnsi="宋体" w:cs="宋体"/>
                <w:kern w:val="0"/>
                <w:szCs w:val="21"/>
                <w:highlight w:val="none"/>
              </w:rPr>
              <w:t>（1）在评标时安排每个投标人进行方案讲解（或演示）。每个投标人时间不超过规定时间。讲解演示结束后按要求解答评标委员会提问。具体详见采购需求。</w:t>
            </w:r>
          </w:p>
          <w:p>
            <w:pPr>
              <w:snapToGrid w:val="0"/>
              <w:spacing w:line="320" w:lineRule="exact"/>
              <w:rPr>
                <w:rFonts w:ascii="宋体" w:hAnsi="宋体" w:cs="宋体"/>
                <w:kern w:val="0"/>
                <w:szCs w:val="21"/>
                <w:highlight w:val="none"/>
              </w:rPr>
            </w:pPr>
            <w:r>
              <w:rPr>
                <w:rFonts w:hint="eastAsia" w:ascii="宋体" w:hAnsi="宋体" w:cs="宋体"/>
                <w:kern w:val="0"/>
                <w:szCs w:val="21"/>
                <w:highlight w:val="none"/>
              </w:rPr>
              <w:t>（2）方案讲解演示可选择以下第</w:t>
            </w:r>
            <w:r>
              <w:rPr>
                <w:rFonts w:hint="eastAsia" w:ascii="宋体" w:hAnsi="宋体" w:cs="宋体"/>
                <w:kern w:val="0"/>
                <w:szCs w:val="21"/>
                <w:highlight w:val="none"/>
                <w:u w:val="single"/>
              </w:rPr>
              <w:t>/</w:t>
            </w:r>
            <w:r>
              <w:rPr>
                <w:rFonts w:hint="eastAsia" w:ascii="宋体" w:hAnsi="宋体" w:cs="宋体"/>
                <w:kern w:val="0"/>
                <w:szCs w:val="21"/>
                <w:highlight w:val="none"/>
              </w:rPr>
              <w:t>方式：</w:t>
            </w:r>
          </w:p>
          <w:p>
            <w:pPr>
              <w:snapToGrid w:val="0"/>
              <w:spacing w:line="320" w:lineRule="exact"/>
              <w:rPr>
                <w:rFonts w:ascii="宋体" w:hAnsi="宋体" w:cs="宋体"/>
                <w:kern w:val="0"/>
                <w:szCs w:val="21"/>
                <w:highlight w:val="none"/>
              </w:rPr>
            </w:pPr>
            <w:r>
              <w:rPr>
                <w:rFonts w:hint="eastAsia" w:ascii="宋体" w:hAnsi="宋体" w:cs="宋体"/>
                <w:kern w:val="0"/>
                <w:szCs w:val="21"/>
                <w:highlight w:val="none"/>
              </w:rPr>
              <w:t>方式一：政采云平台在线讲解演示。政采云平台在线讲解需投标人根据政采云平台操作要求做好准备工作，提前完善软硬件配置环境。</w:t>
            </w:r>
          </w:p>
          <w:p>
            <w:pPr>
              <w:snapToGrid w:val="0"/>
              <w:spacing w:line="320" w:lineRule="exact"/>
              <w:rPr>
                <w:rFonts w:ascii="宋体" w:hAnsi="宋体" w:cs="宋体"/>
                <w:kern w:val="0"/>
                <w:szCs w:val="21"/>
                <w:highlight w:val="none"/>
              </w:rPr>
            </w:pPr>
            <w:r>
              <w:rPr>
                <w:rFonts w:hint="eastAsia" w:ascii="宋体" w:hAnsi="宋体" w:cs="宋体"/>
                <w:kern w:val="0"/>
                <w:szCs w:val="21"/>
                <w:highlight w:val="none"/>
              </w:rPr>
              <w:t>方式二：交易中心现场讲解演示。现场讲解地点为，讲解演示所用电脑等设备由投标人自备。现场讲解演示人员进场时提供讲解人员名单（加盖公章）及身份证明，否则不得讲解演示。</w:t>
            </w:r>
          </w:p>
          <w:p>
            <w:pPr>
              <w:snapToGrid w:val="0"/>
              <w:spacing w:line="320" w:lineRule="exact"/>
              <w:rPr>
                <w:rFonts w:ascii="宋体" w:hAnsi="宋体" w:cs="宋体"/>
                <w:b/>
                <w:kern w:val="0"/>
                <w:szCs w:val="21"/>
                <w:highlight w:val="none"/>
                <w:lang w:val="zh-CN"/>
              </w:rPr>
            </w:pPr>
            <w:r>
              <w:rPr>
                <w:rFonts w:hint="eastAsia" w:ascii="宋体" w:hAnsi="宋体" w:cs="宋体"/>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1" w:hRule="atLeast"/>
          <w:tblHeader/>
        </w:trPr>
        <w:tc>
          <w:tcPr>
            <w:tcW w:w="629" w:type="dxa"/>
            <w:vAlign w:val="center"/>
          </w:tcPr>
          <w:p>
            <w:pPr>
              <w:snapToGrid w:val="0"/>
              <w:spacing w:line="320" w:lineRule="exact"/>
              <w:jc w:val="center"/>
              <w:rPr>
                <w:rFonts w:ascii="宋体" w:hAnsi="宋体" w:cs="宋体"/>
                <w:szCs w:val="21"/>
                <w:highlight w:val="none"/>
              </w:rPr>
            </w:pPr>
            <w:r>
              <w:rPr>
                <w:rFonts w:hint="eastAsia" w:ascii="宋体" w:hAnsi="宋体" w:cs="宋体"/>
                <w:szCs w:val="21"/>
                <w:highlight w:val="none"/>
              </w:rPr>
              <w:t>7</w:t>
            </w:r>
          </w:p>
        </w:tc>
        <w:tc>
          <w:tcPr>
            <w:tcW w:w="1843" w:type="dxa"/>
            <w:vAlign w:val="center"/>
          </w:tcPr>
          <w:p>
            <w:pPr>
              <w:snapToGrid w:val="0"/>
              <w:spacing w:line="320" w:lineRule="exact"/>
              <w:jc w:val="center"/>
              <w:rPr>
                <w:rFonts w:ascii="宋体" w:hAnsi="宋体" w:cs="宋体"/>
                <w:b/>
                <w:szCs w:val="21"/>
                <w:highlight w:val="none"/>
              </w:rPr>
            </w:pPr>
            <w:r>
              <w:rPr>
                <w:rFonts w:hint="eastAsia" w:ascii="宋体" w:hAnsi="宋体" w:cs="宋体"/>
                <w:b/>
                <w:szCs w:val="21"/>
                <w:highlight w:val="none"/>
              </w:rPr>
              <w:t>是否允许采购进口产品</w:t>
            </w:r>
          </w:p>
        </w:tc>
        <w:tc>
          <w:tcPr>
            <w:tcW w:w="6662" w:type="dxa"/>
            <w:vAlign w:val="center"/>
          </w:tcPr>
          <w:p>
            <w:pPr>
              <w:spacing w:line="320" w:lineRule="exact"/>
              <w:rPr>
                <w:rFonts w:ascii="宋体" w:hAnsi="宋体" w:cs="宋体"/>
                <w:kern w:val="0"/>
                <w:szCs w:val="21"/>
                <w:highlight w:val="none"/>
              </w:rPr>
            </w:pPr>
            <w:sdt>
              <w:sdtPr>
                <w:rPr>
                  <w:rFonts w:hint="eastAsia" w:ascii="宋体" w:hAnsi="宋体" w:cs="宋体"/>
                  <w:kern w:val="0"/>
                  <w:szCs w:val="21"/>
                  <w:highlight w:val="none"/>
                </w:rPr>
                <w:id w:val="-1828425707"/>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F0FE"/>
                </w:r>
              </w:sdtContent>
            </w:sdt>
            <w:r>
              <w:rPr>
                <w:rFonts w:hint="eastAsia" w:ascii="宋体" w:hAnsi="宋体" w:cs="宋体"/>
                <w:kern w:val="0"/>
                <w:szCs w:val="21"/>
                <w:highlight w:val="none"/>
              </w:rPr>
              <w:t>本项目不允许采购进口产品。</w:t>
            </w:r>
          </w:p>
          <w:p>
            <w:pPr>
              <w:spacing w:line="320" w:lineRule="exact"/>
              <w:rPr>
                <w:rFonts w:ascii="宋体" w:hAnsi="宋体" w:cs="宋体"/>
                <w:szCs w:val="21"/>
                <w:highlight w:val="none"/>
              </w:rPr>
            </w:pPr>
            <w:sdt>
              <w:sdtPr>
                <w:rPr>
                  <w:rFonts w:hint="eastAsia" w:ascii="宋体" w:hAnsi="宋体" w:cs="宋体"/>
                  <w:kern w:val="0"/>
                  <w:szCs w:val="21"/>
                  <w:highlight w:val="none"/>
                </w:rPr>
                <w:id w:val="-52852824"/>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20" w:lineRule="exact"/>
              <w:jc w:val="center"/>
              <w:rPr>
                <w:rFonts w:ascii="宋体" w:hAnsi="宋体" w:cs="宋体"/>
                <w:szCs w:val="21"/>
                <w:highlight w:val="none"/>
              </w:rPr>
            </w:pPr>
            <w:r>
              <w:rPr>
                <w:rFonts w:hint="eastAsia" w:ascii="宋体" w:hAnsi="宋体" w:cs="宋体"/>
                <w:szCs w:val="21"/>
                <w:highlight w:val="none"/>
              </w:rPr>
              <w:t>8</w:t>
            </w:r>
          </w:p>
        </w:tc>
        <w:tc>
          <w:tcPr>
            <w:tcW w:w="1843" w:type="dxa"/>
            <w:vAlign w:val="center"/>
          </w:tcPr>
          <w:p>
            <w:pPr>
              <w:snapToGrid w:val="0"/>
              <w:spacing w:line="320" w:lineRule="exact"/>
              <w:jc w:val="center"/>
              <w:rPr>
                <w:rFonts w:ascii="宋体" w:hAnsi="宋体" w:cs="宋体"/>
                <w:b/>
                <w:szCs w:val="21"/>
                <w:highlight w:val="none"/>
              </w:rPr>
            </w:pPr>
            <w:r>
              <w:rPr>
                <w:rFonts w:hint="eastAsia" w:ascii="宋体" w:hAnsi="宋体" w:cs="宋体"/>
                <w:b/>
                <w:szCs w:val="21"/>
                <w:highlight w:val="none"/>
              </w:rPr>
              <w:t>项目属性与核心产品</w:t>
            </w:r>
          </w:p>
        </w:tc>
        <w:tc>
          <w:tcPr>
            <w:tcW w:w="6662" w:type="dxa"/>
            <w:vAlign w:val="center"/>
          </w:tcPr>
          <w:p>
            <w:pPr>
              <w:spacing w:line="320" w:lineRule="exact"/>
              <w:rPr>
                <w:rFonts w:ascii="宋体" w:hAnsi="宋体" w:cs="宋体"/>
                <w:b/>
                <w:kern w:val="0"/>
                <w:szCs w:val="21"/>
                <w:highlight w:val="none"/>
                <w:u w:val="single"/>
              </w:rPr>
            </w:pPr>
            <w:sdt>
              <w:sdtPr>
                <w:rPr>
                  <w:rFonts w:hint="eastAsia" w:ascii="宋体" w:hAnsi="宋体" w:cs="宋体"/>
                  <w:kern w:val="0"/>
                  <w:szCs w:val="21"/>
                  <w:highlight w:val="none"/>
                </w:rPr>
                <w:id w:val="392661557"/>
              </w:sdtPr>
              <w:sdtEndPr>
                <w:rPr>
                  <w:rFonts w:hint="eastAsia" w:ascii="宋体" w:hAnsi="宋体" w:cs="宋体"/>
                  <w:kern w:val="0"/>
                  <w:szCs w:val="21"/>
                  <w:highlight w:val="none"/>
                </w:rPr>
              </w:sdtEndPr>
              <w:sdtContent>
                <w:sdt>
                  <w:sdtPr>
                    <w:rPr>
                      <w:rFonts w:hint="eastAsia" w:ascii="宋体" w:hAnsi="宋体" w:cs="宋体"/>
                      <w:kern w:val="0"/>
                      <w:szCs w:val="21"/>
                      <w:highlight w:val="none"/>
                    </w:rPr>
                    <w:id w:val="58218259"/>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F0FE"/>
                    </w:r>
                  </w:sdtContent>
                </w:sdt>
              </w:sdtContent>
            </w:sdt>
            <w:r>
              <w:rPr>
                <w:rFonts w:hint="eastAsia" w:ascii="宋体" w:hAnsi="宋体" w:cs="宋体"/>
                <w:kern w:val="0"/>
                <w:szCs w:val="21"/>
                <w:highlight w:val="none"/>
              </w:rPr>
              <w:t>A</w:t>
            </w:r>
            <w:r>
              <w:rPr>
                <w:rFonts w:hint="eastAsia" w:ascii="宋体" w:hAnsi="宋体" w:cs="宋体"/>
                <w:szCs w:val="21"/>
                <w:highlight w:val="none"/>
              </w:rPr>
              <w:t>货物类，本项目非单一产品</w:t>
            </w:r>
          </w:p>
          <w:p>
            <w:pPr>
              <w:spacing w:line="320" w:lineRule="exact"/>
              <w:rPr>
                <w:rFonts w:ascii="宋体" w:hAnsi="宋体" w:cs="宋体"/>
                <w:szCs w:val="21"/>
                <w:highlight w:val="none"/>
              </w:rPr>
            </w:pPr>
            <w:sdt>
              <w:sdtPr>
                <w:rPr>
                  <w:rFonts w:hint="eastAsia" w:ascii="宋体" w:hAnsi="宋体" w:cs="宋体"/>
                  <w:kern w:val="0"/>
                  <w:szCs w:val="21"/>
                  <w:highlight w:val="none"/>
                </w:rPr>
                <w:id w:val="392661558"/>
              </w:sdtPr>
              <w:sdtEndPr>
                <w:rPr>
                  <w:rFonts w:hint="eastAsia" w:ascii="宋体" w:hAnsi="宋体" w:cs="宋体"/>
                  <w:kern w:val="0"/>
                  <w:szCs w:val="21"/>
                  <w:highlight w:val="none"/>
                </w:rPr>
              </w:sdtEndPr>
              <w:sdtContent/>
            </w:sdt>
            <w:sdt>
              <w:sdtPr>
                <w:rPr>
                  <w:rFonts w:hint="eastAsia" w:ascii="宋体" w:hAnsi="宋体" w:cs="宋体"/>
                  <w:kern w:val="0"/>
                  <w:szCs w:val="21"/>
                  <w:highlight w:val="none"/>
                </w:rPr>
                <w:id w:val="26621396"/>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B</w:t>
            </w:r>
            <w:r>
              <w:rPr>
                <w:rFonts w:hint="eastAsia" w:ascii="宋体" w:hAnsi="宋体" w:cs="宋体"/>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20" w:lineRule="exact"/>
              <w:jc w:val="center"/>
              <w:rPr>
                <w:rFonts w:ascii="宋体" w:hAnsi="宋体" w:cs="宋体"/>
                <w:szCs w:val="21"/>
                <w:highlight w:val="none"/>
              </w:rPr>
            </w:pPr>
            <w:r>
              <w:rPr>
                <w:rFonts w:hint="eastAsia" w:ascii="宋体" w:hAnsi="宋体" w:cs="宋体"/>
                <w:szCs w:val="21"/>
                <w:highlight w:val="none"/>
              </w:rPr>
              <w:t>9</w:t>
            </w:r>
          </w:p>
        </w:tc>
        <w:tc>
          <w:tcPr>
            <w:tcW w:w="1843" w:type="dxa"/>
            <w:vAlign w:val="center"/>
          </w:tcPr>
          <w:p>
            <w:pPr>
              <w:snapToGrid w:val="0"/>
              <w:spacing w:line="320" w:lineRule="exact"/>
              <w:jc w:val="center"/>
              <w:rPr>
                <w:rFonts w:ascii="宋体" w:hAnsi="宋体" w:cs="宋体"/>
                <w:b/>
                <w:szCs w:val="21"/>
                <w:highlight w:val="none"/>
              </w:rPr>
            </w:pPr>
            <w:r>
              <w:rPr>
                <w:rFonts w:hint="eastAsia" w:ascii="宋体" w:hAnsi="宋体" w:cs="宋体"/>
                <w:b/>
                <w:szCs w:val="21"/>
                <w:highlight w:val="none"/>
              </w:rPr>
              <w:t>采购标的对应的中小企业划分标准所属行业</w:t>
            </w:r>
          </w:p>
        </w:tc>
        <w:tc>
          <w:tcPr>
            <w:tcW w:w="6662" w:type="dxa"/>
            <w:vAlign w:val="center"/>
          </w:tcPr>
          <w:p>
            <w:pPr>
              <w:snapToGrid w:val="0"/>
              <w:spacing w:line="320" w:lineRule="exact"/>
              <w:ind w:firstLine="420" w:firstLineChars="200"/>
              <w:rPr>
                <w:rFonts w:ascii="宋体" w:hAnsi="宋体" w:cs="宋体"/>
                <w:highlight w:val="none"/>
              </w:rPr>
            </w:pPr>
            <w:r>
              <w:rPr>
                <w:rFonts w:hint="eastAsia" w:ascii="宋体" w:hAnsi="宋体" w:cs="宋体"/>
                <w:kern w:val="0"/>
                <w:szCs w:val="21"/>
                <w:highlight w:val="none"/>
              </w:rPr>
              <w:t>标的：</w:t>
            </w:r>
            <w:r>
              <w:rPr>
                <w:rFonts w:hint="eastAsia" w:ascii="宋体" w:hAnsi="宋体" w:cs="宋体"/>
                <w:b/>
                <w:szCs w:val="21"/>
                <w:highlight w:val="none"/>
              </w:rPr>
              <w:t>镇海中学南浔分校专用教室设备采购项目</w:t>
            </w:r>
            <w:r>
              <w:rPr>
                <w:rFonts w:hint="eastAsia" w:ascii="宋体" w:hAnsi="宋体" w:cs="宋体"/>
                <w:kern w:val="0"/>
                <w:szCs w:val="21"/>
                <w:highlight w:val="none"/>
              </w:rPr>
              <w:t>，</w:t>
            </w:r>
            <w:r>
              <w:rPr>
                <w:rStyle w:val="964"/>
                <w:rFonts w:hint="eastAsia" w:ascii="宋体" w:hAnsi="宋体" w:cs="宋体"/>
                <w:b/>
                <w:bCs/>
                <w:color w:val="auto"/>
                <w:sz w:val="21"/>
                <w:szCs w:val="21"/>
                <w:highlight w:val="none"/>
              </w:rPr>
              <w:t>本项目为货物项目，属于【工业】；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5" w:hRule="atLeast"/>
          <w:tblHeader/>
        </w:trPr>
        <w:tc>
          <w:tcPr>
            <w:tcW w:w="629" w:type="dxa"/>
            <w:vAlign w:val="center"/>
          </w:tcPr>
          <w:p>
            <w:pPr>
              <w:snapToGrid w:val="0"/>
              <w:spacing w:line="320" w:lineRule="exact"/>
              <w:jc w:val="center"/>
              <w:rPr>
                <w:rFonts w:ascii="宋体" w:hAnsi="宋体" w:cs="宋体"/>
                <w:szCs w:val="21"/>
                <w:highlight w:val="none"/>
              </w:rPr>
            </w:pPr>
            <w:r>
              <w:rPr>
                <w:rFonts w:hint="eastAsia" w:ascii="宋体" w:hAnsi="宋体" w:cs="宋体"/>
                <w:szCs w:val="21"/>
                <w:highlight w:val="none"/>
              </w:rPr>
              <w:t>10</w:t>
            </w:r>
          </w:p>
        </w:tc>
        <w:tc>
          <w:tcPr>
            <w:tcW w:w="1843" w:type="dxa"/>
            <w:vAlign w:val="center"/>
          </w:tcPr>
          <w:p>
            <w:pPr>
              <w:snapToGrid w:val="0"/>
              <w:spacing w:line="320" w:lineRule="exact"/>
              <w:jc w:val="center"/>
              <w:rPr>
                <w:rFonts w:ascii="宋体" w:hAnsi="宋体" w:cs="宋体"/>
                <w:b/>
                <w:szCs w:val="21"/>
                <w:highlight w:val="none"/>
              </w:rPr>
            </w:pPr>
            <w:r>
              <w:rPr>
                <w:rFonts w:hint="eastAsia" w:ascii="宋体" w:hAnsi="宋体" w:cs="宋体"/>
                <w:b/>
                <w:szCs w:val="21"/>
                <w:highlight w:val="none"/>
              </w:rPr>
              <w:t>节能产品、环境标志产品</w:t>
            </w:r>
          </w:p>
        </w:tc>
        <w:tc>
          <w:tcPr>
            <w:tcW w:w="6662" w:type="dxa"/>
            <w:vAlign w:val="center"/>
          </w:tcPr>
          <w:p>
            <w:pPr>
              <w:snapToGrid w:val="0"/>
              <w:spacing w:line="320" w:lineRule="exact"/>
              <w:rPr>
                <w:rFonts w:ascii="宋体" w:hAnsi="宋体" w:cs="宋体"/>
                <w:szCs w:val="21"/>
                <w:highlight w:val="none"/>
              </w:rPr>
            </w:pPr>
            <w:r>
              <w:rPr>
                <w:rFonts w:hint="eastAsia" w:ascii="宋体" w:hAnsi="宋体" w:cs="宋体"/>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Align w:val="center"/>
          </w:tcPr>
          <w:p>
            <w:pPr>
              <w:snapToGrid w:val="0"/>
              <w:spacing w:line="320" w:lineRule="exact"/>
              <w:jc w:val="center"/>
              <w:rPr>
                <w:rFonts w:ascii="宋体" w:hAnsi="宋体" w:cs="宋体"/>
                <w:szCs w:val="21"/>
                <w:highlight w:val="none"/>
              </w:rPr>
            </w:pPr>
            <w:r>
              <w:rPr>
                <w:rFonts w:hint="eastAsia" w:ascii="宋体" w:hAnsi="宋体" w:cs="宋体"/>
                <w:szCs w:val="21"/>
                <w:highlight w:val="none"/>
              </w:rPr>
              <w:t>11</w:t>
            </w:r>
          </w:p>
        </w:tc>
        <w:tc>
          <w:tcPr>
            <w:tcW w:w="1843" w:type="dxa"/>
            <w:vAlign w:val="center"/>
          </w:tcPr>
          <w:p>
            <w:pPr>
              <w:snapToGrid w:val="0"/>
              <w:spacing w:line="320" w:lineRule="exact"/>
              <w:jc w:val="center"/>
              <w:rPr>
                <w:rFonts w:ascii="宋体" w:hAnsi="宋体" w:cs="宋体"/>
                <w:b/>
                <w:szCs w:val="21"/>
                <w:highlight w:val="none"/>
              </w:rPr>
            </w:pPr>
            <w:r>
              <w:rPr>
                <w:rFonts w:hint="eastAsia" w:ascii="宋体" w:hAnsi="宋体" w:cs="宋体"/>
                <w:b/>
                <w:szCs w:val="21"/>
                <w:highlight w:val="none"/>
              </w:rPr>
              <w:t>中小企业信用融资</w:t>
            </w:r>
          </w:p>
        </w:tc>
        <w:tc>
          <w:tcPr>
            <w:tcW w:w="6662" w:type="dxa"/>
            <w:vAlign w:val="center"/>
          </w:tcPr>
          <w:p>
            <w:pPr>
              <w:spacing w:line="320" w:lineRule="exact"/>
              <w:ind w:firstLine="420" w:firstLineChars="200"/>
              <w:rPr>
                <w:rFonts w:ascii="宋体" w:hAnsi="宋体" w:cs="宋体"/>
                <w:szCs w:val="21"/>
                <w:highlight w:val="none"/>
              </w:rPr>
            </w:pPr>
            <w:r>
              <w:rPr>
                <w:rFonts w:hint="eastAsia" w:ascii="宋体" w:hAnsi="宋体" w:cs="宋体"/>
                <w:snapToGrid w:val="0"/>
                <w:kern w:val="28"/>
                <w:szCs w:val="21"/>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5" w:hRule="atLeast"/>
          <w:tblHeader/>
        </w:trPr>
        <w:tc>
          <w:tcPr>
            <w:tcW w:w="629" w:type="dxa"/>
            <w:vAlign w:val="center"/>
          </w:tcPr>
          <w:p>
            <w:pPr>
              <w:snapToGrid w:val="0"/>
              <w:spacing w:line="320" w:lineRule="exact"/>
              <w:jc w:val="center"/>
              <w:rPr>
                <w:rFonts w:ascii="宋体" w:hAnsi="宋体" w:cs="宋体"/>
                <w:szCs w:val="21"/>
                <w:highlight w:val="none"/>
              </w:rPr>
            </w:pPr>
            <w:r>
              <w:rPr>
                <w:rFonts w:hint="eastAsia" w:ascii="宋体" w:hAnsi="宋体" w:cs="宋体"/>
                <w:szCs w:val="21"/>
                <w:highlight w:val="none"/>
              </w:rPr>
              <w:t>12</w:t>
            </w:r>
          </w:p>
        </w:tc>
        <w:tc>
          <w:tcPr>
            <w:tcW w:w="1843" w:type="dxa"/>
            <w:vAlign w:val="center"/>
          </w:tcPr>
          <w:p>
            <w:pPr>
              <w:snapToGrid w:val="0"/>
              <w:spacing w:line="320" w:lineRule="exact"/>
              <w:jc w:val="center"/>
              <w:rPr>
                <w:rFonts w:ascii="宋体" w:hAnsi="宋体" w:cs="宋体"/>
                <w:b/>
                <w:szCs w:val="21"/>
                <w:highlight w:val="none"/>
              </w:rPr>
            </w:pPr>
            <w:r>
              <w:rPr>
                <w:rFonts w:hint="eastAsia" w:ascii="宋体" w:hAnsi="宋体" w:cs="宋体"/>
                <w:b/>
                <w:szCs w:val="21"/>
                <w:highlight w:val="none"/>
              </w:rPr>
              <w:t>备份投标文件送达地点和签收人员</w:t>
            </w:r>
          </w:p>
        </w:tc>
        <w:tc>
          <w:tcPr>
            <w:tcW w:w="6662" w:type="dxa"/>
            <w:vAlign w:val="center"/>
          </w:tcPr>
          <w:p>
            <w:pPr>
              <w:autoSpaceDE w:val="0"/>
              <w:autoSpaceDN w:val="0"/>
              <w:snapToGrid w:val="0"/>
              <w:spacing w:line="320" w:lineRule="exact"/>
              <w:textAlignment w:val="bottom"/>
              <w:rPr>
                <w:rFonts w:ascii="宋体" w:hAnsi="宋体" w:cs="宋体"/>
                <w:kern w:val="28"/>
                <w:szCs w:val="21"/>
                <w:highlight w:val="none"/>
              </w:rPr>
            </w:pPr>
            <w:r>
              <w:rPr>
                <w:rFonts w:hint="eastAsia" w:ascii="宋体" w:hAnsi="宋体" w:cs="宋体"/>
                <w:kern w:val="28"/>
                <w:szCs w:val="21"/>
                <w:highlight w:val="none"/>
              </w:rPr>
              <w:t>备份投标文件送达截止地点：</w:t>
            </w:r>
            <w:r>
              <w:rPr>
                <w:rFonts w:hint="eastAsia" w:ascii="宋体" w:hAnsi="宋体" w:cs="宋体"/>
                <w:kern w:val="28"/>
                <w:szCs w:val="21"/>
                <w:highlight w:val="none"/>
              </w:rPr>
              <w:t>2023年1</w:t>
            </w:r>
            <w:r>
              <w:rPr>
                <w:rFonts w:hint="eastAsia" w:ascii="宋体" w:hAnsi="宋体" w:cs="宋体"/>
                <w:kern w:val="28"/>
                <w:szCs w:val="21"/>
                <w:highlight w:val="none"/>
                <w:lang w:val="en-US" w:eastAsia="zh-CN"/>
              </w:rPr>
              <w:t>1</w:t>
            </w:r>
            <w:r>
              <w:rPr>
                <w:rFonts w:hint="eastAsia" w:ascii="宋体" w:hAnsi="宋体" w:cs="宋体"/>
                <w:kern w:val="28"/>
                <w:szCs w:val="21"/>
                <w:highlight w:val="none"/>
              </w:rPr>
              <w:t>月</w:t>
            </w:r>
            <w:r>
              <w:rPr>
                <w:rFonts w:hint="eastAsia" w:ascii="宋体" w:hAnsi="宋体" w:cs="宋体"/>
                <w:kern w:val="28"/>
                <w:szCs w:val="21"/>
                <w:highlight w:val="none"/>
                <w:lang w:val="en-US" w:eastAsia="zh-CN"/>
              </w:rPr>
              <w:t>20</w:t>
            </w:r>
            <w:r>
              <w:rPr>
                <w:rFonts w:hint="eastAsia" w:ascii="宋体" w:hAnsi="宋体" w:cs="宋体"/>
                <w:kern w:val="28"/>
                <w:szCs w:val="21"/>
                <w:highlight w:val="none"/>
              </w:rPr>
              <w:t>日</w:t>
            </w:r>
            <w:r>
              <w:rPr>
                <w:rFonts w:hint="eastAsia" w:ascii="宋体" w:hAnsi="宋体" w:cs="宋体"/>
                <w:kern w:val="28"/>
                <w:szCs w:val="21"/>
                <w:highlight w:val="none"/>
              </w:rPr>
              <w:t>17:00前</w:t>
            </w:r>
          </w:p>
          <w:p>
            <w:pPr>
              <w:autoSpaceDE w:val="0"/>
              <w:autoSpaceDN w:val="0"/>
              <w:snapToGrid w:val="0"/>
              <w:spacing w:line="320" w:lineRule="exact"/>
              <w:textAlignment w:val="bottom"/>
              <w:rPr>
                <w:rFonts w:ascii="宋体" w:hAnsi="宋体" w:cs="宋体"/>
                <w:kern w:val="28"/>
                <w:szCs w:val="21"/>
                <w:highlight w:val="none"/>
              </w:rPr>
            </w:pPr>
            <w:r>
              <w:rPr>
                <w:rFonts w:hint="eastAsia" w:ascii="宋体" w:hAnsi="宋体" w:cs="宋体"/>
                <w:kern w:val="28"/>
                <w:szCs w:val="21"/>
                <w:highlight w:val="none"/>
              </w:rPr>
              <w:t>备份投标文件送达地点：</w:t>
            </w:r>
            <w:r>
              <w:rPr>
                <w:rFonts w:hint="eastAsia" w:ascii="宋体" w:hAnsi="宋体" w:cs="宋体"/>
                <w:b/>
                <w:bCs/>
                <w:szCs w:val="21"/>
                <w:highlight w:val="none"/>
              </w:rPr>
              <w:t>湖州市凤凰路137号国际贸易大厦9楼906室</w:t>
            </w:r>
            <w:r>
              <w:rPr>
                <w:rFonts w:hint="eastAsia" w:ascii="宋体" w:hAnsi="宋体" w:cs="宋体"/>
                <w:kern w:val="28"/>
                <w:szCs w:val="21"/>
                <w:highlight w:val="none"/>
              </w:rPr>
              <w:t>；备份投标文件签收人员联系电话：小俞（0572-2275857）。</w:t>
            </w:r>
          </w:p>
          <w:p>
            <w:pPr>
              <w:autoSpaceDE w:val="0"/>
              <w:autoSpaceDN w:val="0"/>
              <w:snapToGrid w:val="0"/>
              <w:spacing w:line="320" w:lineRule="exact"/>
              <w:textAlignment w:val="bottom"/>
              <w:rPr>
                <w:rFonts w:ascii="宋体" w:hAnsi="宋体" w:cs="宋体"/>
                <w:kern w:val="28"/>
                <w:szCs w:val="21"/>
                <w:highlight w:val="none"/>
              </w:rPr>
            </w:pPr>
            <w:r>
              <w:rPr>
                <w:rFonts w:hint="eastAsia" w:ascii="宋体" w:hAnsi="宋体" w:cs="宋体"/>
                <w:szCs w:val="21"/>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12" w:hRule="atLeast"/>
          <w:tblHeader/>
        </w:trPr>
        <w:tc>
          <w:tcPr>
            <w:tcW w:w="629" w:type="dxa"/>
            <w:vAlign w:val="center"/>
          </w:tcPr>
          <w:p>
            <w:pPr>
              <w:snapToGrid w:val="0"/>
              <w:spacing w:line="320" w:lineRule="exact"/>
              <w:jc w:val="center"/>
              <w:rPr>
                <w:rFonts w:ascii="宋体" w:hAnsi="宋体" w:cs="宋体"/>
                <w:szCs w:val="21"/>
                <w:highlight w:val="none"/>
              </w:rPr>
            </w:pPr>
            <w:r>
              <w:rPr>
                <w:rFonts w:hint="eastAsia" w:ascii="宋体" w:hAnsi="宋体" w:cs="宋体"/>
                <w:szCs w:val="21"/>
                <w:highlight w:val="none"/>
              </w:rPr>
              <w:t>13</w:t>
            </w:r>
          </w:p>
        </w:tc>
        <w:tc>
          <w:tcPr>
            <w:tcW w:w="1843" w:type="dxa"/>
            <w:vAlign w:val="center"/>
          </w:tcPr>
          <w:p>
            <w:pPr>
              <w:snapToGrid w:val="0"/>
              <w:spacing w:line="320" w:lineRule="exact"/>
              <w:jc w:val="center"/>
              <w:rPr>
                <w:rFonts w:ascii="宋体" w:hAnsi="宋体" w:cs="宋体"/>
                <w:b/>
                <w:szCs w:val="21"/>
                <w:highlight w:val="none"/>
              </w:rPr>
            </w:pPr>
            <w:r>
              <w:rPr>
                <w:rFonts w:hint="eastAsia" w:ascii="宋体" w:hAnsi="宋体" w:cs="宋体"/>
                <w:b/>
                <w:szCs w:val="21"/>
                <w:highlight w:val="none"/>
              </w:rPr>
              <w:t>特别说明</w:t>
            </w:r>
          </w:p>
        </w:tc>
        <w:tc>
          <w:tcPr>
            <w:tcW w:w="6662" w:type="dxa"/>
            <w:vAlign w:val="center"/>
          </w:tcPr>
          <w:p>
            <w:pPr>
              <w:spacing w:line="320" w:lineRule="exact"/>
              <w:rPr>
                <w:rFonts w:ascii="宋体" w:hAnsi="宋体" w:cs="宋体"/>
                <w:b/>
                <w:bCs/>
                <w:szCs w:val="21"/>
                <w:highlight w:val="none"/>
              </w:rPr>
            </w:pPr>
            <w:r>
              <w:rPr>
                <w:rFonts w:hint="eastAsia" w:ascii="宋体" w:hAnsi="宋体" w:cs="宋体"/>
                <w:b/>
                <w:bCs/>
                <w:szCs w:val="21"/>
                <w:highlight w:val="none"/>
              </w:rPr>
              <w:t>1、中标单位须在领取中标通知书的同时，提供与线上递交的“电子加密响应文件”一致的纸质响应文件并装订成册一正一副给采购代理机。纸质响应文件双面打印并加盖公章。</w:t>
            </w:r>
          </w:p>
          <w:p>
            <w:pPr>
              <w:spacing w:line="320" w:lineRule="exact"/>
              <w:ind w:firstLine="420" w:firstLineChars="200"/>
              <w:rPr>
                <w:rFonts w:ascii="宋体" w:hAnsi="宋体" w:cs="宋体"/>
                <w:highlight w:val="none"/>
              </w:rPr>
            </w:pPr>
            <w:r>
              <w:rPr>
                <w:rFonts w:hint="eastAsia" w:ascii="宋体" w:hAnsi="宋体" w:cs="宋体"/>
                <w:snapToGrid w:val="0"/>
                <w:kern w:val="28"/>
                <w:szCs w:val="21"/>
                <w:highlight w:val="none"/>
              </w:rPr>
              <w:t>2、采购代理服务费金额：85100元整</w:t>
            </w:r>
          </w:p>
          <w:p>
            <w:pPr>
              <w:spacing w:line="320" w:lineRule="exact"/>
              <w:ind w:firstLine="420" w:firstLineChars="200"/>
              <w:rPr>
                <w:rFonts w:ascii="宋体" w:hAnsi="宋体" w:cs="宋体"/>
                <w:snapToGrid w:val="0"/>
                <w:kern w:val="28"/>
                <w:szCs w:val="21"/>
                <w:highlight w:val="none"/>
              </w:rPr>
            </w:pPr>
            <w:r>
              <w:rPr>
                <w:rFonts w:hint="eastAsia" w:ascii="宋体" w:hAnsi="宋体" w:cs="宋体"/>
                <w:snapToGrid w:val="0"/>
                <w:kern w:val="28"/>
                <w:szCs w:val="21"/>
                <w:highlight w:val="none"/>
              </w:rPr>
              <w:t>采购代理服务费交纳形式：汇票/支票/电汇/现金</w:t>
            </w:r>
          </w:p>
          <w:p>
            <w:pPr>
              <w:spacing w:line="320" w:lineRule="exact"/>
              <w:ind w:firstLine="420" w:firstLineChars="200"/>
              <w:rPr>
                <w:rFonts w:ascii="宋体" w:hAnsi="宋体" w:cs="宋体"/>
                <w:snapToGrid w:val="0"/>
                <w:kern w:val="28"/>
                <w:szCs w:val="21"/>
                <w:highlight w:val="none"/>
              </w:rPr>
            </w:pPr>
            <w:r>
              <w:rPr>
                <w:rFonts w:hint="eastAsia" w:ascii="宋体" w:hAnsi="宋体" w:cs="宋体"/>
                <w:snapToGrid w:val="0"/>
                <w:kern w:val="28"/>
                <w:szCs w:val="21"/>
                <w:highlight w:val="none"/>
              </w:rPr>
              <w:t>采购代理服务费由中标人在收到中标通知书时以人民币方式向采购代理机构支付。汇入以下账户：</w:t>
            </w:r>
          </w:p>
          <w:p>
            <w:pPr>
              <w:spacing w:line="320" w:lineRule="exact"/>
              <w:ind w:firstLine="420" w:firstLineChars="200"/>
              <w:rPr>
                <w:rFonts w:ascii="宋体" w:hAnsi="宋体" w:cs="宋体"/>
                <w:snapToGrid w:val="0"/>
                <w:kern w:val="28"/>
                <w:szCs w:val="21"/>
                <w:highlight w:val="none"/>
              </w:rPr>
            </w:pPr>
            <w:r>
              <w:rPr>
                <w:rFonts w:hint="eastAsia" w:ascii="宋体" w:hAnsi="宋体" w:cs="宋体"/>
                <w:snapToGrid w:val="0"/>
                <w:kern w:val="28"/>
                <w:szCs w:val="21"/>
                <w:highlight w:val="none"/>
              </w:rPr>
              <w:t>单位名称：浙江省成套招标代理有限公司湖州分公司</w:t>
            </w:r>
          </w:p>
          <w:p>
            <w:pPr>
              <w:spacing w:line="320" w:lineRule="exact"/>
              <w:ind w:firstLine="420" w:firstLineChars="200"/>
              <w:rPr>
                <w:rFonts w:ascii="宋体" w:hAnsi="宋体" w:cs="宋体"/>
                <w:snapToGrid w:val="0"/>
                <w:kern w:val="28"/>
                <w:szCs w:val="21"/>
                <w:highlight w:val="none"/>
              </w:rPr>
            </w:pPr>
            <w:r>
              <w:rPr>
                <w:rFonts w:hint="eastAsia" w:ascii="宋体" w:hAnsi="宋体" w:cs="宋体"/>
                <w:snapToGrid w:val="0"/>
                <w:kern w:val="28"/>
                <w:szCs w:val="21"/>
                <w:highlight w:val="none"/>
              </w:rPr>
              <w:t>开户银行：湖州银行日月城支行</w:t>
            </w:r>
          </w:p>
          <w:p>
            <w:pPr>
              <w:spacing w:line="320" w:lineRule="exact"/>
              <w:ind w:firstLine="420" w:firstLineChars="200"/>
              <w:rPr>
                <w:rFonts w:ascii="宋体" w:hAnsi="宋体" w:cs="宋体"/>
                <w:szCs w:val="21"/>
                <w:highlight w:val="none"/>
              </w:rPr>
            </w:pPr>
            <w:r>
              <w:rPr>
                <w:rFonts w:hint="eastAsia" w:ascii="宋体" w:hAnsi="宋体" w:cs="宋体"/>
                <w:snapToGrid w:val="0"/>
                <w:kern w:val="28"/>
                <w:szCs w:val="21"/>
                <w:highlight w:val="none"/>
              </w:rPr>
              <w:t>银行账号：8000 2764 5000 167</w:t>
            </w:r>
          </w:p>
        </w:tc>
      </w:tr>
    </w:tbl>
    <w:p>
      <w:pPr>
        <w:snapToGrid w:val="0"/>
        <w:spacing w:line="360" w:lineRule="auto"/>
        <w:jc w:val="center"/>
        <w:rPr>
          <w:rFonts w:ascii="宋体" w:hAnsi="宋体" w:cs="宋体"/>
          <w:b/>
          <w:sz w:val="32"/>
          <w:szCs w:val="20"/>
          <w:highlight w:val="none"/>
        </w:rPr>
      </w:pPr>
    </w:p>
    <w:bookmarkEnd w:id="11"/>
    <w:p>
      <w:pPr>
        <w:widowControl/>
        <w:adjustRightInd/>
        <w:jc w:val="left"/>
        <w:rPr>
          <w:rFonts w:ascii="宋体" w:hAnsi="宋体" w:cs="宋体"/>
          <w:b/>
          <w:sz w:val="32"/>
          <w:szCs w:val="20"/>
          <w:highlight w:val="none"/>
        </w:rPr>
      </w:pPr>
      <w:bookmarkStart w:id="16" w:name="_Toc164416483"/>
      <w:bookmarkStart w:id="17" w:name="第三部分"/>
      <w:r>
        <w:rPr>
          <w:rFonts w:hint="eastAsia" w:ascii="宋体" w:hAnsi="宋体" w:cs="宋体"/>
          <w:b/>
          <w:sz w:val="32"/>
          <w:szCs w:val="20"/>
          <w:highlight w:val="none"/>
        </w:rPr>
        <w:br w:type="page"/>
      </w:r>
    </w:p>
    <w:p>
      <w:pPr>
        <w:adjustRightInd/>
        <w:spacing w:line="360" w:lineRule="auto"/>
        <w:ind w:firstLine="3845" w:firstLineChars="1197"/>
        <w:outlineLvl w:val="0"/>
        <w:rPr>
          <w:rFonts w:ascii="宋体" w:hAnsi="宋体" w:cs="宋体"/>
          <w:b/>
          <w:sz w:val="32"/>
          <w:szCs w:val="20"/>
          <w:highlight w:val="none"/>
        </w:rPr>
      </w:pPr>
      <w:bookmarkStart w:id="18" w:name="_Toc97123742"/>
      <w:r>
        <w:rPr>
          <w:rFonts w:hint="eastAsia" w:ascii="宋体" w:hAnsi="宋体" w:cs="宋体"/>
          <w:b/>
          <w:sz w:val="32"/>
          <w:szCs w:val="20"/>
          <w:highlight w:val="none"/>
        </w:rPr>
        <w:t>一、总则</w:t>
      </w:r>
      <w:bookmarkEnd w:id="18"/>
    </w:p>
    <w:p>
      <w:pPr>
        <w:spacing w:line="360" w:lineRule="auto"/>
        <w:outlineLvl w:val="1"/>
        <w:rPr>
          <w:rFonts w:ascii="宋体" w:hAnsi="宋体" w:cs="宋体"/>
          <w:b/>
          <w:sz w:val="24"/>
          <w:highlight w:val="none"/>
        </w:rPr>
      </w:pPr>
      <w:bookmarkStart w:id="19" w:name="_Toc97123743"/>
      <w:r>
        <w:rPr>
          <w:rFonts w:hint="eastAsia" w:ascii="宋体" w:hAnsi="宋体" w:cs="宋体"/>
          <w:b/>
          <w:sz w:val="24"/>
          <w:highlight w:val="none"/>
        </w:rPr>
        <w:t xml:space="preserve">1. </w:t>
      </w:r>
      <w:r>
        <w:rPr>
          <w:rFonts w:hint="eastAsia" w:ascii="宋体" w:hAnsi="宋体" w:cs="宋体"/>
          <w:b/>
          <w:kern w:val="28"/>
          <w:sz w:val="24"/>
          <w:highlight w:val="none"/>
        </w:rPr>
        <w:t>适用范围</w:t>
      </w:r>
      <w:bookmarkEnd w:id="19"/>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本招标文件适用于该项目的招标、投标、开标、资格审查及信用信息查询、评标、定标、合同、验收等行为（法律、法规另有规定的，从其规定）。</w:t>
      </w:r>
    </w:p>
    <w:p>
      <w:pPr>
        <w:spacing w:line="360" w:lineRule="auto"/>
        <w:outlineLvl w:val="1"/>
        <w:rPr>
          <w:rFonts w:ascii="宋体" w:hAnsi="宋体" w:cs="宋体"/>
          <w:b/>
          <w:sz w:val="24"/>
          <w:highlight w:val="none"/>
        </w:rPr>
      </w:pPr>
      <w:bookmarkStart w:id="20" w:name="_Toc97123744"/>
      <w:r>
        <w:rPr>
          <w:rFonts w:hint="eastAsia" w:ascii="宋体" w:hAnsi="宋体" w:cs="宋体"/>
          <w:b/>
          <w:sz w:val="24"/>
          <w:highlight w:val="none"/>
        </w:rPr>
        <w:t>2.</w:t>
      </w:r>
      <w:r>
        <w:rPr>
          <w:rFonts w:hint="eastAsia" w:ascii="宋体" w:hAnsi="宋体" w:cs="宋体"/>
          <w:b/>
          <w:kern w:val="28"/>
          <w:sz w:val="24"/>
          <w:highlight w:val="none"/>
        </w:rPr>
        <w:t>定义</w:t>
      </w:r>
      <w:bookmarkEnd w:id="20"/>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 “采购人”系指招标公告中载明的本项目的采购人。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2.2 “采购机构”系指招标公告中载明的本项目的采购机构。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2.3 “投标人”系指是指响应招标、参加投标竞争的法人、其他组织或者自然人。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2.4 “负责人”系指法人企业的法定负责人，或其他组织为法律、行政法规规定代表单位行使职权的主要负责人，或自然人本人。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2.6“电子交易平台”是指本项目政府采购活动所依托的政府采购云平台（https://www.zcygov.cn/）。</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2.7 “▲”系指实质性要求条款，“★”系产品采购项目中单一产品或核心产品或重要参数，“</w:t>
      </w:r>
      <w:sdt>
        <w:sdtPr>
          <w:rPr>
            <w:rFonts w:hint="eastAsia" w:ascii="宋体" w:hAnsi="宋体" w:cs="宋体"/>
            <w:kern w:val="0"/>
            <w:szCs w:val="21"/>
            <w:highlight w:val="none"/>
          </w:rPr>
          <w:id w:val="392661397"/>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F0FE"/>
          </w:r>
          <w:r>
            <w:rPr>
              <w:rFonts w:hint="eastAsia" w:ascii="宋体" w:hAnsi="宋体" w:cs="宋体"/>
              <w:szCs w:val="21"/>
              <w:highlight w:val="none"/>
            </w:rPr>
            <w:t>”</w:t>
          </w:r>
        </w:sdtContent>
      </w:sdt>
      <w:r>
        <w:rPr>
          <w:rFonts w:hint="eastAsia" w:ascii="宋体" w:hAnsi="宋体" w:cs="宋体"/>
          <w:szCs w:val="21"/>
          <w:highlight w:val="none"/>
        </w:rPr>
        <w:t>系指适用本项目的要求，“</w:t>
      </w:r>
      <w:sdt>
        <w:sdtPr>
          <w:rPr>
            <w:rFonts w:hint="eastAsia" w:ascii="宋体" w:hAnsi="宋体" w:cs="宋体"/>
            <w:kern w:val="0"/>
            <w:szCs w:val="21"/>
            <w:highlight w:val="none"/>
          </w:rPr>
          <w:id w:val="404888855"/>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szCs w:val="21"/>
          <w:highlight w:val="none"/>
        </w:rPr>
        <w:t>”系指不适用本项目的要求。</w:t>
      </w:r>
    </w:p>
    <w:p>
      <w:pPr>
        <w:spacing w:line="360" w:lineRule="auto"/>
        <w:outlineLvl w:val="1"/>
        <w:rPr>
          <w:rFonts w:ascii="宋体" w:hAnsi="宋体" w:cs="宋体"/>
          <w:b/>
          <w:sz w:val="24"/>
          <w:highlight w:val="none"/>
        </w:rPr>
      </w:pPr>
      <w:bookmarkStart w:id="21" w:name="_Toc97123745"/>
      <w:r>
        <w:rPr>
          <w:rFonts w:hint="eastAsia" w:ascii="宋体" w:hAnsi="宋体" w:cs="宋体"/>
          <w:b/>
          <w:sz w:val="24"/>
          <w:highlight w:val="none"/>
        </w:rPr>
        <w:t>3.采购</w:t>
      </w:r>
      <w:r>
        <w:rPr>
          <w:rFonts w:hint="eastAsia" w:ascii="宋体" w:hAnsi="宋体" w:cs="宋体"/>
          <w:b/>
          <w:kern w:val="28"/>
          <w:sz w:val="24"/>
          <w:highlight w:val="none"/>
        </w:rPr>
        <w:t>项目</w:t>
      </w:r>
      <w:r>
        <w:rPr>
          <w:rFonts w:hint="eastAsia" w:ascii="宋体" w:hAnsi="宋体" w:cs="宋体"/>
          <w:b/>
          <w:sz w:val="24"/>
          <w:highlight w:val="none"/>
        </w:rPr>
        <w:t>需要落实的政府采购政策</w:t>
      </w:r>
      <w:bookmarkEnd w:id="21"/>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 支持绿色发展</w:t>
      </w:r>
    </w:p>
    <w:p>
      <w:pPr>
        <w:spacing w:line="360" w:lineRule="auto"/>
        <w:ind w:firstLine="420" w:firstLineChars="200"/>
        <w:rPr>
          <w:rFonts w:ascii="宋体" w:hAnsi="宋体" w:cs="宋体"/>
          <w:b/>
          <w:szCs w:val="21"/>
          <w:highlight w:val="none"/>
        </w:rPr>
      </w:pPr>
      <w:r>
        <w:rPr>
          <w:rFonts w:hint="eastAsia" w:ascii="宋体" w:hAnsi="宋体" w:cs="宋体"/>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3.2.2 修缮、装修类项目采购建材的，采购人应将绿色建筑和绿色建材性能、指标等作为实质性条件纳入招标文件和合同。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3.3支持中小企业发展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bCs/>
          <w:szCs w:val="21"/>
          <w:highlight w:val="none"/>
        </w:rPr>
        <w:t>3.3.2</w:t>
      </w:r>
      <w:r>
        <w:rPr>
          <w:rFonts w:hint="eastAsia" w:ascii="宋体" w:hAnsi="宋体" w:cs="宋体"/>
          <w:kern w:val="0"/>
          <w:szCs w:val="21"/>
          <w:highlight w:val="none"/>
        </w:rPr>
        <w:t>在政府采购活动中，投标人提供的货物、工程或者服务符合下列情形的，享受中小企业扶持政策：</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3.3.2.1在货物采购项目中，货物由中小企业制造，即货物由中小企业生产且使用该中小企业商号或者注册商标；</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3.3.2.2在工程采购项目中，工程由中小企业承建，即工程施工单位为中小企业；</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3.3.2.3在服务采购项目中，服务由中小企业承接，即提供服务的人员为中小企业依照《中华人民共和国劳动合同法》订立劳动合同的从业人员。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在货物采购项目中，投标人提供的货物既有中小企业制造货物，也有大型企业制造货物的，不享受中小企业扶持政策。</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以联合体形式参加政府采购活动，联合体各方均为中小企业的，联合体视同中小企业。其中，联合体各方均为小微企业的，联合体视同小微企业。</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2" w:name="_Hlk101132181"/>
      <w:r>
        <w:rPr>
          <w:rFonts w:hint="eastAsia" w:ascii="宋体" w:hAnsi="宋体" w:cs="宋体"/>
          <w:kern w:val="0"/>
          <w:szCs w:val="21"/>
          <w:highlight w:val="none"/>
        </w:rPr>
        <w:t>联合协议或者分包意向协议约定小微企业的合同份额占到合同总金额30%以上的</w:t>
      </w:r>
      <w:bookmarkEnd w:id="22"/>
      <w:r>
        <w:rPr>
          <w:rFonts w:hint="eastAsia" w:ascii="宋体" w:hAnsi="宋体" w:cs="宋体"/>
          <w:kern w:val="0"/>
          <w:szCs w:val="21"/>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3.3.6可享受中小企业扶持政策的投标人应按照招标文件格式要求提供《中小企业声明函》，投标人提供的《中小企业声明函》与实际情况不符的，不享受中小企业扶持政策。</w:t>
      </w:r>
      <w:r>
        <w:rPr>
          <w:rFonts w:hint="eastAsia" w:ascii="宋体" w:hAnsi="宋体" w:cs="宋体"/>
          <w:b/>
          <w:szCs w:val="21"/>
          <w:highlight w:val="none"/>
          <w:u w:val="single"/>
        </w:rPr>
        <w:t>声明内容不实的，属于提供虚假材料谋取中标、成交的，依法承担法律责任</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3.3.7中小企业享受扶持政策获得政府采购合同的，小微企业不得将合同分包给大中型企业，中型企业不得将合同分包给大型企业。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3.4</w:t>
      </w:r>
      <w:r>
        <w:rPr>
          <w:rFonts w:hint="eastAsia" w:ascii="宋体" w:hAnsi="宋体" w:cs="宋体"/>
          <w:bCs/>
          <w:szCs w:val="21"/>
          <w:highlight w:val="none"/>
        </w:rPr>
        <w:t>支持创新发展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3.4.1 采购人优先采购被认定为首台套产品和“制造精品”的自主创新产品。</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22" w:firstLineChars="200"/>
        <w:rPr>
          <w:rFonts w:ascii="宋体" w:hAnsi="宋体" w:cs="宋体"/>
          <w:bCs/>
          <w:szCs w:val="21"/>
          <w:highlight w:val="none"/>
        </w:rPr>
      </w:pPr>
      <w:r>
        <w:rPr>
          <w:rFonts w:hint="eastAsia" w:ascii="宋体" w:hAnsi="宋体" w:cs="宋体"/>
          <w:b/>
          <w:bCs/>
          <w:szCs w:val="21"/>
          <w:highlight w:val="none"/>
        </w:rPr>
        <w:t>3.5投标提供相同品牌产品的按以下2）条规定处理</w:t>
      </w:r>
      <w:r>
        <w:rPr>
          <w:rFonts w:hint="eastAsia" w:ascii="宋体" w:hAnsi="宋体" w:cs="宋体"/>
          <w:bCs/>
          <w:szCs w:val="21"/>
          <w:highlight w:val="none"/>
        </w:rPr>
        <w:t>：</w:t>
      </w:r>
    </w:p>
    <w:p>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1）采用最低评标价法的采购项目，提供相同品牌产品的不同投标人参加同一合同项下投标采用最低评标价法的采购项目，提供相同品牌产品的不同投标人参加同一合同项下投标的，以其中通过资格审查、符合性审查且报价最低的参加评标；报价相同的，由评标委员会采取随机抽取方式确定，其他投标无效。抽取方式确定，其他投标无效。</w:t>
      </w:r>
    </w:p>
    <w:p>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2）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pPr>
        <w:spacing w:line="360" w:lineRule="auto"/>
        <w:outlineLvl w:val="1"/>
        <w:rPr>
          <w:rFonts w:ascii="宋体" w:hAnsi="宋体" w:cs="宋体"/>
          <w:b/>
          <w:sz w:val="24"/>
          <w:highlight w:val="none"/>
        </w:rPr>
      </w:pPr>
      <w:bookmarkStart w:id="23" w:name="_Toc97123746"/>
      <w:r>
        <w:rPr>
          <w:rFonts w:hint="eastAsia" w:ascii="宋体" w:hAnsi="宋体" w:cs="宋体"/>
          <w:b/>
          <w:sz w:val="24"/>
          <w:highlight w:val="none"/>
        </w:rPr>
        <w:t>4.询问、质疑、投诉</w:t>
      </w:r>
      <w:bookmarkEnd w:id="23"/>
    </w:p>
    <w:p>
      <w:pPr>
        <w:autoSpaceDE w:val="0"/>
        <w:autoSpaceDN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4.1供应商询问</w:t>
      </w:r>
    </w:p>
    <w:p>
      <w:pPr>
        <w:autoSpaceDE w:val="0"/>
        <w:autoSpaceDN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4.2供应商质疑</w:t>
      </w:r>
    </w:p>
    <w:p>
      <w:pPr>
        <w:pStyle w:val="34"/>
        <w:spacing w:line="360" w:lineRule="auto"/>
        <w:ind w:firstLine="420" w:firstLineChars="200"/>
        <w:rPr>
          <w:rFonts w:hAnsi="宋体" w:cs="宋体"/>
          <w:highlight w:val="none"/>
        </w:rPr>
      </w:pPr>
      <w:r>
        <w:rPr>
          <w:rFonts w:hint="eastAsia" w:hAnsi="宋体" w:cs="宋体"/>
          <w:kern w:val="0"/>
          <w:highlight w:val="none"/>
          <w:lang w:val="zh-CN"/>
        </w:rPr>
        <w:t>4.2</w:t>
      </w:r>
      <w:r>
        <w:rPr>
          <w:rFonts w:hint="eastAsia" w:hAnsi="宋体" w:cs="宋体"/>
          <w:highlight w:val="none"/>
        </w:rPr>
        <w:t>.1提出质疑的供应商应当是参与所质疑项目采购活动的供应商。潜在供应商已依法获取其可质疑的招标文件的，可以对该文件提出质疑。</w:t>
      </w:r>
    </w:p>
    <w:p>
      <w:pPr>
        <w:pStyle w:val="34"/>
        <w:spacing w:line="360" w:lineRule="auto"/>
        <w:ind w:firstLine="420" w:firstLineChars="200"/>
        <w:rPr>
          <w:rFonts w:hAnsi="宋体" w:cs="宋体"/>
          <w:highlight w:val="none"/>
        </w:rPr>
      </w:pPr>
      <w:r>
        <w:rPr>
          <w:rFonts w:hint="eastAsia" w:hAnsi="宋体" w:cs="宋体"/>
          <w:kern w:val="0"/>
          <w:highlight w:val="none"/>
          <w:lang w:val="zh-CN"/>
        </w:rPr>
        <w:t>4.2</w:t>
      </w:r>
      <w:r>
        <w:rPr>
          <w:rFonts w:hint="eastAsia" w:hAnsi="宋体" w:cs="宋体"/>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4.2.2.1对招标文件提出质疑的，质疑期限为供应商获得招标文件之日或者招标文件公告期限届满之日起计算。</w:t>
      </w:r>
    </w:p>
    <w:p>
      <w:pPr>
        <w:pStyle w:val="34"/>
        <w:spacing w:line="360" w:lineRule="auto"/>
        <w:ind w:firstLine="420" w:firstLineChars="200"/>
        <w:rPr>
          <w:rFonts w:hAnsi="宋体" w:cs="宋体"/>
          <w:highlight w:val="none"/>
        </w:rPr>
      </w:pPr>
      <w:r>
        <w:rPr>
          <w:rFonts w:hint="eastAsia" w:hAnsi="宋体" w:cs="宋体"/>
          <w:highlight w:val="none"/>
        </w:rPr>
        <w:t>4.2.2.2对采购过程提出质疑的，质疑期限为各采购程序环节结束之日起计算。对同一采购程序环节的质疑，供应商须一次性提出。</w:t>
      </w:r>
    </w:p>
    <w:p>
      <w:pPr>
        <w:pStyle w:val="34"/>
        <w:spacing w:line="360" w:lineRule="auto"/>
        <w:ind w:firstLine="420" w:firstLineChars="200"/>
        <w:rPr>
          <w:rFonts w:hAnsi="宋体" w:cs="宋体"/>
          <w:highlight w:val="none"/>
        </w:rPr>
      </w:pPr>
      <w:r>
        <w:rPr>
          <w:rFonts w:hint="eastAsia" w:hAnsi="宋体" w:cs="宋体"/>
          <w:highlight w:val="none"/>
        </w:rPr>
        <w:t>4.2.2.3对采购结果提出质疑的，质疑期限自采购结果公告期限届满之日起计算。</w:t>
      </w:r>
    </w:p>
    <w:p>
      <w:pPr>
        <w:pStyle w:val="34"/>
        <w:spacing w:line="360" w:lineRule="auto"/>
        <w:ind w:firstLine="420" w:firstLineChars="200"/>
        <w:rPr>
          <w:rFonts w:hAnsi="宋体" w:cs="宋体"/>
          <w:kern w:val="0"/>
          <w:highlight w:val="none"/>
          <w:lang w:val="zh-CN"/>
        </w:rPr>
      </w:pPr>
      <w:r>
        <w:rPr>
          <w:rFonts w:hint="eastAsia" w:hAnsi="宋体" w:cs="宋体"/>
          <w:kern w:val="0"/>
          <w:highlight w:val="none"/>
          <w:lang w:val="zh-CN"/>
        </w:rPr>
        <w:t>4.2.3</w:t>
      </w:r>
      <w:r>
        <w:rPr>
          <w:rFonts w:hint="eastAsia" w:hAnsi="宋体" w:cs="宋体"/>
          <w:highlight w:val="none"/>
        </w:rPr>
        <w:t>供应商提出质疑应当提交质疑函和必要的证明材料。质疑函应当包括下列内容：</w:t>
      </w:r>
    </w:p>
    <w:p>
      <w:pPr>
        <w:pStyle w:val="34"/>
        <w:spacing w:line="360" w:lineRule="auto"/>
        <w:ind w:firstLine="420" w:firstLineChars="200"/>
        <w:rPr>
          <w:rFonts w:hAnsi="宋体" w:cs="宋体"/>
          <w:kern w:val="0"/>
          <w:highlight w:val="none"/>
          <w:lang w:val="zh-CN"/>
        </w:rPr>
      </w:pPr>
      <w:r>
        <w:rPr>
          <w:rFonts w:hint="eastAsia" w:hAnsi="宋体" w:cs="宋体"/>
          <w:kern w:val="0"/>
          <w:highlight w:val="none"/>
          <w:lang w:val="zh-CN"/>
        </w:rPr>
        <w:t>　　4.2.3.1供应商的姓名或者名称、地址、邮编、联系人及联系电话；</w:t>
      </w:r>
    </w:p>
    <w:p>
      <w:pPr>
        <w:pStyle w:val="34"/>
        <w:spacing w:line="360" w:lineRule="auto"/>
        <w:ind w:firstLine="420" w:firstLineChars="200"/>
        <w:rPr>
          <w:rFonts w:hAnsi="宋体" w:cs="宋体"/>
          <w:kern w:val="0"/>
          <w:highlight w:val="none"/>
          <w:lang w:val="zh-CN"/>
        </w:rPr>
      </w:pPr>
      <w:r>
        <w:rPr>
          <w:rFonts w:hint="eastAsia" w:hAnsi="宋体" w:cs="宋体"/>
          <w:kern w:val="0"/>
          <w:highlight w:val="none"/>
          <w:lang w:val="zh-CN"/>
        </w:rPr>
        <w:t>　　4.2.3.2质疑项目的名称、编号；</w:t>
      </w:r>
    </w:p>
    <w:p>
      <w:pPr>
        <w:pStyle w:val="34"/>
        <w:spacing w:line="360" w:lineRule="auto"/>
        <w:ind w:firstLine="420" w:firstLineChars="200"/>
        <w:rPr>
          <w:rFonts w:hAnsi="宋体" w:cs="宋体"/>
          <w:kern w:val="0"/>
          <w:highlight w:val="none"/>
          <w:lang w:val="zh-CN"/>
        </w:rPr>
      </w:pPr>
      <w:r>
        <w:rPr>
          <w:rFonts w:hint="eastAsia" w:hAnsi="宋体" w:cs="宋体"/>
          <w:kern w:val="0"/>
          <w:highlight w:val="none"/>
          <w:lang w:val="zh-CN"/>
        </w:rPr>
        <w:t>　　4.2.3.3具体、明确的质疑事项和与质疑事项相关的请求；</w:t>
      </w:r>
    </w:p>
    <w:p>
      <w:pPr>
        <w:pStyle w:val="34"/>
        <w:spacing w:line="360" w:lineRule="auto"/>
        <w:ind w:firstLine="420" w:firstLineChars="200"/>
        <w:rPr>
          <w:rFonts w:hAnsi="宋体" w:cs="宋体"/>
          <w:kern w:val="0"/>
          <w:highlight w:val="none"/>
          <w:lang w:val="zh-CN"/>
        </w:rPr>
      </w:pPr>
      <w:r>
        <w:rPr>
          <w:rFonts w:hint="eastAsia" w:hAnsi="宋体" w:cs="宋体"/>
          <w:kern w:val="0"/>
          <w:highlight w:val="none"/>
          <w:lang w:val="zh-CN"/>
        </w:rPr>
        <w:t>　　4.2.3.4事实依据；</w:t>
      </w:r>
    </w:p>
    <w:p>
      <w:pPr>
        <w:pStyle w:val="34"/>
        <w:spacing w:line="360" w:lineRule="auto"/>
        <w:ind w:firstLine="420" w:firstLineChars="200"/>
        <w:rPr>
          <w:rFonts w:hAnsi="宋体" w:cs="宋体"/>
          <w:kern w:val="0"/>
          <w:highlight w:val="none"/>
          <w:lang w:val="zh-CN"/>
        </w:rPr>
      </w:pPr>
      <w:r>
        <w:rPr>
          <w:rFonts w:hint="eastAsia" w:hAnsi="宋体" w:cs="宋体"/>
          <w:kern w:val="0"/>
          <w:highlight w:val="none"/>
          <w:lang w:val="zh-CN"/>
        </w:rPr>
        <w:t>　　4.2.3.5必要的法律依据；</w:t>
      </w:r>
    </w:p>
    <w:p>
      <w:pPr>
        <w:pStyle w:val="34"/>
        <w:spacing w:line="360" w:lineRule="auto"/>
        <w:ind w:firstLine="840" w:firstLineChars="400"/>
        <w:rPr>
          <w:rFonts w:hAnsi="宋体" w:cs="宋体"/>
          <w:kern w:val="0"/>
          <w:highlight w:val="none"/>
          <w:lang w:val="zh-CN"/>
        </w:rPr>
      </w:pPr>
      <w:r>
        <w:rPr>
          <w:rFonts w:hint="eastAsia" w:hAnsi="宋体" w:cs="宋体"/>
          <w:kern w:val="0"/>
          <w:highlight w:val="none"/>
          <w:lang w:val="zh-CN"/>
        </w:rPr>
        <w:t>4.2.3.6提出质疑的日期。</w:t>
      </w:r>
    </w:p>
    <w:p>
      <w:pPr>
        <w:pStyle w:val="34"/>
        <w:spacing w:line="360" w:lineRule="auto"/>
        <w:ind w:firstLine="420" w:firstLineChars="200"/>
        <w:rPr>
          <w:rFonts w:hAnsi="宋体" w:cs="宋体"/>
          <w:highlight w:val="none"/>
        </w:rPr>
      </w:pPr>
      <w:r>
        <w:rPr>
          <w:rFonts w:hint="eastAsia" w:hAnsi="宋体" w:cs="宋体"/>
          <w:highlight w:val="none"/>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20" w:firstLineChars="200"/>
        <w:rPr>
          <w:rFonts w:hAnsi="宋体" w:cs="宋体"/>
          <w:highlight w:val="none"/>
        </w:rPr>
      </w:pPr>
      <w:r>
        <w:rPr>
          <w:rFonts w:hint="eastAsia" w:hAnsi="宋体" w:cs="宋体"/>
          <w:highlight w:val="none"/>
        </w:rPr>
        <w:t>质疑函范本及制作说明详见附件2。</w:t>
      </w:r>
    </w:p>
    <w:p>
      <w:pPr>
        <w:pStyle w:val="34"/>
        <w:spacing w:line="360" w:lineRule="auto"/>
        <w:ind w:firstLine="420" w:firstLineChars="200"/>
        <w:rPr>
          <w:rFonts w:hAnsi="宋体" w:cs="宋体"/>
          <w:highlight w:val="none"/>
        </w:rPr>
      </w:pPr>
      <w:r>
        <w:rPr>
          <w:rFonts w:hint="eastAsia" w:hAnsi="宋体" w:cs="宋体"/>
          <w:highlight w:val="none"/>
          <w:lang w:val="zh-CN"/>
        </w:rPr>
        <w:t>4.2</w:t>
      </w:r>
      <w:r>
        <w:rPr>
          <w:rFonts w:hint="eastAsia" w:hAnsi="宋体" w:cs="宋体"/>
          <w:highlight w:val="none"/>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pPr>
        <w:pStyle w:val="34"/>
        <w:spacing w:line="360" w:lineRule="auto"/>
        <w:ind w:firstLine="420" w:firstLineChars="200"/>
        <w:rPr>
          <w:rFonts w:hAnsi="宋体" w:cs="宋体"/>
          <w:highlight w:val="none"/>
        </w:rPr>
      </w:pPr>
      <w:r>
        <w:rPr>
          <w:rFonts w:hint="eastAsia" w:hAnsi="宋体" w:cs="宋体"/>
          <w:highlight w:val="none"/>
          <w:lang w:val="zh-CN"/>
        </w:rPr>
        <w:t>4.2</w:t>
      </w:r>
      <w:r>
        <w:rPr>
          <w:rFonts w:hint="eastAsia" w:hAnsi="宋体" w:cs="宋体"/>
          <w:highlight w:val="none"/>
        </w:rPr>
        <w:t>.5询问或者质疑事项可能影响采购结果的，采购人应当暂停签订合同，已经签订合同的，应当中止履行合同。</w:t>
      </w:r>
    </w:p>
    <w:p>
      <w:pPr>
        <w:pStyle w:val="34"/>
        <w:spacing w:line="360" w:lineRule="auto"/>
        <w:ind w:firstLine="420" w:firstLineChars="200"/>
        <w:rPr>
          <w:rFonts w:hAnsi="宋体" w:cs="宋体"/>
          <w:highlight w:val="none"/>
          <w:lang w:val="zh-CN"/>
        </w:rPr>
      </w:pPr>
      <w:r>
        <w:rPr>
          <w:rFonts w:hint="eastAsia" w:hAnsi="宋体" w:cs="宋体"/>
          <w:highlight w:val="none"/>
          <w:lang w:val="zh-CN"/>
        </w:rPr>
        <w:t>4.3供应商投诉</w:t>
      </w:r>
    </w:p>
    <w:p>
      <w:pPr>
        <w:pStyle w:val="34"/>
        <w:spacing w:line="360" w:lineRule="auto"/>
        <w:ind w:firstLine="420" w:firstLineChars="200"/>
        <w:rPr>
          <w:rFonts w:hAnsi="宋体" w:cs="宋体"/>
          <w:highlight w:val="none"/>
        </w:rPr>
      </w:pPr>
      <w:r>
        <w:rPr>
          <w:rFonts w:hint="eastAsia" w:hAnsi="宋体" w:cs="宋体"/>
          <w:highlight w:val="none"/>
        </w:rPr>
        <w:t>4.3.1质疑供应商对采购人、采购机构的答复不满意或者采购人、采购机构未在规定的时间内作出答复的，可以在答复期满后十五个工作日内向同级政府采购监督管理部门提出投诉。</w:t>
      </w:r>
    </w:p>
    <w:p>
      <w:pPr>
        <w:pStyle w:val="34"/>
        <w:spacing w:line="360" w:lineRule="auto"/>
        <w:ind w:firstLine="420" w:firstLineChars="200"/>
        <w:rPr>
          <w:rFonts w:hAnsi="宋体" w:cs="宋体"/>
          <w:highlight w:val="none"/>
        </w:rPr>
      </w:pPr>
      <w:r>
        <w:rPr>
          <w:rFonts w:hint="eastAsia" w:hAnsi="宋体" w:cs="宋体"/>
          <w:highlight w:val="none"/>
        </w:rPr>
        <w:t>4.3.</w:t>
      </w:r>
      <w:r>
        <w:rPr>
          <w:rFonts w:hint="eastAsia" w:hAnsi="宋体" w:cs="宋体"/>
          <w:highlight w:val="none"/>
          <w:lang w:val="zh-CN"/>
        </w:rPr>
        <w:t>2</w:t>
      </w:r>
      <w:r>
        <w:rPr>
          <w:rFonts w:hint="eastAsia" w:hAnsi="宋体" w:cs="宋体"/>
          <w:highlight w:val="none"/>
        </w:rPr>
        <w:t>供应商投诉的事项不得超出已质疑事项的范围，基于质疑答复内容提出的投诉事项除外。</w:t>
      </w:r>
    </w:p>
    <w:p>
      <w:pPr>
        <w:pStyle w:val="34"/>
        <w:spacing w:line="360" w:lineRule="auto"/>
        <w:ind w:firstLine="420" w:firstLineChars="200"/>
        <w:rPr>
          <w:rFonts w:hAnsi="宋体" w:cs="宋体"/>
          <w:highlight w:val="none"/>
        </w:rPr>
      </w:pPr>
      <w:r>
        <w:rPr>
          <w:rFonts w:hint="eastAsia" w:hAnsi="宋体" w:cs="宋体"/>
          <w:highlight w:val="none"/>
        </w:rPr>
        <w:t>4.3.3供应商投诉应当有明确的请求和必要的证明材料。</w:t>
      </w:r>
    </w:p>
    <w:p>
      <w:pPr>
        <w:pStyle w:val="34"/>
        <w:spacing w:line="360" w:lineRule="auto"/>
        <w:ind w:firstLine="420" w:firstLineChars="200"/>
        <w:rPr>
          <w:rFonts w:hAnsi="宋体" w:cs="宋体"/>
          <w:highlight w:val="none"/>
        </w:rPr>
      </w:pPr>
      <w:r>
        <w:rPr>
          <w:rFonts w:hint="eastAsia" w:hAnsi="宋体" w:cs="宋体"/>
          <w:highlight w:val="none"/>
        </w:rPr>
        <w:t>4.3.5 以联合体形式参加政府采购活动的，其投诉应当由组成联合体的所有供应商共同提出。</w:t>
      </w:r>
    </w:p>
    <w:p>
      <w:pPr>
        <w:pStyle w:val="132"/>
        <w:snapToGrid w:val="0"/>
        <w:spacing w:before="0"/>
        <w:ind w:firstLine="360"/>
        <w:rPr>
          <w:rFonts w:ascii="宋体" w:hAnsi="宋体" w:cs="宋体"/>
          <w:sz w:val="18"/>
          <w:szCs w:val="18"/>
          <w:highlight w:val="none"/>
        </w:rPr>
      </w:pPr>
    </w:p>
    <w:p>
      <w:pPr>
        <w:adjustRightInd/>
        <w:spacing w:line="360" w:lineRule="auto"/>
        <w:jc w:val="center"/>
        <w:outlineLvl w:val="0"/>
        <w:rPr>
          <w:rFonts w:ascii="宋体" w:hAnsi="宋体" w:cs="宋体"/>
          <w:b/>
          <w:sz w:val="32"/>
          <w:szCs w:val="20"/>
          <w:highlight w:val="none"/>
        </w:rPr>
      </w:pPr>
      <w:bookmarkStart w:id="24" w:name="_Toc97123747"/>
      <w:r>
        <w:rPr>
          <w:rFonts w:hint="eastAsia" w:ascii="宋体" w:hAnsi="宋体" w:cs="宋体"/>
          <w:b/>
          <w:sz w:val="32"/>
          <w:szCs w:val="20"/>
          <w:highlight w:val="none"/>
        </w:rPr>
        <w:t>二、招标文件的构成、澄清、修改</w:t>
      </w:r>
      <w:bookmarkEnd w:id="24"/>
    </w:p>
    <w:p>
      <w:pPr>
        <w:spacing w:line="360" w:lineRule="auto"/>
        <w:outlineLvl w:val="1"/>
        <w:rPr>
          <w:rFonts w:ascii="宋体" w:hAnsi="宋体" w:cs="宋体"/>
          <w:b/>
          <w:sz w:val="24"/>
          <w:highlight w:val="none"/>
        </w:rPr>
      </w:pPr>
      <w:bookmarkStart w:id="25" w:name="_Toc97123748"/>
      <w:r>
        <w:rPr>
          <w:rFonts w:hint="eastAsia" w:ascii="宋体" w:hAnsi="宋体" w:cs="宋体"/>
          <w:b/>
          <w:sz w:val="24"/>
          <w:highlight w:val="none"/>
        </w:rPr>
        <w:t>5．招标文件的构成</w:t>
      </w:r>
      <w:bookmarkEnd w:id="25"/>
    </w:p>
    <w:p>
      <w:pPr>
        <w:pStyle w:val="34"/>
        <w:spacing w:line="360" w:lineRule="auto"/>
        <w:ind w:firstLine="420" w:firstLineChars="200"/>
        <w:rPr>
          <w:rFonts w:hAnsi="宋体" w:cs="宋体"/>
          <w:highlight w:val="none"/>
        </w:rPr>
      </w:pPr>
      <w:r>
        <w:rPr>
          <w:rFonts w:hint="eastAsia" w:hAnsi="宋体" w:cs="宋体"/>
          <w:highlight w:val="none"/>
        </w:rPr>
        <w:t>5.1 招标文件包括下列文件及附件：</w:t>
      </w:r>
    </w:p>
    <w:p>
      <w:pPr>
        <w:pStyle w:val="34"/>
        <w:tabs>
          <w:tab w:val="left" w:pos="840"/>
        </w:tabs>
        <w:spacing w:line="360" w:lineRule="auto"/>
        <w:ind w:firstLine="840" w:firstLineChars="400"/>
        <w:rPr>
          <w:rFonts w:hAnsi="宋体" w:cs="宋体"/>
          <w:highlight w:val="none"/>
        </w:rPr>
      </w:pPr>
      <w:r>
        <w:rPr>
          <w:rFonts w:hint="eastAsia" w:hAnsi="宋体" w:cs="宋体"/>
          <w:highlight w:val="none"/>
        </w:rPr>
        <w:t>5.1.1招标公告；</w:t>
      </w:r>
    </w:p>
    <w:p>
      <w:pPr>
        <w:pStyle w:val="34"/>
        <w:tabs>
          <w:tab w:val="left" w:pos="840"/>
        </w:tabs>
        <w:spacing w:line="360" w:lineRule="auto"/>
        <w:ind w:firstLine="840" w:firstLineChars="400"/>
        <w:rPr>
          <w:rFonts w:hAnsi="宋体" w:cs="宋体"/>
          <w:highlight w:val="none"/>
        </w:rPr>
      </w:pPr>
      <w:r>
        <w:rPr>
          <w:rFonts w:hint="eastAsia" w:hAnsi="宋体" w:cs="宋体"/>
          <w:highlight w:val="none"/>
        </w:rPr>
        <w:t>5.1.2投标人须知；</w:t>
      </w:r>
    </w:p>
    <w:p>
      <w:pPr>
        <w:pStyle w:val="34"/>
        <w:tabs>
          <w:tab w:val="left" w:pos="840"/>
        </w:tabs>
        <w:spacing w:line="360" w:lineRule="auto"/>
        <w:ind w:firstLine="840" w:firstLineChars="400"/>
        <w:rPr>
          <w:rFonts w:hAnsi="宋体" w:cs="宋体"/>
          <w:highlight w:val="none"/>
        </w:rPr>
      </w:pPr>
      <w:r>
        <w:rPr>
          <w:rFonts w:hint="eastAsia" w:hAnsi="宋体" w:cs="宋体"/>
          <w:highlight w:val="none"/>
        </w:rPr>
        <w:t>5.1.3采购需求；</w:t>
      </w:r>
    </w:p>
    <w:p>
      <w:pPr>
        <w:pStyle w:val="34"/>
        <w:tabs>
          <w:tab w:val="left" w:pos="840"/>
        </w:tabs>
        <w:spacing w:line="360" w:lineRule="auto"/>
        <w:ind w:firstLine="840" w:firstLineChars="400"/>
        <w:rPr>
          <w:rFonts w:hAnsi="宋体" w:cs="宋体"/>
          <w:highlight w:val="none"/>
        </w:rPr>
      </w:pPr>
      <w:r>
        <w:rPr>
          <w:rFonts w:hint="eastAsia" w:hAnsi="宋体" w:cs="宋体"/>
          <w:highlight w:val="none"/>
        </w:rPr>
        <w:t>5.1.4评标办法；</w:t>
      </w:r>
    </w:p>
    <w:p>
      <w:pPr>
        <w:pStyle w:val="34"/>
        <w:tabs>
          <w:tab w:val="left" w:pos="840"/>
        </w:tabs>
        <w:spacing w:line="360" w:lineRule="auto"/>
        <w:ind w:firstLine="840" w:firstLineChars="400"/>
        <w:rPr>
          <w:rFonts w:hAnsi="宋体" w:cs="宋体"/>
          <w:highlight w:val="none"/>
        </w:rPr>
      </w:pPr>
      <w:r>
        <w:rPr>
          <w:rFonts w:hint="eastAsia" w:hAnsi="宋体" w:cs="宋体"/>
          <w:highlight w:val="none"/>
        </w:rPr>
        <w:t>5.1.5拟签订的合同文本；</w:t>
      </w:r>
    </w:p>
    <w:p>
      <w:pPr>
        <w:pStyle w:val="34"/>
        <w:tabs>
          <w:tab w:val="left" w:pos="840"/>
        </w:tabs>
        <w:spacing w:line="360" w:lineRule="auto"/>
        <w:ind w:firstLine="840" w:firstLineChars="400"/>
        <w:rPr>
          <w:rFonts w:hAnsi="宋体" w:cs="宋体"/>
          <w:highlight w:val="none"/>
        </w:rPr>
      </w:pPr>
      <w:r>
        <w:rPr>
          <w:rFonts w:hint="eastAsia" w:hAnsi="宋体" w:cs="宋体"/>
          <w:highlight w:val="none"/>
        </w:rPr>
        <w:t>5.1.6应提交的有关格式范例。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5.2与本项目有关的</w:t>
      </w:r>
      <w:r>
        <w:rPr>
          <w:rFonts w:hint="eastAsia" w:ascii="宋体" w:hAnsi="宋体" w:cs="宋体"/>
          <w:bCs/>
          <w:szCs w:val="21"/>
          <w:highlight w:val="none"/>
        </w:rPr>
        <w:t>澄清或者修改的内容为招标文件的组成部分</w:t>
      </w:r>
      <w:r>
        <w:rPr>
          <w:rFonts w:hint="eastAsia" w:ascii="宋体" w:hAnsi="宋体" w:cs="宋体"/>
          <w:szCs w:val="21"/>
          <w:highlight w:val="none"/>
        </w:rPr>
        <w:t>。</w:t>
      </w:r>
    </w:p>
    <w:p>
      <w:pPr>
        <w:spacing w:line="360" w:lineRule="auto"/>
        <w:outlineLvl w:val="1"/>
        <w:rPr>
          <w:rFonts w:ascii="宋体" w:hAnsi="宋体" w:cs="宋体"/>
          <w:b/>
          <w:sz w:val="24"/>
          <w:highlight w:val="none"/>
        </w:rPr>
      </w:pPr>
      <w:bookmarkStart w:id="26" w:name="_Toc97123749"/>
      <w:r>
        <w:rPr>
          <w:rFonts w:hint="eastAsia" w:ascii="宋体" w:hAnsi="宋体" w:cs="宋体"/>
          <w:b/>
          <w:sz w:val="24"/>
          <w:highlight w:val="none"/>
        </w:rPr>
        <w:t>6. 招标文件的澄清、修改</w:t>
      </w:r>
      <w:bookmarkEnd w:id="26"/>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6.1已获取招标文件的潜在投标人，若有问题需要澄清，应于投标截止时间前，以书面形式向采购机构提出。</w:t>
      </w:r>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sz w:val="18"/>
          <w:szCs w:val="18"/>
          <w:highlight w:val="none"/>
          <w:lang w:val="en-US"/>
        </w:rPr>
      </w:pPr>
    </w:p>
    <w:p>
      <w:pPr>
        <w:adjustRightInd/>
        <w:spacing w:line="360" w:lineRule="auto"/>
        <w:jc w:val="center"/>
        <w:outlineLvl w:val="0"/>
        <w:rPr>
          <w:rFonts w:ascii="宋体" w:hAnsi="宋体" w:cs="宋体"/>
          <w:b/>
          <w:sz w:val="30"/>
          <w:szCs w:val="20"/>
          <w:highlight w:val="none"/>
        </w:rPr>
      </w:pPr>
      <w:bookmarkStart w:id="27" w:name="_Toc97123750"/>
      <w:r>
        <w:rPr>
          <w:rFonts w:hint="eastAsia" w:ascii="宋体" w:hAnsi="宋体" w:cs="宋体"/>
          <w:b/>
          <w:sz w:val="30"/>
          <w:szCs w:val="20"/>
          <w:highlight w:val="none"/>
        </w:rPr>
        <w:t>三、投标</w:t>
      </w:r>
      <w:bookmarkEnd w:id="27"/>
    </w:p>
    <w:p>
      <w:pPr>
        <w:spacing w:line="360" w:lineRule="auto"/>
        <w:outlineLvl w:val="1"/>
        <w:rPr>
          <w:rFonts w:ascii="宋体" w:hAnsi="宋体" w:cs="宋体"/>
          <w:b/>
          <w:sz w:val="24"/>
          <w:highlight w:val="none"/>
        </w:rPr>
      </w:pPr>
      <w:bookmarkStart w:id="28" w:name="_Toc97123751"/>
      <w:r>
        <w:rPr>
          <w:rFonts w:hint="eastAsia" w:ascii="宋体" w:hAnsi="宋体" w:cs="宋体"/>
          <w:b/>
          <w:sz w:val="24"/>
          <w:highlight w:val="none"/>
        </w:rPr>
        <w:t xml:space="preserve">7. </w:t>
      </w:r>
      <w:r>
        <w:rPr>
          <w:rFonts w:hint="eastAsia" w:ascii="宋体" w:hAnsi="宋体" w:cs="宋体"/>
          <w:b/>
          <w:kern w:val="28"/>
          <w:sz w:val="24"/>
          <w:highlight w:val="none"/>
        </w:rPr>
        <w:t>招标文件</w:t>
      </w:r>
      <w:r>
        <w:rPr>
          <w:rFonts w:hint="eastAsia" w:ascii="宋体" w:hAnsi="宋体" w:cs="宋体"/>
          <w:b/>
          <w:sz w:val="24"/>
          <w:highlight w:val="none"/>
        </w:rPr>
        <w:t>的获取</w:t>
      </w:r>
      <w:bookmarkEnd w:id="28"/>
    </w:p>
    <w:p>
      <w:pPr>
        <w:spacing w:line="360" w:lineRule="auto"/>
        <w:ind w:firstLine="420" w:firstLineChars="200"/>
        <w:rPr>
          <w:rFonts w:ascii="宋体" w:hAnsi="宋体" w:cs="宋体"/>
          <w:snapToGrid w:val="0"/>
          <w:kern w:val="28"/>
          <w:szCs w:val="21"/>
          <w:highlight w:val="none"/>
        </w:rPr>
      </w:pPr>
      <w:r>
        <w:rPr>
          <w:rFonts w:hint="eastAsia" w:ascii="宋体" w:hAnsi="宋体" w:cs="宋体"/>
          <w:snapToGrid w:val="0"/>
          <w:kern w:val="28"/>
          <w:szCs w:val="21"/>
          <w:highlight w:val="none"/>
        </w:rPr>
        <w:t>详见招标公告中获取招标文件的时间期限、地点、方式及招标文件售价。</w:t>
      </w:r>
    </w:p>
    <w:p>
      <w:pPr>
        <w:spacing w:line="360" w:lineRule="auto"/>
        <w:outlineLvl w:val="1"/>
        <w:rPr>
          <w:rFonts w:ascii="宋体" w:hAnsi="宋体" w:cs="宋体"/>
          <w:b/>
          <w:sz w:val="24"/>
          <w:highlight w:val="none"/>
        </w:rPr>
      </w:pPr>
      <w:bookmarkStart w:id="29" w:name="_Toc97123752"/>
      <w:r>
        <w:rPr>
          <w:rFonts w:hint="eastAsia" w:ascii="宋体" w:hAnsi="宋体" w:cs="宋体"/>
          <w:b/>
          <w:sz w:val="24"/>
          <w:highlight w:val="none"/>
        </w:rPr>
        <w:t>8.开标前答疑会或现场考察</w:t>
      </w:r>
      <w:bookmarkEnd w:id="29"/>
    </w:p>
    <w:p>
      <w:pPr>
        <w:pStyle w:val="34"/>
        <w:spacing w:line="360" w:lineRule="auto"/>
        <w:ind w:firstLine="420" w:firstLineChars="200"/>
        <w:rPr>
          <w:rFonts w:hAnsi="宋体" w:cs="宋体"/>
          <w:highlight w:val="none"/>
        </w:rPr>
      </w:pPr>
      <w:r>
        <w:rPr>
          <w:rFonts w:hint="eastAsia" w:hAnsi="宋体" w:cs="宋体"/>
          <w:highlight w:val="none"/>
        </w:rPr>
        <w:t>采购人组织潜在投标人现场考察或者召开开标前答疑会的，潜在投标人按第二部分投标人须知前附表的规定参加现场考察或者开标前答疑会。</w:t>
      </w:r>
    </w:p>
    <w:p>
      <w:pPr>
        <w:spacing w:line="360" w:lineRule="auto"/>
        <w:outlineLvl w:val="1"/>
        <w:rPr>
          <w:rFonts w:hAnsi="宋体" w:cs="宋体"/>
          <w:szCs w:val="21"/>
          <w:highlight w:val="none"/>
        </w:rPr>
      </w:pPr>
      <w:bookmarkStart w:id="30" w:name="_Toc97123753"/>
      <w:r>
        <w:rPr>
          <w:rFonts w:hint="eastAsia" w:ascii="宋体" w:hAnsi="宋体" w:cs="宋体"/>
          <w:b/>
          <w:kern w:val="28"/>
          <w:sz w:val="24"/>
          <w:highlight w:val="none"/>
        </w:rPr>
        <w:t>9.投标保证金</w:t>
      </w:r>
      <w:bookmarkEnd w:id="30"/>
      <w:r>
        <w:rPr>
          <w:rFonts w:hint="eastAsia" w:ascii="宋体" w:hAnsi="宋体" w:cs="宋体"/>
          <w:b/>
          <w:highlight w:val="none"/>
        </w:rPr>
        <w:t>：</w:t>
      </w:r>
      <w:r>
        <w:rPr>
          <w:rFonts w:hint="eastAsia" w:hAnsi="宋体" w:cs="宋体"/>
          <w:szCs w:val="21"/>
          <w:highlight w:val="none"/>
        </w:rPr>
        <w:t>本项目不需缴纳投标保证金。</w:t>
      </w:r>
    </w:p>
    <w:p>
      <w:pPr>
        <w:spacing w:line="360" w:lineRule="auto"/>
        <w:outlineLvl w:val="1"/>
        <w:rPr>
          <w:rFonts w:ascii="宋体" w:hAnsi="宋体" w:cs="宋体"/>
          <w:b/>
          <w:sz w:val="24"/>
          <w:highlight w:val="none"/>
        </w:rPr>
      </w:pPr>
      <w:bookmarkStart w:id="31" w:name="_Toc97123754"/>
      <w:r>
        <w:rPr>
          <w:rFonts w:hint="eastAsia" w:ascii="宋体" w:hAnsi="宋体" w:cs="宋体"/>
          <w:b/>
          <w:sz w:val="24"/>
          <w:highlight w:val="none"/>
        </w:rPr>
        <w:t>10. 投标文件的语言</w:t>
      </w:r>
      <w:bookmarkEnd w:id="31"/>
    </w:p>
    <w:p>
      <w:pPr>
        <w:autoSpaceDE w:val="0"/>
        <w:autoSpaceDN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rPr>
        <w:t>投标文件及投标人与采购有关的来往通知、函件和文件均应使用中文。</w:t>
      </w:r>
    </w:p>
    <w:p>
      <w:pPr>
        <w:spacing w:line="360" w:lineRule="auto"/>
        <w:outlineLvl w:val="1"/>
        <w:rPr>
          <w:rFonts w:ascii="宋体" w:hAnsi="宋体" w:cs="宋体"/>
          <w:b/>
          <w:sz w:val="24"/>
          <w:highlight w:val="none"/>
        </w:rPr>
      </w:pPr>
      <w:bookmarkStart w:id="32" w:name="_Toc97123755"/>
      <w:r>
        <w:rPr>
          <w:rFonts w:hint="eastAsia" w:ascii="宋体" w:hAnsi="宋体" w:cs="宋体"/>
          <w:b/>
          <w:sz w:val="24"/>
          <w:highlight w:val="none"/>
        </w:rPr>
        <w:t>11. 投标文件的组成</w:t>
      </w:r>
      <w:bookmarkEnd w:id="32"/>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11.1</w:t>
      </w:r>
      <w:r>
        <w:rPr>
          <w:rFonts w:hint="eastAsia" w:ascii="宋体" w:hAnsi="宋体" w:cs="宋体"/>
          <w:b/>
          <w:szCs w:val="21"/>
          <w:highlight w:val="none"/>
        </w:rPr>
        <w:t>资格文件</w:t>
      </w:r>
      <w:r>
        <w:rPr>
          <w:rFonts w:hint="eastAsia" w:ascii="宋体" w:hAnsi="宋体" w:cs="宋体"/>
          <w:szCs w:val="21"/>
          <w:highlight w:val="none"/>
        </w:rPr>
        <w:t>：</w:t>
      </w:r>
    </w:p>
    <w:p>
      <w:pPr>
        <w:snapToGrid w:val="0"/>
        <w:spacing w:line="360" w:lineRule="auto"/>
        <w:ind w:firstLine="840" w:firstLineChars="400"/>
        <w:rPr>
          <w:rFonts w:ascii="宋体" w:hAnsi="宋体" w:cs="宋体"/>
          <w:szCs w:val="21"/>
          <w:highlight w:val="none"/>
          <w:lang w:val="zh-CN"/>
        </w:rPr>
      </w:pPr>
      <w:r>
        <w:rPr>
          <w:rFonts w:hint="eastAsia" w:ascii="宋体" w:hAnsi="宋体" w:cs="宋体"/>
          <w:szCs w:val="21"/>
          <w:highlight w:val="none"/>
          <w:lang w:val="zh-CN"/>
        </w:rPr>
        <w:t>11.1.1法人营业执照副本、组织机构代码证及税务登记证或“三证合一”证书或“五证合一”证书；</w:t>
      </w:r>
    </w:p>
    <w:p>
      <w:pPr>
        <w:snapToGrid w:val="0"/>
        <w:spacing w:line="360" w:lineRule="auto"/>
        <w:ind w:firstLine="840" w:firstLineChars="400"/>
        <w:rPr>
          <w:rFonts w:ascii="宋体" w:hAnsi="宋体" w:cs="宋体"/>
          <w:szCs w:val="21"/>
          <w:highlight w:val="none"/>
          <w:lang w:val="zh-CN"/>
        </w:rPr>
      </w:pPr>
      <w:r>
        <w:rPr>
          <w:rFonts w:hint="eastAsia" w:ascii="宋体" w:hAnsi="宋体" w:cs="宋体"/>
          <w:szCs w:val="21"/>
          <w:highlight w:val="none"/>
          <w:lang w:val="zh-CN"/>
        </w:rPr>
        <w:t>11.1.</w:t>
      </w:r>
      <w:r>
        <w:rPr>
          <w:rFonts w:hint="eastAsia" w:ascii="宋体" w:hAnsi="宋体" w:cs="宋体"/>
          <w:szCs w:val="21"/>
          <w:highlight w:val="none"/>
        </w:rPr>
        <w:t>2</w:t>
      </w:r>
      <w:r>
        <w:rPr>
          <w:rFonts w:hint="eastAsia" w:ascii="宋体" w:hAnsi="宋体" w:cs="宋体"/>
          <w:szCs w:val="21"/>
          <w:highlight w:val="none"/>
          <w:lang w:val="zh-CN"/>
        </w:rPr>
        <w:t>法定代表人授权委托书及授权代理人有效身份证明；</w:t>
      </w:r>
    </w:p>
    <w:p>
      <w:pPr>
        <w:snapToGrid w:val="0"/>
        <w:spacing w:line="360" w:lineRule="auto"/>
        <w:ind w:firstLine="840" w:firstLineChars="400"/>
        <w:rPr>
          <w:rFonts w:ascii="宋体" w:hAnsi="宋体" w:cs="宋体"/>
          <w:szCs w:val="21"/>
          <w:highlight w:val="none"/>
          <w:lang w:val="zh-CN"/>
        </w:rPr>
      </w:pPr>
      <w:r>
        <w:rPr>
          <w:rFonts w:hint="eastAsia" w:ascii="宋体" w:hAnsi="宋体" w:cs="宋体"/>
          <w:szCs w:val="21"/>
          <w:highlight w:val="none"/>
          <w:lang w:val="zh-CN"/>
        </w:rPr>
        <w:t>11.1.</w:t>
      </w:r>
      <w:r>
        <w:rPr>
          <w:rFonts w:hint="eastAsia" w:ascii="宋体" w:hAnsi="宋体" w:cs="宋体"/>
          <w:szCs w:val="21"/>
          <w:highlight w:val="none"/>
        </w:rPr>
        <w:t>3</w:t>
      </w:r>
      <w:r>
        <w:rPr>
          <w:rFonts w:hint="eastAsia" w:ascii="宋体" w:hAnsi="宋体" w:cs="宋体"/>
          <w:szCs w:val="21"/>
          <w:highlight w:val="none"/>
          <w:lang w:val="zh-CN"/>
        </w:rPr>
        <w:t>具有履行合同所必需的设备和专业技术能力的声明函；</w:t>
      </w:r>
    </w:p>
    <w:p>
      <w:pPr>
        <w:snapToGrid w:val="0"/>
        <w:spacing w:line="360" w:lineRule="auto"/>
        <w:ind w:firstLine="840" w:firstLineChars="400"/>
        <w:rPr>
          <w:rFonts w:ascii="宋体" w:hAnsi="宋体" w:cs="宋体"/>
          <w:szCs w:val="21"/>
          <w:highlight w:val="none"/>
          <w:lang w:val="zh-CN"/>
        </w:rPr>
      </w:pPr>
      <w:r>
        <w:rPr>
          <w:rFonts w:hint="eastAsia" w:ascii="宋体" w:hAnsi="宋体" w:cs="宋体"/>
          <w:szCs w:val="21"/>
          <w:highlight w:val="none"/>
          <w:lang w:val="zh-CN"/>
        </w:rPr>
        <w:t>11.1.</w:t>
      </w:r>
      <w:r>
        <w:rPr>
          <w:rFonts w:hint="eastAsia" w:ascii="宋体" w:hAnsi="宋体" w:cs="宋体"/>
          <w:szCs w:val="21"/>
          <w:highlight w:val="none"/>
        </w:rPr>
        <w:t>4</w:t>
      </w:r>
      <w:r>
        <w:rPr>
          <w:rFonts w:hint="eastAsia" w:ascii="宋体" w:hAnsi="宋体" w:cs="宋体"/>
          <w:szCs w:val="21"/>
          <w:highlight w:val="none"/>
          <w:lang w:val="zh-CN"/>
        </w:rPr>
        <w:t>具有良好商业信誉的声明函；</w:t>
      </w:r>
    </w:p>
    <w:p>
      <w:pPr>
        <w:snapToGrid w:val="0"/>
        <w:spacing w:line="360" w:lineRule="auto"/>
        <w:ind w:firstLine="840" w:firstLineChars="400"/>
        <w:rPr>
          <w:rFonts w:ascii="宋体" w:hAnsi="宋体" w:cs="宋体"/>
          <w:szCs w:val="21"/>
          <w:highlight w:val="none"/>
          <w:lang w:val="zh-CN"/>
        </w:rPr>
      </w:pPr>
      <w:r>
        <w:rPr>
          <w:rFonts w:hint="eastAsia" w:ascii="宋体" w:hAnsi="宋体" w:cs="宋体"/>
          <w:szCs w:val="21"/>
          <w:highlight w:val="none"/>
          <w:lang w:val="zh-CN"/>
        </w:rPr>
        <w:t>11.1.</w:t>
      </w:r>
      <w:r>
        <w:rPr>
          <w:rFonts w:hint="eastAsia" w:ascii="宋体" w:hAnsi="宋体" w:cs="宋体"/>
          <w:szCs w:val="21"/>
          <w:highlight w:val="none"/>
        </w:rPr>
        <w:t>5</w:t>
      </w:r>
      <w:r>
        <w:rPr>
          <w:rFonts w:hint="eastAsia" w:ascii="宋体" w:hAnsi="宋体" w:cs="宋体"/>
          <w:szCs w:val="21"/>
          <w:highlight w:val="none"/>
          <w:lang w:val="zh-CN"/>
        </w:rPr>
        <w:t>符合参加政府采购活动应当具备的一般条件的承诺函；</w:t>
      </w:r>
    </w:p>
    <w:p>
      <w:pPr>
        <w:snapToGrid w:val="0"/>
        <w:spacing w:line="360" w:lineRule="auto"/>
        <w:ind w:firstLine="840" w:firstLineChars="400"/>
        <w:rPr>
          <w:rFonts w:ascii="宋体" w:hAnsi="宋体" w:cs="宋体"/>
          <w:szCs w:val="21"/>
          <w:highlight w:val="none"/>
          <w:lang w:val="zh-CN"/>
        </w:rPr>
      </w:pPr>
      <w:r>
        <w:rPr>
          <w:rFonts w:hint="eastAsia" w:ascii="宋体" w:hAnsi="宋体" w:cs="宋体"/>
          <w:szCs w:val="21"/>
          <w:highlight w:val="none"/>
          <w:lang w:val="zh-CN"/>
        </w:rPr>
        <w:t>11.1.</w:t>
      </w:r>
      <w:r>
        <w:rPr>
          <w:rFonts w:hint="eastAsia" w:ascii="宋体" w:hAnsi="宋体" w:cs="宋体"/>
          <w:szCs w:val="21"/>
          <w:highlight w:val="none"/>
        </w:rPr>
        <w:t>6</w:t>
      </w:r>
      <w:r>
        <w:rPr>
          <w:rFonts w:hint="eastAsia" w:ascii="宋体" w:hAnsi="宋体" w:cs="宋体"/>
          <w:szCs w:val="21"/>
          <w:highlight w:val="none"/>
          <w:lang w:val="zh-CN"/>
        </w:rPr>
        <w:t>落实政府采购政策需满足的资格要求（中小企业声明函）；</w:t>
      </w:r>
    </w:p>
    <w:p>
      <w:pPr>
        <w:snapToGrid w:val="0"/>
        <w:spacing w:line="360" w:lineRule="auto"/>
        <w:ind w:firstLine="840" w:firstLineChars="400"/>
        <w:rPr>
          <w:rFonts w:ascii="宋体" w:hAnsi="宋体" w:cs="宋体"/>
          <w:szCs w:val="21"/>
          <w:highlight w:val="none"/>
          <w:lang w:val="zh-CN"/>
        </w:rPr>
      </w:pPr>
      <w:r>
        <w:rPr>
          <w:rFonts w:hint="eastAsia" w:ascii="宋体" w:hAnsi="宋体" w:cs="宋体"/>
          <w:szCs w:val="21"/>
          <w:highlight w:val="none"/>
          <w:lang w:val="zh-CN"/>
        </w:rPr>
        <w:t>11.1.</w:t>
      </w:r>
      <w:r>
        <w:rPr>
          <w:rFonts w:hint="eastAsia" w:ascii="宋体" w:hAnsi="宋体" w:cs="宋体"/>
          <w:szCs w:val="21"/>
          <w:highlight w:val="none"/>
        </w:rPr>
        <w:t>7</w:t>
      </w:r>
      <w:r>
        <w:rPr>
          <w:rFonts w:hint="eastAsia" w:ascii="宋体" w:hAnsi="宋体" w:cs="宋体"/>
          <w:szCs w:val="21"/>
          <w:highlight w:val="none"/>
          <w:lang w:val="zh-CN"/>
        </w:rPr>
        <w:t>本项目的特定资格要求（若有）；</w:t>
      </w:r>
    </w:p>
    <w:p>
      <w:pPr>
        <w:snapToGrid w:val="0"/>
        <w:spacing w:line="360" w:lineRule="auto"/>
        <w:ind w:firstLine="840" w:firstLineChars="400"/>
        <w:rPr>
          <w:rFonts w:ascii="宋体" w:hAnsi="宋体" w:cs="宋体"/>
          <w:szCs w:val="21"/>
          <w:highlight w:val="none"/>
          <w:lang w:val="zh-CN"/>
        </w:rPr>
      </w:pPr>
      <w:r>
        <w:rPr>
          <w:rFonts w:hint="eastAsia" w:ascii="宋体" w:hAnsi="宋体" w:cs="宋体"/>
          <w:szCs w:val="21"/>
          <w:highlight w:val="none"/>
          <w:lang w:val="zh-CN"/>
        </w:rPr>
        <w:t>11.</w:t>
      </w:r>
      <w:r>
        <w:rPr>
          <w:rFonts w:hint="eastAsia" w:ascii="宋体" w:hAnsi="宋体" w:cs="宋体"/>
          <w:szCs w:val="21"/>
          <w:highlight w:val="none"/>
        </w:rPr>
        <w:t>2商务技术</w:t>
      </w:r>
      <w:r>
        <w:rPr>
          <w:rFonts w:hint="eastAsia" w:ascii="宋体" w:hAnsi="宋体" w:cs="宋体"/>
          <w:szCs w:val="21"/>
          <w:highlight w:val="none"/>
          <w:lang w:val="zh-CN"/>
        </w:rPr>
        <w:t>文件：</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11.2.1投标函；</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11.2.2符合性审查资料；</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11.2.3评标标准相应的商务技术资料；</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11.2.4商务技术偏离表；</w:t>
      </w:r>
    </w:p>
    <w:p>
      <w:pPr>
        <w:snapToGrid w:val="0"/>
        <w:spacing w:line="360" w:lineRule="auto"/>
        <w:ind w:firstLine="420" w:firstLineChars="200"/>
        <w:rPr>
          <w:rFonts w:ascii="宋体" w:hAnsi="宋体" w:cs="宋体"/>
          <w:szCs w:val="21"/>
          <w:highlight w:val="none"/>
          <w:u w:val="single"/>
          <w:lang w:val="zh-CN"/>
        </w:rPr>
      </w:pPr>
      <w:r>
        <w:rPr>
          <w:rFonts w:hint="eastAsia" w:ascii="宋体" w:hAnsi="宋体" w:cs="宋体"/>
          <w:kern w:val="0"/>
          <w:szCs w:val="21"/>
          <w:highlight w:val="none"/>
          <w:lang w:val="zh-CN"/>
        </w:rPr>
        <w:t>11.</w:t>
      </w:r>
      <w:r>
        <w:rPr>
          <w:rFonts w:hint="eastAsia" w:ascii="宋体" w:hAnsi="宋体" w:cs="宋体"/>
          <w:kern w:val="0"/>
          <w:szCs w:val="21"/>
          <w:highlight w:val="none"/>
        </w:rPr>
        <w:t>3</w:t>
      </w:r>
      <w:r>
        <w:rPr>
          <w:rFonts w:hint="eastAsia" w:ascii="宋体" w:hAnsi="宋体" w:cs="宋体"/>
          <w:b/>
          <w:szCs w:val="21"/>
          <w:highlight w:val="none"/>
        </w:rPr>
        <w:t>报价文件：</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11.3.1开标一览表（报价表）；</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11.3.2报价明细表；</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11.3.3</w:t>
      </w:r>
      <w:r>
        <w:rPr>
          <w:rFonts w:hint="eastAsia" w:ascii="宋体" w:hAnsi="宋体" w:cs="宋体"/>
          <w:szCs w:val="21"/>
          <w:highlight w:val="none"/>
          <w:lang w:val="zh-CN"/>
        </w:rPr>
        <w:t>代理服务费承诺函。</w:t>
      </w:r>
    </w:p>
    <w:p>
      <w:pPr>
        <w:spacing w:line="360" w:lineRule="auto"/>
        <w:ind w:firstLine="632" w:firstLineChars="300"/>
        <w:rPr>
          <w:rFonts w:ascii="宋体" w:hAnsi="宋体" w:cs="宋体"/>
          <w:b/>
          <w:szCs w:val="21"/>
          <w:highlight w:val="none"/>
        </w:rPr>
      </w:pPr>
      <w:r>
        <w:rPr>
          <w:rFonts w:hint="eastAsia" w:ascii="宋体" w:hAnsi="宋体" w:cs="宋体"/>
          <w:b/>
          <w:szCs w:val="21"/>
          <w:highlight w:val="none"/>
          <w:u w:val="single"/>
        </w:rPr>
        <w:t>投标文件含有采购人不能接受的附加条件的，投标无效</w:t>
      </w:r>
      <w:r>
        <w:rPr>
          <w:rFonts w:hint="eastAsia" w:ascii="宋体" w:hAnsi="宋体" w:cs="宋体"/>
          <w:b/>
          <w:szCs w:val="21"/>
          <w:highlight w:val="none"/>
        </w:rPr>
        <w:t>；</w:t>
      </w:r>
    </w:p>
    <w:p>
      <w:pPr>
        <w:spacing w:line="360" w:lineRule="auto"/>
        <w:ind w:firstLine="632" w:firstLineChars="300"/>
        <w:rPr>
          <w:rFonts w:ascii="宋体" w:hAnsi="宋体" w:cs="宋体"/>
          <w:b/>
          <w:szCs w:val="21"/>
          <w:highlight w:val="none"/>
        </w:rPr>
      </w:pPr>
      <w:r>
        <w:rPr>
          <w:rFonts w:hint="eastAsia" w:ascii="宋体" w:hAnsi="宋体" w:cs="宋体"/>
          <w:b/>
          <w:szCs w:val="21"/>
          <w:highlight w:val="none"/>
          <w:u w:val="single"/>
        </w:rPr>
        <w:t>投标人提供虚假材料投标的，投标无效</w:t>
      </w:r>
      <w:r>
        <w:rPr>
          <w:rFonts w:hint="eastAsia" w:ascii="宋体" w:hAnsi="宋体" w:cs="宋体"/>
          <w:b/>
          <w:szCs w:val="21"/>
          <w:highlight w:val="none"/>
        </w:rPr>
        <w:t>。</w:t>
      </w:r>
    </w:p>
    <w:p>
      <w:pPr>
        <w:spacing w:line="360" w:lineRule="auto"/>
        <w:outlineLvl w:val="1"/>
        <w:rPr>
          <w:rFonts w:ascii="宋体" w:hAnsi="宋体" w:cs="宋体"/>
          <w:b/>
          <w:sz w:val="24"/>
          <w:highlight w:val="none"/>
        </w:rPr>
      </w:pPr>
      <w:bookmarkStart w:id="33" w:name="_Toc97123756"/>
      <w:r>
        <w:rPr>
          <w:rFonts w:hint="eastAsia" w:ascii="宋体" w:hAnsi="宋体" w:cs="宋体"/>
          <w:b/>
          <w:sz w:val="24"/>
          <w:highlight w:val="none"/>
        </w:rPr>
        <w:t>12. 投标文件的编制</w:t>
      </w:r>
      <w:bookmarkEnd w:id="33"/>
    </w:p>
    <w:p>
      <w:pPr>
        <w:spacing w:line="360" w:lineRule="auto"/>
        <w:ind w:firstLine="420" w:firstLineChars="200"/>
        <w:rPr>
          <w:rFonts w:ascii="宋体" w:hAnsi="宋体" w:cs="宋体"/>
          <w:b/>
          <w:szCs w:val="21"/>
          <w:highlight w:val="none"/>
        </w:rPr>
      </w:pPr>
      <w:r>
        <w:rPr>
          <w:rFonts w:hint="eastAsia" w:ascii="宋体" w:hAnsi="宋体" w:cs="宋体"/>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12.3使用“政采云电子交易客户端”需要提前申领CA数字证书，申领流程请自行前往“浙江政府采购网-下载专区-电子交易客户端-CA驱动和申领流程”进行查阅。</w:t>
      </w:r>
    </w:p>
    <w:p>
      <w:pPr>
        <w:spacing w:line="360" w:lineRule="auto"/>
        <w:outlineLvl w:val="1"/>
        <w:rPr>
          <w:rFonts w:ascii="宋体" w:hAnsi="宋体" w:cs="宋体"/>
          <w:b/>
          <w:sz w:val="24"/>
          <w:highlight w:val="none"/>
        </w:rPr>
      </w:pPr>
      <w:bookmarkStart w:id="34" w:name="_Toc97123757"/>
      <w:r>
        <w:rPr>
          <w:rFonts w:hint="eastAsia" w:ascii="宋体" w:hAnsi="宋体" w:cs="宋体"/>
          <w:b/>
          <w:sz w:val="24"/>
          <w:highlight w:val="none"/>
        </w:rPr>
        <w:t>13.投标文件的签署、盖章</w:t>
      </w:r>
      <w:bookmarkEnd w:id="34"/>
    </w:p>
    <w:p>
      <w:pPr>
        <w:pStyle w:val="132"/>
        <w:snapToGrid w:val="0"/>
        <w:spacing w:before="0"/>
        <w:ind w:firstLine="420"/>
        <w:rPr>
          <w:rFonts w:ascii="宋体" w:hAnsi="宋体" w:cs="宋体"/>
          <w:b/>
          <w:sz w:val="21"/>
          <w:szCs w:val="21"/>
          <w:highlight w:val="none"/>
        </w:rPr>
      </w:pPr>
      <w:r>
        <w:rPr>
          <w:rFonts w:hint="eastAsia" w:ascii="宋体" w:hAnsi="宋体" w:cs="宋体"/>
          <w:sz w:val="21"/>
          <w:szCs w:val="21"/>
          <w:highlight w:val="none"/>
        </w:rPr>
        <w:t>13.1投标文件按照招标文件第六部分格式要求进行签署、盖章。</w:t>
      </w:r>
      <w:r>
        <w:rPr>
          <w:rFonts w:hint="eastAsia" w:ascii="宋体" w:hAnsi="宋体" w:cs="宋体"/>
          <w:b/>
          <w:sz w:val="21"/>
          <w:szCs w:val="21"/>
          <w:highlight w:val="none"/>
        </w:rPr>
        <w:t>▲</w:t>
      </w:r>
      <w:r>
        <w:rPr>
          <w:rFonts w:hint="eastAsia" w:ascii="宋体" w:hAnsi="宋体" w:cs="宋体"/>
          <w:b/>
          <w:sz w:val="21"/>
          <w:szCs w:val="21"/>
          <w:highlight w:val="none"/>
          <w:u w:val="single"/>
        </w:rPr>
        <w:t>投标人的投标文件未按照招标文件要求签署、盖章的，其投标无效</w:t>
      </w:r>
      <w:r>
        <w:rPr>
          <w:rFonts w:hint="eastAsia" w:ascii="宋体" w:hAnsi="宋体" w:cs="宋体"/>
          <w:sz w:val="21"/>
          <w:szCs w:val="21"/>
          <w:highlight w:val="none"/>
        </w:rPr>
        <w:t>。</w:t>
      </w:r>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13.3招标文件对投标文件签署、盖章的要求适用于电子签名（或签章）。</w:t>
      </w:r>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13.4因系统或自身原因导致应签章（或签字）而未显示签章（或签字）的材料视为未提供，风险由投标人自行承担。</w:t>
      </w:r>
    </w:p>
    <w:p>
      <w:pPr>
        <w:spacing w:line="360" w:lineRule="auto"/>
        <w:outlineLvl w:val="1"/>
        <w:rPr>
          <w:rFonts w:ascii="宋体" w:hAnsi="宋体" w:cs="宋体"/>
          <w:b/>
          <w:sz w:val="24"/>
          <w:highlight w:val="none"/>
        </w:rPr>
      </w:pPr>
      <w:bookmarkStart w:id="35" w:name="_Toc97123758"/>
      <w:r>
        <w:rPr>
          <w:rFonts w:hint="eastAsia" w:ascii="宋体" w:hAnsi="宋体" w:cs="宋体"/>
          <w:b/>
          <w:sz w:val="24"/>
          <w:highlight w:val="none"/>
        </w:rPr>
        <w:t>14. 投标文件的提交、补充、修改、撤回</w:t>
      </w:r>
      <w:bookmarkEnd w:id="35"/>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20"/>
        <w:rPr>
          <w:rFonts w:ascii="宋体" w:hAnsi="宋体" w:cs="宋体"/>
          <w:sz w:val="21"/>
          <w:szCs w:val="21"/>
          <w:highlight w:val="none"/>
        </w:rPr>
      </w:pPr>
      <w:r>
        <w:rPr>
          <w:rFonts w:hint="eastAsia" w:ascii="宋体" w:hAnsi="宋体" w:cs="宋体"/>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20"/>
        <w:rPr>
          <w:rFonts w:ascii="宋体" w:hAnsi="宋体" w:cs="宋体"/>
          <w:sz w:val="21"/>
          <w:szCs w:val="21"/>
          <w:highlight w:val="none"/>
        </w:rPr>
      </w:pPr>
      <w:r>
        <w:rPr>
          <w:rFonts w:hint="eastAsia" w:ascii="宋体" w:hAnsi="宋体" w:cs="宋体"/>
          <w:sz w:val="21"/>
          <w:szCs w:val="21"/>
          <w:highlight w:val="none"/>
        </w:rPr>
        <w:t>14.3采购人、采购机构可以视情况延长投标文件提交的截止时间。在上述情况下，采购机构与投标人以前在投标截止期方面的全部权利、责任和义务，将适用于延长至新的投标截止期。</w:t>
      </w:r>
    </w:p>
    <w:p>
      <w:pPr>
        <w:spacing w:line="360" w:lineRule="auto"/>
        <w:outlineLvl w:val="1"/>
        <w:rPr>
          <w:rFonts w:ascii="宋体" w:hAnsi="宋体" w:cs="宋体"/>
          <w:b/>
          <w:sz w:val="24"/>
          <w:highlight w:val="none"/>
        </w:rPr>
      </w:pPr>
      <w:bookmarkStart w:id="36" w:name="_Toc97123759"/>
      <w:r>
        <w:rPr>
          <w:rFonts w:hint="eastAsia" w:ascii="宋体" w:hAnsi="宋体" w:cs="宋体"/>
          <w:b/>
          <w:sz w:val="24"/>
          <w:highlight w:val="none"/>
        </w:rPr>
        <w:t>15.备份投标文件</w:t>
      </w:r>
      <w:bookmarkEnd w:id="36"/>
    </w:p>
    <w:p>
      <w:pPr>
        <w:pStyle w:val="34"/>
        <w:spacing w:line="360" w:lineRule="auto"/>
        <w:ind w:firstLine="315" w:firstLineChars="150"/>
        <w:rPr>
          <w:rFonts w:hAnsi="宋体" w:cs="宋体"/>
          <w:b/>
          <w:highlight w:val="none"/>
        </w:rPr>
      </w:pPr>
      <w:r>
        <w:rPr>
          <w:rFonts w:hint="eastAsia" w:hAnsi="宋体" w:cs="宋体"/>
          <w:highlight w:val="none"/>
        </w:rPr>
        <w:t xml:space="preserve"> 15.1投标人在电子交易平台传输递交投标文件后，还可以在投标截止时间前以快递方式（邮政EMS或顺丰）递交备份投标文件1份，</w:t>
      </w:r>
      <w:r>
        <w:rPr>
          <w:rFonts w:hint="eastAsia" w:hAnsi="宋体" w:cs="宋体"/>
          <w:b/>
          <w:highlight w:val="none"/>
        </w:rPr>
        <w:t>但采购人、采购机构不强制或变相强制投标人提交备份投标文件。</w:t>
      </w:r>
    </w:p>
    <w:p>
      <w:pPr>
        <w:pStyle w:val="34"/>
        <w:spacing w:line="360" w:lineRule="auto"/>
        <w:ind w:firstLine="420" w:firstLineChars="200"/>
        <w:rPr>
          <w:rFonts w:hAnsi="宋体" w:cs="宋体"/>
          <w:b/>
          <w:highlight w:val="none"/>
        </w:rPr>
      </w:pPr>
      <w:r>
        <w:rPr>
          <w:rFonts w:hint="eastAsia" w:hAnsi="宋体" w:cs="宋体"/>
          <w:highlight w:val="none"/>
        </w:rPr>
        <w:t>15.2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highlight w:val="none"/>
        </w:rPr>
        <w:t>不符合上述制作、存储、密封规定的备份投标文件将被视为无效或者被拒绝接收。</w:t>
      </w:r>
    </w:p>
    <w:p>
      <w:pPr>
        <w:pStyle w:val="34"/>
        <w:spacing w:line="360" w:lineRule="auto"/>
        <w:ind w:firstLine="420" w:firstLineChars="200"/>
        <w:rPr>
          <w:rFonts w:hAnsi="宋体" w:cs="宋体"/>
          <w:highlight w:val="none"/>
        </w:rPr>
      </w:pPr>
      <w:r>
        <w:rPr>
          <w:rFonts w:hint="eastAsia" w:hAnsi="宋体" w:cs="宋体"/>
          <w:highlight w:val="none"/>
        </w:rPr>
        <w:t>15.3以快递方式递交备份投标文件的，投标人应先将备份投标文件按要求密封和标记，再进行邮政快递包装后邮寄。备份投标文件须在投标截止时间之前送达</w:t>
      </w:r>
      <w:r>
        <w:rPr>
          <w:rFonts w:hint="eastAsia" w:hAnsi="宋体" w:cs="宋体"/>
          <w:snapToGrid/>
          <w:highlight w:val="none"/>
        </w:rPr>
        <w:t>招标文件第二部分投标人须知前附表规定的备份投标文件送达地点；</w:t>
      </w:r>
      <w:r>
        <w:rPr>
          <w:rFonts w:hint="eastAsia" w:hAnsi="宋体" w:cs="宋体"/>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20" w:firstLineChars="199"/>
        <w:rPr>
          <w:rFonts w:hAnsi="宋体" w:cs="宋体"/>
          <w:b/>
          <w:highlight w:val="none"/>
        </w:rPr>
      </w:pPr>
      <w:r>
        <w:rPr>
          <w:rFonts w:hint="eastAsia" w:hAnsi="宋体" w:cs="宋体"/>
          <w:b/>
          <w:highlight w:val="none"/>
        </w:rPr>
        <w:t>15.5投标人仅提交备份投标文件，没有在电子交易平台传输递交投标文件的，投标无效。</w:t>
      </w:r>
    </w:p>
    <w:p>
      <w:pPr>
        <w:spacing w:line="360" w:lineRule="auto"/>
        <w:outlineLvl w:val="1"/>
        <w:rPr>
          <w:rFonts w:ascii="宋体" w:hAnsi="宋体" w:cs="宋体"/>
          <w:b/>
          <w:sz w:val="24"/>
          <w:highlight w:val="none"/>
        </w:rPr>
      </w:pPr>
      <w:bookmarkStart w:id="37" w:name="_Toc97123760"/>
      <w:r>
        <w:rPr>
          <w:rFonts w:hint="eastAsia" w:ascii="宋体" w:hAnsi="宋体" w:cs="宋体"/>
          <w:b/>
          <w:sz w:val="24"/>
          <w:highlight w:val="none"/>
        </w:rPr>
        <w:t>16.投标文件的无效处理</w:t>
      </w:r>
      <w:bookmarkEnd w:id="37"/>
    </w:p>
    <w:p>
      <w:pPr>
        <w:pStyle w:val="25"/>
        <w:spacing w:line="360" w:lineRule="auto"/>
        <w:ind w:firstLine="315" w:firstLineChars="150"/>
        <w:rPr>
          <w:rFonts w:cs="宋体"/>
          <w:sz w:val="21"/>
          <w:szCs w:val="21"/>
          <w:highlight w:val="none"/>
        </w:rPr>
      </w:pPr>
      <w:r>
        <w:rPr>
          <w:rFonts w:hint="eastAsia" w:cs="宋体"/>
          <w:sz w:val="21"/>
          <w:szCs w:val="21"/>
          <w:highlight w:val="none"/>
        </w:rPr>
        <w:t>有招标文件第四部分第4.2条规定的情形之一的，投标无效。</w:t>
      </w:r>
    </w:p>
    <w:p>
      <w:pPr>
        <w:spacing w:line="360" w:lineRule="auto"/>
        <w:outlineLvl w:val="1"/>
        <w:rPr>
          <w:rFonts w:ascii="宋体" w:hAnsi="宋体" w:cs="宋体"/>
          <w:b/>
          <w:sz w:val="24"/>
          <w:highlight w:val="none"/>
        </w:rPr>
      </w:pPr>
      <w:bookmarkStart w:id="38" w:name="_Toc97123761"/>
      <w:r>
        <w:rPr>
          <w:rFonts w:hint="eastAsia" w:ascii="宋体" w:hAnsi="宋体" w:cs="宋体"/>
          <w:b/>
          <w:sz w:val="24"/>
          <w:highlight w:val="none"/>
        </w:rPr>
        <w:t>17.投标有效期</w:t>
      </w:r>
      <w:bookmarkEnd w:id="38"/>
    </w:p>
    <w:p>
      <w:pPr>
        <w:spacing w:line="360" w:lineRule="auto"/>
        <w:ind w:firstLine="420" w:firstLineChars="200"/>
        <w:rPr>
          <w:rFonts w:ascii="宋体" w:hAnsi="宋体" w:cs="宋体"/>
          <w:b/>
          <w:szCs w:val="21"/>
          <w:highlight w:val="none"/>
        </w:rPr>
      </w:pPr>
      <w:r>
        <w:rPr>
          <w:rFonts w:hint="eastAsia" w:ascii="宋体" w:hAnsi="宋体" w:cs="宋体"/>
          <w:szCs w:val="21"/>
          <w:highlight w:val="none"/>
        </w:rPr>
        <w:t>17.1投标有效期为从提交投标文件的截止之日起90天。▲</w:t>
      </w:r>
      <w:r>
        <w:rPr>
          <w:rFonts w:hint="eastAsia" w:ascii="宋体" w:hAnsi="宋体" w:cs="宋体"/>
          <w:b/>
          <w:szCs w:val="21"/>
          <w:highlight w:val="none"/>
          <w:u w:val="single"/>
        </w:rPr>
        <w:t>投标人的投标文件中承诺的投标有效期少于招标文件中载明的投标有效期的，投标无效</w:t>
      </w:r>
      <w:r>
        <w:rPr>
          <w:rFonts w:hint="eastAsia" w:ascii="宋体" w:hAnsi="宋体" w:cs="宋体"/>
          <w:b/>
          <w:szCs w:val="21"/>
          <w:highlight w:val="none"/>
        </w:rPr>
        <w:t>。</w:t>
      </w:r>
    </w:p>
    <w:p>
      <w:pPr>
        <w:pStyle w:val="132"/>
        <w:spacing w:before="0"/>
        <w:ind w:firstLine="420"/>
        <w:rPr>
          <w:rFonts w:ascii="宋体" w:hAnsi="宋体" w:cs="宋体"/>
          <w:sz w:val="21"/>
          <w:szCs w:val="21"/>
          <w:highlight w:val="none"/>
        </w:rPr>
      </w:pPr>
      <w:r>
        <w:rPr>
          <w:rFonts w:hint="eastAsia" w:ascii="宋体" w:hAnsi="宋体" w:cs="宋体"/>
          <w:sz w:val="21"/>
          <w:szCs w:val="21"/>
          <w:highlight w:val="none"/>
        </w:rPr>
        <w:t>17.2投标文件合格投递后，自投标截止日期起，在投标有效期内有效。</w:t>
      </w:r>
    </w:p>
    <w:p>
      <w:pPr>
        <w:pStyle w:val="132"/>
        <w:spacing w:before="0"/>
        <w:ind w:firstLine="420"/>
        <w:rPr>
          <w:rFonts w:ascii="宋体" w:hAnsi="宋体" w:cs="宋体"/>
          <w:sz w:val="21"/>
          <w:szCs w:val="21"/>
          <w:highlight w:val="none"/>
        </w:rPr>
      </w:pPr>
      <w:r>
        <w:rPr>
          <w:rFonts w:hint="eastAsia" w:ascii="宋体" w:hAnsi="宋体" w:cs="宋体"/>
          <w:sz w:val="21"/>
          <w:szCs w:val="21"/>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2"/>
        <w:spacing w:before="0"/>
        <w:ind w:firstLine="422"/>
        <w:rPr>
          <w:rFonts w:ascii="宋体" w:hAnsi="宋体" w:cs="宋体"/>
          <w:b/>
          <w:sz w:val="21"/>
          <w:szCs w:val="21"/>
          <w:highlight w:val="none"/>
        </w:rPr>
      </w:pPr>
    </w:p>
    <w:p>
      <w:pPr>
        <w:snapToGrid w:val="0"/>
        <w:spacing w:line="360" w:lineRule="auto"/>
        <w:jc w:val="center"/>
        <w:outlineLvl w:val="0"/>
        <w:rPr>
          <w:rFonts w:ascii="宋体" w:hAnsi="宋体" w:cs="宋体"/>
          <w:b/>
          <w:sz w:val="36"/>
          <w:szCs w:val="36"/>
          <w:highlight w:val="none"/>
        </w:rPr>
      </w:pPr>
      <w:bookmarkStart w:id="39" w:name="_Toc97123762"/>
      <w:r>
        <w:rPr>
          <w:rFonts w:hint="eastAsia" w:ascii="宋体" w:hAnsi="宋体" w:cs="宋体"/>
          <w:b/>
          <w:sz w:val="36"/>
          <w:szCs w:val="36"/>
          <w:highlight w:val="none"/>
        </w:rPr>
        <w:t>四、开标、资格审查与信用信息查询</w:t>
      </w:r>
      <w:bookmarkEnd w:id="39"/>
    </w:p>
    <w:p>
      <w:pPr>
        <w:spacing w:line="360" w:lineRule="auto"/>
        <w:outlineLvl w:val="1"/>
        <w:rPr>
          <w:rFonts w:ascii="宋体" w:hAnsi="宋体" w:cs="宋体"/>
          <w:b/>
          <w:sz w:val="24"/>
          <w:highlight w:val="none"/>
        </w:rPr>
      </w:pPr>
      <w:bookmarkStart w:id="40" w:name="_Toc97123763"/>
      <w:r>
        <w:rPr>
          <w:rFonts w:hint="eastAsia" w:ascii="宋体" w:hAnsi="宋体" w:cs="宋体"/>
          <w:b/>
          <w:sz w:val="24"/>
          <w:highlight w:val="none"/>
        </w:rPr>
        <w:t>18.开标</w:t>
      </w:r>
      <w:bookmarkEnd w:id="40"/>
    </w:p>
    <w:p>
      <w:pPr>
        <w:pStyle w:val="556"/>
        <w:spacing w:before="0" w:line="360" w:lineRule="auto"/>
        <w:ind w:left="0" w:firstLine="420" w:firstLineChars="200"/>
        <w:contextualSpacing/>
        <w:rPr>
          <w:rFonts w:ascii="宋体" w:hAnsi="宋体" w:cs="宋体"/>
          <w:sz w:val="21"/>
          <w:szCs w:val="21"/>
          <w:highlight w:val="none"/>
        </w:rPr>
      </w:pPr>
      <w:r>
        <w:rPr>
          <w:rFonts w:hint="eastAsia" w:ascii="宋体" w:hAnsi="宋体" w:cs="宋体"/>
          <w:sz w:val="21"/>
          <w:szCs w:val="21"/>
          <w:highlight w:val="none"/>
        </w:rPr>
        <w:t>18.1采购机构按照招标文件规定的时间通过电子交易平台组织开标，所有投标人均应当准时在线参加。投标人不足3家的，不得开标。</w:t>
      </w:r>
    </w:p>
    <w:p>
      <w:pPr>
        <w:pStyle w:val="556"/>
        <w:spacing w:before="0" w:line="360" w:lineRule="auto"/>
        <w:ind w:left="0" w:firstLine="210" w:firstLineChars="100"/>
        <w:contextualSpacing/>
        <w:rPr>
          <w:rFonts w:ascii="宋体" w:hAnsi="宋体" w:cs="宋体"/>
          <w:sz w:val="21"/>
          <w:szCs w:val="21"/>
          <w:highlight w:val="none"/>
        </w:rPr>
      </w:pPr>
      <w:r>
        <w:rPr>
          <w:rFonts w:hint="eastAsia" w:ascii="宋体" w:hAnsi="宋体" w:cs="宋体"/>
          <w:sz w:val="21"/>
          <w:szCs w:val="21"/>
          <w:highlight w:val="none"/>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10" w:firstLineChars="100"/>
        <w:contextualSpacing/>
        <w:rPr>
          <w:rFonts w:ascii="宋体" w:hAnsi="宋体" w:cs="宋体"/>
          <w:b/>
          <w:sz w:val="21"/>
          <w:szCs w:val="21"/>
          <w:highlight w:val="none"/>
        </w:rPr>
      </w:pPr>
      <w:r>
        <w:rPr>
          <w:rFonts w:hint="eastAsia" w:ascii="宋体" w:hAnsi="宋体" w:cs="宋体"/>
          <w:sz w:val="21"/>
          <w:szCs w:val="21"/>
          <w:highlight w:val="none"/>
        </w:rPr>
        <w:t>　18.3</w:t>
      </w:r>
      <w:r>
        <w:rPr>
          <w:rFonts w:hint="eastAsia" w:ascii="宋体" w:hAnsi="宋体" w:cs="宋体"/>
          <w:b/>
          <w:sz w:val="21"/>
          <w:szCs w:val="21"/>
          <w:highlight w:val="none"/>
        </w:rPr>
        <w:t>投标文件未按时解密，投标人提供了备份投标文件的，以备份投标文件作为依据，否则视为投标文件撤回。投标文件已按时解密的，备份投标文件自动失效。</w:t>
      </w:r>
    </w:p>
    <w:p>
      <w:pPr>
        <w:spacing w:line="360" w:lineRule="auto"/>
        <w:outlineLvl w:val="1"/>
        <w:rPr>
          <w:rFonts w:ascii="宋体" w:hAnsi="宋体" w:cs="宋体"/>
          <w:b/>
          <w:sz w:val="24"/>
          <w:highlight w:val="none"/>
        </w:rPr>
      </w:pPr>
      <w:bookmarkStart w:id="41" w:name="_Toc97123764"/>
      <w:r>
        <w:rPr>
          <w:rFonts w:hint="eastAsia" w:ascii="宋体" w:hAnsi="宋体" w:cs="宋体"/>
          <w:b/>
          <w:sz w:val="24"/>
          <w:highlight w:val="none"/>
        </w:rPr>
        <w:t>19.资格审查</w:t>
      </w:r>
      <w:bookmarkEnd w:id="41"/>
    </w:p>
    <w:p>
      <w:pPr>
        <w:pStyle w:val="132"/>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19.1开标后，采购人将依法对投标人的资格进行审查。</w:t>
      </w:r>
    </w:p>
    <w:p>
      <w:pPr>
        <w:snapToGrid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19.2</w:t>
      </w:r>
      <w:r>
        <w:rPr>
          <w:rFonts w:hint="eastAsia" w:ascii="宋体" w:hAnsi="宋体" w:cs="宋体"/>
          <w:szCs w:val="21"/>
          <w:highlight w:val="none"/>
        </w:rPr>
        <w:t>采购人或采购机构依据法律法规和招标文件的规定，对投标人的基本资格条件、特定资格条件进行审查。</w:t>
      </w:r>
    </w:p>
    <w:p>
      <w:pPr>
        <w:pStyle w:val="132"/>
        <w:spacing w:before="0"/>
        <w:ind w:firstLine="420"/>
        <w:rPr>
          <w:rFonts w:ascii="宋体" w:hAnsi="宋体" w:cs="宋体"/>
          <w:sz w:val="21"/>
          <w:szCs w:val="21"/>
          <w:highlight w:val="none"/>
        </w:rPr>
      </w:pPr>
      <w:r>
        <w:rPr>
          <w:rFonts w:hint="eastAsia" w:ascii="宋体" w:hAnsi="宋体" w:cs="宋体"/>
          <w:kern w:val="0"/>
          <w:sz w:val="21"/>
          <w:szCs w:val="21"/>
          <w:highlight w:val="none"/>
        </w:rPr>
        <w:t>19.3投标人未按照招标文件要求提供与</w:t>
      </w:r>
      <w:r>
        <w:rPr>
          <w:rFonts w:hint="eastAsia" w:ascii="宋体" w:hAnsi="宋体" w:cs="宋体"/>
          <w:sz w:val="21"/>
          <w:szCs w:val="21"/>
          <w:highlight w:val="none"/>
        </w:rPr>
        <w:t>基本资格条件、特定资格条件相应的</w:t>
      </w:r>
      <w:r>
        <w:rPr>
          <w:rFonts w:hint="eastAsia" w:ascii="宋体" w:hAnsi="宋体" w:cs="宋体"/>
          <w:kern w:val="0"/>
          <w:sz w:val="21"/>
          <w:szCs w:val="21"/>
          <w:highlight w:val="none"/>
        </w:rPr>
        <w:t>有效资格证明材料的，视为</w:t>
      </w:r>
      <w:r>
        <w:rPr>
          <w:rFonts w:hint="eastAsia" w:ascii="宋体" w:hAnsi="宋体" w:cs="宋体"/>
          <w:sz w:val="21"/>
          <w:szCs w:val="21"/>
          <w:highlight w:val="none"/>
        </w:rPr>
        <w:t>投标人不具备招标文件中规定的资格要求，其投标无效。</w:t>
      </w:r>
    </w:p>
    <w:p>
      <w:pPr>
        <w:pStyle w:val="132"/>
        <w:spacing w:before="0"/>
        <w:ind w:firstLine="420"/>
        <w:rPr>
          <w:rFonts w:ascii="宋体" w:hAnsi="宋体" w:cs="宋体"/>
          <w:sz w:val="21"/>
          <w:szCs w:val="21"/>
          <w:highlight w:val="none"/>
        </w:rPr>
      </w:pPr>
      <w:r>
        <w:rPr>
          <w:rFonts w:hint="eastAsia" w:ascii="宋体" w:hAnsi="宋体" w:cs="宋体"/>
          <w:kern w:val="0"/>
          <w:sz w:val="21"/>
          <w:szCs w:val="21"/>
          <w:highlight w:val="none"/>
        </w:rPr>
        <w:t>19.</w:t>
      </w:r>
      <w:r>
        <w:rPr>
          <w:rFonts w:hint="eastAsia" w:ascii="宋体" w:hAnsi="宋体" w:cs="宋体"/>
          <w:sz w:val="21"/>
          <w:szCs w:val="21"/>
          <w:highlight w:val="none"/>
        </w:rPr>
        <w:t>4对未通过资格审查的投标人，采购人或采购机构告知其未通过的原因。</w:t>
      </w:r>
    </w:p>
    <w:p>
      <w:pPr>
        <w:pStyle w:val="132"/>
        <w:spacing w:before="0"/>
        <w:ind w:firstLine="420"/>
        <w:rPr>
          <w:rFonts w:ascii="宋体" w:hAnsi="宋体" w:cs="宋体"/>
          <w:sz w:val="21"/>
          <w:szCs w:val="21"/>
          <w:highlight w:val="none"/>
        </w:rPr>
      </w:pPr>
      <w:r>
        <w:rPr>
          <w:rFonts w:hint="eastAsia" w:ascii="宋体" w:hAnsi="宋体" w:cs="宋体"/>
          <w:kern w:val="0"/>
          <w:sz w:val="21"/>
          <w:szCs w:val="21"/>
          <w:highlight w:val="none"/>
        </w:rPr>
        <w:t>19.</w:t>
      </w:r>
      <w:r>
        <w:rPr>
          <w:rFonts w:hint="eastAsia" w:ascii="宋体" w:hAnsi="宋体" w:cs="宋体"/>
          <w:sz w:val="21"/>
          <w:szCs w:val="21"/>
          <w:highlight w:val="none"/>
        </w:rPr>
        <w:t>5合格投标人不足3家的，不再评标。</w:t>
      </w:r>
    </w:p>
    <w:p>
      <w:pPr>
        <w:spacing w:line="360" w:lineRule="auto"/>
        <w:outlineLvl w:val="1"/>
        <w:rPr>
          <w:rFonts w:ascii="宋体" w:hAnsi="宋体" w:cs="宋体"/>
          <w:b/>
          <w:sz w:val="24"/>
          <w:highlight w:val="none"/>
        </w:rPr>
      </w:pPr>
      <w:bookmarkStart w:id="42" w:name="_Toc97123765"/>
      <w:r>
        <w:rPr>
          <w:rFonts w:hint="eastAsia" w:ascii="宋体" w:hAnsi="宋体" w:cs="宋体"/>
          <w:b/>
          <w:sz w:val="24"/>
          <w:highlight w:val="none"/>
        </w:rPr>
        <w:t>20.信用信息查询</w:t>
      </w:r>
      <w:bookmarkEnd w:id="42"/>
    </w:p>
    <w:p>
      <w:pPr>
        <w:pStyle w:val="132"/>
        <w:spacing w:before="0"/>
        <w:ind w:firstLine="495" w:firstLineChars="0"/>
        <w:rPr>
          <w:rFonts w:ascii="宋体" w:hAnsi="宋体" w:cs="宋体"/>
          <w:kern w:val="0"/>
          <w:sz w:val="21"/>
          <w:szCs w:val="21"/>
          <w:highlight w:val="none"/>
        </w:rPr>
      </w:pPr>
      <w:r>
        <w:rPr>
          <w:rFonts w:hint="eastAsia" w:ascii="宋体" w:hAnsi="宋体" w:cs="宋体"/>
          <w:kern w:val="0"/>
          <w:sz w:val="21"/>
          <w:szCs w:val="21"/>
          <w:highlight w:val="none"/>
        </w:rPr>
        <w:t>20.1信用信息查询渠道及截止时间：采购机构将通过“信用中国”网站(www.creditchina.gov.cn)、中国政府采购网(www.ccgp.gov.cn)渠道查询投标人投标截止时间当天的信用记录。</w:t>
      </w:r>
    </w:p>
    <w:p>
      <w:pPr>
        <w:pStyle w:val="132"/>
        <w:spacing w:before="0"/>
        <w:ind w:firstLine="495" w:firstLineChars="0"/>
        <w:rPr>
          <w:rFonts w:ascii="宋体" w:hAnsi="宋体" w:cs="宋体"/>
          <w:kern w:val="0"/>
          <w:sz w:val="21"/>
          <w:szCs w:val="21"/>
          <w:highlight w:val="none"/>
        </w:rPr>
      </w:pPr>
      <w:r>
        <w:rPr>
          <w:rFonts w:hint="eastAsia" w:ascii="宋体" w:hAnsi="宋体" w:cs="宋体"/>
          <w:kern w:val="0"/>
          <w:sz w:val="21"/>
          <w:szCs w:val="21"/>
          <w:highlight w:val="none"/>
        </w:rPr>
        <w:t>20.2信用信息查询记录和证据留存的具体方式：现场查询的投标人的信用记录、查询结果经确认后将与采购文件一起存档。</w:t>
      </w:r>
    </w:p>
    <w:p>
      <w:pPr>
        <w:pStyle w:val="132"/>
        <w:spacing w:before="0"/>
        <w:ind w:firstLine="495" w:firstLineChars="0"/>
        <w:rPr>
          <w:rFonts w:ascii="宋体" w:hAnsi="宋体" w:cs="宋体"/>
          <w:kern w:val="0"/>
          <w:sz w:val="21"/>
          <w:szCs w:val="21"/>
          <w:highlight w:val="none"/>
        </w:rPr>
      </w:pPr>
      <w:r>
        <w:rPr>
          <w:rFonts w:hint="eastAsia" w:ascii="宋体" w:hAnsi="宋体" w:cs="宋体"/>
          <w:kern w:val="0"/>
          <w:sz w:val="21"/>
          <w:szCs w:val="21"/>
          <w:highlight w:val="none"/>
        </w:rPr>
        <w:t>20.3信用信息的使用规则：</w:t>
      </w:r>
      <w:r>
        <w:rPr>
          <w:rFonts w:hint="eastAsia" w:ascii="宋体" w:hAnsi="宋体" w:cs="宋体"/>
          <w:b/>
          <w:kern w:val="0"/>
          <w:sz w:val="21"/>
          <w:szCs w:val="21"/>
          <w:highlight w:val="none"/>
        </w:rPr>
        <w:t>经查询列入失信被执行人名单、重大税收违法案件当事人名单、政府采购严重违法失信行为记录名单的投标人将被拒绝参与政府采购活动</w:t>
      </w:r>
      <w:r>
        <w:rPr>
          <w:rFonts w:hint="eastAsia" w:ascii="宋体" w:hAnsi="宋体" w:cs="宋体"/>
          <w:kern w:val="0"/>
          <w:sz w:val="21"/>
          <w:szCs w:val="21"/>
          <w:highlight w:val="none"/>
        </w:rPr>
        <w:t>。</w:t>
      </w:r>
    </w:p>
    <w:p>
      <w:pPr>
        <w:pStyle w:val="132"/>
        <w:spacing w:before="0"/>
        <w:ind w:firstLine="420"/>
        <w:rPr>
          <w:rFonts w:ascii="宋体" w:hAnsi="宋体" w:cs="宋体"/>
          <w:sz w:val="21"/>
          <w:szCs w:val="21"/>
          <w:highlight w:val="none"/>
        </w:rPr>
      </w:pPr>
      <w:r>
        <w:rPr>
          <w:rFonts w:hint="eastAsia" w:ascii="宋体" w:hAnsi="宋体" w:cs="宋体"/>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highlight w:val="none"/>
        </w:rPr>
        <w:t>。</w:t>
      </w:r>
    </w:p>
    <w:p>
      <w:pPr>
        <w:pStyle w:val="132"/>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bookmarkStart w:id="43" w:name="_Toc97123766"/>
      <w:r>
        <w:rPr>
          <w:rFonts w:hint="eastAsia" w:ascii="宋体" w:hAnsi="宋体" w:cs="宋体"/>
          <w:b/>
          <w:sz w:val="36"/>
          <w:szCs w:val="36"/>
          <w:highlight w:val="none"/>
        </w:rPr>
        <w:t>五、评标</w:t>
      </w:r>
      <w:bookmarkEnd w:id="43"/>
    </w:p>
    <w:p>
      <w:pPr>
        <w:spacing w:line="360" w:lineRule="auto"/>
        <w:outlineLvl w:val="1"/>
        <w:rPr>
          <w:rFonts w:ascii="宋体" w:hAnsi="宋体" w:cs="宋体"/>
          <w:b/>
          <w:sz w:val="24"/>
          <w:highlight w:val="none"/>
        </w:rPr>
      </w:pPr>
      <w:bookmarkStart w:id="44" w:name="_Toc97123767"/>
      <w:bookmarkStart w:id="45" w:name="_Toc91899903"/>
      <w:r>
        <w:rPr>
          <w:rFonts w:hint="eastAsia" w:ascii="宋体" w:hAnsi="宋体" w:cs="宋体"/>
          <w:b/>
          <w:sz w:val="24"/>
          <w:highlight w:val="none"/>
        </w:rPr>
        <w:t>21.评标</w:t>
      </w:r>
      <w:bookmarkEnd w:id="44"/>
    </w:p>
    <w:p>
      <w:pPr>
        <w:pStyle w:val="132"/>
        <w:snapToGrid w:val="0"/>
        <w:spacing w:before="0"/>
        <w:ind w:firstLine="420"/>
        <w:rPr>
          <w:rFonts w:ascii="宋体" w:hAnsi="宋体" w:cs="宋体"/>
          <w:b/>
          <w:sz w:val="21"/>
          <w:szCs w:val="21"/>
          <w:highlight w:val="none"/>
        </w:rPr>
      </w:pPr>
      <w:r>
        <w:rPr>
          <w:rFonts w:hint="eastAsia" w:ascii="宋体" w:hAnsi="宋体" w:cs="宋体"/>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1"/>
          <w:szCs w:val="21"/>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bookmarkStart w:id="46" w:name="_Toc97123768"/>
      <w:r>
        <w:rPr>
          <w:rFonts w:hint="eastAsia" w:ascii="宋体" w:hAnsi="宋体" w:cs="宋体"/>
          <w:b/>
          <w:sz w:val="36"/>
          <w:szCs w:val="36"/>
          <w:highlight w:val="none"/>
        </w:rPr>
        <w:t>六、定标</w:t>
      </w:r>
      <w:bookmarkEnd w:id="46"/>
    </w:p>
    <w:p>
      <w:pPr>
        <w:spacing w:line="360" w:lineRule="auto"/>
        <w:outlineLvl w:val="1"/>
        <w:rPr>
          <w:rFonts w:ascii="宋体" w:hAnsi="宋体" w:cs="宋体"/>
          <w:b/>
          <w:sz w:val="24"/>
          <w:highlight w:val="none"/>
        </w:rPr>
      </w:pPr>
      <w:bookmarkStart w:id="47" w:name="_Toc97123769"/>
      <w:r>
        <w:rPr>
          <w:rFonts w:hint="eastAsia" w:ascii="宋体" w:hAnsi="宋体" w:cs="宋体"/>
          <w:b/>
          <w:sz w:val="24"/>
          <w:highlight w:val="none"/>
        </w:rPr>
        <w:t>22. 确定中标供应商</w:t>
      </w:r>
      <w:bookmarkEnd w:id="47"/>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spacing w:line="360" w:lineRule="auto"/>
        <w:outlineLvl w:val="1"/>
        <w:rPr>
          <w:rFonts w:ascii="宋体" w:hAnsi="宋体" w:cs="宋体"/>
          <w:b/>
          <w:sz w:val="24"/>
          <w:highlight w:val="none"/>
        </w:rPr>
      </w:pPr>
      <w:bookmarkStart w:id="48" w:name="_Toc97123770"/>
      <w:r>
        <w:rPr>
          <w:rFonts w:hint="eastAsia" w:ascii="宋体" w:hAnsi="宋体" w:cs="宋体"/>
          <w:b/>
          <w:sz w:val="24"/>
          <w:highlight w:val="none"/>
        </w:rPr>
        <w:t>23. 中标通知与中标结果公告</w:t>
      </w:r>
      <w:bookmarkEnd w:id="48"/>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23.1自中标人确定之日起2个工作日内，采购机构通过电子交易平台向中标人发出中标通知书，同时编制发布采购结果公告。采购机构也可以以纸质形式进行中标通知。</w:t>
      </w:r>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23.3公告期限为1个工作日。</w:t>
      </w:r>
    </w:p>
    <w:p>
      <w:pPr>
        <w:snapToGrid w:val="0"/>
        <w:spacing w:line="360" w:lineRule="auto"/>
        <w:ind w:left="120" w:leftChars="57" w:firstLine="271" w:firstLineChars="150"/>
        <w:jc w:val="center"/>
        <w:rPr>
          <w:rFonts w:ascii="宋体" w:hAnsi="宋体" w:cs="宋体"/>
          <w:b/>
          <w:sz w:val="18"/>
          <w:szCs w:val="18"/>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spacing w:line="360" w:lineRule="auto"/>
        <w:outlineLvl w:val="1"/>
        <w:rPr>
          <w:rFonts w:ascii="宋体" w:hAnsi="宋体" w:cs="宋体"/>
          <w:b/>
          <w:sz w:val="24"/>
          <w:highlight w:val="none"/>
        </w:rPr>
      </w:pPr>
      <w:bookmarkStart w:id="49" w:name="_Toc97123771"/>
      <w:r>
        <w:rPr>
          <w:rFonts w:hint="eastAsia" w:ascii="宋体" w:hAnsi="宋体" w:cs="宋体"/>
          <w:b/>
          <w:sz w:val="24"/>
          <w:highlight w:val="none"/>
        </w:rPr>
        <w:t>24. 合同条款</w:t>
      </w:r>
      <w:bookmarkEnd w:id="49"/>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合同主要条款详见第五部分拟签订的合同文本。</w:t>
      </w:r>
    </w:p>
    <w:p>
      <w:pPr>
        <w:spacing w:line="360" w:lineRule="auto"/>
        <w:outlineLvl w:val="1"/>
        <w:rPr>
          <w:rFonts w:ascii="宋体" w:hAnsi="宋体" w:cs="宋体"/>
          <w:b/>
          <w:sz w:val="24"/>
          <w:highlight w:val="none"/>
        </w:rPr>
      </w:pPr>
      <w:bookmarkStart w:id="50" w:name="_Toc97123772"/>
      <w:r>
        <w:rPr>
          <w:rFonts w:hint="eastAsia" w:ascii="宋体" w:hAnsi="宋体" w:cs="宋体"/>
          <w:b/>
          <w:sz w:val="24"/>
          <w:highlight w:val="none"/>
        </w:rPr>
        <w:t>25. 合同的签订</w:t>
      </w:r>
      <w:bookmarkEnd w:id="50"/>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25.1 采购人与中标人应当通过电子交易平台在中标通知书发出之日起三十日内，按照招标文件确定的事项签订政府采购合同，并在合同签订之日起2个工作日内依法发布合同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20"/>
        <w:rPr>
          <w:rFonts w:ascii="宋体" w:hAnsi="宋体" w:cs="宋体"/>
          <w:kern w:val="0"/>
          <w:sz w:val="21"/>
          <w:szCs w:val="21"/>
          <w:highlight w:val="none"/>
        </w:rPr>
      </w:pPr>
      <w:r>
        <w:rPr>
          <w:rFonts w:hint="eastAsia" w:ascii="宋体" w:hAnsi="宋体" w:cs="宋体"/>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25.3如签订合同并生效后，供应商无故拒绝或延期，除按照合同条款处理外，列入不良行为记录一次，并给予通报。</w:t>
      </w:r>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20"/>
        <w:rPr>
          <w:rFonts w:ascii="宋体" w:hAnsi="宋体" w:cs="宋体"/>
          <w:sz w:val="21"/>
          <w:szCs w:val="21"/>
          <w:highlight w:val="none"/>
        </w:rPr>
      </w:pPr>
      <w:r>
        <w:rPr>
          <w:rFonts w:hint="eastAsia" w:ascii="宋体" w:hAnsi="宋体" w:cs="宋体"/>
          <w:sz w:val="21"/>
          <w:szCs w:val="21"/>
          <w:highlight w:val="none"/>
        </w:rPr>
        <w:t>25.5采购合同由采购人与中标供应商根据招标文件、投标文件等内容通过政府采购电子交易平台在线签订，自动备案。</w:t>
      </w:r>
    </w:p>
    <w:p>
      <w:pPr>
        <w:spacing w:line="360" w:lineRule="auto"/>
        <w:outlineLvl w:val="1"/>
        <w:rPr>
          <w:rFonts w:ascii="宋体" w:hAnsi="宋体" w:cs="宋体"/>
          <w:b/>
          <w:sz w:val="24"/>
          <w:highlight w:val="none"/>
        </w:rPr>
      </w:pPr>
      <w:bookmarkStart w:id="51" w:name="_Toc97123773"/>
      <w:r>
        <w:rPr>
          <w:rFonts w:hint="eastAsia" w:ascii="宋体" w:hAnsi="宋体" w:cs="宋体"/>
          <w:b/>
          <w:sz w:val="24"/>
          <w:highlight w:val="none"/>
        </w:rPr>
        <w:t>26. 履约保证金</w:t>
      </w:r>
      <w:bookmarkEnd w:id="51"/>
    </w:p>
    <w:p>
      <w:pPr>
        <w:tabs>
          <w:tab w:val="left" w:pos="0"/>
        </w:tabs>
        <w:spacing w:line="360" w:lineRule="auto"/>
        <w:ind w:firstLine="482"/>
        <w:rPr>
          <w:rFonts w:ascii="宋体" w:hAnsi="宋体" w:cs="宋体"/>
          <w:b/>
          <w:szCs w:val="21"/>
          <w:highlight w:val="none"/>
        </w:rPr>
      </w:pPr>
      <w:r>
        <w:rPr>
          <w:rFonts w:hint="eastAsia" w:ascii="宋体" w:hAnsi="宋体" w:cs="宋体"/>
          <w:kern w:val="0"/>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szCs w:val="21"/>
          <w:highlight w:val="none"/>
        </w:rPr>
        <w:t>。履约保证金的数额不得超过政府采购合同金额的1%。鼓励和支持供应商以银行、保险公司出具的保函形式提供履约保证金。</w:t>
      </w:r>
      <w:r>
        <w:rPr>
          <w:rFonts w:hint="eastAsia" w:ascii="宋体" w:hAnsi="宋体" w:cs="宋体"/>
          <w:b/>
          <w:szCs w:val="21"/>
          <w:highlight w:val="none"/>
        </w:rPr>
        <w:t>采购人不得拒收履约保函。</w:t>
      </w:r>
    </w:p>
    <w:p>
      <w:pPr>
        <w:spacing w:line="360" w:lineRule="auto"/>
        <w:outlineLvl w:val="1"/>
        <w:rPr>
          <w:rFonts w:ascii="宋体" w:hAnsi="宋体" w:cs="宋体"/>
          <w:b/>
          <w:sz w:val="24"/>
          <w:highlight w:val="none"/>
        </w:rPr>
      </w:pPr>
      <w:r>
        <w:rPr>
          <w:rFonts w:hint="eastAsia" w:ascii="宋体" w:hAnsi="宋体" w:cs="宋体"/>
          <w:b/>
          <w:sz w:val="24"/>
          <w:highlight w:val="none"/>
        </w:rPr>
        <w:t>27. 预付款</w:t>
      </w:r>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w:t>
      </w:r>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left="120" w:leftChars="57" w:firstLine="361" w:firstLineChars="150"/>
        <w:jc w:val="center"/>
        <w:rPr>
          <w:rFonts w:ascii="宋体" w:hAnsi="宋体" w:cs="宋体"/>
          <w:b/>
          <w:sz w:val="24"/>
          <w:highlight w:val="none"/>
        </w:rPr>
      </w:pPr>
    </w:p>
    <w:p>
      <w:pPr>
        <w:pStyle w:val="971"/>
        <w:ind w:firstLine="420"/>
        <w:rPr>
          <w:rFonts w:ascii="宋体" w:hAnsi="宋体" w:cs="宋体"/>
          <w:highlight w:val="none"/>
        </w:rPr>
      </w:pPr>
    </w:p>
    <w:p>
      <w:pPr>
        <w:snapToGrid w:val="0"/>
        <w:spacing w:line="360" w:lineRule="auto"/>
        <w:jc w:val="center"/>
        <w:rPr>
          <w:rFonts w:ascii="宋体" w:hAnsi="宋体" w:cs="宋体"/>
          <w:b/>
          <w:sz w:val="24"/>
          <w:highlight w:val="none"/>
        </w:rPr>
      </w:pPr>
      <w:r>
        <w:rPr>
          <w:rFonts w:hint="eastAsia" w:ascii="宋体" w:hAnsi="宋体" w:cs="宋体"/>
          <w:b/>
          <w:sz w:val="32"/>
          <w:highlight w:val="none"/>
        </w:rPr>
        <w:t>八、电子交易活动的中止</w:t>
      </w:r>
    </w:p>
    <w:p>
      <w:pPr>
        <w:spacing w:line="360" w:lineRule="auto"/>
        <w:outlineLvl w:val="1"/>
        <w:rPr>
          <w:rFonts w:ascii="宋体" w:hAnsi="宋体" w:cs="宋体"/>
          <w:b/>
          <w:sz w:val="24"/>
          <w:highlight w:val="none"/>
        </w:rPr>
      </w:pPr>
      <w:bookmarkStart w:id="52" w:name="_Toc97123774"/>
      <w:r>
        <w:rPr>
          <w:rFonts w:hint="eastAsia" w:ascii="宋体" w:hAnsi="宋体" w:cs="宋体"/>
          <w:b/>
          <w:sz w:val="24"/>
          <w:highlight w:val="none"/>
        </w:rPr>
        <w:t>28. 电子交易活动的中止</w:t>
      </w:r>
      <w:bookmarkEnd w:id="52"/>
    </w:p>
    <w:p>
      <w:pPr>
        <w:tabs>
          <w:tab w:val="left" w:pos="0"/>
        </w:tabs>
        <w:spacing w:line="360" w:lineRule="auto"/>
        <w:ind w:firstLine="480"/>
        <w:rPr>
          <w:rFonts w:ascii="宋体" w:hAnsi="宋体" w:cs="宋体"/>
          <w:szCs w:val="21"/>
          <w:highlight w:val="none"/>
        </w:rPr>
      </w:pPr>
      <w:r>
        <w:rPr>
          <w:rFonts w:hint="eastAsia" w:ascii="宋体" w:hAnsi="宋体" w:cs="宋体"/>
          <w:szCs w:val="21"/>
          <w:highlight w:val="none"/>
        </w:rPr>
        <w:t>采购过程中出现以下情形，导致电子交易平台无法正常运行，或者无法保证电子交易的公平、公正和安全时，采购机构可中止电子交易活动：</w:t>
      </w:r>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 xml:space="preserve">28.1电子交易平台发生故障而无法登录访问的； </w:t>
      </w:r>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28.2电子交易平台应用或数据库出现错误，不能进行正常操作的；</w:t>
      </w:r>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28.3电子交易平台发现严重安全漏洞，有潜在泄密危险的；</w:t>
      </w:r>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 xml:space="preserve">28.4病毒发作导致不能进行正常操作的； </w:t>
      </w:r>
    </w:p>
    <w:p>
      <w:pPr>
        <w:pStyle w:val="132"/>
        <w:snapToGrid w:val="0"/>
        <w:spacing w:before="0"/>
        <w:ind w:firstLine="420"/>
        <w:rPr>
          <w:rFonts w:ascii="宋体" w:hAnsi="宋体" w:cs="宋体"/>
          <w:sz w:val="21"/>
          <w:szCs w:val="21"/>
          <w:highlight w:val="none"/>
        </w:rPr>
      </w:pPr>
      <w:r>
        <w:rPr>
          <w:rFonts w:hint="eastAsia" w:ascii="宋体" w:hAnsi="宋体" w:cs="宋体"/>
          <w:sz w:val="21"/>
          <w:szCs w:val="21"/>
          <w:highlight w:val="none"/>
        </w:rPr>
        <w:t>28.5其他无法保证电子交易的公平、公正和安全的情况。</w:t>
      </w:r>
    </w:p>
    <w:p>
      <w:pPr>
        <w:spacing w:line="360" w:lineRule="auto"/>
        <w:outlineLvl w:val="1"/>
        <w:rPr>
          <w:rFonts w:ascii="宋体" w:hAnsi="宋体" w:cs="宋体"/>
          <w:b/>
          <w:sz w:val="24"/>
          <w:highlight w:val="none"/>
        </w:rPr>
      </w:pPr>
      <w:bookmarkStart w:id="53" w:name="_Toc97123775"/>
      <w:r>
        <w:rPr>
          <w:rFonts w:hint="eastAsia" w:ascii="宋体" w:hAnsi="宋体" w:cs="宋体"/>
          <w:b/>
          <w:sz w:val="24"/>
          <w:highlight w:val="none"/>
        </w:rPr>
        <w:t>29.补充说明</w:t>
      </w:r>
      <w:bookmarkEnd w:id="53"/>
    </w:p>
    <w:p>
      <w:pPr>
        <w:tabs>
          <w:tab w:val="left" w:pos="0"/>
        </w:tabs>
        <w:spacing w:line="360" w:lineRule="auto"/>
        <w:ind w:firstLine="480"/>
        <w:rPr>
          <w:rFonts w:ascii="宋体" w:hAnsi="宋体" w:cs="宋体"/>
          <w:szCs w:val="21"/>
          <w:highlight w:val="none"/>
        </w:rPr>
      </w:pPr>
      <w:r>
        <w:rPr>
          <w:rFonts w:hint="eastAsia" w:ascii="宋体" w:hAnsi="宋体" w:cs="宋体"/>
          <w:szCs w:val="21"/>
          <w:highlight w:val="none"/>
        </w:rPr>
        <w:t>出现以上</w:t>
      </w:r>
      <w:r>
        <w:rPr>
          <w:rFonts w:hint="eastAsia" w:ascii="宋体" w:hAnsi="宋体" w:cs="宋体"/>
          <w:kern w:val="0"/>
          <w:szCs w:val="21"/>
          <w:highlight w:val="none"/>
        </w:rPr>
        <w:t>情形</w:t>
      </w:r>
      <w:r>
        <w:rPr>
          <w:rFonts w:hint="eastAsia" w:ascii="宋体" w:hAnsi="宋体" w:cs="宋体"/>
          <w:szCs w:val="21"/>
          <w:highlight w:val="none"/>
        </w:rPr>
        <w:t>，不影响采购公平、公正性的，采购组织机构可以待上述情形消除后继续组织电子交易活动，也可以决定某些环节以纸质形式进行；影响或可能影响采购公平、公正性的，应当重新采购。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pPr>
        <w:spacing w:line="360" w:lineRule="auto"/>
        <w:outlineLvl w:val="1"/>
        <w:rPr>
          <w:rFonts w:ascii="宋体" w:hAnsi="宋体" w:cs="宋体"/>
          <w:b/>
          <w:sz w:val="24"/>
          <w:highlight w:val="none"/>
        </w:rPr>
      </w:pPr>
      <w:bookmarkStart w:id="54" w:name="_Toc97123776"/>
      <w:r>
        <w:rPr>
          <w:rFonts w:hint="eastAsia" w:ascii="宋体" w:hAnsi="宋体" w:cs="宋体"/>
          <w:b/>
          <w:sz w:val="24"/>
          <w:highlight w:val="none"/>
        </w:rPr>
        <w:t>30.验收</w:t>
      </w:r>
      <w:bookmarkEnd w:id="54"/>
    </w:p>
    <w:p>
      <w:pPr>
        <w:tabs>
          <w:tab w:val="left" w:pos="0"/>
        </w:tabs>
        <w:spacing w:line="360" w:lineRule="auto"/>
        <w:ind w:firstLine="480"/>
        <w:rPr>
          <w:rFonts w:ascii="宋体" w:hAnsi="宋体" w:cs="宋体"/>
          <w:kern w:val="0"/>
          <w:szCs w:val="21"/>
          <w:highlight w:val="none"/>
        </w:rPr>
      </w:pPr>
      <w:r>
        <w:rPr>
          <w:rFonts w:hint="eastAsia" w:ascii="宋体" w:hAnsi="宋体" w:cs="宋体"/>
          <w:kern w:val="0"/>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Cs w:val="21"/>
          <w:highlight w:val="none"/>
        </w:rPr>
      </w:pPr>
      <w:r>
        <w:rPr>
          <w:rFonts w:hint="eastAsia" w:ascii="宋体" w:hAnsi="宋体" w:cs="宋体"/>
          <w:kern w:val="0"/>
          <w:szCs w:val="21"/>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Cs w:val="21"/>
          <w:highlight w:val="none"/>
        </w:rPr>
      </w:pPr>
      <w:r>
        <w:rPr>
          <w:rFonts w:hint="eastAsia" w:ascii="宋体" w:hAnsi="宋体" w:cs="宋体"/>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Cs w:val="21"/>
          <w:highlight w:val="none"/>
        </w:rPr>
      </w:pPr>
      <w:r>
        <w:rPr>
          <w:rFonts w:hint="eastAsia" w:ascii="宋体" w:hAnsi="宋体" w:cs="宋体"/>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5"/>
    <w:p>
      <w:pPr>
        <w:tabs>
          <w:tab w:val="left" w:pos="0"/>
        </w:tabs>
        <w:spacing w:line="360" w:lineRule="auto"/>
        <w:ind w:firstLine="480"/>
        <w:rPr>
          <w:rFonts w:ascii="宋体" w:hAnsi="宋体" w:cs="宋体"/>
          <w:kern w:val="0"/>
          <w:sz w:val="24"/>
          <w:highlight w:val="none"/>
        </w:rPr>
        <w:sectPr>
          <w:headerReference r:id="rId3" w:type="default"/>
          <w:footerReference r:id="rId4" w:type="default"/>
          <w:footerReference r:id="rId5" w:type="even"/>
          <w:pgSz w:w="11905" w:h="16838"/>
          <w:pgMar w:top="1134" w:right="1417" w:bottom="1191" w:left="1417" w:header="851" w:footer="737" w:gutter="0"/>
          <w:cols w:space="0" w:num="1"/>
          <w:titlePg/>
          <w:docGrid w:linePitch="312" w:charSpace="0"/>
        </w:sectPr>
      </w:pPr>
      <w:bookmarkStart w:id="55" w:name="_Hlt74729768"/>
      <w:bookmarkEnd w:id="55"/>
      <w:bookmarkStart w:id="56" w:name="_Hlt68072990"/>
      <w:bookmarkEnd w:id="56"/>
      <w:bookmarkStart w:id="57" w:name="_Hlt74707468"/>
      <w:bookmarkEnd w:id="57"/>
      <w:bookmarkStart w:id="58" w:name="_Hlt74730295"/>
      <w:bookmarkEnd w:id="58"/>
      <w:bookmarkStart w:id="59" w:name="_Hlt74714665"/>
      <w:bookmarkEnd w:id="59"/>
      <w:bookmarkStart w:id="60" w:name="_Hlt75236011"/>
      <w:bookmarkEnd w:id="60"/>
      <w:bookmarkStart w:id="61" w:name="_Hlt68057669"/>
      <w:bookmarkEnd w:id="61"/>
      <w:bookmarkStart w:id="62" w:name="_Hlt75236101"/>
      <w:bookmarkEnd w:id="62"/>
      <w:bookmarkStart w:id="63" w:name="_Hlt68073093"/>
      <w:bookmarkEnd w:id="63"/>
      <w:bookmarkStart w:id="64" w:name="_Hlt68403820"/>
      <w:bookmarkEnd w:id="64"/>
      <w:bookmarkStart w:id="65" w:name="_Hlt68072998"/>
      <w:bookmarkEnd w:id="65"/>
      <w:bookmarkStart w:id="66" w:name="_Hlt75236290"/>
      <w:bookmarkEnd w:id="66"/>
    </w:p>
    <w:bookmarkEnd w:id="16"/>
    <w:bookmarkEnd w:id="17"/>
    <w:p>
      <w:pPr>
        <w:spacing w:line="360" w:lineRule="auto"/>
        <w:jc w:val="center"/>
        <w:outlineLvl w:val="0"/>
        <w:rPr>
          <w:rFonts w:ascii="宋体" w:hAnsi="宋体" w:cs="宋体"/>
          <w:b/>
          <w:sz w:val="36"/>
          <w:szCs w:val="36"/>
          <w:highlight w:val="none"/>
        </w:rPr>
      </w:pPr>
      <w:bookmarkStart w:id="67" w:name="_Toc97123777"/>
      <w:bookmarkStart w:id="68" w:name="第四部分"/>
      <w:r>
        <w:rPr>
          <w:rFonts w:hint="eastAsia" w:ascii="宋体" w:hAnsi="宋体" w:cs="宋体"/>
          <w:b/>
          <w:sz w:val="36"/>
          <w:szCs w:val="36"/>
          <w:highlight w:val="none"/>
        </w:rPr>
        <w:t>第三部分采购需求</w:t>
      </w:r>
      <w:bookmarkEnd w:id="67"/>
    </w:p>
    <w:p>
      <w:pPr>
        <w:numPr>
          <w:ilvl w:val="0"/>
          <w:numId w:val="2"/>
        </w:numPr>
        <w:spacing w:line="276" w:lineRule="auto"/>
        <w:jc w:val="left"/>
        <w:rPr>
          <w:rFonts w:ascii="宋体" w:hAnsi="宋体" w:cs="宋体"/>
          <w:b/>
          <w:snapToGrid w:val="0"/>
          <w:szCs w:val="21"/>
          <w:highlight w:val="none"/>
        </w:rPr>
      </w:pPr>
      <w:bookmarkStart w:id="69" w:name="_Toc97123778"/>
      <w:r>
        <w:rPr>
          <w:rFonts w:hint="eastAsia" w:ascii="宋体" w:hAnsi="宋体" w:cs="宋体"/>
          <w:b/>
          <w:snapToGrid w:val="0"/>
          <w:szCs w:val="21"/>
          <w:highlight w:val="none"/>
        </w:rPr>
        <w:t>采购</w:t>
      </w:r>
      <w:bookmarkEnd w:id="69"/>
      <w:r>
        <w:rPr>
          <w:rFonts w:hint="eastAsia" w:ascii="宋体" w:hAnsi="宋体" w:cs="宋体"/>
          <w:b/>
          <w:snapToGrid w:val="0"/>
          <w:szCs w:val="21"/>
          <w:highlight w:val="none"/>
        </w:rPr>
        <w:t>内容及参数需求（详见附件1）</w:t>
      </w:r>
    </w:p>
    <w:p>
      <w:pPr>
        <w:numPr>
          <w:ilvl w:val="0"/>
          <w:numId w:val="3"/>
        </w:numPr>
        <w:spacing w:before="120" w:beforeLines="50" w:after="120" w:afterLines="50" w:line="300" w:lineRule="auto"/>
        <w:outlineLvl w:val="1"/>
        <w:rPr>
          <w:rFonts w:ascii="宋体" w:hAnsi="宋体" w:cs="宋体"/>
          <w:b/>
          <w:snapToGrid w:val="0"/>
          <w:szCs w:val="21"/>
          <w:highlight w:val="none"/>
        </w:rPr>
      </w:pPr>
      <w:bookmarkStart w:id="70" w:name="_Toc97123780"/>
      <w:r>
        <w:rPr>
          <w:rFonts w:hint="eastAsia" w:ascii="宋体" w:hAnsi="宋体" w:cs="宋体"/>
          <w:b/>
          <w:snapToGrid w:val="0"/>
          <w:szCs w:val="21"/>
          <w:highlight w:val="none"/>
        </w:rPr>
        <w:t>招标要求</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rPr>
        <w:t>1、</w:t>
      </w:r>
      <w:r>
        <w:rPr>
          <w:rFonts w:hint="eastAsia" w:ascii="宋体" w:hAnsi="宋体" w:cs="宋体"/>
          <w:highlight w:val="none"/>
          <w:lang w:val="zh-CN"/>
        </w:rPr>
        <w:t>必须严格按照采购人提供的订单提供货物，承诺做到假一罚十。提供的货物须为正版、全新、原装正品产品，符合国家标准；不能有任何质量问题，不得有掺假、</w:t>
      </w:r>
      <w:r>
        <w:rPr>
          <w:rFonts w:hint="eastAsia" w:ascii="宋体" w:hAnsi="宋体" w:cs="宋体"/>
          <w:highlight w:val="none"/>
        </w:rPr>
        <w:t>被使用过</w:t>
      </w:r>
      <w:r>
        <w:rPr>
          <w:rFonts w:hint="eastAsia" w:ascii="宋体" w:hAnsi="宋体" w:cs="宋体"/>
          <w:highlight w:val="none"/>
          <w:lang w:val="zh-CN"/>
        </w:rPr>
        <w:t>等现象出现，严禁伪劣、假冒、无证</w:t>
      </w:r>
      <w:r>
        <w:rPr>
          <w:rFonts w:hint="eastAsia" w:ascii="宋体" w:hAnsi="宋体" w:cs="宋体"/>
          <w:highlight w:val="none"/>
        </w:rPr>
        <w:t>产品，</w:t>
      </w:r>
      <w:r>
        <w:rPr>
          <w:rFonts w:hint="eastAsia" w:ascii="宋体" w:hAnsi="宋体" w:cs="宋体"/>
          <w:highlight w:val="none"/>
          <w:lang w:val="zh-CN"/>
        </w:rPr>
        <w:t>不合格物品不得供货。若在验收时发现有污染、破损等不合格的货物，一律予以退货，中标人不得以任何理由拒绝退货，并在约定时间内重新提供符合要求的货物。所供货物不会侵犯任何第三方知识产权。</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lang w:val="zh-CN"/>
        </w:rPr>
        <w:t>因产品质量或安装不当导致验收不合格，应及时处理直至验收合格，期间产生的一切费用由中标人承担；若二次验收不合格，采购人有权退货。采购人在此期间保留对中标人的索赔权利。中标人必须满足所有功能要求，有义务保证采购人系统的功能性和完整性，未在招标书中明示的设备及附配件，投标人应在投标时予以补充，本工程为交钥匙工程，如项目实施过程中因缺少线材辅料、设备、配件或服务导致采购人系统无法正常运行，中标人须免费提供。</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lang w:val="zh-CN"/>
        </w:rPr>
        <w:t>投标人须保证所提供硬件产品包括相关附件为相应硬件厂家原装正品，软件产品为相关厂家正版软件，符合国家有关规定。</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2、安装及验收要求</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lang w:val="zh-CN"/>
        </w:rPr>
        <w:t>（</w:t>
      </w:r>
      <w:r>
        <w:rPr>
          <w:rFonts w:hint="eastAsia" w:ascii="宋体" w:hAnsi="宋体" w:cs="宋体"/>
          <w:highlight w:val="none"/>
        </w:rPr>
        <w:t>1</w:t>
      </w:r>
      <w:r>
        <w:rPr>
          <w:rFonts w:hint="eastAsia" w:ascii="宋体" w:hAnsi="宋体" w:cs="宋体"/>
          <w:highlight w:val="none"/>
          <w:lang w:val="zh-CN"/>
        </w:rPr>
        <w:t>）安装标准：符合我国国家有关技术规范要求和技术标准，所有的设备必须保证同时安装到位。</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lang w:val="zh-CN"/>
        </w:rPr>
        <w:t>（</w:t>
      </w:r>
      <w:r>
        <w:rPr>
          <w:rFonts w:hint="eastAsia" w:ascii="宋体" w:hAnsi="宋体" w:cs="宋体"/>
          <w:highlight w:val="none"/>
        </w:rPr>
        <w:t>2</w:t>
      </w:r>
      <w:r>
        <w:rPr>
          <w:rFonts w:hint="eastAsia" w:ascii="宋体" w:hAnsi="宋体" w:cs="宋体"/>
          <w:highlight w:val="none"/>
          <w:lang w:val="zh-CN"/>
        </w:rPr>
        <w:t>）中标人按合同规定提供了符合招标文件规定的要求的货物，并经采购人检验合格，所有的技术资料和清单已向采购人提交并被接受，验收视为合格；若因中标人提供货物质量问题等导致验收不合格，中标人应及时予以处理，直至验收合格，期间发生的一切费用由中标人承担，采购人保留向中标人索赔的权利。验收时如涉及检测，费用由中标人承担，包含在投标总价中；检测单位由采购人确定。</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rPr>
        <w:t>3、</w:t>
      </w:r>
      <w:r>
        <w:rPr>
          <w:rFonts w:hint="eastAsia" w:ascii="宋体" w:hAnsi="宋体" w:cs="宋体"/>
          <w:highlight w:val="none"/>
          <w:lang w:val="zh-CN"/>
        </w:rPr>
        <w:t>售后服务要求</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lang w:val="zh-CN"/>
        </w:rPr>
        <w:t>（</w:t>
      </w:r>
      <w:r>
        <w:rPr>
          <w:rFonts w:hint="eastAsia" w:ascii="宋体" w:hAnsi="宋体" w:cs="宋体"/>
          <w:highlight w:val="none"/>
        </w:rPr>
        <w:t>1</w:t>
      </w:r>
      <w:r>
        <w:rPr>
          <w:rFonts w:hint="eastAsia" w:ascii="宋体" w:hAnsi="宋体" w:cs="宋体"/>
          <w:highlight w:val="none"/>
          <w:lang w:val="zh-CN"/>
        </w:rPr>
        <w:t>）安装过程中发生的费用由中标人负责,包括安装调试人员的交、通、食、住宿费用。</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lang w:val="zh-CN"/>
        </w:rPr>
        <w:t>（</w:t>
      </w:r>
      <w:r>
        <w:rPr>
          <w:rFonts w:hint="eastAsia" w:ascii="宋体" w:hAnsi="宋体" w:cs="宋体"/>
          <w:highlight w:val="none"/>
        </w:rPr>
        <w:t>2</w:t>
      </w:r>
      <w:r>
        <w:rPr>
          <w:rFonts w:hint="eastAsia" w:ascii="宋体" w:hAnsi="宋体" w:cs="宋体"/>
          <w:highlight w:val="none"/>
          <w:lang w:val="zh-CN"/>
        </w:rPr>
        <w:t>）中标人对采购人采购设备的正常使用和维护提供必要的培训，并且所有培训都必须是免费的（包括交通费、食宿费、培训费等）。</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lang w:val="zh-CN"/>
        </w:rPr>
        <w:t>（</w:t>
      </w:r>
      <w:r>
        <w:rPr>
          <w:rFonts w:hint="eastAsia" w:ascii="宋体" w:hAnsi="宋体" w:cs="宋体"/>
          <w:highlight w:val="none"/>
        </w:rPr>
        <w:t>3</w:t>
      </w:r>
      <w:r>
        <w:rPr>
          <w:rFonts w:hint="eastAsia" w:ascii="宋体" w:hAnsi="宋体" w:cs="宋体"/>
          <w:highlight w:val="none"/>
          <w:lang w:val="zh-CN"/>
        </w:rPr>
        <w:t>）培训地点应在设备安装现场或协商安排。培训内容包括：</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lang w:val="zh-CN"/>
        </w:rPr>
        <w:t>1）设备的工作原理和技术性能。</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lang w:val="zh-CN"/>
        </w:rPr>
        <w:t>2）设备安装、测试。</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lang w:val="zh-CN"/>
        </w:rPr>
        <w:t>3）设备维护、操作等。</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lang w:val="zh-CN"/>
        </w:rPr>
        <w:t>4）提供必要的培训资料、文件和设施。</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rPr>
        <w:t>4</w:t>
      </w:r>
      <w:r>
        <w:rPr>
          <w:rFonts w:hint="eastAsia" w:ascii="宋体" w:hAnsi="宋体" w:cs="宋体"/>
          <w:highlight w:val="none"/>
          <w:lang w:val="zh-CN"/>
        </w:rPr>
        <w:t>、质保期内做到7×24小时电话响应技术咨询；接到采购人报修通知（电话、电传等）后2小时响应，</w:t>
      </w:r>
      <w:r>
        <w:rPr>
          <w:rFonts w:hint="eastAsia" w:ascii="宋体" w:hAnsi="宋体" w:cs="宋体"/>
          <w:highlight w:val="none"/>
        </w:rPr>
        <w:t>3小时到场</w:t>
      </w:r>
      <w:r>
        <w:rPr>
          <w:rFonts w:hint="eastAsia" w:ascii="宋体" w:hAnsi="宋体" w:cs="宋体"/>
          <w:highlight w:val="none"/>
          <w:lang w:val="zh-CN"/>
        </w:rPr>
        <w:t>。一般故障2小时内修复，如确定无法在24小时内解决故障的，应当及时更换备品备件，确保在24小时内（在接到采购人通知之时起计）完成备机的更换并安装，并保证设备（系统）正常运行，维修与维护完毕后再换回原产品。</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rPr>
        <w:t>5</w:t>
      </w:r>
      <w:r>
        <w:rPr>
          <w:rFonts w:hint="eastAsia" w:ascii="宋体" w:hAnsi="宋体" w:cs="宋体"/>
          <w:highlight w:val="none"/>
          <w:lang w:val="zh-CN"/>
        </w:rPr>
        <w:t>、在质保期内，中标人负责对其提供的货物进行维修、损坏件更换，不收取额外费用，满足采购人正常使用的要求。</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rPr>
        <w:t>6</w:t>
      </w:r>
      <w:r>
        <w:rPr>
          <w:rFonts w:hint="eastAsia" w:ascii="宋体" w:hAnsi="宋体" w:cs="宋体"/>
          <w:highlight w:val="none"/>
          <w:lang w:val="zh-CN"/>
        </w:rPr>
        <w:t>、质保期后中标人负责货物的终身维修及零配件的及时供应。维修费先修理后付款，零配件先交货后付款。</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7、</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rPr>
        <w:t>（1）招标数量为暂定数量，最终数量根据采购人要求为准，</w:t>
      </w:r>
      <w:r>
        <w:rPr>
          <w:rFonts w:hint="eastAsia" w:ascii="宋体" w:hAnsi="宋体" w:cs="宋体"/>
          <w:highlight w:val="none"/>
          <w:lang w:val="zh-CN"/>
        </w:rPr>
        <w:t>按实结算。</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（2）投标单位必须在投标文件中提供详细的规格型号、参数及数量。</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8、</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lang w:val="zh-CN"/>
        </w:rPr>
        <w:t>（</w:t>
      </w:r>
      <w:r>
        <w:rPr>
          <w:rFonts w:hint="eastAsia" w:ascii="宋体" w:hAnsi="宋体" w:cs="宋体"/>
          <w:highlight w:val="none"/>
        </w:rPr>
        <w:t>1</w:t>
      </w:r>
      <w:r>
        <w:rPr>
          <w:rFonts w:hint="eastAsia" w:ascii="宋体" w:hAnsi="宋体" w:cs="宋体"/>
          <w:highlight w:val="none"/>
          <w:lang w:val="zh-CN"/>
        </w:rPr>
        <w:t xml:space="preserve">）对采购人采购设备的使用和维护提供培训，培训的内容包括设备和软件的安装、使用以及软硬件基本维护知识。 </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lang w:val="zh-CN"/>
        </w:rPr>
        <w:t>（</w:t>
      </w:r>
      <w:r>
        <w:rPr>
          <w:rFonts w:hint="eastAsia" w:ascii="宋体" w:hAnsi="宋体" w:cs="宋体"/>
          <w:highlight w:val="none"/>
        </w:rPr>
        <w:t>2</w:t>
      </w:r>
      <w:r>
        <w:rPr>
          <w:rFonts w:hint="eastAsia" w:ascii="宋体" w:hAnsi="宋体" w:cs="宋体"/>
          <w:highlight w:val="none"/>
          <w:lang w:val="zh-CN"/>
        </w:rPr>
        <w:t xml:space="preserve">）制定全面培训计划，要求分为使用培训、教学应用培训。方案中需提供具体培训安排、内容、讲义、考核计划等。 </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lang w:val="zh-CN"/>
        </w:rPr>
        <w:t>（</w:t>
      </w:r>
      <w:r>
        <w:rPr>
          <w:rFonts w:hint="eastAsia" w:ascii="宋体" w:hAnsi="宋体" w:cs="宋体"/>
          <w:highlight w:val="none"/>
        </w:rPr>
        <w:t>3</w:t>
      </w:r>
      <w:r>
        <w:rPr>
          <w:rFonts w:hint="eastAsia" w:ascii="宋体" w:hAnsi="宋体" w:cs="宋体"/>
          <w:highlight w:val="none"/>
          <w:lang w:val="zh-CN"/>
        </w:rPr>
        <w:t>）提供不少于二期学校骨干教师专场培训，要求每场不少于 3 小时，厂商讲师每场不少于 2 人。</w:t>
      </w:r>
    </w:p>
    <w:p>
      <w:pPr>
        <w:numPr>
          <w:ilvl w:val="0"/>
          <w:numId w:val="3"/>
        </w:numPr>
        <w:spacing w:before="120" w:beforeLines="50" w:after="120" w:afterLines="50" w:line="300" w:lineRule="auto"/>
        <w:outlineLvl w:val="1"/>
        <w:rPr>
          <w:rFonts w:ascii="宋体" w:hAnsi="宋体" w:cs="宋体"/>
          <w:b/>
          <w:snapToGrid w:val="0"/>
          <w:szCs w:val="21"/>
          <w:highlight w:val="none"/>
        </w:rPr>
      </w:pPr>
      <w:r>
        <w:rPr>
          <w:rFonts w:hint="eastAsia" w:ascii="宋体" w:hAnsi="宋体" w:cs="宋体"/>
          <w:b/>
          <w:snapToGrid w:val="0"/>
          <w:szCs w:val="21"/>
          <w:highlight w:val="none"/>
        </w:rPr>
        <w:t>供货要求：</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rPr>
        <w:t>1、</w:t>
      </w:r>
      <w:r>
        <w:rPr>
          <w:rFonts w:hint="eastAsia" w:ascii="宋体" w:hAnsi="宋体" w:cs="宋体"/>
          <w:highlight w:val="none"/>
          <w:lang w:val="zh-CN"/>
        </w:rPr>
        <w:t>本次采购由</w:t>
      </w:r>
      <w:r>
        <w:rPr>
          <w:rFonts w:hint="eastAsia" w:ascii="宋体" w:hAnsi="宋体" w:cs="宋体"/>
          <w:highlight w:val="none"/>
        </w:rPr>
        <w:t>中标人按</w:t>
      </w:r>
      <w:r>
        <w:rPr>
          <w:rFonts w:hint="eastAsia" w:ascii="宋体" w:hAnsi="宋体" w:cs="宋体"/>
          <w:highlight w:val="none"/>
          <w:lang w:val="zh-CN"/>
        </w:rPr>
        <w:t>采购清单中货物运抵采购人指定的地点。</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rPr>
        <w:t>2、</w:t>
      </w:r>
      <w:r>
        <w:rPr>
          <w:rFonts w:hint="eastAsia" w:ascii="宋体" w:hAnsi="宋体" w:cs="宋体"/>
          <w:highlight w:val="none"/>
          <w:lang w:val="zh-CN"/>
        </w:rPr>
        <w:t>必须对应采购清单进行一一响应。</w:t>
      </w:r>
    </w:p>
    <w:p>
      <w:pPr>
        <w:snapToGrid w:val="0"/>
        <w:spacing w:line="360" w:lineRule="auto"/>
        <w:ind w:firstLine="420" w:firstLineChars="200"/>
        <w:jc w:val="left"/>
        <w:rPr>
          <w:rFonts w:ascii="宋体" w:hAnsi="宋体" w:cs="宋体"/>
          <w:highlight w:val="none"/>
          <w:lang w:val="zh-CN"/>
        </w:rPr>
      </w:pPr>
      <w:r>
        <w:rPr>
          <w:rFonts w:hint="eastAsia" w:ascii="宋体" w:hAnsi="宋体" w:cs="宋体"/>
          <w:highlight w:val="none"/>
        </w:rPr>
        <w:t>3、</w:t>
      </w:r>
      <w:r>
        <w:rPr>
          <w:rFonts w:hint="eastAsia" w:ascii="宋体" w:hAnsi="宋体" w:cs="宋体"/>
          <w:highlight w:val="none"/>
          <w:lang w:val="zh-CN"/>
        </w:rPr>
        <w:t>配送要求：</w:t>
      </w:r>
      <w:r>
        <w:rPr>
          <w:rFonts w:hint="eastAsia" w:ascii="宋体" w:hAnsi="宋体" w:cs="宋体"/>
          <w:highlight w:val="none"/>
        </w:rPr>
        <w:t>中标人</w:t>
      </w:r>
      <w:r>
        <w:rPr>
          <w:rFonts w:hint="eastAsia" w:ascii="宋体" w:hAnsi="宋体" w:cs="宋体"/>
          <w:highlight w:val="none"/>
          <w:lang w:val="zh-CN"/>
        </w:rPr>
        <w:t>交付的全部产品</w:t>
      </w:r>
      <w:r>
        <w:rPr>
          <w:rFonts w:hint="eastAsia" w:ascii="宋体" w:hAnsi="宋体" w:cs="宋体"/>
          <w:bCs/>
          <w:szCs w:val="21"/>
          <w:highlight w:val="none"/>
        </w:rPr>
        <w:t>，</w:t>
      </w:r>
      <w:r>
        <w:rPr>
          <w:rFonts w:hint="eastAsia" w:ascii="宋体" w:hAnsi="宋体" w:cs="宋体"/>
          <w:highlight w:val="none"/>
          <w:lang w:val="zh-CN"/>
        </w:rPr>
        <w:t>均应采用本行业通用的方式进行包装；没有通用方式的，应当采取足以保护产品的包装方式</w:t>
      </w:r>
      <w:r>
        <w:rPr>
          <w:rFonts w:hint="eastAsia" w:ascii="宋体" w:hAnsi="宋体" w:cs="宋体"/>
          <w:bCs/>
          <w:szCs w:val="21"/>
          <w:highlight w:val="none"/>
        </w:rPr>
        <w:t>，</w:t>
      </w:r>
      <w:r>
        <w:rPr>
          <w:rFonts w:hint="eastAsia" w:ascii="宋体" w:hAnsi="宋体" w:cs="宋体"/>
          <w:highlight w:val="none"/>
          <w:lang w:val="zh-CN"/>
        </w:rPr>
        <w:t>且该包装应符合国家有关包装的法律、法规的规定。如有必要，包装应适用于远距离运输、防潮、防震、防锈和防粗暴装卸，确保产品安全无损地运抵现场。运输过程中如遇包装破损，影响产品质量的，由中标人负责更换新产品，由于包装不善所引起的产品锈蚀、损坏和损失等一切风险均由</w:t>
      </w:r>
      <w:r>
        <w:rPr>
          <w:rFonts w:hint="eastAsia" w:ascii="宋体" w:hAnsi="宋体" w:cs="宋体"/>
          <w:highlight w:val="none"/>
        </w:rPr>
        <w:t>中标人</w:t>
      </w:r>
      <w:r>
        <w:rPr>
          <w:rFonts w:hint="eastAsia" w:ascii="宋体" w:hAnsi="宋体" w:cs="宋体"/>
          <w:highlight w:val="none"/>
          <w:lang w:val="zh-CN"/>
        </w:rPr>
        <w:t>承担。</w:t>
      </w:r>
    </w:p>
    <w:p>
      <w:pPr>
        <w:numPr>
          <w:ilvl w:val="0"/>
          <w:numId w:val="3"/>
        </w:numPr>
        <w:spacing w:before="120" w:beforeLines="50" w:after="120" w:afterLines="50" w:line="300" w:lineRule="auto"/>
        <w:outlineLvl w:val="1"/>
        <w:rPr>
          <w:rFonts w:ascii="宋体" w:hAnsi="宋体" w:cs="宋体"/>
          <w:b/>
          <w:snapToGrid w:val="0"/>
          <w:szCs w:val="21"/>
          <w:highlight w:val="none"/>
        </w:rPr>
      </w:pPr>
      <w:r>
        <w:rPr>
          <w:rFonts w:hint="eastAsia" w:ascii="宋体" w:hAnsi="宋体" w:cs="宋体"/>
          <w:b/>
          <w:snapToGrid w:val="0"/>
          <w:szCs w:val="21"/>
          <w:highlight w:val="none"/>
        </w:rPr>
        <w:t>投标货物演示要求：</w:t>
      </w:r>
    </w:p>
    <w:p>
      <w:pPr>
        <w:spacing w:before="120" w:beforeLines="50" w:after="120" w:afterLines="50" w:line="300" w:lineRule="auto"/>
        <w:ind w:firstLine="420" w:firstLineChars="200"/>
        <w:outlineLvl w:val="1"/>
        <w:rPr>
          <w:rFonts w:ascii="宋体" w:hAnsi="宋体" w:cs="宋体"/>
          <w:highlight w:val="none"/>
        </w:rPr>
      </w:pPr>
      <w:r>
        <w:rPr>
          <w:rFonts w:hint="eastAsia" w:ascii="宋体" w:hAnsi="宋体" w:cs="宋体"/>
          <w:highlight w:val="none"/>
        </w:rPr>
        <w:t>1、投标人应依据其企业的实力和货物的要求提供产品的演示视频，</w:t>
      </w:r>
      <w:r>
        <w:rPr>
          <w:rFonts w:hint="eastAsia" w:ascii="宋体" w:hAnsi="宋体" w:cs="宋体"/>
          <w:szCs w:val="21"/>
          <w:highlight w:val="none"/>
        </w:rPr>
        <w:t>时间控制在10分钟以内</w:t>
      </w:r>
      <w:r>
        <w:rPr>
          <w:rFonts w:hint="eastAsia" w:ascii="宋体" w:hAnsi="宋体" w:cs="宋体"/>
          <w:highlight w:val="none"/>
        </w:rPr>
        <w:t>。</w:t>
      </w:r>
    </w:p>
    <w:p>
      <w:pPr>
        <w:numPr>
          <w:ilvl w:val="0"/>
          <w:numId w:val="4"/>
        </w:numPr>
        <w:snapToGrid w:val="0"/>
        <w:spacing w:line="360" w:lineRule="auto"/>
        <w:ind w:firstLine="420" w:firstLineChars="200"/>
        <w:jc w:val="left"/>
        <w:rPr>
          <w:rFonts w:ascii="宋体" w:hAnsi="宋体" w:cs="宋体"/>
          <w:highlight w:val="none"/>
        </w:rPr>
      </w:pPr>
      <w:r>
        <w:rPr>
          <w:rFonts w:hint="eastAsia" w:ascii="宋体" w:hAnsi="宋体" w:cs="宋体"/>
          <w:highlight w:val="none"/>
        </w:rPr>
        <w:t>演示视频提交地址、联系人、电话具体见前附表；</w:t>
      </w:r>
    </w:p>
    <w:p>
      <w:pPr>
        <w:numPr>
          <w:ilvl w:val="0"/>
          <w:numId w:val="4"/>
        </w:numPr>
        <w:snapToGrid w:val="0"/>
        <w:spacing w:line="360" w:lineRule="auto"/>
        <w:ind w:firstLine="420" w:firstLineChars="200"/>
        <w:jc w:val="left"/>
        <w:rPr>
          <w:rFonts w:ascii="宋体" w:hAnsi="宋体" w:cs="宋体"/>
          <w:highlight w:val="none"/>
        </w:rPr>
      </w:pPr>
      <w:r>
        <w:rPr>
          <w:rFonts w:hint="eastAsia" w:ascii="宋体" w:hAnsi="宋体" w:cs="宋体"/>
          <w:highlight w:val="none"/>
        </w:rPr>
        <w:t>投标人采用邮寄方式寄送演示视频，投标人需预留足够时间确保在递交截止时间前送达招标代理机构指定地点及指定的联系人，因邮寄或快递等各种原因造成的逾期送达风险由投标人自行承担。演示视频不强制递交，投标人自行选择是否递交。</w:t>
      </w:r>
    </w:p>
    <w:p>
      <w:pPr>
        <w:numPr>
          <w:ilvl w:val="0"/>
          <w:numId w:val="4"/>
        </w:numPr>
        <w:snapToGrid w:val="0"/>
        <w:spacing w:line="360" w:lineRule="auto"/>
        <w:ind w:firstLine="422" w:firstLineChars="200"/>
        <w:jc w:val="left"/>
        <w:rPr>
          <w:rFonts w:ascii="宋体" w:hAnsi="宋体" w:cs="宋体"/>
          <w:highlight w:val="none"/>
        </w:rPr>
      </w:pPr>
      <w:r>
        <w:rPr>
          <w:rFonts w:hint="eastAsia" w:ascii="宋体" w:hAnsi="宋体" w:cs="宋体"/>
          <w:b/>
          <w:bCs/>
          <w:highlight w:val="none"/>
          <w:u w:val="single"/>
        </w:rPr>
        <w:t>演示视频递交截止时间为</w:t>
      </w:r>
      <w:r>
        <w:rPr>
          <w:rFonts w:hint="eastAsia" w:ascii="宋体" w:hAnsi="宋体" w:cs="宋体"/>
          <w:b/>
          <w:bCs/>
          <w:highlight w:val="none"/>
          <w:u w:val="single"/>
        </w:rPr>
        <w:t>2023年</w:t>
      </w:r>
      <w:r>
        <w:rPr>
          <w:rFonts w:hint="eastAsia" w:ascii="宋体" w:hAnsi="宋体" w:cs="宋体"/>
          <w:b/>
          <w:bCs/>
          <w:highlight w:val="none"/>
          <w:u w:val="single"/>
          <w:lang w:val="en-US" w:eastAsia="zh-CN"/>
        </w:rPr>
        <w:t>11</w:t>
      </w:r>
      <w:r>
        <w:rPr>
          <w:rFonts w:hint="eastAsia" w:ascii="宋体" w:hAnsi="宋体" w:cs="宋体"/>
          <w:b/>
          <w:bCs/>
          <w:highlight w:val="none"/>
          <w:u w:val="single"/>
        </w:rPr>
        <w:t>月</w:t>
      </w:r>
      <w:r>
        <w:rPr>
          <w:rFonts w:hint="eastAsia" w:ascii="宋体" w:hAnsi="宋体" w:cs="宋体"/>
          <w:b/>
          <w:bCs/>
          <w:highlight w:val="none"/>
          <w:u w:val="single"/>
          <w:lang w:val="en-US" w:eastAsia="zh-CN"/>
        </w:rPr>
        <w:t>20</w:t>
      </w:r>
      <w:r>
        <w:rPr>
          <w:rFonts w:hint="eastAsia" w:ascii="宋体" w:hAnsi="宋体" w:cs="宋体"/>
          <w:b/>
          <w:bCs/>
          <w:highlight w:val="none"/>
          <w:u w:val="single"/>
        </w:rPr>
        <w:t>日</w:t>
      </w:r>
      <w:r>
        <w:rPr>
          <w:rFonts w:hint="eastAsia" w:ascii="宋体" w:hAnsi="宋体" w:cs="宋体"/>
          <w:b/>
          <w:bCs/>
          <w:highlight w:val="none"/>
          <w:u w:val="single"/>
        </w:rPr>
        <w:t>17:00前。在演示视频递交截止时间之后送达的，代理机构不予接收</w:t>
      </w:r>
      <w:r>
        <w:rPr>
          <w:rFonts w:hint="eastAsia" w:ascii="宋体" w:hAnsi="宋体" w:cs="宋体"/>
          <w:highlight w:val="none"/>
        </w:rPr>
        <w:t>。</w:t>
      </w:r>
      <w:r>
        <w:rPr>
          <w:rFonts w:hint="eastAsia" w:ascii="宋体" w:hAnsi="宋体" w:cs="宋体"/>
          <w:b/>
          <w:bCs/>
          <w:highlight w:val="none"/>
        </w:rPr>
        <w:t>递交前请先与代理公司联系</w:t>
      </w:r>
      <w:r>
        <w:rPr>
          <w:rFonts w:hint="eastAsia" w:ascii="宋体" w:hAnsi="宋体" w:cs="宋体"/>
          <w:highlight w:val="none"/>
        </w:rPr>
        <w:t>。</w:t>
      </w:r>
    </w:p>
    <w:p>
      <w:pPr>
        <w:numPr>
          <w:ilvl w:val="0"/>
          <w:numId w:val="4"/>
        </w:numPr>
        <w:snapToGrid w:val="0"/>
        <w:spacing w:line="360" w:lineRule="auto"/>
        <w:ind w:firstLine="420" w:firstLineChars="200"/>
        <w:jc w:val="left"/>
        <w:rPr>
          <w:rFonts w:ascii="宋体" w:hAnsi="宋体" w:cs="宋体"/>
          <w:highlight w:val="none"/>
        </w:rPr>
      </w:pPr>
      <w:r>
        <w:rPr>
          <w:rFonts w:hint="eastAsia" w:ascii="宋体" w:hAnsi="宋体" w:cs="宋体"/>
          <w:highlight w:val="none"/>
        </w:rPr>
        <w:t xml:space="preserve">投标人必须采用真实用户系统环境演示录制成视频，采用 Demo和PPT的或未提供演示视频不得分。 </w:t>
      </w:r>
    </w:p>
    <w:p>
      <w:pPr>
        <w:spacing w:before="120" w:beforeLines="50" w:after="120" w:afterLines="50" w:line="300" w:lineRule="auto"/>
        <w:outlineLvl w:val="1"/>
        <w:rPr>
          <w:rFonts w:ascii="宋体" w:hAnsi="宋体" w:cs="宋体"/>
          <w:b/>
          <w:snapToGrid w:val="0"/>
          <w:szCs w:val="21"/>
          <w:highlight w:val="none"/>
        </w:rPr>
      </w:pPr>
      <w:r>
        <w:rPr>
          <w:rFonts w:hint="eastAsia" w:ascii="宋体" w:hAnsi="宋体" w:cs="宋体"/>
          <w:b/>
          <w:snapToGrid w:val="0"/>
          <w:szCs w:val="21"/>
          <w:highlight w:val="none"/>
        </w:rPr>
        <w:t>五、商务要求</w:t>
      </w:r>
      <w:bookmarkEnd w:id="70"/>
    </w:p>
    <w:tbl>
      <w:tblPr>
        <w:tblStyle w:val="63"/>
        <w:tblW w:w="933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640"/>
        <w:gridCol w:w="68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blHeader/>
        </w:trPr>
        <w:tc>
          <w:tcPr>
            <w:tcW w:w="817"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序号</w:t>
            </w:r>
          </w:p>
        </w:tc>
        <w:tc>
          <w:tcPr>
            <w:tcW w:w="1640"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内容</w:t>
            </w:r>
          </w:p>
        </w:tc>
        <w:tc>
          <w:tcPr>
            <w:tcW w:w="6875"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招标要求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8" w:hRule="atLeast"/>
        </w:trPr>
        <w:tc>
          <w:tcPr>
            <w:tcW w:w="817"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1</w:t>
            </w:r>
          </w:p>
        </w:tc>
        <w:tc>
          <w:tcPr>
            <w:tcW w:w="1640"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▲报价</w:t>
            </w:r>
          </w:p>
        </w:tc>
        <w:tc>
          <w:tcPr>
            <w:tcW w:w="6875" w:type="dxa"/>
            <w:tcBorders>
              <w:tl2br w:val="nil"/>
              <w:tr2bl w:val="nil"/>
            </w:tcBorders>
            <w:shd w:val="clear" w:color="auto" w:fill="auto"/>
            <w:vAlign w:val="center"/>
          </w:tcPr>
          <w:p>
            <w:pPr>
              <w:numPr>
                <w:ilvl w:val="0"/>
                <w:numId w:val="5"/>
              </w:numPr>
              <w:spacing w:line="276" w:lineRule="auto"/>
              <w:jc w:val="left"/>
              <w:rPr>
                <w:rFonts w:ascii="宋体" w:hAnsi="宋体" w:cs="宋体"/>
                <w:bCs/>
                <w:szCs w:val="21"/>
                <w:highlight w:val="none"/>
              </w:rPr>
            </w:pPr>
            <w:r>
              <w:rPr>
                <w:rFonts w:hint="eastAsia" w:ascii="宋体" w:hAnsi="宋体" w:cs="宋体"/>
                <w:bCs/>
                <w:szCs w:val="21"/>
                <w:highlight w:val="none"/>
              </w:rPr>
              <w:t>本项目中标（成交）供应商的投标报价是履行合同的最终价格，报价应包括且不仅限货物费、于人工费，机械费，服务费，备品备件费，利润，管理费，税金、投标费用、采购代理费及质保期内的服务等（以上所有费用包含在综合单价中，不另列）。</w:t>
            </w:r>
          </w:p>
          <w:p>
            <w:pPr>
              <w:numPr>
                <w:ilvl w:val="0"/>
                <w:numId w:val="5"/>
              </w:numPr>
              <w:spacing w:line="276" w:lineRule="auto"/>
              <w:jc w:val="left"/>
              <w:rPr>
                <w:rFonts w:ascii="宋体" w:hAnsi="宋体" w:cs="宋体"/>
                <w:bCs/>
                <w:highlight w:val="none"/>
              </w:rPr>
            </w:pPr>
            <w:r>
              <w:rPr>
                <w:rFonts w:hint="eastAsia" w:ascii="宋体" w:hAnsi="宋体" w:cs="宋体"/>
                <w:bCs/>
                <w:szCs w:val="21"/>
                <w:highlight w:val="none"/>
              </w:rPr>
              <w:t>项目具体采购数量以实际为准。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9" w:hRule="atLeast"/>
        </w:trPr>
        <w:tc>
          <w:tcPr>
            <w:tcW w:w="817"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2</w:t>
            </w:r>
          </w:p>
        </w:tc>
        <w:tc>
          <w:tcPr>
            <w:tcW w:w="1640"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质保期</w:t>
            </w:r>
          </w:p>
        </w:tc>
        <w:tc>
          <w:tcPr>
            <w:tcW w:w="6875" w:type="dxa"/>
            <w:tcBorders>
              <w:tl2br w:val="nil"/>
              <w:tr2bl w:val="nil"/>
            </w:tcBorders>
            <w:shd w:val="clear" w:color="auto" w:fill="auto"/>
            <w:vAlign w:val="center"/>
          </w:tcPr>
          <w:p>
            <w:pPr>
              <w:spacing w:line="276" w:lineRule="auto"/>
              <w:jc w:val="left"/>
              <w:rPr>
                <w:rStyle w:val="79"/>
                <w:rFonts w:ascii="宋体" w:hAnsi="宋体" w:cs="宋体"/>
                <w:bCs/>
                <w:highlight w:val="none"/>
              </w:rPr>
            </w:pPr>
            <w:r>
              <w:rPr>
                <w:rStyle w:val="79"/>
                <w:rFonts w:hint="eastAsia" w:ascii="宋体" w:hAnsi="宋体" w:cs="宋体"/>
                <w:bCs/>
                <w:highlight w:val="none"/>
              </w:rPr>
              <w:t>本项目所有设备、软件免费质保期不得低于2年。质保期内，每年暑期免费维护保养 1 次以上，软件终身免费升级。（自验收报告签字确认日起，开始进入质保期）。（若有部分设备或原厂商提供更长质保期，则按最长的质保期执行）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5" w:hRule="atLeast"/>
        </w:trPr>
        <w:tc>
          <w:tcPr>
            <w:tcW w:w="817"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3</w:t>
            </w:r>
          </w:p>
        </w:tc>
        <w:tc>
          <w:tcPr>
            <w:tcW w:w="1640"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▲供货时间</w:t>
            </w:r>
          </w:p>
        </w:tc>
        <w:tc>
          <w:tcPr>
            <w:tcW w:w="6875" w:type="dxa"/>
            <w:tcBorders>
              <w:tl2br w:val="nil"/>
              <w:tr2bl w:val="nil"/>
            </w:tcBorders>
            <w:shd w:val="clear" w:color="auto" w:fill="auto"/>
            <w:vAlign w:val="center"/>
          </w:tcPr>
          <w:p>
            <w:pPr>
              <w:spacing w:line="276" w:lineRule="auto"/>
              <w:jc w:val="left"/>
              <w:rPr>
                <w:rStyle w:val="79"/>
                <w:rFonts w:ascii="宋体" w:hAnsi="宋体" w:cs="宋体"/>
                <w:bCs/>
                <w:highlight w:val="none"/>
              </w:rPr>
            </w:pPr>
            <w:r>
              <w:rPr>
                <w:rStyle w:val="79"/>
                <w:rFonts w:hint="eastAsia" w:ascii="宋体" w:hAnsi="宋体" w:cs="宋体"/>
                <w:bCs/>
                <w:highlight w:val="none"/>
              </w:rPr>
              <w:t>自合同签订起50日历天内完成供货、安装调试及验收。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8" w:hRule="atLeast"/>
        </w:trPr>
        <w:tc>
          <w:tcPr>
            <w:tcW w:w="817"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4</w:t>
            </w:r>
          </w:p>
        </w:tc>
        <w:tc>
          <w:tcPr>
            <w:tcW w:w="1640"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供货方式</w:t>
            </w:r>
          </w:p>
        </w:tc>
        <w:tc>
          <w:tcPr>
            <w:tcW w:w="6875" w:type="dxa"/>
            <w:tcBorders>
              <w:tl2br w:val="nil"/>
              <w:tr2bl w:val="nil"/>
            </w:tcBorders>
            <w:shd w:val="clear" w:color="auto" w:fill="auto"/>
            <w:vAlign w:val="center"/>
          </w:tcPr>
          <w:p>
            <w:pPr>
              <w:spacing w:line="276" w:lineRule="auto"/>
              <w:jc w:val="left"/>
              <w:rPr>
                <w:rFonts w:ascii="宋体" w:hAnsi="宋体" w:cs="宋体"/>
                <w:bCs/>
                <w:szCs w:val="21"/>
                <w:highlight w:val="none"/>
              </w:rPr>
            </w:pPr>
            <w:r>
              <w:rPr>
                <w:rStyle w:val="79"/>
                <w:rFonts w:hint="eastAsia" w:ascii="宋体" w:hAnsi="宋体" w:cs="宋体"/>
                <w:bCs/>
                <w:highlight w:val="none"/>
              </w:rPr>
              <w:t>按照</w:t>
            </w:r>
            <w:r>
              <w:rPr>
                <w:rFonts w:hint="eastAsia" w:ascii="宋体" w:hAnsi="宋体" w:cs="宋体"/>
                <w:bCs/>
                <w:szCs w:val="21"/>
                <w:highlight w:val="none"/>
              </w:rPr>
              <w:t>采购方需求数量、送货地点进行供货。中标（成交）供应商负责办理运输和装卸等，费用由中标（成交）供应商负责，由采购人组织验收，检验不合格或不符合质量要求，中标（成交）供应商除无条件退货、返工外，还应承担采购人的一切损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17"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5</w:t>
            </w:r>
          </w:p>
        </w:tc>
        <w:tc>
          <w:tcPr>
            <w:tcW w:w="1640"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质量要求</w:t>
            </w:r>
          </w:p>
        </w:tc>
        <w:tc>
          <w:tcPr>
            <w:tcW w:w="6875" w:type="dxa"/>
            <w:tcBorders>
              <w:tl2br w:val="nil"/>
              <w:tr2bl w:val="nil"/>
            </w:tcBorders>
            <w:shd w:val="clear" w:color="auto" w:fill="auto"/>
            <w:vAlign w:val="center"/>
          </w:tcPr>
          <w:p>
            <w:pPr>
              <w:spacing w:line="276" w:lineRule="auto"/>
              <w:jc w:val="left"/>
              <w:rPr>
                <w:rStyle w:val="79"/>
                <w:rFonts w:ascii="宋体" w:hAnsi="宋体" w:cs="宋体"/>
                <w:bCs/>
                <w:highlight w:val="none"/>
              </w:rPr>
            </w:pPr>
            <w:r>
              <w:rPr>
                <w:rStyle w:val="79"/>
                <w:rFonts w:hint="eastAsia" w:ascii="宋体" w:hAnsi="宋体" w:cs="宋体"/>
                <w:bCs/>
                <w:highlight w:val="none"/>
              </w:rPr>
              <w:t>合格，符合相关标准。本项目验收前中标（成交）供应商承担所有货物的保管责任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17"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6</w:t>
            </w:r>
          </w:p>
        </w:tc>
        <w:tc>
          <w:tcPr>
            <w:tcW w:w="1640"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合同验收</w:t>
            </w:r>
          </w:p>
        </w:tc>
        <w:tc>
          <w:tcPr>
            <w:tcW w:w="6875" w:type="dxa"/>
            <w:tcBorders>
              <w:tl2br w:val="nil"/>
              <w:tr2bl w:val="nil"/>
            </w:tcBorders>
            <w:shd w:val="clear" w:color="auto" w:fill="auto"/>
            <w:vAlign w:val="center"/>
          </w:tcPr>
          <w:p>
            <w:pPr>
              <w:spacing w:line="276" w:lineRule="auto"/>
              <w:jc w:val="left"/>
              <w:rPr>
                <w:rStyle w:val="79"/>
                <w:rFonts w:ascii="宋体" w:hAnsi="宋体" w:cs="宋体"/>
                <w:bCs/>
                <w:highlight w:val="none"/>
              </w:rPr>
            </w:pPr>
            <w:r>
              <w:rPr>
                <w:rStyle w:val="79"/>
                <w:rFonts w:hint="eastAsia" w:ascii="宋体" w:hAnsi="宋体" w:cs="宋体"/>
                <w:bCs/>
                <w:highlight w:val="none"/>
              </w:rPr>
              <w:t>1、本合同验收由采购人组织实施，成交供应商应派专业的技术人员协助进行验收。</w:t>
            </w:r>
          </w:p>
          <w:p>
            <w:pPr>
              <w:spacing w:line="276" w:lineRule="auto"/>
              <w:jc w:val="left"/>
              <w:rPr>
                <w:rStyle w:val="79"/>
                <w:rFonts w:ascii="宋体" w:hAnsi="宋体" w:cs="宋体"/>
                <w:bCs/>
                <w:highlight w:val="none"/>
              </w:rPr>
            </w:pPr>
            <w:r>
              <w:rPr>
                <w:rStyle w:val="79"/>
                <w:rFonts w:hint="eastAsia" w:ascii="宋体" w:hAnsi="宋体" w:cs="宋体"/>
                <w:bCs/>
                <w:highlight w:val="none"/>
              </w:rPr>
              <w:t>2、验收标准：符合采购文件要求、投标响应承诺以及国家、行业有关技术规范和标准。保留邀请第三方质检部门验收的权利。</w:t>
            </w:r>
            <w:r>
              <w:rPr>
                <w:rFonts w:hint="eastAsia" w:ascii="宋体" w:hAnsi="宋体" w:cs="宋体"/>
                <w:bCs/>
                <w:szCs w:val="21"/>
                <w:highlight w:val="none"/>
                <w:lang w:val="zh-CN"/>
              </w:rPr>
              <w:t>验收时如涉及检测，费用由中标人承担，包含在投标总价中；检测单位由采购人确定。</w:t>
            </w:r>
          </w:p>
          <w:p>
            <w:pPr>
              <w:spacing w:line="276" w:lineRule="auto"/>
              <w:jc w:val="left"/>
              <w:rPr>
                <w:rStyle w:val="79"/>
                <w:rFonts w:ascii="宋体" w:hAnsi="宋体" w:cs="宋体"/>
                <w:bCs/>
                <w:highlight w:val="none"/>
                <w:lang w:val="zh-CN"/>
              </w:rPr>
            </w:pPr>
            <w:r>
              <w:rPr>
                <w:rStyle w:val="79"/>
                <w:rFonts w:hint="eastAsia" w:ascii="宋体" w:hAnsi="宋体" w:cs="宋体"/>
                <w:bCs/>
                <w:highlight w:val="none"/>
              </w:rPr>
              <w:t>3、</w:t>
            </w:r>
            <w:r>
              <w:rPr>
                <w:rStyle w:val="79"/>
                <w:rFonts w:hint="eastAsia" w:ascii="宋体" w:hAnsi="宋体" w:cs="宋体"/>
                <w:bCs/>
                <w:highlight w:val="none"/>
                <w:lang w:val="zh-CN"/>
              </w:rPr>
              <w:t>中标人应提供产品的供货清单，经</w:t>
            </w:r>
            <w:r>
              <w:rPr>
                <w:rStyle w:val="79"/>
                <w:rFonts w:hint="eastAsia" w:ascii="宋体" w:hAnsi="宋体" w:cs="宋体"/>
                <w:bCs/>
                <w:highlight w:val="none"/>
              </w:rPr>
              <w:t>采购人</w:t>
            </w:r>
            <w:r>
              <w:rPr>
                <w:rStyle w:val="79"/>
                <w:rFonts w:hint="eastAsia" w:ascii="宋体" w:hAnsi="宋体" w:cs="宋体"/>
                <w:bCs/>
                <w:highlight w:val="none"/>
                <w:lang w:val="zh-CN"/>
              </w:rPr>
              <w:t>认可后，与合同的性能指标一起作为产品验收标准。</w:t>
            </w:r>
            <w:r>
              <w:rPr>
                <w:rStyle w:val="79"/>
                <w:rFonts w:hint="eastAsia" w:ascii="宋体" w:hAnsi="宋体" w:cs="宋体"/>
                <w:bCs/>
                <w:highlight w:val="none"/>
              </w:rPr>
              <w:t>采购人</w:t>
            </w:r>
            <w:r>
              <w:rPr>
                <w:rStyle w:val="79"/>
                <w:rFonts w:hint="eastAsia" w:ascii="宋体" w:hAnsi="宋体" w:cs="宋体"/>
                <w:bCs/>
                <w:highlight w:val="none"/>
                <w:lang w:val="zh-CN"/>
              </w:rPr>
              <w:t>对产品验收合格后，双方共同签署验收</w:t>
            </w:r>
            <w:r>
              <w:rPr>
                <w:rStyle w:val="79"/>
                <w:rFonts w:hint="eastAsia" w:ascii="宋体" w:hAnsi="宋体" w:cs="宋体"/>
                <w:bCs/>
                <w:highlight w:val="none"/>
              </w:rPr>
              <w:t>单</w:t>
            </w:r>
            <w:r>
              <w:rPr>
                <w:rStyle w:val="79"/>
                <w:rFonts w:hint="eastAsia" w:ascii="宋体" w:hAnsi="宋体" w:cs="宋体"/>
                <w:bCs/>
                <w:highlight w:val="none"/>
                <w:lang w:val="zh-CN"/>
              </w:rPr>
              <w:t>。验收中发现产品达不到验收标准或合同规定的性能指标，</w:t>
            </w:r>
            <w:r>
              <w:rPr>
                <w:rStyle w:val="79"/>
                <w:rFonts w:hint="eastAsia" w:ascii="宋体" w:hAnsi="宋体" w:cs="宋体"/>
                <w:bCs/>
                <w:highlight w:val="none"/>
              </w:rPr>
              <w:t>中标人</w:t>
            </w:r>
            <w:r>
              <w:rPr>
                <w:rStyle w:val="79"/>
                <w:rFonts w:hint="eastAsia" w:ascii="宋体" w:hAnsi="宋体" w:cs="宋体"/>
                <w:bCs/>
                <w:highlight w:val="none"/>
                <w:lang w:val="zh-CN"/>
              </w:rPr>
              <w:t>必须更换相关产品，并且赔偿由此给采购人造成的损失。</w:t>
            </w:r>
          </w:p>
          <w:p>
            <w:pPr>
              <w:spacing w:line="276" w:lineRule="auto"/>
              <w:jc w:val="left"/>
              <w:rPr>
                <w:rStyle w:val="79"/>
                <w:rFonts w:ascii="宋体" w:hAnsi="宋体" w:cs="宋体"/>
                <w:bCs/>
                <w:highlight w:val="none"/>
              </w:rPr>
            </w:pPr>
            <w:r>
              <w:rPr>
                <w:rStyle w:val="79"/>
                <w:rFonts w:hint="eastAsia" w:ascii="宋体" w:hAnsi="宋体" w:cs="宋体"/>
                <w:bCs/>
                <w:highlight w:val="none"/>
              </w:rPr>
              <w:t>4、项目实施完成，供应商应完成文档整理，竣工文档是验收的必要条件；</w:t>
            </w:r>
          </w:p>
          <w:p>
            <w:pPr>
              <w:spacing w:line="276" w:lineRule="auto"/>
              <w:jc w:val="left"/>
              <w:rPr>
                <w:rStyle w:val="79"/>
                <w:rFonts w:ascii="宋体" w:hAnsi="宋体" w:cs="宋体"/>
                <w:bCs/>
                <w:highlight w:val="none"/>
              </w:rPr>
            </w:pPr>
            <w:r>
              <w:rPr>
                <w:rStyle w:val="79"/>
                <w:rFonts w:hint="eastAsia" w:ascii="宋体" w:hAnsi="宋体" w:cs="宋体"/>
                <w:bCs/>
                <w:highlight w:val="none"/>
              </w:rPr>
              <w:t>5、供应商须及时和学校沟通，确认所有设备材质、款式、规格后方可供货，并确保产品质量。</w:t>
            </w:r>
          </w:p>
          <w:p>
            <w:pPr>
              <w:spacing w:line="276" w:lineRule="auto"/>
              <w:jc w:val="left"/>
              <w:rPr>
                <w:rStyle w:val="79"/>
                <w:rFonts w:ascii="宋体" w:hAnsi="宋体" w:cs="宋体"/>
                <w:bCs/>
                <w:highlight w:val="none"/>
              </w:rPr>
            </w:pPr>
            <w:r>
              <w:rPr>
                <w:rStyle w:val="79"/>
                <w:rFonts w:hint="eastAsia" w:ascii="宋体" w:hAnsi="宋体" w:cs="宋体"/>
                <w:bCs/>
                <w:highlight w:val="none"/>
              </w:rPr>
              <w:t>6、供应商应采取安全措施，确保施工安全。因本项目施工产生的施工人员和学校师生人生安全问题由供应商承担全部责任。</w:t>
            </w:r>
          </w:p>
          <w:p>
            <w:pPr>
              <w:spacing w:line="276" w:lineRule="auto"/>
              <w:jc w:val="left"/>
              <w:rPr>
                <w:rStyle w:val="79"/>
                <w:rFonts w:ascii="宋体" w:hAnsi="宋体" w:cs="宋体"/>
                <w:bCs/>
                <w:highlight w:val="none"/>
              </w:rPr>
            </w:pPr>
            <w:r>
              <w:rPr>
                <w:rStyle w:val="79"/>
                <w:rFonts w:hint="eastAsia" w:ascii="宋体" w:hAnsi="宋体" w:cs="宋体"/>
                <w:bCs/>
                <w:highlight w:val="none"/>
              </w:rPr>
              <w:t>注：</w:t>
            </w:r>
          </w:p>
          <w:p>
            <w:pPr>
              <w:spacing w:line="276" w:lineRule="auto"/>
              <w:jc w:val="left"/>
              <w:rPr>
                <w:rStyle w:val="79"/>
                <w:rFonts w:ascii="宋体" w:hAnsi="宋体" w:cs="宋体"/>
                <w:bCs/>
                <w:highlight w:val="none"/>
                <w:lang w:val="zh-CN"/>
              </w:rPr>
            </w:pPr>
            <w:r>
              <w:rPr>
                <w:rStyle w:val="79"/>
                <w:rFonts w:hint="eastAsia" w:ascii="宋体" w:hAnsi="宋体" w:cs="宋体"/>
                <w:bCs/>
                <w:highlight w:val="none"/>
              </w:rPr>
              <w:t>1.</w:t>
            </w:r>
            <w:r>
              <w:rPr>
                <w:rStyle w:val="79"/>
                <w:rFonts w:hint="eastAsia" w:ascii="宋体" w:hAnsi="宋体" w:cs="宋体"/>
                <w:bCs/>
                <w:highlight w:val="none"/>
                <w:lang w:val="zh-CN"/>
              </w:rPr>
              <w:t>因投标人提供的相关证明材料的复印件清晰度、真实性等原因造成评标委员会无法辨认或判定，可能被扣分或不得分，由此造成的后果，由投标人自行承担。</w:t>
            </w:r>
          </w:p>
          <w:p>
            <w:pPr>
              <w:spacing w:line="276" w:lineRule="auto"/>
              <w:jc w:val="left"/>
              <w:rPr>
                <w:rStyle w:val="79"/>
                <w:rFonts w:ascii="宋体" w:hAnsi="宋体" w:cs="宋体"/>
                <w:bCs/>
                <w:highlight w:val="none"/>
              </w:rPr>
            </w:pPr>
            <w:r>
              <w:rPr>
                <w:rStyle w:val="79"/>
                <w:rFonts w:hint="eastAsia" w:ascii="宋体" w:hAnsi="宋体" w:cs="宋体"/>
                <w:bCs/>
                <w:highlight w:val="none"/>
              </w:rPr>
              <w:t>2.</w:t>
            </w:r>
            <w:r>
              <w:rPr>
                <w:rStyle w:val="79"/>
                <w:rFonts w:hint="eastAsia" w:ascii="宋体" w:hAnsi="宋体" w:cs="宋体"/>
                <w:bCs/>
                <w:highlight w:val="none"/>
                <w:lang w:val="zh-CN"/>
              </w:rPr>
              <w:t>中标人所提供的货物、服务须与投标承诺一致，不得以次充好、偷工减料，若在项目验收中发现有上述情况，将向有关部门举报，根据相关规定进行处理。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2" w:hRule="atLeast"/>
        </w:trPr>
        <w:tc>
          <w:tcPr>
            <w:tcW w:w="817"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7</w:t>
            </w:r>
          </w:p>
        </w:tc>
        <w:tc>
          <w:tcPr>
            <w:tcW w:w="1640"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履约保证金</w:t>
            </w:r>
          </w:p>
        </w:tc>
        <w:tc>
          <w:tcPr>
            <w:tcW w:w="6875" w:type="dxa"/>
            <w:tcBorders>
              <w:tl2br w:val="nil"/>
              <w:tr2bl w:val="nil"/>
            </w:tcBorders>
            <w:shd w:val="clear" w:color="auto" w:fill="auto"/>
            <w:vAlign w:val="center"/>
          </w:tcPr>
          <w:p>
            <w:pPr>
              <w:spacing w:line="276" w:lineRule="auto"/>
              <w:jc w:val="left"/>
              <w:rPr>
                <w:rFonts w:ascii="宋体" w:hAnsi="宋体" w:cs="宋体"/>
                <w:bCs/>
                <w:szCs w:val="21"/>
                <w:highlight w:val="none"/>
              </w:rPr>
            </w:pPr>
            <w:r>
              <w:rPr>
                <w:rFonts w:hint="eastAsia" w:ascii="宋体" w:hAnsi="宋体" w:cs="宋体"/>
                <w:bCs/>
                <w:szCs w:val="21"/>
                <w:highlight w:val="none"/>
              </w:rPr>
              <w:t>成交供应商应根据采购文件规定的金额（合同价的1%）向采购人提交履约保证金，履约保证金结退方案以合同签订为准。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97" w:hRule="atLeast"/>
        </w:trPr>
        <w:tc>
          <w:tcPr>
            <w:tcW w:w="817"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8</w:t>
            </w:r>
          </w:p>
        </w:tc>
        <w:tc>
          <w:tcPr>
            <w:tcW w:w="1640"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付款方式和支付条件</w:t>
            </w:r>
          </w:p>
        </w:tc>
        <w:tc>
          <w:tcPr>
            <w:tcW w:w="6875" w:type="dxa"/>
            <w:tcBorders>
              <w:tl2br w:val="nil"/>
              <w:tr2bl w:val="nil"/>
            </w:tcBorders>
            <w:shd w:val="clear" w:color="auto" w:fill="auto"/>
            <w:vAlign w:val="center"/>
          </w:tcPr>
          <w:p>
            <w:pPr>
              <w:spacing w:line="276" w:lineRule="auto"/>
              <w:jc w:val="left"/>
              <w:rPr>
                <w:rFonts w:ascii="宋体" w:hAnsi="宋体" w:cs="宋体"/>
                <w:bCs/>
                <w:szCs w:val="21"/>
                <w:highlight w:val="none"/>
              </w:rPr>
            </w:pPr>
            <w:r>
              <w:rPr>
                <w:rFonts w:hint="eastAsia" w:ascii="宋体" w:hAnsi="宋体" w:cs="宋体"/>
                <w:bCs/>
                <w:szCs w:val="21"/>
                <w:highlight w:val="none"/>
              </w:rPr>
              <w:t>根据浙财采监〔2022〕3号文规定，合同签订后7个工作日内（同时达到财政付款要求）采购人支付合同款的30%作为项目预付款；剩余费用在中标人根据合同规定将货物交付并验收合格后一次性结清。</w:t>
            </w:r>
          </w:p>
          <w:p>
            <w:pPr>
              <w:spacing w:line="276" w:lineRule="auto"/>
              <w:jc w:val="left"/>
              <w:rPr>
                <w:rFonts w:ascii="宋体" w:hAnsi="宋体" w:cs="宋体"/>
                <w:bCs/>
                <w:szCs w:val="21"/>
                <w:highlight w:val="none"/>
              </w:rPr>
            </w:pPr>
            <w:r>
              <w:rPr>
                <w:rFonts w:hint="eastAsia" w:ascii="宋体" w:hAnsi="宋体" w:cs="宋体"/>
                <w:bCs/>
                <w:szCs w:val="21"/>
                <w:highlight w:val="none"/>
              </w:rPr>
              <w:t>备注：未按采购人时间安排相关工作的，采购人有权在相应的付款时间段推迟付款，直至中标（成交）供应商完成此时间段的工作。每次货款支付前中标（成交）供应商应按要求提供符合要求的资料（如正规发票及货款清单明细等）。</w:t>
            </w:r>
          </w:p>
          <w:p>
            <w:pPr>
              <w:spacing w:line="276" w:lineRule="auto"/>
              <w:jc w:val="left"/>
              <w:rPr>
                <w:rFonts w:ascii="宋体" w:hAnsi="宋体" w:cs="宋体"/>
                <w:highlight w:val="none"/>
              </w:rPr>
            </w:pPr>
            <w:r>
              <w:rPr>
                <w:rFonts w:hint="eastAsia" w:ascii="宋体" w:hAnsi="宋体" w:cs="宋体"/>
                <w:bCs/>
                <w:szCs w:val="21"/>
                <w:highlight w:val="none"/>
              </w:rPr>
              <w:t>注：若中标（成交）供应商明确表示无需预付款或者主动要求降低预付款比例的，采购人可不适用前述规定；具体付款方式以合同为准。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0" w:hRule="atLeast"/>
        </w:trPr>
        <w:tc>
          <w:tcPr>
            <w:tcW w:w="817"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9</w:t>
            </w:r>
          </w:p>
        </w:tc>
        <w:tc>
          <w:tcPr>
            <w:tcW w:w="1640" w:type="dxa"/>
            <w:tcBorders>
              <w:tl2br w:val="nil"/>
              <w:tr2bl w:val="nil"/>
            </w:tcBorders>
            <w:shd w:val="clear" w:color="auto" w:fill="auto"/>
            <w:vAlign w:val="center"/>
          </w:tcPr>
          <w:p>
            <w:pPr>
              <w:spacing w:line="276" w:lineRule="auto"/>
              <w:jc w:val="center"/>
              <w:rPr>
                <w:rFonts w:ascii="宋体" w:hAnsi="宋体" w:cs="宋体"/>
                <w:bCs/>
                <w:szCs w:val="21"/>
                <w:highlight w:val="none"/>
              </w:rPr>
            </w:pPr>
            <w:r>
              <w:rPr>
                <w:rFonts w:hint="eastAsia" w:ascii="宋体" w:hAnsi="宋体" w:cs="宋体"/>
                <w:bCs/>
                <w:szCs w:val="21"/>
                <w:highlight w:val="none"/>
              </w:rPr>
              <w:t>其他要求</w:t>
            </w:r>
          </w:p>
        </w:tc>
        <w:tc>
          <w:tcPr>
            <w:tcW w:w="6875" w:type="dxa"/>
            <w:tcBorders>
              <w:tl2br w:val="nil"/>
              <w:tr2bl w:val="nil"/>
            </w:tcBorders>
            <w:shd w:val="clear" w:color="auto" w:fill="auto"/>
            <w:vAlign w:val="center"/>
          </w:tcPr>
          <w:p>
            <w:pPr>
              <w:spacing w:line="276" w:lineRule="auto"/>
              <w:jc w:val="left"/>
              <w:rPr>
                <w:rFonts w:ascii="宋体" w:hAnsi="宋体" w:cs="宋体"/>
                <w:bCs/>
                <w:szCs w:val="21"/>
                <w:highlight w:val="none"/>
              </w:rPr>
            </w:pPr>
            <w:r>
              <w:rPr>
                <w:rFonts w:hint="eastAsia" w:ascii="宋体" w:hAnsi="宋体" w:cs="宋体"/>
                <w:bCs/>
                <w:szCs w:val="21"/>
                <w:highlight w:val="none"/>
              </w:rPr>
              <w:t>1）招标采购需求及采购清单的内容均是采购人需求的最基本组成，在满足此项目功能要求的前提条件，投标人不可擅自改动或增减。如果投标人认为采购需求中缺少了满足采购要求所必需的其他工作内容，应在投标时自行完成补齐，并在投标文件中详细说明增加内容及增加理由，同时由此产生的费用包含在投标总价内，并在报价明细表中单列一项。对没有填报的费用，采购人将不予支付，并认为此项费用已包含在投标总价中。</w:t>
            </w:r>
          </w:p>
          <w:p>
            <w:pPr>
              <w:spacing w:line="276" w:lineRule="auto"/>
              <w:jc w:val="left"/>
              <w:rPr>
                <w:rFonts w:ascii="宋体" w:hAnsi="宋体" w:cs="宋体"/>
                <w:bCs/>
                <w:szCs w:val="21"/>
                <w:highlight w:val="none"/>
              </w:rPr>
            </w:pPr>
            <w:r>
              <w:rPr>
                <w:rFonts w:hint="eastAsia" w:ascii="宋体" w:hAnsi="宋体" w:cs="宋体"/>
                <w:bCs/>
                <w:szCs w:val="21"/>
                <w:highlight w:val="none"/>
              </w:rPr>
              <w:t>2）投标供应商须对采购中涉及到的专利负责，并保证不伤害采购人的利益。在法律范围内，所有文字、商标和技术侵权造成的相关费用，采购人概不负责。</w:t>
            </w:r>
          </w:p>
          <w:p>
            <w:pPr>
              <w:spacing w:line="276" w:lineRule="auto"/>
              <w:jc w:val="left"/>
              <w:rPr>
                <w:rFonts w:ascii="宋体" w:hAnsi="宋体" w:cs="宋体"/>
                <w:bCs/>
                <w:szCs w:val="21"/>
                <w:highlight w:val="none"/>
              </w:rPr>
            </w:pPr>
            <w:r>
              <w:rPr>
                <w:rFonts w:hint="eastAsia" w:ascii="宋体" w:hAnsi="宋体" w:cs="宋体"/>
                <w:bCs/>
                <w:szCs w:val="21"/>
                <w:highlight w:val="none"/>
              </w:rPr>
              <w:t>3）本项目技术规范要求提出的是最低限度的基本技术要求，并未对所有技术细节作出规定，投标人应提供符合本技术要求和国家标准、行业标准的优质产品。投标产品与项目技术要求不一致时，投标人应在投标文件中予以说明，并由评标委员会鉴定投标人提供的产品能否达到要求。如投标人没有在投标文件中提出异议，则视为投标人提供的产品完全按照本招标文件要求。</w:t>
            </w:r>
          </w:p>
          <w:p>
            <w:pPr>
              <w:spacing w:line="276" w:lineRule="auto"/>
              <w:jc w:val="left"/>
              <w:rPr>
                <w:highlight w:val="none"/>
              </w:rPr>
            </w:pPr>
            <w:r>
              <w:rPr>
                <w:rFonts w:hint="eastAsia" w:ascii="宋体" w:hAnsi="宋体" w:cs="宋体"/>
                <w:bCs/>
                <w:szCs w:val="21"/>
                <w:highlight w:val="none"/>
              </w:rPr>
              <w:t>4）技术要求及标准的执行：投标人提供的产品应标明所执行的质量标准，若同一标准已颁发新标准，则按最新标准执行。若同一产品同时有几个标准（国际标准、国家标准、行业标准、企业标准等），则按最高层次的标准执行。</w:t>
            </w:r>
          </w:p>
        </w:tc>
      </w:tr>
    </w:tbl>
    <w:p>
      <w:pPr>
        <w:pStyle w:val="26"/>
        <w:ind w:left="0" w:leftChars="0" w:firstLine="0" w:firstLineChars="0"/>
        <w:rPr>
          <w:rFonts w:cs="宋体"/>
          <w:highlight w:val="none"/>
        </w:rPr>
      </w:pPr>
    </w:p>
    <w:p>
      <w:pPr>
        <w:pStyle w:val="26"/>
        <w:ind w:left="0" w:leftChars="0" w:firstLine="0" w:firstLineChars="0"/>
        <w:rPr>
          <w:rFonts w:cs="宋体"/>
          <w:highlight w:val="none"/>
        </w:rPr>
      </w:pPr>
    </w:p>
    <w:p>
      <w:pPr>
        <w:widowControl/>
        <w:adjustRightInd/>
        <w:jc w:val="left"/>
        <w:rPr>
          <w:rFonts w:ascii="宋体" w:hAnsi="宋体" w:cs="宋体"/>
          <w:highlight w:val="none"/>
        </w:rPr>
      </w:pPr>
      <w:r>
        <w:rPr>
          <w:rFonts w:hint="eastAsia" w:ascii="宋体" w:hAnsi="宋体" w:cs="宋体"/>
          <w:highlight w:val="none"/>
        </w:rPr>
        <w:br w:type="page"/>
      </w:r>
    </w:p>
    <w:p>
      <w:pPr>
        <w:spacing w:line="360" w:lineRule="auto"/>
        <w:jc w:val="center"/>
        <w:outlineLvl w:val="0"/>
        <w:rPr>
          <w:rFonts w:ascii="宋体" w:hAnsi="宋体" w:cs="宋体"/>
          <w:b/>
          <w:sz w:val="36"/>
          <w:szCs w:val="36"/>
          <w:highlight w:val="none"/>
        </w:rPr>
      </w:pPr>
      <w:bookmarkStart w:id="71" w:name="_Toc97123781"/>
      <w:r>
        <w:rPr>
          <w:rFonts w:hint="eastAsia" w:ascii="宋体" w:hAnsi="宋体" w:cs="宋体"/>
          <w:b/>
          <w:sz w:val="36"/>
          <w:szCs w:val="36"/>
          <w:highlight w:val="none"/>
        </w:rPr>
        <w:t>第四部分</w:t>
      </w:r>
      <w:bookmarkStart w:id="72" w:name="_Toc184308092"/>
      <w:bookmarkEnd w:id="72"/>
      <w:bookmarkStart w:id="73" w:name="_Toc184313246"/>
      <w:bookmarkEnd w:id="73"/>
      <w:bookmarkStart w:id="74" w:name="_Toc184312083"/>
      <w:bookmarkEnd w:id="74"/>
      <w:bookmarkStart w:id="75" w:name="_Toc184314473"/>
      <w:bookmarkEnd w:id="75"/>
      <w:bookmarkStart w:id="76" w:name="_Toc184314425"/>
      <w:bookmarkEnd w:id="76"/>
      <w:bookmarkStart w:id="77" w:name="_Toc184308067"/>
      <w:bookmarkEnd w:id="77"/>
      <w:bookmarkStart w:id="78" w:name="_Toc184308077"/>
      <w:bookmarkEnd w:id="78"/>
      <w:bookmarkStart w:id="79" w:name="_Toc184308064"/>
      <w:bookmarkEnd w:id="79"/>
      <w:bookmarkStart w:id="80" w:name="_Toc184314440"/>
      <w:bookmarkEnd w:id="80"/>
      <w:bookmarkStart w:id="81" w:name="_Toc184314416"/>
      <w:bookmarkEnd w:id="81"/>
      <w:bookmarkStart w:id="82" w:name="_Toc184310310"/>
      <w:bookmarkEnd w:id="82"/>
      <w:bookmarkStart w:id="83" w:name="_Toc184308078"/>
      <w:bookmarkEnd w:id="83"/>
      <w:bookmarkStart w:id="84" w:name="_Toc184312072"/>
      <w:bookmarkEnd w:id="84"/>
      <w:bookmarkStart w:id="85" w:name="_Toc184313276"/>
      <w:bookmarkEnd w:id="85"/>
      <w:bookmarkStart w:id="86" w:name="_Toc184314447"/>
      <w:bookmarkEnd w:id="86"/>
      <w:bookmarkStart w:id="87" w:name="_Toc184313295"/>
      <w:bookmarkEnd w:id="87"/>
      <w:bookmarkStart w:id="88" w:name="_Toc184312088"/>
      <w:bookmarkEnd w:id="88"/>
      <w:bookmarkStart w:id="89" w:name="_Toc184313242"/>
      <w:bookmarkEnd w:id="89"/>
      <w:bookmarkStart w:id="90" w:name="_Toc184310292"/>
      <w:bookmarkEnd w:id="90"/>
      <w:bookmarkStart w:id="91" w:name="_Toc184314460"/>
      <w:bookmarkEnd w:id="91"/>
      <w:bookmarkStart w:id="92" w:name="_Toc184312077"/>
      <w:bookmarkEnd w:id="92"/>
      <w:bookmarkStart w:id="93" w:name="_Toc184312098"/>
      <w:bookmarkEnd w:id="93"/>
      <w:bookmarkStart w:id="94" w:name="_Toc184313293"/>
      <w:bookmarkEnd w:id="94"/>
      <w:bookmarkStart w:id="95" w:name="_Toc184314437"/>
      <w:bookmarkEnd w:id="95"/>
      <w:bookmarkStart w:id="96" w:name="_Toc184308104"/>
      <w:bookmarkEnd w:id="96"/>
      <w:bookmarkStart w:id="97" w:name="_Toc184308076"/>
      <w:bookmarkEnd w:id="97"/>
      <w:bookmarkStart w:id="98" w:name="_Toc184308074"/>
      <w:bookmarkEnd w:id="98"/>
      <w:bookmarkStart w:id="99" w:name="_Toc184308054"/>
      <w:bookmarkEnd w:id="99"/>
      <w:bookmarkStart w:id="100" w:name="_Toc184310303"/>
      <w:bookmarkEnd w:id="100"/>
      <w:bookmarkStart w:id="101" w:name="_Toc184312094"/>
      <w:bookmarkEnd w:id="101"/>
      <w:bookmarkStart w:id="102" w:name="_Toc184312091"/>
      <w:bookmarkEnd w:id="102"/>
      <w:bookmarkStart w:id="103" w:name="_Toc184310341"/>
      <w:bookmarkEnd w:id="103"/>
      <w:bookmarkStart w:id="104" w:name="_Toc184313294"/>
      <w:bookmarkEnd w:id="104"/>
      <w:bookmarkStart w:id="105" w:name="_Toc184312122"/>
      <w:bookmarkEnd w:id="105"/>
      <w:bookmarkStart w:id="106" w:name="_Toc184312127"/>
      <w:bookmarkEnd w:id="106"/>
      <w:bookmarkStart w:id="107" w:name="_Toc184308068"/>
      <w:bookmarkEnd w:id="107"/>
      <w:bookmarkStart w:id="108" w:name="_Toc184314480"/>
      <w:bookmarkEnd w:id="108"/>
      <w:bookmarkStart w:id="109" w:name="_Toc184314432"/>
      <w:bookmarkEnd w:id="109"/>
      <w:bookmarkStart w:id="110" w:name="_Toc184312115"/>
      <w:bookmarkEnd w:id="110"/>
      <w:bookmarkStart w:id="111" w:name="_Toc184310327"/>
      <w:bookmarkEnd w:id="111"/>
      <w:bookmarkStart w:id="112" w:name="_Toc184314462"/>
      <w:bookmarkEnd w:id="112"/>
      <w:bookmarkStart w:id="113" w:name="_Toc184314475"/>
      <w:bookmarkEnd w:id="113"/>
      <w:bookmarkStart w:id="114" w:name="_Toc184314415"/>
      <w:bookmarkEnd w:id="114"/>
      <w:bookmarkStart w:id="115" w:name="_Toc184313257"/>
      <w:bookmarkEnd w:id="115"/>
      <w:bookmarkStart w:id="116" w:name="_Toc184312137"/>
      <w:bookmarkEnd w:id="116"/>
      <w:bookmarkStart w:id="117" w:name="_Toc184314417"/>
      <w:bookmarkEnd w:id="117"/>
      <w:bookmarkStart w:id="118" w:name="_Toc184310315"/>
      <w:bookmarkEnd w:id="118"/>
      <w:bookmarkStart w:id="119" w:name="_Toc184308053"/>
      <w:bookmarkEnd w:id="119"/>
      <w:bookmarkStart w:id="120" w:name="_Toc184313273"/>
      <w:bookmarkEnd w:id="120"/>
      <w:bookmarkStart w:id="121" w:name="_Toc184314481"/>
      <w:bookmarkEnd w:id="121"/>
      <w:bookmarkStart w:id="122" w:name="_Toc184312110"/>
      <w:bookmarkEnd w:id="122"/>
      <w:bookmarkStart w:id="123" w:name="_Toc184314464"/>
      <w:bookmarkEnd w:id="123"/>
      <w:bookmarkStart w:id="124" w:name="_Toc184313267"/>
      <w:bookmarkEnd w:id="124"/>
      <w:bookmarkStart w:id="125" w:name="_Toc184314436"/>
      <w:bookmarkEnd w:id="125"/>
      <w:bookmarkStart w:id="126" w:name="_Toc184308071"/>
      <w:bookmarkEnd w:id="126"/>
      <w:bookmarkStart w:id="127" w:name="_Toc184308080"/>
      <w:bookmarkEnd w:id="127"/>
      <w:bookmarkStart w:id="128" w:name="_Toc184314429"/>
      <w:bookmarkEnd w:id="128"/>
      <w:bookmarkStart w:id="129" w:name="_Toc184313249"/>
      <w:bookmarkEnd w:id="129"/>
      <w:bookmarkStart w:id="130" w:name="_Toc184312126"/>
      <w:bookmarkEnd w:id="130"/>
      <w:bookmarkStart w:id="131" w:name="_Toc184312092"/>
      <w:bookmarkEnd w:id="131"/>
      <w:bookmarkStart w:id="132" w:name="_Toc184310301"/>
      <w:bookmarkEnd w:id="132"/>
      <w:bookmarkStart w:id="133" w:name="_Toc184308081"/>
      <w:bookmarkEnd w:id="133"/>
      <w:bookmarkStart w:id="134" w:name="_Toc184308096"/>
      <w:bookmarkEnd w:id="134"/>
      <w:bookmarkStart w:id="135" w:name="_Toc184310318"/>
      <w:bookmarkEnd w:id="135"/>
      <w:bookmarkStart w:id="136" w:name="_Toc184313265"/>
      <w:bookmarkEnd w:id="136"/>
      <w:bookmarkStart w:id="137" w:name="_Toc184312128"/>
      <w:bookmarkEnd w:id="137"/>
      <w:bookmarkStart w:id="138" w:name="_Toc184314427"/>
      <w:bookmarkEnd w:id="138"/>
      <w:bookmarkStart w:id="139" w:name="_Toc184312130"/>
      <w:bookmarkEnd w:id="139"/>
      <w:bookmarkStart w:id="140" w:name="_Toc184313285"/>
      <w:bookmarkEnd w:id="140"/>
      <w:bookmarkStart w:id="141" w:name="_Toc184314411"/>
      <w:bookmarkEnd w:id="141"/>
      <w:bookmarkStart w:id="142" w:name="_Toc184313251"/>
      <w:bookmarkEnd w:id="142"/>
      <w:bookmarkStart w:id="143" w:name="_Toc184308073"/>
      <w:bookmarkEnd w:id="143"/>
      <w:bookmarkStart w:id="144" w:name="_Toc184313252"/>
      <w:bookmarkEnd w:id="144"/>
      <w:bookmarkStart w:id="145" w:name="_Toc184313302"/>
      <w:bookmarkEnd w:id="145"/>
      <w:bookmarkStart w:id="146" w:name="_Toc184310335"/>
      <w:bookmarkEnd w:id="146"/>
      <w:bookmarkStart w:id="147" w:name="_Toc184308040"/>
      <w:bookmarkEnd w:id="147"/>
      <w:bookmarkStart w:id="148" w:name="_Toc184308042"/>
      <w:bookmarkEnd w:id="148"/>
      <w:bookmarkStart w:id="149" w:name="_Toc184312093"/>
      <w:bookmarkEnd w:id="149"/>
      <w:bookmarkStart w:id="150" w:name="_Toc184308072"/>
      <w:bookmarkEnd w:id="150"/>
      <w:bookmarkStart w:id="151" w:name="_Toc184314471"/>
      <w:bookmarkEnd w:id="151"/>
      <w:bookmarkStart w:id="152" w:name="_Toc184313305"/>
      <w:bookmarkEnd w:id="152"/>
      <w:bookmarkStart w:id="153" w:name="_Toc184312133"/>
      <w:bookmarkEnd w:id="153"/>
      <w:bookmarkStart w:id="154" w:name="_Toc184314422"/>
      <w:bookmarkEnd w:id="154"/>
      <w:bookmarkStart w:id="155" w:name="_Toc184314423"/>
      <w:bookmarkEnd w:id="155"/>
      <w:bookmarkStart w:id="156" w:name="_Toc184310339"/>
      <w:bookmarkEnd w:id="156"/>
      <w:bookmarkStart w:id="157" w:name="_Toc184310320"/>
      <w:bookmarkEnd w:id="157"/>
      <w:bookmarkStart w:id="158" w:name="_Toc184310295"/>
      <w:bookmarkEnd w:id="158"/>
      <w:bookmarkStart w:id="159" w:name="_Toc184313282"/>
      <w:bookmarkEnd w:id="159"/>
      <w:bookmarkStart w:id="160" w:name="_Toc184312138"/>
      <w:bookmarkEnd w:id="160"/>
      <w:bookmarkStart w:id="161" w:name="_Toc184310332"/>
      <w:bookmarkEnd w:id="161"/>
      <w:bookmarkStart w:id="162" w:name="_Toc184308045"/>
      <w:bookmarkEnd w:id="162"/>
      <w:bookmarkStart w:id="163" w:name="_Toc184312114"/>
      <w:bookmarkEnd w:id="163"/>
      <w:bookmarkStart w:id="164" w:name="_Toc184313292"/>
      <w:bookmarkEnd w:id="164"/>
      <w:bookmarkStart w:id="165" w:name="_Toc184312095"/>
      <w:bookmarkEnd w:id="165"/>
      <w:bookmarkStart w:id="166" w:name="_Toc184312125"/>
      <w:bookmarkEnd w:id="166"/>
      <w:bookmarkStart w:id="167" w:name="_Toc184313256"/>
      <w:bookmarkEnd w:id="167"/>
      <w:bookmarkStart w:id="168" w:name="_Toc184310340"/>
      <w:bookmarkEnd w:id="168"/>
      <w:bookmarkStart w:id="169" w:name="_Toc184310309"/>
      <w:bookmarkEnd w:id="169"/>
      <w:bookmarkStart w:id="170" w:name="_Toc184313253"/>
      <w:bookmarkEnd w:id="170"/>
      <w:bookmarkStart w:id="171" w:name="_Toc184312108"/>
      <w:bookmarkEnd w:id="171"/>
      <w:bookmarkStart w:id="172" w:name="_Toc184312090"/>
      <w:bookmarkEnd w:id="172"/>
      <w:bookmarkStart w:id="173" w:name="_Toc184314468"/>
      <w:bookmarkEnd w:id="173"/>
      <w:bookmarkStart w:id="174" w:name="_Toc184313306"/>
      <w:bookmarkEnd w:id="174"/>
      <w:bookmarkStart w:id="175" w:name="_Toc184308065"/>
      <w:bookmarkEnd w:id="175"/>
      <w:bookmarkStart w:id="176" w:name="_Toc184314472"/>
      <w:bookmarkEnd w:id="176"/>
      <w:bookmarkStart w:id="177" w:name="_Toc184313297"/>
      <w:bookmarkEnd w:id="177"/>
      <w:bookmarkStart w:id="178" w:name="_Toc184308093"/>
      <w:bookmarkEnd w:id="178"/>
      <w:bookmarkStart w:id="179" w:name="_Toc184308041"/>
      <w:bookmarkEnd w:id="179"/>
      <w:bookmarkStart w:id="180" w:name="_Toc184312107"/>
      <w:bookmarkEnd w:id="180"/>
      <w:bookmarkStart w:id="181" w:name="_Toc184314412"/>
      <w:bookmarkEnd w:id="181"/>
      <w:bookmarkStart w:id="182" w:name="_Toc184310314"/>
      <w:bookmarkEnd w:id="182"/>
      <w:bookmarkStart w:id="183" w:name="_Toc184310277"/>
      <w:bookmarkEnd w:id="183"/>
      <w:bookmarkStart w:id="184" w:name="_Toc184308087"/>
      <w:bookmarkEnd w:id="184"/>
      <w:bookmarkStart w:id="185" w:name="_Toc184308090"/>
      <w:bookmarkEnd w:id="185"/>
      <w:bookmarkStart w:id="186" w:name="_Toc184313278"/>
      <w:bookmarkEnd w:id="186"/>
      <w:bookmarkStart w:id="187" w:name="_Toc184312089"/>
      <w:bookmarkEnd w:id="187"/>
      <w:bookmarkStart w:id="188" w:name="_Toc184310344"/>
      <w:bookmarkEnd w:id="188"/>
      <w:bookmarkStart w:id="189" w:name="_Toc184308046"/>
      <w:bookmarkEnd w:id="189"/>
      <w:bookmarkStart w:id="190" w:name="_Toc184310338"/>
      <w:bookmarkEnd w:id="190"/>
      <w:bookmarkStart w:id="191" w:name="_Toc184310278"/>
      <w:bookmarkEnd w:id="191"/>
      <w:bookmarkStart w:id="192" w:name="_Toc184308047"/>
      <w:bookmarkEnd w:id="192"/>
      <w:bookmarkStart w:id="193" w:name="_Toc184314424"/>
      <w:bookmarkEnd w:id="193"/>
      <w:bookmarkStart w:id="194" w:name="_Toc184312109"/>
      <w:bookmarkEnd w:id="194"/>
      <w:bookmarkStart w:id="195" w:name="_Toc184308095"/>
      <w:bookmarkEnd w:id="195"/>
      <w:bookmarkStart w:id="196" w:name="_Toc184310282"/>
      <w:bookmarkEnd w:id="196"/>
      <w:bookmarkStart w:id="197" w:name="_Toc184312120"/>
      <w:bookmarkEnd w:id="197"/>
      <w:bookmarkStart w:id="198" w:name="_Toc184310276"/>
      <w:bookmarkEnd w:id="198"/>
      <w:bookmarkStart w:id="199" w:name="_Toc184313239"/>
      <w:bookmarkEnd w:id="199"/>
      <w:bookmarkStart w:id="200" w:name="_Toc184312097"/>
      <w:bookmarkEnd w:id="200"/>
      <w:bookmarkStart w:id="201" w:name="_Toc184308058"/>
      <w:bookmarkEnd w:id="201"/>
      <w:bookmarkStart w:id="202" w:name="_Toc184312071"/>
      <w:bookmarkEnd w:id="202"/>
      <w:bookmarkStart w:id="203" w:name="_Toc184310334"/>
      <w:bookmarkEnd w:id="203"/>
      <w:bookmarkStart w:id="204" w:name="_Toc184314443"/>
      <w:bookmarkEnd w:id="204"/>
      <w:bookmarkStart w:id="205" w:name="_Toc184314426"/>
      <w:bookmarkEnd w:id="205"/>
      <w:bookmarkStart w:id="206" w:name="_Toc184308063"/>
      <w:bookmarkEnd w:id="206"/>
      <w:bookmarkStart w:id="207" w:name="_Toc184308048"/>
      <w:bookmarkEnd w:id="207"/>
      <w:bookmarkStart w:id="208" w:name="_Toc184312121"/>
      <w:bookmarkEnd w:id="208"/>
      <w:bookmarkStart w:id="209" w:name="_Toc184313248"/>
      <w:bookmarkEnd w:id="209"/>
      <w:bookmarkStart w:id="210" w:name="_Toc184313245"/>
      <w:bookmarkEnd w:id="210"/>
      <w:bookmarkStart w:id="211" w:name="_Toc184310298"/>
      <w:bookmarkEnd w:id="211"/>
      <w:bookmarkStart w:id="212" w:name="_Toc184312112"/>
      <w:bookmarkEnd w:id="212"/>
      <w:bookmarkStart w:id="213" w:name="_Toc184310342"/>
      <w:bookmarkEnd w:id="213"/>
      <w:bookmarkStart w:id="214" w:name="_Toc184314445"/>
      <w:bookmarkEnd w:id="214"/>
      <w:bookmarkStart w:id="215" w:name="_Toc184310283"/>
      <w:bookmarkEnd w:id="215"/>
      <w:bookmarkStart w:id="216" w:name="_Toc184310272"/>
      <w:bookmarkEnd w:id="216"/>
      <w:bookmarkStart w:id="217" w:name="_Toc184312129"/>
      <w:bookmarkEnd w:id="217"/>
      <w:bookmarkStart w:id="218" w:name="_Toc184313244"/>
      <w:bookmarkEnd w:id="218"/>
      <w:bookmarkStart w:id="219" w:name="_Toc184313255"/>
      <w:bookmarkEnd w:id="219"/>
      <w:bookmarkStart w:id="220" w:name="_Toc184310322"/>
      <w:bookmarkEnd w:id="220"/>
      <w:bookmarkStart w:id="221" w:name="_Toc184310302"/>
      <w:bookmarkEnd w:id="221"/>
      <w:bookmarkStart w:id="222" w:name="_Toc184313303"/>
      <w:bookmarkEnd w:id="222"/>
      <w:bookmarkStart w:id="223" w:name="_Toc184308103"/>
      <w:bookmarkEnd w:id="223"/>
      <w:bookmarkStart w:id="224" w:name="_Toc184313269"/>
      <w:bookmarkEnd w:id="224"/>
      <w:bookmarkStart w:id="225" w:name="_Toc184313274"/>
      <w:bookmarkEnd w:id="225"/>
      <w:bookmarkStart w:id="226" w:name="_Toc184313304"/>
      <w:bookmarkEnd w:id="226"/>
      <w:bookmarkStart w:id="227" w:name="_Toc184313243"/>
      <w:bookmarkEnd w:id="227"/>
      <w:bookmarkStart w:id="228" w:name="_Toc184312082"/>
      <w:bookmarkEnd w:id="228"/>
      <w:bookmarkStart w:id="229" w:name="_Toc184310299"/>
      <w:bookmarkEnd w:id="229"/>
      <w:bookmarkStart w:id="230" w:name="_Toc184313281"/>
      <w:bookmarkEnd w:id="230"/>
      <w:bookmarkStart w:id="231" w:name="_Toc184313275"/>
      <w:bookmarkEnd w:id="231"/>
      <w:bookmarkStart w:id="232" w:name="_Toc184312069"/>
      <w:bookmarkEnd w:id="232"/>
      <w:bookmarkStart w:id="233" w:name="_Toc184313283"/>
      <w:bookmarkEnd w:id="233"/>
      <w:bookmarkStart w:id="234" w:name="_Toc184314428"/>
      <w:bookmarkEnd w:id="234"/>
      <w:bookmarkStart w:id="235" w:name="_Toc184308102"/>
      <w:bookmarkEnd w:id="235"/>
      <w:bookmarkStart w:id="236" w:name="_Toc184312139"/>
      <w:bookmarkEnd w:id="236"/>
      <w:bookmarkStart w:id="237" w:name="_Toc184310333"/>
      <w:bookmarkEnd w:id="237"/>
      <w:bookmarkStart w:id="238" w:name="_Toc184312068"/>
      <w:bookmarkEnd w:id="238"/>
      <w:bookmarkStart w:id="239" w:name="_Toc184314439"/>
      <w:bookmarkEnd w:id="239"/>
      <w:bookmarkStart w:id="240" w:name="_Toc184314458"/>
      <w:bookmarkEnd w:id="240"/>
      <w:bookmarkStart w:id="241" w:name="_Toc184312086"/>
      <w:bookmarkEnd w:id="241"/>
      <w:bookmarkStart w:id="242" w:name="_Toc184312070"/>
      <w:bookmarkEnd w:id="242"/>
      <w:bookmarkStart w:id="243" w:name="_Toc184313277"/>
      <w:bookmarkEnd w:id="243"/>
      <w:bookmarkStart w:id="244" w:name="_Toc184310336"/>
      <w:bookmarkEnd w:id="244"/>
      <w:bookmarkStart w:id="245" w:name="_Toc184310296"/>
      <w:bookmarkEnd w:id="245"/>
      <w:bookmarkStart w:id="246" w:name="_Toc184314467"/>
      <w:bookmarkEnd w:id="246"/>
      <w:bookmarkStart w:id="247" w:name="_Toc184314434"/>
      <w:bookmarkEnd w:id="247"/>
      <w:bookmarkStart w:id="248" w:name="_Toc184308069"/>
      <w:bookmarkEnd w:id="248"/>
      <w:bookmarkStart w:id="249" w:name="_Toc184310275"/>
      <w:bookmarkEnd w:id="249"/>
      <w:bookmarkStart w:id="250" w:name="_Toc184310312"/>
      <w:bookmarkEnd w:id="250"/>
      <w:bookmarkStart w:id="251" w:name="_Toc184313287"/>
      <w:bookmarkEnd w:id="251"/>
      <w:bookmarkStart w:id="252" w:name="_Toc184308079"/>
      <w:bookmarkEnd w:id="252"/>
      <w:bookmarkStart w:id="253" w:name="_Toc184308091"/>
      <w:bookmarkEnd w:id="253"/>
      <w:bookmarkStart w:id="254" w:name="_Toc184313291"/>
      <w:bookmarkEnd w:id="254"/>
      <w:bookmarkStart w:id="255" w:name="_Toc184310291"/>
      <w:bookmarkEnd w:id="255"/>
      <w:bookmarkStart w:id="256" w:name="_Toc184314482"/>
      <w:bookmarkEnd w:id="256"/>
      <w:bookmarkStart w:id="257" w:name="_Toc184308089"/>
      <w:bookmarkEnd w:id="257"/>
      <w:bookmarkStart w:id="258" w:name="_Toc184308055"/>
      <w:bookmarkEnd w:id="258"/>
      <w:bookmarkStart w:id="259" w:name="_Toc184314430"/>
      <w:bookmarkEnd w:id="259"/>
      <w:bookmarkStart w:id="260" w:name="_Toc184312116"/>
      <w:bookmarkEnd w:id="260"/>
      <w:bookmarkStart w:id="261" w:name="_Toc184314442"/>
      <w:bookmarkEnd w:id="261"/>
      <w:bookmarkStart w:id="262" w:name="_Toc184313241"/>
      <w:bookmarkEnd w:id="262"/>
      <w:bookmarkStart w:id="263" w:name="_Toc184313247"/>
      <w:bookmarkEnd w:id="263"/>
      <w:bookmarkStart w:id="264" w:name="_Toc184314461"/>
      <w:bookmarkEnd w:id="264"/>
      <w:bookmarkStart w:id="265" w:name="_Toc184312100"/>
      <w:bookmarkEnd w:id="265"/>
      <w:bookmarkStart w:id="266" w:name="_Toc184310311"/>
      <w:bookmarkEnd w:id="266"/>
      <w:bookmarkStart w:id="267" w:name="_Toc184308101"/>
      <w:bookmarkEnd w:id="267"/>
      <w:bookmarkStart w:id="268" w:name="_Toc184312105"/>
      <w:bookmarkEnd w:id="268"/>
      <w:bookmarkStart w:id="269" w:name="_Toc184310289"/>
      <w:bookmarkEnd w:id="269"/>
      <w:bookmarkStart w:id="270" w:name="_Toc184310288"/>
      <w:bookmarkEnd w:id="270"/>
      <w:bookmarkStart w:id="271" w:name="_Toc184310284"/>
      <w:bookmarkEnd w:id="271"/>
      <w:bookmarkStart w:id="272" w:name="_Toc184314450"/>
      <w:bookmarkEnd w:id="272"/>
      <w:bookmarkStart w:id="273" w:name="_Toc184314410"/>
      <w:bookmarkEnd w:id="273"/>
      <w:bookmarkStart w:id="274" w:name="_Toc184313298"/>
      <w:bookmarkEnd w:id="274"/>
      <w:bookmarkStart w:id="275" w:name="_Toc184312131"/>
      <w:bookmarkEnd w:id="275"/>
      <w:bookmarkStart w:id="276" w:name="_Toc184310319"/>
      <w:bookmarkEnd w:id="276"/>
      <w:bookmarkStart w:id="277" w:name="_Toc184313300"/>
      <w:bookmarkEnd w:id="277"/>
      <w:bookmarkStart w:id="278" w:name="_Toc184314433"/>
      <w:bookmarkEnd w:id="278"/>
      <w:bookmarkStart w:id="279" w:name="_Toc184312087"/>
      <w:bookmarkEnd w:id="279"/>
      <w:bookmarkStart w:id="280" w:name="_Toc184312106"/>
      <w:bookmarkEnd w:id="280"/>
      <w:bookmarkStart w:id="281" w:name="_Toc184314466"/>
      <w:bookmarkEnd w:id="281"/>
      <w:bookmarkStart w:id="282" w:name="_Toc184308082"/>
      <w:bookmarkEnd w:id="282"/>
      <w:bookmarkStart w:id="283" w:name="_Toc184314413"/>
      <w:bookmarkEnd w:id="283"/>
      <w:bookmarkStart w:id="284" w:name="_Toc184310306"/>
      <w:bookmarkEnd w:id="284"/>
      <w:bookmarkStart w:id="285" w:name="_Toc184313280"/>
      <w:bookmarkEnd w:id="285"/>
      <w:bookmarkStart w:id="286" w:name="_Toc184308085"/>
      <w:bookmarkEnd w:id="286"/>
      <w:bookmarkStart w:id="287" w:name="_Toc184312111"/>
      <w:bookmarkEnd w:id="287"/>
      <w:bookmarkStart w:id="288" w:name="_Toc184310280"/>
      <w:bookmarkEnd w:id="288"/>
      <w:bookmarkStart w:id="289" w:name="_Toc184314446"/>
      <w:bookmarkEnd w:id="289"/>
      <w:bookmarkStart w:id="290" w:name="_Toc184312084"/>
      <w:bookmarkEnd w:id="290"/>
      <w:bookmarkStart w:id="291" w:name="_Toc184310323"/>
      <w:bookmarkEnd w:id="291"/>
      <w:bookmarkStart w:id="292" w:name="_Toc184308051"/>
      <w:bookmarkEnd w:id="292"/>
      <w:bookmarkStart w:id="293" w:name="_Toc184314453"/>
      <w:bookmarkEnd w:id="293"/>
      <w:bookmarkStart w:id="294" w:name="_Toc184312085"/>
      <w:bookmarkEnd w:id="294"/>
      <w:bookmarkStart w:id="295" w:name="_Toc184312080"/>
      <w:bookmarkEnd w:id="295"/>
      <w:bookmarkStart w:id="296" w:name="_Toc184314476"/>
      <w:bookmarkEnd w:id="296"/>
      <w:bookmarkStart w:id="297" w:name="_Toc184310330"/>
      <w:bookmarkEnd w:id="297"/>
      <w:bookmarkStart w:id="298" w:name="_Toc184310324"/>
      <w:bookmarkEnd w:id="298"/>
      <w:bookmarkStart w:id="299" w:name="_Toc184313266"/>
      <w:bookmarkEnd w:id="299"/>
      <w:bookmarkStart w:id="300" w:name="_Toc184313238"/>
      <w:bookmarkEnd w:id="300"/>
      <w:bookmarkStart w:id="301" w:name="_Toc184313299"/>
      <w:bookmarkEnd w:id="301"/>
      <w:bookmarkStart w:id="302" w:name="_Toc184310285"/>
      <w:bookmarkEnd w:id="302"/>
      <w:bookmarkStart w:id="303" w:name="_Toc184313307"/>
      <w:bookmarkEnd w:id="303"/>
      <w:bookmarkStart w:id="304" w:name="_Toc184310308"/>
      <w:bookmarkEnd w:id="304"/>
      <w:bookmarkStart w:id="305" w:name="_Toc184313262"/>
      <w:bookmarkEnd w:id="305"/>
      <w:bookmarkStart w:id="306" w:name="_Toc184313240"/>
      <w:bookmarkEnd w:id="306"/>
      <w:bookmarkStart w:id="307" w:name="_Toc184314420"/>
      <w:bookmarkEnd w:id="307"/>
      <w:bookmarkStart w:id="308" w:name="_Toc184308094"/>
      <w:bookmarkEnd w:id="308"/>
      <w:bookmarkStart w:id="309" w:name="_Toc184313259"/>
      <w:bookmarkEnd w:id="309"/>
      <w:bookmarkStart w:id="310" w:name="_Toc184314431"/>
      <w:bookmarkEnd w:id="310"/>
      <w:bookmarkStart w:id="311" w:name="_Toc184314441"/>
      <w:bookmarkEnd w:id="311"/>
      <w:bookmarkStart w:id="312" w:name="_Toc184308037"/>
      <w:bookmarkEnd w:id="312"/>
      <w:bookmarkStart w:id="313" w:name="_Toc184312074"/>
      <w:bookmarkEnd w:id="313"/>
      <w:bookmarkStart w:id="314" w:name="_Toc184314459"/>
      <w:bookmarkEnd w:id="314"/>
      <w:bookmarkStart w:id="315" w:name="_Toc184308084"/>
      <w:bookmarkEnd w:id="315"/>
      <w:bookmarkStart w:id="316" w:name="_Toc184312135"/>
      <w:bookmarkEnd w:id="316"/>
      <w:bookmarkStart w:id="317" w:name="_Toc184314451"/>
      <w:bookmarkEnd w:id="317"/>
      <w:bookmarkStart w:id="318" w:name="_Toc184308083"/>
      <w:bookmarkEnd w:id="318"/>
      <w:bookmarkStart w:id="319" w:name="_Toc184308100"/>
      <w:bookmarkEnd w:id="319"/>
      <w:bookmarkStart w:id="320" w:name="_Toc184312067"/>
      <w:bookmarkEnd w:id="320"/>
      <w:bookmarkStart w:id="321" w:name="_Toc184310317"/>
      <w:bookmarkEnd w:id="321"/>
      <w:bookmarkStart w:id="322" w:name="_Toc184314479"/>
      <w:bookmarkEnd w:id="322"/>
      <w:bookmarkStart w:id="323" w:name="_Toc184312078"/>
      <w:bookmarkEnd w:id="323"/>
      <w:bookmarkStart w:id="324" w:name="_Toc184312101"/>
      <w:bookmarkEnd w:id="324"/>
      <w:bookmarkStart w:id="325" w:name="_Toc184313308"/>
      <w:bookmarkEnd w:id="325"/>
      <w:bookmarkStart w:id="326" w:name="_Toc184310297"/>
      <w:bookmarkEnd w:id="326"/>
      <w:bookmarkStart w:id="327" w:name="_Toc184308108"/>
      <w:bookmarkEnd w:id="327"/>
      <w:bookmarkStart w:id="328" w:name="_Toc184310326"/>
      <w:bookmarkEnd w:id="328"/>
      <w:bookmarkStart w:id="329" w:name="_Toc184313272"/>
      <w:bookmarkEnd w:id="329"/>
      <w:bookmarkStart w:id="330" w:name="_Toc184310305"/>
      <w:bookmarkEnd w:id="330"/>
      <w:bookmarkStart w:id="331" w:name="_Toc184314478"/>
      <w:bookmarkEnd w:id="331"/>
      <w:bookmarkStart w:id="332" w:name="_Toc184308066"/>
      <w:bookmarkEnd w:id="332"/>
      <w:bookmarkStart w:id="333" w:name="_Toc184313271"/>
      <w:bookmarkEnd w:id="333"/>
      <w:bookmarkStart w:id="334" w:name="_Toc184310304"/>
      <w:bookmarkEnd w:id="334"/>
      <w:bookmarkStart w:id="335" w:name="_Toc184310294"/>
      <w:bookmarkEnd w:id="335"/>
      <w:bookmarkStart w:id="336" w:name="_Toc184310286"/>
      <w:bookmarkEnd w:id="336"/>
      <w:bookmarkStart w:id="337" w:name="_Toc184308098"/>
      <w:bookmarkEnd w:id="337"/>
      <w:bookmarkStart w:id="338" w:name="_Toc184308056"/>
      <w:bookmarkEnd w:id="338"/>
      <w:bookmarkStart w:id="339" w:name="_Toc184314419"/>
      <w:bookmarkEnd w:id="339"/>
      <w:bookmarkStart w:id="340" w:name="_Toc184310328"/>
      <w:bookmarkEnd w:id="340"/>
      <w:bookmarkStart w:id="341" w:name="_Toc184314449"/>
      <w:bookmarkEnd w:id="341"/>
      <w:bookmarkStart w:id="342" w:name="_Toc184308049"/>
      <w:bookmarkEnd w:id="342"/>
      <w:bookmarkStart w:id="343" w:name="_Toc184308086"/>
      <w:bookmarkEnd w:id="343"/>
      <w:bookmarkStart w:id="344" w:name="_Toc184310343"/>
      <w:bookmarkEnd w:id="344"/>
      <w:bookmarkStart w:id="345" w:name="_Toc184312103"/>
      <w:bookmarkEnd w:id="345"/>
      <w:bookmarkStart w:id="346" w:name="_Toc184314477"/>
      <w:bookmarkEnd w:id="346"/>
      <w:bookmarkStart w:id="347" w:name="_Toc184312081"/>
      <w:bookmarkEnd w:id="347"/>
      <w:bookmarkStart w:id="348" w:name="_Toc184312104"/>
      <w:bookmarkEnd w:id="348"/>
      <w:bookmarkStart w:id="349" w:name="_Toc184313263"/>
      <w:bookmarkEnd w:id="349"/>
      <w:bookmarkStart w:id="350" w:name="_Toc184314465"/>
      <w:bookmarkEnd w:id="350"/>
      <w:bookmarkStart w:id="351" w:name="_Toc184308106"/>
      <w:bookmarkEnd w:id="351"/>
      <w:bookmarkStart w:id="352" w:name="_Toc184308039"/>
      <w:bookmarkEnd w:id="352"/>
      <w:bookmarkStart w:id="353" w:name="_Toc184314455"/>
      <w:bookmarkEnd w:id="353"/>
      <w:bookmarkStart w:id="354" w:name="_Toc184313289"/>
      <w:bookmarkEnd w:id="354"/>
      <w:bookmarkStart w:id="355" w:name="_Toc184314438"/>
      <w:bookmarkEnd w:id="355"/>
      <w:bookmarkStart w:id="356" w:name="_Toc184312102"/>
      <w:bookmarkEnd w:id="356"/>
      <w:bookmarkStart w:id="357" w:name="_Toc184314435"/>
      <w:bookmarkEnd w:id="357"/>
      <w:bookmarkStart w:id="358" w:name="_Toc184312119"/>
      <w:bookmarkEnd w:id="358"/>
      <w:bookmarkStart w:id="359" w:name="_Toc184312117"/>
      <w:bookmarkEnd w:id="359"/>
      <w:bookmarkStart w:id="360" w:name="_Toc184310274"/>
      <w:bookmarkEnd w:id="360"/>
      <w:bookmarkStart w:id="361" w:name="_Toc184314452"/>
      <w:bookmarkEnd w:id="361"/>
      <w:bookmarkStart w:id="362" w:name="_Toc184314457"/>
      <w:bookmarkEnd w:id="362"/>
      <w:bookmarkStart w:id="363" w:name="_Toc184312075"/>
      <w:bookmarkEnd w:id="363"/>
      <w:bookmarkStart w:id="364" w:name="_Toc184310331"/>
      <w:bookmarkEnd w:id="364"/>
      <w:bookmarkStart w:id="365" w:name="_Toc184312123"/>
      <w:bookmarkEnd w:id="365"/>
      <w:bookmarkStart w:id="366" w:name="_Toc184312132"/>
      <w:bookmarkEnd w:id="366"/>
      <w:bookmarkStart w:id="367" w:name="_Toc184314444"/>
      <w:bookmarkEnd w:id="367"/>
      <w:bookmarkStart w:id="368" w:name="_Toc184308044"/>
      <w:bookmarkEnd w:id="368"/>
      <w:bookmarkStart w:id="369" w:name="_Toc184310279"/>
      <w:bookmarkEnd w:id="369"/>
      <w:bookmarkStart w:id="370" w:name="_Toc184314463"/>
      <w:bookmarkEnd w:id="370"/>
      <w:bookmarkStart w:id="371" w:name="_Toc184312096"/>
      <w:bookmarkEnd w:id="371"/>
      <w:bookmarkStart w:id="372" w:name="_Toc184308036"/>
      <w:bookmarkEnd w:id="372"/>
      <w:bookmarkStart w:id="373" w:name="_Toc184313301"/>
      <w:bookmarkEnd w:id="373"/>
      <w:bookmarkStart w:id="374" w:name="_Toc184308060"/>
      <w:bookmarkEnd w:id="374"/>
      <w:bookmarkStart w:id="375" w:name="_Toc184313309"/>
      <w:bookmarkEnd w:id="375"/>
      <w:bookmarkStart w:id="376" w:name="_Toc184313250"/>
      <w:bookmarkEnd w:id="376"/>
      <w:bookmarkStart w:id="377" w:name="_Toc184314469"/>
      <w:bookmarkEnd w:id="377"/>
      <w:bookmarkStart w:id="378" w:name="_Toc184308070"/>
      <w:bookmarkEnd w:id="378"/>
      <w:bookmarkStart w:id="379" w:name="_Toc184308107"/>
      <w:bookmarkEnd w:id="379"/>
      <w:bookmarkStart w:id="380" w:name="_Toc184313254"/>
      <w:bookmarkEnd w:id="380"/>
      <w:bookmarkStart w:id="381" w:name="_Toc184310281"/>
      <w:bookmarkEnd w:id="381"/>
      <w:bookmarkStart w:id="382" w:name="_Toc184308062"/>
      <w:bookmarkEnd w:id="382"/>
      <w:bookmarkStart w:id="383" w:name="_Toc184310307"/>
      <w:bookmarkEnd w:id="383"/>
      <w:bookmarkStart w:id="384" w:name="_Toc184314470"/>
      <w:bookmarkEnd w:id="384"/>
      <w:bookmarkStart w:id="385" w:name="_Toc184308050"/>
      <w:bookmarkEnd w:id="385"/>
      <w:bookmarkStart w:id="386" w:name="_Toc184308105"/>
      <w:bookmarkEnd w:id="386"/>
      <w:bookmarkStart w:id="387" w:name="_Toc184313261"/>
      <w:bookmarkEnd w:id="387"/>
      <w:bookmarkStart w:id="388" w:name="_Toc184313296"/>
      <w:bookmarkEnd w:id="388"/>
      <w:bookmarkStart w:id="389" w:name="_Toc184313286"/>
      <w:bookmarkEnd w:id="389"/>
      <w:bookmarkStart w:id="390" w:name="_Toc184314414"/>
      <w:bookmarkEnd w:id="390"/>
      <w:bookmarkStart w:id="391" w:name="_Toc184312136"/>
      <w:bookmarkEnd w:id="391"/>
      <w:bookmarkStart w:id="392" w:name="_Toc184308059"/>
      <w:bookmarkEnd w:id="392"/>
      <w:bookmarkStart w:id="393" w:name="_Toc184310273"/>
      <w:bookmarkEnd w:id="393"/>
      <w:bookmarkStart w:id="394" w:name="_Toc184313290"/>
      <w:bookmarkEnd w:id="394"/>
      <w:bookmarkStart w:id="395" w:name="_Toc184312113"/>
      <w:bookmarkEnd w:id="395"/>
      <w:bookmarkStart w:id="396" w:name="_Toc184310321"/>
      <w:bookmarkEnd w:id="396"/>
      <w:bookmarkStart w:id="397" w:name="_Toc184313264"/>
      <w:bookmarkEnd w:id="397"/>
      <w:bookmarkStart w:id="398" w:name="_Toc184310287"/>
      <w:bookmarkEnd w:id="398"/>
      <w:bookmarkStart w:id="399" w:name="_Toc184314418"/>
      <w:bookmarkEnd w:id="399"/>
      <w:bookmarkStart w:id="400" w:name="_Toc184313268"/>
      <w:bookmarkEnd w:id="400"/>
      <w:bookmarkStart w:id="401" w:name="_Toc184314456"/>
      <w:bookmarkEnd w:id="401"/>
      <w:bookmarkStart w:id="402" w:name="_Toc184312099"/>
      <w:bookmarkEnd w:id="402"/>
      <w:bookmarkStart w:id="403" w:name="_Toc184310290"/>
      <w:bookmarkEnd w:id="403"/>
      <w:bookmarkStart w:id="404" w:name="_Toc184308075"/>
      <w:bookmarkEnd w:id="404"/>
      <w:bookmarkStart w:id="405" w:name="_Toc184310316"/>
      <w:bookmarkEnd w:id="405"/>
      <w:bookmarkStart w:id="406" w:name="_Toc184312124"/>
      <w:bookmarkEnd w:id="406"/>
      <w:bookmarkStart w:id="407" w:name="_Toc184313260"/>
      <w:bookmarkEnd w:id="407"/>
      <w:bookmarkStart w:id="408" w:name="_Toc184313258"/>
      <w:bookmarkEnd w:id="408"/>
      <w:bookmarkStart w:id="409" w:name="_Toc184308099"/>
      <w:bookmarkEnd w:id="409"/>
      <w:bookmarkStart w:id="410" w:name="_Toc184308088"/>
      <w:bookmarkEnd w:id="410"/>
      <w:bookmarkStart w:id="411" w:name="_Toc184313279"/>
      <w:bookmarkEnd w:id="411"/>
      <w:bookmarkStart w:id="412" w:name="_Toc184310337"/>
      <w:bookmarkEnd w:id="412"/>
      <w:bookmarkStart w:id="413" w:name="_Toc184313284"/>
      <w:bookmarkEnd w:id="413"/>
      <w:bookmarkStart w:id="414" w:name="_Toc184308097"/>
      <w:bookmarkEnd w:id="414"/>
      <w:bookmarkStart w:id="415" w:name="_Toc184310329"/>
      <w:bookmarkEnd w:id="415"/>
      <w:bookmarkStart w:id="416" w:name="_Toc184312134"/>
      <w:bookmarkEnd w:id="416"/>
      <w:bookmarkStart w:id="417" w:name="_Toc184314454"/>
      <w:bookmarkEnd w:id="417"/>
      <w:bookmarkStart w:id="418" w:name="_Toc184308057"/>
      <w:bookmarkEnd w:id="418"/>
      <w:bookmarkStart w:id="419" w:name="_Toc184310300"/>
      <w:bookmarkEnd w:id="419"/>
      <w:bookmarkStart w:id="420" w:name="_Toc184313270"/>
      <w:bookmarkEnd w:id="420"/>
      <w:bookmarkStart w:id="421" w:name="_Toc184312118"/>
      <w:bookmarkEnd w:id="421"/>
      <w:bookmarkStart w:id="422" w:name="_Toc184310313"/>
      <w:bookmarkEnd w:id="422"/>
      <w:bookmarkStart w:id="423" w:name="_Toc184308043"/>
      <w:bookmarkEnd w:id="423"/>
      <w:bookmarkStart w:id="424" w:name="_Toc184314421"/>
      <w:bookmarkEnd w:id="424"/>
      <w:bookmarkStart w:id="425" w:name="_Toc184313288"/>
      <w:bookmarkEnd w:id="425"/>
      <w:bookmarkStart w:id="426" w:name="_Toc184308038"/>
      <w:bookmarkEnd w:id="426"/>
      <w:bookmarkStart w:id="427" w:name="_Toc184314448"/>
      <w:bookmarkEnd w:id="427"/>
      <w:bookmarkStart w:id="428" w:name="_Toc184308052"/>
      <w:bookmarkEnd w:id="428"/>
      <w:bookmarkStart w:id="429" w:name="_Toc184313310"/>
      <w:bookmarkEnd w:id="429"/>
      <w:bookmarkStart w:id="430" w:name="_Toc184312076"/>
      <w:bookmarkEnd w:id="430"/>
      <w:bookmarkStart w:id="431" w:name="_Toc184310325"/>
      <w:bookmarkEnd w:id="431"/>
      <w:bookmarkStart w:id="432" w:name="_Toc184308061"/>
      <w:bookmarkEnd w:id="432"/>
      <w:bookmarkStart w:id="433" w:name="_Toc184310293"/>
      <w:bookmarkEnd w:id="433"/>
      <w:bookmarkStart w:id="434" w:name="_Toc184312073"/>
      <w:bookmarkEnd w:id="434"/>
      <w:bookmarkStart w:id="435" w:name="_Toc184314474"/>
      <w:bookmarkEnd w:id="435"/>
      <w:bookmarkStart w:id="436" w:name="_Toc184312079"/>
      <w:bookmarkEnd w:id="436"/>
      <w:r>
        <w:rPr>
          <w:rFonts w:hint="eastAsia" w:ascii="宋体" w:hAnsi="宋体" w:cs="宋体"/>
          <w:b/>
          <w:sz w:val="36"/>
          <w:szCs w:val="36"/>
          <w:highlight w:val="none"/>
        </w:rPr>
        <w:t>评标办法</w:t>
      </w:r>
      <w:bookmarkEnd w:id="71"/>
    </w:p>
    <w:p>
      <w:pPr>
        <w:snapToGrid w:val="0"/>
        <w:spacing w:line="360" w:lineRule="auto"/>
        <w:jc w:val="center"/>
        <w:outlineLvl w:val="1"/>
        <w:rPr>
          <w:rFonts w:ascii="宋体" w:hAnsi="宋体" w:cs="宋体"/>
          <w:b/>
          <w:sz w:val="32"/>
          <w:szCs w:val="20"/>
          <w:highlight w:val="none"/>
        </w:rPr>
      </w:pPr>
      <w:bookmarkStart w:id="437" w:name="_Toc97123782"/>
      <w:r>
        <w:rPr>
          <w:rFonts w:hint="eastAsia" w:ascii="宋体" w:hAnsi="宋体" w:cs="宋体"/>
          <w:b/>
          <w:sz w:val="32"/>
          <w:szCs w:val="20"/>
          <w:highlight w:val="none"/>
        </w:rPr>
        <w:t>评标办法前附表</w:t>
      </w:r>
      <w:bookmarkEnd w:id="437"/>
    </w:p>
    <w:tbl>
      <w:tblPr>
        <w:tblStyle w:val="63"/>
        <w:tblpPr w:leftFromText="180" w:rightFromText="180" w:vertAnchor="text" w:horzAnchor="page" w:tblpX="749" w:tblpY="126"/>
        <w:tblW w:w="53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7007"/>
        <w:gridCol w:w="531"/>
        <w:gridCol w:w="1182"/>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blHeader/>
        </w:trPr>
        <w:tc>
          <w:tcPr>
            <w:tcW w:w="233" w:type="pct"/>
            <w:vAlign w:val="center"/>
          </w:tcPr>
          <w:p>
            <w:pPr>
              <w:snapToGrid w:val="0"/>
              <w:jc w:val="center"/>
              <w:rPr>
                <w:rFonts w:ascii="宋体" w:hAnsi="宋体" w:cs="宋体"/>
                <w:bCs/>
                <w:szCs w:val="21"/>
                <w:highlight w:val="none"/>
              </w:rPr>
            </w:pPr>
            <w:r>
              <w:rPr>
                <w:rFonts w:hint="eastAsia" w:ascii="宋体" w:hAnsi="宋体" w:cs="宋体"/>
                <w:bCs/>
                <w:szCs w:val="21"/>
                <w:highlight w:val="none"/>
              </w:rPr>
              <w:t>序号</w:t>
            </w:r>
          </w:p>
        </w:tc>
        <w:tc>
          <w:tcPr>
            <w:tcW w:w="3550" w:type="pct"/>
            <w:vAlign w:val="center"/>
          </w:tcPr>
          <w:p>
            <w:pPr>
              <w:snapToGrid w:val="0"/>
              <w:ind w:firstLine="1365" w:firstLineChars="650"/>
              <w:jc w:val="center"/>
              <w:rPr>
                <w:rFonts w:ascii="宋体" w:hAnsi="宋体" w:cs="宋体"/>
                <w:bCs/>
                <w:szCs w:val="21"/>
                <w:highlight w:val="none"/>
              </w:rPr>
            </w:pPr>
            <w:r>
              <w:rPr>
                <w:rFonts w:hint="eastAsia" w:ascii="宋体" w:hAnsi="宋体" w:cs="宋体"/>
                <w:bCs/>
                <w:szCs w:val="21"/>
                <w:highlight w:val="none"/>
              </w:rPr>
              <w:t>评标标准</w:t>
            </w:r>
          </w:p>
        </w:tc>
        <w:tc>
          <w:tcPr>
            <w:tcW w:w="269" w:type="pct"/>
            <w:vAlign w:val="center"/>
          </w:tcPr>
          <w:p>
            <w:pPr>
              <w:snapToGrid w:val="0"/>
              <w:jc w:val="center"/>
              <w:rPr>
                <w:rFonts w:ascii="宋体" w:hAnsi="宋体" w:cs="宋体"/>
                <w:bCs/>
                <w:szCs w:val="21"/>
                <w:highlight w:val="none"/>
              </w:rPr>
            </w:pPr>
            <w:r>
              <w:rPr>
                <w:rFonts w:hint="eastAsia" w:ascii="宋体" w:hAnsi="宋体" w:cs="宋体"/>
                <w:bCs/>
                <w:szCs w:val="21"/>
                <w:highlight w:val="none"/>
              </w:rPr>
              <w:t>权重</w:t>
            </w:r>
          </w:p>
        </w:tc>
        <w:tc>
          <w:tcPr>
            <w:tcW w:w="599" w:type="pct"/>
            <w:vAlign w:val="center"/>
          </w:tcPr>
          <w:p>
            <w:pPr>
              <w:snapToGrid w:val="0"/>
              <w:jc w:val="center"/>
              <w:rPr>
                <w:rFonts w:ascii="宋体" w:hAnsi="宋体" w:cs="宋体"/>
                <w:bCs/>
                <w:szCs w:val="21"/>
                <w:highlight w:val="none"/>
              </w:rPr>
            </w:pPr>
            <w:r>
              <w:rPr>
                <w:rFonts w:hint="eastAsia" w:ascii="宋体" w:hAnsi="宋体" w:cs="宋体"/>
                <w:bCs/>
                <w:szCs w:val="21"/>
                <w:highlight w:val="none"/>
              </w:rPr>
              <w:t>主/客观分属性</w:t>
            </w:r>
          </w:p>
        </w:tc>
        <w:tc>
          <w:tcPr>
            <w:tcW w:w="348" w:type="pct"/>
            <w:vAlign w:val="center"/>
          </w:tcPr>
          <w:p>
            <w:pPr>
              <w:snapToGrid w:val="0"/>
              <w:jc w:val="center"/>
              <w:rPr>
                <w:rFonts w:ascii="宋体" w:hAnsi="宋体" w:cs="宋体"/>
                <w:bCs/>
                <w:szCs w:val="21"/>
                <w:highlight w:val="none"/>
              </w:rPr>
            </w:pPr>
            <w:r>
              <w:rPr>
                <w:rFonts w:hint="eastAsia" w:ascii="宋体" w:hAnsi="宋体" w:cs="宋体"/>
                <w:bCs/>
                <w:szCs w:val="21"/>
                <w:highlight w:val="none"/>
              </w:rPr>
              <w:t>投标页码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blHeader/>
        </w:trPr>
        <w:tc>
          <w:tcPr>
            <w:tcW w:w="233" w:type="pct"/>
            <w:vAlign w:val="center"/>
          </w:tcPr>
          <w:p>
            <w:pPr>
              <w:snapToGrid w:val="0"/>
              <w:jc w:val="center"/>
              <w:rPr>
                <w:rFonts w:ascii="宋体" w:hAnsi="宋体" w:cs="宋体"/>
                <w:bCs/>
                <w:szCs w:val="21"/>
                <w:highlight w:val="none"/>
              </w:rPr>
            </w:pPr>
            <w:r>
              <w:rPr>
                <w:rFonts w:hint="eastAsia" w:ascii="宋体" w:hAnsi="宋体" w:cs="宋体"/>
                <w:bCs/>
                <w:szCs w:val="21"/>
                <w:highlight w:val="none"/>
              </w:rPr>
              <w:t>1</w:t>
            </w:r>
          </w:p>
        </w:tc>
        <w:tc>
          <w:tcPr>
            <w:tcW w:w="3550" w:type="pct"/>
            <w:vAlign w:val="center"/>
          </w:tcPr>
          <w:p>
            <w:pPr>
              <w:snapToGrid w:val="0"/>
              <w:jc w:val="left"/>
              <w:rPr>
                <w:rFonts w:hint="eastAsia" w:ascii="宋体" w:hAnsi="宋体" w:cs="宋体"/>
                <w:szCs w:val="21"/>
                <w:highlight w:val="none"/>
              </w:rPr>
            </w:pPr>
            <w:r>
              <w:rPr>
                <w:rFonts w:hint="eastAsia" w:ascii="宋体" w:hAnsi="宋体" w:cs="宋体"/>
                <w:szCs w:val="21"/>
                <w:highlight w:val="none"/>
              </w:rPr>
              <w:t>提供设备参数响应表的，得25分。低于招标文件要求的整体性能、技术参数、技术规格、技术规范和技术要求的，每低于一项扣1分，扣完该项得分为止。</w:t>
            </w:r>
          </w:p>
          <w:p>
            <w:pPr>
              <w:snapToGrid w:val="0"/>
              <w:jc w:val="left"/>
              <w:rPr>
                <w:rFonts w:ascii="宋体" w:hAnsi="宋体" w:cs="宋体"/>
                <w:bCs/>
                <w:szCs w:val="21"/>
                <w:highlight w:val="none"/>
              </w:rPr>
            </w:pPr>
            <w:r>
              <w:rPr>
                <w:rFonts w:hint="eastAsia" w:ascii="宋体" w:hAnsi="宋体" w:cs="宋体"/>
                <w:szCs w:val="21"/>
                <w:highlight w:val="none"/>
              </w:rPr>
              <w:t>注：采购需求（清单）中要求提供证明材料的，以证明材料为准。未按要求提供证明材料的对应项按负偏离进行扣分处理。</w:t>
            </w:r>
          </w:p>
        </w:tc>
        <w:tc>
          <w:tcPr>
            <w:tcW w:w="269" w:type="pct"/>
            <w:vAlign w:val="center"/>
          </w:tcPr>
          <w:p>
            <w:pPr>
              <w:snapToGrid w:val="0"/>
              <w:jc w:val="center"/>
              <w:rPr>
                <w:rFonts w:ascii="宋体" w:hAnsi="宋体" w:cs="宋体"/>
                <w:bCs/>
                <w:szCs w:val="21"/>
                <w:highlight w:val="none"/>
              </w:rPr>
            </w:pPr>
            <w:r>
              <w:rPr>
                <w:rFonts w:hint="eastAsia" w:ascii="宋体" w:hAnsi="宋体" w:cs="宋体"/>
                <w:bCs/>
                <w:szCs w:val="21"/>
                <w:highlight w:val="none"/>
              </w:rPr>
              <w:t>25</w:t>
            </w:r>
          </w:p>
        </w:tc>
        <w:tc>
          <w:tcPr>
            <w:tcW w:w="599" w:type="pct"/>
            <w:vAlign w:val="center"/>
          </w:tcPr>
          <w:p>
            <w:pPr>
              <w:snapToGrid w:val="0"/>
              <w:jc w:val="center"/>
              <w:rPr>
                <w:rFonts w:ascii="宋体" w:hAnsi="宋体" w:cs="宋体"/>
                <w:bCs/>
                <w:szCs w:val="21"/>
                <w:highlight w:val="none"/>
              </w:rPr>
            </w:pPr>
            <w:r>
              <w:rPr>
                <w:rFonts w:hint="eastAsia" w:ascii="宋体" w:hAnsi="宋体" w:cs="宋体"/>
                <w:bCs/>
                <w:szCs w:val="21"/>
                <w:highlight w:val="none"/>
              </w:rPr>
              <w:t>客观分</w:t>
            </w:r>
          </w:p>
        </w:tc>
        <w:tc>
          <w:tcPr>
            <w:tcW w:w="348" w:type="pct"/>
          </w:tcPr>
          <w:p>
            <w:pPr>
              <w:snapToGrid w:val="0"/>
              <w:ind w:firstLine="1365" w:firstLineChars="650"/>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233" w:type="pct"/>
            <w:vAlign w:val="center"/>
          </w:tcPr>
          <w:p>
            <w:pPr>
              <w:snapToGrid w:val="0"/>
              <w:jc w:val="center"/>
              <w:rPr>
                <w:rFonts w:ascii="宋体" w:hAnsi="宋体" w:cs="宋体"/>
                <w:szCs w:val="21"/>
                <w:highlight w:val="none"/>
              </w:rPr>
            </w:pPr>
            <w:r>
              <w:rPr>
                <w:rFonts w:hint="eastAsia" w:ascii="宋体" w:hAnsi="宋体" w:cs="宋体"/>
                <w:szCs w:val="21"/>
                <w:highlight w:val="none"/>
              </w:rPr>
              <w:t>2</w:t>
            </w:r>
          </w:p>
        </w:tc>
        <w:tc>
          <w:tcPr>
            <w:tcW w:w="3550" w:type="pct"/>
            <w:vAlign w:val="center"/>
          </w:tcPr>
          <w:p>
            <w:pPr>
              <w:snapToGrid w:val="0"/>
              <w:jc w:val="left"/>
              <w:rPr>
                <w:rFonts w:ascii="宋体" w:hAnsi="宋体" w:cs="宋体"/>
                <w:szCs w:val="21"/>
                <w:highlight w:val="none"/>
              </w:rPr>
            </w:pPr>
            <w:r>
              <w:rPr>
                <w:rFonts w:hint="eastAsia" w:ascii="宋体" w:hAnsi="宋体" w:cs="宋体"/>
                <w:szCs w:val="21"/>
                <w:highlight w:val="none"/>
              </w:rPr>
              <w:t>投标人具有有效的质量管理体系认证证书、环境管理认证证书、职业健康安全管理体系认证证书的，每有1项得1分，最高得3分。（提供证书扫描件及《国家认证认可监督管理委员会》网站（http://www.cnca.gov.cn）查询截图并盖公章，未提供不得分）。</w:t>
            </w:r>
          </w:p>
        </w:tc>
        <w:tc>
          <w:tcPr>
            <w:tcW w:w="269" w:type="pct"/>
            <w:vAlign w:val="center"/>
          </w:tcPr>
          <w:p>
            <w:pPr>
              <w:snapToGrid w:val="0"/>
              <w:jc w:val="center"/>
              <w:rPr>
                <w:rFonts w:ascii="宋体" w:hAnsi="宋体" w:cs="宋体"/>
                <w:szCs w:val="21"/>
                <w:highlight w:val="none"/>
              </w:rPr>
            </w:pPr>
            <w:r>
              <w:rPr>
                <w:rFonts w:hint="eastAsia" w:ascii="宋体" w:hAnsi="宋体" w:cs="宋体"/>
                <w:szCs w:val="21"/>
                <w:highlight w:val="none"/>
              </w:rPr>
              <w:t>3</w:t>
            </w:r>
          </w:p>
        </w:tc>
        <w:tc>
          <w:tcPr>
            <w:tcW w:w="599" w:type="pct"/>
            <w:vAlign w:val="center"/>
          </w:tcPr>
          <w:p>
            <w:pPr>
              <w:snapToGrid w:val="0"/>
              <w:jc w:val="center"/>
              <w:rPr>
                <w:rFonts w:ascii="宋体" w:hAnsi="宋体" w:cs="宋体"/>
                <w:bCs/>
                <w:szCs w:val="21"/>
                <w:highlight w:val="none"/>
              </w:rPr>
            </w:pPr>
            <w:r>
              <w:rPr>
                <w:rFonts w:hint="eastAsia" w:ascii="宋体" w:hAnsi="宋体" w:cs="宋体"/>
                <w:bCs/>
                <w:szCs w:val="21"/>
                <w:highlight w:val="none"/>
              </w:rPr>
              <w:t>客观分</w:t>
            </w:r>
          </w:p>
        </w:tc>
        <w:tc>
          <w:tcPr>
            <w:tcW w:w="348" w:type="pct"/>
            <w:vAlign w:val="center"/>
          </w:tcPr>
          <w:p>
            <w:pPr>
              <w:snapToGrid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233" w:type="pct"/>
            <w:vAlign w:val="center"/>
          </w:tcPr>
          <w:p>
            <w:pPr>
              <w:snapToGrid w:val="0"/>
              <w:jc w:val="center"/>
              <w:rPr>
                <w:rFonts w:ascii="宋体" w:hAnsi="宋体" w:cs="宋体"/>
                <w:szCs w:val="21"/>
                <w:highlight w:val="none"/>
              </w:rPr>
            </w:pPr>
            <w:r>
              <w:rPr>
                <w:rFonts w:hint="eastAsia" w:ascii="宋体" w:hAnsi="宋体" w:cs="宋体"/>
                <w:szCs w:val="21"/>
                <w:highlight w:val="none"/>
              </w:rPr>
              <w:t>3</w:t>
            </w:r>
          </w:p>
        </w:tc>
        <w:tc>
          <w:tcPr>
            <w:tcW w:w="3550" w:type="pct"/>
            <w:vAlign w:val="center"/>
          </w:tcPr>
          <w:p>
            <w:pPr>
              <w:snapToGrid w:val="0"/>
              <w:rPr>
                <w:rFonts w:ascii="宋体" w:hAnsi="宋体" w:cs="宋体"/>
                <w:szCs w:val="21"/>
                <w:highlight w:val="none"/>
              </w:rPr>
            </w:pPr>
            <w:r>
              <w:rPr>
                <w:rFonts w:hint="eastAsia" w:ascii="宋体" w:hAnsi="宋体" w:cs="宋体"/>
                <w:szCs w:val="21"/>
                <w:highlight w:val="none"/>
              </w:rPr>
              <w:t>2020年1月以来投标人类似项目业绩的，每个业绩得0.5分，最多得3分。证明材料需提供中标通知书（成交通知书）及合同扫描件（复印件）加盖公章，时间以合同签订时间为准。</w:t>
            </w:r>
          </w:p>
          <w:p>
            <w:pPr>
              <w:snapToGrid w:val="0"/>
              <w:rPr>
                <w:rFonts w:ascii="宋体" w:hAnsi="宋体" w:cs="宋体"/>
                <w:szCs w:val="21"/>
                <w:highlight w:val="none"/>
              </w:rPr>
            </w:pPr>
            <w:r>
              <w:rPr>
                <w:rFonts w:hint="eastAsia" w:ascii="宋体" w:hAnsi="宋体" w:cs="宋体"/>
                <w:szCs w:val="21"/>
                <w:highlight w:val="none"/>
              </w:rPr>
              <w:t>【采购人在项目评审直至合同签订、履约期间，有权要求投标人出具投标文件中的合同书原件，予以确认其的真实性和有效性，如出现与事实不符等情况，将根据有关规定以“提供虚假材料谋取中标（成交）”予以处理】</w:t>
            </w:r>
          </w:p>
        </w:tc>
        <w:tc>
          <w:tcPr>
            <w:tcW w:w="269" w:type="pct"/>
            <w:vAlign w:val="center"/>
          </w:tcPr>
          <w:p>
            <w:pPr>
              <w:snapToGrid w:val="0"/>
              <w:jc w:val="center"/>
              <w:rPr>
                <w:rFonts w:ascii="宋体" w:hAnsi="宋体" w:cs="宋体"/>
                <w:szCs w:val="21"/>
                <w:highlight w:val="none"/>
              </w:rPr>
            </w:pPr>
            <w:r>
              <w:rPr>
                <w:rFonts w:hint="eastAsia" w:ascii="宋体" w:hAnsi="宋体" w:cs="宋体"/>
                <w:szCs w:val="21"/>
                <w:highlight w:val="none"/>
              </w:rPr>
              <w:t>3</w:t>
            </w:r>
          </w:p>
        </w:tc>
        <w:tc>
          <w:tcPr>
            <w:tcW w:w="599" w:type="pct"/>
            <w:vAlign w:val="center"/>
          </w:tcPr>
          <w:p>
            <w:pPr>
              <w:snapToGrid w:val="0"/>
              <w:jc w:val="center"/>
              <w:rPr>
                <w:rFonts w:ascii="宋体" w:hAnsi="宋体" w:cs="宋体"/>
                <w:bCs/>
                <w:szCs w:val="21"/>
                <w:highlight w:val="none"/>
              </w:rPr>
            </w:pPr>
            <w:r>
              <w:rPr>
                <w:rFonts w:hint="eastAsia" w:ascii="宋体" w:hAnsi="宋体" w:cs="宋体"/>
                <w:bCs/>
                <w:szCs w:val="21"/>
                <w:highlight w:val="none"/>
              </w:rPr>
              <w:t>客观分</w:t>
            </w:r>
          </w:p>
        </w:tc>
        <w:tc>
          <w:tcPr>
            <w:tcW w:w="348" w:type="pct"/>
            <w:vAlign w:val="center"/>
          </w:tcPr>
          <w:p>
            <w:pPr>
              <w:snapToGrid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233" w:type="pct"/>
            <w:vAlign w:val="center"/>
          </w:tcPr>
          <w:p>
            <w:pPr>
              <w:snapToGrid w:val="0"/>
              <w:jc w:val="center"/>
              <w:rPr>
                <w:rFonts w:ascii="宋体" w:hAnsi="宋体" w:cs="宋体"/>
                <w:szCs w:val="21"/>
                <w:highlight w:val="none"/>
              </w:rPr>
            </w:pPr>
            <w:r>
              <w:rPr>
                <w:rFonts w:hint="eastAsia" w:ascii="宋体" w:hAnsi="宋体" w:cs="宋体"/>
                <w:szCs w:val="21"/>
                <w:highlight w:val="none"/>
              </w:rPr>
              <w:t>4</w:t>
            </w:r>
          </w:p>
        </w:tc>
        <w:tc>
          <w:tcPr>
            <w:tcW w:w="3550" w:type="pct"/>
            <w:vAlign w:val="center"/>
          </w:tcPr>
          <w:p>
            <w:pPr>
              <w:snapToGrid w:val="0"/>
              <w:jc w:val="left"/>
              <w:rPr>
                <w:rFonts w:ascii="宋体" w:hAnsi="宋体" w:cs="宋体"/>
                <w:szCs w:val="21"/>
                <w:highlight w:val="none"/>
              </w:rPr>
            </w:pPr>
            <w:r>
              <w:rPr>
                <w:rFonts w:hint="eastAsia" w:ascii="宋体" w:hAnsi="宋体" w:cs="宋体"/>
                <w:szCs w:val="21"/>
                <w:highlight w:val="none"/>
              </w:rPr>
              <w:t>项目整体规划方案。根据项目现场实际情况与“招标需求”进行整体规划设计。根据投标人对招标范围内的空间所提供的平面布置图、布置说明方案、效果图与现场条件的匹配性、实用性、科学性，进行综合评分；图纸和说明方案规范，完整，准确性强，结构合理的，完全符合业主需求得4-5分；图纸和说明方案较规范，相对完整，准确性较强，结构较合理的，相对符合业主需求的，得2-3分；图纸和说明方案基本规范，基本完整，准确性较弱，结构基本合理的，基本符合业主需求的，得0-1分。不提供不得分。</w:t>
            </w:r>
          </w:p>
        </w:tc>
        <w:tc>
          <w:tcPr>
            <w:tcW w:w="269" w:type="pct"/>
            <w:vAlign w:val="center"/>
          </w:tcPr>
          <w:p>
            <w:pPr>
              <w:snapToGrid w:val="0"/>
              <w:jc w:val="center"/>
              <w:rPr>
                <w:rFonts w:ascii="宋体" w:hAnsi="宋体" w:cs="宋体"/>
                <w:szCs w:val="21"/>
                <w:highlight w:val="none"/>
              </w:rPr>
            </w:pPr>
            <w:r>
              <w:rPr>
                <w:rFonts w:hint="eastAsia" w:ascii="宋体" w:hAnsi="宋体" w:cs="宋体"/>
                <w:szCs w:val="21"/>
                <w:highlight w:val="none"/>
              </w:rPr>
              <w:t>5</w:t>
            </w:r>
          </w:p>
        </w:tc>
        <w:tc>
          <w:tcPr>
            <w:tcW w:w="599" w:type="pct"/>
            <w:vAlign w:val="center"/>
          </w:tcPr>
          <w:p>
            <w:pPr>
              <w:snapToGrid w:val="0"/>
              <w:jc w:val="center"/>
              <w:rPr>
                <w:rFonts w:ascii="宋体" w:hAnsi="宋体" w:cs="宋体"/>
                <w:szCs w:val="21"/>
                <w:highlight w:val="none"/>
              </w:rPr>
            </w:pPr>
            <w:r>
              <w:rPr>
                <w:rFonts w:hint="eastAsia" w:ascii="宋体" w:hAnsi="宋体" w:cs="宋体"/>
                <w:szCs w:val="21"/>
                <w:highlight w:val="none"/>
              </w:rPr>
              <w:t>主观分</w:t>
            </w:r>
          </w:p>
        </w:tc>
        <w:tc>
          <w:tcPr>
            <w:tcW w:w="348" w:type="pct"/>
          </w:tcPr>
          <w:p>
            <w:pPr>
              <w:snapToGrid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33" w:type="pct"/>
            <w:vAlign w:val="center"/>
          </w:tcPr>
          <w:p>
            <w:pPr>
              <w:snapToGrid w:val="0"/>
              <w:jc w:val="center"/>
              <w:rPr>
                <w:rFonts w:ascii="宋体" w:hAnsi="宋体" w:cs="宋体"/>
                <w:szCs w:val="21"/>
                <w:highlight w:val="none"/>
              </w:rPr>
            </w:pPr>
            <w:bookmarkStart w:id="438" w:name="_Toc95739955"/>
            <w:r>
              <w:rPr>
                <w:rFonts w:hint="eastAsia" w:ascii="宋体" w:hAnsi="宋体" w:cs="宋体"/>
                <w:szCs w:val="21"/>
                <w:highlight w:val="none"/>
              </w:rPr>
              <w:t>5</w:t>
            </w:r>
          </w:p>
        </w:tc>
        <w:tc>
          <w:tcPr>
            <w:tcW w:w="3550" w:type="pct"/>
            <w:vAlign w:val="center"/>
          </w:tcPr>
          <w:p>
            <w:pPr>
              <w:snapToGrid w:val="0"/>
              <w:rPr>
                <w:rFonts w:ascii="宋体" w:hAnsi="宋体" w:cs="宋体"/>
                <w:szCs w:val="21"/>
                <w:highlight w:val="none"/>
              </w:rPr>
            </w:pPr>
            <w:r>
              <w:rPr>
                <w:rFonts w:hint="eastAsia" w:ascii="宋体" w:hAnsi="宋体" w:cs="宋体"/>
                <w:szCs w:val="21"/>
                <w:highlight w:val="none"/>
              </w:rPr>
              <w:t>1、保证按时供货的方案和措施（0-2分）</w:t>
            </w:r>
          </w:p>
          <w:p>
            <w:pPr>
              <w:snapToGrid w:val="0"/>
              <w:rPr>
                <w:rFonts w:ascii="宋体" w:hAnsi="宋体" w:cs="宋体"/>
                <w:szCs w:val="21"/>
                <w:highlight w:val="none"/>
              </w:rPr>
            </w:pPr>
            <w:r>
              <w:rPr>
                <w:rFonts w:hint="eastAsia" w:ascii="宋体" w:hAnsi="宋体" w:cs="宋体"/>
                <w:szCs w:val="21"/>
                <w:highlight w:val="none"/>
              </w:rPr>
              <w:t>2、安装、调试、验收的方案和措施（0-2分）</w:t>
            </w:r>
          </w:p>
          <w:p>
            <w:pPr>
              <w:snapToGrid w:val="0"/>
              <w:rPr>
                <w:rFonts w:ascii="宋体" w:hAnsi="宋体" w:cs="宋体"/>
                <w:szCs w:val="21"/>
                <w:highlight w:val="none"/>
              </w:rPr>
            </w:pPr>
            <w:r>
              <w:rPr>
                <w:rFonts w:hint="eastAsia" w:ascii="宋体" w:hAnsi="宋体" w:cs="宋体"/>
                <w:szCs w:val="21"/>
                <w:highlight w:val="none"/>
              </w:rPr>
              <w:t>3、确保供应货物质量的设施及措施（0-2分）</w:t>
            </w:r>
          </w:p>
          <w:p>
            <w:pPr>
              <w:snapToGrid w:val="0"/>
              <w:rPr>
                <w:rFonts w:ascii="宋体" w:hAnsi="宋体" w:cs="宋体"/>
                <w:szCs w:val="21"/>
                <w:highlight w:val="none"/>
              </w:rPr>
            </w:pPr>
            <w:r>
              <w:rPr>
                <w:rFonts w:hint="eastAsia" w:ascii="宋体" w:hAnsi="宋体" w:cs="宋体"/>
                <w:szCs w:val="21"/>
                <w:highlight w:val="none"/>
              </w:rPr>
              <w:t>4、有效的改进措施和合理化建议（0-2分）</w:t>
            </w:r>
          </w:p>
          <w:p>
            <w:pPr>
              <w:snapToGrid w:val="0"/>
              <w:rPr>
                <w:highlight w:val="none"/>
              </w:rPr>
            </w:pPr>
            <w:r>
              <w:rPr>
                <w:rFonts w:hint="eastAsia" w:ascii="宋体" w:hAnsi="宋体" w:cs="宋体"/>
                <w:szCs w:val="21"/>
                <w:highlight w:val="none"/>
              </w:rPr>
              <w:t>针对本项目现场实际情况，提出合理化深化服务方案，有效建议和措施每项得1分，最高得2分；不提供不得分。</w:t>
            </w:r>
          </w:p>
        </w:tc>
        <w:tc>
          <w:tcPr>
            <w:tcW w:w="269" w:type="pct"/>
            <w:vAlign w:val="center"/>
          </w:tcPr>
          <w:p>
            <w:pPr>
              <w:snapToGrid w:val="0"/>
              <w:jc w:val="center"/>
              <w:rPr>
                <w:rFonts w:ascii="宋体" w:hAnsi="宋体" w:cs="宋体"/>
                <w:szCs w:val="21"/>
                <w:highlight w:val="none"/>
              </w:rPr>
            </w:pPr>
            <w:r>
              <w:rPr>
                <w:rFonts w:hint="eastAsia" w:ascii="宋体" w:hAnsi="宋体" w:cs="宋体"/>
                <w:szCs w:val="21"/>
                <w:highlight w:val="none"/>
              </w:rPr>
              <w:t>8</w:t>
            </w:r>
          </w:p>
        </w:tc>
        <w:tc>
          <w:tcPr>
            <w:tcW w:w="599" w:type="pct"/>
            <w:vAlign w:val="center"/>
          </w:tcPr>
          <w:p>
            <w:pPr>
              <w:snapToGrid w:val="0"/>
              <w:jc w:val="center"/>
              <w:rPr>
                <w:rFonts w:ascii="宋体" w:hAnsi="宋体" w:cs="宋体"/>
                <w:bCs/>
                <w:szCs w:val="21"/>
                <w:highlight w:val="none"/>
              </w:rPr>
            </w:pPr>
            <w:r>
              <w:rPr>
                <w:rFonts w:hint="eastAsia" w:ascii="宋体" w:hAnsi="宋体" w:cs="宋体"/>
                <w:szCs w:val="21"/>
                <w:highlight w:val="none"/>
              </w:rPr>
              <w:t>主观分</w:t>
            </w:r>
          </w:p>
        </w:tc>
        <w:tc>
          <w:tcPr>
            <w:tcW w:w="348" w:type="pct"/>
          </w:tcPr>
          <w:p>
            <w:pPr>
              <w:snapToGrid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6" w:hRule="atLeast"/>
        </w:trPr>
        <w:tc>
          <w:tcPr>
            <w:tcW w:w="233" w:type="pct"/>
            <w:vAlign w:val="center"/>
          </w:tcPr>
          <w:p>
            <w:pPr>
              <w:snapToGrid w:val="0"/>
              <w:jc w:val="center"/>
              <w:rPr>
                <w:rFonts w:ascii="宋体" w:hAnsi="宋体" w:cs="宋体"/>
                <w:sz w:val="24"/>
                <w:highlight w:val="none"/>
              </w:rPr>
            </w:pPr>
            <w:r>
              <w:rPr>
                <w:rFonts w:hint="eastAsia" w:ascii="宋体" w:hAnsi="宋体" w:cs="宋体"/>
                <w:sz w:val="24"/>
                <w:highlight w:val="none"/>
              </w:rPr>
              <w:t>6</w:t>
            </w:r>
          </w:p>
        </w:tc>
        <w:tc>
          <w:tcPr>
            <w:tcW w:w="3550" w:type="pct"/>
            <w:vAlign w:val="center"/>
          </w:tcPr>
          <w:p>
            <w:pPr>
              <w:snapToGrid w:val="0"/>
              <w:rPr>
                <w:rFonts w:ascii="宋体" w:hAnsi="宋体" w:cs="宋体"/>
                <w:szCs w:val="21"/>
                <w:highlight w:val="none"/>
              </w:rPr>
            </w:pPr>
            <w:r>
              <w:rPr>
                <w:rFonts w:hint="eastAsia" w:ascii="宋体" w:hAnsi="宋体" w:cs="宋体"/>
                <w:szCs w:val="21"/>
                <w:highlight w:val="none"/>
              </w:rPr>
              <w:t>演示产品：</w:t>
            </w:r>
          </w:p>
          <w:p>
            <w:pPr>
              <w:snapToGrid w:val="0"/>
              <w:rPr>
                <w:rFonts w:ascii="宋体" w:hAnsi="宋体" w:cs="宋体"/>
                <w:szCs w:val="21"/>
                <w:highlight w:val="none"/>
              </w:rPr>
            </w:pPr>
            <w:r>
              <w:rPr>
                <w:rFonts w:hint="eastAsia" w:ascii="宋体" w:hAnsi="宋体" w:cs="宋体"/>
                <w:szCs w:val="21"/>
                <w:highlight w:val="none"/>
              </w:rPr>
              <w:t>1、提供“裸眼体验终端”的功能现场演示要求如下（4分）：</w:t>
            </w:r>
          </w:p>
          <w:p>
            <w:pPr>
              <w:snapToGrid w:val="0"/>
              <w:rPr>
                <w:rFonts w:ascii="宋体" w:hAnsi="宋体" w:cs="宋体"/>
                <w:szCs w:val="21"/>
                <w:highlight w:val="none"/>
              </w:rPr>
            </w:pPr>
            <w:r>
              <w:rPr>
                <w:rFonts w:hint="eastAsia" w:ascii="宋体" w:hAnsi="宋体" w:cs="宋体"/>
                <w:szCs w:val="21"/>
                <w:highlight w:val="none"/>
              </w:rPr>
              <w:t>1）、裸眼3D显示：演示无需佩戴3D眼镜，仅通过裸眼方式即可观看到3D/VR的景深效果。要求无需佩戴追踪设备，仅通过眼部追踪技术，系统能准确判断人眼所在位置，从而根据眼镜视角的不同来转换不同视角下的显示内容，达到逼真的VR效果。</w:t>
            </w:r>
          </w:p>
          <w:p>
            <w:pPr>
              <w:snapToGrid w:val="0"/>
              <w:rPr>
                <w:rFonts w:ascii="宋体" w:hAnsi="宋体" w:cs="宋体"/>
                <w:szCs w:val="21"/>
                <w:highlight w:val="none"/>
              </w:rPr>
            </w:pPr>
            <w:r>
              <w:rPr>
                <w:rFonts w:hint="eastAsia" w:ascii="宋体" w:hAnsi="宋体" w:cs="宋体"/>
                <w:szCs w:val="21"/>
                <w:highlight w:val="none"/>
              </w:rPr>
              <w:t>2）、应提供地球公转运动的课程，应支持公转俯视视角与近距离同时观察，支持独立控制地球自转和公转，支持快速切换地球公转位置观察重要节气昼夜分布和太阳直射点位置，支持在地球上进行黄赤交角、经纬线、政区线的显示叠加。</w:t>
            </w:r>
          </w:p>
          <w:p>
            <w:pPr>
              <w:snapToGrid w:val="0"/>
              <w:rPr>
                <w:rFonts w:ascii="宋体" w:hAnsi="宋体" w:cs="宋体"/>
                <w:szCs w:val="21"/>
                <w:highlight w:val="none"/>
              </w:rPr>
            </w:pPr>
            <w:r>
              <w:rPr>
                <w:rFonts w:hint="eastAsia" w:ascii="宋体" w:hAnsi="宋体" w:cs="宋体"/>
                <w:szCs w:val="21"/>
                <w:highlight w:val="none"/>
              </w:rPr>
              <w:t>3）、演示交互地球可控制数字地球旋转，调解旋转速度、倾斜角度、暂停播放，可观察全球大洲大洋、国土分布、城镇聚落、地形地势等。交互地球可实现平面地图与立体地图转换,切换不同类型的地图进行观察与使用。</w:t>
            </w:r>
          </w:p>
          <w:p>
            <w:pPr>
              <w:snapToGrid w:val="0"/>
              <w:rPr>
                <w:rFonts w:ascii="宋体" w:hAnsi="宋体" w:cs="宋体"/>
                <w:szCs w:val="21"/>
                <w:highlight w:val="none"/>
              </w:rPr>
            </w:pPr>
            <w:r>
              <w:rPr>
                <w:rFonts w:hint="eastAsia" w:ascii="宋体" w:hAnsi="宋体" w:cs="宋体"/>
                <w:szCs w:val="21"/>
                <w:highlight w:val="none"/>
              </w:rPr>
              <w:t>4)、演示不同的地理叠加底图，可以增添经纬网、国界省界、国名、省会名称等。</w:t>
            </w:r>
          </w:p>
          <w:p>
            <w:pPr>
              <w:pStyle w:val="2"/>
              <w:rPr>
                <w:highlight w:val="none"/>
              </w:rPr>
            </w:pPr>
          </w:p>
          <w:p>
            <w:pPr>
              <w:snapToGrid w:val="0"/>
              <w:rPr>
                <w:rFonts w:ascii="宋体" w:hAnsi="宋体" w:cs="宋体"/>
                <w:szCs w:val="21"/>
                <w:highlight w:val="none"/>
              </w:rPr>
            </w:pPr>
            <w:r>
              <w:rPr>
                <w:rFonts w:hint="eastAsia" w:ascii="宋体" w:hAnsi="宋体" w:cs="宋体"/>
                <w:szCs w:val="21"/>
                <w:highlight w:val="none"/>
              </w:rPr>
              <w:t>2、“行空板套件”的功能现场视频演示要求如下（3分）：</w:t>
            </w:r>
          </w:p>
          <w:p>
            <w:pPr>
              <w:snapToGrid w:val="0"/>
              <w:rPr>
                <w:rFonts w:ascii="宋体" w:hAnsi="宋体" w:cs="宋体"/>
                <w:szCs w:val="21"/>
                <w:highlight w:val="none"/>
              </w:rPr>
            </w:pPr>
            <w:r>
              <w:rPr>
                <w:rFonts w:hint="eastAsia" w:ascii="宋体" w:hAnsi="宋体" w:cs="宋体"/>
                <w:szCs w:val="21"/>
                <w:highlight w:val="none"/>
              </w:rPr>
              <w:t xml:space="preserve">1）、该系统可根据教室内的光线明暗程度自动调节灯光强弱，环境光线越暗灯光越亮； </w:t>
            </w:r>
          </w:p>
          <w:p>
            <w:pPr>
              <w:snapToGrid w:val="0"/>
              <w:rPr>
                <w:rFonts w:ascii="宋体" w:hAnsi="宋体" w:cs="宋体"/>
                <w:szCs w:val="21"/>
                <w:highlight w:val="none"/>
              </w:rPr>
            </w:pPr>
            <w:r>
              <w:rPr>
                <w:rFonts w:hint="eastAsia" w:ascii="宋体" w:hAnsi="宋体" w:cs="宋体"/>
                <w:szCs w:val="21"/>
                <w:highlight w:val="none"/>
              </w:rPr>
              <w:t>2）、该系统支持数据可视化功能，教室内的实时画面、教室环境光强度、声音强度等信息可通过可视化界面实时呈现，同时支持可视化界面控制教室灯的开关以及灯光颜色调节功能。</w:t>
            </w:r>
          </w:p>
          <w:p>
            <w:pPr>
              <w:pStyle w:val="2"/>
              <w:rPr>
                <w:highlight w:val="none"/>
              </w:rPr>
            </w:pPr>
          </w:p>
          <w:p>
            <w:pPr>
              <w:snapToGrid w:val="0"/>
              <w:rPr>
                <w:rFonts w:ascii="宋体" w:hAnsi="宋体" w:cs="宋体"/>
                <w:szCs w:val="21"/>
                <w:highlight w:val="none"/>
              </w:rPr>
            </w:pPr>
            <w:r>
              <w:rPr>
                <w:rFonts w:hint="eastAsia" w:ascii="宋体" w:hAnsi="宋体" w:cs="宋体"/>
                <w:szCs w:val="21"/>
                <w:highlight w:val="none"/>
              </w:rPr>
              <w:t>3、“桌面智能数控铣雕加工中心”的功能现场演示要求如下（4分）：</w:t>
            </w:r>
          </w:p>
          <w:p>
            <w:pPr>
              <w:snapToGrid w:val="0"/>
              <w:rPr>
                <w:rFonts w:ascii="宋体" w:hAnsi="宋体" w:cs="宋体"/>
                <w:szCs w:val="21"/>
                <w:highlight w:val="none"/>
              </w:rPr>
            </w:pPr>
            <w:r>
              <w:rPr>
                <w:rFonts w:hint="eastAsia" w:ascii="宋体" w:hAnsi="宋体" w:cs="宋体"/>
                <w:szCs w:val="21"/>
                <w:highlight w:val="none"/>
              </w:rPr>
              <w:t xml:space="preserve">1）、安全演示：支持启用/关闭开盖急停，当开盖急停设置打开时，在设备开机后的移动过程时，打开防护罩盖，此时设备将立刻停止操作； </w:t>
            </w:r>
          </w:p>
          <w:p>
            <w:pPr>
              <w:snapToGrid w:val="0"/>
              <w:rPr>
                <w:rFonts w:ascii="宋体" w:hAnsi="宋体" w:cs="宋体"/>
                <w:szCs w:val="21"/>
                <w:highlight w:val="none"/>
              </w:rPr>
            </w:pPr>
            <w:r>
              <w:rPr>
                <w:rFonts w:hint="eastAsia" w:ascii="宋体" w:hAnsi="宋体" w:cs="宋体"/>
                <w:szCs w:val="21"/>
                <w:highlight w:val="none"/>
              </w:rPr>
              <w:t>2）、通过设置能实现SD卡加工和在线加工；支持固件手动烧录和开机时自动烧录</w:t>
            </w:r>
          </w:p>
          <w:p>
            <w:pPr>
              <w:snapToGrid w:val="0"/>
              <w:rPr>
                <w:rFonts w:ascii="宋体" w:hAnsi="宋体" w:cs="宋体"/>
                <w:szCs w:val="21"/>
                <w:highlight w:val="none"/>
              </w:rPr>
            </w:pPr>
            <w:r>
              <w:rPr>
                <w:rFonts w:hint="eastAsia" w:ascii="宋体" w:hAnsi="宋体" w:cs="宋体"/>
                <w:szCs w:val="21"/>
                <w:highlight w:val="none"/>
              </w:rPr>
              <w:t>3）、旋钮开关演示，操作旋钮可以移动设备的三轴运动，且能实现移动过程的急停操作；；</w:t>
            </w:r>
          </w:p>
          <w:p>
            <w:pPr>
              <w:snapToGrid w:val="0"/>
              <w:rPr>
                <w:rFonts w:ascii="宋体" w:hAnsi="宋体" w:cs="宋体"/>
                <w:szCs w:val="21"/>
                <w:highlight w:val="none"/>
              </w:rPr>
            </w:pPr>
            <w:r>
              <w:rPr>
                <w:rFonts w:hint="eastAsia" w:ascii="宋体" w:hAnsi="宋体" w:cs="宋体"/>
                <w:szCs w:val="21"/>
                <w:highlight w:val="none"/>
              </w:rPr>
              <w:t>4）、激光主轴刀具混合加工演示：在设备开机后，插入SD卡，在机器上装夹对应的耗材与刀具并完成对刀操作，使用机器内的直尺加工文件，演示激光、数控混合加工。</w:t>
            </w:r>
          </w:p>
          <w:p>
            <w:pPr>
              <w:pStyle w:val="2"/>
              <w:rPr>
                <w:highlight w:val="none"/>
              </w:rPr>
            </w:pPr>
          </w:p>
          <w:p>
            <w:pPr>
              <w:snapToGrid w:val="0"/>
              <w:rPr>
                <w:rFonts w:hint="eastAsia" w:ascii="宋体" w:hAnsi="宋体" w:cs="宋体"/>
                <w:szCs w:val="21"/>
                <w:highlight w:val="none"/>
              </w:rPr>
            </w:pPr>
            <w:r>
              <w:rPr>
                <w:rFonts w:hint="eastAsia" w:ascii="宋体" w:hAnsi="宋体" w:cs="宋体"/>
                <w:szCs w:val="21"/>
                <w:highlight w:val="none"/>
              </w:rPr>
              <w:t>4、提供“教师绘画系统”的功能现场演示要求如下（3分）：</w:t>
            </w:r>
          </w:p>
          <w:p>
            <w:pPr>
              <w:snapToGrid w:val="0"/>
              <w:rPr>
                <w:rFonts w:hint="eastAsia" w:ascii="宋体" w:hAnsi="宋体" w:cs="宋体"/>
                <w:szCs w:val="21"/>
                <w:highlight w:val="none"/>
              </w:rPr>
            </w:pPr>
            <w:r>
              <w:rPr>
                <w:rFonts w:hint="eastAsia" w:ascii="宋体" w:hAnsi="宋体" w:cs="宋体"/>
                <w:szCs w:val="21"/>
                <w:highlight w:val="none"/>
              </w:rPr>
              <w:t>1）、演示仿真画笔功能：具备铅笔、钢笔、喷笔、水彩笔、油画笔、蜡笔、麦克笔、毛笔、特制笔等不少于50种仿真画笔。</w:t>
            </w:r>
          </w:p>
          <w:p>
            <w:pPr>
              <w:snapToGrid w:val="0"/>
              <w:rPr>
                <w:rFonts w:ascii="宋体" w:hAnsi="宋体" w:cs="宋体"/>
                <w:szCs w:val="21"/>
                <w:highlight w:val="none"/>
              </w:rPr>
            </w:pPr>
            <w:r>
              <w:rPr>
                <w:rFonts w:hint="eastAsia" w:ascii="宋体" w:hAnsi="宋体" w:cs="宋体"/>
                <w:szCs w:val="21"/>
                <w:highlight w:val="none"/>
              </w:rPr>
              <w:t>2）、演示动画制作功能：支持通过拖调节动画播放速度，可将动画保存为GIF动态图片或AVI视频，素材库包含教学动画及作品上传等功能。</w:t>
            </w:r>
          </w:p>
          <w:p>
            <w:pPr>
              <w:snapToGrid w:val="0"/>
              <w:rPr>
                <w:highlight w:val="none"/>
              </w:rPr>
            </w:pPr>
            <w:r>
              <w:rPr>
                <w:rFonts w:hint="eastAsia" w:ascii="宋体" w:hAnsi="宋体" w:cs="宋体"/>
                <w:szCs w:val="21"/>
                <w:highlight w:val="none"/>
              </w:rPr>
              <w:t>3）、演示多种3D模型，可将绘画作品实时为3D模型贴图，并可一键输出多角度图形文件。</w:t>
            </w:r>
          </w:p>
        </w:tc>
        <w:tc>
          <w:tcPr>
            <w:tcW w:w="269" w:type="pct"/>
            <w:vAlign w:val="center"/>
          </w:tcPr>
          <w:p>
            <w:pPr>
              <w:snapToGrid w:val="0"/>
              <w:jc w:val="center"/>
              <w:rPr>
                <w:rFonts w:ascii="宋体" w:hAnsi="宋体" w:cs="宋体"/>
                <w:szCs w:val="21"/>
                <w:highlight w:val="none"/>
              </w:rPr>
            </w:pPr>
            <w:r>
              <w:rPr>
                <w:rFonts w:hint="eastAsia" w:ascii="宋体" w:hAnsi="宋体" w:cs="宋体"/>
                <w:szCs w:val="21"/>
                <w:highlight w:val="none"/>
              </w:rPr>
              <w:t>14</w:t>
            </w:r>
          </w:p>
        </w:tc>
        <w:tc>
          <w:tcPr>
            <w:tcW w:w="599" w:type="pct"/>
            <w:vAlign w:val="center"/>
          </w:tcPr>
          <w:p>
            <w:pPr>
              <w:snapToGrid w:val="0"/>
              <w:jc w:val="center"/>
              <w:rPr>
                <w:rFonts w:ascii="宋体" w:hAnsi="宋体" w:cs="宋体"/>
                <w:bCs/>
                <w:szCs w:val="21"/>
                <w:highlight w:val="none"/>
              </w:rPr>
            </w:pPr>
            <w:r>
              <w:rPr>
                <w:rFonts w:hint="eastAsia" w:ascii="宋体" w:hAnsi="宋体" w:cs="宋体"/>
                <w:bCs/>
                <w:szCs w:val="21"/>
                <w:highlight w:val="none"/>
              </w:rPr>
              <w:t>客观分</w:t>
            </w:r>
          </w:p>
        </w:tc>
        <w:tc>
          <w:tcPr>
            <w:tcW w:w="348" w:type="pct"/>
          </w:tcPr>
          <w:p>
            <w:pPr>
              <w:snapToGrid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33" w:type="pct"/>
            <w:vAlign w:val="center"/>
          </w:tcPr>
          <w:p>
            <w:pPr>
              <w:snapToGrid w:val="0"/>
              <w:jc w:val="center"/>
              <w:rPr>
                <w:rFonts w:ascii="宋体" w:hAnsi="宋体" w:cs="宋体"/>
                <w:sz w:val="24"/>
                <w:highlight w:val="none"/>
              </w:rPr>
            </w:pPr>
            <w:r>
              <w:rPr>
                <w:rFonts w:hint="eastAsia" w:ascii="宋体" w:hAnsi="宋体" w:cs="宋体"/>
                <w:sz w:val="24"/>
                <w:highlight w:val="none"/>
              </w:rPr>
              <w:t>7</w:t>
            </w:r>
          </w:p>
        </w:tc>
        <w:tc>
          <w:tcPr>
            <w:tcW w:w="3550" w:type="pct"/>
            <w:vAlign w:val="center"/>
          </w:tcPr>
          <w:p>
            <w:pPr>
              <w:snapToGrid w:val="0"/>
              <w:rPr>
                <w:rFonts w:ascii="宋体" w:hAnsi="宋体" w:cs="宋体"/>
                <w:sz w:val="24"/>
                <w:highlight w:val="none"/>
              </w:rPr>
            </w:pPr>
            <w:r>
              <w:rPr>
                <w:rFonts w:hint="eastAsia" w:ascii="宋体" w:hAnsi="宋体" w:cs="宋体"/>
                <w:szCs w:val="21"/>
                <w:highlight w:val="none"/>
              </w:rPr>
              <w:t>项目经理具有工业和信息化技术技能人才智能化系统集成项目经理的，得1分；高级的得2分。（提供证书及人员的近3个月任意一个月社保证明，缺项或未提供均不得分）</w:t>
            </w:r>
          </w:p>
        </w:tc>
        <w:tc>
          <w:tcPr>
            <w:tcW w:w="269" w:type="pct"/>
            <w:vAlign w:val="center"/>
          </w:tcPr>
          <w:p>
            <w:pPr>
              <w:snapToGrid w:val="0"/>
              <w:jc w:val="center"/>
              <w:rPr>
                <w:rFonts w:ascii="宋体" w:hAnsi="宋体" w:cs="宋体"/>
                <w:szCs w:val="21"/>
                <w:highlight w:val="none"/>
              </w:rPr>
            </w:pPr>
            <w:r>
              <w:rPr>
                <w:rFonts w:hint="eastAsia" w:ascii="宋体" w:hAnsi="宋体" w:cs="宋体"/>
                <w:szCs w:val="21"/>
                <w:highlight w:val="none"/>
              </w:rPr>
              <w:t>2</w:t>
            </w:r>
          </w:p>
        </w:tc>
        <w:tc>
          <w:tcPr>
            <w:tcW w:w="599" w:type="pct"/>
            <w:vAlign w:val="center"/>
          </w:tcPr>
          <w:p>
            <w:pPr>
              <w:snapToGrid w:val="0"/>
              <w:jc w:val="center"/>
              <w:rPr>
                <w:rFonts w:ascii="宋体" w:hAnsi="宋体" w:cs="宋体"/>
                <w:bCs/>
                <w:szCs w:val="21"/>
                <w:highlight w:val="none"/>
              </w:rPr>
            </w:pPr>
            <w:r>
              <w:rPr>
                <w:rFonts w:hint="eastAsia" w:ascii="宋体" w:hAnsi="宋体" w:cs="宋体"/>
                <w:bCs/>
                <w:szCs w:val="21"/>
                <w:highlight w:val="none"/>
              </w:rPr>
              <w:t>客观分</w:t>
            </w:r>
          </w:p>
        </w:tc>
        <w:tc>
          <w:tcPr>
            <w:tcW w:w="348" w:type="pct"/>
          </w:tcPr>
          <w:p>
            <w:pPr>
              <w:snapToGrid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33" w:type="pct"/>
            <w:vAlign w:val="center"/>
          </w:tcPr>
          <w:p>
            <w:pPr>
              <w:snapToGrid w:val="0"/>
              <w:jc w:val="center"/>
              <w:rPr>
                <w:rFonts w:ascii="宋体" w:hAnsi="宋体" w:cs="宋体"/>
                <w:szCs w:val="21"/>
                <w:highlight w:val="none"/>
              </w:rPr>
            </w:pPr>
            <w:r>
              <w:rPr>
                <w:rFonts w:hint="eastAsia" w:ascii="宋体" w:hAnsi="宋体" w:cs="宋体"/>
                <w:szCs w:val="21"/>
                <w:highlight w:val="none"/>
              </w:rPr>
              <w:t>8</w:t>
            </w:r>
          </w:p>
        </w:tc>
        <w:tc>
          <w:tcPr>
            <w:tcW w:w="3550" w:type="pct"/>
            <w:vAlign w:val="center"/>
          </w:tcPr>
          <w:p>
            <w:pPr>
              <w:numPr>
                <w:ilvl w:val="0"/>
                <w:numId w:val="6"/>
              </w:numPr>
              <w:snapToGrid w:val="0"/>
              <w:rPr>
                <w:rFonts w:ascii="宋体" w:hAnsi="宋体" w:cs="宋体"/>
                <w:szCs w:val="21"/>
                <w:highlight w:val="none"/>
              </w:rPr>
            </w:pPr>
            <w:r>
              <w:rPr>
                <w:rFonts w:hint="eastAsia" w:ascii="宋体" w:hAnsi="宋体" w:cs="宋体"/>
                <w:szCs w:val="21"/>
                <w:highlight w:val="none"/>
              </w:rPr>
              <w:t>接到采购人报修通知后3小时到场响应。每减少0.5小时加1分，最多加2分。</w:t>
            </w:r>
          </w:p>
          <w:p>
            <w:pPr>
              <w:numPr>
                <w:ilvl w:val="0"/>
                <w:numId w:val="6"/>
              </w:numPr>
              <w:snapToGrid w:val="0"/>
              <w:rPr>
                <w:rFonts w:ascii="宋体" w:hAnsi="宋体" w:cs="宋体"/>
                <w:szCs w:val="21"/>
                <w:highlight w:val="none"/>
              </w:rPr>
            </w:pPr>
            <w:r>
              <w:rPr>
                <w:rFonts w:hint="eastAsia" w:ascii="宋体" w:hAnsi="宋体" w:cs="宋体"/>
                <w:szCs w:val="21"/>
                <w:highlight w:val="none"/>
              </w:rPr>
              <w:t>质保期2年，每增加1年加1分，最多加2分（4年）。</w:t>
            </w:r>
          </w:p>
        </w:tc>
        <w:tc>
          <w:tcPr>
            <w:tcW w:w="269" w:type="pct"/>
            <w:vAlign w:val="center"/>
          </w:tcPr>
          <w:p>
            <w:pPr>
              <w:snapToGrid w:val="0"/>
              <w:jc w:val="center"/>
              <w:rPr>
                <w:rFonts w:ascii="宋体" w:hAnsi="宋体" w:cs="宋体"/>
                <w:szCs w:val="21"/>
                <w:highlight w:val="none"/>
              </w:rPr>
            </w:pPr>
            <w:r>
              <w:rPr>
                <w:rFonts w:hint="eastAsia" w:ascii="宋体" w:hAnsi="宋体" w:cs="宋体"/>
                <w:szCs w:val="21"/>
                <w:highlight w:val="none"/>
              </w:rPr>
              <w:t>4</w:t>
            </w:r>
          </w:p>
        </w:tc>
        <w:tc>
          <w:tcPr>
            <w:tcW w:w="599" w:type="pct"/>
            <w:vAlign w:val="center"/>
          </w:tcPr>
          <w:p>
            <w:pPr>
              <w:snapToGrid w:val="0"/>
              <w:jc w:val="center"/>
              <w:rPr>
                <w:rFonts w:ascii="宋体" w:hAnsi="宋体" w:cs="宋体"/>
                <w:szCs w:val="21"/>
                <w:highlight w:val="none"/>
              </w:rPr>
            </w:pPr>
            <w:r>
              <w:rPr>
                <w:rFonts w:hint="eastAsia" w:ascii="宋体" w:hAnsi="宋体" w:cs="宋体"/>
                <w:bCs/>
                <w:szCs w:val="21"/>
                <w:highlight w:val="none"/>
              </w:rPr>
              <w:t>客观分</w:t>
            </w:r>
          </w:p>
        </w:tc>
        <w:tc>
          <w:tcPr>
            <w:tcW w:w="348" w:type="pct"/>
          </w:tcPr>
          <w:p>
            <w:pPr>
              <w:snapToGrid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33" w:type="pct"/>
            <w:vAlign w:val="center"/>
          </w:tcPr>
          <w:p>
            <w:pPr>
              <w:snapToGrid w:val="0"/>
              <w:jc w:val="center"/>
              <w:rPr>
                <w:rFonts w:ascii="宋体" w:hAnsi="宋体" w:cs="宋体"/>
                <w:szCs w:val="21"/>
                <w:highlight w:val="none"/>
              </w:rPr>
            </w:pPr>
            <w:r>
              <w:rPr>
                <w:rFonts w:hint="eastAsia" w:ascii="宋体" w:hAnsi="宋体" w:cs="宋体"/>
                <w:szCs w:val="21"/>
                <w:highlight w:val="none"/>
              </w:rPr>
              <w:t>9</w:t>
            </w:r>
          </w:p>
        </w:tc>
        <w:tc>
          <w:tcPr>
            <w:tcW w:w="3550" w:type="pct"/>
            <w:vAlign w:val="center"/>
          </w:tcPr>
          <w:p>
            <w:pPr>
              <w:snapToGrid w:val="0"/>
              <w:rPr>
                <w:rFonts w:ascii="宋体" w:hAnsi="宋体" w:cs="宋体"/>
                <w:szCs w:val="21"/>
                <w:highlight w:val="none"/>
              </w:rPr>
            </w:pPr>
            <w:r>
              <w:rPr>
                <w:rFonts w:hint="eastAsia" w:ascii="宋体" w:hAnsi="宋体" w:cs="宋体"/>
                <w:szCs w:val="21"/>
                <w:highlight w:val="none"/>
              </w:rPr>
              <w:t>根据提供的培训方案评分。内容包括但不限于培训计划、培训方式、培训内容及重点、难点培训方案。本项最多得2分。</w:t>
            </w:r>
          </w:p>
        </w:tc>
        <w:tc>
          <w:tcPr>
            <w:tcW w:w="269" w:type="pct"/>
            <w:vAlign w:val="center"/>
          </w:tcPr>
          <w:p>
            <w:pPr>
              <w:snapToGrid w:val="0"/>
              <w:jc w:val="center"/>
              <w:rPr>
                <w:rFonts w:ascii="宋体" w:hAnsi="宋体" w:cs="宋体"/>
                <w:szCs w:val="21"/>
                <w:highlight w:val="none"/>
              </w:rPr>
            </w:pPr>
            <w:r>
              <w:rPr>
                <w:rFonts w:hint="eastAsia" w:ascii="宋体" w:hAnsi="宋体" w:cs="宋体"/>
                <w:szCs w:val="21"/>
                <w:highlight w:val="none"/>
              </w:rPr>
              <w:t>2</w:t>
            </w:r>
          </w:p>
        </w:tc>
        <w:tc>
          <w:tcPr>
            <w:tcW w:w="599" w:type="pct"/>
            <w:vAlign w:val="center"/>
          </w:tcPr>
          <w:p>
            <w:pPr>
              <w:snapToGrid w:val="0"/>
              <w:jc w:val="center"/>
              <w:rPr>
                <w:rFonts w:ascii="宋体" w:hAnsi="宋体" w:cs="宋体"/>
                <w:szCs w:val="21"/>
                <w:highlight w:val="none"/>
              </w:rPr>
            </w:pPr>
            <w:r>
              <w:rPr>
                <w:rFonts w:hint="eastAsia" w:ascii="宋体" w:hAnsi="宋体" w:cs="宋体"/>
                <w:szCs w:val="21"/>
                <w:highlight w:val="none"/>
              </w:rPr>
              <w:t>主观分</w:t>
            </w:r>
          </w:p>
        </w:tc>
        <w:tc>
          <w:tcPr>
            <w:tcW w:w="348" w:type="pct"/>
          </w:tcPr>
          <w:p>
            <w:pPr>
              <w:snapToGrid w:val="0"/>
              <w:rPr>
                <w:rFonts w:ascii="宋体" w:hAnsi="宋体" w:cs="宋体"/>
                <w:szCs w:val="21"/>
                <w:highlight w:val="none"/>
              </w:rPr>
            </w:pPr>
          </w:p>
        </w:tc>
      </w:tr>
      <w:bookmarkEnd w:id="4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33" w:type="pct"/>
            <w:vAlign w:val="center"/>
          </w:tcPr>
          <w:p>
            <w:pPr>
              <w:snapToGrid w:val="0"/>
              <w:jc w:val="center"/>
              <w:rPr>
                <w:rFonts w:ascii="宋体" w:hAnsi="宋体" w:cs="宋体"/>
                <w:szCs w:val="21"/>
                <w:highlight w:val="none"/>
              </w:rPr>
            </w:pPr>
            <w:r>
              <w:rPr>
                <w:rFonts w:hint="eastAsia" w:ascii="宋体" w:hAnsi="宋体" w:cs="宋体"/>
                <w:szCs w:val="21"/>
                <w:highlight w:val="none"/>
              </w:rPr>
              <w:t>10</w:t>
            </w:r>
          </w:p>
        </w:tc>
        <w:tc>
          <w:tcPr>
            <w:tcW w:w="3550" w:type="pct"/>
            <w:vAlign w:val="center"/>
          </w:tcPr>
          <w:p>
            <w:pPr>
              <w:snapToGrid w:val="0"/>
              <w:rPr>
                <w:rFonts w:ascii="宋体" w:hAnsi="宋体" w:cs="宋体"/>
                <w:szCs w:val="21"/>
                <w:highlight w:val="none"/>
              </w:rPr>
            </w:pPr>
            <w:r>
              <w:rPr>
                <w:rFonts w:hint="eastAsia" w:ascii="宋体" w:hAnsi="宋体" w:cs="宋体"/>
                <w:szCs w:val="21"/>
                <w:highlight w:val="none"/>
              </w:rPr>
              <w:t>额外提供针对项目的售后服务方案（0-2分）和质保期外服务方案承诺（0-2分）。</w:t>
            </w:r>
          </w:p>
        </w:tc>
        <w:tc>
          <w:tcPr>
            <w:tcW w:w="269" w:type="pct"/>
            <w:vAlign w:val="center"/>
          </w:tcPr>
          <w:p>
            <w:pPr>
              <w:snapToGrid w:val="0"/>
              <w:jc w:val="center"/>
              <w:rPr>
                <w:rFonts w:ascii="宋体" w:hAnsi="宋体" w:cs="宋体"/>
                <w:szCs w:val="21"/>
                <w:highlight w:val="none"/>
              </w:rPr>
            </w:pPr>
            <w:r>
              <w:rPr>
                <w:rFonts w:hint="eastAsia" w:ascii="宋体" w:hAnsi="宋体" w:cs="宋体"/>
                <w:szCs w:val="21"/>
                <w:highlight w:val="none"/>
              </w:rPr>
              <w:t>4</w:t>
            </w:r>
          </w:p>
        </w:tc>
        <w:tc>
          <w:tcPr>
            <w:tcW w:w="599" w:type="pct"/>
            <w:vAlign w:val="center"/>
          </w:tcPr>
          <w:p>
            <w:pPr>
              <w:snapToGrid w:val="0"/>
              <w:jc w:val="center"/>
              <w:rPr>
                <w:rFonts w:ascii="宋体" w:hAnsi="宋体" w:cs="宋体"/>
                <w:szCs w:val="21"/>
                <w:highlight w:val="none"/>
              </w:rPr>
            </w:pPr>
            <w:r>
              <w:rPr>
                <w:rFonts w:hint="eastAsia" w:ascii="宋体" w:hAnsi="宋体" w:cs="宋体"/>
                <w:szCs w:val="21"/>
                <w:highlight w:val="none"/>
              </w:rPr>
              <w:t>主观分</w:t>
            </w:r>
          </w:p>
        </w:tc>
        <w:tc>
          <w:tcPr>
            <w:tcW w:w="348" w:type="pct"/>
          </w:tcPr>
          <w:p>
            <w:pPr>
              <w:snapToGrid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233" w:type="pct"/>
            <w:vAlign w:val="center"/>
          </w:tcPr>
          <w:p>
            <w:pPr>
              <w:snapToGrid w:val="0"/>
              <w:jc w:val="center"/>
              <w:rPr>
                <w:rFonts w:ascii="宋体" w:hAnsi="宋体" w:cs="宋体"/>
                <w:szCs w:val="21"/>
                <w:highlight w:val="none"/>
              </w:rPr>
            </w:pPr>
            <w:r>
              <w:rPr>
                <w:rFonts w:hint="eastAsia" w:ascii="宋体" w:hAnsi="宋体" w:cs="宋体"/>
                <w:szCs w:val="21"/>
                <w:highlight w:val="none"/>
              </w:rPr>
              <w:t>11</w:t>
            </w:r>
          </w:p>
        </w:tc>
        <w:tc>
          <w:tcPr>
            <w:tcW w:w="3550" w:type="pct"/>
            <w:vAlign w:val="center"/>
          </w:tcPr>
          <w:p>
            <w:pPr>
              <w:snapToGrid w:val="0"/>
              <w:rPr>
                <w:rFonts w:ascii="宋体" w:hAnsi="宋体" w:cs="宋体"/>
                <w:szCs w:val="21"/>
                <w:highlight w:val="none"/>
              </w:rPr>
            </w:pPr>
            <w:r>
              <w:rPr>
                <w:rFonts w:hint="eastAsia" w:ascii="宋体" w:hAnsi="宋体" w:cs="宋体"/>
                <w:szCs w:val="21"/>
                <w:highlight w:val="none"/>
              </w:rPr>
              <w:t>有效投标报价的最低价作为评标基准价，其最低报价为满分；</w:t>
            </w:r>
          </w:p>
          <w:p>
            <w:pPr>
              <w:snapToGrid w:val="0"/>
              <w:rPr>
                <w:rFonts w:ascii="宋体" w:hAnsi="宋体" w:cs="宋体"/>
                <w:szCs w:val="21"/>
                <w:highlight w:val="none"/>
              </w:rPr>
            </w:pPr>
            <w:r>
              <w:rPr>
                <w:rFonts w:hint="eastAsia" w:ascii="宋体" w:hAnsi="宋体" w:cs="宋体"/>
                <w:szCs w:val="21"/>
                <w:highlight w:val="none"/>
              </w:rPr>
              <w:t>按［投标报价得分=（评标基准价/投标报价）*30］的计算公式计算。</w:t>
            </w:r>
          </w:p>
          <w:p>
            <w:pPr>
              <w:snapToGrid w:val="0"/>
              <w:rPr>
                <w:rFonts w:ascii="宋体" w:hAnsi="宋体" w:cs="宋体"/>
                <w:szCs w:val="21"/>
                <w:highlight w:val="none"/>
              </w:rPr>
            </w:pPr>
            <w:r>
              <w:rPr>
                <w:rFonts w:hint="eastAsia" w:ascii="宋体" w:hAnsi="宋体" w:cs="宋体"/>
                <w:szCs w:val="21"/>
                <w:highlight w:val="none"/>
              </w:rPr>
              <w:t>评标过程中，不得去掉报价中的最高报价和最低报价。</w:t>
            </w:r>
          </w:p>
          <w:p>
            <w:pPr>
              <w:snapToGrid w:val="0"/>
              <w:rPr>
                <w:rFonts w:ascii="宋体" w:hAnsi="宋体" w:cs="宋体"/>
                <w:szCs w:val="21"/>
                <w:highlight w:val="none"/>
              </w:rPr>
            </w:pPr>
            <w:r>
              <w:rPr>
                <w:rFonts w:hint="eastAsia" w:ascii="宋体" w:hAnsi="宋体" w:cs="宋体"/>
                <w:szCs w:val="21"/>
                <w:highlight w:val="none"/>
              </w:rPr>
              <w:t>如有因落实政府采购政策需要进行价格调整的，以调整后的价格计算评标基准价和投标报价。</w:t>
            </w:r>
          </w:p>
        </w:tc>
        <w:tc>
          <w:tcPr>
            <w:tcW w:w="269" w:type="pct"/>
            <w:vAlign w:val="center"/>
          </w:tcPr>
          <w:p>
            <w:pPr>
              <w:snapToGrid w:val="0"/>
              <w:jc w:val="center"/>
              <w:rPr>
                <w:rFonts w:ascii="宋体" w:hAnsi="宋体" w:cs="宋体"/>
                <w:szCs w:val="21"/>
                <w:highlight w:val="none"/>
              </w:rPr>
            </w:pPr>
            <w:r>
              <w:rPr>
                <w:rFonts w:hint="eastAsia" w:ascii="宋体" w:hAnsi="宋体" w:cs="宋体"/>
                <w:szCs w:val="21"/>
                <w:highlight w:val="none"/>
              </w:rPr>
              <w:t>30</w:t>
            </w:r>
          </w:p>
        </w:tc>
        <w:tc>
          <w:tcPr>
            <w:tcW w:w="599" w:type="pct"/>
            <w:vAlign w:val="center"/>
          </w:tcPr>
          <w:p>
            <w:pPr>
              <w:snapToGrid w:val="0"/>
              <w:jc w:val="center"/>
              <w:rPr>
                <w:rFonts w:ascii="宋体" w:hAnsi="宋体" w:cs="宋体"/>
                <w:szCs w:val="21"/>
                <w:highlight w:val="none"/>
              </w:rPr>
            </w:pPr>
            <w:r>
              <w:rPr>
                <w:rFonts w:hint="eastAsia" w:ascii="宋体" w:hAnsi="宋体" w:cs="宋体"/>
                <w:bCs/>
                <w:szCs w:val="21"/>
                <w:highlight w:val="none"/>
              </w:rPr>
              <w:t>客观分</w:t>
            </w:r>
          </w:p>
        </w:tc>
        <w:tc>
          <w:tcPr>
            <w:tcW w:w="348" w:type="pct"/>
          </w:tcPr>
          <w:p>
            <w:pPr>
              <w:snapToGrid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83" w:type="pct"/>
            <w:gridSpan w:val="2"/>
            <w:vAlign w:val="center"/>
          </w:tcPr>
          <w:p>
            <w:pPr>
              <w:snapToGrid w:val="0"/>
              <w:ind w:firstLine="420" w:firstLineChars="200"/>
              <w:jc w:val="center"/>
              <w:rPr>
                <w:rFonts w:ascii="宋体" w:hAnsi="宋体" w:cs="宋体"/>
                <w:szCs w:val="21"/>
                <w:highlight w:val="none"/>
              </w:rPr>
            </w:pPr>
            <w:r>
              <w:rPr>
                <w:rFonts w:hint="eastAsia" w:ascii="宋体" w:hAnsi="宋体" w:cs="宋体"/>
                <w:szCs w:val="21"/>
                <w:highlight w:val="none"/>
              </w:rPr>
              <w:t>合计</w:t>
            </w:r>
          </w:p>
        </w:tc>
        <w:tc>
          <w:tcPr>
            <w:tcW w:w="269" w:type="pct"/>
            <w:vAlign w:val="center"/>
          </w:tcPr>
          <w:p>
            <w:pPr>
              <w:snapToGrid w:val="0"/>
              <w:jc w:val="center"/>
              <w:rPr>
                <w:rFonts w:ascii="宋体" w:hAnsi="宋体" w:cs="宋体"/>
                <w:szCs w:val="21"/>
                <w:highlight w:val="none"/>
              </w:rPr>
            </w:pPr>
            <w:r>
              <w:rPr>
                <w:rFonts w:hint="eastAsia" w:ascii="宋体" w:hAnsi="宋体" w:cs="宋体"/>
                <w:szCs w:val="21"/>
                <w:highlight w:val="none"/>
              </w:rPr>
              <w:t>100</w:t>
            </w:r>
          </w:p>
        </w:tc>
        <w:tc>
          <w:tcPr>
            <w:tcW w:w="599" w:type="pct"/>
            <w:vAlign w:val="center"/>
          </w:tcPr>
          <w:p>
            <w:pPr>
              <w:snapToGrid w:val="0"/>
              <w:jc w:val="center"/>
              <w:rPr>
                <w:rFonts w:ascii="宋体" w:hAnsi="宋体" w:cs="宋体"/>
                <w:szCs w:val="21"/>
                <w:highlight w:val="none"/>
              </w:rPr>
            </w:pPr>
          </w:p>
        </w:tc>
        <w:tc>
          <w:tcPr>
            <w:tcW w:w="348" w:type="pct"/>
            <w:vAlign w:val="center"/>
          </w:tcPr>
          <w:p>
            <w:pPr>
              <w:snapToGrid w:val="0"/>
              <w:jc w:val="center"/>
              <w:rPr>
                <w:rFonts w:ascii="宋体" w:hAnsi="宋体" w:cs="宋体"/>
                <w:szCs w:val="21"/>
                <w:highlight w:val="none"/>
              </w:rPr>
            </w:pPr>
          </w:p>
        </w:tc>
      </w:tr>
    </w:tbl>
    <w:p>
      <w:pPr>
        <w:snapToGrid w:val="0"/>
        <w:spacing w:line="360" w:lineRule="auto"/>
        <w:ind w:firstLine="420" w:firstLineChars="200"/>
        <w:rPr>
          <w:rFonts w:ascii="宋体" w:hAnsi="宋体" w:cs="宋体"/>
          <w:highlight w:val="none"/>
        </w:rPr>
      </w:pPr>
      <w:r>
        <w:rPr>
          <w:rFonts w:hint="eastAsia" w:ascii="宋体" w:hAnsi="宋体" w:cs="宋体"/>
          <w:szCs w:val="21"/>
          <w:highlight w:val="none"/>
        </w:rPr>
        <w:t>备注：投标人编制投标文件（商务技术文件部分）时，建议按此目录（序号和内容）提供评标标准相应的商务技术资料。 </w:t>
      </w:r>
      <w:r>
        <w:rPr>
          <w:rFonts w:hint="eastAsia" w:ascii="宋体" w:hAnsi="宋体" w:cs="宋体"/>
          <w:highlight w:val="none"/>
        </w:rPr>
        <w:br w:type="page"/>
      </w:r>
    </w:p>
    <w:p>
      <w:pPr>
        <w:snapToGrid w:val="0"/>
        <w:spacing w:line="360" w:lineRule="auto"/>
        <w:rPr>
          <w:rFonts w:ascii="宋体" w:hAnsi="宋体" w:cs="宋体"/>
          <w:b/>
          <w:sz w:val="10"/>
          <w:szCs w:val="10"/>
          <w:highlight w:val="none"/>
        </w:rPr>
      </w:pPr>
    </w:p>
    <w:p>
      <w:pPr>
        <w:snapToGrid w:val="0"/>
        <w:spacing w:line="360" w:lineRule="auto"/>
        <w:jc w:val="center"/>
        <w:outlineLvl w:val="1"/>
        <w:rPr>
          <w:rFonts w:ascii="宋体" w:hAnsi="宋体" w:cs="宋体"/>
          <w:b/>
          <w:sz w:val="32"/>
          <w:szCs w:val="20"/>
          <w:highlight w:val="none"/>
        </w:rPr>
      </w:pPr>
      <w:bookmarkStart w:id="439" w:name="_Toc97123783"/>
      <w:r>
        <w:rPr>
          <w:rFonts w:hint="eastAsia" w:ascii="宋体" w:hAnsi="宋体" w:cs="宋体"/>
          <w:b/>
          <w:sz w:val="32"/>
          <w:szCs w:val="20"/>
          <w:highlight w:val="none"/>
        </w:rPr>
        <w:t>一、评标方法</w:t>
      </w:r>
      <w:bookmarkEnd w:id="439"/>
    </w:p>
    <w:p>
      <w:pPr>
        <w:adjustRightInd/>
        <w:spacing w:line="360" w:lineRule="auto"/>
        <w:ind w:firstLine="413" w:firstLineChars="196"/>
        <w:rPr>
          <w:rFonts w:ascii="宋体" w:hAnsi="宋体" w:cs="宋体"/>
          <w:kern w:val="0"/>
          <w:szCs w:val="21"/>
          <w:highlight w:val="none"/>
        </w:rPr>
      </w:pPr>
      <w:r>
        <w:rPr>
          <w:rFonts w:hint="eastAsia" w:ascii="宋体" w:hAnsi="宋体" w:cs="宋体"/>
          <w:b/>
          <w:kern w:val="0"/>
          <w:szCs w:val="21"/>
          <w:highlight w:val="none"/>
        </w:rPr>
        <w:t>1.本项目采用综合评分法。</w:t>
      </w:r>
      <w:r>
        <w:rPr>
          <w:rFonts w:hint="eastAsia" w:ascii="宋体" w:hAnsi="宋体" w:cs="宋体"/>
          <w:kern w:val="0"/>
          <w:szCs w:val="21"/>
          <w:highlight w:val="none"/>
        </w:rPr>
        <w:t>综合评分法，是指投标文件满足招标文件全部实质性要求，且按照评审因素的量化指标评审得分最高的投标人为中标候选人的评标方法。</w:t>
      </w:r>
    </w:p>
    <w:p>
      <w:pPr>
        <w:snapToGrid w:val="0"/>
        <w:spacing w:line="360" w:lineRule="auto"/>
        <w:jc w:val="center"/>
        <w:outlineLvl w:val="1"/>
        <w:rPr>
          <w:rFonts w:ascii="宋体" w:hAnsi="宋体" w:cs="宋体"/>
          <w:b/>
          <w:sz w:val="32"/>
          <w:szCs w:val="20"/>
          <w:highlight w:val="none"/>
        </w:rPr>
      </w:pPr>
      <w:bookmarkStart w:id="440" w:name="_Toc97123784"/>
      <w:r>
        <w:rPr>
          <w:rFonts w:hint="eastAsia" w:ascii="宋体" w:hAnsi="宋体" w:cs="宋体"/>
          <w:b/>
          <w:sz w:val="32"/>
          <w:szCs w:val="20"/>
          <w:highlight w:val="none"/>
        </w:rPr>
        <w:t>二、评标标准</w:t>
      </w:r>
      <w:bookmarkEnd w:id="440"/>
    </w:p>
    <w:p>
      <w:pPr>
        <w:spacing w:line="360" w:lineRule="auto"/>
        <w:ind w:firstLine="413" w:firstLineChars="196"/>
        <w:rPr>
          <w:rFonts w:ascii="宋体" w:hAnsi="宋体" w:cs="宋体"/>
          <w:b/>
          <w:szCs w:val="21"/>
          <w:highlight w:val="none"/>
        </w:rPr>
      </w:pPr>
      <w:r>
        <w:rPr>
          <w:rFonts w:hint="eastAsia" w:ascii="宋体" w:hAnsi="宋体" w:cs="宋体"/>
          <w:b/>
          <w:szCs w:val="21"/>
          <w:highlight w:val="none"/>
        </w:rPr>
        <w:t>2.评标标准：</w:t>
      </w:r>
      <w:r>
        <w:rPr>
          <w:rFonts w:hint="eastAsia" w:ascii="宋体" w:hAnsi="宋体" w:cs="宋体"/>
          <w:kern w:val="0"/>
          <w:szCs w:val="21"/>
          <w:highlight w:val="none"/>
        </w:rPr>
        <w:t>见评标办法前附表。</w:t>
      </w:r>
    </w:p>
    <w:p>
      <w:pPr>
        <w:snapToGrid w:val="0"/>
        <w:spacing w:line="360" w:lineRule="auto"/>
        <w:jc w:val="center"/>
        <w:outlineLvl w:val="1"/>
        <w:rPr>
          <w:rFonts w:ascii="宋体" w:hAnsi="宋体" w:cs="宋体"/>
          <w:b/>
          <w:sz w:val="32"/>
          <w:szCs w:val="20"/>
          <w:highlight w:val="none"/>
        </w:rPr>
      </w:pPr>
      <w:bookmarkStart w:id="441" w:name="_Toc97123785"/>
      <w:r>
        <w:rPr>
          <w:rFonts w:hint="eastAsia" w:ascii="宋体" w:hAnsi="宋体" w:cs="宋体"/>
          <w:b/>
          <w:sz w:val="32"/>
          <w:szCs w:val="20"/>
          <w:highlight w:val="none"/>
        </w:rPr>
        <w:t>三、评标程序</w:t>
      </w:r>
      <w:bookmarkEnd w:id="441"/>
    </w:p>
    <w:p>
      <w:pPr>
        <w:spacing w:line="360" w:lineRule="auto"/>
        <w:ind w:firstLine="413" w:firstLineChars="196"/>
        <w:rPr>
          <w:rFonts w:ascii="宋体" w:hAnsi="宋体" w:cs="宋体"/>
          <w:kern w:val="0"/>
          <w:szCs w:val="21"/>
          <w:highlight w:val="none"/>
        </w:rPr>
      </w:pPr>
      <w:r>
        <w:rPr>
          <w:rFonts w:hint="eastAsia" w:ascii="宋体" w:hAnsi="宋体" w:cs="宋体"/>
          <w:b/>
          <w:kern w:val="0"/>
          <w:szCs w:val="21"/>
          <w:highlight w:val="none"/>
        </w:rPr>
        <w:t>3.1符合性审查。</w:t>
      </w:r>
      <w:r>
        <w:rPr>
          <w:rFonts w:hint="eastAsia" w:ascii="宋体" w:hAnsi="宋体" w:cs="宋体"/>
          <w:kern w:val="0"/>
          <w:szCs w:val="21"/>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ascii="宋体" w:hAnsi="宋体" w:cs="宋体"/>
          <w:kern w:val="0"/>
          <w:szCs w:val="21"/>
          <w:highlight w:val="none"/>
        </w:rPr>
      </w:pPr>
      <w:r>
        <w:rPr>
          <w:rFonts w:hint="eastAsia" w:ascii="宋体" w:hAnsi="宋体" w:cs="宋体"/>
          <w:b/>
          <w:kern w:val="0"/>
          <w:szCs w:val="21"/>
          <w:highlight w:val="none"/>
        </w:rPr>
        <w:t>3.2 比较与评价。</w:t>
      </w:r>
      <w:r>
        <w:rPr>
          <w:rFonts w:hint="eastAsia" w:ascii="宋体" w:hAnsi="宋体" w:cs="宋体"/>
          <w:kern w:val="0"/>
          <w:szCs w:val="21"/>
          <w:highlight w:val="none"/>
        </w:rPr>
        <w:t>评标委员会应当按照招标文件中规定的评标方法和标准，对符合性审查合格的投标文件进行商务和技术评估，综合比较与评价。</w:t>
      </w:r>
    </w:p>
    <w:p>
      <w:pPr>
        <w:spacing w:line="360" w:lineRule="auto"/>
        <w:ind w:firstLine="413" w:firstLineChars="196"/>
        <w:rPr>
          <w:rFonts w:ascii="宋体" w:hAnsi="宋体" w:cs="宋体"/>
          <w:kern w:val="0"/>
          <w:szCs w:val="21"/>
          <w:highlight w:val="none"/>
        </w:rPr>
      </w:pPr>
      <w:r>
        <w:rPr>
          <w:rFonts w:hint="eastAsia" w:ascii="宋体" w:hAnsi="宋体" w:cs="宋体"/>
          <w:b/>
          <w:kern w:val="0"/>
          <w:szCs w:val="21"/>
          <w:highlight w:val="none"/>
        </w:rPr>
        <w:t>3.3汇总商务技术得分。</w:t>
      </w:r>
      <w:r>
        <w:rPr>
          <w:rFonts w:hint="eastAsia" w:ascii="宋体" w:hAnsi="宋体" w:cs="宋体"/>
          <w:kern w:val="0"/>
          <w:szCs w:val="21"/>
          <w:highlight w:val="none"/>
        </w:rPr>
        <w:t>评标委员会各成员应当独立对每个投标人的商务和技术文件进行评价，并汇总商务技术得分情况。</w:t>
      </w:r>
    </w:p>
    <w:p>
      <w:pPr>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rPr>
        <w:t>3.4</w:t>
      </w:r>
      <w:r>
        <w:rPr>
          <w:rFonts w:hint="eastAsia" w:ascii="宋体" w:hAnsi="宋体" w:cs="宋体"/>
          <w:b/>
          <w:kern w:val="0"/>
          <w:szCs w:val="21"/>
          <w:highlight w:val="none"/>
        </w:rPr>
        <w:t>报价评审。</w:t>
      </w:r>
    </w:p>
    <w:p>
      <w:pPr>
        <w:pStyle w:val="132"/>
        <w:spacing w:before="0"/>
        <w:ind w:firstLine="445" w:firstLineChars="212"/>
        <w:rPr>
          <w:rFonts w:ascii="宋体" w:hAnsi="宋体" w:cs="宋体"/>
          <w:kern w:val="0"/>
          <w:sz w:val="21"/>
          <w:szCs w:val="21"/>
          <w:highlight w:val="none"/>
        </w:rPr>
      </w:pPr>
      <w:r>
        <w:rPr>
          <w:rFonts w:hint="eastAsia" w:ascii="宋体" w:hAnsi="宋体" w:cs="宋体"/>
          <w:kern w:val="0"/>
          <w:sz w:val="21"/>
          <w:szCs w:val="21"/>
          <w:highlight w:val="none"/>
        </w:rPr>
        <w:t>3.4.1投标文件报价出现前后不一致的，按照下列规定修正：</w:t>
      </w:r>
    </w:p>
    <w:p>
      <w:pPr>
        <w:pStyle w:val="132"/>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3.4.1.1投标文件中开标一览表(报价表)内容与投标文件中相应内容不一致的，以开标一览表(报价表)为准;</w:t>
      </w:r>
    </w:p>
    <w:p>
      <w:pPr>
        <w:pStyle w:val="132"/>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3.4.1.2大写金额和小写金额不一致的，以大写金额为准;</w:t>
      </w:r>
    </w:p>
    <w:p>
      <w:pPr>
        <w:pStyle w:val="132"/>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3.4.1.3单价金额小数点或者百分比有明显错位的，以开标一览表的总价为准，并修改单价;</w:t>
      </w:r>
    </w:p>
    <w:p>
      <w:pPr>
        <w:pStyle w:val="132"/>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3.4.1.4总价金额与按单价汇总金额不一致的，以单价金额计算结果为准。</w:t>
      </w:r>
    </w:p>
    <w:p>
      <w:pPr>
        <w:pStyle w:val="132"/>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3.4.2投标文件出现不是唯一的、有选择性投标报价的，投标无效。</w:t>
      </w:r>
    </w:p>
    <w:p>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3.4.3投标报价超过招标文件中规定的预算金额或者最高限价的，投标无效。</w:t>
      </w:r>
    </w:p>
    <w:p>
      <w:pPr>
        <w:pStyle w:val="132"/>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3.4.5</w:t>
      </w:r>
      <w:r>
        <w:rPr>
          <w:rFonts w:hint="eastAsia" w:ascii="宋体" w:hAnsi="宋体" w:cs="宋体"/>
          <w:b/>
          <w:kern w:val="0"/>
          <w:sz w:val="21"/>
          <w:szCs w:val="21"/>
          <w:highlight w:val="none"/>
          <w:u w:val="single"/>
        </w:rPr>
        <w:t>【本项目专门面向中小微企业采购，不执行价格扣除政策】</w:t>
      </w:r>
      <w:r>
        <w:rPr>
          <w:rFonts w:hint="eastAsia" w:ascii="宋体" w:hAnsi="宋体" w:cs="宋体"/>
          <w:kern w:val="0"/>
          <w:sz w:val="21"/>
          <w:szCs w:val="21"/>
          <w:highlight w:val="none"/>
        </w:rPr>
        <w:t>。对于未预留份额专门面向中小企业的政府采购货物或服务项目，以及预留份额政府采购货物或服务项目中的非预留部分标项，对小型和微型企业的投标报价给予10%的扣除，用扣除后的价格参与评审。</w:t>
      </w:r>
    </w:p>
    <w:p>
      <w:pPr>
        <w:spacing w:line="360" w:lineRule="auto"/>
        <w:ind w:firstLine="422" w:firstLineChars="200"/>
        <w:rPr>
          <w:rFonts w:ascii="宋体" w:hAnsi="宋体" w:cs="宋体"/>
          <w:kern w:val="0"/>
          <w:szCs w:val="21"/>
          <w:highlight w:val="none"/>
        </w:rPr>
      </w:pPr>
      <w:r>
        <w:rPr>
          <w:rFonts w:hint="eastAsia" w:ascii="宋体" w:hAnsi="宋体" w:cs="宋体"/>
          <w:b/>
          <w:kern w:val="0"/>
          <w:szCs w:val="21"/>
          <w:highlight w:val="none"/>
        </w:rPr>
        <w:t>3.5排序与推荐。</w:t>
      </w:r>
      <w:r>
        <w:rPr>
          <w:rFonts w:hint="eastAsia" w:ascii="宋体" w:hAnsi="宋体" w:cs="宋体"/>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一名）。</w:t>
      </w:r>
    </w:p>
    <w:p>
      <w:pPr>
        <w:spacing w:line="360" w:lineRule="auto"/>
        <w:ind w:firstLine="420" w:firstLineChars="200"/>
        <w:rPr>
          <w:rFonts w:ascii="宋体" w:hAnsi="宋体" w:cs="宋体"/>
          <w:highlight w:val="none"/>
          <w:u w:val="single"/>
        </w:rPr>
      </w:pPr>
      <w:r>
        <w:rPr>
          <w:rFonts w:hint="eastAsia" w:ascii="宋体" w:hAnsi="宋体" w:cs="宋体"/>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13" w:firstLineChars="196"/>
        <w:rPr>
          <w:rFonts w:ascii="宋体" w:hAnsi="宋体" w:cs="宋体"/>
          <w:kern w:val="0"/>
          <w:szCs w:val="21"/>
          <w:highlight w:val="none"/>
        </w:rPr>
      </w:pPr>
      <w:r>
        <w:rPr>
          <w:rFonts w:hint="eastAsia" w:ascii="宋体" w:hAnsi="宋体" w:cs="宋体"/>
          <w:b/>
          <w:kern w:val="0"/>
          <w:szCs w:val="21"/>
          <w:highlight w:val="none"/>
        </w:rPr>
        <w:t>3.6编写评标报告。</w:t>
      </w:r>
      <w:r>
        <w:rPr>
          <w:rFonts w:hint="eastAsia" w:ascii="宋体" w:hAnsi="宋体" w:cs="宋体"/>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jc w:val="center"/>
        <w:outlineLvl w:val="1"/>
        <w:rPr>
          <w:rFonts w:ascii="宋体" w:hAnsi="宋体" w:cs="宋体"/>
          <w:b/>
          <w:sz w:val="32"/>
          <w:szCs w:val="20"/>
          <w:highlight w:val="none"/>
        </w:rPr>
      </w:pPr>
      <w:bookmarkStart w:id="442" w:name="_Toc97123786"/>
      <w:r>
        <w:rPr>
          <w:rFonts w:hint="eastAsia" w:ascii="宋体" w:hAnsi="宋体" w:cs="宋体"/>
          <w:b/>
          <w:sz w:val="32"/>
          <w:szCs w:val="20"/>
          <w:highlight w:val="none"/>
        </w:rPr>
        <w:t>四、评标中的其他事项</w:t>
      </w:r>
      <w:bookmarkEnd w:id="442"/>
    </w:p>
    <w:p>
      <w:pPr>
        <w:pStyle w:val="132"/>
        <w:spacing w:before="0"/>
        <w:ind w:firstLine="413" w:firstLineChars="196"/>
        <w:rPr>
          <w:rFonts w:ascii="宋体" w:hAnsi="宋体" w:cs="宋体"/>
          <w:kern w:val="0"/>
          <w:sz w:val="21"/>
          <w:szCs w:val="21"/>
          <w:highlight w:val="none"/>
        </w:rPr>
      </w:pPr>
      <w:r>
        <w:rPr>
          <w:rFonts w:hint="eastAsia" w:ascii="宋体" w:hAnsi="宋体" w:cs="宋体"/>
          <w:b/>
          <w:kern w:val="0"/>
          <w:sz w:val="21"/>
          <w:szCs w:val="21"/>
          <w:highlight w:val="none"/>
        </w:rPr>
        <w:t>4.1投标人澄清、说明或者补正。</w:t>
      </w:r>
      <w:r>
        <w:rPr>
          <w:rFonts w:hint="eastAsia" w:ascii="宋体" w:hAnsi="宋体" w:cs="宋体"/>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 w:val="21"/>
          <w:szCs w:val="21"/>
          <w:highlight w:val="none"/>
        </w:rPr>
      </w:pPr>
      <w:r>
        <w:rPr>
          <w:rFonts w:hint="eastAsia" w:cs="宋体"/>
          <w:b/>
          <w:kern w:val="0"/>
          <w:sz w:val="21"/>
          <w:szCs w:val="21"/>
          <w:highlight w:val="none"/>
        </w:rPr>
        <w:t>4.2投标无效。</w:t>
      </w:r>
      <w:r>
        <w:rPr>
          <w:rFonts w:hint="eastAsia" w:cs="宋体"/>
          <w:sz w:val="21"/>
          <w:szCs w:val="21"/>
          <w:highlight w:val="none"/>
        </w:rPr>
        <w:t>有下列情况之一的，投标无效，不进入后续评审：</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技术资信评审：</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4.2.1投标人不具备招标文件中规定的资格要求的（投标人未提供有效的资格文件的，视为投标人不具备招标文件中规定的资格要求）；</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4.2.2投标文件未按照招标文件要求签署、盖章的；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4.2.4投标文件含有采购人不能接受的附加条件的；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4.2.5投标文件中承诺的投标有效期少于招标文件中载明的投标有效期的；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4.2.6投标人提供虚假材料投标的；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4.2.7投标人有恶意串通、妨碍其他投标人的竞争行为、损害采购人或者其他投标人的合法权益情形的;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4.2.8投标人仅提交备份投标文件，没有在电子交易平台传输递交投标文件的，投标无效；</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4.2.9投标文件不满足招标文件的其它实质性要求的；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4.2.10法律、法规、规章（适用本市的）及省级以上规范性文件（适用本市的）规定的其他无效情形。</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报价评审：</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4.2.11.投标人对根据修正原则修正后的报价不确认的；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4.2.12.投标文件出现不是唯一的、有选择性投标报价的，投标无效；</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4.2.13.投标报价超过招标文件中规定的预算金额或者最高限价的，投标无效；</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4.2.14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4.2.15.投标文件未按照招标文件要求签署、盖章的；</w:t>
      </w:r>
    </w:p>
    <w:p>
      <w:pPr>
        <w:spacing w:line="360" w:lineRule="auto"/>
        <w:ind w:firstLine="420" w:firstLineChars="200"/>
        <w:rPr>
          <w:rFonts w:ascii="宋体" w:hAnsi="宋体" w:cs="宋体"/>
          <w:highlight w:val="none"/>
        </w:rPr>
      </w:pPr>
      <w:r>
        <w:rPr>
          <w:rFonts w:hint="eastAsia" w:ascii="宋体" w:hAnsi="宋体" w:cs="宋体"/>
          <w:kern w:val="0"/>
          <w:szCs w:val="21"/>
          <w:highlight w:val="none"/>
        </w:rPr>
        <w:t>4.2.16.法律、法规、规章（适用本市的）及省级以上规范性文件（适用本市的）规定的其他无效情形。</w:t>
      </w:r>
    </w:p>
    <w:p>
      <w:pPr>
        <w:pStyle w:val="25"/>
        <w:snapToGrid w:val="0"/>
        <w:spacing w:line="360" w:lineRule="auto"/>
        <w:ind w:firstLine="413" w:firstLineChars="196"/>
        <w:rPr>
          <w:rFonts w:cs="宋体"/>
          <w:sz w:val="21"/>
          <w:szCs w:val="21"/>
          <w:highlight w:val="none"/>
        </w:rPr>
      </w:pPr>
      <w:r>
        <w:rPr>
          <w:rFonts w:hint="eastAsia" w:cs="宋体"/>
          <w:b/>
          <w:sz w:val="21"/>
          <w:szCs w:val="21"/>
          <w:highlight w:val="none"/>
        </w:rPr>
        <w:t>5.废标。</w:t>
      </w:r>
      <w:r>
        <w:rPr>
          <w:rFonts w:hint="eastAsia" w:cs="宋体"/>
          <w:sz w:val="21"/>
          <w:szCs w:val="21"/>
          <w:highlight w:val="none"/>
        </w:rPr>
        <w:t>根据《中华人民共和国政府采购法》第三十六条之规定，在采购中，出现下列情形之一的，应予废标：</w:t>
      </w:r>
    </w:p>
    <w:p>
      <w:pPr>
        <w:pStyle w:val="25"/>
        <w:snapToGrid w:val="0"/>
        <w:spacing w:line="360" w:lineRule="auto"/>
        <w:ind w:firstLine="420"/>
        <w:rPr>
          <w:rFonts w:cs="宋体"/>
          <w:sz w:val="21"/>
          <w:szCs w:val="21"/>
          <w:highlight w:val="none"/>
        </w:rPr>
      </w:pPr>
      <w:r>
        <w:rPr>
          <w:rFonts w:hint="eastAsia" w:cs="宋体"/>
          <w:sz w:val="21"/>
          <w:szCs w:val="21"/>
          <w:highlight w:val="none"/>
        </w:rPr>
        <w:t>5.1符合专业条件的供应商或者对招标文件作实质响应的供应商不足3家的；</w:t>
      </w:r>
    </w:p>
    <w:p>
      <w:pPr>
        <w:pStyle w:val="25"/>
        <w:snapToGrid w:val="0"/>
        <w:spacing w:line="360" w:lineRule="auto"/>
        <w:ind w:firstLine="420"/>
        <w:rPr>
          <w:rFonts w:cs="宋体"/>
          <w:sz w:val="21"/>
          <w:szCs w:val="21"/>
          <w:highlight w:val="none"/>
        </w:rPr>
      </w:pPr>
      <w:r>
        <w:rPr>
          <w:rFonts w:hint="eastAsia" w:cs="宋体"/>
          <w:sz w:val="21"/>
          <w:szCs w:val="21"/>
          <w:highlight w:val="none"/>
        </w:rPr>
        <w:t>5.2出现影响采购公正的违法、违规行为的；</w:t>
      </w:r>
    </w:p>
    <w:p>
      <w:pPr>
        <w:pStyle w:val="25"/>
        <w:snapToGrid w:val="0"/>
        <w:spacing w:line="360" w:lineRule="auto"/>
        <w:ind w:firstLine="420"/>
        <w:rPr>
          <w:rFonts w:cs="宋体"/>
          <w:sz w:val="21"/>
          <w:szCs w:val="21"/>
          <w:highlight w:val="none"/>
        </w:rPr>
      </w:pPr>
      <w:r>
        <w:rPr>
          <w:rFonts w:hint="eastAsia" w:cs="宋体"/>
          <w:sz w:val="21"/>
          <w:szCs w:val="21"/>
          <w:highlight w:val="none"/>
        </w:rPr>
        <w:t>5.3投标人的报价均超过了采购预算，采购人不能支付的；</w:t>
      </w:r>
    </w:p>
    <w:p>
      <w:pPr>
        <w:pStyle w:val="25"/>
        <w:snapToGrid w:val="0"/>
        <w:spacing w:line="360" w:lineRule="auto"/>
        <w:ind w:firstLine="420"/>
        <w:rPr>
          <w:rFonts w:cs="宋体"/>
          <w:sz w:val="21"/>
          <w:szCs w:val="21"/>
          <w:highlight w:val="none"/>
        </w:rPr>
      </w:pPr>
      <w:r>
        <w:rPr>
          <w:rFonts w:hint="eastAsia" w:cs="宋体"/>
          <w:sz w:val="21"/>
          <w:szCs w:val="21"/>
          <w:highlight w:val="none"/>
        </w:rPr>
        <w:t>5.4因重大变故，采购任务取消的。</w:t>
      </w:r>
    </w:p>
    <w:p>
      <w:pPr>
        <w:pStyle w:val="25"/>
        <w:snapToGrid w:val="0"/>
        <w:spacing w:line="360" w:lineRule="auto"/>
        <w:ind w:firstLine="420"/>
        <w:rPr>
          <w:rFonts w:cs="宋体"/>
          <w:sz w:val="21"/>
          <w:szCs w:val="21"/>
          <w:highlight w:val="none"/>
        </w:rPr>
      </w:pPr>
      <w:r>
        <w:rPr>
          <w:rFonts w:hint="eastAsia" w:cs="宋体"/>
          <w:sz w:val="21"/>
          <w:szCs w:val="21"/>
          <w:highlight w:val="none"/>
        </w:rPr>
        <w:t>废标后，采购机构应当将废标理由通知所有投标人。</w:t>
      </w:r>
    </w:p>
    <w:p>
      <w:pPr>
        <w:pStyle w:val="25"/>
        <w:snapToGrid w:val="0"/>
        <w:spacing w:line="360" w:lineRule="auto"/>
        <w:ind w:firstLine="517" w:firstLineChars="245"/>
        <w:rPr>
          <w:rFonts w:cs="宋体"/>
          <w:sz w:val="21"/>
          <w:szCs w:val="21"/>
          <w:highlight w:val="none"/>
        </w:rPr>
      </w:pPr>
      <w:r>
        <w:rPr>
          <w:rFonts w:hint="eastAsia" w:cs="宋体"/>
          <w:b/>
          <w:sz w:val="21"/>
          <w:szCs w:val="21"/>
          <w:highlight w:val="none"/>
        </w:rPr>
        <w:t>6.修改招标文件，重新组织采购活动。</w:t>
      </w:r>
      <w:r>
        <w:rPr>
          <w:rFonts w:hint="eastAsia" w:cs="宋体"/>
          <w:sz w:val="21"/>
          <w:szCs w:val="2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17" w:firstLineChars="245"/>
        <w:rPr>
          <w:rFonts w:cs="宋体"/>
          <w:sz w:val="21"/>
          <w:szCs w:val="21"/>
          <w:highlight w:val="none"/>
        </w:rPr>
      </w:pPr>
      <w:r>
        <w:rPr>
          <w:rFonts w:hint="eastAsia" w:cs="宋体"/>
          <w:b/>
          <w:kern w:val="0"/>
          <w:sz w:val="21"/>
          <w:szCs w:val="21"/>
          <w:highlight w:val="none"/>
        </w:rPr>
        <w:t>7.重新开展采购。</w:t>
      </w:r>
      <w:r>
        <w:rPr>
          <w:rFonts w:hint="eastAsia" w:cs="宋体"/>
          <w:sz w:val="21"/>
          <w:szCs w:val="21"/>
          <w:highlight w:val="none"/>
        </w:rPr>
        <w:t>有政府采购法第七十一条、第七十二条规定的违法行为之一，影响或者可能影响中标、成交结果的，依照下列规定处理：</w:t>
      </w:r>
    </w:p>
    <w:p>
      <w:pPr>
        <w:pStyle w:val="25"/>
        <w:snapToGrid w:val="0"/>
        <w:spacing w:line="360" w:lineRule="auto"/>
        <w:ind w:firstLine="525" w:firstLineChars="250"/>
        <w:rPr>
          <w:rFonts w:cs="宋体"/>
          <w:sz w:val="21"/>
          <w:szCs w:val="21"/>
          <w:highlight w:val="none"/>
        </w:rPr>
      </w:pPr>
      <w:r>
        <w:rPr>
          <w:rFonts w:hint="eastAsia" w:cs="宋体"/>
          <w:sz w:val="21"/>
          <w:szCs w:val="21"/>
          <w:highlight w:val="none"/>
        </w:rPr>
        <w:t>7.1未确定中标或者中标人的，终止本次政府采购活动，重新开展政府采购活动。</w:t>
      </w:r>
    </w:p>
    <w:p>
      <w:pPr>
        <w:pStyle w:val="25"/>
        <w:snapToGrid w:val="0"/>
        <w:spacing w:line="360" w:lineRule="auto"/>
        <w:ind w:firstLine="525" w:firstLineChars="250"/>
        <w:rPr>
          <w:rFonts w:cs="宋体"/>
          <w:sz w:val="21"/>
          <w:szCs w:val="21"/>
          <w:highlight w:val="none"/>
        </w:rPr>
      </w:pPr>
      <w:r>
        <w:rPr>
          <w:rFonts w:hint="eastAsia" w:cs="宋体"/>
          <w:sz w:val="21"/>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525" w:firstLineChars="250"/>
        <w:rPr>
          <w:rFonts w:cs="宋体"/>
          <w:sz w:val="21"/>
          <w:szCs w:val="21"/>
          <w:highlight w:val="none"/>
        </w:rPr>
      </w:pPr>
      <w:r>
        <w:rPr>
          <w:rFonts w:hint="eastAsia" w:cs="宋体"/>
          <w:sz w:val="21"/>
          <w:szCs w:val="21"/>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ind w:firstLine="525" w:firstLineChars="250"/>
        <w:rPr>
          <w:rFonts w:cs="宋体"/>
          <w:sz w:val="21"/>
          <w:szCs w:val="21"/>
          <w:highlight w:val="none"/>
        </w:rPr>
      </w:pPr>
      <w:r>
        <w:rPr>
          <w:rFonts w:hint="eastAsia" w:cs="宋体"/>
          <w:sz w:val="21"/>
          <w:szCs w:val="21"/>
          <w:highlight w:val="none"/>
        </w:rPr>
        <w:t>7.4政府采购合同已经履行，给采购人、供应商造成损失的，由责任人承担赔偿责任。</w:t>
      </w:r>
    </w:p>
    <w:p>
      <w:pPr>
        <w:pStyle w:val="25"/>
        <w:snapToGrid w:val="0"/>
        <w:spacing w:line="360" w:lineRule="auto"/>
        <w:ind w:firstLine="525" w:firstLineChars="250"/>
        <w:rPr>
          <w:rFonts w:cs="宋体"/>
          <w:b/>
          <w:sz w:val="36"/>
          <w:szCs w:val="36"/>
          <w:highlight w:val="none"/>
        </w:rPr>
      </w:pPr>
      <w:r>
        <w:rPr>
          <w:rFonts w:hint="eastAsia" w:cs="宋体"/>
          <w:sz w:val="21"/>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68"/>
      <w:bookmarkStart w:id="443" w:name="_Toc86217003"/>
      <w:bookmarkStart w:id="444" w:name="第五部分"/>
      <w:r>
        <w:rPr>
          <w:rFonts w:hint="eastAsia" w:cs="宋体"/>
          <w:b/>
          <w:sz w:val="36"/>
          <w:szCs w:val="36"/>
          <w:highlight w:val="none"/>
        </w:rPr>
        <w:br w:type="page"/>
      </w:r>
    </w:p>
    <w:p>
      <w:pPr>
        <w:spacing w:line="360" w:lineRule="auto"/>
        <w:ind w:left="720" w:leftChars="343" w:firstLine="1084" w:firstLineChars="300"/>
        <w:outlineLvl w:val="0"/>
        <w:rPr>
          <w:rFonts w:ascii="宋体" w:hAnsi="宋体" w:cs="宋体"/>
          <w:b/>
          <w:sz w:val="36"/>
          <w:szCs w:val="36"/>
          <w:highlight w:val="none"/>
        </w:rPr>
      </w:pPr>
      <w:bookmarkStart w:id="445" w:name="_Toc97123787"/>
      <w:r>
        <w:rPr>
          <w:rFonts w:hint="eastAsia" w:ascii="宋体" w:hAnsi="宋体" w:cs="宋体"/>
          <w:b/>
          <w:sz w:val="36"/>
          <w:szCs w:val="36"/>
          <w:highlight w:val="none"/>
        </w:rPr>
        <w:t>第五部分拟签订的合同文本</w:t>
      </w:r>
      <w:bookmarkEnd w:id="445"/>
    </w:p>
    <w:p>
      <w:pPr>
        <w:snapToGrid w:val="0"/>
        <w:spacing w:line="300" w:lineRule="auto"/>
        <w:jc w:val="center"/>
        <w:rPr>
          <w:rFonts w:ascii="宋体" w:hAnsi="宋体" w:cs="宋体"/>
          <w:sz w:val="40"/>
          <w:szCs w:val="40"/>
          <w:highlight w:val="none"/>
        </w:rPr>
      </w:pPr>
    </w:p>
    <w:p>
      <w:pPr>
        <w:snapToGrid w:val="0"/>
        <w:spacing w:line="300" w:lineRule="auto"/>
        <w:jc w:val="center"/>
        <w:rPr>
          <w:rFonts w:ascii="宋体" w:hAnsi="宋体" w:cs="宋体"/>
          <w:sz w:val="40"/>
          <w:szCs w:val="40"/>
          <w:highlight w:val="none"/>
        </w:rPr>
      </w:pPr>
      <w:r>
        <w:rPr>
          <w:rFonts w:hint="eastAsia" w:ascii="宋体" w:hAnsi="宋体" w:cs="宋体"/>
          <w:sz w:val="40"/>
          <w:szCs w:val="40"/>
          <w:highlight w:val="none"/>
        </w:rPr>
        <w:t>采购合同</w:t>
      </w:r>
    </w:p>
    <w:p>
      <w:pPr>
        <w:snapToGrid w:val="0"/>
        <w:spacing w:line="300" w:lineRule="auto"/>
        <w:jc w:val="center"/>
        <w:rPr>
          <w:rFonts w:ascii="宋体" w:hAnsi="宋体" w:cs="宋体"/>
          <w:sz w:val="32"/>
          <w:szCs w:val="32"/>
          <w:highlight w:val="none"/>
        </w:rPr>
      </w:pPr>
    </w:p>
    <w:p>
      <w:pPr>
        <w:snapToGrid w:val="0"/>
        <w:spacing w:line="300" w:lineRule="auto"/>
        <w:jc w:val="center"/>
        <w:rPr>
          <w:rFonts w:ascii="宋体" w:hAnsi="宋体" w:cs="宋体"/>
          <w:highlight w:val="none"/>
        </w:rPr>
      </w:pPr>
      <w:r>
        <w:rPr>
          <w:rFonts w:hint="eastAsia" w:ascii="宋体" w:hAnsi="宋体" w:cs="宋体"/>
          <w:b/>
          <w:bCs/>
          <w:highlight w:val="none"/>
        </w:rPr>
        <w:t>（甲乙双方应按招标文件确定的事项及投标文件响应内容签订本合同，不得对招标文件确定的事项和中标人投标文件作实质性修改）</w:t>
      </w:r>
    </w:p>
    <w:p>
      <w:pPr>
        <w:snapToGrid w:val="0"/>
        <w:spacing w:line="300" w:lineRule="auto"/>
        <w:jc w:val="center"/>
        <w:rPr>
          <w:rFonts w:ascii="宋体" w:hAnsi="宋体" w:cs="宋体"/>
          <w:sz w:val="32"/>
          <w:szCs w:val="32"/>
          <w:highlight w:val="none"/>
        </w:rPr>
      </w:pPr>
    </w:p>
    <w:p>
      <w:pPr>
        <w:snapToGrid w:val="0"/>
        <w:spacing w:line="300" w:lineRule="auto"/>
        <w:jc w:val="center"/>
        <w:rPr>
          <w:rFonts w:ascii="宋体" w:hAnsi="宋体" w:cs="宋体"/>
          <w:sz w:val="32"/>
          <w:szCs w:val="32"/>
          <w:highlight w:val="none"/>
        </w:rPr>
      </w:pPr>
    </w:p>
    <w:p>
      <w:pPr>
        <w:snapToGrid w:val="0"/>
        <w:spacing w:line="300" w:lineRule="auto"/>
        <w:ind w:firstLine="3179" w:firstLineChars="1508"/>
        <w:rPr>
          <w:rFonts w:ascii="宋体" w:hAnsi="宋体" w:cs="宋体"/>
          <w:szCs w:val="21"/>
          <w:highlight w:val="none"/>
        </w:rPr>
      </w:pPr>
      <w:r>
        <w:rPr>
          <w:rFonts w:hint="eastAsia" w:ascii="宋体" w:hAnsi="宋体" w:cs="宋体"/>
          <w:b/>
          <w:szCs w:val="21"/>
          <w:highlight w:val="none"/>
        </w:rPr>
        <w:t>合同编号：</w:t>
      </w:r>
      <w:r>
        <w:rPr>
          <w:rFonts w:hint="eastAsia" w:ascii="宋体" w:hAnsi="宋体" w:cs="宋体"/>
          <w:b/>
          <w:szCs w:val="21"/>
          <w:highlight w:val="none"/>
          <w:u w:val="single"/>
        </w:rPr>
        <w:t>【】</w:t>
      </w: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rPr>
      </w:pPr>
    </w:p>
    <w:p>
      <w:pPr>
        <w:snapToGrid w:val="0"/>
        <w:spacing w:line="300" w:lineRule="auto"/>
        <w:ind w:firstLine="1560" w:firstLineChars="650"/>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镇海中学南浔分校专用教室设备采购项目</w:t>
      </w:r>
    </w:p>
    <w:p>
      <w:pPr>
        <w:snapToGrid w:val="0"/>
        <w:spacing w:line="300" w:lineRule="auto"/>
        <w:rPr>
          <w:rFonts w:ascii="宋体" w:hAnsi="宋体" w:cs="宋体"/>
          <w:sz w:val="24"/>
          <w:highlight w:val="none"/>
        </w:rPr>
      </w:pPr>
    </w:p>
    <w:p>
      <w:pPr>
        <w:snapToGrid w:val="0"/>
        <w:spacing w:line="300" w:lineRule="auto"/>
        <w:rPr>
          <w:rFonts w:ascii="宋体" w:hAnsi="宋体" w:cs="宋体"/>
          <w:sz w:val="24"/>
          <w:highlight w:val="none"/>
        </w:rPr>
      </w:pPr>
    </w:p>
    <w:p>
      <w:pPr>
        <w:snapToGrid w:val="0"/>
        <w:spacing w:line="300" w:lineRule="auto"/>
        <w:rPr>
          <w:rFonts w:ascii="宋体" w:hAnsi="宋体" w:cs="宋体"/>
          <w:sz w:val="24"/>
          <w:highlight w:val="none"/>
        </w:rPr>
      </w:pPr>
    </w:p>
    <w:p>
      <w:pPr>
        <w:snapToGrid w:val="0"/>
        <w:spacing w:line="300" w:lineRule="auto"/>
        <w:rPr>
          <w:rFonts w:ascii="宋体" w:hAnsi="宋体" w:cs="宋体"/>
          <w:sz w:val="24"/>
          <w:highlight w:val="none"/>
        </w:rPr>
      </w:pPr>
    </w:p>
    <w:p>
      <w:pPr>
        <w:snapToGrid w:val="0"/>
        <w:spacing w:line="300" w:lineRule="auto"/>
        <w:ind w:firstLine="1560" w:firstLineChars="650"/>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u w:val="single"/>
        </w:rPr>
        <w:t>湖州市南浔区教育局</w:t>
      </w:r>
    </w:p>
    <w:p>
      <w:pPr>
        <w:snapToGrid w:val="0"/>
        <w:spacing w:line="300" w:lineRule="auto"/>
        <w:rPr>
          <w:rFonts w:ascii="宋体" w:hAnsi="宋体" w:cs="宋体"/>
          <w:sz w:val="24"/>
          <w:highlight w:val="none"/>
        </w:rPr>
      </w:pPr>
    </w:p>
    <w:p>
      <w:pPr>
        <w:snapToGrid w:val="0"/>
        <w:spacing w:line="300" w:lineRule="auto"/>
        <w:ind w:firstLine="1560" w:firstLineChars="650"/>
        <w:rPr>
          <w:rFonts w:ascii="宋体" w:hAnsi="宋体" w:cs="宋体"/>
          <w:sz w:val="24"/>
          <w:highlight w:val="none"/>
        </w:rPr>
      </w:pPr>
      <w:r>
        <w:rPr>
          <w:rFonts w:hint="eastAsia" w:ascii="宋体" w:hAnsi="宋体" w:cs="宋体"/>
          <w:sz w:val="24"/>
          <w:highlight w:val="none"/>
        </w:rPr>
        <w:t>乙方：</w:t>
      </w:r>
      <w:r>
        <w:rPr>
          <w:rFonts w:hint="eastAsia" w:ascii="宋体" w:hAnsi="宋体" w:cs="宋体"/>
          <w:sz w:val="24"/>
          <w:highlight w:val="none"/>
          <w:u w:val="single"/>
        </w:rPr>
        <w:t>【】</w:t>
      </w:r>
    </w:p>
    <w:p>
      <w:pPr>
        <w:snapToGrid w:val="0"/>
        <w:spacing w:line="300" w:lineRule="auto"/>
        <w:rPr>
          <w:rFonts w:ascii="宋体" w:hAnsi="宋体" w:cs="宋体"/>
          <w:sz w:val="24"/>
          <w:highlight w:val="none"/>
        </w:rPr>
      </w:pPr>
    </w:p>
    <w:p>
      <w:pPr>
        <w:snapToGrid w:val="0"/>
        <w:spacing w:line="300" w:lineRule="auto"/>
        <w:rPr>
          <w:rFonts w:ascii="宋体" w:hAnsi="宋体" w:cs="宋体"/>
          <w:sz w:val="24"/>
          <w:highlight w:val="none"/>
        </w:rPr>
      </w:pPr>
    </w:p>
    <w:p>
      <w:pPr>
        <w:snapToGrid w:val="0"/>
        <w:spacing w:line="300" w:lineRule="auto"/>
        <w:rPr>
          <w:rFonts w:ascii="宋体" w:hAnsi="宋体" w:cs="宋体"/>
          <w:sz w:val="24"/>
          <w:highlight w:val="none"/>
        </w:rPr>
      </w:pPr>
    </w:p>
    <w:p>
      <w:pPr>
        <w:snapToGrid w:val="0"/>
        <w:spacing w:line="300" w:lineRule="auto"/>
        <w:ind w:firstLine="1560" w:firstLineChars="650"/>
        <w:rPr>
          <w:rFonts w:ascii="宋体" w:hAnsi="宋体" w:cs="宋体"/>
          <w:sz w:val="24"/>
          <w:highlight w:val="none"/>
        </w:rPr>
      </w:pPr>
      <w:r>
        <w:rPr>
          <w:rFonts w:hint="eastAsia" w:ascii="宋体" w:hAnsi="宋体" w:cs="宋体"/>
          <w:sz w:val="24"/>
          <w:highlight w:val="none"/>
        </w:rPr>
        <w:t>签署日期：</w:t>
      </w:r>
      <w:r>
        <w:rPr>
          <w:rFonts w:hint="eastAsia" w:ascii="宋体" w:hAnsi="宋体" w:cs="宋体"/>
          <w:sz w:val="24"/>
          <w:highlight w:val="none"/>
          <w:u w:val="single"/>
        </w:rPr>
        <w:t>2023年月日</w:t>
      </w:r>
    </w:p>
    <w:p>
      <w:pPr>
        <w:snapToGrid w:val="0"/>
        <w:spacing w:line="300" w:lineRule="auto"/>
        <w:rPr>
          <w:rFonts w:ascii="宋体" w:hAnsi="宋体" w:cs="宋体"/>
          <w:szCs w:val="21"/>
          <w:highlight w:val="none"/>
        </w:rPr>
      </w:pPr>
    </w:p>
    <w:p>
      <w:pPr>
        <w:snapToGrid w:val="0"/>
        <w:spacing w:line="300" w:lineRule="auto"/>
        <w:rPr>
          <w:rFonts w:ascii="宋体" w:hAnsi="宋体" w:cs="宋体"/>
          <w:b/>
          <w:highlight w:val="none"/>
        </w:rPr>
      </w:pPr>
    </w:p>
    <w:p>
      <w:pPr>
        <w:snapToGrid w:val="0"/>
        <w:spacing w:line="300" w:lineRule="auto"/>
        <w:rPr>
          <w:rFonts w:ascii="宋体" w:hAnsi="宋体" w:cs="宋体"/>
          <w:highlight w:val="none"/>
        </w:rPr>
      </w:pPr>
      <w:r>
        <w:rPr>
          <w:rFonts w:hint="eastAsia" w:ascii="宋体" w:hAnsi="宋体" w:cs="宋体"/>
          <w:highlight w:val="none"/>
        </w:rPr>
        <w:br w:type="page"/>
      </w:r>
    </w:p>
    <w:p>
      <w:pPr>
        <w:pStyle w:val="34"/>
        <w:snapToGrid w:val="0"/>
        <w:spacing w:line="300" w:lineRule="auto"/>
        <w:jc w:val="center"/>
        <w:rPr>
          <w:rFonts w:hAnsi="宋体" w:cs="宋体"/>
          <w:b/>
          <w:sz w:val="24"/>
          <w:szCs w:val="24"/>
          <w:highlight w:val="none"/>
        </w:rPr>
      </w:pPr>
      <w:r>
        <w:rPr>
          <w:rFonts w:hint="eastAsia" w:hAnsi="宋体" w:cs="宋体"/>
          <w:b/>
          <w:sz w:val="24"/>
          <w:szCs w:val="24"/>
          <w:highlight w:val="none"/>
        </w:rPr>
        <w:t>（本合同为合同样稿，最终稿由双方协商后确定）</w:t>
      </w:r>
    </w:p>
    <w:p>
      <w:pPr>
        <w:pStyle w:val="34"/>
        <w:snapToGrid w:val="0"/>
        <w:spacing w:line="300" w:lineRule="auto"/>
        <w:jc w:val="center"/>
        <w:rPr>
          <w:rFonts w:hAnsi="宋体" w:cs="宋体"/>
          <w:highlight w:val="none"/>
        </w:rPr>
      </w:pPr>
      <w:r>
        <w:rPr>
          <w:rFonts w:hint="eastAsia" w:hAnsi="宋体" w:cs="宋体"/>
          <w:highlight w:val="none"/>
        </w:rPr>
        <w:t>镇海中学南浔分校专用教室设备采购项目合同</w:t>
      </w:r>
    </w:p>
    <w:p>
      <w:pPr>
        <w:pStyle w:val="34"/>
        <w:snapToGrid w:val="0"/>
        <w:spacing w:line="300" w:lineRule="auto"/>
        <w:jc w:val="center"/>
        <w:rPr>
          <w:rFonts w:hAnsi="宋体" w:cs="宋体"/>
          <w:highlight w:val="none"/>
        </w:rPr>
      </w:pPr>
    </w:p>
    <w:p>
      <w:pPr>
        <w:spacing w:line="360" w:lineRule="auto"/>
        <w:rPr>
          <w:rFonts w:ascii="宋体" w:hAnsi="宋体" w:cs="宋体"/>
          <w:szCs w:val="21"/>
          <w:highlight w:val="none"/>
        </w:rPr>
      </w:pPr>
      <w:bookmarkStart w:id="446" w:name="_Toc339872468"/>
      <w:bookmarkStart w:id="447" w:name="_Toc326765771"/>
      <w:bookmarkStart w:id="448" w:name="_Toc328381300"/>
      <w:bookmarkStart w:id="449" w:name="_Toc349721554"/>
      <w:bookmarkStart w:id="450" w:name="_Toc350327365"/>
      <w:r>
        <w:rPr>
          <w:rFonts w:hint="eastAsia" w:ascii="宋体" w:hAnsi="宋体" w:cs="宋体"/>
          <w:b/>
          <w:bCs/>
          <w:szCs w:val="21"/>
          <w:highlight w:val="none"/>
        </w:rPr>
        <w:t>买方</w:t>
      </w:r>
      <w:r>
        <w:rPr>
          <w:rFonts w:hint="eastAsia" w:ascii="宋体" w:hAnsi="宋体" w:cs="宋体"/>
          <w:szCs w:val="21"/>
          <w:highlight w:val="none"/>
        </w:rPr>
        <w:t>：湖州市南浔区教育局</w:t>
      </w:r>
    </w:p>
    <w:p>
      <w:pPr>
        <w:spacing w:line="360" w:lineRule="auto"/>
        <w:rPr>
          <w:rFonts w:ascii="宋体" w:hAnsi="宋体" w:cs="宋体"/>
          <w:b/>
          <w:kern w:val="0"/>
          <w:szCs w:val="21"/>
          <w:highlight w:val="none"/>
          <w:u w:val="single"/>
        </w:rPr>
      </w:pPr>
      <w:r>
        <w:rPr>
          <w:rFonts w:hint="eastAsia" w:ascii="宋体" w:hAnsi="宋体" w:cs="宋体"/>
          <w:b/>
          <w:bCs/>
          <w:szCs w:val="21"/>
          <w:highlight w:val="none"/>
        </w:rPr>
        <w:t>卖方</w:t>
      </w:r>
      <w:r>
        <w:rPr>
          <w:rFonts w:hint="eastAsia" w:ascii="宋体" w:hAnsi="宋体" w:cs="宋体"/>
          <w:szCs w:val="21"/>
          <w:highlight w:val="none"/>
        </w:rPr>
        <w:t>：</w:t>
      </w:r>
    </w:p>
    <w:p>
      <w:pPr>
        <w:spacing w:line="360" w:lineRule="auto"/>
        <w:rPr>
          <w:rFonts w:ascii="宋体" w:hAnsi="宋体" w:cs="宋体"/>
          <w:b/>
          <w:szCs w:val="21"/>
          <w:highlight w:val="none"/>
        </w:rPr>
      </w:pPr>
    </w:p>
    <w:p>
      <w:pPr>
        <w:autoSpaceDE w:val="0"/>
        <w:autoSpaceDN w:val="0"/>
        <w:snapToGrid w:val="0"/>
        <w:spacing w:line="360" w:lineRule="auto"/>
        <w:ind w:firstLine="480"/>
        <w:textAlignment w:val="bottom"/>
        <w:rPr>
          <w:rFonts w:ascii="宋体" w:hAnsi="宋体" w:cs="宋体"/>
          <w:szCs w:val="21"/>
          <w:highlight w:val="none"/>
        </w:rPr>
      </w:pPr>
      <w:r>
        <w:rPr>
          <w:rFonts w:hint="eastAsia" w:ascii="宋体" w:hAnsi="宋体" w:cs="宋体"/>
          <w:szCs w:val="21"/>
          <w:highlight w:val="none"/>
        </w:rPr>
        <w:t>根据年月日项目采购结果和采购文件的要求，并依照《中华人民共和国民法典》等有关法律、行政法规的规定，同时在平等、公平、诚实和信用的原则下，经双方协商一致，订立本合同。</w:t>
      </w:r>
    </w:p>
    <w:p>
      <w:pPr>
        <w:pStyle w:val="25"/>
        <w:snapToGrid w:val="0"/>
        <w:spacing w:line="360" w:lineRule="auto"/>
        <w:ind w:firstLine="420"/>
        <w:rPr>
          <w:rFonts w:cs="宋体"/>
          <w:sz w:val="21"/>
          <w:szCs w:val="21"/>
          <w:highlight w:val="none"/>
        </w:rPr>
      </w:pPr>
      <w:r>
        <w:rPr>
          <w:rFonts w:hint="eastAsia" w:cs="宋体"/>
          <w:sz w:val="21"/>
          <w:szCs w:val="21"/>
          <w:highlight w:val="none"/>
        </w:rPr>
        <w:t>1．合同文件的组成</w:t>
      </w:r>
    </w:p>
    <w:p>
      <w:pPr>
        <w:pStyle w:val="25"/>
        <w:snapToGrid w:val="0"/>
        <w:spacing w:line="360" w:lineRule="auto"/>
        <w:ind w:firstLine="420"/>
        <w:rPr>
          <w:rFonts w:cs="宋体"/>
          <w:sz w:val="21"/>
          <w:szCs w:val="21"/>
          <w:highlight w:val="none"/>
        </w:rPr>
      </w:pPr>
      <w:r>
        <w:rPr>
          <w:rFonts w:hint="eastAsia" w:cs="宋体"/>
          <w:sz w:val="21"/>
          <w:szCs w:val="21"/>
          <w:highlight w:val="none"/>
        </w:rPr>
        <w:t>双方的各种协议、中标通知书、投标文件、技术澄清及询标答复的所有内容、采购文件是构成合同不可分割的部分，与本合同具有同等法律效力，当文件有相矛盾之处，以时间后者为准。</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2．产品规格、价格、数量及合同期限</w:t>
      </w:r>
    </w:p>
    <w:p>
      <w:pPr>
        <w:snapToGrid w:val="0"/>
        <w:spacing w:line="360" w:lineRule="auto"/>
        <w:ind w:firstLine="482"/>
        <w:rPr>
          <w:rFonts w:ascii="宋体" w:hAnsi="宋体" w:cs="宋体"/>
          <w:b/>
          <w:szCs w:val="21"/>
          <w:highlight w:val="none"/>
        </w:rPr>
      </w:pPr>
      <w:r>
        <w:rPr>
          <w:rFonts w:hint="eastAsia" w:ascii="宋体" w:hAnsi="宋体" w:cs="宋体"/>
          <w:b/>
          <w:szCs w:val="21"/>
          <w:highlight w:val="none"/>
        </w:rPr>
        <w:t>按采购文件的要求生产和供货。</w:t>
      </w:r>
    </w:p>
    <w:p>
      <w:pPr>
        <w:snapToGrid w:val="0"/>
        <w:spacing w:line="360" w:lineRule="auto"/>
        <w:ind w:firstLine="482"/>
        <w:rPr>
          <w:rFonts w:ascii="宋体" w:hAnsi="宋体" w:cs="宋体"/>
          <w:b/>
          <w:szCs w:val="21"/>
          <w:highlight w:val="none"/>
        </w:rPr>
      </w:pPr>
      <w:r>
        <w:rPr>
          <w:rFonts w:hint="eastAsia" w:ascii="宋体" w:hAnsi="宋体" w:cs="宋体"/>
          <w:b/>
          <w:szCs w:val="21"/>
          <w:highlight w:val="none"/>
        </w:rPr>
        <w:t>（中标后将报价表作为本合同的附件）</w:t>
      </w:r>
    </w:p>
    <w:p>
      <w:pPr>
        <w:snapToGrid w:val="0"/>
        <w:spacing w:line="360" w:lineRule="auto"/>
        <w:ind w:firstLine="482"/>
        <w:rPr>
          <w:rFonts w:ascii="宋体" w:hAnsi="宋体" w:cs="宋体"/>
          <w:b/>
          <w:szCs w:val="21"/>
          <w:highlight w:val="none"/>
        </w:rPr>
      </w:pPr>
      <w:r>
        <w:rPr>
          <w:rFonts w:hint="eastAsia" w:ascii="宋体" w:hAnsi="宋体" w:cs="宋体"/>
          <w:b/>
          <w:szCs w:val="21"/>
          <w:highlight w:val="none"/>
        </w:rPr>
        <w:t>签订合同后，卖方按合同签订的货物单价进行供货。</w:t>
      </w:r>
    </w:p>
    <w:p>
      <w:pPr>
        <w:tabs>
          <w:tab w:val="left" w:pos="1418"/>
        </w:tabs>
        <w:spacing w:line="360" w:lineRule="auto"/>
        <w:ind w:firstLine="482"/>
        <w:rPr>
          <w:rFonts w:ascii="宋体" w:hAnsi="宋体" w:cs="宋体"/>
          <w:b/>
          <w:szCs w:val="21"/>
          <w:highlight w:val="none"/>
        </w:rPr>
      </w:pPr>
      <w:r>
        <w:rPr>
          <w:rFonts w:hint="eastAsia" w:ascii="宋体" w:hAnsi="宋体" w:cs="宋体"/>
          <w:b/>
          <w:szCs w:val="21"/>
          <w:highlight w:val="none"/>
        </w:rPr>
        <w:t>3．交货期</w:t>
      </w:r>
    </w:p>
    <w:p>
      <w:pPr>
        <w:pStyle w:val="25"/>
        <w:snapToGrid w:val="0"/>
        <w:spacing w:line="360" w:lineRule="auto"/>
        <w:ind w:firstLine="420"/>
        <w:rPr>
          <w:rFonts w:cs="宋体"/>
          <w:sz w:val="21"/>
          <w:szCs w:val="21"/>
          <w:highlight w:val="none"/>
        </w:rPr>
      </w:pPr>
      <w:r>
        <w:rPr>
          <w:rFonts w:hint="eastAsia" w:cs="宋体"/>
          <w:sz w:val="21"/>
          <w:szCs w:val="21"/>
          <w:highlight w:val="none"/>
        </w:rPr>
        <w:t>合同签订后    天内</w:t>
      </w:r>
      <w:r>
        <w:rPr>
          <w:rFonts w:hint="eastAsia" w:cs="宋体"/>
          <w:b/>
          <w:sz w:val="21"/>
          <w:szCs w:val="21"/>
          <w:highlight w:val="none"/>
        </w:rPr>
        <w:t>。</w:t>
      </w:r>
    </w:p>
    <w:p>
      <w:pPr>
        <w:snapToGrid w:val="0"/>
        <w:spacing w:line="360" w:lineRule="auto"/>
        <w:ind w:firstLine="480"/>
        <w:rPr>
          <w:rFonts w:ascii="宋体" w:hAnsi="宋体" w:cs="宋体"/>
          <w:b/>
          <w:szCs w:val="21"/>
          <w:highlight w:val="none"/>
        </w:rPr>
      </w:pPr>
      <w:r>
        <w:rPr>
          <w:rFonts w:hint="eastAsia" w:ascii="宋体" w:hAnsi="宋体" w:cs="宋体"/>
          <w:szCs w:val="21"/>
          <w:highlight w:val="none"/>
        </w:rPr>
        <w:t>如在合同执行阶段，中标人提供的货物质量及售后服务与投标文件所承诺的不符，采购人有权终止合同。</w:t>
      </w:r>
    </w:p>
    <w:p>
      <w:pPr>
        <w:snapToGrid w:val="0"/>
        <w:spacing w:line="360" w:lineRule="auto"/>
        <w:ind w:firstLine="482"/>
        <w:rPr>
          <w:rFonts w:ascii="宋体" w:hAnsi="宋体" w:cs="宋体"/>
          <w:b/>
          <w:szCs w:val="21"/>
          <w:highlight w:val="none"/>
        </w:rPr>
      </w:pPr>
      <w:r>
        <w:rPr>
          <w:rFonts w:hint="eastAsia" w:ascii="宋体" w:hAnsi="宋体" w:cs="宋体"/>
          <w:b/>
          <w:szCs w:val="21"/>
          <w:highlight w:val="none"/>
        </w:rPr>
        <w:t>4.履约保证金及付款方式</w:t>
      </w:r>
    </w:p>
    <w:p>
      <w:pPr>
        <w:snapToGrid w:val="0"/>
        <w:spacing w:line="360" w:lineRule="auto"/>
        <w:ind w:firstLine="482"/>
        <w:rPr>
          <w:rFonts w:ascii="宋体" w:hAnsi="宋体" w:cs="宋体"/>
          <w:b/>
          <w:szCs w:val="21"/>
          <w:highlight w:val="none"/>
        </w:rPr>
      </w:pPr>
      <w:r>
        <w:rPr>
          <w:rFonts w:hint="eastAsia" w:ascii="宋体" w:hAnsi="宋体" w:cs="宋体"/>
          <w:b/>
          <w:szCs w:val="21"/>
          <w:highlight w:val="none"/>
        </w:rPr>
        <w:t>4.1履约保证金</w:t>
      </w:r>
    </w:p>
    <w:p>
      <w:pPr>
        <w:snapToGrid w:val="0"/>
        <w:spacing w:line="360" w:lineRule="auto"/>
        <w:ind w:firstLine="482"/>
        <w:rPr>
          <w:rFonts w:ascii="宋体" w:hAnsi="宋体" w:cs="宋体"/>
          <w:b/>
          <w:szCs w:val="21"/>
          <w:highlight w:val="none"/>
        </w:rPr>
      </w:pPr>
      <w:r>
        <w:rPr>
          <w:rFonts w:hint="eastAsia" w:ascii="宋体" w:hAnsi="宋体" w:cs="宋体"/>
          <w:b/>
          <w:szCs w:val="21"/>
          <w:highlight w:val="none"/>
        </w:rPr>
        <w:t>（1）卖方在签订合同前，向买方交纳合同金额的1%作为履约保证金。</w:t>
      </w:r>
    </w:p>
    <w:p>
      <w:pPr>
        <w:snapToGrid w:val="0"/>
        <w:spacing w:line="360" w:lineRule="auto"/>
        <w:ind w:firstLine="482"/>
        <w:rPr>
          <w:rFonts w:ascii="宋体" w:hAnsi="宋体" w:cs="宋体"/>
          <w:b/>
          <w:szCs w:val="21"/>
          <w:highlight w:val="none"/>
        </w:rPr>
      </w:pPr>
      <w:r>
        <w:rPr>
          <w:rFonts w:hint="eastAsia" w:ascii="宋体" w:hAnsi="宋体" w:cs="宋体"/>
          <w:b/>
          <w:szCs w:val="21"/>
          <w:highlight w:val="none"/>
        </w:rPr>
        <w:t>（2）签订合同后，如卖方不按双方合同约定履约，则没收其全部履约保证金，履约保证金不足以赔偿损失的，按实际损失赔偿。</w:t>
      </w:r>
    </w:p>
    <w:p>
      <w:pPr>
        <w:snapToGrid w:val="0"/>
        <w:spacing w:line="360" w:lineRule="auto"/>
        <w:ind w:firstLine="482"/>
        <w:rPr>
          <w:rFonts w:ascii="宋体" w:hAnsi="宋体" w:cs="宋体"/>
          <w:szCs w:val="21"/>
          <w:highlight w:val="none"/>
        </w:rPr>
      </w:pPr>
      <w:r>
        <w:rPr>
          <w:rFonts w:hint="eastAsia" w:ascii="宋体" w:hAnsi="宋体" w:cs="宋体"/>
          <w:b/>
          <w:szCs w:val="21"/>
          <w:highlight w:val="none"/>
        </w:rPr>
        <w:t>4.2付款方式：</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5．质量保证：质保期年</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合同产品的质量、技术标准如在招投标文件中无相应说明，则按中华人民共和国有关部门颁发的最新的国标、专业（部）标准及行业标准执行。卖方要确保产品符合有关的质量要求。买方对产品质量有异议的，应向卖方提出，卖方应耐心查实和说明。</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除非本合同另有规定，提供的货物须采用相应标准的保护措施进行包装和标记，以确保货物安全无损地运抵现场并明确辨识和使用。卖方应承担由于其包装或其防护措施不妥而引起货物的任何损失的责任或费用。</w:t>
      </w:r>
    </w:p>
    <w:p>
      <w:pPr>
        <w:snapToGrid w:val="0"/>
        <w:spacing w:line="360" w:lineRule="auto"/>
        <w:ind w:firstLine="482"/>
        <w:rPr>
          <w:rFonts w:ascii="宋体" w:hAnsi="宋体" w:cs="宋体"/>
          <w:b/>
          <w:szCs w:val="21"/>
          <w:highlight w:val="none"/>
        </w:rPr>
      </w:pPr>
      <w:r>
        <w:rPr>
          <w:rFonts w:hint="eastAsia" w:ascii="宋体" w:hAnsi="宋体" w:cs="宋体"/>
          <w:b/>
          <w:szCs w:val="21"/>
          <w:highlight w:val="none"/>
        </w:rPr>
        <w:t>6．承诺</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（1）遵守有关法律法规。</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（2）按经营范围接受买方的业务。</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（3）严格按采购文件规定的和有效的报价计算费用。</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（4）确定专人负责本项目的联络和供货管理。</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（5）做好产品品质管理工作。</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（6）根据买方要求按时交货，免费送货到指定地点。</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（7）自觉接受甲方的监督检查。</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（8）买方特殊规格的货物价格在实际执行中可与卖方商定，卖方将随同统计报表报甲方备案。</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（9）产品批量供货前，先将样品送采购人确认。</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（10）卖方在投标文件中的其他承诺。</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7．产品质量责任及赔偿</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7.1产品质量保证期内发现质量问题，由卖方负责处理，实行包换、包退，直至产品符合质量要求。卖方承担调换、退货发生的一切费用和买方的直接经济损失。</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7.2 卖方在接到买方通知后，应在24小时内派人赴现场处理货物质量问题。</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 xml:space="preserve">7.3 由于买方保管不善或使用不当造成货物短缺、损坏，由买方负责。但卖方保证及时给予补齐。 </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7.4伴随服务缺陷视作产品质量缺陷和逾期交货。</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7.5如卖方提供的合同货物不符合本合同的要求，买方有权全部或部分拒收，并有权提出索赔。</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7.6在买方提出终止部分合同的情况下，并不解除卖方按已交货部分货物应负的产品质量责任。</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8．违约与终止合同</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8.1买方在卖方存在如下违约情况时，有权考虑并提出终止全部或部分合同。</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(1)卖方未能在合同规定期限或买方同意延长的期限内交付全部或部分货物。</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(2)卖方未能履行合同规定的其他义务。</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(3)在发生上述情况后，卖方收到买方的违约通知后30天内未能纠正其过失。</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8.2一旦买方终止部分或全部合同，买方可以按其认为适当的条件和方式采购类似未交付部分材料。卖方应承担买方购买类似材料的额外费用。但是，卖方应继续执行合同中未中止部分。</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8.3当卖方破产或无清偿能力时，买方可在任何时候以书面通知卖方终止合同，该终止合同以不损害或影响买方已采取或将采取补救措施的任何权利为条件。</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8.4卖方未能及时交货或其它非买方原因引起验收交付延迟的，由卖方支付每天500元的违约金。</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9．因产品的质量问题发生争议，由质量监督部门或其指定的技术单位进行质量鉴定，该鉴定结论为终局鉴定。</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10．争议解决方式</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双方发生争议的，可协商解决，或向有关部门申请调解；也可提请当地仲裁委员会仲裁。</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11．协议生效</w:t>
      </w:r>
    </w:p>
    <w:p>
      <w:pPr>
        <w:snapToGrid w:val="0"/>
        <w:spacing w:line="360" w:lineRule="auto"/>
        <w:ind w:firstLine="480"/>
        <w:rPr>
          <w:rFonts w:ascii="宋体" w:hAnsi="宋体" w:cs="宋体"/>
          <w:szCs w:val="21"/>
          <w:highlight w:val="none"/>
        </w:rPr>
      </w:pPr>
      <w:r>
        <w:rPr>
          <w:rFonts w:hint="eastAsia" w:ascii="宋体" w:hAnsi="宋体" w:cs="宋体"/>
          <w:szCs w:val="21"/>
          <w:highlight w:val="none"/>
        </w:rPr>
        <w:t>本协议经买、卖方双方法人代表签字并加盖公章后生效。</w:t>
      </w:r>
    </w:p>
    <w:p>
      <w:pPr>
        <w:pStyle w:val="2"/>
        <w:ind w:firstLine="420" w:firstLineChars="200"/>
        <w:rPr>
          <w:rFonts w:hAnsi="宋体" w:cs="宋体"/>
          <w:sz w:val="21"/>
          <w:highlight w:val="none"/>
        </w:rPr>
      </w:pPr>
      <w:r>
        <w:rPr>
          <w:rFonts w:hint="eastAsia" w:hAnsi="宋体" w:cs="宋体"/>
          <w:sz w:val="21"/>
          <w:highlight w:val="none"/>
        </w:rPr>
        <w:t>12．本协议一式四份，买、卖方双方各二份。</w:t>
      </w:r>
    </w:p>
    <w:p>
      <w:pPr>
        <w:pStyle w:val="2"/>
        <w:ind w:firstLine="420" w:firstLineChars="200"/>
        <w:rPr>
          <w:rFonts w:hAnsi="宋体" w:cs="宋体"/>
          <w:sz w:val="21"/>
          <w:highlight w:val="none"/>
        </w:rPr>
      </w:pP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甲方（单位章）：</w:t>
            </w:r>
          </w:p>
        </w:tc>
        <w:tc>
          <w:tcPr>
            <w:tcW w:w="4701"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乙方（单位章）：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法定代表人（签字或盖章）：</w:t>
            </w:r>
          </w:p>
        </w:tc>
        <w:tc>
          <w:tcPr>
            <w:tcW w:w="4701"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或授权代表（签字）：</w:t>
            </w:r>
          </w:p>
        </w:tc>
        <w:tc>
          <w:tcPr>
            <w:tcW w:w="4701"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地　　址：</w:t>
            </w:r>
          </w:p>
        </w:tc>
        <w:tc>
          <w:tcPr>
            <w:tcW w:w="4701"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邮政编码：</w:t>
            </w:r>
          </w:p>
        </w:tc>
        <w:tc>
          <w:tcPr>
            <w:tcW w:w="4701"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u w:val="single"/>
              </w:rPr>
              <w:tab/>
            </w:r>
            <w:r>
              <w:rPr>
                <w:rFonts w:hint="eastAsia" w:ascii="宋体" w:hAnsi="宋体" w:cs="宋体"/>
                <w:szCs w:val="21"/>
                <w:highlight w:val="none"/>
                <w:u w:val="single"/>
              </w:rPr>
              <w:tab/>
            </w:r>
          </w:p>
        </w:tc>
        <w:tc>
          <w:tcPr>
            <w:tcW w:w="4701"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u w:val="single"/>
              </w:rPr>
              <w:tab/>
            </w:r>
            <w:r>
              <w:rPr>
                <w:rFonts w:hint="eastAsia" w:ascii="宋体" w:hAnsi="宋体" w:cs="宋体"/>
                <w:szCs w:val="21"/>
                <w:highlight w:val="none"/>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开户银行：</w:t>
            </w:r>
          </w:p>
        </w:tc>
        <w:tc>
          <w:tcPr>
            <w:tcW w:w="4701"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账　　号：</w:t>
            </w:r>
          </w:p>
        </w:tc>
        <w:tc>
          <w:tcPr>
            <w:tcW w:w="4701"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税号：</w:t>
            </w:r>
          </w:p>
        </w:tc>
        <w:tc>
          <w:tcPr>
            <w:tcW w:w="4701"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签订时间：年　月　日</w:t>
            </w:r>
          </w:p>
        </w:tc>
        <w:tc>
          <w:tcPr>
            <w:tcW w:w="4701" w:type="dxa"/>
            <w:vAlign w:val="center"/>
          </w:tcPr>
          <w:p>
            <w:pPr>
              <w:snapToGrid w:val="0"/>
              <w:spacing w:line="300" w:lineRule="auto"/>
              <w:rPr>
                <w:rFonts w:ascii="宋体" w:hAnsi="宋体" w:cs="宋体"/>
                <w:szCs w:val="21"/>
                <w:highlight w:val="none"/>
              </w:rPr>
            </w:pPr>
            <w:r>
              <w:rPr>
                <w:rFonts w:hint="eastAsia" w:ascii="宋体" w:hAnsi="宋体" w:cs="宋体"/>
                <w:szCs w:val="21"/>
                <w:highlight w:val="none"/>
              </w:rPr>
              <w:t>签订时间：年　月　日</w:t>
            </w:r>
          </w:p>
        </w:tc>
      </w:tr>
    </w:tbl>
    <w:p>
      <w:pPr>
        <w:snapToGrid w:val="0"/>
        <w:spacing w:line="300" w:lineRule="auto"/>
        <w:rPr>
          <w:rFonts w:ascii="宋体" w:hAnsi="宋体" w:cs="宋体"/>
          <w:szCs w:val="21"/>
          <w:highlight w:val="none"/>
        </w:rPr>
      </w:pPr>
      <w:r>
        <w:rPr>
          <w:rFonts w:hint="eastAsia" w:ascii="宋体" w:hAnsi="宋体" w:cs="宋体"/>
          <w:szCs w:val="21"/>
          <w:highlight w:val="none"/>
        </w:rPr>
        <w:t>签约地点：</w:t>
      </w:r>
    </w:p>
    <w:bookmarkEnd w:id="446"/>
    <w:bookmarkEnd w:id="447"/>
    <w:bookmarkEnd w:id="448"/>
    <w:bookmarkEnd w:id="449"/>
    <w:bookmarkEnd w:id="450"/>
    <w:p>
      <w:pPr>
        <w:spacing w:line="360" w:lineRule="auto"/>
        <w:ind w:left="-420" w:leftChars="-200" w:right="-420" w:rightChars="-200" w:firstLine="480" w:firstLineChars="200"/>
        <w:jc w:val="center"/>
        <w:rPr>
          <w:rFonts w:ascii="宋体" w:hAnsi="宋体" w:cs="宋体"/>
          <w:sz w:val="24"/>
          <w:highlight w:val="none"/>
        </w:rPr>
      </w:pPr>
    </w:p>
    <w:p>
      <w:pPr>
        <w:widowControl/>
        <w:adjustRightInd/>
        <w:jc w:val="left"/>
        <w:rPr>
          <w:rFonts w:ascii="宋体" w:hAnsi="宋体" w:cs="宋体"/>
          <w:sz w:val="24"/>
          <w:highlight w:val="none"/>
        </w:rPr>
      </w:pPr>
      <w:r>
        <w:rPr>
          <w:rFonts w:hint="eastAsia" w:ascii="宋体" w:hAnsi="宋体" w:cs="宋体"/>
          <w:sz w:val="24"/>
          <w:highlight w:val="none"/>
        </w:rPr>
        <w:br w:type="page"/>
      </w:r>
    </w:p>
    <w:p>
      <w:pPr>
        <w:spacing w:line="360" w:lineRule="auto"/>
        <w:jc w:val="center"/>
        <w:outlineLvl w:val="0"/>
        <w:rPr>
          <w:rFonts w:ascii="宋体" w:hAnsi="宋体" w:cs="宋体"/>
          <w:b/>
          <w:sz w:val="36"/>
          <w:szCs w:val="20"/>
          <w:highlight w:val="none"/>
        </w:rPr>
      </w:pPr>
      <w:bookmarkStart w:id="451" w:name="_Toc97123788"/>
      <w:r>
        <w:rPr>
          <w:rFonts w:hint="eastAsia" w:ascii="宋体" w:hAnsi="宋体" w:cs="宋体"/>
          <w:b/>
          <w:sz w:val="36"/>
          <w:szCs w:val="20"/>
          <w:highlight w:val="none"/>
        </w:rPr>
        <w:t>第六部分</w:t>
      </w:r>
      <w:bookmarkEnd w:id="443"/>
      <w:bookmarkEnd w:id="444"/>
      <w:r>
        <w:rPr>
          <w:rFonts w:hint="eastAsia" w:ascii="宋体" w:hAnsi="宋体" w:cs="宋体"/>
          <w:b/>
          <w:sz w:val="36"/>
          <w:szCs w:val="20"/>
          <w:highlight w:val="none"/>
        </w:rPr>
        <w:t>应提交的有关格式范例</w:t>
      </w:r>
      <w:bookmarkEnd w:id="451"/>
    </w:p>
    <w:p>
      <w:pPr>
        <w:snapToGrid w:val="0"/>
        <w:spacing w:line="360" w:lineRule="auto"/>
        <w:rPr>
          <w:rFonts w:ascii="宋体" w:hAnsi="宋体" w:cs="宋体"/>
          <w:b/>
          <w:kern w:val="0"/>
          <w:sz w:val="36"/>
          <w:szCs w:val="36"/>
          <w:highlight w:val="none"/>
        </w:rPr>
      </w:pPr>
    </w:p>
    <w:p>
      <w:pPr>
        <w:spacing w:line="360" w:lineRule="auto"/>
        <w:ind w:firstLine="480" w:firstLineChars="200"/>
        <w:rPr>
          <w:rFonts w:ascii="宋体" w:hAnsi="宋体" w:cs="宋体"/>
          <w:sz w:val="24"/>
          <w:highlight w:val="none"/>
        </w:rPr>
      </w:pPr>
    </w:p>
    <w:p>
      <w:pPr>
        <w:snapToGrid w:val="0"/>
        <w:ind w:firstLine="2839" w:firstLineChars="1183"/>
        <w:rPr>
          <w:rFonts w:ascii="宋体" w:hAnsi="宋体" w:cs="宋体"/>
          <w:b/>
          <w:sz w:val="24"/>
          <w:highlight w:val="none"/>
        </w:rPr>
      </w:pPr>
      <w:r>
        <w:rPr>
          <w:rFonts w:hint="eastAsia" w:ascii="宋体" w:hAnsi="宋体" w:cs="宋体"/>
          <w:kern w:val="0"/>
          <w:sz w:val="24"/>
          <w:highlight w:val="none"/>
        </w:rPr>
        <w:br w:type="page"/>
      </w:r>
      <w:bookmarkStart w:id="452" w:name="_Toc97123791"/>
      <w:r>
        <w:rPr>
          <w:rFonts w:hint="eastAsia" w:ascii="宋体" w:hAnsi="宋体" w:cs="宋体"/>
          <w:b/>
          <w:sz w:val="32"/>
          <w:szCs w:val="32"/>
          <w:highlight w:val="none"/>
        </w:rPr>
        <w:t>法定代表人有效身份证明书</w:t>
      </w:r>
    </w:p>
    <w:p>
      <w:pPr>
        <w:pStyle w:val="5"/>
        <w:spacing w:line="400" w:lineRule="exact"/>
        <w:ind w:firstLine="513" w:firstLineChars="156"/>
        <w:jc w:val="center"/>
        <w:rPr>
          <w:rFonts w:hAnsi="宋体" w:cs="宋体"/>
          <w:b/>
          <w:bCs/>
          <w:color w:val="auto"/>
          <w:spacing w:val="24"/>
          <w:szCs w:val="28"/>
          <w:highlight w:val="none"/>
        </w:rPr>
      </w:pPr>
    </w:p>
    <w:p>
      <w:pPr>
        <w:pStyle w:val="5"/>
        <w:spacing w:line="400" w:lineRule="exact"/>
        <w:ind w:firstLine="451" w:firstLineChars="156"/>
        <w:jc w:val="center"/>
        <w:rPr>
          <w:rFonts w:hAnsi="宋体" w:cs="宋体"/>
          <w:b/>
          <w:bCs/>
          <w:color w:val="auto"/>
          <w:spacing w:val="24"/>
          <w:sz w:val="24"/>
          <w:szCs w:val="24"/>
          <w:highlight w:val="none"/>
        </w:rPr>
      </w:pPr>
    </w:p>
    <w:p>
      <w:pPr>
        <w:pStyle w:val="5"/>
        <w:spacing w:line="400" w:lineRule="exact"/>
        <w:ind w:firstLine="840" w:firstLineChars="350"/>
        <w:rPr>
          <w:rFonts w:hAnsi="宋体" w:cs="宋体"/>
          <w:color w:val="auto"/>
          <w:sz w:val="24"/>
          <w:szCs w:val="24"/>
          <w:highlight w:val="none"/>
        </w:rPr>
      </w:pPr>
      <w:r>
        <w:rPr>
          <w:rFonts w:hint="eastAsia" w:hAnsi="宋体" w:cs="宋体"/>
          <w:color w:val="auto"/>
          <w:sz w:val="24"/>
          <w:szCs w:val="24"/>
          <w:highlight w:val="none"/>
        </w:rPr>
        <w:t>（姓名）是（单位全称）的法定代表人，身份证号码为。</w:t>
      </w:r>
    </w:p>
    <w:p>
      <w:pPr>
        <w:pStyle w:val="5"/>
        <w:spacing w:line="400" w:lineRule="exact"/>
        <w:ind w:firstLine="374" w:firstLineChars="156"/>
        <w:rPr>
          <w:rFonts w:hAnsi="宋体" w:cs="宋体"/>
          <w:color w:val="auto"/>
          <w:sz w:val="24"/>
          <w:szCs w:val="24"/>
          <w:highlight w:val="none"/>
        </w:rPr>
      </w:pPr>
    </w:p>
    <w:p>
      <w:pPr>
        <w:pStyle w:val="5"/>
        <w:spacing w:line="400" w:lineRule="exact"/>
        <w:ind w:firstLine="374" w:firstLineChars="156"/>
        <w:rPr>
          <w:rFonts w:hAnsi="宋体" w:cs="宋体"/>
          <w:color w:val="auto"/>
          <w:sz w:val="24"/>
          <w:szCs w:val="24"/>
          <w:highlight w:val="none"/>
        </w:rPr>
      </w:pPr>
    </w:p>
    <w:p>
      <w:pPr>
        <w:pStyle w:val="5"/>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 xml:space="preserve">    特此证明</w:t>
      </w:r>
    </w:p>
    <w:p>
      <w:pPr>
        <w:pStyle w:val="5"/>
        <w:spacing w:line="400" w:lineRule="exact"/>
        <w:ind w:firstLine="374" w:firstLineChars="156"/>
        <w:rPr>
          <w:rFonts w:hAnsi="宋体" w:cs="宋体"/>
          <w:color w:val="auto"/>
          <w:sz w:val="24"/>
          <w:szCs w:val="24"/>
          <w:highlight w:val="none"/>
        </w:rPr>
      </w:pPr>
    </w:p>
    <w:p>
      <w:pPr>
        <w:pStyle w:val="5"/>
        <w:spacing w:line="400" w:lineRule="exact"/>
        <w:ind w:firstLine="374" w:firstLineChars="156"/>
        <w:rPr>
          <w:rFonts w:hAnsi="宋体" w:cs="宋体"/>
          <w:color w:val="auto"/>
          <w:sz w:val="24"/>
          <w:szCs w:val="24"/>
          <w:highlight w:val="none"/>
        </w:rPr>
      </w:pPr>
    </w:p>
    <w:p>
      <w:pPr>
        <w:pStyle w:val="5"/>
        <w:spacing w:line="400" w:lineRule="exact"/>
        <w:ind w:firstLine="374" w:firstLineChars="156"/>
        <w:rPr>
          <w:rFonts w:hAnsi="宋体" w:cs="宋体"/>
          <w:color w:val="auto"/>
          <w:sz w:val="24"/>
          <w:szCs w:val="24"/>
          <w:highlight w:val="none"/>
        </w:rPr>
      </w:pPr>
    </w:p>
    <w:p>
      <w:pPr>
        <w:pStyle w:val="5"/>
        <w:spacing w:line="400" w:lineRule="exact"/>
        <w:ind w:firstLine="374" w:firstLineChars="156"/>
        <w:rPr>
          <w:rFonts w:hAnsi="宋体" w:cs="宋体"/>
          <w:color w:val="auto"/>
          <w:sz w:val="24"/>
          <w:szCs w:val="24"/>
          <w:highlight w:val="none"/>
        </w:rPr>
      </w:pPr>
    </w:p>
    <w:p>
      <w:pPr>
        <w:pStyle w:val="5"/>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 xml:space="preserve">                      投标供应商：（盖章）</w:t>
      </w:r>
    </w:p>
    <w:p>
      <w:pPr>
        <w:pStyle w:val="5"/>
        <w:spacing w:line="400" w:lineRule="exact"/>
        <w:ind w:firstLine="374" w:firstLineChars="156"/>
        <w:rPr>
          <w:rFonts w:hAnsi="宋体" w:cs="宋体"/>
          <w:color w:val="auto"/>
          <w:sz w:val="24"/>
          <w:szCs w:val="24"/>
          <w:highlight w:val="none"/>
        </w:rPr>
      </w:pPr>
    </w:p>
    <w:p>
      <w:pPr>
        <w:pStyle w:val="5"/>
        <w:spacing w:line="400" w:lineRule="exact"/>
        <w:ind w:firstLine="3012" w:firstLineChars="1255"/>
        <w:rPr>
          <w:rFonts w:hAnsi="宋体" w:cs="宋体"/>
          <w:color w:val="auto"/>
          <w:sz w:val="24"/>
          <w:szCs w:val="24"/>
          <w:highlight w:val="none"/>
        </w:rPr>
      </w:pPr>
      <w:r>
        <w:rPr>
          <w:rFonts w:hint="eastAsia" w:hAnsi="宋体" w:cs="宋体"/>
          <w:color w:val="auto"/>
          <w:sz w:val="24"/>
          <w:szCs w:val="24"/>
          <w:highlight w:val="none"/>
        </w:rPr>
        <w:t>法定代表人或其授权代理人（签名或盖章）</w:t>
      </w:r>
    </w:p>
    <w:p>
      <w:pPr>
        <w:pStyle w:val="5"/>
        <w:spacing w:line="400" w:lineRule="exact"/>
        <w:ind w:firstLine="374" w:firstLineChars="156"/>
        <w:jc w:val="center"/>
        <w:rPr>
          <w:rFonts w:hAnsi="宋体" w:cs="宋体"/>
          <w:color w:val="auto"/>
          <w:sz w:val="24"/>
          <w:szCs w:val="24"/>
          <w:highlight w:val="none"/>
        </w:rPr>
      </w:pPr>
    </w:p>
    <w:p>
      <w:pPr>
        <w:pStyle w:val="5"/>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 xml:space="preserve">                                            日期：    年   月   日</w:t>
      </w:r>
    </w:p>
    <w:p>
      <w:pPr>
        <w:pStyle w:val="5"/>
        <w:spacing w:line="400" w:lineRule="exact"/>
        <w:ind w:firstLine="374" w:firstLineChars="156"/>
        <w:jc w:val="center"/>
        <w:rPr>
          <w:rFonts w:hAnsi="宋体" w:cs="宋体"/>
          <w:color w:val="auto"/>
          <w:sz w:val="24"/>
          <w:szCs w:val="24"/>
          <w:highlight w:val="none"/>
        </w:rPr>
      </w:pPr>
    </w:p>
    <w:p>
      <w:pPr>
        <w:pStyle w:val="5"/>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w:t>
      </w:r>
    </w:p>
    <w:p>
      <w:pPr>
        <w:pStyle w:val="5"/>
        <w:spacing w:line="400" w:lineRule="exact"/>
        <w:ind w:firstLine="0"/>
        <w:rPr>
          <w:rFonts w:hAnsi="宋体" w:cs="宋体"/>
          <w:color w:val="auto"/>
          <w:sz w:val="24"/>
          <w:szCs w:val="24"/>
          <w:highlight w:val="none"/>
        </w:rPr>
      </w:pPr>
    </w:p>
    <w:p>
      <w:pPr>
        <w:pStyle w:val="5"/>
        <w:spacing w:line="400" w:lineRule="exact"/>
        <w:ind w:firstLine="374" w:firstLineChars="156"/>
        <w:jc w:val="center"/>
        <w:rPr>
          <w:rFonts w:hAnsi="宋体" w:cs="宋体"/>
          <w:color w:val="auto"/>
          <w:sz w:val="24"/>
          <w:szCs w:val="24"/>
          <w:highlight w:val="none"/>
        </w:rPr>
      </w:pPr>
      <w:r>
        <w:rPr>
          <w:rFonts w:hint="eastAsia" w:hAnsi="宋体" w:cs="宋体"/>
          <w:color w:val="auto"/>
          <w:sz w:val="24"/>
          <w:szCs w:val="24"/>
          <w:highlight w:val="none"/>
        </w:rPr>
        <w:t>有效身份证明复印件粘贴处</w:t>
      </w:r>
    </w:p>
    <w:p>
      <w:pPr>
        <w:pStyle w:val="5"/>
        <w:spacing w:line="400" w:lineRule="exact"/>
        <w:ind w:firstLine="436" w:firstLineChars="156"/>
        <w:jc w:val="center"/>
        <w:rPr>
          <w:rFonts w:hAnsi="宋体" w:cs="宋体"/>
          <w:color w:val="auto"/>
          <w:szCs w:val="28"/>
          <w:highlight w:val="none"/>
        </w:rPr>
      </w:pPr>
    </w:p>
    <w:p>
      <w:pPr>
        <w:pStyle w:val="5"/>
        <w:spacing w:line="400" w:lineRule="exact"/>
        <w:ind w:firstLine="468" w:firstLineChars="156"/>
        <w:jc w:val="center"/>
        <w:rPr>
          <w:rFonts w:hAnsi="宋体" w:cs="宋体"/>
          <w:color w:val="auto"/>
          <w:sz w:val="30"/>
          <w:szCs w:val="24"/>
          <w:highlight w:val="none"/>
        </w:rPr>
      </w:pPr>
    </w:p>
    <w:p>
      <w:pPr>
        <w:pStyle w:val="5"/>
        <w:spacing w:line="400" w:lineRule="exact"/>
        <w:ind w:firstLine="545" w:firstLineChars="156"/>
        <w:jc w:val="center"/>
        <w:rPr>
          <w:rFonts w:hAnsi="宋体" w:cs="宋体"/>
          <w:b/>
          <w:bCs/>
          <w:color w:val="auto"/>
          <w:spacing w:val="24"/>
          <w:sz w:val="30"/>
          <w:highlight w:val="none"/>
        </w:rPr>
      </w:pPr>
    </w:p>
    <w:p>
      <w:pPr>
        <w:pStyle w:val="5"/>
        <w:spacing w:line="400" w:lineRule="exact"/>
        <w:ind w:firstLine="545" w:firstLineChars="156"/>
        <w:jc w:val="center"/>
        <w:rPr>
          <w:rFonts w:hAnsi="宋体" w:cs="宋体"/>
          <w:b/>
          <w:color w:val="auto"/>
          <w:sz w:val="24"/>
          <w:highlight w:val="none"/>
        </w:rPr>
      </w:pPr>
      <w:r>
        <w:rPr>
          <w:rFonts w:hint="eastAsia" w:hAnsi="宋体" w:cs="宋体"/>
          <w:b/>
          <w:bCs/>
          <w:color w:val="auto"/>
          <w:spacing w:val="24"/>
          <w:sz w:val="30"/>
          <w:highlight w:val="none"/>
        </w:rPr>
        <w:br w:type="page"/>
      </w:r>
      <w:r>
        <w:rPr>
          <w:rFonts w:hint="eastAsia" w:hAnsi="宋体" w:cs="宋体"/>
          <w:b/>
          <w:color w:val="auto"/>
          <w:sz w:val="32"/>
          <w:szCs w:val="32"/>
          <w:highlight w:val="none"/>
        </w:rPr>
        <w:t>法定代表人授权委托书</w:t>
      </w:r>
    </w:p>
    <w:p>
      <w:pPr>
        <w:spacing w:line="400" w:lineRule="exact"/>
        <w:ind w:firstLine="480" w:firstLineChars="200"/>
        <w:rPr>
          <w:rFonts w:ascii="宋体" w:hAnsi="宋体" w:cs="宋体"/>
          <w:sz w:val="24"/>
          <w:highlight w:val="none"/>
        </w:rPr>
      </w:pPr>
    </w:p>
    <w:p>
      <w:pPr>
        <w:spacing w:line="400" w:lineRule="exact"/>
        <w:ind w:firstLine="480" w:firstLineChars="200"/>
        <w:rPr>
          <w:rFonts w:ascii="宋体" w:hAnsi="宋体" w:cs="宋体"/>
          <w:sz w:val="24"/>
          <w:highlight w:val="none"/>
        </w:rPr>
      </w:pPr>
    </w:p>
    <w:p>
      <w:pPr>
        <w:spacing w:line="520" w:lineRule="exact"/>
        <w:ind w:firstLine="480" w:firstLineChars="200"/>
        <w:rPr>
          <w:rFonts w:ascii="宋体" w:hAnsi="宋体" w:cs="宋体"/>
          <w:sz w:val="24"/>
          <w:highlight w:val="none"/>
        </w:rPr>
      </w:pPr>
      <w:r>
        <w:rPr>
          <w:rFonts w:hint="eastAsia" w:ascii="宋体" w:hAnsi="宋体" w:cs="宋体"/>
          <w:sz w:val="24"/>
          <w:highlight w:val="none"/>
        </w:rPr>
        <w:t>本授权委托书声明，我（姓名）系（投标供应商名称）的法定代表人，现授权委托本单位的在职职工 （姓名）为我单位代理人，以本单位的名义参加（采购人名称）的项目的公开招标采购投标活动。被授权代理人在投标、开标、评标、合同谈判过程中所签署的一切文件和处理与之有关的一切事务，我均予以承认。</w:t>
      </w:r>
    </w:p>
    <w:p>
      <w:pPr>
        <w:spacing w:line="520" w:lineRule="exact"/>
        <w:ind w:firstLine="480" w:firstLineChars="200"/>
        <w:rPr>
          <w:rFonts w:ascii="宋体" w:hAnsi="宋体" w:cs="宋体"/>
          <w:sz w:val="24"/>
          <w:highlight w:val="none"/>
        </w:rPr>
      </w:pPr>
      <w:r>
        <w:rPr>
          <w:rFonts w:hint="eastAsia" w:ascii="宋体" w:hAnsi="宋体" w:cs="宋体"/>
          <w:sz w:val="24"/>
          <w:highlight w:val="none"/>
        </w:rPr>
        <w:t>被授权人无转委托权，特此委托。</w:t>
      </w:r>
    </w:p>
    <w:p>
      <w:pPr>
        <w:spacing w:line="520" w:lineRule="exact"/>
        <w:rPr>
          <w:rFonts w:ascii="宋体" w:hAnsi="宋体" w:cs="宋体"/>
          <w:b/>
          <w:sz w:val="24"/>
          <w:highlight w:val="none"/>
        </w:rPr>
      </w:pPr>
    </w:p>
    <w:p>
      <w:pPr>
        <w:spacing w:line="520" w:lineRule="exact"/>
        <w:ind w:left="2698" w:leftChars="1285" w:firstLine="600" w:firstLineChars="250"/>
        <w:rPr>
          <w:rFonts w:ascii="宋体" w:hAnsi="宋体" w:cs="宋体"/>
          <w:sz w:val="24"/>
          <w:highlight w:val="none"/>
          <w:u w:val="single"/>
        </w:rPr>
      </w:pPr>
      <w:r>
        <w:rPr>
          <w:rFonts w:hint="eastAsia" w:ascii="宋体" w:hAnsi="宋体" w:cs="宋体"/>
          <w:sz w:val="24"/>
          <w:highlight w:val="none"/>
        </w:rPr>
        <w:t>授权代理人：</w:t>
      </w:r>
      <w:r>
        <w:rPr>
          <w:rFonts w:hint="eastAsia" w:ascii="宋体" w:hAnsi="宋体" w:cs="宋体"/>
          <w:sz w:val="24"/>
          <w:highlight w:val="none"/>
          <w:u w:val="single"/>
        </w:rPr>
        <w:t xml:space="preserve">   （签字）           </w:t>
      </w:r>
    </w:p>
    <w:p>
      <w:pPr>
        <w:spacing w:line="520" w:lineRule="exact"/>
        <w:ind w:left="2698" w:leftChars="1285" w:firstLine="600" w:firstLineChars="250"/>
        <w:rPr>
          <w:rFonts w:ascii="宋体" w:hAnsi="宋体" w:cs="宋体"/>
          <w:sz w:val="24"/>
          <w:highlight w:val="none"/>
          <w:u w:val="single"/>
        </w:rPr>
      </w:pPr>
      <w:r>
        <w:rPr>
          <w:rFonts w:hint="eastAsia" w:ascii="宋体" w:hAnsi="宋体" w:cs="宋体"/>
          <w:sz w:val="24"/>
          <w:highlight w:val="none"/>
        </w:rPr>
        <w:t>身份证号码：</w:t>
      </w:r>
    </w:p>
    <w:p>
      <w:pPr>
        <w:spacing w:line="520" w:lineRule="exact"/>
        <w:ind w:left="2698" w:leftChars="1285" w:firstLine="600" w:firstLineChars="250"/>
        <w:rPr>
          <w:rFonts w:ascii="宋体" w:hAnsi="宋体" w:cs="宋体"/>
          <w:sz w:val="24"/>
          <w:highlight w:val="none"/>
          <w:u w:val="single"/>
        </w:rPr>
      </w:pPr>
      <w:r>
        <w:rPr>
          <w:rFonts w:hint="eastAsia" w:ascii="宋体" w:hAnsi="宋体" w:cs="宋体"/>
          <w:sz w:val="24"/>
          <w:highlight w:val="none"/>
        </w:rPr>
        <w:t>职务：</w:t>
      </w:r>
    </w:p>
    <w:p>
      <w:pPr>
        <w:spacing w:line="520" w:lineRule="exact"/>
        <w:ind w:left="2698" w:leftChars="1285" w:firstLine="600" w:firstLineChars="250"/>
        <w:rPr>
          <w:rFonts w:ascii="宋体" w:hAnsi="宋体" w:cs="宋体"/>
          <w:sz w:val="24"/>
          <w:highlight w:val="none"/>
        </w:rPr>
      </w:pPr>
      <w:r>
        <w:rPr>
          <w:rFonts w:hint="eastAsia" w:ascii="宋体" w:hAnsi="宋体" w:cs="宋体"/>
          <w:sz w:val="24"/>
          <w:highlight w:val="none"/>
        </w:rPr>
        <w:t>投标供应商：</w:t>
      </w:r>
      <w:r>
        <w:rPr>
          <w:rFonts w:hint="eastAsia" w:ascii="宋体" w:hAnsi="宋体" w:cs="宋体"/>
          <w:sz w:val="24"/>
          <w:highlight w:val="none"/>
          <w:u w:val="single"/>
        </w:rPr>
        <w:t xml:space="preserve">           （盖章）       </w:t>
      </w:r>
    </w:p>
    <w:p>
      <w:pPr>
        <w:spacing w:line="520" w:lineRule="exact"/>
        <w:jc w:val="center"/>
        <w:rPr>
          <w:rFonts w:ascii="宋体" w:hAnsi="宋体" w:cs="宋体"/>
          <w:sz w:val="24"/>
          <w:highlight w:val="none"/>
          <w:u w:val="single"/>
        </w:rPr>
      </w:pP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（签名或盖章）</w:t>
      </w:r>
    </w:p>
    <w:p>
      <w:pPr>
        <w:spacing w:line="520" w:lineRule="exact"/>
        <w:jc w:val="center"/>
        <w:rPr>
          <w:rFonts w:ascii="宋体" w:hAnsi="宋体" w:cs="宋体"/>
          <w:sz w:val="24"/>
          <w:highlight w:val="none"/>
          <w:u w:val="single"/>
        </w:rPr>
      </w:pPr>
    </w:p>
    <w:p>
      <w:pPr>
        <w:pStyle w:val="5"/>
        <w:spacing w:line="520" w:lineRule="exact"/>
        <w:ind w:firstLine="4574" w:firstLineChars="1906"/>
        <w:rPr>
          <w:rFonts w:hAnsi="宋体" w:cs="宋体"/>
          <w:color w:val="auto"/>
          <w:sz w:val="24"/>
          <w:szCs w:val="24"/>
          <w:highlight w:val="none"/>
        </w:rPr>
      </w:pPr>
      <w:r>
        <w:rPr>
          <w:rFonts w:hint="eastAsia" w:hAnsi="宋体" w:cs="宋体"/>
          <w:color w:val="auto"/>
          <w:sz w:val="24"/>
          <w:szCs w:val="24"/>
          <w:highlight w:val="none"/>
        </w:rPr>
        <w:t>日期：    年   月   日</w:t>
      </w:r>
    </w:p>
    <w:p>
      <w:pPr>
        <w:pStyle w:val="5"/>
        <w:spacing w:line="520" w:lineRule="exact"/>
        <w:ind w:firstLine="240" w:firstLineChars="100"/>
        <w:rPr>
          <w:rFonts w:hAnsi="宋体" w:cs="宋体"/>
          <w:color w:val="auto"/>
          <w:sz w:val="24"/>
          <w:szCs w:val="24"/>
          <w:highlight w:val="none"/>
        </w:rPr>
      </w:pPr>
      <w:r>
        <w:rPr>
          <w:rFonts w:hint="eastAsia" w:hAnsi="宋体" w:cs="宋体"/>
          <w:color w:val="auto"/>
          <w:sz w:val="24"/>
          <w:szCs w:val="24"/>
          <w:highlight w:val="none"/>
        </w:rPr>
        <w:t>—————————————————————————————————</w:t>
      </w:r>
    </w:p>
    <w:p>
      <w:pPr>
        <w:pStyle w:val="5"/>
        <w:spacing w:line="520" w:lineRule="exact"/>
        <w:ind w:firstLine="374" w:firstLineChars="156"/>
        <w:jc w:val="center"/>
        <w:rPr>
          <w:rFonts w:hAnsi="宋体" w:cs="宋体"/>
          <w:color w:val="auto"/>
          <w:sz w:val="24"/>
          <w:szCs w:val="24"/>
          <w:highlight w:val="none"/>
        </w:rPr>
      </w:pPr>
    </w:p>
    <w:p>
      <w:pPr>
        <w:pStyle w:val="5"/>
        <w:spacing w:line="520" w:lineRule="exact"/>
        <w:ind w:firstLine="374" w:firstLineChars="156"/>
        <w:jc w:val="center"/>
        <w:rPr>
          <w:rFonts w:hAnsi="宋体" w:cs="宋体"/>
          <w:color w:val="auto"/>
          <w:sz w:val="24"/>
          <w:szCs w:val="24"/>
          <w:highlight w:val="none"/>
        </w:rPr>
      </w:pPr>
      <w:r>
        <w:rPr>
          <w:rFonts w:hint="eastAsia" w:hAnsi="宋体" w:cs="宋体"/>
          <w:color w:val="auto"/>
          <w:sz w:val="24"/>
          <w:szCs w:val="24"/>
          <w:highlight w:val="none"/>
        </w:rPr>
        <w:t>授权代理人有效身份证明复印件粘贴处</w:t>
      </w:r>
    </w:p>
    <w:p>
      <w:pPr>
        <w:pStyle w:val="5"/>
        <w:spacing w:line="520" w:lineRule="exact"/>
        <w:ind w:firstLine="374" w:firstLineChars="156"/>
        <w:jc w:val="center"/>
        <w:rPr>
          <w:rFonts w:hAnsi="宋体" w:cs="宋体"/>
          <w:color w:val="auto"/>
          <w:sz w:val="24"/>
          <w:szCs w:val="24"/>
          <w:highlight w:val="none"/>
        </w:rPr>
      </w:pPr>
    </w:p>
    <w:p>
      <w:pPr>
        <w:pStyle w:val="5"/>
        <w:spacing w:line="520" w:lineRule="exact"/>
        <w:ind w:firstLine="374" w:firstLineChars="156"/>
        <w:jc w:val="center"/>
        <w:rPr>
          <w:rFonts w:hAnsi="宋体" w:cs="宋体"/>
          <w:color w:val="auto"/>
          <w:sz w:val="24"/>
          <w:szCs w:val="24"/>
          <w:highlight w:val="none"/>
        </w:rPr>
      </w:pPr>
    </w:p>
    <w:p>
      <w:pPr>
        <w:spacing w:line="520" w:lineRule="exact"/>
        <w:rPr>
          <w:rFonts w:ascii="宋体" w:hAnsi="宋体" w:cs="宋体"/>
          <w:b/>
          <w:bCs/>
          <w:sz w:val="24"/>
          <w:highlight w:val="none"/>
        </w:rPr>
      </w:pPr>
    </w:p>
    <w:p>
      <w:pPr>
        <w:spacing w:line="520" w:lineRule="exact"/>
        <w:rPr>
          <w:rFonts w:ascii="宋体" w:hAnsi="宋体" w:cs="宋体"/>
          <w:b/>
          <w:bCs/>
          <w:sz w:val="30"/>
          <w:highlight w:val="none"/>
        </w:rPr>
      </w:pPr>
    </w:p>
    <w:p>
      <w:pPr>
        <w:spacing w:line="520" w:lineRule="exact"/>
        <w:rPr>
          <w:rFonts w:ascii="宋体" w:hAnsi="宋体" w:cs="宋体"/>
          <w:b/>
          <w:bCs/>
          <w:sz w:val="30"/>
          <w:highlight w:val="none"/>
        </w:rPr>
      </w:pPr>
    </w:p>
    <w:p>
      <w:pPr>
        <w:jc w:val="center"/>
        <w:rPr>
          <w:rFonts w:ascii="宋体" w:hAnsi="宋体" w:cs="宋体"/>
          <w:b/>
          <w:sz w:val="24"/>
          <w:highlight w:val="none"/>
        </w:rPr>
      </w:pPr>
      <w:r>
        <w:rPr>
          <w:rFonts w:hint="eastAsia" w:ascii="宋体" w:hAnsi="宋体" w:cs="宋体"/>
          <w:b/>
          <w:bCs/>
          <w:sz w:val="30"/>
          <w:highlight w:val="none"/>
        </w:rPr>
        <w:br w:type="page"/>
      </w:r>
      <w:r>
        <w:rPr>
          <w:rFonts w:hint="eastAsia" w:ascii="宋体" w:hAnsi="宋体" w:cs="宋体"/>
          <w:b/>
          <w:sz w:val="32"/>
          <w:szCs w:val="32"/>
          <w:highlight w:val="none"/>
        </w:rPr>
        <w:t>具有履行合同所必需的设备和专业技术能力的声明函</w:t>
      </w:r>
    </w:p>
    <w:p>
      <w:pPr>
        <w:pStyle w:val="34"/>
        <w:snapToGrid w:val="0"/>
        <w:spacing w:line="300" w:lineRule="auto"/>
        <w:rPr>
          <w:rFonts w:hAnsi="宋体" w:cs="宋体"/>
          <w:highlight w:val="none"/>
          <w:u w:val="single"/>
        </w:rPr>
      </w:pPr>
    </w:p>
    <w:p>
      <w:pPr>
        <w:spacing w:line="270" w:lineRule="auto"/>
        <w:ind w:left="771" w:leftChars="367" w:right="31" w:firstLine="386" w:firstLineChars="161"/>
        <w:rPr>
          <w:rFonts w:ascii="宋体" w:hAnsi="宋体" w:cs="宋体"/>
          <w:sz w:val="24"/>
          <w:highlight w:val="none"/>
        </w:rPr>
      </w:pPr>
      <w:r>
        <w:rPr>
          <w:rFonts w:hint="eastAsia" w:ascii="宋体" w:hAnsi="宋体" w:cs="宋体"/>
          <w:sz w:val="24"/>
          <w:highlight w:val="none"/>
          <w:u w:val="single" w:color="000000"/>
        </w:rPr>
        <w:t>（采购人）</w:t>
      </w:r>
      <w:r>
        <w:rPr>
          <w:rFonts w:hint="eastAsia" w:ascii="宋体" w:hAnsi="宋体" w:cs="宋体"/>
          <w:sz w:val="24"/>
          <w:highlight w:val="none"/>
        </w:rPr>
        <w:t xml:space="preserve">： </w:t>
      </w:r>
    </w:p>
    <w:p>
      <w:pPr>
        <w:ind w:left="567" w:leftChars="270" w:right="28" w:firstLine="480" w:firstLineChars="200"/>
        <w:rPr>
          <w:rFonts w:ascii="宋体" w:hAnsi="宋体" w:cs="宋体"/>
          <w:sz w:val="24"/>
          <w:highlight w:val="none"/>
        </w:rPr>
      </w:pPr>
      <w:r>
        <w:rPr>
          <w:rFonts w:hint="eastAsia" w:ascii="宋体" w:hAnsi="宋体" w:cs="宋体"/>
          <w:sz w:val="24"/>
          <w:highlight w:val="none"/>
        </w:rPr>
        <w:t>浙江省成套招标代理有限公司：</w:t>
      </w:r>
    </w:p>
    <w:p>
      <w:pPr>
        <w:ind w:left="567" w:leftChars="270" w:right="28" w:firstLine="480" w:firstLineChars="200"/>
        <w:rPr>
          <w:rFonts w:ascii="宋体" w:hAnsi="宋体" w:cs="宋体"/>
          <w:sz w:val="24"/>
          <w:highlight w:val="none"/>
        </w:rPr>
      </w:pPr>
      <w:r>
        <w:rPr>
          <w:rFonts w:hint="eastAsia" w:ascii="宋体" w:hAnsi="宋体" w:cs="宋体"/>
          <w:sz w:val="24"/>
          <w:highlight w:val="none"/>
        </w:rPr>
        <w:t>我方郑重承诺，我方具有履行（项目名称）（项目编号）合同所必需的设备和专业技术能力。如中标，我方将保证合同顺利履行。</w:t>
      </w:r>
    </w:p>
    <w:p>
      <w:pPr>
        <w:ind w:left="567" w:leftChars="270" w:right="28" w:firstLine="480" w:firstLineChars="200"/>
        <w:rPr>
          <w:rFonts w:ascii="宋体" w:hAnsi="宋体" w:cs="宋体"/>
          <w:sz w:val="24"/>
          <w:highlight w:val="none"/>
        </w:rPr>
      </w:pPr>
      <w:r>
        <w:rPr>
          <w:rFonts w:hint="eastAsia" w:ascii="宋体" w:hAnsi="宋体" w:cs="宋体"/>
          <w:sz w:val="24"/>
          <w:highlight w:val="none"/>
        </w:rPr>
        <w:t>本公司对上述声明的真实性负责。如有虚假，愿意承担相应责任，对此无任何异议。</w:t>
      </w:r>
    </w:p>
    <w:p>
      <w:pPr>
        <w:ind w:left="567" w:leftChars="270" w:right="28" w:firstLine="480" w:firstLineChars="200"/>
        <w:rPr>
          <w:rFonts w:ascii="宋体" w:hAnsi="宋体" w:cs="宋体"/>
          <w:sz w:val="24"/>
          <w:highlight w:val="none"/>
        </w:rPr>
      </w:pPr>
      <w:r>
        <w:rPr>
          <w:rFonts w:hint="eastAsia" w:ascii="宋体" w:hAnsi="宋体" w:cs="宋体"/>
          <w:sz w:val="24"/>
          <w:highlight w:val="none"/>
        </w:rPr>
        <w:t>特此声明！</w:t>
      </w:r>
    </w:p>
    <w:p>
      <w:pPr>
        <w:ind w:left="567" w:leftChars="270" w:right="28" w:firstLine="480" w:firstLineChars="200"/>
        <w:rPr>
          <w:rFonts w:ascii="宋体" w:hAnsi="宋体" w:cs="宋体"/>
          <w:sz w:val="24"/>
          <w:highlight w:val="none"/>
        </w:rPr>
      </w:pPr>
      <w:r>
        <w:rPr>
          <w:rFonts w:hint="eastAsia" w:ascii="宋体" w:hAnsi="宋体" w:cs="宋体"/>
          <w:sz w:val="24"/>
          <w:highlight w:val="none"/>
        </w:rPr>
        <w:t>供应商全称：（盖单位公章）</w:t>
      </w:r>
    </w:p>
    <w:p>
      <w:pPr>
        <w:ind w:left="567" w:leftChars="270" w:right="28" w:firstLine="480" w:firstLineChars="200"/>
        <w:rPr>
          <w:rFonts w:ascii="宋体" w:hAnsi="宋体" w:cs="宋体"/>
          <w:sz w:val="24"/>
          <w:highlight w:val="none"/>
        </w:rPr>
      </w:pPr>
      <w:r>
        <w:rPr>
          <w:rFonts w:hint="eastAsia" w:ascii="宋体" w:hAnsi="宋体" w:cs="宋体"/>
          <w:sz w:val="24"/>
          <w:highlight w:val="none"/>
        </w:rPr>
        <w:t>日期：  年 月 日</w:t>
      </w:r>
    </w:p>
    <w:p>
      <w:pPr>
        <w:jc w:val="center"/>
        <w:rPr>
          <w:rFonts w:ascii="宋体" w:hAnsi="宋体" w:cs="宋体"/>
          <w:b/>
          <w:sz w:val="32"/>
          <w:szCs w:val="32"/>
          <w:highlight w:val="none"/>
        </w:rPr>
      </w:pPr>
    </w:p>
    <w:p>
      <w:pPr>
        <w:jc w:val="center"/>
        <w:rPr>
          <w:rFonts w:ascii="宋体" w:hAnsi="宋体" w:cs="宋体"/>
          <w:b/>
          <w:sz w:val="32"/>
          <w:szCs w:val="32"/>
          <w:highlight w:val="none"/>
        </w:rPr>
      </w:pPr>
    </w:p>
    <w:p>
      <w:pPr>
        <w:jc w:val="center"/>
        <w:rPr>
          <w:rFonts w:ascii="宋体" w:hAnsi="宋体" w:cs="宋体"/>
          <w:b/>
          <w:sz w:val="32"/>
          <w:szCs w:val="32"/>
          <w:highlight w:val="none"/>
        </w:rPr>
      </w:pPr>
    </w:p>
    <w:p>
      <w:pPr>
        <w:jc w:val="center"/>
        <w:rPr>
          <w:rFonts w:ascii="宋体" w:hAnsi="宋体" w:cs="宋体"/>
          <w:b/>
          <w:sz w:val="32"/>
          <w:szCs w:val="32"/>
          <w:highlight w:val="none"/>
        </w:rPr>
      </w:pPr>
    </w:p>
    <w:p>
      <w:pPr>
        <w:jc w:val="center"/>
        <w:rPr>
          <w:rFonts w:ascii="宋体" w:hAnsi="宋体" w:cs="宋体"/>
          <w:b/>
          <w:sz w:val="32"/>
          <w:szCs w:val="32"/>
          <w:highlight w:val="none"/>
        </w:rPr>
      </w:pPr>
    </w:p>
    <w:p>
      <w:pPr>
        <w:jc w:val="center"/>
        <w:rPr>
          <w:rFonts w:ascii="宋体" w:hAnsi="宋体" w:cs="宋体"/>
          <w:b/>
          <w:sz w:val="32"/>
          <w:szCs w:val="32"/>
          <w:highlight w:val="none"/>
        </w:rPr>
      </w:pPr>
    </w:p>
    <w:p>
      <w:pPr>
        <w:jc w:val="center"/>
        <w:rPr>
          <w:rFonts w:ascii="宋体" w:hAnsi="宋体" w:cs="宋体"/>
          <w:b/>
          <w:sz w:val="32"/>
          <w:szCs w:val="32"/>
          <w:highlight w:val="none"/>
        </w:rPr>
      </w:pPr>
    </w:p>
    <w:p>
      <w:pPr>
        <w:jc w:val="center"/>
        <w:rPr>
          <w:rFonts w:ascii="宋体" w:hAnsi="宋体" w:cs="宋体"/>
          <w:b/>
          <w:sz w:val="32"/>
          <w:szCs w:val="32"/>
          <w:highlight w:val="none"/>
        </w:rPr>
      </w:pPr>
    </w:p>
    <w:p>
      <w:pPr>
        <w:jc w:val="center"/>
        <w:rPr>
          <w:rFonts w:ascii="宋体" w:hAnsi="宋体" w:cs="宋体"/>
          <w:b/>
          <w:sz w:val="32"/>
          <w:szCs w:val="32"/>
          <w:highlight w:val="none"/>
        </w:rPr>
      </w:pPr>
    </w:p>
    <w:p>
      <w:pPr>
        <w:jc w:val="center"/>
        <w:rPr>
          <w:rFonts w:ascii="宋体" w:hAnsi="宋体" w:cs="宋体"/>
          <w:b/>
          <w:sz w:val="24"/>
          <w:highlight w:val="none"/>
        </w:rPr>
      </w:pPr>
      <w:r>
        <w:rPr>
          <w:rFonts w:hint="eastAsia" w:ascii="宋体" w:hAnsi="宋体" w:cs="宋体"/>
          <w:b/>
          <w:sz w:val="32"/>
          <w:szCs w:val="32"/>
          <w:highlight w:val="none"/>
        </w:rPr>
        <w:t>具有良好商业信誉的声明函</w:t>
      </w:r>
    </w:p>
    <w:p>
      <w:pPr>
        <w:pStyle w:val="34"/>
        <w:snapToGrid w:val="0"/>
        <w:spacing w:line="300" w:lineRule="auto"/>
        <w:rPr>
          <w:rFonts w:hAnsi="宋体" w:cs="宋体"/>
          <w:highlight w:val="none"/>
          <w:u w:val="single"/>
        </w:rPr>
      </w:pPr>
    </w:p>
    <w:p>
      <w:pPr>
        <w:spacing w:line="270" w:lineRule="auto"/>
        <w:ind w:right="31" w:firstLine="960" w:firstLineChars="400"/>
        <w:rPr>
          <w:rFonts w:ascii="宋体" w:hAnsi="宋体" w:cs="宋体"/>
          <w:sz w:val="24"/>
          <w:highlight w:val="none"/>
        </w:rPr>
      </w:pPr>
      <w:r>
        <w:rPr>
          <w:rFonts w:hint="eastAsia" w:ascii="宋体" w:hAnsi="宋体" w:cs="宋体"/>
          <w:sz w:val="24"/>
          <w:highlight w:val="none"/>
          <w:u w:val="single" w:color="000000"/>
        </w:rPr>
        <w:t>（采购人）</w:t>
      </w:r>
      <w:r>
        <w:rPr>
          <w:rFonts w:hint="eastAsia" w:ascii="宋体" w:hAnsi="宋体" w:cs="宋体"/>
          <w:sz w:val="24"/>
          <w:highlight w:val="none"/>
        </w:rPr>
        <w:t xml:space="preserve">： </w:t>
      </w:r>
    </w:p>
    <w:p>
      <w:pPr>
        <w:ind w:left="567" w:leftChars="270" w:right="28" w:firstLine="480" w:firstLineChars="200"/>
        <w:rPr>
          <w:rFonts w:ascii="宋体" w:hAnsi="宋体" w:cs="宋体"/>
          <w:sz w:val="24"/>
          <w:highlight w:val="none"/>
        </w:rPr>
      </w:pPr>
      <w:r>
        <w:rPr>
          <w:rFonts w:hint="eastAsia" w:ascii="宋体" w:hAnsi="宋体" w:cs="宋体"/>
          <w:sz w:val="24"/>
          <w:highlight w:val="none"/>
        </w:rPr>
        <w:t>浙江省成套招标代理有限公司：</w:t>
      </w:r>
    </w:p>
    <w:p>
      <w:pPr>
        <w:ind w:left="567" w:leftChars="270" w:right="28" w:firstLine="480" w:firstLineChars="200"/>
        <w:rPr>
          <w:rFonts w:ascii="宋体" w:hAnsi="宋体" w:cs="宋体"/>
          <w:sz w:val="24"/>
          <w:highlight w:val="none"/>
        </w:rPr>
      </w:pPr>
      <w:r>
        <w:rPr>
          <w:rFonts w:hint="eastAsia" w:ascii="宋体" w:hAnsi="宋体" w:cs="宋体"/>
          <w:sz w:val="24"/>
          <w:highlight w:val="none"/>
        </w:rPr>
        <w:t>截至（采购人）（项目名称）（项目编号）的投标截止时间，我方具有良好的商业信誉，员工社保缴纳及企业纳税行为正常。</w:t>
      </w:r>
    </w:p>
    <w:p>
      <w:pPr>
        <w:ind w:left="567" w:leftChars="270" w:right="28" w:firstLine="480" w:firstLineChars="200"/>
        <w:rPr>
          <w:rFonts w:ascii="宋体" w:hAnsi="宋体" w:cs="宋体"/>
          <w:sz w:val="24"/>
          <w:highlight w:val="none"/>
        </w:rPr>
      </w:pPr>
      <w:r>
        <w:rPr>
          <w:rFonts w:hint="eastAsia" w:ascii="宋体" w:hAnsi="宋体" w:cs="宋体"/>
          <w:sz w:val="24"/>
          <w:highlight w:val="none"/>
        </w:rPr>
        <w:t>本公司对上述声明的真实性负责。如有虚假，愿意承担相应责任，对此无任何异议。</w:t>
      </w:r>
    </w:p>
    <w:p>
      <w:pPr>
        <w:ind w:left="567" w:leftChars="270" w:right="28" w:firstLine="480" w:firstLineChars="200"/>
        <w:rPr>
          <w:rFonts w:ascii="宋体" w:hAnsi="宋体" w:cs="宋体"/>
          <w:sz w:val="24"/>
          <w:highlight w:val="none"/>
        </w:rPr>
      </w:pPr>
      <w:r>
        <w:rPr>
          <w:rFonts w:hint="eastAsia" w:ascii="宋体" w:hAnsi="宋体" w:cs="宋体"/>
          <w:sz w:val="24"/>
          <w:highlight w:val="none"/>
        </w:rPr>
        <w:t>特此声明！</w:t>
      </w:r>
    </w:p>
    <w:p>
      <w:pPr>
        <w:ind w:left="567" w:leftChars="270" w:right="28" w:firstLine="480" w:firstLineChars="200"/>
        <w:rPr>
          <w:rFonts w:ascii="宋体" w:hAnsi="宋体" w:cs="宋体"/>
          <w:sz w:val="24"/>
          <w:highlight w:val="none"/>
        </w:rPr>
      </w:pPr>
      <w:r>
        <w:rPr>
          <w:rFonts w:hint="eastAsia" w:ascii="宋体" w:hAnsi="宋体" w:cs="宋体"/>
          <w:sz w:val="24"/>
          <w:highlight w:val="none"/>
        </w:rPr>
        <w:t>供应商全称：（盖单位公章）</w:t>
      </w:r>
    </w:p>
    <w:p>
      <w:pPr>
        <w:ind w:left="567" w:leftChars="270" w:right="28" w:firstLine="480" w:firstLineChars="200"/>
        <w:rPr>
          <w:rFonts w:ascii="宋体" w:hAnsi="宋体" w:cs="宋体"/>
          <w:sz w:val="24"/>
          <w:highlight w:val="none"/>
        </w:rPr>
      </w:pPr>
      <w:r>
        <w:rPr>
          <w:rFonts w:hint="eastAsia" w:ascii="宋体" w:hAnsi="宋体" w:cs="宋体"/>
          <w:sz w:val="24"/>
          <w:highlight w:val="none"/>
        </w:rPr>
        <w:t>日期： 年 月 日</w:t>
      </w:r>
    </w:p>
    <w:p>
      <w:pPr>
        <w:snapToGrid w:val="0"/>
        <w:spacing w:line="360" w:lineRule="auto"/>
        <w:ind w:right="482"/>
        <w:jc w:val="center"/>
        <w:outlineLvl w:val="2"/>
        <w:rPr>
          <w:rFonts w:ascii="宋体" w:hAnsi="宋体" w:cs="宋体"/>
          <w:b/>
          <w:kern w:val="0"/>
          <w:sz w:val="32"/>
          <w:szCs w:val="32"/>
          <w:highlight w:val="none"/>
        </w:rPr>
      </w:pPr>
    </w:p>
    <w:p>
      <w:pPr>
        <w:snapToGrid w:val="0"/>
        <w:spacing w:line="360" w:lineRule="auto"/>
        <w:ind w:right="482"/>
        <w:jc w:val="center"/>
        <w:outlineLvl w:val="2"/>
        <w:rPr>
          <w:rFonts w:ascii="宋体" w:hAnsi="宋体" w:cs="宋体"/>
          <w:b/>
          <w:kern w:val="0"/>
          <w:sz w:val="32"/>
          <w:szCs w:val="32"/>
          <w:highlight w:val="none"/>
        </w:rPr>
      </w:pPr>
    </w:p>
    <w:p>
      <w:pPr>
        <w:snapToGrid w:val="0"/>
        <w:spacing w:line="360" w:lineRule="auto"/>
        <w:ind w:right="482"/>
        <w:jc w:val="center"/>
        <w:outlineLvl w:val="2"/>
        <w:rPr>
          <w:rFonts w:ascii="宋体" w:hAnsi="宋体" w:cs="宋体"/>
          <w:b/>
          <w:kern w:val="0"/>
          <w:sz w:val="32"/>
          <w:szCs w:val="32"/>
          <w:highlight w:val="none"/>
        </w:rPr>
      </w:pPr>
    </w:p>
    <w:p>
      <w:pPr>
        <w:snapToGrid w:val="0"/>
        <w:spacing w:line="360" w:lineRule="auto"/>
        <w:ind w:right="482"/>
        <w:jc w:val="center"/>
        <w:outlineLvl w:val="2"/>
        <w:rPr>
          <w:rFonts w:ascii="宋体" w:hAnsi="宋体" w:cs="宋体"/>
          <w:b/>
          <w:kern w:val="0"/>
          <w:sz w:val="32"/>
          <w:szCs w:val="32"/>
          <w:highlight w:val="none"/>
        </w:rPr>
      </w:pPr>
    </w:p>
    <w:p>
      <w:pPr>
        <w:snapToGrid w:val="0"/>
        <w:spacing w:line="360" w:lineRule="auto"/>
        <w:ind w:right="482"/>
        <w:jc w:val="center"/>
        <w:outlineLvl w:val="2"/>
        <w:rPr>
          <w:rFonts w:ascii="宋体" w:hAnsi="宋体" w:cs="宋体"/>
          <w:b/>
          <w:kern w:val="0"/>
          <w:sz w:val="32"/>
          <w:szCs w:val="32"/>
          <w:highlight w:val="none"/>
        </w:rPr>
      </w:pPr>
    </w:p>
    <w:p>
      <w:pPr>
        <w:snapToGrid w:val="0"/>
        <w:spacing w:line="360" w:lineRule="auto"/>
        <w:ind w:right="482"/>
        <w:jc w:val="center"/>
        <w:outlineLvl w:val="2"/>
        <w:rPr>
          <w:rFonts w:ascii="宋体" w:hAnsi="宋体" w:cs="宋体"/>
          <w:b/>
          <w:kern w:val="0"/>
          <w:sz w:val="32"/>
          <w:szCs w:val="32"/>
          <w:highlight w:val="none"/>
        </w:rPr>
      </w:pPr>
    </w:p>
    <w:p>
      <w:pPr>
        <w:snapToGrid w:val="0"/>
        <w:spacing w:line="360" w:lineRule="auto"/>
        <w:ind w:right="482"/>
        <w:jc w:val="center"/>
        <w:outlineLvl w:val="2"/>
        <w:rPr>
          <w:rFonts w:ascii="宋体" w:hAnsi="宋体" w:cs="宋体"/>
          <w:b/>
          <w:kern w:val="0"/>
          <w:sz w:val="24"/>
          <w:highlight w:val="none"/>
        </w:rPr>
      </w:pPr>
      <w:r>
        <w:rPr>
          <w:rFonts w:hint="eastAsia" w:ascii="宋体" w:hAnsi="宋体" w:cs="宋体"/>
          <w:b/>
          <w:kern w:val="0"/>
          <w:sz w:val="24"/>
          <w:highlight w:val="none"/>
        </w:rPr>
        <w:t>符合参加政府采购活动应当具备的一般条件的承诺函</w:t>
      </w:r>
      <w:bookmarkEnd w:id="452"/>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u w:val="single"/>
        </w:rPr>
        <w:t>（采购人）、（采购代理机构）</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480" w:firstLineChars="200"/>
        <w:rPr>
          <w:rFonts w:ascii="宋体" w:hAnsi="宋体" w:cs="宋体"/>
          <w:sz w:val="24"/>
          <w:highlight w:val="none"/>
        </w:rPr>
      </w:pPr>
    </w:p>
    <w:p>
      <w:pPr>
        <w:snapToGrid w:val="0"/>
        <w:spacing w:line="360" w:lineRule="auto"/>
        <w:ind w:firstLine="484" w:firstLineChars="202"/>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ind w:firstLine="484" w:firstLineChars="202"/>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snapToGrid w:val="0"/>
        <w:spacing w:line="360" w:lineRule="auto"/>
        <w:ind w:right="480"/>
        <w:jc w:val="center"/>
        <w:rPr>
          <w:rFonts w:ascii="宋体" w:hAnsi="宋体" w:cs="宋体"/>
          <w:b/>
          <w:kern w:val="0"/>
          <w:szCs w:val="21"/>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spacing w:line="360" w:lineRule="auto"/>
        <w:jc w:val="center"/>
        <w:outlineLvl w:val="2"/>
        <w:rPr>
          <w:rFonts w:ascii="宋体" w:hAnsi="宋体" w:cs="宋体"/>
          <w:b/>
          <w:kern w:val="0"/>
          <w:sz w:val="32"/>
          <w:szCs w:val="32"/>
          <w:highlight w:val="none"/>
        </w:rPr>
      </w:pPr>
      <w:bookmarkStart w:id="453" w:name="_Toc97123792"/>
      <w:r>
        <w:rPr>
          <w:rFonts w:hint="eastAsia" w:ascii="宋体" w:hAnsi="宋体" w:cs="宋体"/>
          <w:b/>
          <w:kern w:val="0"/>
          <w:sz w:val="32"/>
          <w:szCs w:val="32"/>
          <w:highlight w:val="none"/>
        </w:rPr>
        <w:t>落实政府采购政策需满足的资格要求</w:t>
      </w:r>
      <w:bookmarkEnd w:id="453"/>
    </w:p>
    <w:p>
      <w:pPr>
        <w:spacing w:line="360" w:lineRule="auto"/>
        <w:jc w:val="center"/>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w:t>
      </w:r>
    </w:p>
    <w:p>
      <w:pPr>
        <w:pStyle w:val="62"/>
        <w:rPr>
          <w:szCs w:val="24"/>
          <w:highlight w:val="none"/>
        </w:rPr>
      </w:pP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spacing w:line="360" w:lineRule="auto"/>
        <w:jc w:val="center"/>
        <w:rPr>
          <w:rFonts w:ascii="宋体" w:hAnsi="宋体" w:cs="宋体"/>
          <w:kern w:val="0"/>
          <w:szCs w:val="21"/>
          <w:highlight w:val="none"/>
          <w:lang w:val="zh-CN"/>
        </w:rPr>
      </w:pPr>
    </w:p>
    <w:p>
      <w:pPr>
        <w:widowControl/>
        <w:spacing w:line="360" w:lineRule="auto"/>
        <w:ind w:left="150"/>
        <w:jc w:val="center"/>
        <w:rPr>
          <w:rFonts w:ascii="宋体" w:hAnsi="宋体" w:cs="宋体"/>
          <w:b/>
          <w:kern w:val="0"/>
          <w:sz w:val="32"/>
          <w:szCs w:val="32"/>
          <w:highlight w:val="none"/>
        </w:rPr>
      </w:pPr>
    </w:p>
    <w:p>
      <w:pPr>
        <w:widowControl/>
        <w:adjustRightInd/>
        <w:jc w:val="center"/>
        <w:rPr>
          <w:rFonts w:ascii="宋体" w:hAnsi="宋体" w:cs="宋体"/>
          <w:sz w:val="24"/>
          <w:highlight w:val="none"/>
        </w:rPr>
      </w:pPr>
      <w:r>
        <w:rPr>
          <w:rFonts w:hint="eastAsia" w:ascii="宋体" w:hAnsi="宋体" w:cs="宋体"/>
          <w:sz w:val="24"/>
          <w:highlight w:val="none"/>
        </w:rPr>
        <w:t>本项目专门面向中小/小微企业招标</w:t>
      </w:r>
    </w:p>
    <w:p>
      <w:pPr>
        <w:pStyle w:val="62"/>
        <w:rPr>
          <w:rFonts w:hAnsi="宋体" w:cs="宋体"/>
          <w:szCs w:val="24"/>
          <w:highlight w:val="none"/>
          <w:lang w:val="en-US"/>
        </w:rPr>
      </w:pPr>
    </w:p>
    <w:p>
      <w:pPr>
        <w:rPr>
          <w:rFonts w:ascii="宋体" w:hAnsi="宋体" w:cs="宋体"/>
          <w:sz w:val="24"/>
          <w:highlight w:val="none"/>
        </w:rPr>
      </w:pPr>
    </w:p>
    <w:p>
      <w:pPr>
        <w:pStyle w:val="62"/>
        <w:rPr>
          <w:rFonts w:hAnsi="宋体" w:cs="宋体"/>
          <w:szCs w:val="24"/>
          <w:highlight w:val="none"/>
          <w:lang w:val="en-US"/>
        </w:rPr>
      </w:pPr>
    </w:p>
    <w:p>
      <w:pPr>
        <w:rPr>
          <w:rFonts w:ascii="宋体" w:hAnsi="宋体" w:cs="宋体"/>
          <w:sz w:val="24"/>
          <w:highlight w:val="none"/>
        </w:rPr>
      </w:pPr>
    </w:p>
    <w:p>
      <w:pPr>
        <w:pStyle w:val="62"/>
        <w:rPr>
          <w:rFonts w:hAnsi="宋体" w:cs="宋体"/>
          <w:szCs w:val="24"/>
          <w:highlight w:val="none"/>
          <w:lang w:val="en-US"/>
        </w:rPr>
      </w:pPr>
    </w:p>
    <w:p>
      <w:pPr>
        <w:rPr>
          <w:rFonts w:ascii="宋体" w:hAnsi="宋体" w:cs="宋体"/>
          <w:sz w:val="24"/>
          <w:highlight w:val="none"/>
        </w:rPr>
      </w:pPr>
    </w:p>
    <w:p>
      <w:pPr>
        <w:pStyle w:val="62"/>
        <w:rPr>
          <w:rFonts w:hAnsi="宋体" w:cs="宋体"/>
          <w:szCs w:val="24"/>
          <w:highlight w:val="none"/>
          <w:lang w:val="en-US"/>
        </w:rPr>
      </w:pPr>
    </w:p>
    <w:p>
      <w:pPr>
        <w:rPr>
          <w:rFonts w:ascii="宋体" w:hAnsi="宋体" w:cs="宋体"/>
          <w:sz w:val="24"/>
          <w:highlight w:val="none"/>
        </w:rPr>
      </w:pPr>
    </w:p>
    <w:p>
      <w:pPr>
        <w:pStyle w:val="62"/>
        <w:rPr>
          <w:rFonts w:hAnsi="宋体" w:cs="宋体"/>
          <w:szCs w:val="24"/>
          <w:highlight w:val="none"/>
          <w:lang w:val="en-US"/>
        </w:rPr>
      </w:pPr>
    </w:p>
    <w:p>
      <w:pPr>
        <w:rPr>
          <w:rFonts w:ascii="宋体" w:hAnsi="宋体" w:cs="宋体"/>
          <w:sz w:val="24"/>
          <w:highlight w:val="none"/>
        </w:rPr>
      </w:pPr>
    </w:p>
    <w:p>
      <w:pPr>
        <w:pStyle w:val="62"/>
        <w:rPr>
          <w:rFonts w:hAnsi="宋体" w:cs="宋体"/>
          <w:szCs w:val="24"/>
          <w:highlight w:val="none"/>
          <w:lang w:val="en-US"/>
        </w:rPr>
      </w:pPr>
    </w:p>
    <w:p>
      <w:pPr>
        <w:rPr>
          <w:rFonts w:ascii="宋体" w:hAnsi="宋体" w:cs="宋体"/>
          <w:sz w:val="24"/>
          <w:highlight w:val="none"/>
        </w:rPr>
      </w:pPr>
    </w:p>
    <w:p>
      <w:pPr>
        <w:pStyle w:val="62"/>
        <w:rPr>
          <w:rFonts w:hAnsi="宋体" w:cs="宋体"/>
          <w:szCs w:val="24"/>
          <w:highlight w:val="none"/>
          <w:lang w:val="en-US"/>
        </w:rPr>
      </w:pPr>
    </w:p>
    <w:p>
      <w:pPr>
        <w:rPr>
          <w:rFonts w:ascii="宋体" w:hAnsi="宋体" w:cs="宋体"/>
          <w:sz w:val="24"/>
          <w:highlight w:val="none"/>
        </w:rPr>
      </w:pPr>
    </w:p>
    <w:p>
      <w:pPr>
        <w:pStyle w:val="62"/>
        <w:rPr>
          <w:rFonts w:hAnsi="宋体" w:cs="宋体"/>
          <w:szCs w:val="24"/>
          <w:highlight w:val="none"/>
          <w:lang w:val="en-US"/>
        </w:rPr>
      </w:pPr>
    </w:p>
    <w:p>
      <w:pPr>
        <w:rPr>
          <w:rFonts w:ascii="宋体" w:hAnsi="宋体" w:cs="宋体"/>
          <w:sz w:val="24"/>
          <w:highlight w:val="none"/>
        </w:rPr>
      </w:pPr>
    </w:p>
    <w:p>
      <w:pPr>
        <w:pStyle w:val="62"/>
        <w:rPr>
          <w:rFonts w:hAnsi="宋体" w:cs="宋体"/>
          <w:szCs w:val="24"/>
          <w:highlight w:val="none"/>
          <w:lang w:val="en-US"/>
        </w:rPr>
      </w:pPr>
    </w:p>
    <w:p>
      <w:pPr>
        <w:rPr>
          <w:rFonts w:ascii="宋体" w:hAnsi="宋体" w:cs="宋体"/>
          <w:sz w:val="24"/>
          <w:highlight w:val="none"/>
        </w:rPr>
      </w:pPr>
    </w:p>
    <w:p>
      <w:pPr>
        <w:pStyle w:val="62"/>
        <w:rPr>
          <w:rFonts w:hAnsi="宋体" w:cs="宋体"/>
          <w:szCs w:val="24"/>
          <w:highlight w:val="none"/>
          <w:lang w:val="en-US"/>
        </w:rPr>
      </w:pPr>
    </w:p>
    <w:p>
      <w:pPr>
        <w:rPr>
          <w:rFonts w:ascii="宋体" w:hAnsi="宋体" w:cs="宋体"/>
          <w:sz w:val="24"/>
          <w:highlight w:val="none"/>
        </w:rPr>
      </w:pPr>
    </w:p>
    <w:p>
      <w:pPr>
        <w:pStyle w:val="62"/>
        <w:rPr>
          <w:rFonts w:hAnsi="宋体" w:cs="宋体"/>
          <w:szCs w:val="24"/>
          <w:highlight w:val="none"/>
          <w:lang w:val="en-US"/>
        </w:rPr>
      </w:pPr>
    </w:p>
    <w:p>
      <w:pPr>
        <w:rPr>
          <w:rFonts w:ascii="宋体" w:hAnsi="宋体" w:cs="宋体"/>
          <w:sz w:val="24"/>
          <w:highlight w:val="none"/>
        </w:rPr>
      </w:pPr>
    </w:p>
    <w:p>
      <w:pPr>
        <w:pStyle w:val="62"/>
        <w:rPr>
          <w:rFonts w:hAnsi="宋体" w:cs="宋体"/>
          <w:szCs w:val="24"/>
          <w:highlight w:val="none"/>
          <w:lang w:val="en-US"/>
        </w:rPr>
      </w:pPr>
    </w:p>
    <w:p>
      <w:pPr>
        <w:rPr>
          <w:highlight w:val="none"/>
        </w:rPr>
      </w:pPr>
    </w:p>
    <w:p>
      <w:pPr>
        <w:pStyle w:val="62"/>
        <w:rPr>
          <w:highlight w:val="none"/>
          <w:lang w:val="en-US"/>
        </w:rPr>
      </w:pPr>
    </w:p>
    <w:p>
      <w:pPr>
        <w:pStyle w:val="692"/>
        <w:keepNext w:val="0"/>
        <w:pageBreakBefore w:val="0"/>
        <w:tabs>
          <w:tab w:val="clear" w:pos="720"/>
        </w:tabs>
        <w:snapToGrid w:val="0"/>
        <w:spacing w:before="120" w:after="120"/>
        <w:outlineLvl w:val="2"/>
        <w:rPr>
          <w:rFonts w:ascii="宋体" w:hAnsi="宋体" w:eastAsia="宋体" w:cs="宋体"/>
          <w:bCs/>
          <w:sz w:val="32"/>
          <w:szCs w:val="32"/>
          <w:highlight w:val="none"/>
        </w:rPr>
      </w:pPr>
      <w:bookmarkStart w:id="454" w:name="_Toc97123796"/>
      <w:r>
        <w:rPr>
          <w:rFonts w:hint="eastAsia" w:ascii="宋体" w:hAnsi="宋体" w:eastAsia="宋体" w:cs="宋体"/>
          <w:bCs/>
          <w:kern w:val="0"/>
          <w:sz w:val="32"/>
          <w:szCs w:val="32"/>
          <w:highlight w:val="none"/>
        </w:rPr>
        <w:t>投标</w:t>
      </w:r>
      <w:r>
        <w:rPr>
          <w:rFonts w:hint="eastAsia" w:ascii="宋体" w:hAnsi="宋体" w:eastAsia="宋体" w:cs="宋体"/>
          <w:bCs/>
          <w:sz w:val="32"/>
          <w:szCs w:val="32"/>
          <w:highlight w:val="none"/>
        </w:rPr>
        <w:t>函</w:t>
      </w:r>
      <w:bookmarkEnd w:id="454"/>
    </w:p>
    <w:p>
      <w:pPr>
        <w:snapToGrid w:val="0"/>
        <w:spacing w:line="360" w:lineRule="auto"/>
        <w:rPr>
          <w:rFonts w:ascii="宋体" w:hAnsi="宋体" w:cs="宋体"/>
          <w:bCs/>
          <w:szCs w:val="21"/>
          <w:highlight w:val="none"/>
        </w:rPr>
      </w:pPr>
      <w:r>
        <w:rPr>
          <w:rFonts w:hint="eastAsia" w:ascii="宋体" w:hAnsi="宋体" w:cs="宋体"/>
          <w:bCs/>
          <w:szCs w:val="21"/>
          <w:highlight w:val="none"/>
          <w:u w:val="single"/>
        </w:rPr>
        <w:t>（采购人）、（采购代理机构）</w:t>
      </w:r>
      <w:r>
        <w:rPr>
          <w:rFonts w:hint="eastAsia" w:ascii="宋体" w:hAnsi="宋体" w:cs="宋体"/>
          <w:bCs/>
          <w:szCs w:val="21"/>
          <w:highlight w:val="none"/>
        </w:rPr>
        <w:t>：</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我方参加你方组织的（项目名称）【招标编号：（采购编号）】招标的有关活动，并对此项目进行投标。为此：</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1、我方承诺投标有效期从提交投标文件的截止之日起天（不少于90天），本投标文件在投标有效期满之前均具有约束力。</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2、我方的投标文件包括以下内容：</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2.1资格文件：</w:t>
      </w:r>
    </w:p>
    <w:p>
      <w:pPr>
        <w:snapToGrid w:val="0"/>
        <w:spacing w:line="360" w:lineRule="auto"/>
        <w:ind w:firstLine="840" w:firstLineChars="400"/>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.1.1法人营业执照；</w:t>
      </w:r>
    </w:p>
    <w:p>
      <w:pPr>
        <w:snapToGrid w:val="0"/>
        <w:spacing w:line="360" w:lineRule="auto"/>
        <w:ind w:firstLine="840" w:firstLineChars="400"/>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.1.</w:t>
      </w:r>
      <w:r>
        <w:rPr>
          <w:rFonts w:hint="eastAsia" w:ascii="宋体" w:hAnsi="宋体" w:cs="宋体"/>
          <w:szCs w:val="21"/>
          <w:highlight w:val="none"/>
        </w:rPr>
        <w:t>2</w:t>
      </w:r>
      <w:r>
        <w:rPr>
          <w:rFonts w:hint="eastAsia" w:ascii="宋体" w:hAnsi="宋体" w:cs="宋体"/>
          <w:szCs w:val="21"/>
          <w:highlight w:val="none"/>
          <w:lang w:val="zh-CN"/>
        </w:rPr>
        <w:t>法定代表人授权委托书及授权代理人有效身份证明；</w:t>
      </w:r>
    </w:p>
    <w:p>
      <w:pPr>
        <w:snapToGrid w:val="0"/>
        <w:spacing w:line="360" w:lineRule="auto"/>
        <w:ind w:firstLine="840" w:firstLineChars="400"/>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.1.</w:t>
      </w:r>
      <w:r>
        <w:rPr>
          <w:rFonts w:hint="eastAsia" w:ascii="宋体" w:hAnsi="宋体" w:cs="宋体"/>
          <w:szCs w:val="21"/>
          <w:highlight w:val="none"/>
        </w:rPr>
        <w:t>3</w:t>
      </w:r>
      <w:r>
        <w:rPr>
          <w:rFonts w:hint="eastAsia" w:ascii="宋体" w:hAnsi="宋体" w:cs="宋体"/>
          <w:szCs w:val="21"/>
          <w:highlight w:val="none"/>
          <w:lang w:val="zh-CN"/>
        </w:rPr>
        <w:t>具有履行合同所必需的设备和专业技术能力的声明函；</w:t>
      </w:r>
    </w:p>
    <w:p>
      <w:pPr>
        <w:snapToGrid w:val="0"/>
        <w:spacing w:line="360" w:lineRule="auto"/>
        <w:ind w:firstLine="840" w:firstLineChars="400"/>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.1.</w:t>
      </w:r>
      <w:r>
        <w:rPr>
          <w:rFonts w:hint="eastAsia" w:ascii="宋体" w:hAnsi="宋体" w:cs="宋体"/>
          <w:szCs w:val="21"/>
          <w:highlight w:val="none"/>
        </w:rPr>
        <w:t>4</w:t>
      </w:r>
      <w:r>
        <w:rPr>
          <w:rFonts w:hint="eastAsia" w:ascii="宋体" w:hAnsi="宋体" w:cs="宋体"/>
          <w:szCs w:val="21"/>
          <w:highlight w:val="none"/>
          <w:lang w:val="zh-CN"/>
        </w:rPr>
        <w:t>具有良好商业信誉的声明函；</w:t>
      </w:r>
    </w:p>
    <w:p>
      <w:pPr>
        <w:snapToGrid w:val="0"/>
        <w:spacing w:line="360" w:lineRule="auto"/>
        <w:ind w:firstLine="840" w:firstLineChars="400"/>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.1.</w:t>
      </w:r>
      <w:r>
        <w:rPr>
          <w:rFonts w:hint="eastAsia" w:ascii="宋体" w:hAnsi="宋体" w:cs="宋体"/>
          <w:szCs w:val="21"/>
          <w:highlight w:val="none"/>
        </w:rPr>
        <w:t>5</w:t>
      </w:r>
      <w:r>
        <w:rPr>
          <w:rFonts w:hint="eastAsia" w:ascii="宋体" w:hAnsi="宋体" w:cs="宋体"/>
          <w:szCs w:val="21"/>
          <w:highlight w:val="none"/>
          <w:lang w:val="zh-CN"/>
        </w:rPr>
        <w:t>符合参加政府采购活动应当具备的一般条件的承诺函；</w:t>
      </w:r>
    </w:p>
    <w:p>
      <w:pPr>
        <w:snapToGrid w:val="0"/>
        <w:spacing w:line="360" w:lineRule="auto"/>
        <w:ind w:firstLine="840" w:firstLineChars="400"/>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.1.</w:t>
      </w:r>
      <w:r>
        <w:rPr>
          <w:rFonts w:hint="eastAsia" w:ascii="宋体" w:hAnsi="宋体" w:cs="宋体"/>
          <w:szCs w:val="21"/>
          <w:highlight w:val="none"/>
        </w:rPr>
        <w:t>6</w:t>
      </w:r>
      <w:r>
        <w:rPr>
          <w:rFonts w:hint="eastAsia" w:ascii="宋体" w:hAnsi="宋体" w:cs="宋体"/>
          <w:szCs w:val="21"/>
          <w:highlight w:val="none"/>
          <w:lang w:val="zh-CN"/>
        </w:rPr>
        <w:t>落实政府采购政策需满足的资格要求（中小企业声明函）；</w:t>
      </w:r>
    </w:p>
    <w:p>
      <w:pPr>
        <w:snapToGrid w:val="0"/>
        <w:spacing w:line="360" w:lineRule="auto"/>
        <w:ind w:firstLine="840" w:firstLineChars="400"/>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.1.</w:t>
      </w:r>
      <w:r>
        <w:rPr>
          <w:rFonts w:hint="eastAsia" w:ascii="宋体" w:hAnsi="宋体" w:cs="宋体"/>
          <w:szCs w:val="21"/>
          <w:highlight w:val="none"/>
        </w:rPr>
        <w:t>7</w:t>
      </w:r>
      <w:r>
        <w:rPr>
          <w:rFonts w:hint="eastAsia" w:ascii="宋体" w:hAnsi="宋体" w:cs="宋体"/>
          <w:szCs w:val="21"/>
          <w:highlight w:val="none"/>
          <w:lang w:val="zh-CN"/>
        </w:rPr>
        <w:t>本项目的特定资格要求（若有）；</w:t>
      </w:r>
    </w:p>
    <w:p>
      <w:pPr>
        <w:snapToGrid w:val="0"/>
        <w:spacing w:line="360" w:lineRule="auto"/>
        <w:ind w:left="210" w:leftChars="100" w:firstLine="420" w:firstLineChars="200"/>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w:t>
      </w:r>
      <w:r>
        <w:rPr>
          <w:rFonts w:hint="eastAsia" w:ascii="宋体" w:hAnsi="宋体" w:cs="宋体"/>
          <w:szCs w:val="21"/>
          <w:highlight w:val="none"/>
        </w:rPr>
        <w:t>2商务技术</w:t>
      </w:r>
      <w:r>
        <w:rPr>
          <w:rFonts w:hint="eastAsia" w:ascii="宋体" w:hAnsi="宋体" w:cs="宋体"/>
          <w:szCs w:val="21"/>
          <w:highlight w:val="none"/>
          <w:lang w:val="zh-CN"/>
        </w:rPr>
        <w:t>文件：</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2.2.1投标函；</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2.2.2符合性审查资料；</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2.2.3评标标准相应的商务技术资料；</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2.2.4商务技术偏离表。</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zh-CN"/>
        </w:rPr>
        <w:t>.</w:t>
      </w:r>
      <w:r>
        <w:rPr>
          <w:rFonts w:hint="eastAsia" w:ascii="宋体" w:hAnsi="宋体" w:cs="宋体"/>
          <w:szCs w:val="21"/>
          <w:highlight w:val="none"/>
        </w:rPr>
        <w:t>3报价文件</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2.3.1开标一览表（报价表）；</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2.3.2报价明细表；</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2.3.3</w:t>
      </w:r>
      <w:r>
        <w:rPr>
          <w:rFonts w:hint="eastAsia" w:ascii="宋体" w:hAnsi="宋体" w:cs="宋体"/>
          <w:szCs w:val="21"/>
          <w:highlight w:val="none"/>
          <w:lang w:val="zh-CN"/>
        </w:rPr>
        <w:t>代理服务费承诺函。</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3、我方承诺除商务技术偏离表列出的偏离外，我方响应招标文件的全部要求。</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4、如我方中标，我方承诺：</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 xml:space="preserve">4.1在收到中标通知书后，在中标通知书规定的期限内与你方签订合同； </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 xml:space="preserve">4.2在签订合同时不向你方提出附加条件； </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 xml:space="preserve">4.3按照招标文件要求提交履约保证金； </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 xml:space="preserve">4.4在合同约定的期限内完成合同规定的全部义务。 </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5、其他补充说明:。</w:t>
      </w:r>
    </w:p>
    <w:p>
      <w:pPr>
        <w:spacing w:line="360" w:lineRule="auto"/>
        <w:ind w:firstLine="3150" w:firstLineChars="1500"/>
        <w:rPr>
          <w:rFonts w:ascii="宋体" w:hAnsi="宋体" w:cs="宋体"/>
          <w:szCs w:val="21"/>
          <w:highlight w:val="none"/>
        </w:rPr>
      </w:pPr>
      <w:r>
        <w:rPr>
          <w:rFonts w:hint="eastAsia" w:ascii="宋体" w:hAnsi="宋体" w:cs="宋体"/>
          <w:szCs w:val="21"/>
          <w:highlight w:val="none"/>
        </w:rPr>
        <w:t>投标人名称（电子公章）：         日期：  年   月   日</w:t>
      </w:r>
    </w:p>
    <w:p>
      <w:pPr>
        <w:pStyle w:val="62"/>
        <w:rPr>
          <w:rFonts w:hAnsi="宋体" w:cs="宋体"/>
          <w:szCs w:val="21"/>
          <w:highlight w:val="none"/>
        </w:rPr>
      </w:pPr>
    </w:p>
    <w:p>
      <w:pPr>
        <w:rPr>
          <w:highlight w:val="none"/>
          <w:lang w:val="zh-CN"/>
        </w:rPr>
      </w:pPr>
    </w:p>
    <w:p>
      <w:pPr>
        <w:pStyle w:val="692"/>
        <w:keepNext w:val="0"/>
        <w:pageBreakBefore w:val="0"/>
        <w:tabs>
          <w:tab w:val="clear" w:pos="720"/>
        </w:tabs>
        <w:snapToGrid w:val="0"/>
        <w:spacing w:before="120" w:after="120"/>
        <w:outlineLvl w:val="2"/>
        <w:rPr>
          <w:rFonts w:ascii="宋体" w:hAnsi="宋体" w:eastAsia="宋体" w:cs="宋体"/>
          <w:bCs/>
          <w:kern w:val="0"/>
          <w:sz w:val="32"/>
          <w:szCs w:val="32"/>
          <w:highlight w:val="none"/>
        </w:rPr>
      </w:pPr>
      <w:bookmarkStart w:id="455" w:name="_Toc97123801"/>
      <w:r>
        <w:rPr>
          <w:rFonts w:hint="eastAsia" w:ascii="宋体" w:hAnsi="宋体" w:eastAsia="宋体" w:cs="宋体"/>
          <w:bCs/>
          <w:kern w:val="0"/>
          <w:sz w:val="32"/>
          <w:szCs w:val="32"/>
          <w:highlight w:val="none"/>
        </w:rPr>
        <w:t>符合性审查资料</w:t>
      </w:r>
      <w:bookmarkEnd w:id="455"/>
    </w:p>
    <w:p>
      <w:pPr>
        <w:jc w:val="center"/>
        <w:rPr>
          <w:rFonts w:ascii="宋体" w:hAnsi="宋体" w:cs="宋体"/>
          <w:b/>
          <w:kern w:val="0"/>
          <w:sz w:val="32"/>
          <w:szCs w:val="32"/>
          <w:highlight w:val="none"/>
        </w:rPr>
      </w:pPr>
    </w:p>
    <w:tbl>
      <w:tblPr>
        <w:tblStyle w:val="63"/>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30"/>
        <w:gridCol w:w="274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Cs w:val="21"/>
                <w:highlight w:val="none"/>
              </w:rPr>
            </w:pPr>
            <w:r>
              <w:rPr>
                <w:rFonts w:hint="eastAsia" w:ascii="宋体" w:hAnsi="宋体" w:cs="宋体"/>
                <w:b/>
                <w:szCs w:val="21"/>
                <w:highlight w:val="none"/>
              </w:rPr>
              <w:t>序号</w:t>
            </w:r>
          </w:p>
        </w:tc>
        <w:tc>
          <w:tcPr>
            <w:tcW w:w="4230" w:type="dxa"/>
            <w:vAlign w:val="center"/>
          </w:tcPr>
          <w:p>
            <w:pPr>
              <w:snapToGrid w:val="0"/>
              <w:spacing w:line="240" w:lineRule="atLeast"/>
              <w:jc w:val="center"/>
              <w:rPr>
                <w:rFonts w:ascii="宋体" w:hAnsi="宋体" w:cs="宋体"/>
                <w:b/>
                <w:szCs w:val="21"/>
                <w:highlight w:val="none"/>
              </w:rPr>
            </w:pPr>
            <w:r>
              <w:rPr>
                <w:rFonts w:hint="eastAsia" w:ascii="宋体" w:hAnsi="宋体" w:cs="宋体"/>
                <w:b/>
                <w:szCs w:val="21"/>
                <w:highlight w:val="none"/>
              </w:rPr>
              <w:t>实质性要求</w:t>
            </w:r>
          </w:p>
        </w:tc>
        <w:tc>
          <w:tcPr>
            <w:tcW w:w="2745" w:type="dxa"/>
            <w:vAlign w:val="center"/>
          </w:tcPr>
          <w:p>
            <w:pPr>
              <w:snapToGrid w:val="0"/>
              <w:spacing w:line="240" w:lineRule="atLeast"/>
              <w:jc w:val="center"/>
              <w:rPr>
                <w:rFonts w:ascii="宋体" w:hAnsi="宋体" w:cs="宋体"/>
                <w:b/>
                <w:szCs w:val="21"/>
                <w:highlight w:val="none"/>
              </w:rPr>
            </w:pPr>
            <w:r>
              <w:rPr>
                <w:rFonts w:hint="eastAsia" w:ascii="宋体" w:hAnsi="宋体" w:cs="宋体"/>
                <w:b/>
                <w:szCs w:val="21"/>
                <w:highlight w:val="none"/>
              </w:rPr>
              <w:t>需要提供的符合性审查资料</w:t>
            </w:r>
          </w:p>
        </w:tc>
        <w:tc>
          <w:tcPr>
            <w:tcW w:w="2070" w:type="dxa"/>
            <w:vAlign w:val="center"/>
          </w:tcPr>
          <w:p>
            <w:pPr>
              <w:snapToGrid w:val="0"/>
              <w:spacing w:line="240" w:lineRule="atLeast"/>
              <w:jc w:val="center"/>
              <w:rPr>
                <w:rFonts w:ascii="宋体" w:hAnsi="宋体" w:cs="宋体"/>
                <w:b/>
                <w:szCs w:val="21"/>
                <w:highlight w:val="none"/>
              </w:rPr>
            </w:pPr>
            <w:r>
              <w:rPr>
                <w:rFonts w:hint="eastAsia" w:ascii="宋体" w:hAnsi="宋体" w:cs="宋体"/>
                <w:b/>
                <w:szCs w:val="21"/>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Cs w:val="21"/>
                <w:highlight w:val="none"/>
              </w:rPr>
            </w:pPr>
            <w:r>
              <w:rPr>
                <w:rFonts w:hint="eastAsia" w:ascii="宋体" w:hAnsi="宋体" w:cs="宋体"/>
                <w:szCs w:val="21"/>
                <w:highlight w:val="none"/>
              </w:rPr>
              <w:t>1</w:t>
            </w:r>
          </w:p>
        </w:tc>
        <w:tc>
          <w:tcPr>
            <w:tcW w:w="4230" w:type="dxa"/>
            <w:vAlign w:val="center"/>
          </w:tcPr>
          <w:p>
            <w:pPr>
              <w:spacing w:line="360" w:lineRule="auto"/>
              <w:rPr>
                <w:rFonts w:ascii="宋体" w:hAnsi="宋体" w:cs="宋体"/>
                <w:szCs w:val="21"/>
                <w:highlight w:val="none"/>
              </w:rPr>
            </w:pPr>
            <w:r>
              <w:rPr>
                <w:rFonts w:hint="eastAsia" w:ascii="宋体" w:hAnsi="宋体" w:cs="宋体"/>
                <w:szCs w:val="21"/>
                <w:highlight w:val="none"/>
              </w:rPr>
              <w:t>投标文件按照招标文件要求签署、盖章。</w:t>
            </w:r>
          </w:p>
        </w:tc>
        <w:tc>
          <w:tcPr>
            <w:tcW w:w="2745" w:type="dxa"/>
            <w:vAlign w:val="center"/>
          </w:tcPr>
          <w:p>
            <w:pPr>
              <w:rPr>
                <w:rFonts w:ascii="宋体" w:hAnsi="宋体" w:cs="宋体"/>
                <w:szCs w:val="21"/>
                <w:highlight w:val="none"/>
              </w:rPr>
            </w:pPr>
            <w:r>
              <w:rPr>
                <w:rFonts w:hint="eastAsia" w:ascii="宋体" w:hAnsi="宋体" w:cs="宋体"/>
                <w:szCs w:val="21"/>
                <w:highlight w:val="none"/>
              </w:rPr>
              <w:t>需要使用电子签名或者签字盖章的投标文件的组成部分</w:t>
            </w:r>
          </w:p>
        </w:tc>
        <w:tc>
          <w:tcPr>
            <w:tcW w:w="2070" w:type="dxa"/>
            <w:vAlign w:val="center"/>
          </w:tcPr>
          <w:p>
            <w:pPr>
              <w:rPr>
                <w:rFonts w:ascii="宋体" w:hAnsi="宋体" w:cs="宋体"/>
                <w:szCs w:val="21"/>
                <w:highlight w:val="none"/>
              </w:rPr>
            </w:pPr>
            <w:r>
              <w:rPr>
                <w:rFonts w:hint="eastAsia" w:ascii="宋体" w:hAnsi="宋体" w:cs="宋体"/>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4230" w:type="dxa"/>
            <w:vAlign w:val="center"/>
          </w:tcPr>
          <w:p>
            <w:pPr>
              <w:spacing w:line="360" w:lineRule="auto"/>
              <w:rPr>
                <w:rFonts w:ascii="宋体" w:hAnsi="宋体" w:cs="宋体"/>
                <w:szCs w:val="21"/>
                <w:highlight w:val="none"/>
              </w:rPr>
            </w:pPr>
            <w:r>
              <w:rPr>
                <w:rFonts w:hint="eastAsia" w:ascii="宋体" w:hAnsi="宋体" w:cs="宋体"/>
                <w:szCs w:val="21"/>
                <w:highlight w:val="none"/>
              </w:rPr>
              <w:t>投标文件中承诺的投标有效期不少于招标文件中载明的投标有效期。</w:t>
            </w:r>
          </w:p>
        </w:tc>
        <w:tc>
          <w:tcPr>
            <w:tcW w:w="2745" w:type="dxa"/>
            <w:vAlign w:val="center"/>
          </w:tcPr>
          <w:p>
            <w:pPr>
              <w:rPr>
                <w:rFonts w:ascii="宋体" w:hAnsi="宋体" w:cs="宋体"/>
                <w:szCs w:val="21"/>
                <w:highlight w:val="none"/>
              </w:rPr>
            </w:pPr>
            <w:r>
              <w:rPr>
                <w:rFonts w:hint="eastAsia" w:ascii="宋体" w:hAnsi="宋体" w:cs="宋体"/>
                <w:szCs w:val="21"/>
                <w:highlight w:val="none"/>
              </w:rPr>
              <w:t>投标函</w:t>
            </w:r>
          </w:p>
        </w:tc>
        <w:tc>
          <w:tcPr>
            <w:tcW w:w="2070" w:type="dxa"/>
            <w:vAlign w:val="center"/>
          </w:tcPr>
          <w:p>
            <w:pPr>
              <w:rPr>
                <w:rFonts w:ascii="宋体" w:hAnsi="宋体" w:cs="宋体"/>
                <w:szCs w:val="21"/>
                <w:highlight w:val="none"/>
              </w:rPr>
            </w:pPr>
            <w:r>
              <w:rPr>
                <w:rFonts w:hint="eastAsia" w:ascii="宋体" w:hAnsi="宋体" w:cs="宋体"/>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Cs w:val="21"/>
                <w:highlight w:val="none"/>
              </w:rPr>
            </w:pPr>
            <w:r>
              <w:rPr>
                <w:rFonts w:hint="eastAsia" w:ascii="宋体" w:hAnsi="宋体" w:cs="宋体"/>
                <w:szCs w:val="21"/>
                <w:highlight w:val="none"/>
              </w:rPr>
              <w:t>3</w:t>
            </w:r>
          </w:p>
        </w:tc>
        <w:tc>
          <w:tcPr>
            <w:tcW w:w="4230" w:type="dxa"/>
            <w:vAlign w:val="center"/>
          </w:tcPr>
          <w:p>
            <w:pPr>
              <w:spacing w:line="360" w:lineRule="auto"/>
              <w:rPr>
                <w:rFonts w:ascii="宋体" w:hAnsi="宋体" w:cs="宋体"/>
                <w:szCs w:val="21"/>
                <w:highlight w:val="none"/>
              </w:rPr>
            </w:pPr>
            <w:r>
              <w:rPr>
                <w:rFonts w:hint="eastAsia" w:ascii="宋体" w:hAnsi="宋体" w:cs="宋体"/>
                <w:szCs w:val="21"/>
                <w:highlight w:val="none"/>
              </w:rPr>
              <w:t>投标文件满足招标文件的其它实质性要求。</w:t>
            </w:r>
          </w:p>
        </w:tc>
        <w:tc>
          <w:tcPr>
            <w:tcW w:w="2745" w:type="dxa"/>
            <w:vAlign w:val="center"/>
          </w:tcPr>
          <w:p>
            <w:pPr>
              <w:rPr>
                <w:rFonts w:ascii="宋体" w:hAnsi="宋体" w:cs="宋体"/>
                <w:szCs w:val="21"/>
                <w:highlight w:val="none"/>
              </w:rPr>
            </w:pPr>
            <w:r>
              <w:rPr>
                <w:rFonts w:hint="eastAsia" w:ascii="宋体" w:hAnsi="宋体" w:cs="宋体"/>
                <w:kern w:val="0"/>
                <w:szCs w:val="21"/>
                <w:highlight w:val="none"/>
              </w:rPr>
              <w:t>招标文件其它实质性要求相应的材料（“▲”系指实质性要求条款，招标文件无其它实质性要求的，无需提供）</w:t>
            </w:r>
          </w:p>
        </w:tc>
        <w:tc>
          <w:tcPr>
            <w:tcW w:w="2070" w:type="dxa"/>
            <w:vAlign w:val="center"/>
          </w:tcPr>
          <w:p>
            <w:pPr>
              <w:rPr>
                <w:rFonts w:ascii="宋体" w:hAnsi="宋体" w:cs="宋体"/>
                <w:szCs w:val="21"/>
                <w:highlight w:val="none"/>
              </w:rPr>
            </w:pPr>
            <w:r>
              <w:rPr>
                <w:rFonts w:hint="eastAsia" w:ascii="宋体" w:hAnsi="宋体" w:cs="宋体"/>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Cs w:val="21"/>
                <w:highlight w:val="none"/>
              </w:rPr>
            </w:pPr>
            <w:r>
              <w:rPr>
                <w:rFonts w:hint="eastAsia" w:ascii="宋体" w:hAnsi="宋体" w:cs="宋体"/>
                <w:szCs w:val="21"/>
                <w:highlight w:val="none"/>
              </w:rPr>
              <w:t>4</w:t>
            </w:r>
          </w:p>
        </w:tc>
        <w:tc>
          <w:tcPr>
            <w:tcW w:w="4230" w:type="dxa"/>
            <w:vAlign w:val="center"/>
          </w:tcPr>
          <w:p>
            <w:pPr>
              <w:spacing w:line="360" w:lineRule="auto"/>
              <w:rPr>
                <w:rFonts w:ascii="宋体" w:hAnsi="宋体" w:cs="宋体"/>
                <w:szCs w:val="21"/>
                <w:highlight w:val="none"/>
              </w:rPr>
            </w:pPr>
            <w:r>
              <w:rPr>
                <w:rFonts w:hint="eastAsia" w:ascii="宋体" w:hAnsi="宋体" w:cs="宋体"/>
                <w:szCs w:val="21"/>
                <w:highlight w:val="none"/>
              </w:rPr>
              <w:t>……</w:t>
            </w:r>
          </w:p>
        </w:tc>
        <w:tc>
          <w:tcPr>
            <w:tcW w:w="2745" w:type="dxa"/>
            <w:vAlign w:val="center"/>
          </w:tcPr>
          <w:p>
            <w:pPr>
              <w:rPr>
                <w:rFonts w:ascii="宋体" w:hAnsi="宋体" w:cs="宋体"/>
                <w:szCs w:val="21"/>
                <w:highlight w:val="none"/>
              </w:rPr>
            </w:pPr>
          </w:p>
        </w:tc>
        <w:tc>
          <w:tcPr>
            <w:tcW w:w="2070" w:type="dxa"/>
            <w:vAlign w:val="center"/>
          </w:tcPr>
          <w:p>
            <w:pPr>
              <w:rPr>
                <w:rFonts w:ascii="宋体" w:hAnsi="宋体" w:cs="宋体"/>
                <w:szCs w:val="21"/>
                <w:highlight w:val="none"/>
              </w:rPr>
            </w:pPr>
          </w:p>
        </w:tc>
      </w:tr>
    </w:tbl>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jc w:val="left"/>
        <w:rPr>
          <w:rFonts w:ascii="宋体" w:hAnsi="宋体" w:cs="宋体"/>
          <w:b/>
          <w:kern w:val="0"/>
          <w:sz w:val="28"/>
          <w:szCs w:val="28"/>
          <w:highlight w:val="none"/>
        </w:rPr>
      </w:pPr>
    </w:p>
    <w:p>
      <w:pPr>
        <w:pStyle w:val="692"/>
        <w:keepNext w:val="0"/>
        <w:pageBreakBefore w:val="0"/>
        <w:tabs>
          <w:tab w:val="clear" w:pos="720"/>
        </w:tabs>
        <w:snapToGrid w:val="0"/>
        <w:spacing w:before="120" w:after="120"/>
        <w:outlineLvl w:val="2"/>
        <w:rPr>
          <w:rFonts w:ascii="宋体" w:hAnsi="宋体" w:eastAsia="宋体" w:cs="宋体"/>
          <w:bCs/>
          <w:kern w:val="0"/>
          <w:sz w:val="32"/>
          <w:szCs w:val="32"/>
          <w:highlight w:val="none"/>
        </w:rPr>
      </w:pPr>
      <w:bookmarkStart w:id="456" w:name="_Toc97123802"/>
      <w:r>
        <w:rPr>
          <w:rFonts w:hint="eastAsia" w:ascii="宋体" w:hAnsi="宋体" w:eastAsia="宋体" w:cs="宋体"/>
          <w:bCs/>
          <w:kern w:val="0"/>
          <w:sz w:val="32"/>
          <w:szCs w:val="32"/>
          <w:highlight w:val="none"/>
        </w:rPr>
        <w:t>评标标准相应的商务技术资料</w:t>
      </w:r>
      <w:bookmarkEnd w:id="456"/>
    </w:p>
    <w:p>
      <w:pPr>
        <w:snapToGrid w:val="0"/>
        <w:spacing w:line="360" w:lineRule="auto"/>
        <w:jc w:val="left"/>
        <w:rPr>
          <w:rFonts w:ascii="宋体" w:hAnsi="宋体" w:cs="宋体"/>
          <w:b/>
          <w:szCs w:val="21"/>
          <w:highlight w:val="none"/>
        </w:rPr>
      </w:pPr>
    </w:p>
    <w:p>
      <w:pPr>
        <w:snapToGrid w:val="0"/>
        <w:spacing w:line="360" w:lineRule="auto"/>
        <w:jc w:val="left"/>
        <w:rPr>
          <w:rFonts w:ascii="宋体" w:hAnsi="宋体" w:cs="宋体"/>
          <w:b/>
          <w:szCs w:val="21"/>
          <w:highlight w:val="none"/>
        </w:rPr>
      </w:pPr>
      <w:r>
        <w:rPr>
          <w:rFonts w:hint="eastAsia" w:ascii="宋体" w:hAnsi="宋体" w:cs="宋体"/>
          <w:b/>
          <w:szCs w:val="21"/>
          <w:highlight w:val="none"/>
        </w:rPr>
        <w:t>（按招标文件第四部分评标办法前附表中“投标文件中评标标准相应的商务技术资料目录”提供资料）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pStyle w:val="692"/>
        <w:keepNext w:val="0"/>
        <w:pageBreakBefore w:val="0"/>
        <w:tabs>
          <w:tab w:val="clear" w:pos="720"/>
        </w:tabs>
        <w:snapToGrid w:val="0"/>
        <w:spacing w:before="120" w:after="120"/>
        <w:outlineLvl w:val="2"/>
        <w:rPr>
          <w:rFonts w:ascii="宋体" w:hAnsi="宋体" w:eastAsia="宋体" w:cs="宋体"/>
          <w:bCs/>
          <w:kern w:val="0"/>
          <w:sz w:val="32"/>
          <w:szCs w:val="32"/>
          <w:highlight w:val="none"/>
        </w:rPr>
      </w:pPr>
      <w:bookmarkStart w:id="457" w:name="_Toc97123803"/>
    </w:p>
    <w:p>
      <w:pPr>
        <w:pStyle w:val="692"/>
        <w:keepNext w:val="0"/>
        <w:pageBreakBefore w:val="0"/>
        <w:tabs>
          <w:tab w:val="clear" w:pos="720"/>
        </w:tabs>
        <w:snapToGrid w:val="0"/>
        <w:spacing w:before="120" w:after="120"/>
        <w:outlineLvl w:val="2"/>
        <w:rPr>
          <w:rFonts w:ascii="宋体" w:hAnsi="宋体" w:eastAsia="宋体" w:cs="宋体"/>
          <w:bCs/>
          <w:kern w:val="0"/>
          <w:sz w:val="32"/>
          <w:szCs w:val="32"/>
          <w:highlight w:val="none"/>
        </w:rPr>
      </w:pPr>
      <w:r>
        <w:rPr>
          <w:rFonts w:hint="eastAsia" w:ascii="宋体" w:hAnsi="宋体" w:eastAsia="宋体" w:cs="宋体"/>
          <w:bCs/>
          <w:kern w:val="0"/>
          <w:sz w:val="32"/>
          <w:szCs w:val="32"/>
          <w:highlight w:val="none"/>
        </w:rPr>
        <w:t>商务技术偏离表</w:t>
      </w:r>
      <w:bookmarkEnd w:id="457"/>
    </w:p>
    <w:p>
      <w:pPr>
        <w:jc w:val="left"/>
        <w:rPr>
          <w:rFonts w:ascii="宋体" w:hAnsi="宋体" w:cs="宋体"/>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center"/>
          </w:tcPr>
          <w:p>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center"/>
          </w:tcPr>
          <w:p>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center"/>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center"/>
          </w:tcPr>
          <w:p>
            <w:pPr>
              <w:jc w:val="center"/>
              <w:rPr>
                <w:rFonts w:ascii="宋体" w:hAnsi="宋体" w:cs="宋体"/>
                <w:b/>
                <w:kern w:val="0"/>
                <w:sz w:val="32"/>
                <w:szCs w:val="32"/>
                <w:highlight w:val="none"/>
              </w:rPr>
            </w:pPr>
            <w:r>
              <w:rPr>
                <w:rFonts w:hint="eastAsia" w:ascii="宋体" w:hAnsi="宋体" w:cs="宋体"/>
                <w:kern w:val="0"/>
                <w:sz w:val="24"/>
                <w:highlight w:val="none"/>
              </w:rPr>
              <w:t>付款方式</w:t>
            </w:r>
          </w:p>
        </w:tc>
        <w:tc>
          <w:tcPr>
            <w:tcW w:w="3546" w:type="dxa"/>
            <w:vAlign w:val="center"/>
          </w:tcPr>
          <w:p>
            <w:pPr>
              <w:jc w:val="center"/>
              <w:rPr>
                <w:rFonts w:ascii="宋体" w:hAnsi="宋体" w:cs="宋体"/>
                <w:b/>
                <w:kern w:val="0"/>
                <w:sz w:val="32"/>
                <w:szCs w:val="32"/>
                <w:highlight w:val="none"/>
              </w:rPr>
            </w:pPr>
          </w:p>
        </w:tc>
        <w:tc>
          <w:tcPr>
            <w:tcW w:w="1276" w:type="dxa"/>
            <w:vAlign w:val="center"/>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center"/>
          </w:tcPr>
          <w:p>
            <w:pPr>
              <w:jc w:val="center"/>
              <w:rPr>
                <w:rFonts w:ascii="宋体" w:hAnsi="宋体" w:cs="宋体"/>
                <w:b/>
                <w:kern w:val="0"/>
                <w:sz w:val="32"/>
                <w:szCs w:val="32"/>
                <w:highlight w:val="none"/>
              </w:rPr>
            </w:pPr>
            <w:r>
              <w:rPr>
                <w:rFonts w:hint="eastAsia" w:ascii="宋体" w:hAnsi="宋体" w:cs="宋体"/>
                <w:kern w:val="0"/>
                <w:sz w:val="24"/>
                <w:highlight w:val="none"/>
              </w:rPr>
              <w:t>交货期</w:t>
            </w:r>
          </w:p>
        </w:tc>
        <w:tc>
          <w:tcPr>
            <w:tcW w:w="3546" w:type="dxa"/>
            <w:vAlign w:val="center"/>
          </w:tcPr>
          <w:p>
            <w:pPr>
              <w:jc w:val="center"/>
              <w:rPr>
                <w:rFonts w:ascii="宋体" w:hAnsi="宋体" w:cs="宋体"/>
                <w:b/>
                <w:kern w:val="0"/>
                <w:sz w:val="32"/>
                <w:szCs w:val="32"/>
                <w:highlight w:val="none"/>
              </w:rPr>
            </w:pPr>
          </w:p>
        </w:tc>
        <w:tc>
          <w:tcPr>
            <w:tcW w:w="1276" w:type="dxa"/>
            <w:vAlign w:val="center"/>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宋体" w:hAnsi="宋体" w:cs="宋体"/>
                <w:kern w:val="0"/>
                <w:sz w:val="24"/>
                <w:highlight w:val="none"/>
              </w:rPr>
            </w:pPr>
            <w:r>
              <w:rPr>
                <w:rFonts w:hint="eastAsia" w:ascii="宋体" w:hAnsi="宋体" w:cs="宋体"/>
                <w:kern w:val="0"/>
                <w:sz w:val="24"/>
                <w:highlight w:val="none"/>
              </w:rPr>
              <w:t>3</w:t>
            </w:r>
          </w:p>
        </w:tc>
        <w:tc>
          <w:tcPr>
            <w:tcW w:w="3683" w:type="dxa"/>
            <w:vAlign w:val="center"/>
          </w:tcPr>
          <w:p>
            <w:pPr>
              <w:jc w:val="center"/>
              <w:rPr>
                <w:rFonts w:ascii="宋体" w:hAnsi="宋体" w:cs="宋体"/>
                <w:kern w:val="0"/>
                <w:sz w:val="24"/>
                <w:highlight w:val="none"/>
              </w:rPr>
            </w:pPr>
            <w:r>
              <w:rPr>
                <w:rFonts w:hint="eastAsia" w:ascii="宋体" w:hAnsi="宋体" w:cs="宋体"/>
                <w:kern w:val="0"/>
                <w:sz w:val="24"/>
                <w:highlight w:val="none"/>
              </w:rPr>
              <w:t>质保期</w:t>
            </w:r>
          </w:p>
        </w:tc>
        <w:tc>
          <w:tcPr>
            <w:tcW w:w="3546" w:type="dxa"/>
            <w:vAlign w:val="center"/>
          </w:tcPr>
          <w:p>
            <w:pPr>
              <w:jc w:val="center"/>
              <w:rPr>
                <w:rFonts w:ascii="宋体" w:hAnsi="宋体" w:cs="宋体"/>
                <w:b/>
                <w:kern w:val="0"/>
                <w:sz w:val="32"/>
                <w:szCs w:val="32"/>
                <w:highlight w:val="none"/>
              </w:rPr>
            </w:pPr>
          </w:p>
        </w:tc>
        <w:tc>
          <w:tcPr>
            <w:tcW w:w="1276" w:type="dxa"/>
            <w:vAlign w:val="center"/>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center"/>
          </w:tcPr>
          <w:p>
            <w:pPr>
              <w:jc w:val="center"/>
              <w:rPr>
                <w:rFonts w:ascii="宋体" w:hAnsi="宋体" w:cs="宋体"/>
                <w:b/>
                <w:kern w:val="0"/>
                <w:sz w:val="32"/>
                <w:szCs w:val="32"/>
                <w:highlight w:val="none"/>
              </w:rPr>
            </w:pPr>
          </w:p>
        </w:tc>
        <w:tc>
          <w:tcPr>
            <w:tcW w:w="3546" w:type="dxa"/>
            <w:vAlign w:val="center"/>
          </w:tcPr>
          <w:p>
            <w:pPr>
              <w:jc w:val="center"/>
              <w:rPr>
                <w:rFonts w:ascii="宋体" w:hAnsi="宋体" w:cs="宋体"/>
                <w:b/>
                <w:kern w:val="0"/>
                <w:sz w:val="32"/>
                <w:szCs w:val="32"/>
                <w:highlight w:val="none"/>
              </w:rPr>
            </w:pPr>
          </w:p>
        </w:tc>
        <w:tc>
          <w:tcPr>
            <w:tcW w:w="1276" w:type="dxa"/>
            <w:vAlign w:val="center"/>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pStyle w:val="692"/>
        <w:keepNext w:val="0"/>
        <w:pageBreakBefore w:val="0"/>
        <w:tabs>
          <w:tab w:val="clear" w:pos="720"/>
        </w:tabs>
        <w:snapToGrid w:val="0"/>
        <w:spacing w:before="120" w:after="120"/>
        <w:outlineLvl w:val="2"/>
        <w:rPr>
          <w:rFonts w:ascii="宋体" w:hAnsi="宋体" w:eastAsia="宋体" w:cs="宋体"/>
          <w:bCs/>
          <w:kern w:val="0"/>
          <w:sz w:val="32"/>
          <w:szCs w:val="32"/>
          <w:highlight w:val="none"/>
        </w:rPr>
      </w:pPr>
      <w:bookmarkStart w:id="458" w:name="_Toc97123807"/>
      <w:r>
        <w:rPr>
          <w:rFonts w:hint="eastAsia" w:ascii="宋体" w:hAnsi="宋体" w:eastAsia="宋体" w:cs="宋体"/>
          <w:bCs/>
          <w:kern w:val="0"/>
          <w:sz w:val="32"/>
          <w:szCs w:val="32"/>
          <w:highlight w:val="none"/>
        </w:rPr>
        <w:t>开标一览表（报价表）</w:t>
      </w:r>
      <w:bookmarkEnd w:id="458"/>
    </w:p>
    <w:p>
      <w:pPr>
        <w:snapToGrid w:val="0"/>
        <w:spacing w:line="360" w:lineRule="auto"/>
        <w:rPr>
          <w:rFonts w:ascii="宋体" w:hAnsi="宋体" w:cs="宋体"/>
          <w:kern w:val="0"/>
          <w:szCs w:val="21"/>
          <w:highlight w:val="none"/>
        </w:rPr>
      </w:pPr>
      <w:r>
        <w:rPr>
          <w:rFonts w:hint="eastAsia" w:ascii="宋体" w:hAnsi="宋体" w:cs="宋体"/>
          <w:szCs w:val="21"/>
          <w:highlight w:val="none"/>
          <w:u w:val="single"/>
        </w:rPr>
        <w:t>（采购人）、（采购代理机构）</w:t>
      </w:r>
      <w:r>
        <w:rPr>
          <w:rFonts w:hint="eastAsia" w:ascii="宋体" w:hAnsi="宋体" w:cs="宋体"/>
          <w:kern w:val="0"/>
          <w:szCs w:val="21"/>
          <w:highlight w:val="none"/>
          <w:lang w:val="zh-CN"/>
        </w:rPr>
        <w:t>：</w:t>
      </w:r>
    </w:p>
    <w:p>
      <w:pPr>
        <w:snapToGrid w:val="0"/>
        <w:spacing w:line="360" w:lineRule="auto"/>
        <w:ind w:firstLine="482"/>
        <w:rPr>
          <w:rFonts w:ascii="宋体" w:hAnsi="宋体" w:cs="宋体"/>
          <w:kern w:val="0"/>
          <w:szCs w:val="21"/>
          <w:highlight w:val="none"/>
          <w:lang w:val="zh-CN"/>
        </w:rPr>
      </w:pPr>
      <w:r>
        <w:rPr>
          <w:rFonts w:hint="eastAsia" w:ascii="宋体" w:hAnsi="宋体" w:cs="宋体"/>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highlight w:val="none"/>
          <w:u w:val="single"/>
        </w:rPr>
        <w:t>（项目名称）</w:t>
      </w:r>
      <w:r>
        <w:rPr>
          <w:rFonts w:hint="eastAsia" w:ascii="宋体" w:hAnsi="宋体" w:cs="宋体"/>
          <w:kern w:val="0"/>
          <w:szCs w:val="21"/>
          <w:highlight w:val="none"/>
          <w:lang w:val="zh-CN"/>
        </w:rPr>
        <w:t>【招标编号：</w:t>
      </w:r>
      <w:r>
        <w:rPr>
          <w:rFonts w:hint="eastAsia" w:ascii="宋体" w:hAnsi="宋体" w:cs="宋体"/>
          <w:szCs w:val="21"/>
          <w:highlight w:val="none"/>
          <w:u w:val="single"/>
        </w:rPr>
        <w:t>（采购编号）</w:t>
      </w:r>
      <w:r>
        <w:rPr>
          <w:rFonts w:hint="eastAsia" w:ascii="宋体" w:hAnsi="宋体" w:cs="宋体"/>
          <w:szCs w:val="21"/>
          <w:highlight w:val="none"/>
        </w:rPr>
        <w:t>】的实施</w:t>
      </w:r>
      <w:r>
        <w:rPr>
          <w:rFonts w:hint="eastAsia" w:ascii="宋体" w:hAnsi="宋体" w:cs="宋体"/>
          <w:kern w:val="0"/>
          <w:szCs w:val="21"/>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w:t>
      </w:r>
    </w:p>
    <w:tbl>
      <w:tblPr>
        <w:tblStyle w:val="63"/>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665"/>
        <w:gridCol w:w="2235"/>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80"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3665"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项目名称</w:t>
            </w:r>
          </w:p>
        </w:tc>
        <w:tc>
          <w:tcPr>
            <w:tcW w:w="2235"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投标总价（元）</w:t>
            </w:r>
          </w:p>
        </w:tc>
        <w:tc>
          <w:tcPr>
            <w:tcW w:w="2085"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0"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1</w:t>
            </w:r>
          </w:p>
        </w:tc>
        <w:tc>
          <w:tcPr>
            <w:tcW w:w="3665" w:type="dxa"/>
            <w:vAlign w:val="center"/>
          </w:tcPr>
          <w:p>
            <w:pPr>
              <w:snapToGrid w:val="0"/>
              <w:spacing w:line="360" w:lineRule="auto"/>
              <w:jc w:val="left"/>
              <w:rPr>
                <w:rFonts w:ascii="宋体" w:hAnsi="宋体" w:cs="宋体"/>
                <w:b/>
                <w:sz w:val="24"/>
                <w:highlight w:val="none"/>
              </w:rPr>
            </w:pPr>
            <w:r>
              <w:rPr>
                <w:rFonts w:hint="eastAsia" w:ascii="宋体" w:hAnsi="宋体" w:cs="宋体"/>
                <w:b/>
                <w:sz w:val="24"/>
                <w:highlight w:val="none"/>
              </w:rPr>
              <w:t>镇海中学南浔分校专用教室设备采购项目</w:t>
            </w:r>
          </w:p>
        </w:tc>
        <w:tc>
          <w:tcPr>
            <w:tcW w:w="2235" w:type="dxa"/>
            <w:vAlign w:val="center"/>
          </w:tcPr>
          <w:p>
            <w:pPr>
              <w:snapToGrid w:val="0"/>
              <w:spacing w:line="360" w:lineRule="auto"/>
              <w:jc w:val="center"/>
              <w:rPr>
                <w:rFonts w:ascii="宋体" w:hAnsi="宋体" w:cs="宋体"/>
                <w:b/>
                <w:sz w:val="24"/>
                <w:highlight w:val="none"/>
              </w:rPr>
            </w:pPr>
          </w:p>
        </w:tc>
        <w:tc>
          <w:tcPr>
            <w:tcW w:w="2085" w:type="dxa"/>
            <w:vAlign w:val="center"/>
          </w:tcPr>
          <w:p>
            <w:pPr>
              <w:snapToGrid w:val="0"/>
              <w:spacing w:line="360" w:lineRule="auto"/>
              <w:jc w:val="center"/>
              <w:rPr>
                <w:rFonts w:ascii="宋体" w:hAnsi="宋体" w:cs="宋体"/>
                <w:b/>
                <w:sz w:val="24"/>
                <w:highlight w:val="none"/>
              </w:rPr>
            </w:pPr>
          </w:p>
        </w:tc>
      </w:tr>
    </w:tbl>
    <w:p>
      <w:pPr>
        <w:snapToGrid w:val="0"/>
        <w:spacing w:line="360" w:lineRule="auto"/>
        <w:ind w:left="480"/>
        <w:rPr>
          <w:rFonts w:ascii="宋体" w:hAnsi="宋体" w:cs="宋体"/>
          <w:b/>
          <w:kern w:val="0"/>
          <w:szCs w:val="21"/>
          <w:highlight w:val="none"/>
          <w:lang w:val="zh-CN"/>
        </w:rPr>
      </w:pPr>
      <w:r>
        <w:rPr>
          <w:rFonts w:hint="eastAsia" w:ascii="宋体" w:hAnsi="宋体" w:cs="宋体"/>
          <w:b/>
          <w:kern w:val="0"/>
          <w:szCs w:val="21"/>
          <w:highlight w:val="none"/>
          <w:lang w:val="zh-CN"/>
        </w:rPr>
        <w:t>注：</w:t>
      </w:r>
    </w:p>
    <w:p>
      <w:pPr>
        <w:spacing w:line="360" w:lineRule="auto"/>
        <w:ind w:left="-2" w:leftChars="-1"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1、投标人需按本表格式填写，不得自行更改</w:t>
      </w:r>
      <w:r>
        <w:rPr>
          <w:rFonts w:hint="eastAsia" w:ascii="宋体" w:hAnsi="宋体" w:cs="宋体"/>
          <w:kern w:val="0"/>
          <w:szCs w:val="21"/>
          <w:highlight w:val="none"/>
        </w:rPr>
        <w:t>。</w:t>
      </w:r>
    </w:p>
    <w:p>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2、有关本项目实施所涉及的一切费用均计入报价。</w:t>
      </w:r>
      <w:r>
        <w:rPr>
          <w:rFonts w:hint="eastAsia" w:ascii="宋体" w:hAnsi="宋体" w:cs="宋体"/>
          <w:b/>
          <w:kern w:val="0"/>
          <w:szCs w:val="21"/>
          <w:highlight w:val="none"/>
          <w:u w:val="single"/>
          <w:lang w:val="zh-CN"/>
        </w:rPr>
        <w:t>采购人将以合同形式有偿取得货物或服务，不接受投标人给予的赠品、回扣或者与采购无关的其他商品、服务</w:t>
      </w:r>
      <w:r>
        <w:rPr>
          <w:rFonts w:hint="eastAsia" w:ascii="宋体" w:hAnsi="宋体" w:cs="宋体"/>
          <w:kern w:val="0"/>
          <w:szCs w:val="21"/>
          <w:highlight w:val="none"/>
          <w:u w:val="single"/>
          <w:lang w:val="zh-CN"/>
        </w:rPr>
        <w:t>，</w:t>
      </w:r>
      <w:r>
        <w:rPr>
          <w:rFonts w:hint="eastAsia" w:ascii="宋体" w:hAnsi="宋体" w:cs="宋体"/>
          <w:b/>
          <w:kern w:val="0"/>
          <w:szCs w:val="21"/>
          <w:highlight w:val="none"/>
          <w:u w:val="single"/>
          <w:lang w:val="zh-CN"/>
        </w:rPr>
        <w:t>不得出现“0元”“免费赠送”等形式的无偿报价，</w:t>
      </w:r>
      <w:r>
        <w:rPr>
          <w:rFonts w:hint="eastAsia" w:ascii="宋体" w:hAnsi="宋体" w:cs="宋体"/>
          <w:b/>
          <w:kern w:val="0"/>
          <w:szCs w:val="21"/>
          <w:highlight w:val="none"/>
          <w:u w:val="single"/>
        </w:rPr>
        <w:t>否则视为</w:t>
      </w:r>
      <w:r>
        <w:rPr>
          <w:rFonts w:hint="eastAsia" w:ascii="宋体" w:hAnsi="宋体" w:cs="宋体"/>
          <w:b/>
          <w:szCs w:val="21"/>
          <w:highlight w:val="none"/>
          <w:u w:val="single"/>
        </w:rPr>
        <w:t>投标文件含有采购人不能接受的附加条件的，投标无效</w:t>
      </w:r>
      <w:r>
        <w:rPr>
          <w:rFonts w:hint="eastAsia" w:ascii="宋体" w:hAnsi="宋体" w:cs="宋体"/>
          <w:b/>
          <w:kern w:val="0"/>
          <w:szCs w:val="21"/>
          <w:highlight w:val="none"/>
          <w:lang w:val="zh-CN"/>
        </w:rPr>
        <w:t>。</w:t>
      </w:r>
    </w:p>
    <w:p>
      <w:pPr>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3、以上表格要求细分项目及报价，见“报价明细表”；没有则无需提供。</w:t>
      </w:r>
    </w:p>
    <w:p>
      <w:pPr>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none"/>
        </w:rPr>
      </w:pPr>
    </w:p>
    <w:p>
      <w:pPr>
        <w:snapToGrid w:val="0"/>
        <w:spacing w:line="360" w:lineRule="auto"/>
        <w:ind w:firstLine="420" w:firstLineChars="200"/>
        <w:jc w:val="left"/>
        <w:rPr>
          <w:rFonts w:ascii="宋体" w:hAnsi="宋体" w:cs="宋体"/>
          <w:highlight w:val="none"/>
        </w:rPr>
      </w:pPr>
    </w:p>
    <w:p>
      <w:pPr>
        <w:tabs>
          <w:tab w:val="left" w:pos="6478"/>
        </w:tabs>
        <w:autoSpaceDE w:val="0"/>
        <w:autoSpaceDN w:val="0"/>
        <w:spacing w:line="360" w:lineRule="auto"/>
        <w:ind w:right="1120"/>
        <w:jc w:val="left"/>
        <w:rPr>
          <w:rFonts w:ascii="宋体" w:hAnsi="宋体" w:cs="宋体"/>
          <w:kern w:val="0"/>
          <w:szCs w:val="21"/>
          <w:highlight w:val="none"/>
          <w:lang w:val="zh-CN"/>
        </w:rPr>
      </w:pPr>
      <w:r>
        <w:rPr>
          <w:rFonts w:hint="eastAsia" w:ascii="宋体" w:hAnsi="宋体" w:cs="宋体"/>
          <w:kern w:val="0"/>
          <w:szCs w:val="21"/>
          <w:highlight w:val="none"/>
          <w:lang w:val="zh-CN"/>
        </w:rPr>
        <w:t>投标人名称（电子签名）：</w:t>
      </w:r>
      <w:r>
        <w:rPr>
          <w:rFonts w:hint="eastAsia" w:ascii="宋体" w:hAnsi="宋体" w:cs="宋体"/>
          <w:kern w:val="0"/>
          <w:szCs w:val="21"/>
          <w:highlight w:val="none"/>
          <w:lang w:val="zh-CN"/>
        </w:rPr>
        <w:tab/>
      </w:r>
    </w:p>
    <w:p>
      <w:pPr>
        <w:spacing w:line="360" w:lineRule="auto"/>
        <w:rPr>
          <w:rFonts w:ascii="宋体" w:hAnsi="宋体" w:cs="宋体"/>
          <w:szCs w:val="21"/>
          <w:highlight w:val="none"/>
        </w:rPr>
      </w:pPr>
      <w:r>
        <w:rPr>
          <w:rFonts w:hint="eastAsia" w:ascii="宋体" w:hAnsi="宋体" w:cs="宋体"/>
          <w:kern w:val="0"/>
          <w:szCs w:val="21"/>
          <w:highlight w:val="none"/>
          <w:lang w:val="zh-CN"/>
        </w:rPr>
        <w:t>日期</w:t>
      </w:r>
      <w:r>
        <w:rPr>
          <w:rFonts w:hint="eastAsia" w:ascii="宋体" w:hAnsi="宋体" w:cs="宋体"/>
          <w:kern w:val="0"/>
          <w:szCs w:val="21"/>
          <w:highlight w:val="none"/>
        </w:rPr>
        <w:t>：</w:t>
      </w:r>
      <w:r>
        <w:rPr>
          <w:rFonts w:hint="eastAsia" w:ascii="宋体" w:hAnsi="宋体" w:cs="宋体"/>
          <w:kern w:val="0"/>
          <w:szCs w:val="21"/>
          <w:highlight w:val="none"/>
          <w:lang w:val="zh-CN"/>
        </w:rPr>
        <w:t xml:space="preserve">   年   月   日</w:t>
      </w:r>
    </w:p>
    <w:p>
      <w:pPr>
        <w:widowControl/>
        <w:adjustRightInd/>
        <w:jc w:val="left"/>
        <w:rPr>
          <w:rFonts w:ascii="宋体" w:hAnsi="宋体" w:cs="宋体"/>
          <w:b/>
          <w:sz w:val="32"/>
          <w:szCs w:val="32"/>
          <w:highlight w:val="none"/>
        </w:rPr>
      </w:pPr>
    </w:p>
    <w:p>
      <w:pPr>
        <w:widowControl/>
        <w:adjustRightInd/>
        <w:jc w:val="left"/>
        <w:rPr>
          <w:rFonts w:ascii="宋体" w:hAnsi="宋体" w:cs="宋体"/>
          <w:sz w:val="32"/>
          <w:szCs w:val="32"/>
          <w:highlight w:val="none"/>
        </w:rPr>
      </w:pPr>
      <w:r>
        <w:rPr>
          <w:rFonts w:hint="eastAsia" w:ascii="宋体" w:hAnsi="宋体" w:cs="宋体"/>
          <w:sz w:val="32"/>
          <w:szCs w:val="32"/>
          <w:highlight w:val="none"/>
        </w:rPr>
        <w:br w:type="page"/>
      </w:r>
    </w:p>
    <w:p>
      <w:pPr>
        <w:pStyle w:val="692"/>
        <w:keepNext w:val="0"/>
        <w:pageBreakBefore w:val="0"/>
        <w:tabs>
          <w:tab w:val="clear" w:pos="720"/>
        </w:tabs>
        <w:snapToGrid w:val="0"/>
        <w:spacing w:before="120" w:after="120"/>
        <w:outlineLvl w:val="2"/>
        <w:rPr>
          <w:rFonts w:ascii="宋体" w:hAnsi="宋体" w:eastAsia="宋体" w:cs="宋体"/>
          <w:sz w:val="32"/>
          <w:szCs w:val="32"/>
          <w:highlight w:val="none"/>
        </w:rPr>
      </w:pPr>
      <w:bookmarkStart w:id="459" w:name="_Toc97123808"/>
      <w:r>
        <w:rPr>
          <w:rFonts w:hint="eastAsia" w:ascii="宋体" w:hAnsi="宋体" w:eastAsia="宋体" w:cs="宋体"/>
          <w:sz w:val="32"/>
          <w:szCs w:val="32"/>
          <w:highlight w:val="none"/>
        </w:rPr>
        <w:t>中小企业声明函</w:t>
      </w:r>
      <w:bookmarkEnd w:id="459"/>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 号）的规定，本公司（联合体）参加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w:t>
      </w:r>
      <w:r>
        <w:rPr>
          <w:rFonts w:hint="eastAsia" w:ascii="宋体" w:hAnsi="宋体" w:cs="宋体"/>
          <w:b/>
          <w:sz w:val="24"/>
          <w:highlight w:val="none"/>
        </w:rPr>
        <w:t>提供的货物全部由符合政策要求的中小企业制造</w:t>
      </w:r>
      <w:r>
        <w:rPr>
          <w:rFonts w:hint="eastAsia" w:ascii="宋体" w:hAnsi="宋体" w:cs="宋体"/>
          <w:sz w:val="24"/>
          <w:highlight w:val="none"/>
        </w:rPr>
        <w:t>。相关企业（含联合体中的中小企业、签订分包意向协议的中小企业）的具体情况如下：</w:t>
      </w:r>
    </w:p>
    <w:tbl>
      <w:tblPr>
        <w:tblStyle w:val="63"/>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36"/>
        <w:gridCol w:w="696"/>
        <w:gridCol w:w="1272"/>
        <w:gridCol w:w="961"/>
        <w:gridCol w:w="1075"/>
        <w:gridCol w:w="1013"/>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序号</w:t>
            </w:r>
          </w:p>
        </w:tc>
        <w:tc>
          <w:tcPr>
            <w:tcW w:w="16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标的名称</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行业</w:t>
            </w: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制造商名称</w:t>
            </w: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从业人员人数</w:t>
            </w: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营业收入（万元）</w:t>
            </w: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资产总额（万元）</w:t>
            </w: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r>
              <w:rPr>
                <w:rFonts w:hint="eastAsia" w:ascii="宋体" w:hAnsi="宋体" w:cs="宋体"/>
                <w:sz w:val="18"/>
                <w:szCs w:val="18"/>
                <w:highlight w:val="none"/>
              </w:rPr>
              <w:t>企业类型(选择中型/小型/微型)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1</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2</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3</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4</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5</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r>
              <w:rPr>
                <w:rFonts w:hint="eastAsia" w:ascii="宋体" w:hAnsi="宋体" w:cs="宋体"/>
                <w:sz w:val="18"/>
                <w:szCs w:val="18"/>
                <w:highlight w:val="none"/>
              </w:rPr>
              <w:t>6</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Cs w:val="21"/>
                <w:highlight w:val="none"/>
              </w:rPr>
            </w:pPr>
            <w:r>
              <w:rPr>
                <w:rFonts w:hint="eastAsia" w:ascii="宋体" w:hAnsi="宋体" w:cs="宋体"/>
                <w:szCs w:val="21"/>
                <w:highlight w:val="none"/>
              </w:rPr>
              <w:t>……</w:t>
            </w:r>
          </w:p>
        </w:tc>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宋体"/>
                <w:sz w:val="18"/>
                <w:szCs w:val="18"/>
                <w:highlight w:val="none"/>
              </w:rPr>
            </w:pPr>
          </w:p>
        </w:tc>
      </w:tr>
    </w:tbl>
    <w:p>
      <w:pPr>
        <w:rPr>
          <w:rFonts w:ascii="宋体" w:hAnsi="宋体" w:cs="宋体"/>
          <w:highlight w:val="none"/>
        </w:rPr>
      </w:pP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pacing w:line="360" w:lineRule="auto"/>
        <w:ind w:right="1760"/>
        <w:jc w:val="right"/>
        <w:rPr>
          <w:rFonts w:ascii="宋体" w:hAnsi="宋体" w:cs="宋体"/>
          <w:sz w:val="24"/>
          <w:highlight w:val="none"/>
        </w:rPr>
      </w:pPr>
      <w:r>
        <w:rPr>
          <w:rFonts w:hint="eastAsia" w:ascii="宋体" w:hAnsi="宋体" w:cs="宋体"/>
          <w:sz w:val="24"/>
          <w:highlight w:val="none"/>
        </w:rPr>
        <w:t>投标人名称（</w:t>
      </w:r>
      <w:r>
        <w:rPr>
          <w:rFonts w:hint="eastAsia" w:ascii="宋体" w:hAnsi="宋体" w:cs="宋体"/>
          <w:kern w:val="0"/>
          <w:sz w:val="24"/>
          <w:highlight w:val="none"/>
          <w:lang w:val="zh-CN"/>
        </w:rPr>
        <w:t>电子公章</w:t>
      </w:r>
      <w:r>
        <w:rPr>
          <w:rFonts w:hint="eastAsia" w:ascii="宋体" w:hAnsi="宋体" w:cs="宋体"/>
          <w:sz w:val="24"/>
          <w:highlight w:val="none"/>
        </w:rPr>
        <w:t>）：</w:t>
      </w:r>
    </w:p>
    <w:p>
      <w:pPr>
        <w:spacing w:line="360" w:lineRule="auto"/>
        <w:ind w:right="2720"/>
        <w:jc w:val="right"/>
        <w:rPr>
          <w:rFonts w:ascii="宋体" w:hAnsi="宋体" w:cs="宋体"/>
          <w:sz w:val="24"/>
          <w:highlight w:val="none"/>
        </w:rPr>
      </w:pPr>
      <w:r>
        <w:rPr>
          <w:rFonts w:hint="eastAsia" w:ascii="宋体" w:hAnsi="宋体" w:cs="宋体"/>
          <w:sz w:val="24"/>
          <w:highlight w:val="none"/>
        </w:rPr>
        <w:t>日期：</w:t>
      </w:r>
    </w:p>
    <w:p>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pPr>
        <w:spacing w:line="360" w:lineRule="auto"/>
        <w:ind w:right="420"/>
        <w:rPr>
          <w:rFonts w:ascii="宋体" w:hAnsi="宋体" w:cs="宋体"/>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若本项目或标项专门面向中小企业，评标时不在享受价格扣除政策，在资格审查时需要提供《中小企业声明函》。</w:t>
      </w:r>
    </w:p>
    <w:p>
      <w:pPr>
        <w:pStyle w:val="41"/>
        <w:rPr>
          <w:highlight w:val="none"/>
        </w:rPr>
      </w:pPr>
    </w:p>
    <w:p>
      <w:pPr>
        <w:widowControl/>
        <w:adjustRightInd/>
        <w:jc w:val="left"/>
        <w:rPr>
          <w:rFonts w:ascii="宋体" w:hAnsi="宋体" w:cs="宋体"/>
          <w:highlight w:val="none"/>
        </w:rPr>
      </w:pPr>
    </w:p>
    <w:p>
      <w:pPr>
        <w:rPr>
          <w:rFonts w:ascii="宋体" w:hAnsi="宋体" w:cs="宋体"/>
          <w:highlight w:val="none"/>
        </w:rPr>
      </w:pPr>
    </w:p>
    <w:p>
      <w:pPr>
        <w:spacing w:line="360" w:lineRule="auto"/>
        <w:jc w:val="center"/>
        <w:outlineLvl w:val="3"/>
        <w:rPr>
          <w:rFonts w:ascii="宋体" w:hAnsi="宋体" w:cs="宋体"/>
          <w:b/>
          <w:spacing w:val="6"/>
          <w:sz w:val="32"/>
          <w:szCs w:val="32"/>
          <w:highlight w:val="none"/>
        </w:rPr>
      </w:pPr>
      <w:r>
        <w:rPr>
          <w:rFonts w:hint="eastAsia" w:ascii="宋体" w:hAnsi="宋体" w:cs="宋体"/>
          <w:b/>
          <w:spacing w:val="6"/>
          <w:sz w:val="32"/>
          <w:szCs w:val="32"/>
          <w:highlight w:val="none"/>
        </w:rPr>
        <w:t>残疾人福利性单位声明函、监狱企业声明函</w:t>
      </w:r>
    </w:p>
    <w:p>
      <w:pPr>
        <w:spacing w:line="360" w:lineRule="auto"/>
        <w:jc w:val="center"/>
        <w:rPr>
          <w:rFonts w:ascii="宋体" w:hAnsi="宋体" w:cs="宋体"/>
          <w:b/>
          <w:spacing w:val="6"/>
          <w:sz w:val="30"/>
          <w:szCs w:val="30"/>
          <w:highlight w:val="none"/>
        </w:rPr>
      </w:pPr>
      <w:bookmarkStart w:id="460" w:name="OLE_LINK13"/>
      <w:bookmarkStart w:id="461" w:name="OLE_LINK14"/>
      <w:r>
        <w:rPr>
          <w:rFonts w:hint="eastAsia" w:ascii="宋体" w:hAnsi="宋体" w:cs="宋体"/>
          <w:b/>
          <w:spacing w:val="6"/>
          <w:sz w:val="32"/>
          <w:szCs w:val="32"/>
          <w:highlight w:val="none"/>
        </w:rPr>
        <w:t>残疾人福利性单位声明函</w:t>
      </w:r>
      <w:bookmarkEnd w:id="460"/>
      <w:bookmarkEnd w:id="461"/>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由本单位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kern w:val="0"/>
          <w:sz w:val="24"/>
          <w:highlight w:val="none"/>
          <w:lang w:val="zh-CN"/>
        </w:rPr>
        <w:t>投标人名称（电子公章）</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napToGrid w:val="0"/>
        <w:spacing w:line="300" w:lineRule="auto"/>
        <w:ind w:firstLine="420" w:firstLineChars="200"/>
        <w:rPr>
          <w:rFonts w:ascii="宋体" w:hAnsi="宋体" w:cs="宋体"/>
          <w:szCs w:val="21"/>
          <w:highlight w:val="none"/>
        </w:rPr>
      </w:pPr>
      <w:r>
        <w:rPr>
          <w:rFonts w:hint="eastAsia" w:ascii="宋体" w:hAnsi="宋体" w:cs="宋体"/>
          <w:szCs w:val="21"/>
          <w:highlight w:val="none"/>
        </w:rPr>
        <w:t>说明：</w:t>
      </w:r>
    </w:p>
    <w:p>
      <w:pPr>
        <w:snapToGrid w:val="0"/>
        <w:spacing w:line="300" w:lineRule="auto"/>
        <w:ind w:firstLine="420" w:firstLineChars="200"/>
        <w:rPr>
          <w:rFonts w:ascii="宋体" w:hAnsi="宋体" w:cs="宋体"/>
          <w:highlight w:val="none"/>
        </w:rPr>
      </w:pPr>
      <w:r>
        <w:rPr>
          <w:rFonts w:hint="eastAsia" w:ascii="宋体" w:hAnsi="宋体" w:cs="宋体"/>
          <w:highlight w:val="none"/>
        </w:rPr>
        <w:t>（1）不属于残疾人福利性单位，不用提供此函。</w:t>
      </w:r>
    </w:p>
    <w:p>
      <w:pPr>
        <w:rPr>
          <w:rFonts w:ascii="宋体" w:hAnsi="宋体" w:cs="宋体"/>
          <w:highlight w:val="none"/>
        </w:rPr>
      </w:pPr>
    </w:p>
    <w:p>
      <w:pPr>
        <w:pStyle w:val="41"/>
        <w:rPr>
          <w:highlight w:val="none"/>
        </w:rPr>
      </w:pPr>
    </w:p>
    <w:p>
      <w:pPr>
        <w:rPr>
          <w:rFonts w:ascii="宋体" w:hAnsi="宋体" w:cs="宋体"/>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监狱企业声明函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本企业郑重声明，根据《关于政府采购支持监狱企业发展有关问题的通知》（财库[2014]68号）的规定，本企业为监狱企业。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根据上述标准，我企业属于监狱企业的理由为：【】。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本企业为参加（采购人）项目名称）（项目编号）采购活动提供本企业的产品。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投标人名称（电子公章）</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日  期：</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说明：</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1）监狱企业参加政府采购活动时，应当提供由省级以上监狱管理局、戒毒管理局（含新疆生产建设兵团）出具的属于监狱企业的证明文件。</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napToGrid w:val="0"/>
        <w:spacing w:line="300" w:lineRule="auto"/>
        <w:ind w:firstLine="420" w:firstLineChars="200"/>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2）</w:t>
      </w:r>
      <w:r>
        <w:rPr>
          <w:rFonts w:hint="eastAsia" w:ascii="宋体" w:hAnsi="宋体" w:cs="宋体"/>
          <w:b/>
          <w:bCs/>
          <w:szCs w:val="21"/>
          <w:highlight w:val="none"/>
        </w:rPr>
        <w:t>不属于监狱企业，不用提供此函。</w:t>
      </w:r>
    </w:p>
    <w:p>
      <w:pPr>
        <w:rPr>
          <w:rFonts w:ascii="宋体" w:hAnsi="宋体" w:cs="宋体"/>
          <w:highlight w:val="none"/>
        </w:rPr>
      </w:pPr>
    </w:p>
    <w:p>
      <w:pPr>
        <w:spacing w:line="360" w:lineRule="auto"/>
        <w:outlineLvl w:val="3"/>
        <w:rPr>
          <w:rFonts w:ascii="宋体" w:hAnsi="宋体" w:cs="宋体"/>
          <w:b/>
          <w:spacing w:val="6"/>
          <w:sz w:val="32"/>
          <w:szCs w:val="32"/>
          <w:highlight w:val="none"/>
        </w:rPr>
      </w:pPr>
      <w:r>
        <w:rPr>
          <w:rFonts w:hint="eastAsia" w:ascii="宋体" w:hAnsi="宋体" w:cs="宋体"/>
          <w:b/>
          <w:spacing w:val="6"/>
          <w:sz w:val="32"/>
          <w:szCs w:val="32"/>
          <w:highlight w:val="none"/>
        </w:rPr>
        <w:t>附件：质疑函范本及制作说明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pPr>
        <w:snapToGrid w:val="0"/>
        <w:spacing w:line="360" w:lineRule="auto"/>
        <w:rPr>
          <w:rFonts w:ascii="宋体" w:hAnsi="宋体" w:cs="宋体"/>
          <w:sz w:val="24"/>
          <w:highlight w:val="none"/>
        </w:rPr>
      </w:pPr>
      <w:r>
        <w:rPr>
          <w:rFonts w:hint="eastAsia" w:ascii="宋体" w:hAnsi="宋体" w:cs="宋体"/>
          <w:sz w:val="24"/>
          <w:highlight w:val="none"/>
        </w:rPr>
        <w:t>地址：邮编：</w:t>
      </w:r>
    </w:p>
    <w:p>
      <w:pPr>
        <w:snapToGrid w:val="0"/>
        <w:spacing w:line="360" w:lineRule="auto"/>
        <w:rPr>
          <w:rFonts w:ascii="宋体" w:hAnsi="宋体" w:cs="宋体"/>
          <w:sz w:val="24"/>
          <w:highlight w:val="none"/>
        </w:rPr>
      </w:pPr>
      <w:r>
        <w:rPr>
          <w:rFonts w:hint="eastAsia" w:ascii="宋体" w:hAnsi="宋体" w:cs="宋体"/>
          <w:sz w:val="24"/>
          <w:highlight w:val="none"/>
        </w:rPr>
        <w:t>联系人：联系电话：</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p>
    <w:p>
      <w:pPr>
        <w:snapToGrid w:val="0"/>
        <w:spacing w:line="360" w:lineRule="auto"/>
        <w:rPr>
          <w:rFonts w:ascii="宋体" w:hAnsi="宋体" w:cs="宋体"/>
          <w:sz w:val="24"/>
          <w:highlight w:val="none"/>
        </w:rPr>
      </w:pPr>
      <w:r>
        <w:rPr>
          <w:rFonts w:hint="eastAsia" w:ascii="宋体" w:hAnsi="宋体" w:cs="宋体"/>
          <w:sz w:val="24"/>
          <w:highlight w:val="none"/>
        </w:rPr>
        <w:t>地址：邮编：</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pPr>
        <w:snapToGrid w:val="0"/>
        <w:spacing w:line="360" w:lineRule="auto"/>
        <w:rPr>
          <w:rFonts w:ascii="宋体" w:hAnsi="宋体" w:cs="宋体"/>
          <w:sz w:val="24"/>
          <w:highlight w:val="none"/>
          <w:u w:val="dotted"/>
        </w:rPr>
      </w:pP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日期：</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widowControl/>
        <w:adjustRightInd/>
        <w:jc w:val="left"/>
        <w:rPr>
          <w:rFonts w:ascii="宋体" w:hAnsi="宋体" w:cs="宋体"/>
          <w:b/>
          <w:spacing w:val="6"/>
          <w:sz w:val="32"/>
          <w:szCs w:val="32"/>
          <w:highlight w:val="none"/>
        </w:rPr>
      </w:pPr>
      <w:r>
        <w:rPr>
          <w:rFonts w:hint="eastAsia" w:ascii="宋体" w:hAnsi="宋体" w:cs="宋体"/>
          <w:b/>
          <w:spacing w:val="6"/>
          <w:sz w:val="32"/>
          <w:szCs w:val="32"/>
          <w:highlight w:val="none"/>
        </w:rPr>
        <w:br w:type="page"/>
      </w:r>
    </w:p>
    <w:p>
      <w:pPr>
        <w:spacing w:line="360" w:lineRule="auto"/>
        <w:outlineLvl w:val="3"/>
        <w:rPr>
          <w:rFonts w:ascii="宋体" w:hAnsi="宋体" w:cs="宋体"/>
          <w:b/>
          <w:spacing w:val="6"/>
          <w:sz w:val="32"/>
          <w:szCs w:val="32"/>
          <w:highlight w:val="none"/>
        </w:rPr>
      </w:pPr>
      <w:r>
        <w:rPr>
          <w:rFonts w:hint="eastAsia" w:ascii="宋体" w:hAnsi="宋体" w:cs="宋体"/>
          <w:b/>
          <w:spacing w:val="6"/>
          <w:sz w:val="32"/>
          <w:szCs w:val="32"/>
          <w:highlight w:val="none"/>
        </w:rPr>
        <w:t>附件：投诉书范本及制作说明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p>
    <w:p>
      <w:pPr>
        <w:spacing w:line="360" w:lineRule="auto"/>
        <w:rPr>
          <w:rFonts w:ascii="宋体" w:hAnsi="宋体" w:cs="宋体"/>
          <w:sz w:val="24"/>
          <w:highlight w:val="none"/>
          <w:u w:val="single"/>
        </w:rPr>
      </w:pPr>
      <w:r>
        <w:rPr>
          <w:rFonts w:hint="eastAsia" w:ascii="宋体" w:hAnsi="宋体" w:cs="宋体"/>
          <w:sz w:val="24"/>
          <w:highlight w:val="none"/>
        </w:rPr>
        <w:t>地址：邮编：</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p>
    <w:p>
      <w:pPr>
        <w:spacing w:line="360" w:lineRule="auto"/>
        <w:rPr>
          <w:rFonts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w:t>
      </w:r>
    </w:p>
    <w:p>
      <w:pPr>
        <w:spacing w:line="360" w:lineRule="auto"/>
        <w:rPr>
          <w:rFonts w:ascii="宋体" w:hAnsi="宋体" w:cs="宋体"/>
          <w:sz w:val="24"/>
          <w:highlight w:val="none"/>
          <w:u w:val="dotted"/>
        </w:rPr>
      </w:pPr>
      <w:r>
        <w:rPr>
          <w:rFonts w:hint="eastAsia" w:ascii="宋体" w:hAnsi="宋体" w:cs="宋体"/>
          <w:sz w:val="24"/>
          <w:highlight w:val="none"/>
        </w:rPr>
        <w:t>地址：邮编：</w:t>
      </w:r>
    </w:p>
    <w:p>
      <w:pPr>
        <w:spacing w:line="360" w:lineRule="auto"/>
        <w:rPr>
          <w:rFonts w:ascii="宋体" w:hAnsi="宋体" w:cs="宋体"/>
          <w:sz w:val="24"/>
          <w:highlight w:val="none"/>
          <w:u w:val="single"/>
        </w:rPr>
      </w:pPr>
      <w:r>
        <w:rPr>
          <w:rFonts w:hint="eastAsia" w:ascii="宋体" w:hAnsi="宋体" w:cs="宋体"/>
          <w:sz w:val="24"/>
          <w:highlight w:val="none"/>
        </w:rPr>
        <w:t>被投诉人1：</w:t>
      </w:r>
    </w:p>
    <w:p>
      <w:pPr>
        <w:spacing w:line="360" w:lineRule="auto"/>
        <w:rPr>
          <w:rFonts w:ascii="宋体" w:hAnsi="宋体" w:cs="宋体"/>
          <w:sz w:val="24"/>
          <w:highlight w:val="none"/>
          <w:u w:val="single"/>
        </w:rPr>
      </w:pPr>
      <w:r>
        <w:rPr>
          <w:rFonts w:hint="eastAsia" w:ascii="宋体" w:hAnsi="宋体" w:cs="宋体"/>
          <w:sz w:val="24"/>
          <w:highlight w:val="none"/>
        </w:rPr>
        <w:t>地址：邮编：</w:t>
      </w:r>
    </w:p>
    <w:p>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p>
    <w:p>
      <w:pPr>
        <w:spacing w:line="360" w:lineRule="auto"/>
        <w:rPr>
          <w:rFonts w:ascii="宋体" w:hAnsi="宋体" w:cs="宋体"/>
          <w:sz w:val="24"/>
          <w:highlight w:val="none"/>
          <w:u w:val="single"/>
        </w:rPr>
      </w:pPr>
      <w:r>
        <w:rPr>
          <w:rFonts w:hint="eastAsia" w:ascii="宋体" w:hAnsi="宋体" w:cs="宋体"/>
          <w:sz w:val="24"/>
          <w:highlight w:val="none"/>
        </w:rPr>
        <w:t>地址：邮编：</w:t>
      </w:r>
    </w:p>
    <w:p>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p>
    <w:p>
      <w:pPr>
        <w:spacing w:line="360" w:lineRule="auto"/>
        <w:rPr>
          <w:rFonts w:ascii="宋体" w:hAnsi="宋体" w:cs="宋体"/>
          <w:sz w:val="24"/>
          <w:highlight w:val="none"/>
          <w:u w:val="single"/>
        </w:rPr>
      </w:pPr>
      <w:r>
        <w:rPr>
          <w:rFonts w:hint="eastAsia" w:ascii="宋体" w:hAnsi="宋体" w:cs="宋体"/>
          <w:sz w:val="24"/>
          <w:highlight w:val="none"/>
        </w:rPr>
        <w:t>采购项目编号：包号：</w:t>
      </w:r>
    </w:p>
    <w:p>
      <w:pPr>
        <w:spacing w:line="360" w:lineRule="auto"/>
        <w:rPr>
          <w:rFonts w:ascii="宋体" w:hAnsi="宋体" w:cs="宋体"/>
          <w:sz w:val="24"/>
          <w:highlight w:val="none"/>
        </w:rPr>
      </w:pPr>
      <w:r>
        <w:rPr>
          <w:rFonts w:hint="eastAsia" w:ascii="宋体" w:hAnsi="宋体" w:cs="宋体"/>
          <w:sz w:val="24"/>
          <w:highlight w:val="none"/>
        </w:rPr>
        <w:t>采购人名称：</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投诉人于年月日,向提出质疑，质疑事项为：</w:t>
      </w:r>
    </w:p>
    <w:p>
      <w:pPr>
        <w:spacing w:line="360" w:lineRule="auto"/>
        <w:rPr>
          <w:rFonts w:ascii="宋体" w:hAnsi="宋体" w:cs="宋体"/>
          <w:sz w:val="24"/>
          <w:highlight w:val="none"/>
          <w:u w:val="dotted"/>
        </w:rPr>
      </w:pP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p>
    <w:p>
      <w:pPr>
        <w:spacing w:line="360" w:lineRule="auto"/>
        <w:rPr>
          <w:rFonts w:ascii="宋体" w:hAnsi="宋体" w:cs="宋体"/>
          <w:sz w:val="24"/>
          <w:highlight w:val="none"/>
        </w:rPr>
      </w:pPr>
      <w:r>
        <w:rPr>
          <w:rFonts w:hint="eastAsia" w:ascii="宋体" w:hAnsi="宋体" w:cs="宋体"/>
          <w:sz w:val="24"/>
          <w:highlight w:val="none"/>
        </w:rPr>
        <w:t>事实依据：</w:t>
      </w:r>
    </w:p>
    <w:p>
      <w:pPr>
        <w:spacing w:line="360" w:lineRule="auto"/>
        <w:rPr>
          <w:rFonts w:ascii="宋体" w:hAnsi="宋体" w:cs="宋体"/>
          <w:sz w:val="24"/>
          <w:highlight w:val="none"/>
          <w:u w:val="dotted"/>
        </w:rPr>
      </w:pPr>
    </w:p>
    <w:p>
      <w:pPr>
        <w:spacing w:line="360" w:lineRule="auto"/>
        <w:rPr>
          <w:rFonts w:ascii="宋体" w:hAnsi="宋体" w:cs="宋体"/>
          <w:sz w:val="24"/>
          <w:highlight w:val="none"/>
          <w:u w:val="single"/>
        </w:rPr>
      </w:pPr>
      <w:r>
        <w:rPr>
          <w:rFonts w:hint="eastAsia" w:ascii="宋体" w:hAnsi="宋体" w:cs="宋体"/>
          <w:sz w:val="24"/>
          <w:highlight w:val="none"/>
        </w:rPr>
        <w:t>法律依据：</w:t>
      </w:r>
    </w:p>
    <w:p>
      <w:pPr>
        <w:spacing w:line="360" w:lineRule="auto"/>
        <w:rPr>
          <w:rFonts w:ascii="宋体" w:hAnsi="宋体" w:cs="宋体"/>
          <w:sz w:val="24"/>
          <w:highlight w:val="none"/>
          <w:u w:val="dotted"/>
        </w:rPr>
      </w:pP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p>
    <w:p>
      <w:pPr>
        <w:spacing w:line="360" w:lineRule="auto"/>
        <w:rPr>
          <w:rFonts w:ascii="宋体" w:hAnsi="宋体" w:cs="宋体"/>
          <w:sz w:val="24"/>
          <w:highlight w:val="none"/>
          <w:u w:val="single"/>
        </w:rPr>
      </w:pP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日期：</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pStyle w:val="4"/>
        <w:rPr>
          <w:rFonts w:ascii="宋体" w:hAnsi="宋体" w:eastAsia="宋体" w:cs="宋体"/>
          <w:highlight w:val="none"/>
          <w:lang w:val="en-US"/>
        </w:rPr>
      </w:pPr>
    </w:p>
    <w:sectPr>
      <w:headerReference r:id="rId7" w:type="first"/>
      <w:footerReference r:id="rId10" w:type="first"/>
      <w:headerReference r:id="rId6" w:type="default"/>
      <w:footerReference r:id="rId8" w:type="default"/>
      <w:footerReference r:id="rId9" w:type="even"/>
      <w:pgSz w:w="11905" w:h="16838"/>
      <w:pgMar w:top="1134" w:right="1417" w:bottom="1191" w:left="1417" w:header="851" w:footer="737"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Arial"/>
    <w:panose1 w:val="00000000000000000000"/>
    <w:charset w:val="00"/>
    <w:family w:val="auto"/>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CIDFont+F1">
    <w:altName w:val="Cambria"/>
    <w:panose1 w:val="00000000000000000000"/>
    <w:charset w:val="00"/>
    <w:family w:val="roman"/>
    <w:pitch w:val="default"/>
    <w:sig w:usb0="00000000" w:usb1="00000000" w:usb2="00000000" w:usb3="00000000" w:csb0="00040001" w:csb1="00000000"/>
  </w:font>
  <w:font w:name="CIDFont+F3">
    <w:altName w:val="Cambria"/>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top w:val="single" w:color="auto" w:sz="4" w:space="1"/>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top w:val="single" w:color="auto" w:sz="4" w:space="1"/>
      </w:pBdr>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top w:val="single" w:color="auto" w:sz="4" w:space="1"/>
      </w:pBdr>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21</w:t>
    </w:r>
    <w:r>
      <w:rPr>
        <w:rFonts w:hint="eastAsia" w:ascii="仿宋_GB2312" w:eastAsia="仿宋_GB2312"/>
        <w:kern w:val="0"/>
        <w:szCs w:val="21"/>
      </w:rPr>
      <w:fldChar w:fldCharType="end"/>
    </w:r>
    <w:bookmarkStart w:id="462" w:name="_Toc36110187"/>
    <w:bookmarkStart w:id="463" w:name="_Toc164085800"/>
    <w:bookmarkStart w:id="464" w:name="_Toc131845147"/>
    <w:bookmarkStart w:id="465" w:name="_Toc91899912"/>
    <w:r>
      <w:rPr>
        <w:rFonts w:hint="eastAsia" w:ascii="仿宋_GB2312" w:eastAsia="仿宋_GB2312"/>
        <w:kern w:val="0"/>
        <w:szCs w:val="21"/>
      </w:rPr>
      <w:t xml:space="preserve"> 页</w:t>
    </w:r>
    <w:bookmarkEnd w:id="462"/>
    <w:bookmarkEnd w:id="463"/>
    <w:bookmarkEnd w:id="464"/>
    <w:bookmarkEnd w:id="46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iCs/>
        <w:u w:val="single"/>
      </w:rP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04A83"/>
    <w:multiLevelType w:val="singleLevel"/>
    <w:tmpl w:val="84904A83"/>
    <w:lvl w:ilvl="0" w:tentative="0">
      <w:start w:val="1"/>
      <w:numFmt w:val="decimal"/>
      <w:suff w:val="nothing"/>
      <w:lvlText w:val="%1）"/>
      <w:lvlJc w:val="left"/>
    </w:lvl>
  </w:abstractNum>
  <w:abstractNum w:abstractNumId="1">
    <w:nsid w:val="86A43706"/>
    <w:multiLevelType w:val="singleLevel"/>
    <w:tmpl w:val="86A43706"/>
    <w:lvl w:ilvl="0" w:tentative="0">
      <w:start w:val="5"/>
      <w:numFmt w:val="chineseCounting"/>
      <w:suff w:val="nothing"/>
      <w:lvlText w:val="%1、"/>
      <w:lvlJc w:val="left"/>
      <w:rPr>
        <w:rFonts w:hint="eastAsia"/>
      </w:rPr>
    </w:lvl>
  </w:abstractNum>
  <w:abstractNum w:abstractNumId="2">
    <w:nsid w:val="F4B2D248"/>
    <w:multiLevelType w:val="singleLevel"/>
    <w:tmpl w:val="F4B2D248"/>
    <w:lvl w:ilvl="0" w:tentative="0">
      <w:start w:val="2"/>
      <w:numFmt w:val="decimal"/>
      <w:suff w:val="nothing"/>
      <w:lvlText w:val="%1、"/>
      <w:lvlJc w:val="left"/>
    </w:lvl>
  </w:abstractNum>
  <w:abstractNum w:abstractNumId="3">
    <w:nsid w:val="03289C97"/>
    <w:multiLevelType w:val="singleLevel"/>
    <w:tmpl w:val="03289C97"/>
    <w:lvl w:ilvl="0" w:tentative="0">
      <w:start w:val="2"/>
      <w:numFmt w:val="chineseCounting"/>
      <w:suff w:val="nothing"/>
      <w:lvlText w:val="%1、"/>
      <w:lvlJc w:val="left"/>
      <w:rPr>
        <w:rFonts w:hint="eastAsia"/>
        <w:lang w:val="en-US"/>
      </w:rPr>
    </w:lvl>
  </w:abstractNum>
  <w:abstractNum w:abstractNumId="4">
    <w:nsid w:val="1E3A5A1A"/>
    <w:multiLevelType w:val="singleLevel"/>
    <w:tmpl w:val="1E3A5A1A"/>
    <w:lvl w:ilvl="0" w:tentative="0">
      <w:start w:val="1"/>
      <w:numFmt w:val="decimal"/>
      <w:suff w:val="nothing"/>
      <w:lvlText w:val="%1、"/>
      <w:lvlJc w:val="left"/>
    </w:lvl>
  </w:abstractNum>
  <w:abstractNum w:abstractNumId="5">
    <w:nsid w:val="6F479A1A"/>
    <w:multiLevelType w:val="singleLevel"/>
    <w:tmpl w:val="6F479A1A"/>
    <w:lvl w:ilvl="0" w:tentative="0">
      <w:start w:val="1"/>
      <w:numFmt w:val="chineseCounting"/>
      <w:suff w:val="nothing"/>
      <w:lvlText w:val="%1、"/>
      <w:lvlJc w:val="left"/>
      <w:rPr>
        <w:rFonts w:hint="eastAsia"/>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WEzMjE4ODU1YzM3NzU5OTIxODFmYTc0MDczNjcifQ=="/>
  </w:docVars>
  <w:rsids>
    <w:rsidRoot w:val="00172A27"/>
    <w:rsid w:val="00000393"/>
    <w:rsid w:val="00000436"/>
    <w:rsid w:val="00000451"/>
    <w:rsid w:val="0000108B"/>
    <w:rsid w:val="0000133D"/>
    <w:rsid w:val="00001509"/>
    <w:rsid w:val="000032B2"/>
    <w:rsid w:val="0000363B"/>
    <w:rsid w:val="000058BD"/>
    <w:rsid w:val="00006109"/>
    <w:rsid w:val="00006150"/>
    <w:rsid w:val="000063E8"/>
    <w:rsid w:val="0000644A"/>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69EF"/>
    <w:rsid w:val="000170C8"/>
    <w:rsid w:val="000173F4"/>
    <w:rsid w:val="00020287"/>
    <w:rsid w:val="000202FE"/>
    <w:rsid w:val="00020B5F"/>
    <w:rsid w:val="000211BC"/>
    <w:rsid w:val="0002207B"/>
    <w:rsid w:val="00022A6C"/>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873"/>
    <w:rsid w:val="00035ACA"/>
    <w:rsid w:val="00036863"/>
    <w:rsid w:val="00040447"/>
    <w:rsid w:val="00040494"/>
    <w:rsid w:val="00040B70"/>
    <w:rsid w:val="00042441"/>
    <w:rsid w:val="00042533"/>
    <w:rsid w:val="00042DBB"/>
    <w:rsid w:val="00042E65"/>
    <w:rsid w:val="0004347C"/>
    <w:rsid w:val="00043907"/>
    <w:rsid w:val="00044F48"/>
    <w:rsid w:val="00047354"/>
    <w:rsid w:val="000502D5"/>
    <w:rsid w:val="00050656"/>
    <w:rsid w:val="00050A19"/>
    <w:rsid w:val="000511B6"/>
    <w:rsid w:val="00051B00"/>
    <w:rsid w:val="00051C72"/>
    <w:rsid w:val="00052192"/>
    <w:rsid w:val="0005238F"/>
    <w:rsid w:val="00052787"/>
    <w:rsid w:val="00052BB8"/>
    <w:rsid w:val="0005417A"/>
    <w:rsid w:val="00054935"/>
    <w:rsid w:val="00054D39"/>
    <w:rsid w:val="0005501B"/>
    <w:rsid w:val="000550F5"/>
    <w:rsid w:val="00055337"/>
    <w:rsid w:val="000554C7"/>
    <w:rsid w:val="00055ED6"/>
    <w:rsid w:val="00056145"/>
    <w:rsid w:val="00056402"/>
    <w:rsid w:val="00056791"/>
    <w:rsid w:val="00056868"/>
    <w:rsid w:val="00056876"/>
    <w:rsid w:val="000568DF"/>
    <w:rsid w:val="000578A3"/>
    <w:rsid w:val="00057D4C"/>
    <w:rsid w:val="00060C48"/>
    <w:rsid w:val="00061A3C"/>
    <w:rsid w:val="00061B33"/>
    <w:rsid w:val="00061C48"/>
    <w:rsid w:val="00064278"/>
    <w:rsid w:val="000646CA"/>
    <w:rsid w:val="00064D6D"/>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555"/>
    <w:rsid w:val="00081671"/>
    <w:rsid w:val="0008191E"/>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29F"/>
    <w:rsid w:val="0009145F"/>
    <w:rsid w:val="0009184E"/>
    <w:rsid w:val="00091B4E"/>
    <w:rsid w:val="00092467"/>
    <w:rsid w:val="00092558"/>
    <w:rsid w:val="00092BF8"/>
    <w:rsid w:val="00092FE9"/>
    <w:rsid w:val="000936BF"/>
    <w:rsid w:val="0009382F"/>
    <w:rsid w:val="00093A30"/>
    <w:rsid w:val="00094030"/>
    <w:rsid w:val="00094342"/>
    <w:rsid w:val="000945BA"/>
    <w:rsid w:val="00095841"/>
    <w:rsid w:val="00095954"/>
    <w:rsid w:val="000960BA"/>
    <w:rsid w:val="0009662A"/>
    <w:rsid w:val="0009690D"/>
    <w:rsid w:val="00096DFF"/>
    <w:rsid w:val="00096F2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738"/>
    <w:rsid w:val="000B291B"/>
    <w:rsid w:val="000B33EB"/>
    <w:rsid w:val="000B456C"/>
    <w:rsid w:val="000B45B9"/>
    <w:rsid w:val="000B47CE"/>
    <w:rsid w:val="000B4B56"/>
    <w:rsid w:val="000B4C62"/>
    <w:rsid w:val="000B51EA"/>
    <w:rsid w:val="000B541D"/>
    <w:rsid w:val="000B54C1"/>
    <w:rsid w:val="000B5553"/>
    <w:rsid w:val="000B58E0"/>
    <w:rsid w:val="000B5A03"/>
    <w:rsid w:val="000B5FE8"/>
    <w:rsid w:val="000B666E"/>
    <w:rsid w:val="000B741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2B9"/>
    <w:rsid w:val="000E3484"/>
    <w:rsid w:val="000E386F"/>
    <w:rsid w:val="000E4051"/>
    <w:rsid w:val="000E4139"/>
    <w:rsid w:val="000E4765"/>
    <w:rsid w:val="000E5B7E"/>
    <w:rsid w:val="000E5EB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A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BF8"/>
    <w:rsid w:val="00123F7C"/>
    <w:rsid w:val="0012419E"/>
    <w:rsid w:val="001248EF"/>
    <w:rsid w:val="00124AC0"/>
    <w:rsid w:val="00124FC4"/>
    <w:rsid w:val="001253AB"/>
    <w:rsid w:val="0012574C"/>
    <w:rsid w:val="001259B8"/>
    <w:rsid w:val="001264B9"/>
    <w:rsid w:val="0012693E"/>
    <w:rsid w:val="00126A3A"/>
    <w:rsid w:val="00127060"/>
    <w:rsid w:val="00127B83"/>
    <w:rsid w:val="00127DC2"/>
    <w:rsid w:val="001307A7"/>
    <w:rsid w:val="00131C2D"/>
    <w:rsid w:val="0013202C"/>
    <w:rsid w:val="00132655"/>
    <w:rsid w:val="00132704"/>
    <w:rsid w:val="00132CBF"/>
    <w:rsid w:val="00133707"/>
    <w:rsid w:val="00133742"/>
    <w:rsid w:val="00133B70"/>
    <w:rsid w:val="00133E97"/>
    <w:rsid w:val="00134B15"/>
    <w:rsid w:val="001350F7"/>
    <w:rsid w:val="00135769"/>
    <w:rsid w:val="00135BE9"/>
    <w:rsid w:val="00135E5C"/>
    <w:rsid w:val="00136762"/>
    <w:rsid w:val="00136E33"/>
    <w:rsid w:val="00137351"/>
    <w:rsid w:val="0013773D"/>
    <w:rsid w:val="0014042F"/>
    <w:rsid w:val="00140693"/>
    <w:rsid w:val="00140D7A"/>
    <w:rsid w:val="00141D28"/>
    <w:rsid w:val="00141DFE"/>
    <w:rsid w:val="00142185"/>
    <w:rsid w:val="001422E2"/>
    <w:rsid w:val="001433BC"/>
    <w:rsid w:val="0014385B"/>
    <w:rsid w:val="00143872"/>
    <w:rsid w:val="00143A85"/>
    <w:rsid w:val="00144649"/>
    <w:rsid w:val="00145022"/>
    <w:rsid w:val="00145662"/>
    <w:rsid w:val="00145C6D"/>
    <w:rsid w:val="001460FC"/>
    <w:rsid w:val="00146151"/>
    <w:rsid w:val="00146326"/>
    <w:rsid w:val="001466FA"/>
    <w:rsid w:val="00147032"/>
    <w:rsid w:val="00147EA7"/>
    <w:rsid w:val="00151820"/>
    <w:rsid w:val="00151B2F"/>
    <w:rsid w:val="001524DC"/>
    <w:rsid w:val="001525E5"/>
    <w:rsid w:val="00153859"/>
    <w:rsid w:val="00153915"/>
    <w:rsid w:val="001539F0"/>
    <w:rsid w:val="00154BBA"/>
    <w:rsid w:val="00155B95"/>
    <w:rsid w:val="00156853"/>
    <w:rsid w:val="00157432"/>
    <w:rsid w:val="00160F5B"/>
    <w:rsid w:val="00161185"/>
    <w:rsid w:val="001620BA"/>
    <w:rsid w:val="001623AC"/>
    <w:rsid w:val="00162BAA"/>
    <w:rsid w:val="00163C40"/>
    <w:rsid w:val="0016488B"/>
    <w:rsid w:val="00165758"/>
    <w:rsid w:val="00165A65"/>
    <w:rsid w:val="00166317"/>
    <w:rsid w:val="0016664B"/>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3D6"/>
    <w:rsid w:val="001755DC"/>
    <w:rsid w:val="00175621"/>
    <w:rsid w:val="00176AA6"/>
    <w:rsid w:val="00177063"/>
    <w:rsid w:val="00180A47"/>
    <w:rsid w:val="00181380"/>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6DF"/>
    <w:rsid w:val="0019602C"/>
    <w:rsid w:val="001969F2"/>
    <w:rsid w:val="00196CD6"/>
    <w:rsid w:val="0019756A"/>
    <w:rsid w:val="00197FA6"/>
    <w:rsid w:val="001A06B5"/>
    <w:rsid w:val="001A07F8"/>
    <w:rsid w:val="001A0A23"/>
    <w:rsid w:val="001A0AAD"/>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0A5"/>
    <w:rsid w:val="001E17E3"/>
    <w:rsid w:val="001E2052"/>
    <w:rsid w:val="001E2492"/>
    <w:rsid w:val="001E257C"/>
    <w:rsid w:val="001E286C"/>
    <w:rsid w:val="001E2F34"/>
    <w:rsid w:val="001E35EE"/>
    <w:rsid w:val="001E4B2C"/>
    <w:rsid w:val="001E4CB3"/>
    <w:rsid w:val="001E507F"/>
    <w:rsid w:val="001E56C2"/>
    <w:rsid w:val="001E59FB"/>
    <w:rsid w:val="001E7F81"/>
    <w:rsid w:val="001F0FD1"/>
    <w:rsid w:val="001F1526"/>
    <w:rsid w:val="001F19D1"/>
    <w:rsid w:val="001F1CB9"/>
    <w:rsid w:val="001F1F18"/>
    <w:rsid w:val="001F2F92"/>
    <w:rsid w:val="001F3686"/>
    <w:rsid w:val="001F5DA1"/>
    <w:rsid w:val="001F612E"/>
    <w:rsid w:val="001F6A92"/>
    <w:rsid w:val="001F77E8"/>
    <w:rsid w:val="00201A0C"/>
    <w:rsid w:val="00201B0F"/>
    <w:rsid w:val="0020255A"/>
    <w:rsid w:val="00202800"/>
    <w:rsid w:val="00202D33"/>
    <w:rsid w:val="00202E58"/>
    <w:rsid w:val="00202F99"/>
    <w:rsid w:val="00203C85"/>
    <w:rsid w:val="002041CC"/>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1AC"/>
    <w:rsid w:val="002244E4"/>
    <w:rsid w:val="00224D2A"/>
    <w:rsid w:val="00224D8D"/>
    <w:rsid w:val="0022555A"/>
    <w:rsid w:val="00227214"/>
    <w:rsid w:val="00227625"/>
    <w:rsid w:val="00227DDC"/>
    <w:rsid w:val="0023079F"/>
    <w:rsid w:val="00231135"/>
    <w:rsid w:val="00231B0B"/>
    <w:rsid w:val="00232555"/>
    <w:rsid w:val="00232BA7"/>
    <w:rsid w:val="00233538"/>
    <w:rsid w:val="00234248"/>
    <w:rsid w:val="0023449F"/>
    <w:rsid w:val="002344F5"/>
    <w:rsid w:val="0023454D"/>
    <w:rsid w:val="00234679"/>
    <w:rsid w:val="002359FC"/>
    <w:rsid w:val="002361C8"/>
    <w:rsid w:val="002365D5"/>
    <w:rsid w:val="00236690"/>
    <w:rsid w:val="0023669D"/>
    <w:rsid w:val="00237EAE"/>
    <w:rsid w:val="00237FA2"/>
    <w:rsid w:val="002403D5"/>
    <w:rsid w:val="00240C1F"/>
    <w:rsid w:val="00240F55"/>
    <w:rsid w:val="00240F67"/>
    <w:rsid w:val="00241144"/>
    <w:rsid w:val="00242510"/>
    <w:rsid w:val="00242F79"/>
    <w:rsid w:val="0024415B"/>
    <w:rsid w:val="0024495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65"/>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964"/>
    <w:rsid w:val="00267A92"/>
    <w:rsid w:val="00267E43"/>
    <w:rsid w:val="00270282"/>
    <w:rsid w:val="00270780"/>
    <w:rsid w:val="00270CF6"/>
    <w:rsid w:val="00271097"/>
    <w:rsid w:val="00271723"/>
    <w:rsid w:val="00271C53"/>
    <w:rsid w:val="0027244F"/>
    <w:rsid w:val="00273052"/>
    <w:rsid w:val="002739CE"/>
    <w:rsid w:val="00273C5F"/>
    <w:rsid w:val="002741D4"/>
    <w:rsid w:val="002743AC"/>
    <w:rsid w:val="0027499D"/>
    <w:rsid w:val="002751CA"/>
    <w:rsid w:val="0027544D"/>
    <w:rsid w:val="00277196"/>
    <w:rsid w:val="00277291"/>
    <w:rsid w:val="002775ED"/>
    <w:rsid w:val="002778AB"/>
    <w:rsid w:val="002802A5"/>
    <w:rsid w:val="00280CFB"/>
    <w:rsid w:val="00280D24"/>
    <w:rsid w:val="002815C4"/>
    <w:rsid w:val="00281BCB"/>
    <w:rsid w:val="00281C76"/>
    <w:rsid w:val="00282A1B"/>
    <w:rsid w:val="0028316D"/>
    <w:rsid w:val="00283296"/>
    <w:rsid w:val="0028399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F0E"/>
    <w:rsid w:val="002977CE"/>
    <w:rsid w:val="00297AF5"/>
    <w:rsid w:val="002A02D6"/>
    <w:rsid w:val="002A07C4"/>
    <w:rsid w:val="002A0921"/>
    <w:rsid w:val="002A0CB3"/>
    <w:rsid w:val="002A1887"/>
    <w:rsid w:val="002A2001"/>
    <w:rsid w:val="002A4060"/>
    <w:rsid w:val="002A4868"/>
    <w:rsid w:val="002A4A05"/>
    <w:rsid w:val="002A4D12"/>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8D7"/>
    <w:rsid w:val="002C4DFE"/>
    <w:rsid w:val="002C519E"/>
    <w:rsid w:val="002C5D5E"/>
    <w:rsid w:val="002C6116"/>
    <w:rsid w:val="002C643D"/>
    <w:rsid w:val="002C66B8"/>
    <w:rsid w:val="002C6DEB"/>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62"/>
    <w:rsid w:val="002D4DDE"/>
    <w:rsid w:val="002D4EE7"/>
    <w:rsid w:val="002D4EED"/>
    <w:rsid w:val="002D5AAD"/>
    <w:rsid w:val="002D5DA3"/>
    <w:rsid w:val="002D6097"/>
    <w:rsid w:val="002D65AD"/>
    <w:rsid w:val="002D6782"/>
    <w:rsid w:val="002D6EC7"/>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70A"/>
    <w:rsid w:val="002E7EC1"/>
    <w:rsid w:val="002E7EE5"/>
    <w:rsid w:val="002F0323"/>
    <w:rsid w:val="002F0DFB"/>
    <w:rsid w:val="002F134F"/>
    <w:rsid w:val="002F1D0B"/>
    <w:rsid w:val="002F1E1D"/>
    <w:rsid w:val="002F1F02"/>
    <w:rsid w:val="002F27E5"/>
    <w:rsid w:val="002F2D81"/>
    <w:rsid w:val="002F2F66"/>
    <w:rsid w:val="002F39D4"/>
    <w:rsid w:val="002F3C6B"/>
    <w:rsid w:val="002F4BA9"/>
    <w:rsid w:val="002F541B"/>
    <w:rsid w:val="002F5BFE"/>
    <w:rsid w:val="002F5DA5"/>
    <w:rsid w:val="002F5E17"/>
    <w:rsid w:val="002F647C"/>
    <w:rsid w:val="002F6C6B"/>
    <w:rsid w:val="002F6CB0"/>
    <w:rsid w:val="002F6EFF"/>
    <w:rsid w:val="002F7DF0"/>
    <w:rsid w:val="002F7FAF"/>
    <w:rsid w:val="00300573"/>
    <w:rsid w:val="003025D0"/>
    <w:rsid w:val="003025FE"/>
    <w:rsid w:val="00302A27"/>
    <w:rsid w:val="00303318"/>
    <w:rsid w:val="00303AB6"/>
    <w:rsid w:val="00304640"/>
    <w:rsid w:val="00304AC1"/>
    <w:rsid w:val="00305090"/>
    <w:rsid w:val="00305454"/>
    <w:rsid w:val="00305B9F"/>
    <w:rsid w:val="00305E21"/>
    <w:rsid w:val="0030619B"/>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5D"/>
    <w:rsid w:val="00315394"/>
    <w:rsid w:val="00315D77"/>
    <w:rsid w:val="00315D8E"/>
    <w:rsid w:val="00316002"/>
    <w:rsid w:val="00316CDE"/>
    <w:rsid w:val="0031752D"/>
    <w:rsid w:val="00317709"/>
    <w:rsid w:val="00320688"/>
    <w:rsid w:val="00320B75"/>
    <w:rsid w:val="00320FE6"/>
    <w:rsid w:val="00321DB7"/>
    <w:rsid w:val="00321E7A"/>
    <w:rsid w:val="0032226D"/>
    <w:rsid w:val="003235E6"/>
    <w:rsid w:val="00324038"/>
    <w:rsid w:val="00324951"/>
    <w:rsid w:val="003249F6"/>
    <w:rsid w:val="00324B2F"/>
    <w:rsid w:val="003256C5"/>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142"/>
    <w:rsid w:val="00333337"/>
    <w:rsid w:val="00333A28"/>
    <w:rsid w:val="00333B6C"/>
    <w:rsid w:val="003346BD"/>
    <w:rsid w:val="00334927"/>
    <w:rsid w:val="003360AD"/>
    <w:rsid w:val="0033631D"/>
    <w:rsid w:val="003369C7"/>
    <w:rsid w:val="003373A6"/>
    <w:rsid w:val="00337409"/>
    <w:rsid w:val="00337E18"/>
    <w:rsid w:val="003405AF"/>
    <w:rsid w:val="0034088F"/>
    <w:rsid w:val="00340B3E"/>
    <w:rsid w:val="003413D2"/>
    <w:rsid w:val="00341525"/>
    <w:rsid w:val="00341C9C"/>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D6E"/>
    <w:rsid w:val="00351391"/>
    <w:rsid w:val="003519CD"/>
    <w:rsid w:val="00351A3A"/>
    <w:rsid w:val="00354413"/>
    <w:rsid w:val="0035455F"/>
    <w:rsid w:val="003549FE"/>
    <w:rsid w:val="00354CB1"/>
    <w:rsid w:val="00355D75"/>
    <w:rsid w:val="00355D8F"/>
    <w:rsid w:val="00356A73"/>
    <w:rsid w:val="00356FF0"/>
    <w:rsid w:val="003577EF"/>
    <w:rsid w:val="00357A60"/>
    <w:rsid w:val="00360304"/>
    <w:rsid w:val="00360A78"/>
    <w:rsid w:val="00361750"/>
    <w:rsid w:val="003626D9"/>
    <w:rsid w:val="00363894"/>
    <w:rsid w:val="00363B2A"/>
    <w:rsid w:val="00363BF1"/>
    <w:rsid w:val="00366779"/>
    <w:rsid w:val="003668E5"/>
    <w:rsid w:val="003669C8"/>
    <w:rsid w:val="00366CEB"/>
    <w:rsid w:val="003672B3"/>
    <w:rsid w:val="003676DF"/>
    <w:rsid w:val="00367783"/>
    <w:rsid w:val="0036779D"/>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077"/>
    <w:rsid w:val="0037632F"/>
    <w:rsid w:val="00377B26"/>
    <w:rsid w:val="00381014"/>
    <w:rsid w:val="00381604"/>
    <w:rsid w:val="00381C68"/>
    <w:rsid w:val="00381F60"/>
    <w:rsid w:val="00382930"/>
    <w:rsid w:val="00382F5C"/>
    <w:rsid w:val="00383204"/>
    <w:rsid w:val="00383AB0"/>
    <w:rsid w:val="003847BB"/>
    <w:rsid w:val="00384814"/>
    <w:rsid w:val="00384C0A"/>
    <w:rsid w:val="00384E78"/>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DB1"/>
    <w:rsid w:val="003A2EE8"/>
    <w:rsid w:val="003A373C"/>
    <w:rsid w:val="003A5378"/>
    <w:rsid w:val="003A553C"/>
    <w:rsid w:val="003A56DF"/>
    <w:rsid w:val="003A6008"/>
    <w:rsid w:val="003A675A"/>
    <w:rsid w:val="003A703F"/>
    <w:rsid w:val="003A7E2B"/>
    <w:rsid w:val="003A7E40"/>
    <w:rsid w:val="003B0336"/>
    <w:rsid w:val="003B0A3A"/>
    <w:rsid w:val="003B0D79"/>
    <w:rsid w:val="003B12C2"/>
    <w:rsid w:val="003B2930"/>
    <w:rsid w:val="003B31A7"/>
    <w:rsid w:val="003B4587"/>
    <w:rsid w:val="003B47D5"/>
    <w:rsid w:val="003B4B51"/>
    <w:rsid w:val="003B4FE1"/>
    <w:rsid w:val="003B514E"/>
    <w:rsid w:val="003B5531"/>
    <w:rsid w:val="003B599C"/>
    <w:rsid w:val="003B636A"/>
    <w:rsid w:val="003B69CE"/>
    <w:rsid w:val="003B6F91"/>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1B1"/>
    <w:rsid w:val="003D34C3"/>
    <w:rsid w:val="003D37B1"/>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416"/>
    <w:rsid w:val="003E7940"/>
    <w:rsid w:val="003F01BD"/>
    <w:rsid w:val="003F0486"/>
    <w:rsid w:val="003F048E"/>
    <w:rsid w:val="003F09FA"/>
    <w:rsid w:val="003F0AFF"/>
    <w:rsid w:val="003F15B1"/>
    <w:rsid w:val="003F1AA2"/>
    <w:rsid w:val="003F1EC6"/>
    <w:rsid w:val="003F26DC"/>
    <w:rsid w:val="003F3D57"/>
    <w:rsid w:val="003F42BE"/>
    <w:rsid w:val="003F42FF"/>
    <w:rsid w:val="003F4B48"/>
    <w:rsid w:val="003F4DDC"/>
    <w:rsid w:val="003F56B8"/>
    <w:rsid w:val="003F5F1A"/>
    <w:rsid w:val="003F6327"/>
    <w:rsid w:val="003F7425"/>
    <w:rsid w:val="003F765B"/>
    <w:rsid w:val="003F7CB8"/>
    <w:rsid w:val="00400CB4"/>
    <w:rsid w:val="00401386"/>
    <w:rsid w:val="004013E6"/>
    <w:rsid w:val="00401E31"/>
    <w:rsid w:val="00401FC4"/>
    <w:rsid w:val="00402BBA"/>
    <w:rsid w:val="004035D0"/>
    <w:rsid w:val="0040361D"/>
    <w:rsid w:val="00403795"/>
    <w:rsid w:val="004041FB"/>
    <w:rsid w:val="0040443E"/>
    <w:rsid w:val="004056B6"/>
    <w:rsid w:val="00405764"/>
    <w:rsid w:val="00406514"/>
    <w:rsid w:val="00406745"/>
    <w:rsid w:val="0040674B"/>
    <w:rsid w:val="00406B32"/>
    <w:rsid w:val="004074E4"/>
    <w:rsid w:val="004074FA"/>
    <w:rsid w:val="00407A56"/>
    <w:rsid w:val="00407FCC"/>
    <w:rsid w:val="0041035A"/>
    <w:rsid w:val="00410E76"/>
    <w:rsid w:val="004112D1"/>
    <w:rsid w:val="004113C9"/>
    <w:rsid w:val="00411D1E"/>
    <w:rsid w:val="00411DF2"/>
    <w:rsid w:val="004120DF"/>
    <w:rsid w:val="004126B5"/>
    <w:rsid w:val="00414247"/>
    <w:rsid w:val="00414909"/>
    <w:rsid w:val="00414BCC"/>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24D"/>
    <w:rsid w:val="00423309"/>
    <w:rsid w:val="004233AD"/>
    <w:rsid w:val="00424446"/>
    <w:rsid w:val="00424867"/>
    <w:rsid w:val="00425341"/>
    <w:rsid w:val="004255FE"/>
    <w:rsid w:val="00425674"/>
    <w:rsid w:val="00425A82"/>
    <w:rsid w:val="00425C60"/>
    <w:rsid w:val="0042643C"/>
    <w:rsid w:val="00426B2C"/>
    <w:rsid w:val="00427FA8"/>
    <w:rsid w:val="0043009D"/>
    <w:rsid w:val="0043026B"/>
    <w:rsid w:val="00430299"/>
    <w:rsid w:val="004306D4"/>
    <w:rsid w:val="00431A2A"/>
    <w:rsid w:val="00432ECA"/>
    <w:rsid w:val="00434139"/>
    <w:rsid w:val="0043554E"/>
    <w:rsid w:val="004355D4"/>
    <w:rsid w:val="004357B1"/>
    <w:rsid w:val="00435821"/>
    <w:rsid w:val="0043583E"/>
    <w:rsid w:val="004363D5"/>
    <w:rsid w:val="00436CCE"/>
    <w:rsid w:val="00436EAD"/>
    <w:rsid w:val="004375E1"/>
    <w:rsid w:val="00437A2F"/>
    <w:rsid w:val="00440262"/>
    <w:rsid w:val="004406BF"/>
    <w:rsid w:val="00440814"/>
    <w:rsid w:val="0044105D"/>
    <w:rsid w:val="004410F2"/>
    <w:rsid w:val="00441424"/>
    <w:rsid w:val="00442731"/>
    <w:rsid w:val="00442C12"/>
    <w:rsid w:val="004434DF"/>
    <w:rsid w:val="0044354B"/>
    <w:rsid w:val="00443935"/>
    <w:rsid w:val="0044493E"/>
    <w:rsid w:val="00444A1F"/>
    <w:rsid w:val="00444FC6"/>
    <w:rsid w:val="00445874"/>
    <w:rsid w:val="00445C38"/>
    <w:rsid w:val="0044686B"/>
    <w:rsid w:val="004475A7"/>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4CD"/>
    <w:rsid w:val="004705FA"/>
    <w:rsid w:val="004708AC"/>
    <w:rsid w:val="00471387"/>
    <w:rsid w:val="0047146C"/>
    <w:rsid w:val="0047149F"/>
    <w:rsid w:val="00471963"/>
    <w:rsid w:val="004724B8"/>
    <w:rsid w:val="004728FB"/>
    <w:rsid w:val="004729AD"/>
    <w:rsid w:val="00472CA7"/>
    <w:rsid w:val="00472CEC"/>
    <w:rsid w:val="00473308"/>
    <w:rsid w:val="00473563"/>
    <w:rsid w:val="0047377C"/>
    <w:rsid w:val="0047471E"/>
    <w:rsid w:val="004749DA"/>
    <w:rsid w:val="00474DEF"/>
    <w:rsid w:val="00475729"/>
    <w:rsid w:val="004758E7"/>
    <w:rsid w:val="00475BAB"/>
    <w:rsid w:val="004764C6"/>
    <w:rsid w:val="00476AC1"/>
    <w:rsid w:val="00476B7A"/>
    <w:rsid w:val="00476F97"/>
    <w:rsid w:val="00477247"/>
    <w:rsid w:val="004776BB"/>
    <w:rsid w:val="004776FB"/>
    <w:rsid w:val="0048055E"/>
    <w:rsid w:val="00480C2B"/>
    <w:rsid w:val="00480DC5"/>
    <w:rsid w:val="00480FD9"/>
    <w:rsid w:val="0048131D"/>
    <w:rsid w:val="00481D0B"/>
    <w:rsid w:val="00482044"/>
    <w:rsid w:val="004824A9"/>
    <w:rsid w:val="00483091"/>
    <w:rsid w:val="00483140"/>
    <w:rsid w:val="00483984"/>
    <w:rsid w:val="00483BC7"/>
    <w:rsid w:val="00483CF0"/>
    <w:rsid w:val="0048405F"/>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C44"/>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76F"/>
    <w:rsid w:val="004A2E81"/>
    <w:rsid w:val="004A2EF8"/>
    <w:rsid w:val="004A3A21"/>
    <w:rsid w:val="004A407A"/>
    <w:rsid w:val="004A4B16"/>
    <w:rsid w:val="004A4E3B"/>
    <w:rsid w:val="004A51FF"/>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A12"/>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8F"/>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73A"/>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45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541"/>
    <w:rsid w:val="00504F04"/>
    <w:rsid w:val="0050537D"/>
    <w:rsid w:val="0050591C"/>
    <w:rsid w:val="005059BD"/>
    <w:rsid w:val="005060AE"/>
    <w:rsid w:val="0050790B"/>
    <w:rsid w:val="00507FDF"/>
    <w:rsid w:val="0051037C"/>
    <w:rsid w:val="0051050F"/>
    <w:rsid w:val="0051058B"/>
    <w:rsid w:val="0051063C"/>
    <w:rsid w:val="00510DDC"/>
    <w:rsid w:val="00511166"/>
    <w:rsid w:val="00511F51"/>
    <w:rsid w:val="00512217"/>
    <w:rsid w:val="00512459"/>
    <w:rsid w:val="00512E54"/>
    <w:rsid w:val="005131A2"/>
    <w:rsid w:val="00513456"/>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A04"/>
    <w:rsid w:val="00531E92"/>
    <w:rsid w:val="005324D7"/>
    <w:rsid w:val="005326F0"/>
    <w:rsid w:val="00532764"/>
    <w:rsid w:val="00532AA5"/>
    <w:rsid w:val="00532C5F"/>
    <w:rsid w:val="00533233"/>
    <w:rsid w:val="005335A2"/>
    <w:rsid w:val="00533BAF"/>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7AF"/>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12"/>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4B7"/>
    <w:rsid w:val="00576B5C"/>
    <w:rsid w:val="005770CC"/>
    <w:rsid w:val="005802F9"/>
    <w:rsid w:val="005806D5"/>
    <w:rsid w:val="00580DFC"/>
    <w:rsid w:val="0058134C"/>
    <w:rsid w:val="005815CD"/>
    <w:rsid w:val="005827A7"/>
    <w:rsid w:val="00583D43"/>
    <w:rsid w:val="005846C3"/>
    <w:rsid w:val="00584F04"/>
    <w:rsid w:val="005851B5"/>
    <w:rsid w:val="0058544C"/>
    <w:rsid w:val="00585623"/>
    <w:rsid w:val="005857F7"/>
    <w:rsid w:val="005865E9"/>
    <w:rsid w:val="005868FD"/>
    <w:rsid w:val="00587D7B"/>
    <w:rsid w:val="005904DB"/>
    <w:rsid w:val="005905ED"/>
    <w:rsid w:val="00590CE3"/>
    <w:rsid w:val="00590D11"/>
    <w:rsid w:val="00591BA6"/>
    <w:rsid w:val="00592825"/>
    <w:rsid w:val="0059334F"/>
    <w:rsid w:val="005940C0"/>
    <w:rsid w:val="00594437"/>
    <w:rsid w:val="00594B70"/>
    <w:rsid w:val="00596893"/>
    <w:rsid w:val="00596CFA"/>
    <w:rsid w:val="00596EC6"/>
    <w:rsid w:val="00596FA8"/>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0F"/>
    <w:rsid w:val="005A7016"/>
    <w:rsid w:val="005A7A32"/>
    <w:rsid w:val="005A7F85"/>
    <w:rsid w:val="005B00DD"/>
    <w:rsid w:val="005B03B1"/>
    <w:rsid w:val="005B07D5"/>
    <w:rsid w:val="005B1A8A"/>
    <w:rsid w:val="005B1AAB"/>
    <w:rsid w:val="005B2578"/>
    <w:rsid w:val="005B27B8"/>
    <w:rsid w:val="005B2930"/>
    <w:rsid w:val="005B2B87"/>
    <w:rsid w:val="005B2FAA"/>
    <w:rsid w:val="005B33C8"/>
    <w:rsid w:val="005B387B"/>
    <w:rsid w:val="005B3B01"/>
    <w:rsid w:val="005B4333"/>
    <w:rsid w:val="005B48BE"/>
    <w:rsid w:val="005B547C"/>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CBA"/>
    <w:rsid w:val="005C5F77"/>
    <w:rsid w:val="005C6AAB"/>
    <w:rsid w:val="005C6D5D"/>
    <w:rsid w:val="005C6FD0"/>
    <w:rsid w:val="005C7A62"/>
    <w:rsid w:val="005D01C3"/>
    <w:rsid w:val="005D05FF"/>
    <w:rsid w:val="005D0FB4"/>
    <w:rsid w:val="005D1176"/>
    <w:rsid w:val="005D1747"/>
    <w:rsid w:val="005D24F2"/>
    <w:rsid w:val="005D266D"/>
    <w:rsid w:val="005D306D"/>
    <w:rsid w:val="005D3327"/>
    <w:rsid w:val="005D4854"/>
    <w:rsid w:val="005D5BCF"/>
    <w:rsid w:val="005D65BF"/>
    <w:rsid w:val="005D6D84"/>
    <w:rsid w:val="005D70A1"/>
    <w:rsid w:val="005D79F2"/>
    <w:rsid w:val="005D7B1D"/>
    <w:rsid w:val="005D7CB1"/>
    <w:rsid w:val="005D7F57"/>
    <w:rsid w:val="005E0067"/>
    <w:rsid w:val="005E0141"/>
    <w:rsid w:val="005E0582"/>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8AE"/>
    <w:rsid w:val="005F5506"/>
    <w:rsid w:val="005F5A0D"/>
    <w:rsid w:val="005F60A3"/>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5E2E"/>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A42"/>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A20"/>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4B9"/>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1A8"/>
    <w:rsid w:val="00685D65"/>
    <w:rsid w:val="00685FC8"/>
    <w:rsid w:val="00686E80"/>
    <w:rsid w:val="0068790B"/>
    <w:rsid w:val="00687AF2"/>
    <w:rsid w:val="006901AC"/>
    <w:rsid w:val="00690C8D"/>
    <w:rsid w:val="00691890"/>
    <w:rsid w:val="00691AAD"/>
    <w:rsid w:val="00692416"/>
    <w:rsid w:val="00692506"/>
    <w:rsid w:val="00692AFF"/>
    <w:rsid w:val="00692D2D"/>
    <w:rsid w:val="00693B73"/>
    <w:rsid w:val="00693EDC"/>
    <w:rsid w:val="006945A1"/>
    <w:rsid w:val="006946F5"/>
    <w:rsid w:val="00694A53"/>
    <w:rsid w:val="00694EB7"/>
    <w:rsid w:val="006952DE"/>
    <w:rsid w:val="00695985"/>
    <w:rsid w:val="00695C78"/>
    <w:rsid w:val="00695E6C"/>
    <w:rsid w:val="00695EAC"/>
    <w:rsid w:val="00696C79"/>
    <w:rsid w:val="00697068"/>
    <w:rsid w:val="006977DE"/>
    <w:rsid w:val="006978D8"/>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38"/>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2B"/>
    <w:rsid w:val="006C6A51"/>
    <w:rsid w:val="006C6EBD"/>
    <w:rsid w:val="006C7E04"/>
    <w:rsid w:val="006C7F79"/>
    <w:rsid w:val="006D0004"/>
    <w:rsid w:val="006D015F"/>
    <w:rsid w:val="006D060E"/>
    <w:rsid w:val="006D0681"/>
    <w:rsid w:val="006D0A80"/>
    <w:rsid w:val="006D0AE8"/>
    <w:rsid w:val="006D135C"/>
    <w:rsid w:val="006D2A4C"/>
    <w:rsid w:val="006D2F72"/>
    <w:rsid w:val="006D364D"/>
    <w:rsid w:val="006D43C1"/>
    <w:rsid w:val="006D5442"/>
    <w:rsid w:val="006D5A2E"/>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F16"/>
    <w:rsid w:val="006F0065"/>
    <w:rsid w:val="006F01FF"/>
    <w:rsid w:val="006F0CB2"/>
    <w:rsid w:val="006F1DE9"/>
    <w:rsid w:val="006F2046"/>
    <w:rsid w:val="006F2F59"/>
    <w:rsid w:val="006F311E"/>
    <w:rsid w:val="006F329D"/>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1E85"/>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69D"/>
    <w:rsid w:val="007119DC"/>
    <w:rsid w:val="00711CC7"/>
    <w:rsid w:val="0071230A"/>
    <w:rsid w:val="00712737"/>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41"/>
    <w:rsid w:val="007208A7"/>
    <w:rsid w:val="00720B6A"/>
    <w:rsid w:val="007210F6"/>
    <w:rsid w:val="0072129A"/>
    <w:rsid w:val="0072139F"/>
    <w:rsid w:val="0072198A"/>
    <w:rsid w:val="00721AD9"/>
    <w:rsid w:val="00721FC3"/>
    <w:rsid w:val="00722056"/>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8EA"/>
    <w:rsid w:val="007411DD"/>
    <w:rsid w:val="007413EB"/>
    <w:rsid w:val="007413FB"/>
    <w:rsid w:val="00742D32"/>
    <w:rsid w:val="00742E9B"/>
    <w:rsid w:val="00744312"/>
    <w:rsid w:val="007444E6"/>
    <w:rsid w:val="0074592C"/>
    <w:rsid w:val="00745C91"/>
    <w:rsid w:val="00746098"/>
    <w:rsid w:val="007467A3"/>
    <w:rsid w:val="00746D58"/>
    <w:rsid w:val="00747578"/>
    <w:rsid w:val="00747A20"/>
    <w:rsid w:val="00750D12"/>
    <w:rsid w:val="00751073"/>
    <w:rsid w:val="007513BB"/>
    <w:rsid w:val="00751AF2"/>
    <w:rsid w:val="00751B1A"/>
    <w:rsid w:val="00751BD2"/>
    <w:rsid w:val="00751CE5"/>
    <w:rsid w:val="00752188"/>
    <w:rsid w:val="00752CC6"/>
    <w:rsid w:val="00752F0A"/>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8F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6FA"/>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537"/>
    <w:rsid w:val="00796292"/>
    <w:rsid w:val="007965D9"/>
    <w:rsid w:val="00796BA2"/>
    <w:rsid w:val="007972D5"/>
    <w:rsid w:val="007976E2"/>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6A5"/>
    <w:rsid w:val="007A582C"/>
    <w:rsid w:val="007A5950"/>
    <w:rsid w:val="007A6D91"/>
    <w:rsid w:val="007A7618"/>
    <w:rsid w:val="007B00C9"/>
    <w:rsid w:val="007B02C7"/>
    <w:rsid w:val="007B0306"/>
    <w:rsid w:val="007B08E4"/>
    <w:rsid w:val="007B0D86"/>
    <w:rsid w:val="007B28C3"/>
    <w:rsid w:val="007B3A8E"/>
    <w:rsid w:val="007B3BAF"/>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AAF"/>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E64"/>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4B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1CB"/>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DF9"/>
    <w:rsid w:val="00817195"/>
    <w:rsid w:val="00817416"/>
    <w:rsid w:val="00817658"/>
    <w:rsid w:val="00817899"/>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51"/>
    <w:rsid w:val="0084357B"/>
    <w:rsid w:val="00843E6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3BF"/>
    <w:rsid w:val="00860BA7"/>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A0C"/>
    <w:rsid w:val="00872006"/>
    <w:rsid w:val="00872386"/>
    <w:rsid w:val="008726D7"/>
    <w:rsid w:val="00873128"/>
    <w:rsid w:val="008735BC"/>
    <w:rsid w:val="00873AAC"/>
    <w:rsid w:val="00873C61"/>
    <w:rsid w:val="00873DFD"/>
    <w:rsid w:val="008749BF"/>
    <w:rsid w:val="00875542"/>
    <w:rsid w:val="00875E14"/>
    <w:rsid w:val="0087677E"/>
    <w:rsid w:val="0087687C"/>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C29"/>
    <w:rsid w:val="00884D47"/>
    <w:rsid w:val="008856C5"/>
    <w:rsid w:val="00886112"/>
    <w:rsid w:val="008872B3"/>
    <w:rsid w:val="00887392"/>
    <w:rsid w:val="008909D7"/>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E8F"/>
    <w:rsid w:val="008972B6"/>
    <w:rsid w:val="00897339"/>
    <w:rsid w:val="00897697"/>
    <w:rsid w:val="008977E1"/>
    <w:rsid w:val="00897BFA"/>
    <w:rsid w:val="00897D19"/>
    <w:rsid w:val="008A0044"/>
    <w:rsid w:val="008A0BFE"/>
    <w:rsid w:val="008A1932"/>
    <w:rsid w:val="008A21D9"/>
    <w:rsid w:val="008A232D"/>
    <w:rsid w:val="008A268A"/>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CCF"/>
    <w:rsid w:val="008B67E6"/>
    <w:rsid w:val="008B69B8"/>
    <w:rsid w:val="008B7042"/>
    <w:rsid w:val="008B770C"/>
    <w:rsid w:val="008B7FAB"/>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46"/>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977"/>
    <w:rsid w:val="008F1764"/>
    <w:rsid w:val="008F1E3D"/>
    <w:rsid w:val="008F235C"/>
    <w:rsid w:val="008F290B"/>
    <w:rsid w:val="008F2F11"/>
    <w:rsid w:val="008F3369"/>
    <w:rsid w:val="008F33A6"/>
    <w:rsid w:val="008F35EC"/>
    <w:rsid w:val="008F4FE8"/>
    <w:rsid w:val="008F4FED"/>
    <w:rsid w:val="008F55D4"/>
    <w:rsid w:val="008F5D5A"/>
    <w:rsid w:val="008F6200"/>
    <w:rsid w:val="008F62F8"/>
    <w:rsid w:val="008F6893"/>
    <w:rsid w:val="008F7292"/>
    <w:rsid w:val="008F7574"/>
    <w:rsid w:val="008F76C0"/>
    <w:rsid w:val="009000F2"/>
    <w:rsid w:val="0090079D"/>
    <w:rsid w:val="0090086A"/>
    <w:rsid w:val="00900D2C"/>
    <w:rsid w:val="00901807"/>
    <w:rsid w:val="00901F0E"/>
    <w:rsid w:val="00902A26"/>
    <w:rsid w:val="00902A57"/>
    <w:rsid w:val="00902AD5"/>
    <w:rsid w:val="00902B29"/>
    <w:rsid w:val="00903C83"/>
    <w:rsid w:val="00903D11"/>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4C"/>
    <w:rsid w:val="00915679"/>
    <w:rsid w:val="009159C2"/>
    <w:rsid w:val="00915CC0"/>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531"/>
    <w:rsid w:val="009361F1"/>
    <w:rsid w:val="00936EA5"/>
    <w:rsid w:val="00937114"/>
    <w:rsid w:val="0094015D"/>
    <w:rsid w:val="0094016E"/>
    <w:rsid w:val="00940916"/>
    <w:rsid w:val="009412B7"/>
    <w:rsid w:val="00941B13"/>
    <w:rsid w:val="0094215C"/>
    <w:rsid w:val="00942F8E"/>
    <w:rsid w:val="00943543"/>
    <w:rsid w:val="009441DB"/>
    <w:rsid w:val="00944834"/>
    <w:rsid w:val="00944F52"/>
    <w:rsid w:val="00946128"/>
    <w:rsid w:val="0094633F"/>
    <w:rsid w:val="00947BA5"/>
    <w:rsid w:val="00950805"/>
    <w:rsid w:val="009517E4"/>
    <w:rsid w:val="009518D4"/>
    <w:rsid w:val="009520BC"/>
    <w:rsid w:val="009521D2"/>
    <w:rsid w:val="00952403"/>
    <w:rsid w:val="00952589"/>
    <w:rsid w:val="00952BD8"/>
    <w:rsid w:val="00953573"/>
    <w:rsid w:val="009537C0"/>
    <w:rsid w:val="00953F48"/>
    <w:rsid w:val="009557A9"/>
    <w:rsid w:val="00956647"/>
    <w:rsid w:val="00956B60"/>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1E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3BD"/>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A6"/>
    <w:rsid w:val="009A1ECA"/>
    <w:rsid w:val="009A2BE9"/>
    <w:rsid w:val="009A2BF3"/>
    <w:rsid w:val="009A3688"/>
    <w:rsid w:val="009A3713"/>
    <w:rsid w:val="009A3C3E"/>
    <w:rsid w:val="009A3E39"/>
    <w:rsid w:val="009A4153"/>
    <w:rsid w:val="009A4C2C"/>
    <w:rsid w:val="009A59B3"/>
    <w:rsid w:val="009A5FAE"/>
    <w:rsid w:val="009A6B3A"/>
    <w:rsid w:val="009A70A3"/>
    <w:rsid w:val="009A7E7C"/>
    <w:rsid w:val="009B05D2"/>
    <w:rsid w:val="009B0D0D"/>
    <w:rsid w:val="009B152B"/>
    <w:rsid w:val="009B2731"/>
    <w:rsid w:val="009B2DCF"/>
    <w:rsid w:val="009B39D8"/>
    <w:rsid w:val="009B3D38"/>
    <w:rsid w:val="009B4059"/>
    <w:rsid w:val="009B4368"/>
    <w:rsid w:val="009B4D4C"/>
    <w:rsid w:val="009B66F5"/>
    <w:rsid w:val="009B6C92"/>
    <w:rsid w:val="009B7505"/>
    <w:rsid w:val="009C0020"/>
    <w:rsid w:val="009C03F7"/>
    <w:rsid w:val="009C10DA"/>
    <w:rsid w:val="009C19FC"/>
    <w:rsid w:val="009C1DE1"/>
    <w:rsid w:val="009C253A"/>
    <w:rsid w:val="009C27F7"/>
    <w:rsid w:val="009C3BC4"/>
    <w:rsid w:val="009C3C93"/>
    <w:rsid w:val="009C3E97"/>
    <w:rsid w:val="009C4017"/>
    <w:rsid w:val="009C424E"/>
    <w:rsid w:val="009C4708"/>
    <w:rsid w:val="009C4870"/>
    <w:rsid w:val="009C4C4E"/>
    <w:rsid w:val="009C4D37"/>
    <w:rsid w:val="009C574C"/>
    <w:rsid w:val="009C5753"/>
    <w:rsid w:val="009C5E42"/>
    <w:rsid w:val="009C614A"/>
    <w:rsid w:val="009C620F"/>
    <w:rsid w:val="009C657D"/>
    <w:rsid w:val="009C724B"/>
    <w:rsid w:val="009C7266"/>
    <w:rsid w:val="009C748A"/>
    <w:rsid w:val="009D03B7"/>
    <w:rsid w:val="009D07AD"/>
    <w:rsid w:val="009D0824"/>
    <w:rsid w:val="009D0D2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D85"/>
    <w:rsid w:val="009D7FAC"/>
    <w:rsid w:val="009E0109"/>
    <w:rsid w:val="009E0342"/>
    <w:rsid w:val="009E098B"/>
    <w:rsid w:val="009E09AB"/>
    <w:rsid w:val="009E0D7D"/>
    <w:rsid w:val="009E0DAF"/>
    <w:rsid w:val="009E19BB"/>
    <w:rsid w:val="009E1C47"/>
    <w:rsid w:val="009E38D1"/>
    <w:rsid w:val="009E3DF1"/>
    <w:rsid w:val="009E514A"/>
    <w:rsid w:val="009E5177"/>
    <w:rsid w:val="009E5655"/>
    <w:rsid w:val="009E5701"/>
    <w:rsid w:val="009E5711"/>
    <w:rsid w:val="009E758E"/>
    <w:rsid w:val="009E7BFB"/>
    <w:rsid w:val="009E7D6B"/>
    <w:rsid w:val="009E7E81"/>
    <w:rsid w:val="009F020A"/>
    <w:rsid w:val="009F05AD"/>
    <w:rsid w:val="009F0659"/>
    <w:rsid w:val="009F1109"/>
    <w:rsid w:val="009F143E"/>
    <w:rsid w:val="009F1DE8"/>
    <w:rsid w:val="009F2017"/>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222"/>
    <w:rsid w:val="00A21838"/>
    <w:rsid w:val="00A22C3E"/>
    <w:rsid w:val="00A22C4D"/>
    <w:rsid w:val="00A231AF"/>
    <w:rsid w:val="00A2334E"/>
    <w:rsid w:val="00A23442"/>
    <w:rsid w:val="00A249D2"/>
    <w:rsid w:val="00A254AB"/>
    <w:rsid w:val="00A259F2"/>
    <w:rsid w:val="00A266CC"/>
    <w:rsid w:val="00A26DB4"/>
    <w:rsid w:val="00A27425"/>
    <w:rsid w:val="00A27BED"/>
    <w:rsid w:val="00A3023E"/>
    <w:rsid w:val="00A305C5"/>
    <w:rsid w:val="00A30919"/>
    <w:rsid w:val="00A30EC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31D"/>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2C1"/>
    <w:rsid w:val="00A71409"/>
    <w:rsid w:val="00A71542"/>
    <w:rsid w:val="00A7171F"/>
    <w:rsid w:val="00A71FA0"/>
    <w:rsid w:val="00A71FBD"/>
    <w:rsid w:val="00A72116"/>
    <w:rsid w:val="00A72727"/>
    <w:rsid w:val="00A727D8"/>
    <w:rsid w:val="00A72C1A"/>
    <w:rsid w:val="00A732FB"/>
    <w:rsid w:val="00A7463E"/>
    <w:rsid w:val="00A758E2"/>
    <w:rsid w:val="00A765B1"/>
    <w:rsid w:val="00A772F2"/>
    <w:rsid w:val="00A77828"/>
    <w:rsid w:val="00A77BAA"/>
    <w:rsid w:val="00A77EDC"/>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B8E"/>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DA5"/>
    <w:rsid w:val="00A9686A"/>
    <w:rsid w:val="00A96B4A"/>
    <w:rsid w:val="00A97BDA"/>
    <w:rsid w:val="00AA043A"/>
    <w:rsid w:val="00AA0779"/>
    <w:rsid w:val="00AA08F3"/>
    <w:rsid w:val="00AA0A7E"/>
    <w:rsid w:val="00AA0F06"/>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71F"/>
    <w:rsid w:val="00AB59A7"/>
    <w:rsid w:val="00AB5EB1"/>
    <w:rsid w:val="00AB6003"/>
    <w:rsid w:val="00AB759A"/>
    <w:rsid w:val="00AB7B06"/>
    <w:rsid w:val="00AB7EAA"/>
    <w:rsid w:val="00AC0432"/>
    <w:rsid w:val="00AC0770"/>
    <w:rsid w:val="00AC1683"/>
    <w:rsid w:val="00AC16DD"/>
    <w:rsid w:val="00AC1D82"/>
    <w:rsid w:val="00AC2D5F"/>
    <w:rsid w:val="00AC4094"/>
    <w:rsid w:val="00AC42B6"/>
    <w:rsid w:val="00AC4AB7"/>
    <w:rsid w:val="00AC51E0"/>
    <w:rsid w:val="00AC6D24"/>
    <w:rsid w:val="00AC6E18"/>
    <w:rsid w:val="00AC7BD1"/>
    <w:rsid w:val="00AC7F64"/>
    <w:rsid w:val="00AD1065"/>
    <w:rsid w:val="00AD159E"/>
    <w:rsid w:val="00AD2AB1"/>
    <w:rsid w:val="00AD3132"/>
    <w:rsid w:val="00AD3DA6"/>
    <w:rsid w:val="00AD3DB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D13"/>
    <w:rsid w:val="00AF1ED2"/>
    <w:rsid w:val="00AF1F4E"/>
    <w:rsid w:val="00AF2302"/>
    <w:rsid w:val="00AF262A"/>
    <w:rsid w:val="00AF3557"/>
    <w:rsid w:val="00AF3F86"/>
    <w:rsid w:val="00AF4CEE"/>
    <w:rsid w:val="00AF4F4A"/>
    <w:rsid w:val="00AF584C"/>
    <w:rsid w:val="00AF5A5E"/>
    <w:rsid w:val="00AF5D84"/>
    <w:rsid w:val="00AF6476"/>
    <w:rsid w:val="00AF669D"/>
    <w:rsid w:val="00AF672C"/>
    <w:rsid w:val="00AF673E"/>
    <w:rsid w:val="00AF6ABE"/>
    <w:rsid w:val="00AF7389"/>
    <w:rsid w:val="00AF792D"/>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DE8"/>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839"/>
    <w:rsid w:val="00B14F47"/>
    <w:rsid w:val="00B15282"/>
    <w:rsid w:val="00B15286"/>
    <w:rsid w:val="00B1539F"/>
    <w:rsid w:val="00B1550D"/>
    <w:rsid w:val="00B1576A"/>
    <w:rsid w:val="00B15F6C"/>
    <w:rsid w:val="00B163E8"/>
    <w:rsid w:val="00B1767E"/>
    <w:rsid w:val="00B20760"/>
    <w:rsid w:val="00B2125C"/>
    <w:rsid w:val="00B21676"/>
    <w:rsid w:val="00B219E1"/>
    <w:rsid w:val="00B21ECF"/>
    <w:rsid w:val="00B22150"/>
    <w:rsid w:val="00B2228A"/>
    <w:rsid w:val="00B226DE"/>
    <w:rsid w:val="00B22FB5"/>
    <w:rsid w:val="00B241D5"/>
    <w:rsid w:val="00B24BE9"/>
    <w:rsid w:val="00B2551D"/>
    <w:rsid w:val="00B25F8C"/>
    <w:rsid w:val="00B260BE"/>
    <w:rsid w:val="00B26677"/>
    <w:rsid w:val="00B26A96"/>
    <w:rsid w:val="00B27058"/>
    <w:rsid w:val="00B274E3"/>
    <w:rsid w:val="00B2765C"/>
    <w:rsid w:val="00B27C4B"/>
    <w:rsid w:val="00B30563"/>
    <w:rsid w:val="00B3069E"/>
    <w:rsid w:val="00B30A76"/>
    <w:rsid w:val="00B31246"/>
    <w:rsid w:val="00B32295"/>
    <w:rsid w:val="00B33AB5"/>
    <w:rsid w:val="00B3412E"/>
    <w:rsid w:val="00B343E0"/>
    <w:rsid w:val="00B3468C"/>
    <w:rsid w:val="00B35B6D"/>
    <w:rsid w:val="00B35D53"/>
    <w:rsid w:val="00B367C4"/>
    <w:rsid w:val="00B36D3E"/>
    <w:rsid w:val="00B37B8E"/>
    <w:rsid w:val="00B40222"/>
    <w:rsid w:val="00B404C3"/>
    <w:rsid w:val="00B416CD"/>
    <w:rsid w:val="00B41A04"/>
    <w:rsid w:val="00B42743"/>
    <w:rsid w:val="00B430E9"/>
    <w:rsid w:val="00B4311F"/>
    <w:rsid w:val="00B431AE"/>
    <w:rsid w:val="00B44238"/>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DAE"/>
    <w:rsid w:val="00B60613"/>
    <w:rsid w:val="00B60B4B"/>
    <w:rsid w:val="00B613BA"/>
    <w:rsid w:val="00B61AEC"/>
    <w:rsid w:val="00B6244C"/>
    <w:rsid w:val="00B62901"/>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2AB"/>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5B8"/>
    <w:rsid w:val="00B90D8D"/>
    <w:rsid w:val="00B91263"/>
    <w:rsid w:val="00B91B61"/>
    <w:rsid w:val="00B93849"/>
    <w:rsid w:val="00B938BD"/>
    <w:rsid w:val="00B93CF3"/>
    <w:rsid w:val="00B9407F"/>
    <w:rsid w:val="00B944E9"/>
    <w:rsid w:val="00B945D7"/>
    <w:rsid w:val="00B94896"/>
    <w:rsid w:val="00B94B43"/>
    <w:rsid w:val="00B94CDD"/>
    <w:rsid w:val="00B94DA7"/>
    <w:rsid w:val="00B95163"/>
    <w:rsid w:val="00B954D0"/>
    <w:rsid w:val="00B95689"/>
    <w:rsid w:val="00B964F2"/>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648"/>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9E5"/>
    <w:rsid w:val="00BC25D1"/>
    <w:rsid w:val="00BC2DBD"/>
    <w:rsid w:val="00BC34BF"/>
    <w:rsid w:val="00BC3BCB"/>
    <w:rsid w:val="00BC3CF1"/>
    <w:rsid w:val="00BC428A"/>
    <w:rsid w:val="00BC4C40"/>
    <w:rsid w:val="00BC5A29"/>
    <w:rsid w:val="00BC5AE3"/>
    <w:rsid w:val="00BC5BAD"/>
    <w:rsid w:val="00BC5DDB"/>
    <w:rsid w:val="00BC692A"/>
    <w:rsid w:val="00BC76C5"/>
    <w:rsid w:val="00BC7A6E"/>
    <w:rsid w:val="00BC7F94"/>
    <w:rsid w:val="00BD1039"/>
    <w:rsid w:val="00BD10B7"/>
    <w:rsid w:val="00BD138A"/>
    <w:rsid w:val="00BD164A"/>
    <w:rsid w:val="00BD1BDD"/>
    <w:rsid w:val="00BD1D7D"/>
    <w:rsid w:val="00BD1E27"/>
    <w:rsid w:val="00BD22BB"/>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7D5"/>
    <w:rsid w:val="00BF4A15"/>
    <w:rsid w:val="00BF4E0E"/>
    <w:rsid w:val="00BF4E27"/>
    <w:rsid w:val="00BF4F7C"/>
    <w:rsid w:val="00BF537B"/>
    <w:rsid w:val="00BF5901"/>
    <w:rsid w:val="00BF626A"/>
    <w:rsid w:val="00BF688E"/>
    <w:rsid w:val="00BF6D77"/>
    <w:rsid w:val="00BF739A"/>
    <w:rsid w:val="00BF7EF5"/>
    <w:rsid w:val="00C00BF6"/>
    <w:rsid w:val="00C016B2"/>
    <w:rsid w:val="00C01CF8"/>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3D"/>
    <w:rsid w:val="00C20051"/>
    <w:rsid w:val="00C20B6C"/>
    <w:rsid w:val="00C20B86"/>
    <w:rsid w:val="00C21145"/>
    <w:rsid w:val="00C215ED"/>
    <w:rsid w:val="00C216BF"/>
    <w:rsid w:val="00C22350"/>
    <w:rsid w:val="00C23615"/>
    <w:rsid w:val="00C2397E"/>
    <w:rsid w:val="00C23A83"/>
    <w:rsid w:val="00C24381"/>
    <w:rsid w:val="00C24801"/>
    <w:rsid w:val="00C24818"/>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4A3"/>
    <w:rsid w:val="00C36B2C"/>
    <w:rsid w:val="00C3701A"/>
    <w:rsid w:val="00C379EF"/>
    <w:rsid w:val="00C37B99"/>
    <w:rsid w:val="00C405C8"/>
    <w:rsid w:val="00C40C2F"/>
    <w:rsid w:val="00C415AC"/>
    <w:rsid w:val="00C4297A"/>
    <w:rsid w:val="00C4360C"/>
    <w:rsid w:val="00C439B8"/>
    <w:rsid w:val="00C43A0B"/>
    <w:rsid w:val="00C43EDA"/>
    <w:rsid w:val="00C43FEC"/>
    <w:rsid w:val="00C4414C"/>
    <w:rsid w:val="00C44F90"/>
    <w:rsid w:val="00C45512"/>
    <w:rsid w:val="00C4602B"/>
    <w:rsid w:val="00C46564"/>
    <w:rsid w:val="00C466D4"/>
    <w:rsid w:val="00C46BFA"/>
    <w:rsid w:val="00C46DDF"/>
    <w:rsid w:val="00C500A1"/>
    <w:rsid w:val="00C50A02"/>
    <w:rsid w:val="00C51149"/>
    <w:rsid w:val="00C5117E"/>
    <w:rsid w:val="00C512A6"/>
    <w:rsid w:val="00C512D1"/>
    <w:rsid w:val="00C5154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1A2"/>
    <w:rsid w:val="00C74459"/>
    <w:rsid w:val="00C74609"/>
    <w:rsid w:val="00C749AB"/>
    <w:rsid w:val="00C75A8F"/>
    <w:rsid w:val="00C76129"/>
    <w:rsid w:val="00C76C0C"/>
    <w:rsid w:val="00C76FFC"/>
    <w:rsid w:val="00C774E0"/>
    <w:rsid w:val="00C776BA"/>
    <w:rsid w:val="00C7791E"/>
    <w:rsid w:val="00C81716"/>
    <w:rsid w:val="00C832CB"/>
    <w:rsid w:val="00C835EC"/>
    <w:rsid w:val="00C84085"/>
    <w:rsid w:val="00C852DC"/>
    <w:rsid w:val="00C854A8"/>
    <w:rsid w:val="00C85677"/>
    <w:rsid w:val="00C85DFC"/>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A49"/>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399"/>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337"/>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BAC"/>
    <w:rsid w:val="00CF157E"/>
    <w:rsid w:val="00CF1631"/>
    <w:rsid w:val="00CF1834"/>
    <w:rsid w:val="00CF1AAA"/>
    <w:rsid w:val="00CF1EC2"/>
    <w:rsid w:val="00CF2ACF"/>
    <w:rsid w:val="00CF3196"/>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B41"/>
    <w:rsid w:val="00D042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023"/>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676"/>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087"/>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BFA"/>
    <w:rsid w:val="00D42D6E"/>
    <w:rsid w:val="00D43DEF"/>
    <w:rsid w:val="00D44259"/>
    <w:rsid w:val="00D45C61"/>
    <w:rsid w:val="00D45DDC"/>
    <w:rsid w:val="00D5064C"/>
    <w:rsid w:val="00D509D8"/>
    <w:rsid w:val="00D50C94"/>
    <w:rsid w:val="00D511E7"/>
    <w:rsid w:val="00D517ED"/>
    <w:rsid w:val="00D5251C"/>
    <w:rsid w:val="00D52F56"/>
    <w:rsid w:val="00D539DA"/>
    <w:rsid w:val="00D54A50"/>
    <w:rsid w:val="00D54FFD"/>
    <w:rsid w:val="00D5552C"/>
    <w:rsid w:val="00D5556D"/>
    <w:rsid w:val="00D55C34"/>
    <w:rsid w:val="00D55C81"/>
    <w:rsid w:val="00D55F63"/>
    <w:rsid w:val="00D5674B"/>
    <w:rsid w:val="00D56B56"/>
    <w:rsid w:val="00D56BF5"/>
    <w:rsid w:val="00D56F99"/>
    <w:rsid w:val="00D5743F"/>
    <w:rsid w:val="00D57ECA"/>
    <w:rsid w:val="00D57F1F"/>
    <w:rsid w:val="00D60065"/>
    <w:rsid w:val="00D60270"/>
    <w:rsid w:val="00D605C2"/>
    <w:rsid w:val="00D60733"/>
    <w:rsid w:val="00D60C60"/>
    <w:rsid w:val="00D61E1D"/>
    <w:rsid w:val="00D629A4"/>
    <w:rsid w:val="00D62BDF"/>
    <w:rsid w:val="00D62EEE"/>
    <w:rsid w:val="00D637AD"/>
    <w:rsid w:val="00D63CE7"/>
    <w:rsid w:val="00D64F1C"/>
    <w:rsid w:val="00D651FC"/>
    <w:rsid w:val="00D6570C"/>
    <w:rsid w:val="00D659EA"/>
    <w:rsid w:val="00D65A89"/>
    <w:rsid w:val="00D65E85"/>
    <w:rsid w:val="00D6611C"/>
    <w:rsid w:val="00D66683"/>
    <w:rsid w:val="00D668E2"/>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7D7"/>
    <w:rsid w:val="00D90969"/>
    <w:rsid w:val="00D90BC3"/>
    <w:rsid w:val="00D90C93"/>
    <w:rsid w:val="00D90DB9"/>
    <w:rsid w:val="00D91001"/>
    <w:rsid w:val="00D9105B"/>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D1F"/>
    <w:rsid w:val="00D96F59"/>
    <w:rsid w:val="00DA0175"/>
    <w:rsid w:val="00DA099C"/>
    <w:rsid w:val="00DA0F18"/>
    <w:rsid w:val="00DA2125"/>
    <w:rsid w:val="00DA21EC"/>
    <w:rsid w:val="00DA24DE"/>
    <w:rsid w:val="00DA270C"/>
    <w:rsid w:val="00DA281F"/>
    <w:rsid w:val="00DA2AD5"/>
    <w:rsid w:val="00DA349B"/>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1BB"/>
    <w:rsid w:val="00DB2626"/>
    <w:rsid w:val="00DB3261"/>
    <w:rsid w:val="00DB3490"/>
    <w:rsid w:val="00DB3593"/>
    <w:rsid w:val="00DB4311"/>
    <w:rsid w:val="00DB440B"/>
    <w:rsid w:val="00DB4426"/>
    <w:rsid w:val="00DB4522"/>
    <w:rsid w:val="00DB4B40"/>
    <w:rsid w:val="00DB4F12"/>
    <w:rsid w:val="00DB4F21"/>
    <w:rsid w:val="00DB4F42"/>
    <w:rsid w:val="00DB540C"/>
    <w:rsid w:val="00DB5DC4"/>
    <w:rsid w:val="00DB6F96"/>
    <w:rsid w:val="00DB71B9"/>
    <w:rsid w:val="00DB7662"/>
    <w:rsid w:val="00DB7E46"/>
    <w:rsid w:val="00DC11DA"/>
    <w:rsid w:val="00DC1395"/>
    <w:rsid w:val="00DC32FC"/>
    <w:rsid w:val="00DC36F4"/>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241"/>
    <w:rsid w:val="00DD42DE"/>
    <w:rsid w:val="00DD4309"/>
    <w:rsid w:val="00DD4344"/>
    <w:rsid w:val="00DD4357"/>
    <w:rsid w:val="00DD4DDD"/>
    <w:rsid w:val="00DD573B"/>
    <w:rsid w:val="00DD57E7"/>
    <w:rsid w:val="00DD5A1E"/>
    <w:rsid w:val="00DD5B8C"/>
    <w:rsid w:val="00DD5DFA"/>
    <w:rsid w:val="00DD5E91"/>
    <w:rsid w:val="00DD6CE2"/>
    <w:rsid w:val="00DD720D"/>
    <w:rsid w:val="00DD7BED"/>
    <w:rsid w:val="00DE0229"/>
    <w:rsid w:val="00DE04E0"/>
    <w:rsid w:val="00DE12F1"/>
    <w:rsid w:val="00DE1A9D"/>
    <w:rsid w:val="00DE1CB1"/>
    <w:rsid w:val="00DE2073"/>
    <w:rsid w:val="00DE30AC"/>
    <w:rsid w:val="00DE38D1"/>
    <w:rsid w:val="00DE3D6D"/>
    <w:rsid w:val="00DE4106"/>
    <w:rsid w:val="00DE466B"/>
    <w:rsid w:val="00DE48F4"/>
    <w:rsid w:val="00DE53B9"/>
    <w:rsid w:val="00DE5563"/>
    <w:rsid w:val="00DE5C19"/>
    <w:rsid w:val="00DE5D48"/>
    <w:rsid w:val="00DE6E4D"/>
    <w:rsid w:val="00DE6F9F"/>
    <w:rsid w:val="00DE7498"/>
    <w:rsid w:val="00DE75EF"/>
    <w:rsid w:val="00DE7611"/>
    <w:rsid w:val="00DE7741"/>
    <w:rsid w:val="00DE7D19"/>
    <w:rsid w:val="00DF05A0"/>
    <w:rsid w:val="00DF1162"/>
    <w:rsid w:val="00DF1BA8"/>
    <w:rsid w:val="00DF1F63"/>
    <w:rsid w:val="00DF28F2"/>
    <w:rsid w:val="00DF2BFF"/>
    <w:rsid w:val="00DF3798"/>
    <w:rsid w:val="00DF4FF1"/>
    <w:rsid w:val="00DF511A"/>
    <w:rsid w:val="00DF56A3"/>
    <w:rsid w:val="00DF5B33"/>
    <w:rsid w:val="00DF6FD2"/>
    <w:rsid w:val="00DF72EF"/>
    <w:rsid w:val="00DF743D"/>
    <w:rsid w:val="00DF7724"/>
    <w:rsid w:val="00DF78E3"/>
    <w:rsid w:val="00E000D8"/>
    <w:rsid w:val="00E00C1E"/>
    <w:rsid w:val="00E00C2B"/>
    <w:rsid w:val="00E00F5F"/>
    <w:rsid w:val="00E010E6"/>
    <w:rsid w:val="00E01377"/>
    <w:rsid w:val="00E014E7"/>
    <w:rsid w:val="00E017D3"/>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267"/>
    <w:rsid w:val="00E14356"/>
    <w:rsid w:val="00E14961"/>
    <w:rsid w:val="00E14D76"/>
    <w:rsid w:val="00E15183"/>
    <w:rsid w:val="00E15D6C"/>
    <w:rsid w:val="00E1624A"/>
    <w:rsid w:val="00E1720B"/>
    <w:rsid w:val="00E17C42"/>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20D"/>
    <w:rsid w:val="00E303C0"/>
    <w:rsid w:val="00E3055B"/>
    <w:rsid w:val="00E31687"/>
    <w:rsid w:val="00E31699"/>
    <w:rsid w:val="00E31761"/>
    <w:rsid w:val="00E31812"/>
    <w:rsid w:val="00E31889"/>
    <w:rsid w:val="00E31CE7"/>
    <w:rsid w:val="00E3257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32"/>
    <w:rsid w:val="00E43551"/>
    <w:rsid w:val="00E437FA"/>
    <w:rsid w:val="00E44BD2"/>
    <w:rsid w:val="00E45A2C"/>
    <w:rsid w:val="00E46A6B"/>
    <w:rsid w:val="00E46A9C"/>
    <w:rsid w:val="00E47DB1"/>
    <w:rsid w:val="00E50ADE"/>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1D47"/>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DC1"/>
    <w:rsid w:val="00E801C7"/>
    <w:rsid w:val="00E80AF8"/>
    <w:rsid w:val="00E80BED"/>
    <w:rsid w:val="00E816A8"/>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606"/>
    <w:rsid w:val="00E951D8"/>
    <w:rsid w:val="00E9572C"/>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D2"/>
    <w:rsid w:val="00EA613D"/>
    <w:rsid w:val="00EA63F4"/>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A2B"/>
    <w:rsid w:val="00EB54AB"/>
    <w:rsid w:val="00EB6257"/>
    <w:rsid w:val="00EB68E6"/>
    <w:rsid w:val="00EB6AE9"/>
    <w:rsid w:val="00EB6B2D"/>
    <w:rsid w:val="00EB71C9"/>
    <w:rsid w:val="00EB763E"/>
    <w:rsid w:val="00EB7B67"/>
    <w:rsid w:val="00EC07F1"/>
    <w:rsid w:val="00EC1231"/>
    <w:rsid w:val="00EC1E8A"/>
    <w:rsid w:val="00EC328C"/>
    <w:rsid w:val="00EC32F5"/>
    <w:rsid w:val="00EC3852"/>
    <w:rsid w:val="00EC4528"/>
    <w:rsid w:val="00EC4F4A"/>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619"/>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FD"/>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90F"/>
    <w:rsid w:val="00EF4DB4"/>
    <w:rsid w:val="00EF5234"/>
    <w:rsid w:val="00EF55E9"/>
    <w:rsid w:val="00EF5B41"/>
    <w:rsid w:val="00EF611C"/>
    <w:rsid w:val="00EF625F"/>
    <w:rsid w:val="00EF62C0"/>
    <w:rsid w:val="00EF6D5A"/>
    <w:rsid w:val="00EF71E6"/>
    <w:rsid w:val="00F0058A"/>
    <w:rsid w:val="00F00630"/>
    <w:rsid w:val="00F00922"/>
    <w:rsid w:val="00F00924"/>
    <w:rsid w:val="00F00DBB"/>
    <w:rsid w:val="00F0187E"/>
    <w:rsid w:val="00F01BE6"/>
    <w:rsid w:val="00F01F75"/>
    <w:rsid w:val="00F0217A"/>
    <w:rsid w:val="00F026D3"/>
    <w:rsid w:val="00F027E8"/>
    <w:rsid w:val="00F03395"/>
    <w:rsid w:val="00F03480"/>
    <w:rsid w:val="00F034E6"/>
    <w:rsid w:val="00F03E4C"/>
    <w:rsid w:val="00F04D19"/>
    <w:rsid w:val="00F050A3"/>
    <w:rsid w:val="00F06340"/>
    <w:rsid w:val="00F0665D"/>
    <w:rsid w:val="00F06883"/>
    <w:rsid w:val="00F06D42"/>
    <w:rsid w:val="00F06DD5"/>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34"/>
    <w:rsid w:val="00F208BB"/>
    <w:rsid w:val="00F20C9E"/>
    <w:rsid w:val="00F211B2"/>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BD8"/>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43A"/>
    <w:rsid w:val="00F47507"/>
    <w:rsid w:val="00F47A01"/>
    <w:rsid w:val="00F47CEE"/>
    <w:rsid w:val="00F5046B"/>
    <w:rsid w:val="00F5052D"/>
    <w:rsid w:val="00F51A82"/>
    <w:rsid w:val="00F51B78"/>
    <w:rsid w:val="00F51BDD"/>
    <w:rsid w:val="00F52065"/>
    <w:rsid w:val="00F521CE"/>
    <w:rsid w:val="00F5253E"/>
    <w:rsid w:val="00F5254B"/>
    <w:rsid w:val="00F526A2"/>
    <w:rsid w:val="00F52CB7"/>
    <w:rsid w:val="00F53186"/>
    <w:rsid w:val="00F53A44"/>
    <w:rsid w:val="00F54E5E"/>
    <w:rsid w:val="00F551DB"/>
    <w:rsid w:val="00F55810"/>
    <w:rsid w:val="00F559BE"/>
    <w:rsid w:val="00F56F7E"/>
    <w:rsid w:val="00F56FEF"/>
    <w:rsid w:val="00F57521"/>
    <w:rsid w:val="00F57CAE"/>
    <w:rsid w:val="00F60938"/>
    <w:rsid w:val="00F60C7E"/>
    <w:rsid w:val="00F60E0A"/>
    <w:rsid w:val="00F611DB"/>
    <w:rsid w:val="00F61606"/>
    <w:rsid w:val="00F61918"/>
    <w:rsid w:val="00F61A0E"/>
    <w:rsid w:val="00F62151"/>
    <w:rsid w:val="00F62CA8"/>
    <w:rsid w:val="00F62F92"/>
    <w:rsid w:val="00F630B4"/>
    <w:rsid w:val="00F635EF"/>
    <w:rsid w:val="00F63974"/>
    <w:rsid w:val="00F63BF4"/>
    <w:rsid w:val="00F63C55"/>
    <w:rsid w:val="00F63C60"/>
    <w:rsid w:val="00F64991"/>
    <w:rsid w:val="00F6565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258"/>
    <w:rsid w:val="00F83615"/>
    <w:rsid w:val="00F83EC7"/>
    <w:rsid w:val="00F8421D"/>
    <w:rsid w:val="00F85329"/>
    <w:rsid w:val="00F85683"/>
    <w:rsid w:val="00F85841"/>
    <w:rsid w:val="00F86079"/>
    <w:rsid w:val="00F8610A"/>
    <w:rsid w:val="00F863F7"/>
    <w:rsid w:val="00F87282"/>
    <w:rsid w:val="00F878CD"/>
    <w:rsid w:val="00F87905"/>
    <w:rsid w:val="00F87A66"/>
    <w:rsid w:val="00F87C58"/>
    <w:rsid w:val="00F90C1F"/>
    <w:rsid w:val="00F912D9"/>
    <w:rsid w:val="00F91A44"/>
    <w:rsid w:val="00F91BFA"/>
    <w:rsid w:val="00F91F8F"/>
    <w:rsid w:val="00F9211A"/>
    <w:rsid w:val="00F9217B"/>
    <w:rsid w:val="00F96735"/>
    <w:rsid w:val="00F97A34"/>
    <w:rsid w:val="00F97E4A"/>
    <w:rsid w:val="00F97EA1"/>
    <w:rsid w:val="00FA003A"/>
    <w:rsid w:val="00FA05C8"/>
    <w:rsid w:val="00FA0661"/>
    <w:rsid w:val="00FA0678"/>
    <w:rsid w:val="00FA0DB6"/>
    <w:rsid w:val="00FA23F7"/>
    <w:rsid w:val="00FA27EB"/>
    <w:rsid w:val="00FA295C"/>
    <w:rsid w:val="00FA35B6"/>
    <w:rsid w:val="00FA3EBC"/>
    <w:rsid w:val="00FA423C"/>
    <w:rsid w:val="00FA44D0"/>
    <w:rsid w:val="00FA4590"/>
    <w:rsid w:val="00FA45A7"/>
    <w:rsid w:val="00FA55A2"/>
    <w:rsid w:val="00FA672F"/>
    <w:rsid w:val="00FA775E"/>
    <w:rsid w:val="00FA7792"/>
    <w:rsid w:val="00FA7AA8"/>
    <w:rsid w:val="00FA7F1D"/>
    <w:rsid w:val="00FB011C"/>
    <w:rsid w:val="00FB0D60"/>
    <w:rsid w:val="00FB18FD"/>
    <w:rsid w:val="00FB214E"/>
    <w:rsid w:val="00FB2BF5"/>
    <w:rsid w:val="00FB2F8E"/>
    <w:rsid w:val="00FB30C3"/>
    <w:rsid w:val="00FB39B0"/>
    <w:rsid w:val="00FB4AD9"/>
    <w:rsid w:val="00FB5138"/>
    <w:rsid w:val="00FB547F"/>
    <w:rsid w:val="00FB5A71"/>
    <w:rsid w:val="00FB63F6"/>
    <w:rsid w:val="00FB7823"/>
    <w:rsid w:val="00FC05B2"/>
    <w:rsid w:val="00FC08B3"/>
    <w:rsid w:val="00FC09D7"/>
    <w:rsid w:val="00FC0ABE"/>
    <w:rsid w:val="00FC1269"/>
    <w:rsid w:val="00FC1FD2"/>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734"/>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D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3F05"/>
    <w:rsid w:val="00FF49B4"/>
    <w:rsid w:val="00FF49F4"/>
    <w:rsid w:val="00FF5C6A"/>
    <w:rsid w:val="00FF651D"/>
    <w:rsid w:val="00FF6843"/>
    <w:rsid w:val="00FF6C25"/>
    <w:rsid w:val="010651D9"/>
    <w:rsid w:val="011F6449"/>
    <w:rsid w:val="01236AFB"/>
    <w:rsid w:val="01542746"/>
    <w:rsid w:val="018E7169"/>
    <w:rsid w:val="019F7441"/>
    <w:rsid w:val="01A634E2"/>
    <w:rsid w:val="01B37585"/>
    <w:rsid w:val="01D55165"/>
    <w:rsid w:val="01DF6BF8"/>
    <w:rsid w:val="01E74235"/>
    <w:rsid w:val="01EC2C57"/>
    <w:rsid w:val="020873FB"/>
    <w:rsid w:val="026B2E25"/>
    <w:rsid w:val="02824D4D"/>
    <w:rsid w:val="02DC4B10"/>
    <w:rsid w:val="02DD76CE"/>
    <w:rsid w:val="02F36323"/>
    <w:rsid w:val="02F5619C"/>
    <w:rsid w:val="0326446A"/>
    <w:rsid w:val="032D5555"/>
    <w:rsid w:val="03550B5A"/>
    <w:rsid w:val="036634D2"/>
    <w:rsid w:val="03DD35E4"/>
    <w:rsid w:val="04076900"/>
    <w:rsid w:val="041A5A3B"/>
    <w:rsid w:val="042311BA"/>
    <w:rsid w:val="042B157A"/>
    <w:rsid w:val="045168CE"/>
    <w:rsid w:val="048F763B"/>
    <w:rsid w:val="049F330E"/>
    <w:rsid w:val="04AA775C"/>
    <w:rsid w:val="04AF1889"/>
    <w:rsid w:val="04B20CEB"/>
    <w:rsid w:val="04F66F48"/>
    <w:rsid w:val="05251E14"/>
    <w:rsid w:val="056E7A80"/>
    <w:rsid w:val="05A16594"/>
    <w:rsid w:val="05A7762D"/>
    <w:rsid w:val="05DF7530"/>
    <w:rsid w:val="060E5941"/>
    <w:rsid w:val="06110FAF"/>
    <w:rsid w:val="06493CA7"/>
    <w:rsid w:val="065A6178"/>
    <w:rsid w:val="066F1CF3"/>
    <w:rsid w:val="06930BB8"/>
    <w:rsid w:val="07245D42"/>
    <w:rsid w:val="07264C62"/>
    <w:rsid w:val="0779354C"/>
    <w:rsid w:val="07C30B22"/>
    <w:rsid w:val="08061376"/>
    <w:rsid w:val="08452D77"/>
    <w:rsid w:val="086401F8"/>
    <w:rsid w:val="08751CAA"/>
    <w:rsid w:val="087E4C40"/>
    <w:rsid w:val="08D66AD6"/>
    <w:rsid w:val="08DA33A3"/>
    <w:rsid w:val="08E80F13"/>
    <w:rsid w:val="091A42ED"/>
    <w:rsid w:val="09335624"/>
    <w:rsid w:val="0944690F"/>
    <w:rsid w:val="09535675"/>
    <w:rsid w:val="095F057D"/>
    <w:rsid w:val="09642282"/>
    <w:rsid w:val="09733572"/>
    <w:rsid w:val="09772C16"/>
    <w:rsid w:val="098353B5"/>
    <w:rsid w:val="09A92330"/>
    <w:rsid w:val="09B06B87"/>
    <w:rsid w:val="09BA0DF5"/>
    <w:rsid w:val="09BE1CFD"/>
    <w:rsid w:val="09C13146"/>
    <w:rsid w:val="09E04166"/>
    <w:rsid w:val="0A1C0718"/>
    <w:rsid w:val="0A3E7710"/>
    <w:rsid w:val="0A5B7E63"/>
    <w:rsid w:val="0AA374A5"/>
    <w:rsid w:val="0AAB7649"/>
    <w:rsid w:val="0ABC5606"/>
    <w:rsid w:val="0B30404E"/>
    <w:rsid w:val="0B4C6C14"/>
    <w:rsid w:val="0B631A88"/>
    <w:rsid w:val="0B683D45"/>
    <w:rsid w:val="0B7F3F11"/>
    <w:rsid w:val="0B884417"/>
    <w:rsid w:val="0BB9724F"/>
    <w:rsid w:val="0BF6188C"/>
    <w:rsid w:val="0BF73C91"/>
    <w:rsid w:val="0C170175"/>
    <w:rsid w:val="0C571A41"/>
    <w:rsid w:val="0C5C1171"/>
    <w:rsid w:val="0C5E1CBC"/>
    <w:rsid w:val="0C615B50"/>
    <w:rsid w:val="0C8445DA"/>
    <w:rsid w:val="0C87121B"/>
    <w:rsid w:val="0C8B3924"/>
    <w:rsid w:val="0CC007F7"/>
    <w:rsid w:val="0CC82302"/>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71F0D"/>
    <w:rsid w:val="0EF94D4B"/>
    <w:rsid w:val="0F4958DC"/>
    <w:rsid w:val="0F4A77E6"/>
    <w:rsid w:val="0F515DF7"/>
    <w:rsid w:val="0F596BA8"/>
    <w:rsid w:val="0F6248D2"/>
    <w:rsid w:val="0F693536"/>
    <w:rsid w:val="0F7B0511"/>
    <w:rsid w:val="0F7B76D9"/>
    <w:rsid w:val="0F7C2CF7"/>
    <w:rsid w:val="0F816ACD"/>
    <w:rsid w:val="0F9832DB"/>
    <w:rsid w:val="0FBF3FD2"/>
    <w:rsid w:val="0FBF7FF3"/>
    <w:rsid w:val="104A3274"/>
    <w:rsid w:val="10646583"/>
    <w:rsid w:val="107D4B15"/>
    <w:rsid w:val="108A3C80"/>
    <w:rsid w:val="10C26171"/>
    <w:rsid w:val="10F33360"/>
    <w:rsid w:val="10FC16EA"/>
    <w:rsid w:val="110F1D40"/>
    <w:rsid w:val="11213AAA"/>
    <w:rsid w:val="11266F33"/>
    <w:rsid w:val="118963A1"/>
    <w:rsid w:val="11AE475E"/>
    <w:rsid w:val="11C6522A"/>
    <w:rsid w:val="11E104CC"/>
    <w:rsid w:val="11E20309"/>
    <w:rsid w:val="12255233"/>
    <w:rsid w:val="12530213"/>
    <w:rsid w:val="127723A9"/>
    <w:rsid w:val="12862074"/>
    <w:rsid w:val="12883966"/>
    <w:rsid w:val="129E45B4"/>
    <w:rsid w:val="12A62B47"/>
    <w:rsid w:val="12B321B1"/>
    <w:rsid w:val="12B342D0"/>
    <w:rsid w:val="12D81596"/>
    <w:rsid w:val="13072A44"/>
    <w:rsid w:val="135F4BE2"/>
    <w:rsid w:val="13852A5D"/>
    <w:rsid w:val="139B1A0A"/>
    <w:rsid w:val="139D25C7"/>
    <w:rsid w:val="13BF3CE4"/>
    <w:rsid w:val="141008D8"/>
    <w:rsid w:val="14125FE6"/>
    <w:rsid w:val="146D271E"/>
    <w:rsid w:val="14982588"/>
    <w:rsid w:val="149A5AD9"/>
    <w:rsid w:val="14A7619D"/>
    <w:rsid w:val="150536C3"/>
    <w:rsid w:val="150C1963"/>
    <w:rsid w:val="151447A0"/>
    <w:rsid w:val="154A6454"/>
    <w:rsid w:val="155A6AFD"/>
    <w:rsid w:val="15762120"/>
    <w:rsid w:val="160F6FEB"/>
    <w:rsid w:val="16A8729C"/>
    <w:rsid w:val="16B33777"/>
    <w:rsid w:val="16BC70A7"/>
    <w:rsid w:val="16C6339E"/>
    <w:rsid w:val="16F513F5"/>
    <w:rsid w:val="172F2D79"/>
    <w:rsid w:val="17557BEF"/>
    <w:rsid w:val="17D349C1"/>
    <w:rsid w:val="17D86F39"/>
    <w:rsid w:val="18012569"/>
    <w:rsid w:val="1830729E"/>
    <w:rsid w:val="18535349"/>
    <w:rsid w:val="1870062C"/>
    <w:rsid w:val="18817102"/>
    <w:rsid w:val="18830A15"/>
    <w:rsid w:val="18852B28"/>
    <w:rsid w:val="188B5321"/>
    <w:rsid w:val="189C1D14"/>
    <w:rsid w:val="19890B85"/>
    <w:rsid w:val="19932372"/>
    <w:rsid w:val="19A20DD5"/>
    <w:rsid w:val="19AE03F1"/>
    <w:rsid w:val="1A071A03"/>
    <w:rsid w:val="1A136006"/>
    <w:rsid w:val="1A1F16AE"/>
    <w:rsid w:val="1A3B5C77"/>
    <w:rsid w:val="1A984BAD"/>
    <w:rsid w:val="1AB8220E"/>
    <w:rsid w:val="1AE4166C"/>
    <w:rsid w:val="1AF06CFB"/>
    <w:rsid w:val="1AF11B8D"/>
    <w:rsid w:val="1B11359C"/>
    <w:rsid w:val="1B2A271F"/>
    <w:rsid w:val="1B2F49BF"/>
    <w:rsid w:val="1B530544"/>
    <w:rsid w:val="1B563A59"/>
    <w:rsid w:val="1B713184"/>
    <w:rsid w:val="1BA209CF"/>
    <w:rsid w:val="1BB4777D"/>
    <w:rsid w:val="1BD75AB8"/>
    <w:rsid w:val="1C0459C2"/>
    <w:rsid w:val="1C1B3B4A"/>
    <w:rsid w:val="1C88086E"/>
    <w:rsid w:val="1C907551"/>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651CAB"/>
    <w:rsid w:val="1F9676E5"/>
    <w:rsid w:val="1FD564EE"/>
    <w:rsid w:val="1FE868A9"/>
    <w:rsid w:val="1FEB4251"/>
    <w:rsid w:val="20034907"/>
    <w:rsid w:val="20173E4B"/>
    <w:rsid w:val="204E48BC"/>
    <w:rsid w:val="207E4F86"/>
    <w:rsid w:val="208921B3"/>
    <w:rsid w:val="20973DEB"/>
    <w:rsid w:val="20B26522"/>
    <w:rsid w:val="20B44310"/>
    <w:rsid w:val="2106612F"/>
    <w:rsid w:val="211116EB"/>
    <w:rsid w:val="216133FC"/>
    <w:rsid w:val="21A51EDE"/>
    <w:rsid w:val="21D56769"/>
    <w:rsid w:val="21E52EF3"/>
    <w:rsid w:val="21FB5D7B"/>
    <w:rsid w:val="220B1C3D"/>
    <w:rsid w:val="221D1D20"/>
    <w:rsid w:val="22334A87"/>
    <w:rsid w:val="22B16068"/>
    <w:rsid w:val="22BE6801"/>
    <w:rsid w:val="22FA344C"/>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33FCC"/>
    <w:rsid w:val="24D663E6"/>
    <w:rsid w:val="24D77F2B"/>
    <w:rsid w:val="25780E8F"/>
    <w:rsid w:val="257F09F3"/>
    <w:rsid w:val="258B00E2"/>
    <w:rsid w:val="25A917A6"/>
    <w:rsid w:val="25BE27CC"/>
    <w:rsid w:val="25F74A5C"/>
    <w:rsid w:val="2628662C"/>
    <w:rsid w:val="262D45DE"/>
    <w:rsid w:val="264D3476"/>
    <w:rsid w:val="26A0431A"/>
    <w:rsid w:val="26A53EF9"/>
    <w:rsid w:val="26A94201"/>
    <w:rsid w:val="26AC274F"/>
    <w:rsid w:val="27044A29"/>
    <w:rsid w:val="271D34C8"/>
    <w:rsid w:val="275814FC"/>
    <w:rsid w:val="276142BF"/>
    <w:rsid w:val="27783712"/>
    <w:rsid w:val="27807F4C"/>
    <w:rsid w:val="27907362"/>
    <w:rsid w:val="27D85846"/>
    <w:rsid w:val="28081750"/>
    <w:rsid w:val="28333E1D"/>
    <w:rsid w:val="28454BD6"/>
    <w:rsid w:val="28455253"/>
    <w:rsid w:val="28551971"/>
    <w:rsid w:val="285B1C53"/>
    <w:rsid w:val="289C3E6E"/>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C0D45"/>
    <w:rsid w:val="2B235F8C"/>
    <w:rsid w:val="2B437463"/>
    <w:rsid w:val="2B7807EE"/>
    <w:rsid w:val="2BBF00EC"/>
    <w:rsid w:val="2BC37CFD"/>
    <w:rsid w:val="2BD5237F"/>
    <w:rsid w:val="2BE536CE"/>
    <w:rsid w:val="2BE758D9"/>
    <w:rsid w:val="2C086452"/>
    <w:rsid w:val="2C09049E"/>
    <w:rsid w:val="2C0A653C"/>
    <w:rsid w:val="2C191F85"/>
    <w:rsid w:val="2CE82D6F"/>
    <w:rsid w:val="2D343236"/>
    <w:rsid w:val="2D5212B6"/>
    <w:rsid w:val="2D6E009E"/>
    <w:rsid w:val="2D7C1CBC"/>
    <w:rsid w:val="2DD15014"/>
    <w:rsid w:val="2DF72DE4"/>
    <w:rsid w:val="2E0220AF"/>
    <w:rsid w:val="2E4B082A"/>
    <w:rsid w:val="2E594448"/>
    <w:rsid w:val="2E5D4E86"/>
    <w:rsid w:val="2E5D790B"/>
    <w:rsid w:val="2E9A3C18"/>
    <w:rsid w:val="2EBB0FEE"/>
    <w:rsid w:val="2EC63002"/>
    <w:rsid w:val="2EF614A8"/>
    <w:rsid w:val="2F0A6B38"/>
    <w:rsid w:val="2F946CCB"/>
    <w:rsid w:val="2FD25781"/>
    <w:rsid w:val="2FF975F4"/>
    <w:rsid w:val="2FFD7934"/>
    <w:rsid w:val="30733ACD"/>
    <w:rsid w:val="308C3862"/>
    <w:rsid w:val="309379D8"/>
    <w:rsid w:val="30A270F7"/>
    <w:rsid w:val="30DF1478"/>
    <w:rsid w:val="30EC586F"/>
    <w:rsid w:val="315004C2"/>
    <w:rsid w:val="319C6071"/>
    <w:rsid w:val="31AC537E"/>
    <w:rsid w:val="31B17DE1"/>
    <w:rsid w:val="31E3679B"/>
    <w:rsid w:val="31E732FD"/>
    <w:rsid w:val="32517576"/>
    <w:rsid w:val="32BE5C2C"/>
    <w:rsid w:val="32CE5B82"/>
    <w:rsid w:val="32FB6478"/>
    <w:rsid w:val="33263B3F"/>
    <w:rsid w:val="336963EB"/>
    <w:rsid w:val="33816EEB"/>
    <w:rsid w:val="33EB55CD"/>
    <w:rsid w:val="33EC4C02"/>
    <w:rsid w:val="340D2360"/>
    <w:rsid w:val="3410665D"/>
    <w:rsid w:val="34211214"/>
    <w:rsid w:val="342E63AB"/>
    <w:rsid w:val="346F6F90"/>
    <w:rsid w:val="34811139"/>
    <w:rsid w:val="34950E68"/>
    <w:rsid w:val="34986E94"/>
    <w:rsid w:val="349C19D1"/>
    <w:rsid w:val="34AF62C9"/>
    <w:rsid w:val="34C17BC3"/>
    <w:rsid w:val="34CB4388"/>
    <w:rsid w:val="34FA6E12"/>
    <w:rsid w:val="358D5588"/>
    <w:rsid w:val="35C9770C"/>
    <w:rsid w:val="35D5102A"/>
    <w:rsid w:val="363A3B40"/>
    <w:rsid w:val="365302AE"/>
    <w:rsid w:val="36607A0A"/>
    <w:rsid w:val="366E227C"/>
    <w:rsid w:val="366F2E0D"/>
    <w:rsid w:val="367B6A5C"/>
    <w:rsid w:val="36A74ADA"/>
    <w:rsid w:val="36AD60D5"/>
    <w:rsid w:val="36B224F9"/>
    <w:rsid w:val="36DA3853"/>
    <w:rsid w:val="36EC0CC9"/>
    <w:rsid w:val="373F410B"/>
    <w:rsid w:val="37773657"/>
    <w:rsid w:val="37CF09DF"/>
    <w:rsid w:val="37EE7094"/>
    <w:rsid w:val="381A3A3D"/>
    <w:rsid w:val="38296C89"/>
    <w:rsid w:val="383002EB"/>
    <w:rsid w:val="38586797"/>
    <w:rsid w:val="38612CFB"/>
    <w:rsid w:val="38BC0149"/>
    <w:rsid w:val="38D87D1C"/>
    <w:rsid w:val="39442DD8"/>
    <w:rsid w:val="39636459"/>
    <w:rsid w:val="396B7F6C"/>
    <w:rsid w:val="397E6689"/>
    <w:rsid w:val="39B417A9"/>
    <w:rsid w:val="39FC5695"/>
    <w:rsid w:val="3A006D8E"/>
    <w:rsid w:val="3A1A5E7E"/>
    <w:rsid w:val="3A3651E5"/>
    <w:rsid w:val="3A744481"/>
    <w:rsid w:val="3A79380C"/>
    <w:rsid w:val="3A8C7BEF"/>
    <w:rsid w:val="3A906246"/>
    <w:rsid w:val="3B2349B7"/>
    <w:rsid w:val="3B616CFF"/>
    <w:rsid w:val="3B6259F6"/>
    <w:rsid w:val="3B976654"/>
    <w:rsid w:val="3BC01EFC"/>
    <w:rsid w:val="3BCA786A"/>
    <w:rsid w:val="3BD31E2F"/>
    <w:rsid w:val="3BED6BA7"/>
    <w:rsid w:val="3BF15831"/>
    <w:rsid w:val="3C105946"/>
    <w:rsid w:val="3C471448"/>
    <w:rsid w:val="3C5F759A"/>
    <w:rsid w:val="3C6C525A"/>
    <w:rsid w:val="3C790218"/>
    <w:rsid w:val="3C8E07DB"/>
    <w:rsid w:val="3CAF7EF3"/>
    <w:rsid w:val="3CCE23CB"/>
    <w:rsid w:val="3CD17D17"/>
    <w:rsid w:val="3CEE36D6"/>
    <w:rsid w:val="3D3C7F39"/>
    <w:rsid w:val="3D440F09"/>
    <w:rsid w:val="3D4504A0"/>
    <w:rsid w:val="3D8734BB"/>
    <w:rsid w:val="3D9A11D4"/>
    <w:rsid w:val="3DA16D89"/>
    <w:rsid w:val="3DA364BE"/>
    <w:rsid w:val="3DBB4882"/>
    <w:rsid w:val="3DD73A27"/>
    <w:rsid w:val="3DE041CB"/>
    <w:rsid w:val="3E0D48F6"/>
    <w:rsid w:val="3E1868B4"/>
    <w:rsid w:val="3E2C4A54"/>
    <w:rsid w:val="3E377251"/>
    <w:rsid w:val="3E42664B"/>
    <w:rsid w:val="3E5A7334"/>
    <w:rsid w:val="3E7B5D6B"/>
    <w:rsid w:val="3E843E66"/>
    <w:rsid w:val="3E8D7CD2"/>
    <w:rsid w:val="3E8F51FE"/>
    <w:rsid w:val="3E926F87"/>
    <w:rsid w:val="3E9A59DE"/>
    <w:rsid w:val="3EAF4836"/>
    <w:rsid w:val="3EC33DFA"/>
    <w:rsid w:val="3EE63AC0"/>
    <w:rsid w:val="3F060E16"/>
    <w:rsid w:val="3F1D1096"/>
    <w:rsid w:val="3F2F0234"/>
    <w:rsid w:val="3F6363FE"/>
    <w:rsid w:val="3F756B8F"/>
    <w:rsid w:val="3F95482B"/>
    <w:rsid w:val="4019356B"/>
    <w:rsid w:val="40592157"/>
    <w:rsid w:val="406E1CAE"/>
    <w:rsid w:val="40A0133A"/>
    <w:rsid w:val="40C31A53"/>
    <w:rsid w:val="40FF545D"/>
    <w:rsid w:val="410067C8"/>
    <w:rsid w:val="41171C1E"/>
    <w:rsid w:val="418F0D2A"/>
    <w:rsid w:val="41D01505"/>
    <w:rsid w:val="41FE1F8D"/>
    <w:rsid w:val="423D0D88"/>
    <w:rsid w:val="42474939"/>
    <w:rsid w:val="424C3C57"/>
    <w:rsid w:val="42613FF3"/>
    <w:rsid w:val="42660D96"/>
    <w:rsid w:val="428667D2"/>
    <w:rsid w:val="42B4542F"/>
    <w:rsid w:val="42CB7A86"/>
    <w:rsid w:val="42CD1CE0"/>
    <w:rsid w:val="42E1381E"/>
    <w:rsid w:val="42ED6459"/>
    <w:rsid w:val="42FE58DD"/>
    <w:rsid w:val="43174B3D"/>
    <w:rsid w:val="434B790E"/>
    <w:rsid w:val="4360274F"/>
    <w:rsid w:val="43977AB6"/>
    <w:rsid w:val="43A3342B"/>
    <w:rsid w:val="43C77C27"/>
    <w:rsid w:val="43DE09EE"/>
    <w:rsid w:val="43E91A02"/>
    <w:rsid w:val="44002FAD"/>
    <w:rsid w:val="440148C3"/>
    <w:rsid w:val="442212E6"/>
    <w:rsid w:val="442F2B00"/>
    <w:rsid w:val="443924AD"/>
    <w:rsid w:val="449101DD"/>
    <w:rsid w:val="449201B3"/>
    <w:rsid w:val="44C64DC5"/>
    <w:rsid w:val="44DE1391"/>
    <w:rsid w:val="44EB4546"/>
    <w:rsid w:val="451B225C"/>
    <w:rsid w:val="452410C9"/>
    <w:rsid w:val="452C474E"/>
    <w:rsid w:val="45317DFB"/>
    <w:rsid w:val="45666B9E"/>
    <w:rsid w:val="45674B51"/>
    <w:rsid w:val="456D3CE4"/>
    <w:rsid w:val="4579042C"/>
    <w:rsid w:val="457F0571"/>
    <w:rsid w:val="45851176"/>
    <w:rsid w:val="45C63B94"/>
    <w:rsid w:val="45DC7E50"/>
    <w:rsid w:val="45E5444B"/>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D214E"/>
    <w:rsid w:val="495F5B3E"/>
    <w:rsid w:val="496F77D7"/>
    <w:rsid w:val="497654FD"/>
    <w:rsid w:val="49B64211"/>
    <w:rsid w:val="49D453FD"/>
    <w:rsid w:val="49F6167F"/>
    <w:rsid w:val="4A064FA0"/>
    <w:rsid w:val="4A16615C"/>
    <w:rsid w:val="4A4424D7"/>
    <w:rsid w:val="4AB82D0F"/>
    <w:rsid w:val="4AEB7664"/>
    <w:rsid w:val="4AFD7C19"/>
    <w:rsid w:val="4B0567D1"/>
    <w:rsid w:val="4B236AAE"/>
    <w:rsid w:val="4B707271"/>
    <w:rsid w:val="4B9739F7"/>
    <w:rsid w:val="4BEE2503"/>
    <w:rsid w:val="4C245A30"/>
    <w:rsid w:val="4C923EB4"/>
    <w:rsid w:val="4CB6685F"/>
    <w:rsid w:val="4CC367FE"/>
    <w:rsid w:val="4D077F3C"/>
    <w:rsid w:val="4D123355"/>
    <w:rsid w:val="4D2A3B31"/>
    <w:rsid w:val="4D312C52"/>
    <w:rsid w:val="4D69756E"/>
    <w:rsid w:val="4D905305"/>
    <w:rsid w:val="4D964A72"/>
    <w:rsid w:val="4D9C1254"/>
    <w:rsid w:val="4E793892"/>
    <w:rsid w:val="4E800872"/>
    <w:rsid w:val="4EC569ED"/>
    <w:rsid w:val="4ED50EA1"/>
    <w:rsid w:val="4EEC050C"/>
    <w:rsid w:val="4F104EC3"/>
    <w:rsid w:val="4F284D8A"/>
    <w:rsid w:val="4F47354A"/>
    <w:rsid w:val="4F911C54"/>
    <w:rsid w:val="4FE625E0"/>
    <w:rsid w:val="4FE7571B"/>
    <w:rsid w:val="5021480F"/>
    <w:rsid w:val="50715DCE"/>
    <w:rsid w:val="50962ECB"/>
    <w:rsid w:val="50A42E38"/>
    <w:rsid w:val="50A4577F"/>
    <w:rsid w:val="50AA2519"/>
    <w:rsid w:val="50B73D1F"/>
    <w:rsid w:val="50BD5BC9"/>
    <w:rsid w:val="50C11EEE"/>
    <w:rsid w:val="50E97CFC"/>
    <w:rsid w:val="50FA4028"/>
    <w:rsid w:val="510D65B7"/>
    <w:rsid w:val="511157AB"/>
    <w:rsid w:val="5142540C"/>
    <w:rsid w:val="518832C8"/>
    <w:rsid w:val="51A0432A"/>
    <w:rsid w:val="51A86090"/>
    <w:rsid w:val="51B7396D"/>
    <w:rsid w:val="522D3E59"/>
    <w:rsid w:val="522E4CC3"/>
    <w:rsid w:val="52337BA4"/>
    <w:rsid w:val="523F23C8"/>
    <w:rsid w:val="5244713B"/>
    <w:rsid w:val="52615633"/>
    <w:rsid w:val="52977FD4"/>
    <w:rsid w:val="529C333C"/>
    <w:rsid w:val="52A25790"/>
    <w:rsid w:val="52A96B6F"/>
    <w:rsid w:val="52B45975"/>
    <w:rsid w:val="52D94AA4"/>
    <w:rsid w:val="52EA3A62"/>
    <w:rsid w:val="52F50BB8"/>
    <w:rsid w:val="53097272"/>
    <w:rsid w:val="53544462"/>
    <w:rsid w:val="536E24A9"/>
    <w:rsid w:val="5397158E"/>
    <w:rsid w:val="54013861"/>
    <w:rsid w:val="54487265"/>
    <w:rsid w:val="544D6070"/>
    <w:rsid w:val="54605E1E"/>
    <w:rsid w:val="549C1A3D"/>
    <w:rsid w:val="54A53263"/>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83D27"/>
    <w:rsid w:val="56013D60"/>
    <w:rsid w:val="566B6D1E"/>
    <w:rsid w:val="57032A2C"/>
    <w:rsid w:val="570F5219"/>
    <w:rsid w:val="575D12B5"/>
    <w:rsid w:val="57610A87"/>
    <w:rsid w:val="57674A39"/>
    <w:rsid w:val="577B1140"/>
    <w:rsid w:val="577B7F21"/>
    <w:rsid w:val="577F181B"/>
    <w:rsid w:val="57921984"/>
    <w:rsid w:val="579737F0"/>
    <w:rsid w:val="57AB7B30"/>
    <w:rsid w:val="57AF5251"/>
    <w:rsid w:val="57B26373"/>
    <w:rsid w:val="57B63F04"/>
    <w:rsid w:val="57CD20C2"/>
    <w:rsid w:val="57D675AB"/>
    <w:rsid w:val="57D95FDD"/>
    <w:rsid w:val="58021BA0"/>
    <w:rsid w:val="582D7E10"/>
    <w:rsid w:val="588E7DA0"/>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915D2A"/>
    <w:rsid w:val="5C02690E"/>
    <w:rsid w:val="5C196DA7"/>
    <w:rsid w:val="5C207FCA"/>
    <w:rsid w:val="5C2A048C"/>
    <w:rsid w:val="5C80234E"/>
    <w:rsid w:val="5C8A680C"/>
    <w:rsid w:val="5CA338D5"/>
    <w:rsid w:val="5CDC1CAC"/>
    <w:rsid w:val="5CFC4074"/>
    <w:rsid w:val="5D0C4701"/>
    <w:rsid w:val="5D0F0395"/>
    <w:rsid w:val="5D221076"/>
    <w:rsid w:val="5D397964"/>
    <w:rsid w:val="5D5A391C"/>
    <w:rsid w:val="5D5F10C0"/>
    <w:rsid w:val="5D723CCC"/>
    <w:rsid w:val="5D852EDC"/>
    <w:rsid w:val="5D891B7B"/>
    <w:rsid w:val="5DAD38EE"/>
    <w:rsid w:val="5E006862"/>
    <w:rsid w:val="5E0207B9"/>
    <w:rsid w:val="5E1834A1"/>
    <w:rsid w:val="5E261785"/>
    <w:rsid w:val="5E285DD7"/>
    <w:rsid w:val="5E422150"/>
    <w:rsid w:val="5E4A7017"/>
    <w:rsid w:val="5E552BBA"/>
    <w:rsid w:val="5E611C10"/>
    <w:rsid w:val="5EBF0F8A"/>
    <w:rsid w:val="5ED829C0"/>
    <w:rsid w:val="5EFC7377"/>
    <w:rsid w:val="5F06174D"/>
    <w:rsid w:val="5F22347C"/>
    <w:rsid w:val="5F3A3602"/>
    <w:rsid w:val="5F622211"/>
    <w:rsid w:val="5F6277C6"/>
    <w:rsid w:val="5F6D0B1D"/>
    <w:rsid w:val="5F8D0B82"/>
    <w:rsid w:val="5FCC5339"/>
    <w:rsid w:val="5FE34A5B"/>
    <w:rsid w:val="5FFE1E36"/>
    <w:rsid w:val="60232584"/>
    <w:rsid w:val="607330CE"/>
    <w:rsid w:val="60825176"/>
    <w:rsid w:val="609C0C1B"/>
    <w:rsid w:val="609F2AC4"/>
    <w:rsid w:val="60FA2EE8"/>
    <w:rsid w:val="61054A27"/>
    <w:rsid w:val="610A52BC"/>
    <w:rsid w:val="611D2366"/>
    <w:rsid w:val="61421856"/>
    <w:rsid w:val="615227C4"/>
    <w:rsid w:val="61573036"/>
    <w:rsid w:val="61654E3F"/>
    <w:rsid w:val="61763B66"/>
    <w:rsid w:val="6182292A"/>
    <w:rsid w:val="619F7F92"/>
    <w:rsid w:val="61A751F5"/>
    <w:rsid w:val="61F94C26"/>
    <w:rsid w:val="62000E56"/>
    <w:rsid w:val="622F287E"/>
    <w:rsid w:val="62373E29"/>
    <w:rsid w:val="624F3E49"/>
    <w:rsid w:val="62632286"/>
    <w:rsid w:val="628033C5"/>
    <w:rsid w:val="62885958"/>
    <w:rsid w:val="62F40B65"/>
    <w:rsid w:val="62FC2CFE"/>
    <w:rsid w:val="63024505"/>
    <w:rsid w:val="635B1DB5"/>
    <w:rsid w:val="63711FED"/>
    <w:rsid w:val="63880DDC"/>
    <w:rsid w:val="638D750D"/>
    <w:rsid w:val="63AC6CC0"/>
    <w:rsid w:val="63EC0169"/>
    <w:rsid w:val="64055776"/>
    <w:rsid w:val="64240056"/>
    <w:rsid w:val="643E143A"/>
    <w:rsid w:val="648B6EEF"/>
    <w:rsid w:val="64C158BF"/>
    <w:rsid w:val="64CE2EAA"/>
    <w:rsid w:val="653C3090"/>
    <w:rsid w:val="65854376"/>
    <w:rsid w:val="658767BE"/>
    <w:rsid w:val="65892531"/>
    <w:rsid w:val="66195831"/>
    <w:rsid w:val="662E75B1"/>
    <w:rsid w:val="66342C2E"/>
    <w:rsid w:val="663E784C"/>
    <w:rsid w:val="66720FE0"/>
    <w:rsid w:val="667C6A4B"/>
    <w:rsid w:val="668B6A45"/>
    <w:rsid w:val="672F3F24"/>
    <w:rsid w:val="673E055F"/>
    <w:rsid w:val="674409CA"/>
    <w:rsid w:val="67551CE3"/>
    <w:rsid w:val="676230D0"/>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27902"/>
    <w:rsid w:val="68B96DBB"/>
    <w:rsid w:val="68CA2805"/>
    <w:rsid w:val="68DA1262"/>
    <w:rsid w:val="68E937A3"/>
    <w:rsid w:val="692911B8"/>
    <w:rsid w:val="693E15D3"/>
    <w:rsid w:val="695718AA"/>
    <w:rsid w:val="69627681"/>
    <w:rsid w:val="6977531D"/>
    <w:rsid w:val="69977F26"/>
    <w:rsid w:val="69CC2BFF"/>
    <w:rsid w:val="69FD55B8"/>
    <w:rsid w:val="6A0B1C62"/>
    <w:rsid w:val="6A2406C8"/>
    <w:rsid w:val="6ADE0BD1"/>
    <w:rsid w:val="6AE96859"/>
    <w:rsid w:val="6B147746"/>
    <w:rsid w:val="6B24787C"/>
    <w:rsid w:val="6B3C3E5D"/>
    <w:rsid w:val="6B573233"/>
    <w:rsid w:val="6B5B6274"/>
    <w:rsid w:val="6B66141C"/>
    <w:rsid w:val="6B935D53"/>
    <w:rsid w:val="6BBF3D79"/>
    <w:rsid w:val="6C196F71"/>
    <w:rsid w:val="6C226FCB"/>
    <w:rsid w:val="6C31226F"/>
    <w:rsid w:val="6C552F0B"/>
    <w:rsid w:val="6C8C67B7"/>
    <w:rsid w:val="6C9D744C"/>
    <w:rsid w:val="6CD97637"/>
    <w:rsid w:val="6D167928"/>
    <w:rsid w:val="6D26299B"/>
    <w:rsid w:val="6D4772EC"/>
    <w:rsid w:val="6D9078AF"/>
    <w:rsid w:val="6DA85BDA"/>
    <w:rsid w:val="6DAA3FEF"/>
    <w:rsid w:val="6DC0172B"/>
    <w:rsid w:val="6DCB690C"/>
    <w:rsid w:val="6DD41A5B"/>
    <w:rsid w:val="6DD57BE3"/>
    <w:rsid w:val="6DF43C2E"/>
    <w:rsid w:val="6DF51CA3"/>
    <w:rsid w:val="6E8335BD"/>
    <w:rsid w:val="6E8E12EF"/>
    <w:rsid w:val="6E972936"/>
    <w:rsid w:val="6ED446C5"/>
    <w:rsid w:val="6F2A7D94"/>
    <w:rsid w:val="6F8331F1"/>
    <w:rsid w:val="6FAE1A09"/>
    <w:rsid w:val="6FCF66F3"/>
    <w:rsid w:val="6FD75BF8"/>
    <w:rsid w:val="707723D0"/>
    <w:rsid w:val="70F5661B"/>
    <w:rsid w:val="71360107"/>
    <w:rsid w:val="713871DE"/>
    <w:rsid w:val="713B688E"/>
    <w:rsid w:val="71D43752"/>
    <w:rsid w:val="71F1796A"/>
    <w:rsid w:val="72154626"/>
    <w:rsid w:val="72262B5D"/>
    <w:rsid w:val="72283FF7"/>
    <w:rsid w:val="722E7212"/>
    <w:rsid w:val="723A0474"/>
    <w:rsid w:val="725923E4"/>
    <w:rsid w:val="7271765A"/>
    <w:rsid w:val="72864BF7"/>
    <w:rsid w:val="729023FC"/>
    <w:rsid w:val="73C0646E"/>
    <w:rsid w:val="73DB3EBA"/>
    <w:rsid w:val="742222F5"/>
    <w:rsid w:val="74476126"/>
    <w:rsid w:val="74706664"/>
    <w:rsid w:val="747F3682"/>
    <w:rsid w:val="749C4185"/>
    <w:rsid w:val="75067759"/>
    <w:rsid w:val="752E6DCD"/>
    <w:rsid w:val="7551380D"/>
    <w:rsid w:val="75600BE5"/>
    <w:rsid w:val="7564475C"/>
    <w:rsid w:val="7583797F"/>
    <w:rsid w:val="75B01C18"/>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892A72"/>
    <w:rsid w:val="77D1700D"/>
    <w:rsid w:val="77E54B3A"/>
    <w:rsid w:val="77EC04CC"/>
    <w:rsid w:val="77FD6975"/>
    <w:rsid w:val="786005C1"/>
    <w:rsid w:val="78775729"/>
    <w:rsid w:val="78A42DB0"/>
    <w:rsid w:val="78A656AB"/>
    <w:rsid w:val="78B2245C"/>
    <w:rsid w:val="78C23FF4"/>
    <w:rsid w:val="78E172CC"/>
    <w:rsid w:val="78EA1D1F"/>
    <w:rsid w:val="78FB6F24"/>
    <w:rsid w:val="7904172F"/>
    <w:rsid w:val="790F7E27"/>
    <w:rsid w:val="791C2584"/>
    <w:rsid w:val="79215BA1"/>
    <w:rsid w:val="792A231A"/>
    <w:rsid w:val="79316829"/>
    <w:rsid w:val="797E66A9"/>
    <w:rsid w:val="79A97383"/>
    <w:rsid w:val="79B46D86"/>
    <w:rsid w:val="79E27E8B"/>
    <w:rsid w:val="79F850CE"/>
    <w:rsid w:val="79FD443C"/>
    <w:rsid w:val="7A1D1975"/>
    <w:rsid w:val="7A3E5150"/>
    <w:rsid w:val="7A4670D6"/>
    <w:rsid w:val="7A534B63"/>
    <w:rsid w:val="7A615382"/>
    <w:rsid w:val="7A67303B"/>
    <w:rsid w:val="7A9E69C2"/>
    <w:rsid w:val="7AAB1D04"/>
    <w:rsid w:val="7ABA4368"/>
    <w:rsid w:val="7AD05746"/>
    <w:rsid w:val="7B257FFD"/>
    <w:rsid w:val="7B343476"/>
    <w:rsid w:val="7B5A2978"/>
    <w:rsid w:val="7B5A7E4C"/>
    <w:rsid w:val="7B667AF9"/>
    <w:rsid w:val="7B7468F8"/>
    <w:rsid w:val="7BD32074"/>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46B85"/>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2">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5">
    <w:name w:val="Normal Indent"/>
    <w:basedOn w:val="1"/>
    <w:next w:val="6"/>
    <w:link w:val="193"/>
    <w:qFormat/>
    <w:uiPriority w:val="0"/>
    <w:pPr>
      <w:widowControl/>
      <w:snapToGrid w:val="0"/>
      <w:spacing w:line="480" w:lineRule="exact"/>
      <w:ind w:firstLine="567"/>
    </w:pPr>
    <w:rPr>
      <w:rFonts w:ascii="宋体"/>
      <w:snapToGrid w:val="0"/>
      <w:color w:val="000000"/>
      <w:kern w:val="28"/>
      <w:sz w:val="28"/>
      <w:szCs w:val="20"/>
    </w:rPr>
  </w:style>
  <w:style w:type="paragraph" w:styleId="6">
    <w:name w:val="toc 4"/>
    <w:basedOn w:val="1"/>
    <w:next w:val="1"/>
    <w:qFormat/>
    <w:uiPriority w:val="0"/>
    <w:pPr>
      <w:ind w:left="1260" w:leftChars="6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4"/>
    <w:qFormat/>
    <w:uiPriority w:val="99"/>
    <w:pPr>
      <w:spacing w:line="480" w:lineRule="exact"/>
      <w:ind w:firstLine="480" w:firstLineChars="200"/>
    </w:pPr>
    <w:rPr>
      <w:rFonts w:ascii="宋体" w:hAnsi="宋体"/>
      <w:sz w:val="24"/>
    </w:rPr>
  </w:style>
  <w:style w:type="paragraph" w:styleId="26">
    <w:name w:val="Body Text First Indent 2"/>
    <w:basedOn w:val="25"/>
    <w:next w:val="1"/>
    <w:link w:val="122"/>
    <w:qFormat/>
    <w:uiPriority w:val="99"/>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2"/>
    <w:qFormat/>
    <w:uiPriority w:val="0"/>
    <w:pPr>
      <w:tabs>
        <w:tab w:val="center" w:pos="4153"/>
        <w:tab w:val="right" w:pos="8306"/>
      </w:tabs>
      <w:snapToGrid w:val="0"/>
      <w:jc w:val="left"/>
    </w:pPr>
    <w:rPr>
      <w:sz w:val="18"/>
      <w:szCs w:val="18"/>
    </w:rPr>
  </w:style>
  <w:style w:type="paragraph" w:styleId="42">
    <w:name w:val="envelope return"/>
    <w:basedOn w:val="1"/>
    <w:qFormat/>
    <w:uiPriority w:val="0"/>
    <w:pPr>
      <w:widowControl/>
      <w:snapToGrid w:val="0"/>
      <w:spacing w:after="200"/>
      <w:jc w:val="left"/>
    </w:pPr>
    <w:rPr>
      <w:rFonts w:ascii="Arial" w:hAnsi="Arial" w:eastAsia="微软雅黑"/>
      <w:kern w:val="0"/>
      <w:sz w:val="22"/>
      <w:szCs w:val="22"/>
    </w:rPr>
  </w:style>
  <w:style w:type="paragraph" w:styleId="43">
    <w:name w:val="header"/>
    <w:basedOn w:val="1"/>
    <w:link w:val="391"/>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39"/>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qFormat/>
    <w:uiPriority w:val="0"/>
    <w:rPr>
      <w:b/>
      <w:bCs/>
    </w:rPr>
  </w:style>
  <w:style w:type="paragraph" w:styleId="62">
    <w:name w:val="Body Text First Indent"/>
    <w:basedOn w:val="2"/>
    <w:next w:val="52"/>
    <w:link w:val="320"/>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82">
    <w:name w:val="标题 2 字符"/>
    <w:qFormat/>
    <w:uiPriority w:val="1"/>
    <w:rPr>
      <w:rFonts w:ascii="仿宋_GB2312" w:hAnsi="Times New Roman" w:eastAsia="仿宋_GB2312" w:cs="Times New Roman"/>
      <w:b/>
      <w:kern w:val="2"/>
      <w:sz w:val="24"/>
      <w:lang w:val="zh-CN"/>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6"/>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link w:val="965"/>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fontstyle11"/>
    <w:qFormat/>
    <w:uiPriority w:val="0"/>
    <w:rPr>
      <w:rFonts w:hint="default" w:ascii="CIDFont+F1" w:hAnsi="CIDFont+F1"/>
      <w:color w:val="000000"/>
      <w:sz w:val="22"/>
      <w:szCs w:val="22"/>
    </w:rPr>
  </w:style>
  <w:style w:type="character" w:customStyle="1" w:styleId="964">
    <w:name w:val="fontstyle01"/>
    <w:qFormat/>
    <w:uiPriority w:val="0"/>
    <w:rPr>
      <w:rFonts w:hint="default" w:ascii="CIDFont+F3" w:hAnsi="CIDFont+F3"/>
      <w:color w:val="000000"/>
      <w:sz w:val="22"/>
      <w:szCs w:val="22"/>
    </w:rPr>
  </w:style>
  <w:style w:type="character" w:customStyle="1" w:styleId="965">
    <w:name w:val="样式1 Char Char"/>
    <w:link w:val="723"/>
    <w:qFormat/>
    <w:uiPriority w:val="0"/>
    <w:rPr>
      <w:rFonts w:ascii="宋体" w:hAnsi="宋体"/>
      <w:sz w:val="24"/>
    </w:rPr>
  </w:style>
  <w:style w:type="paragraph" w:customStyle="1" w:styleId="966">
    <w:name w:val="TOC 标题2"/>
    <w:basedOn w:val="3"/>
    <w:next w:val="1"/>
    <w:semiHidden/>
    <w:unhideWhenUsed/>
    <w:qFormat/>
    <w:uiPriority w:val="39"/>
    <w:pPr>
      <w:widowControl/>
      <w:tabs>
        <w:tab w:val="clear" w:pos="432"/>
      </w:tabs>
      <w:adjustRightInd/>
      <w:spacing w:before="480" w:after="0" w:line="276" w:lineRule="auto"/>
      <w:ind w:left="0" w:firstLine="0"/>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67">
    <w:name w:val="Default Paragraph Font Para Char"/>
    <w:basedOn w:val="1"/>
    <w:qFormat/>
    <w:uiPriority w:val="0"/>
    <w:pPr>
      <w:widowControl/>
      <w:adjustRightInd/>
      <w:spacing w:after="160" w:line="240" w:lineRule="exact"/>
      <w:jc w:val="left"/>
    </w:pPr>
    <w:rPr>
      <w:rFonts w:ascii="宋体" w:hAnsi="宋体" w:cs="宋体"/>
      <w:color w:val="000000"/>
      <w:kern w:val="0"/>
      <w:sz w:val="20"/>
      <w:szCs w:val="20"/>
      <w:lang w:eastAsia="en-US"/>
    </w:rPr>
  </w:style>
  <w:style w:type="paragraph" w:customStyle="1" w:styleId="968">
    <w:name w:val="表中"/>
    <w:basedOn w:val="1"/>
    <w:qFormat/>
    <w:uiPriority w:val="0"/>
    <w:pPr>
      <w:autoSpaceDE w:val="0"/>
      <w:autoSpaceDN w:val="0"/>
      <w:spacing w:line="360" w:lineRule="atLeast"/>
      <w:jc w:val="center"/>
    </w:pPr>
    <w:rPr>
      <w:rFonts w:ascii="宋体" w:hAnsi="Calibri"/>
      <w:kern w:val="0"/>
      <w:szCs w:val="20"/>
    </w:rPr>
  </w:style>
  <w:style w:type="paragraph" w:customStyle="1" w:styleId="969">
    <w:name w:val="纯文本3"/>
    <w:basedOn w:val="970"/>
    <w:qFormat/>
    <w:uiPriority w:val="0"/>
    <w:pPr>
      <w:widowControl/>
      <w:jc w:val="left"/>
    </w:pPr>
    <w:rPr>
      <w:rFonts w:ascii="宋体" w:hAnsi="Courier New"/>
    </w:rPr>
  </w:style>
  <w:style w:type="paragraph" w:customStyle="1" w:styleId="970">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1">
    <w:name w:val="DAS正文"/>
    <w:basedOn w:val="1"/>
    <w:qFormat/>
    <w:uiPriority w:val="0"/>
    <w:pPr>
      <w:spacing w:line="360" w:lineRule="auto"/>
      <w:ind w:right="181" w:firstLine="480" w:firstLineChars="200"/>
    </w:pPr>
    <w:rPr>
      <w:rFonts w:ascii="Verdana" w:hAnsi="Verdana"/>
    </w:rPr>
  </w:style>
  <w:style w:type="character" w:customStyle="1" w:styleId="972">
    <w:name w:val="font112"/>
    <w:basedOn w:val="70"/>
    <w:qFormat/>
    <w:uiPriority w:val="0"/>
    <w:rPr>
      <w:rFonts w:hint="eastAsia" w:ascii="仿宋" w:hAnsi="仿宋" w:eastAsia="仿宋" w:cs="仿宋"/>
      <w:color w:val="C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DD2F6-34B2-4F75-9A10-512739AA13F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50</Pages>
  <Words>5479</Words>
  <Characters>31232</Characters>
  <Lines>260</Lines>
  <Paragraphs>73</Paragraphs>
  <TotalTime>26</TotalTime>
  <ScaleCrop>false</ScaleCrop>
  <LinksUpToDate>false</LinksUpToDate>
  <CharactersWithSpaces>36638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2022-02-17T09:11:00Z</dcterms:created>
  <dc:creator>玥</dc:creator>
  <cp:lastModifiedBy>WTW</cp:lastModifiedBy>
  <cp:lastPrinted>2023-05-26T06:20:00Z</cp:lastPrinted>
  <dcterms:modified xsi:type="dcterms:W3CDTF">2023-10-31T01:52:31Z</dcterms:modified>
  <dc:title>杭州市市民卡扩大发卡工程</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E884C18650014653987EB42BA345D055_13</vt:lpwstr>
  </property>
</Properties>
</file>