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7" w:firstLineChars="68"/>
        <w:rPr>
          <w:bCs/>
          <w:snapToGrid w:val="0"/>
          <w:sz w:val="32"/>
          <w:szCs w:val="32"/>
        </w:rPr>
      </w:pPr>
      <w:bookmarkStart w:id="0" w:name="_Toc152043786"/>
      <w:r>
        <w:rPr>
          <w:rFonts w:hint="eastAsia"/>
          <w:bCs/>
          <w:snapToGrid w:val="0"/>
          <w:sz w:val="32"/>
          <w:szCs w:val="32"/>
        </w:rPr>
        <w:t xml:space="preserve">                                                 </w:t>
      </w:r>
    </w:p>
    <w:p>
      <w:pPr>
        <w:ind w:firstLine="217" w:firstLineChars="68"/>
        <w:jc w:val="center"/>
        <w:rPr>
          <w:bCs/>
          <w:snapToGrid w:val="0"/>
          <w:sz w:val="32"/>
          <w:szCs w:val="32"/>
        </w:rPr>
      </w:pPr>
    </w:p>
    <w:p>
      <w:pPr>
        <w:rPr>
          <w:bCs/>
          <w:snapToGrid w:val="0"/>
          <w:sz w:val="32"/>
          <w:szCs w:val="32"/>
        </w:rPr>
      </w:pPr>
    </w:p>
    <w:p>
      <w:pPr>
        <w:jc w:val="center"/>
        <w:rPr>
          <w:rFonts w:hint="eastAsia" w:ascii="宋体" w:hAnsi="宋体" w:eastAsia="宋体"/>
          <w:bCs/>
          <w:snapToGrid w:val="0"/>
          <w:sz w:val="36"/>
          <w:szCs w:val="36"/>
          <w:lang w:eastAsia="zh-CN"/>
        </w:rPr>
      </w:pPr>
      <w:r>
        <w:rPr>
          <w:rFonts w:hint="eastAsia" w:ascii="宋体" w:hAnsi="宋体"/>
          <w:bCs/>
          <w:snapToGrid w:val="0"/>
          <w:sz w:val="36"/>
          <w:szCs w:val="36"/>
          <w:lang w:eastAsia="zh-CN"/>
        </w:rPr>
        <w:t>湖州市吴兴区人民防空办公室超短波数字集群同频中继自组网通信系统建设项目</w:t>
      </w:r>
    </w:p>
    <w:p>
      <w:pPr>
        <w:ind w:firstLine="299" w:firstLineChars="68"/>
        <w:jc w:val="center"/>
        <w:rPr>
          <w:rFonts w:ascii="宋体" w:hAnsi="宋体"/>
          <w:bCs/>
          <w:snapToGrid w:val="0"/>
          <w:sz w:val="44"/>
          <w:szCs w:val="44"/>
        </w:rPr>
      </w:pPr>
    </w:p>
    <w:p>
      <w:pPr>
        <w:ind w:firstLine="299" w:firstLineChars="68"/>
        <w:jc w:val="center"/>
        <w:rPr>
          <w:rFonts w:ascii="宋体" w:hAnsi="宋体"/>
          <w:bCs/>
          <w:snapToGrid w:val="0"/>
          <w:sz w:val="44"/>
          <w:szCs w:val="44"/>
        </w:rPr>
      </w:pPr>
    </w:p>
    <w:p>
      <w:pPr>
        <w:ind w:firstLine="522" w:firstLineChars="68"/>
        <w:jc w:val="center"/>
        <w:rPr>
          <w:rFonts w:ascii="仿宋" w:hAnsi="仿宋" w:eastAsia="仿宋" w:cs="Arial"/>
          <w:w w:val="80"/>
          <w:kern w:val="0"/>
          <w:sz w:val="96"/>
          <w:szCs w:val="48"/>
        </w:rPr>
      </w:pPr>
      <w:r>
        <w:rPr>
          <w:rFonts w:ascii="仿宋" w:hAnsi="仿宋" w:eastAsia="仿宋" w:cs="Arial"/>
          <w:w w:val="80"/>
          <w:kern w:val="0"/>
          <w:sz w:val="96"/>
          <w:szCs w:val="48"/>
        </w:rPr>
        <w:drawing>
          <wp:inline distT="0" distB="0" distL="0" distR="0">
            <wp:extent cx="956945" cy="96774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7" cstate="print"/>
                    <a:srcRect/>
                    <a:stretch>
                      <a:fillRect/>
                    </a:stretch>
                  </pic:blipFill>
                  <pic:spPr>
                    <a:xfrm>
                      <a:off x="0" y="0"/>
                      <a:ext cx="956945" cy="967740"/>
                    </a:xfrm>
                    <a:prstGeom prst="rect">
                      <a:avLst/>
                    </a:prstGeom>
                    <a:noFill/>
                    <a:ln w="9525">
                      <a:noFill/>
                      <a:miter lim="800000"/>
                      <a:headEnd/>
                      <a:tailEnd/>
                    </a:ln>
                  </pic:spPr>
                </pic:pic>
              </a:graphicData>
            </a:graphic>
          </wp:inline>
        </w:drawing>
      </w:r>
    </w:p>
    <w:p>
      <w:pPr>
        <w:ind w:firstLine="299" w:firstLineChars="68"/>
        <w:jc w:val="center"/>
        <w:rPr>
          <w:rFonts w:ascii="宋体" w:hAnsi="宋体"/>
          <w:bCs/>
          <w:snapToGrid w:val="0"/>
          <w:sz w:val="44"/>
          <w:szCs w:val="44"/>
        </w:rPr>
      </w:pPr>
    </w:p>
    <w:p>
      <w:pPr>
        <w:ind w:firstLine="299" w:firstLineChars="68"/>
        <w:jc w:val="center"/>
        <w:rPr>
          <w:rFonts w:ascii="宋体" w:hAnsi="宋体"/>
          <w:bCs/>
          <w:snapToGrid w:val="0"/>
          <w:sz w:val="44"/>
          <w:szCs w:val="44"/>
        </w:rPr>
      </w:pPr>
      <w:r>
        <w:rPr>
          <w:rFonts w:hint="eastAsia" w:ascii="宋体" w:hAnsi="宋体"/>
          <w:bCs/>
          <w:snapToGrid w:val="0"/>
          <w:sz w:val="44"/>
          <w:szCs w:val="44"/>
        </w:rPr>
        <w:t>公开招标采购文件</w:t>
      </w:r>
    </w:p>
    <w:p>
      <w:pPr>
        <w:ind w:firstLine="299" w:firstLineChars="68"/>
        <w:jc w:val="center"/>
        <w:rPr>
          <w:rFonts w:ascii="宋体" w:hAnsi="宋体"/>
          <w:bCs/>
          <w:snapToGrid w:val="0"/>
          <w:sz w:val="44"/>
          <w:szCs w:val="44"/>
        </w:rPr>
      </w:pPr>
      <w:r>
        <w:rPr>
          <w:rFonts w:hint="eastAsia" w:ascii="宋体" w:hAnsi="宋体"/>
          <w:bCs/>
          <w:snapToGrid w:val="0"/>
          <w:sz w:val="44"/>
          <w:szCs w:val="44"/>
        </w:rPr>
        <w:t>（电子交易项目）</w:t>
      </w:r>
    </w:p>
    <w:p>
      <w:pPr>
        <w:ind w:firstLine="217" w:firstLineChars="68"/>
        <w:jc w:val="center"/>
        <w:rPr>
          <w:rFonts w:ascii="宋体" w:hAnsi="宋体"/>
          <w:bCs/>
          <w:snapToGrid w:val="0"/>
          <w:sz w:val="32"/>
          <w:szCs w:val="32"/>
        </w:rPr>
      </w:pPr>
    </w:p>
    <w:p>
      <w:pPr>
        <w:rPr>
          <w:rFonts w:ascii="宋体" w:hAnsi="宋体"/>
          <w:bCs/>
          <w:snapToGrid w:val="0"/>
          <w:sz w:val="32"/>
          <w:szCs w:val="32"/>
        </w:rPr>
      </w:pPr>
      <w:r>
        <w:rPr>
          <w:rFonts w:hint="eastAsia" w:ascii="微软雅黑" w:hAnsi="微软雅黑" w:eastAsia="微软雅黑"/>
          <w:bCs/>
          <w:snapToGrid w:val="0"/>
          <w:sz w:val="24"/>
        </w:rPr>
        <w:t xml:space="preserve">项目编号：   </w:t>
      </w:r>
      <w:r>
        <w:rPr>
          <w:rFonts w:hint="eastAsia" w:ascii="微软雅黑" w:hAnsi="微软雅黑" w:eastAsia="微软雅黑" w:cs="宋体"/>
          <w:color w:val="000000"/>
          <w:kern w:val="0"/>
          <w:sz w:val="24"/>
          <w:u w:val="single"/>
          <w:lang w:eastAsia="zh-CN"/>
        </w:rPr>
        <w:t>CTZB-2022090020</w:t>
      </w:r>
      <w:r>
        <w:rPr>
          <w:rFonts w:hint="eastAsia" w:ascii="微软雅黑" w:hAnsi="微软雅黑" w:eastAsia="微软雅黑"/>
          <w:sz w:val="24"/>
          <w:u w:val="single"/>
        </w:rPr>
        <w:t xml:space="preserve">                                       </w:t>
      </w:r>
    </w:p>
    <w:p>
      <w:pPr>
        <w:ind w:firstLine="480"/>
        <w:rPr>
          <w:rFonts w:ascii="宋体" w:hAnsi="宋体"/>
          <w:bCs/>
          <w:snapToGrid w:val="0"/>
        </w:rPr>
      </w:pPr>
    </w:p>
    <w:p>
      <w:pPr>
        <w:rPr>
          <w:rFonts w:ascii="微软雅黑" w:hAnsi="微软雅黑" w:eastAsia="微软雅黑" w:cs="宋体"/>
          <w:color w:val="000000"/>
          <w:kern w:val="0"/>
          <w:sz w:val="24"/>
          <w:u w:val="single"/>
        </w:rPr>
      </w:pPr>
      <w:r>
        <w:rPr>
          <w:rFonts w:hint="eastAsia" w:ascii="微软雅黑" w:hAnsi="微软雅黑" w:eastAsia="微软雅黑"/>
          <w:bCs/>
          <w:snapToGrid w:val="0"/>
          <w:sz w:val="24"/>
        </w:rPr>
        <w:t xml:space="preserve">项目名称：  </w:t>
      </w:r>
      <w:r>
        <w:rPr>
          <w:rFonts w:hint="eastAsia" w:ascii="微软雅黑" w:hAnsi="微软雅黑" w:eastAsia="微软雅黑" w:cs="宋体"/>
          <w:color w:val="000000"/>
          <w:kern w:val="0"/>
          <w:sz w:val="24"/>
          <w:u w:val="single"/>
          <w:lang w:eastAsia="zh-CN"/>
        </w:rPr>
        <w:t>湖州市吴兴区人民防空办公室超短波数字集群同频中继自组网通信系统建设项目</w:t>
      </w:r>
      <w:r>
        <w:rPr>
          <w:rFonts w:hint="eastAsia" w:ascii="微软雅黑" w:hAnsi="微软雅黑" w:eastAsia="微软雅黑" w:cs="宋体"/>
          <w:color w:val="000000"/>
          <w:kern w:val="0"/>
          <w:sz w:val="24"/>
          <w:u w:val="single"/>
        </w:rPr>
        <w:t xml:space="preserve">              </w:t>
      </w:r>
    </w:p>
    <w:p>
      <w:pPr>
        <w:rPr>
          <w:rFonts w:ascii="微软雅黑" w:hAnsi="微软雅黑" w:eastAsia="微软雅黑"/>
          <w:b/>
          <w:sz w:val="24"/>
        </w:rPr>
      </w:pPr>
    </w:p>
    <w:p>
      <w:pPr>
        <w:rPr>
          <w:rFonts w:ascii="微软雅黑" w:hAnsi="微软雅黑" w:eastAsia="微软雅黑"/>
          <w:sz w:val="24"/>
          <w:u w:val="single"/>
        </w:rPr>
      </w:pPr>
      <w:r>
        <w:rPr>
          <w:rFonts w:hint="eastAsia" w:ascii="微软雅黑" w:hAnsi="微软雅黑" w:eastAsia="微软雅黑"/>
          <w:bCs/>
          <w:snapToGrid w:val="0"/>
          <w:sz w:val="24"/>
        </w:rPr>
        <w:t>招 标 人：</w:t>
      </w:r>
      <w:r>
        <w:rPr>
          <w:rFonts w:hint="eastAsia" w:ascii="微软雅黑" w:hAnsi="微软雅黑" w:eastAsia="微软雅黑"/>
          <w:sz w:val="24"/>
          <w:u w:val="single"/>
        </w:rPr>
        <w:t xml:space="preserve"> 湖州市吴兴区住房和城乡建设局（人防办）            （盖章）</w:t>
      </w:r>
    </w:p>
    <w:p>
      <w:pPr>
        <w:adjustRightInd w:val="0"/>
        <w:snapToGrid w:val="0"/>
        <w:spacing w:line="500" w:lineRule="exact"/>
        <w:ind w:firstLine="628" w:firstLineChars="262"/>
        <w:rPr>
          <w:rFonts w:ascii="微软雅黑" w:hAnsi="微软雅黑" w:eastAsia="微软雅黑"/>
          <w:bCs/>
          <w:snapToGrid w:val="0"/>
          <w:sz w:val="24"/>
        </w:rPr>
      </w:pPr>
    </w:p>
    <w:p>
      <w:pPr>
        <w:adjustRightInd w:val="0"/>
        <w:snapToGrid w:val="0"/>
        <w:spacing w:line="500" w:lineRule="exact"/>
        <w:rPr>
          <w:rFonts w:ascii="微软雅黑" w:hAnsi="微软雅黑" w:eastAsia="微软雅黑"/>
          <w:bCs/>
          <w:snapToGrid w:val="0"/>
          <w:sz w:val="24"/>
        </w:rPr>
      </w:pPr>
      <w:r>
        <w:rPr>
          <w:rFonts w:hint="eastAsia" w:ascii="微软雅黑" w:hAnsi="微软雅黑" w:eastAsia="微软雅黑"/>
          <w:bCs/>
          <w:snapToGrid w:val="0"/>
          <w:sz w:val="24"/>
        </w:rPr>
        <w:t>采购代理机构：</w:t>
      </w:r>
      <w:r>
        <w:rPr>
          <w:rFonts w:hint="eastAsia" w:ascii="微软雅黑" w:hAnsi="微软雅黑" w:eastAsia="微软雅黑"/>
          <w:sz w:val="24"/>
          <w:u w:val="single"/>
        </w:rPr>
        <w:t xml:space="preserve">浙江省成套招标代理有限公司                     </w:t>
      </w:r>
      <w:r>
        <w:rPr>
          <w:rFonts w:hint="eastAsia" w:ascii="微软雅黑" w:hAnsi="微软雅黑" w:eastAsia="微软雅黑"/>
          <w:bCs/>
          <w:snapToGrid w:val="0"/>
          <w:sz w:val="24"/>
          <w:u w:val="single"/>
        </w:rPr>
        <w:t>（盖章）</w:t>
      </w:r>
    </w:p>
    <w:p>
      <w:pPr>
        <w:spacing w:line="360" w:lineRule="auto"/>
        <w:rPr>
          <w:rFonts w:ascii="微软雅黑" w:hAnsi="微软雅黑" w:eastAsia="微软雅黑"/>
          <w:b/>
          <w:sz w:val="24"/>
        </w:rPr>
      </w:pPr>
    </w:p>
    <w:p>
      <w:pPr>
        <w:spacing w:line="480" w:lineRule="auto"/>
        <w:jc w:val="center"/>
        <w:rPr>
          <w:rFonts w:ascii="宋体" w:hAnsi="宋体"/>
          <w:b/>
          <w:color w:val="000000"/>
          <w:sz w:val="44"/>
          <w:szCs w:val="44"/>
        </w:rPr>
      </w:pPr>
      <w:r>
        <w:rPr>
          <w:rFonts w:hint="eastAsia" w:ascii="宋体" w:hAnsi="宋体"/>
          <w:b/>
          <w:color w:val="000000"/>
          <w:sz w:val="44"/>
          <w:szCs w:val="44"/>
        </w:rPr>
        <w:t>第一章  公开招标采购公告</w:t>
      </w:r>
    </w:p>
    <w:p>
      <w:pPr>
        <w:pBdr>
          <w:top w:val="single" w:color="auto" w:sz="4" w:space="1"/>
          <w:left w:val="single" w:color="auto" w:sz="4" w:space="4"/>
          <w:bottom w:val="single" w:color="auto" w:sz="4" w:space="1"/>
          <w:right w:val="single" w:color="auto" w:sz="4" w:space="4"/>
        </w:pBdr>
        <w:ind w:firstLine="480" w:firstLineChars="200"/>
        <w:rPr>
          <w:rFonts w:ascii="微软雅黑" w:hAnsi="微软雅黑" w:eastAsia="微软雅黑"/>
          <w:sz w:val="24"/>
        </w:rPr>
      </w:pPr>
      <w:r>
        <w:rPr>
          <w:rFonts w:hint="eastAsia" w:ascii="微软雅黑" w:hAnsi="微软雅黑" w:eastAsia="微软雅黑"/>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微软雅黑" w:hAnsi="微软雅黑" w:eastAsia="微软雅黑"/>
          <w:sz w:val="24"/>
        </w:rPr>
      </w:pPr>
      <w:r>
        <w:rPr>
          <w:rFonts w:hint="eastAsia" w:ascii="微软雅黑" w:hAnsi="微软雅黑" w:eastAsia="微软雅黑"/>
          <w:sz w:val="24"/>
          <w:lang w:eastAsia="zh-CN"/>
        </w:rPr>
        <w:t>湖州市吴兴区人民防空办公室超短波数字集群同频中继自组网通信系统建设项目</w:t>
      </w:r>
      <w:r>
        <w:rPr>
          <w:rFonts w:hint="eastAsia" w:ascii="微软雅黑" w:hAnsi="微软雅黑" w:eastAsia="微软雅黑"/>
          <w:sz w:val="24"/>
        </w:rPr>
        <w:t>的潜在投标人应在本次公开招标文件实行网上免费获取，无需供应商现场报名。获取（下载）招标文件，并于2022年</w:t>
      </w:r>
      <w:r>
        <w:rPr>
          <w:rFonts w:hint="eastAsia" w:ascii="微软雅黑" w:hAnsi="微软雅黑" w:eastAsia="微软雅黑"/>
          <w:sz w:val="24"/>
          <w:lang w:eastAsia="zh-CN"/>
        </w:rPr>
        <w:t>9月</w:t>
      </w:r>
      <w:r>
        <w:rPr>
          <w:rFonts w:hint="eastAsia" w:ascii="微软雅黑" w:hAnsi="微软雅黑" w:eastAsia="微软雅黑"/>
          <w:sz w:val="24"/>
        </w:rPr>
        <w:t xml:space="preserve"> 日14点00分（北京时间）前提交（上传）响应文件。</w:t>
      </w:r>
    </w:p>
    <w:p>
      <w:pPr>
        <w:pStyle w:val="5"/>
        <w:spacing w:line="360" w:lineRule="auto"/>
        <w:rPr>
          <w:rFonts w:ascii="微软雅黑" w:hAnsi="微软雅黑" w:eastAsia="微软雅黑" w:cs="宋体"/>
          <w:sz w:val="28"/>
          <w:szCs w:val="28"/>
        </w:rPr>
      </w:pPr>
      <w:bookmarkStart w:id="1" w:name="_Toc28359089"/>
      <w:bookmarkStart w:id="2" w:name="_Toc28359012"/>
      <w:bookmarkStart w:id="3" w:name="_Toc35393798"/>
      <w:bookmarkStart w:id="4" w:name="_Toc35393629"/>
      <w:r>
        <w:rPr>
          <w:rFonts w:hint="eastAsia" w:ascii="微软雅黑" w:hAnsi="微软雅黑" w:eastAsia="微软雅黑" w:cs="宋体"/>
          <w:sz w:val="28"/>
          <w:szCs w:val="28"/>
        </w:rPr>
        <w:t>一、项目基本情况</w:t>
      </w:r>
      <w:bookmarkEnd w:id="1"/>
      <w:bookmarkEnd w:id="2"/>
      <w:bookmarkEnd w:id="3"/>
      <w:bookmarkEnd w:id="4"/>
    </w:p>
    <w:p>
      <w:pPr>
        <w:ind w:firstLine="480" w:firstLineChars="200"/>
        <w:rPr>
          <w:rFonts w:hint="eastAsia" w:ascii="微软雅黑" w:hAnsi="微软雅黑" w:eastAsia="微软雅黑"/>
          <w:sz w:val="24"/>
          <w:lang w:eastAsia="zh-CN"/>
        </w:rPr>
      </w:pPr>
      <w:r>
        <w:rPr>
          <w:rFonts w:hint="eastAsia" w:ascii="微软雅黑" w:hAnsi="微软雅黑" w:eastAsia="微软雅黑"/>
          <w:sz w:val="24"/>
        </w:rPr>
        <w:t>项目编号：</w:t>
      </w:r>
      <w:r>
        <w:rPr>
          <w:rFonts w:hint="eastAsia" w:ascii="微软雅黑" w:hAnsi="微软雅黑" w:eastAsia="微软雅黑"/>
          <w:sz w:val="24"/>
          <w:lang w:eastAsia="zh-CN"/>
        </w:rPr>
        <w:t>CTZB-2022090020</w:t>
      </w:r>
    </w:p>
    <w:p>
      <w:pPr>
        <w:ind w:firstLine="480" w:firstLineChars="200"/>
        <w:rPr>
          <w:rFonts w:hint="eastAsia" w:ascii="微软雅黑" w:hAnsi="微软雅黑" w:eastAsia="微软雅黑"/>
          <w:sz w:val="24"/>
          <w:lang w:eastAsia="zh-CN"/>
        </w:rPr>
      </w:pPr>
      <w:r>
        <w:rPr>
          <w:rFonts w:hint="eastAsia" w:ascii="微软雅黑" w:hAnsi="微软雅黑" w:eastAsia="微软雅黑"/>
          <w:sz w:val="24"/>
        </w:rPr>
        <w:t>项目名称：</w:t>
      </w:r>
      <w:r>
        <w:rPr>
          <w:rFonts w:hint="eastAsia" w:ascii="微软雅黑" w:hAnsi="微软雅黑" w:eastAsia="微软雅黑"/>
          <w:sz w:val="24"/>
          <w:lang w:eastAsia="zh-CN"/>
        </w:rPr>
        <w:t>湖州市吴兴区人民防空办公室超短波数字集群同频中继自组网通信系统建设项目</w:t>
      </w:r>
    </w:p>
    <w:p>
      <w:pPr>
        <w:ind w:firstLine="480" w:firstLineChars="200"/>
        <w:rPr>
          <w:rFonts w:ascii="微软雅黑" w:hAnsi="微软雅黑" w:eastAsia="微软雅黑"/>
          <w:sz w:val="24"/>
        </w:rPr>
      </w:pPr>
      <w:r>
        <w:rPr>
          <w:rFonts w:hint="eastAsia" w:ascii="微软雅黑" w:hAnsi="微软雅黑" w:eastAsia="微软雅黑"/>
          <w:sz w:val="24"/>
        </w:rPr>
        <w:t>预算金额（元）：600000  </w:t>
      </w:r>
    </w:p>
    <w:p>
      <w:pPr>
        <w:ind w:firstLine="480" w:firstLineChars="200"/>
        <w:rPr>
          <w:rFonts w:ascii="微软雅黑" w:hAnsi="微软雅黑" w:eastAsia="微软雅黑"/>
          <w:sz w:val="24"/>
        </w:rPr>
      </w:pPr>
      <w:r>
        <w:rPr>
          <w:rFonts w:hint="eastAsia" w:ascii="微软雅黑" w:hAnsi="微软雅黑" w:eastAsia="微软雅黑"/>
          <w:sz w:val="24"/>
        </w:rPr>
        <w:t>最高限价（元）：600000</w:t>
      </w:r>
    </w:p>
    <w:p>
      <w:pPr>
        <w:ind w:firstLine="480" w:firstLineChars="200"/>
        <w:rPr>
          <w:rFonts w:ascii="微软雅黑" w:hAnsi="微软雅黑" w:eastAsia="微软雅黑"/>
          <w:sz w:val="24"/>
        </w:rPr>
      </w:pPr>
      <w:r>
        <w:rPr>
          <w:rFonts w:hint="eastAsia" w:ascii="微软雅黑" w:hAnsi="微软雅黑" w:eastAsia="微软雅黑"/>
          <w:sz w:val="24"/>
        </w:rPr>
        <w:t>采购需求：</w:t>
      </w:r>
    </w:p>
    <w:p>
      <w:pPr>
        <w:ind w:firstLine="480" w:firstLineChars="200"/>
        <w:rPr>
          <w:rFonts w:ascii="微软雅黑" w:hAnsi="微软雅黑" w:eastAsia="微软雅黑"/>
          <w:sz w:val="24"/>
        </w:rPr>
      </w:pPr>
      <w:r>
        <w:rPr>
          <w:rFonts w:hint="eastAsia" w:ascii="微软雅黑" w:hAnsi="微软雅黑" w:eastAsia="微软雅黑"/>
          <w:sz w:val="24"/>
        </w:rPr>
        <w:t>标项名称：</w:t>
      </w:r>
      <w:r>
        <w:rPr>
          <w:rFonts w:hint="eastAsia" w:ascii="微软雅黑" w:hAnsi="微软雅黑" w:eastAsia="微软雅黑"/>
          <w:sz w:val="24"/>
          <w:lang w:eastAsia="zh-CN"/>
        </w:rPr>
        <w:t>湖州市吴兴区人民防空办公室超短波数字集群同频中继自组网通信系统建设项目</w:t>
      </w:r>
      <w:r>
        <w:rPr>
          <w:rFonts w:hint="eastAsia" w:ascii="微软雅黑" w:hAnsi="微软雅黑" w:eastAsia="微软雅黑"/>
          <w:sz w:val="24"/>
        </w:rPr>
        <w:t> </w:t>
      </w:r>
    </w:p>
    <w:p>
      <w:pPr>
        <w:ind w:firstLine="480" w:firstLineChars="200"/>
        <w:rPr>
          <w:rFonts w:ascii="微软雅黑" w:hAnsi="微软雅黑" w:eastAsia="微软雅黑"/>
          <w:sz w:val="24"/>
        </w:rPr>
      </w:pPr>
      <w:r>
        <w:rPr>
          <w:rFonts w:hint="eastAsia" w:ascii="微软雅黑" w:hAnsi="微软雅黑" w:eastAsia="微软雅黑"/>
          <w:sz w:val="24"/>
        </w:rPr>
        <w:t>数量: 不限  </w:t>
      </w:r>
    </w:p>
    <w:p>
      <w:pPr>
        <w:ind w:firstLine="480" w:firstLineChars="200"/>
        <w:rPr>
          <w:rFonts w:ascii="微软雅黑" w:hAnsi="微软雅黑" w:eastAsia="微软雅黑"/>
          <w:sz w:val="24"/>
        </w:rPr>
      </w:pPr>
      <w:r>
        <w:rPr>
          <w:rFonts w:hint="eastAsia" w:ascii="微软雅黑" w:hAnsi="微软雅黑" w:eastAsia="微软雅黑"/>
          <w:sz w:val="24"/>
        </w:rPr>
        <w:t>预算金额（元）: 600000</w:t>
      </w:r>
    </w:p>
    <w:p>
      <w:pPr>
        <w:ind w:firstLine="480" w:firstLineChars="200"/>
        <w:rPr>
          <w:rFonts w:ascii="微软雅黑" w:hAnsi="微软雅黑" w:eastAsia="微软雅黑"/>
          <w:sz w:val="24"/>
        </w:rPr>
      </w:pPr>
      <w:r>
        <w:rPr>
          <w:rFonts w:hint="eastAsia" w:ascii="微软雅黑" w:hAnsi="微软雅黑" w:eastAsia="微软雅黑"/>
          <w:sz w:val="24"/>
        </w:rPr>
        <w:t>简要规格描述或项目基本概况介绍、用途：详见招标文件 </w:t>
      </w:r>
    </w:p>
    <w:p>
      <w:pPr>
        <w:ind w:firstLine="480" w:firstLineChars="200"/>
        <w:rPr>
          <w:rFonts w:ascii="微软雅黑" w:hAnsi="微软雅黑" w:eastAsia="微软雅黑"/>
          <w:sz w:val="24"/>
        </w:rPr>
      </w:pPr>
      <w:r>
        <w:rPr>
          <w:rFonts w:hint="eastAsia" w:ascii="微软雅黑" w:hAnsi="微软雅黑" w:eastAsia="微软雅黑"/>
          <w:sz w:val="24"/>
        </w:rPr>
        <w:t>备注： </w:t>
      </w:r>
    </w:p>
    <w:p>
      <w:pPr>
        <w:ind w:firstLine="480" w:firstLineChars="200"/>
        <w:rPr>
          <w:rFonts w:ascii="微软雅黑" w:hAnsi="微软雅黑" w:eastAsia="微软雅黑"/>
          <w:sz w:val="24"/>
        </w:rPr>
      </w:pPr>
      <w:r>
        <w:rPr>
          <w:rFonts w:hint="eastAsia" w:ascii="微软雅黑" w:hAnsi="微软雅黑" w:eastAsia="微软雅黑"/>
          <w:sz w:val="24"/>
        </w:rPr>
        <w:t>合同履行期限：标项 1，详见招标文件</w:t>
      </w:r>
    </w:p>
    <w:p>
      <w:pPr>
        <w:ind w:firstLine="480" w:firstLineChars="200"/>
        <w:rPr>
          <w:rFonts w:ascii="微软雅黑" w:hAnsi="微软雅黑" w:eastAsia="微软雅黑"/>
          <w:sz w:val="24"/>
        </w:rPr>
      </w:pPr>
      <w:r>
        <w:rPr>
          <w:rFonts w:hint="eastAsia" w:ascii="微软雅黑" w:hAnsi="微软雅黑" w:eastAsia="微软雅黑"/>
          <w:sz w:val="24"/>
        </w:rPr>
        <w:t>本项目（否）接受联合体投标。</w:t>
      </w:r>
    </w:p>
    <w:p>
      <w:pPr>
        <w:pStyle w:val="5"/>
        <w:spacing w:line="360" w:lineRule="auto"/>
        <w:rPr>
          <w:rFonts w:ascii="微软雅黑" w:hAnsi="微软雅黑" w:eastAsia="微软雅黑" w:cs="宋体"/>
          <w:sz w:val="28"/>
          <w:szCs w:val="28"/>
        </w:rPr>
      </w:pPr>
      <w:bookmarkStart w:id="5" w:name="_Toc35393630"/>
      <w:bookmarkStart w:id="6" w:name="_Toc28359090"/>
      <w:bookmarkStart w:id="7" w:name="_Toc28359013"/>
      <w:bookmarkStart w:id="8" w:name="_Toc35393799"/>
      <w:r>
        <w:rPr>
          <w:rFonts w:hint="eastAsia" w:ascii="微软雅黑" w:hAnsi="微软雅黑" w:eastAsia="微软雅黑" w:cs="宋体"/>
          <w:sz w:val="28"/>
          <w:szCs w:val="28"/>
        </w:rPr>
        <w:t>二、申请人的资格要求：</w:t>
      </w:r>
      <w:bookmarkEnd w:id="5"/>
      <w:bookmarkEnd w:id="6"/>
      <w:bookmarkEnd w:id="7"/>
      <w:bookmarkEnd w:id="8"/>
    </w:p>
    <w:p>
      <w:pPr>
        <w:spacing w:before="100" w:beforeAutospacing="1" w:after="100" w:afterAutospacing="1"/>
        <w:ind w:firstLine="480" w:firstLineChars="200"/>
        <w:rPr>
          <w:rFonts w:ascii="微软雅黑" w:hAnsi="微软雅黑" w:eastAsia="微软雅黑"/>
          <w:sz w:val="24"/>
        </w:rPr>
      </w:pPr>
      <w:bookmarkStart w:id="9" w:name="_Toc28359014"/>
      <w:bookmarkStart w:id="10" w:name="_Toc28359091"/>
      <w:bookmarkStart w:id="11" w:name="_Toc35393631"/>
      <w:bookmarkStart w:id="12" w:name="_Toc35393800"/>
      <w:r>
        <w:rPr>
          <w:rFonts w:hint="eastAsia" w:ascii="微软雅黑" w:hAnsi="微软雅黑" w:eastAsia="微软雅黑"/>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2.落实政府采购政策需满足的资格要求：标项1：供应商为中小企业/小微企业 </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3.本项目的特定资格要求：无</w:t>
      </w:r>
    </w:p>
    <w:p>
      <w:pPr>
        <w:pStyle w:val="5"/>
        <w:spacing w:line="360" w:lineRule="auto"/>
        <w:rPr>
          <w:rFonts w:ascii="微软雅黑" w:hAnsi="微软雅黑" w:eastAsia="微软雅黑" w:cs="宋体"/>
          <w:sz w:val="28"/>
          <w:szCs w:val="28"/>
        </w:rPr>
      </w:pPr>
      <w:r>
        <w:rPr>
          <w:rFonts w:hint="eastAsia" w:ascii="微软雅黑" w:hAnsi="微软雅黑" w:eastAsia="微软雅黑" w:cs="宋体"/>
          <w:sz w:val="28"/>
          <w:szCs w:val="28"/>
        </w:rPr>
        <w:t>三、获取采购文件</w:t>
      </w:r>
      <w:bookmarkEnd w:id="9"/>
      <w:bookmarkEnd w:id="10"/>
      <w:bookmarkEnd w:id="11"/>
      <w:bookmarkEnd w:id="12"/>
    </w:p>
    <w:p>
      <w:pPr>
        <w:spacing w:line="360" w:lineRule="auto"/>
        <w:ind w:firstLine="540"/>
        <w:rPr>
          <w:rFonts w:ascii="微软雅黑" w:hAnsi="微软雅黑" w:eastAsia="微软雅黑" w:cs="宋体"/>
          <w:sz w:val="24"/>
        </w:rPr>
      </w:pPr>
      <w:r>
        <w:rPr>
          <w:rFonts w:hint="eastAsia" w:ascii="微软雅黑" w:hAnsi="微软雅黑" w:eastAsia="微软雅黑" w:cs="宋体"/>
          <w:sz w:val="24"/>
        </w:rPr>
        <w:t>时间：/至2022年</w:t>
      </w:r>
      <w:r>
        <w:rPr>
          <w:rFonts w:hint="eastAsia" w:ascii="微软雅黑" w:hAnsi="微软雅黑" w:eastAsia="微软雅黑" w:cs="宋体"/>
          <w:sz w:val="24"/>
          <w:lang w:eastAsia="zh-CN"/>
        </w:rPr>
        <w:t>9月</w:t>
      </w:r>
      <w:r>
        <w:rPr>
          <w:rFonts w:hint="eastAsia" w:ascii="微软雅黑" w:hAnsi="微软雅黑" w:eastAsia="微软雅黑" w:cs="宋体"/>
          <w:sz w:val="24"/>
        </w:rPr>
        <w:t xml:space="preserve"> 日，</w:t>
      </w:r>
      <w:r>
        <w:rPr>
          <w:rFonts w:hint="eastAsia" w:ascii="微软雅黑" w:hAnsi="微软雅黑" w:eastAsia="微软雅黑"/>
          <w:sz w:val="24"/>
        </w:rPr>
        <w:t>每天上午00:00至12:00，下午12:00至23:59</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（北京时间，线上获取法定节假日均可，线下获取文件法定节假日除外）</w:t>
      </w:r>
    </w:p>
    <w:p>
      <w:pPr>
        <w:spacing w:line="360" w:lineRule="auto"/>
        <w:ind w:firstLine="540"/>
        <w:rPr>
          <w:rFonts w:ascii="微软雅黑" w:hAnsi="微软雅黑" w:eastAsia="微软雅黑" w:cs="宋体"/>
          <w:sz w:val="24"/>
        </w:rPr>
      </w:pPr>
      <w:r>
        <w:rPr>
          <w:rFonts w:hint="eastAsia" w:ascii="微软雅黑" w:hAnsi="微软雅黑" w:eastAsia="微软雅黑"/>
          <w:sz w:val="24"/>
        </w:rPr>
        <w:t>地点（网址）：本次公开招标文件实行网上免费获取，无需供应商现场报名。</w:t>
      </w:r>
    </w:p>
    <w:p>
      <w:pPr>
        <w:spacing w:before="100" w:beforeAutospacing="1" w:after="100" w:afterAutospacing="1"/>
        <w:ind w:firstLine="480" w:firstLineChars="200"/>
        <w:rPr>
          <w:rFonts w:ascii="微软雅黑" w:hAnsi="微软雅黑" w:eastAsia="微软雅黑"/>
          <w:sz w:val="24"/>
        </w:rPr>
      </w:pPr>
      <w:bookmarkStart w:id="13" w:name="_Toc35393801"/>
      <w:bookmarkStart w:id="14" w:name="_Toc35393632"/>
      <w:bookmarkStart w:id="15" w:name="_Toc28359015"/>
      <w:bookmarkStart w:id="16" w:name="_Toc28359092"/>
      <w:r>
        <w:rPr>
          <w:rFonts w:hint="eastAsia" w:ascii="微软雅黑" w:hAnsi="微软雅黑" w:eastAsia="微软雅黑"/>
          <w:sz w:val="24"/>
        </w:rPr>
        <w:t>方式：供应商登录政采云平台https://www.zcygov.cn/在线申请获取采购文件（进入“项目采购”应用，在获取采购文件菜单中选择项目，申请获取采购文件）</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售价（元）：0</w:t>
      </w:r>
    </w:p>
    <w:p>
      <w:pPr>
        <w:pStyle w:val="5"/>
        <w:spacing w:line="360" w:lineRule="auto"/>
        <w:rPr>
          <w:rFonts w:ascii="微软雅黑" w:hAnsi="微软雅黑" w:eastAsia="微软雅黑" w:cs="宋体"/>
          <w:sz w:val="28"/>
          <w:szCs w:val="28"/>
        </w:rPr>
      </w:pPr>
      <w:r>
        <w:rPr>
          <w:rFonts w:hint="eastAsia" w:ascii="微软雅黑" w:hAnsi="微软雅黑" w:eastAsia="微软雅黑" w:cs="宋体"/>
          <w:sz w:val="28"/>
          <w:szCs w:val="28"/>
        </w:rPr>
        <w:t>四、</w:t>
      </w:r>
      <w:bookmarkEnd w:id="13"/>
      <w:bookmarkEnd w:id="14"/>
      <w:bookmarkEnd w:id="15"/>
      <w:bookmarkEnd w:id="16"/>
      <w:r>
        <w:rPr>
          <w:rFonts w:hint="eastAsia" w:ascii="微软雅黑" w:hAnsi="微软雅黑" w:eastAsia="微软雅黑" w:cs="宋体"/>
          <w:color w:val="333333"/>
          <w:sz w:val="28"/>
          <w:szCs w:val="28"/>
        </w:rPr>
        <w:t>提交投标文件截止时间、开标时间和地点</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提交投标文件截止时间：2022年</w:t>
      </w:r>
      <w:r>
        <w:rPr>
          <w:rFonts w:hint="eastAsia" w:ascii="微软雅黑" w:hAnsi="微软雅黑" w:eastAsia="微软雅黑"/>
          <w:sz w:val="24"/>
          <w:lang w:eastAsia="zh-CN"/>
        </w:rPr>
        <w:t>9月</w:t>
      </w:r>
      <w:r>
        <w:rPr>
          <w:rFonts w:hint="eastAsia" w:ascii="微软雅黑" w:hAnsi="微软雅黑" w:eastAsia="微软雅黑"/>
          <w:sz w:val="24"/>
        </w:rPr>
        <w:t xml:space="preserve"> 日 14:00（北京时间）</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投标地点（网址）：政府采购云平台 </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开标时间：2022年</w:t>
      </w:r>
      <w:r>
        <w:rPr>
          <w:rFonts w:hint="eastAsia" w:ascii="微软雅黑" w:hAnsi="微软雅黑" w:eastAsia="微软雅黑"/>
          <w:sz w:val="24"/>
          <w:lang w:eastAsia="zh-CN"/>
        </w:rPr>
        <w:t>9月</w:t>
      </w:r>
      <w:r>
        <w:rPr>
          <w:rFonts w:hint="eastAsia" w:ascii="微软雅黑" w:hAnsi="微软雅黑" w:eastAsia="微软雅黑"/>
          <w:sz w:val="24"/>
        </w:rPr>
        <w:t xml:space="preserve"> 日14:00 </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开标地点（网址）：</w:t>
      </w:r>
      <w:r>
        <w:rPr>
          <w:rFonts w:hint="eastAsia" w:ascii="微软雅黑" w:hAnsi="微软雅黑" w:eastAsia="微软雅黑"/>
          <w:sz w:val="24"/>
          <w:highlight w:val="yellow"/>
        </w:rPr>
        <w:t>4号开标室</w:t>
      </w:r>
    </w:p>
    <w:p>
      <w:pPr>
        <w:pStyle w:val="5"/>
        <w:spacing w:line="360" w:lineRule="auto"/>
        <w:rPr>
          <w:rFonts w:ascii="微软雅黑" w:hAnsi="微软雅黑" w:eastAsia="微软雅黑" w:cs="宋体"/>
          <w:sz w:val="28"/>
          <w:szCs w:val="28"/>
        </w:rPr>
      </w:pPr>
      <w:bookmarkStart w:id="17" w:name="_Toc35393633"/>
      <w:bookmarkStart w:id="18" w:name="_Toc28359093"/>
      <w:bookmarkStart w:id="19" w:name="_Toc35393802"/>
      <w:bookmarkStart w:id="20" w:name="_Toc28359016"/>
      <w:r>
        <w:rPr>
          <w:rFonts w:hint="eastAsia" w:ascii="微软雅黑" w:hAnsi="微软雅黑" w:eastAsia="微软雅黑" w:cs="宋体"/>
          <w:sz w:val="28"/>
          <w:szCs w:val="28"/>
        </w:rPr>
        <w:t>五、</w:t>
      </w:r>
      <w:bookmarkEnd w:id="17"/>
      <w:bookmarkEnd w:id="18"/>
      <w:bookmarkEnd w:id="19"/>
      <w:bookmarkEnd w:id="20"/>
      <w:r>
        <w:rPr>
          <w:rFonts w:hint="eastAsia" w:ascii="微软雅黑" w:hAnsi="微软雅黑" w:eastAsia="微软雅黑" w:cs="宋体"/>
          <w:color w:val="333333"/>
          <w:sz w:val="28"/>
          <w:szCs w:val="28"/>
        </w:rPr>
        <w:t>公告期限</w:t>
      </w:r>
      <w:r>
        <w:rPr>
          <w:rFonts w:hint="eastAsia" w:ascii="微软雅黑" w:hAnsi="微软雅黑" w:eastAsia="微软雅黑" w:cs="宋体"/>
          <w:sz w:val="28"/>
          <w:szCs w:val="28"/>
        </w:rPr>
        <w:t>：</w:t>
      </w:r>
      <w:r>
        <w:rPr>
          <w:rFonts w:hint="eastAsia" w:ascii="微软雅黑" w:hAnsi="微软雅黑" w:eastAsia="微软雅黑"/>
          <w:b w:val="0"/>
          <w:bCs w:val="0"/>
          <w:sz w:val="24"/>
          <w:szCs w:val="24"/>
        </w:rPr>
        <w:t>自本公告发布之日起5个工作日。</w:t>
      </w:r>
    </w:p>
    <w:p>
      <w:pPr>
        <w:pStyle w:val="5"/>
        <w:spacing w:line="360" w:lineRule="auto"/>
        <w:rPr>
          <w:rFonts w:ascii="微软雅黑" w:hAnsi="微软雅黑" w:eastAsia="微软雅黑" w:cs="宋体"/>
          <w:kern w:val="0"/>
          <w:sz w:val="24"/>
          <w:szCs w:val="24"/>
        </w:rPr>
      </w:pPr>
      <w:bookmarkStart w:id="21" w:name="_Toc28359094"/>
      <w:bookmarkStart w:id="22" w:name="_Toc28359017"/>
      <w:bookmarkStart w:id="23" w:name="_Toc35393634"/>
      <w:bookmarkStart w:id="24" w:name="_Toc35393803"/>
      <w:r>
        <w:rPr>
          <w:rFonts w:hint="eastAsia" w:ascii="微软雅黑" w:hAnsi="微软雅黑" w:eastAsia="微软雅黑" w:cs="宋体"/>
          <w:sz w:val="28"/>
          <w:szCs w:val="28"/>
        </w:rPr>
        <w:t>六、</w:t>
      </w:r>
      <w:bookmarkEnd w:id="21"/>
      <w:bookmarkEnd w:id="22"/>
      <w:bookmarkEnd w:id="23"/>
      <w:bookmarkEnd w:id="24"/>
      <w:r>
        <w:rPr>
          <w:rFonts w:hint="eastAsia" w:ascii="微软雅黑" w:hAnsi="微软雅黑" w:eastAsia="微软雅黑" w:cs="宋体"/>
          <w:color w:val="333333"/>
          <w:sz w:val="28"/>
          <w:szCs w:val="28"/>
        </w:rPr>
        <w:t>其他补充事宜</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before="100" w:beforeAutospacing="1" w:after="100" w:afterAutospacing="1"/>
        <w:ind w:firstLine="480" w:firstLineChars="200"/>
        <w:rPr>
          <w:rFonts w:ascii="微软雅黑" w:hAnsi="微软雅黑" w:eastAsia="微软雅黑"/>
          <w:sz w:val="24"/>
        </w:rPr>
      </w:pPr>
      <w:r>
        <w:rPr>
          <w:rFonts w:hint="eastAsia" w:ascii="微软雅黑" w:hAnsi="微软雅黑" w:eastAsia="微软雅黑"/>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微软雅黑" w:hAnsi="微软雅黑" w:eastAsia="微软雅黑"/>
          <w:sz w:val="24"/>
        </w:rPr>
        <w:br w:type="textWrapping"/>
      </w:r>
      <w:r>
        <w:rPr>
          <w:rFonts w:hint="eastAsia" w:ascii="微软雅黑" w:hAnsi="微软雅黑" w:eastAsia="微软雅黑"/>
          <w:sz w:val="24"/>
        </w:rPr>
        <w:t xml:space="preserve">     4、其他事项：</w:t>
      </w:r>
    </w:p>
    <w:p>
      <w:pPr>
        <w:widowControl/>
        <w:spacing w:line="360" w:lineRule="auto"/>
        <w:ind w:firstLine="480" w:firstLineChars="200"/>
        <w:rPr>
          <w:rFonts w:ascii="微软雅黑" w:hAnsi="微软雅黑" w:eastAsia="微软雅黑"/>
          <w:sz w:val="24"/>
        </w:rPr>
      </w:pPr>
      <w:r>
        <w:rPr>
          <w:rFonts w:hint="eastAsia" w:ascii="微软雅黑" w:hAnsi="微软雅黑" w:eastAsia="微软雅黑"/>
          <w:sz w:val="24"/>
        </w:rPr>
        <w:t>（1）、中标（成交）供应商融资途径信息</w:t>
      </w:r>
      <w:r>
        <w:rPr>
          <w:rFonts w:hint="eastAsia" w:ascii="微软雅黑" w:hAnsi="微软雅黑" w:eastAsia="微软雅黑"/>
          <w:sz w:val="24"/>
        </w:rPr>
        <w:br w:type="textWrapping"/>
      </w:r>
      <w:r>
        <w:rPr>
          <w:rFonts w:hint="eastAsia" w:ascii="微软雅黑" w:hAnsi="微软雅黑" w:eastAsia="微软雅黑"/>
          <w:sz w:val="24"/>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360" w:lineRule="auto"/>
        <w:ind w:firstLine="480" w:firstLineChars="200"/>
        <w:rPr>
          <w:rFonts w:ascii="微软雅黑" w:hAnsi="微软雅黑" w:eastAsia="微软雅黑"/>
          <w:sz w:val="24"/>
        </w:rPr>
      </w:pPr>
      <w:r>
        <w:rPr>
          <w:rFonts w:hint="eastAsia" w:ascii="微软雅黑" w:hAnsi="微软雅黑" w:eastAsia="微软雅黑"/>
          <w:sz w:val="24"/>
        </w:rPr>
        <w:t>（2）、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widowControl/>
        <w:spacing w:line="360" w:lineRule="auto"/>
        <w:ind w:firstLine="480" w:firstLineChars="200"/>
        <w:rPr>
          <w:rFonts w:ascii="微软雅黑" w:hAnsi="微软雅黑" w:eastAsia="微软雅黑"/>
          <w:sz w:val="24"/>
        </w:rPr>
      </w:pPr>
      <w:r>
        <w:rPr>
          <w:rFonts w:hint="eastAsia" w:ascii="微软雅黑" w:hAnsi="微软雅黑" w:eastAsia="微软雅黑"/>
          <w:sz w:val="24"/>
        </w:rPr>
        <w:t>（3）、为加强新冠肺炎疫情防控工作，减少人员集聚风险，严格执行全流程不见面交易。开评标当日，所有进入交易中心开评标场地的相关人员应安排14天内无疫情中高风险地区旅居史、无与发热病人接触史，且近期身体健康，主动配合进行体温检测、健康码、行程码和身份证核验。健康码为绿色且行程码无星号（*）；如行程码带星号（*），需提供48小时核酸检测报告及承诺书。</w:t>
      </w:r>
    </w:p>
    <w:p>
      <w:pPr>
        <w:spacing w:line="360" w:lineRule="auto"/>
        <w:ind w:firstLine="600" w:firstLineChars="250"/>
        <w:jc w:val="left"/>
        <w:rPr>
          <w:rFonts w:ascii="微软雅黑" w:hAnsi="微软雅黑" w:eastAsia="微软雅黑"/>
          <w:sz w:val="24"/>
        </w:rPr>
      </w:pPr>
      <w:r>
        <w:rPr>
          <w:rFonts w:hint="eastAsia" w:ascii="微软雅黑" w:hAnsi="微软雅黑" w:eastAsia="微软雅黑"/>
          <w:sz w:val="24"/>
        </w:rPr>
        <w:t>所有人员应自觉遵守国家以及省、市有关疫情防控的规定，服从市交易中心工作人员的现场管理，注意做好防护措施，全程佩戴口罩，人与人之间保持1米以上距离，不扎堆集聚，不喧哗闲聊，完成相关工作后即刻离场。全面落实“八个从严”疫情防控措施。</w:t>
      </w:r>
    </w:p>
    <w:p>
      <w:pPr>
        <w:pStyle w:val="5"/>
        <w:spacing w:line="360" w:lineRule="auto"/>
        <w:rPr>
          <w:rFonts w:ascii="微软雅黑" w:hAnsi="微软雅黑" w:eastAsia="微软雅黑" w:cs="宋体"/>
          <w:sz w:val="28"/>
          <w:szCs w:val="28"/>
        </w:rPr>
      </w:pPr>
      <w:bookmarkStart w:id="25" w:name="_Toc35393636"/>
      <w:bookmarkStart w:id="26" w:name="_Toc28359018"/>
      <w:bookmarkStart w:id="27" w:name="_Toc35393805"/>
      <w:bookmarkStart w:id="28" w:name="_Toc28359095"/>
      <w:r>
        <w:rPr>
          <w:rFonts w:hint="eastAsia" w:ascii="微软雅黑" w:hAnsi="微软雅黑" w:eastAsia="微软雅黑" w:cs="宋体"/>
          <w:sz w:val="28"/>
          <w:szCs w:val="28"/>
        </w:rPr>
        <w:t>八、</w:t>
      </w:r>
      <w:bookmarkEnd w:id="25"/>
      <w:bookmarkEnd w:id="26"/>
      <w:bookmarkEnd w:id="27"/>
      <w:bookmarkEnd w:id="28"/>
      <w:r>
        <w:rPr>
          <w:rFonts w:hint="eastAsia" w:ascii="微软雅黑" w:hAnsi="微软雅黑" w:eastAsia="微软雅黑" w:cs="宋体"/>
          <w:sz w:val="28"/>
          <w:szCs w:val="28"/>
        </w:rPr>
        <w:t>凡对本次招标提出询问、质疑、投诉，请按以下方式联系</w:t>
      </w:r>
    </w:p>
    <w:p>
      <w:pPr>
        <w:pStyle w:val="29"/>
        <w:spacing w:line="360" w:lineRule="auto"/>
        <w:ind w:firstLine="720" w:firstLineChars="300"/>
        <w:rPr>
          <w:rFonts w:ascii="微软雅黑" w:hAnsi="微软雅黑" w:eastAsia="微软雅黑"/>
          <w:sz w:val="24"/>
        </w:rPr>
      </w:pPr>
      <w:bookmarkStart w:id="29" w:name="_Toc35393806"/>
      <w:bookmarkStart w:id="30" w:name="_Toc28359096"/>
      <w:bookmarkStart w:id="31" w:name="_Toc35393637"/>
      <w:bookmarkStart w:id="32" w:name="_Toc28359019"/>
      <w:r>
        <w:rPr>
          <w:rFonts w:hint="eastAsia" w:ascii="微软雅黑" w:hAnsi="微软雅黑" w:eastAsia="微软雅黑"/>
          <w:sz w:val="24"/>
        </w:rPr>
        <w:t>1.采购人信息</w:t>
      </w:r>
      <w:bookmarkEnd w:id="29"/>
      <w:bookmarkEnd w:id="30"/>
      <w:bookmarkEnd w:id="31"/>
      <w:bookmarkEnd w:id="32"/>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名    称：湖州市吴兴区住房和城乡建设局（人防办）</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地    址：</w:t>
      </w:r>
      <w:r>
        <w:rPr>
          <w:rFonts w:ascii="微软雅黑" w:hAnsi="微软雅黑" w:eastAsia="微软雅黑"/>
          <w:sz w:val="24"/>
        </w:rPr>
        <w:t>浙江省</w:t>
      </w:r>
      <w:r>
        <w:rPr>
          <w:rFonts w:hint="eastAsia" w:ascii="微软雅黑" w:hAnsi="微软雅黑" w:eastAsia="微软雅黑"/>
          <w:sz w:val="24"/>
        </w:rPr>
        <w:t>湖州市吴兴区区府路1129号人防大楼</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 xml:space="preserve">项目联系人（询问）： </w:t>
      </w:r>
      <w:r>
        <w:rPr>
          <w:rFonts w:hint="eastAsia" w:ascii="微软雅黑" w:hAnsi="微软雅黑" w:eastAsia="微软雅黑"/>
          <w:sz w:val="24"/>
          <w:lang w:eastAsia="zh-CN"/>
        </w:rPr>
        <w:t>冯先生</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项目联系电话（询问）：0572-2595855</w:t>
      </w:r>
    </w:p>
    <w:p>
      <w:pPr>
        <w:pStyle w:val="29"/>
        <w:spacing w:line="360" w:lineRule="auto"/>
        <w:ind w:firstLine="720" w:firstLineChars="300"/>
        <w:rPr>
          <w:rFonts w:hint="eastAsia" w:ascii="微软雅黑" w:hAnsi="微软雅黑" w:eastAsia="微软雅黑"/>
          <w:sz w:val="24"/>
          <w:lang w:eastAsia="zh-CN"/>
        </w:rPr>
      </w:pPr>
      <w:r>
        <w:rPr>
          <w:rFonts w:ascii="微软雅黑" w:hAnsi="微软雅黑" w:eastAsia="微软雅黑"/>
          <w:sz w:val="24"/>
        </w:rPr>
        <w:t>质疑联系</w:t>
      </w:r>
      <w:r>
        <w:rPr>
          <w:rFonts w:hint="eastAsia" w:ascii="微软雅黑" w:hAnsi="微软雅黑" w:eastAsia="微软雅黑"/>
          <w:sz w:val="24"/>
        </w:rPr>
        <w:t>人：</w:t>
      </w:r>
      <w:r>
        <w:rPr>
          <w:rFonts w:hint="eastAsia" w:ascii="微软雅黑" w:hAnsi="微软雅黑" w:eastAsia="微软雅黑"/>
          <w:sz w:val="24"/>
          <w:lang w:eastAsia="zh-CN"/>
        </w:rPr>
        <w:t>冯先生</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质疑</w:t>
      </w:r>
      <w:r>
        <w:rPr>
          <w:rFonts w:ascii="微软雅黑" w:hAnsi="微软雅黑" w:eastAsia="微软雅黑"/>
          <w:sz w:val="24"/>
        </w:rPr>
        <w:t>联系电话</w:t>
      </w:r>
      <w:r>
        <w:rPr>
          <w:rFonts w:hint="eastAsia" w:ascii="微软雅黑" w:hAnsi="微软雅黑" w:eastAsia="微软雅黑"/>
          <w:sz w:val="24"/>
        </w:rPr>
        <w:t>：0572-2595855</w:t>
      </w:r>
    </w:p>
    <w:p>
      <w:pPr>
        <w:pStyle w:val="29"/>
        <w:spacing w:line="360" w:lineRule="auto"/>
        <w:ind w:firstLine="720" w:firstLineChars="300"/>
        <w:rPr>
          <w:rFonts w:ascii="微软雅黑" w:hAnsi="微软雅黑" w:eastAsia="微软雅黑"/>
          <w:sz w:val="24"/>
        </w:rPr>
      </w:pPr>
      <w:bookmarkStart w:id="33" w:name="_Toc28359097"/>
      <w:bookmarkStart w:id="34" w:name="_Toc35393807"/>
      <w:bookmarkStart w:id="35" w:name="_Toc28359020"/>
      <w:bookmarkStart w:id="36" w:name="_Toc35393638"/>
      <w:r>
        <w:rPr>
          <w:rFonts w:hint="eastAsia" w:ascii="微软雅黑" w:hAnsi="微软雅黑" w:eastAsia="微软雅黑"/>
          <w:sz w:val="24"/>
        </w:rPr>
        <w:t>2.采购代理机构信息</w:t>
      </w:r>
      <w:bookmarkEnd w:id="33"/>
      <w:bookmarkEnd w:id="34"/>
      <w:bookmarkEnd w:id="35"/>
      <w:bookmarkEnd w:id="36"/>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名    称：浙江省成套招标代理有限公司</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地　　址：浙江省湖州市凤凰路137号国际贸易大厦9楼</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项目联系人（询问）：小俞</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项目联系电话（询问）：0572-2275857</w:t>
      </w:r>
    </w:p>
    <w:p>
      <w:pPr>
        <w:pStyle w:val="29"/>
        <w:spacing w:line="360" w:lineRule="auto"/>
        <w:ind w:firstLine="720" w:firstLineChars="300"/>
        <w:rPr>
          <w:rFonts w:hint="eastAsia" w:ascii="微软雅黑" w:hAnsi="微软雅黑" w:eastAsia="微软雅黑"/>
          <w:sz w:val="24"/>
          <w:lang w:eastAsia="zh-CN"/>
        </w:rPr>
      </w:pPr>
      <w:r>
        <w:rPr>
          <w:rFonts w:ascii="微软雅黑" w:hAnsi="微软雅黑" w:eastAsia="微软雅黑"/>
          <w:sz w:val="24"/>
        </w:rPr>
        <w:t>质疑联系</w:t>
      </w:r>
      <w:r>
        <w:rPr>
          <w:rFonts w:hint="eastAsia" w:ascii="微软雅黑" w:hAnsi="微软雅黑" w:eastAsia="微软雅黑"/>
          <w:sz w:val="24"/>
        </w:rPr>
        <w:t>人：小</w:t>
      </w:r>
      <w:r>
        <w:rPr>
          <w:rFonts w:hint="eastAsia" w:ascii="微软雅黑" w:hAnsi="微软雅黑" w:eastAsia="微软雅黑"/>
          <w:sz w:val="24"/>
          <w:lang w:eastAsia="zh-CN"/>
        </w:rPr>
        <w:t>俞</w:t>
      </w:r>
    </w:p>
    <w:p>
      <w:pPr>
        <w:pStyle w:val="29"/>
        <w:spacing w:line="360" w:lineRule="auto"/>
        <w:ind w:firstLine="720" w:firstLineChars="300"/>
        <w:rPr>
          <w:rFonts w:hint="eastAsia" w:ascii="微软雅黑" w:hAnsi="微软雅黑" w:eastAsia="微软雅黑"/>
          <w:sz w:val="24"/>
          <w:lang w:eastAsia="zh-CN"/>
        </w:rPr>
      </w:pPr>
      <w:r>
        <w:rPr>
          <w:rFonts w:hint="eastAsia" w:ascii="微软雅黑" w:hAnsi="微软雅黑" w:eastAsia="微软雅黑"/>
          <w:sz w:val="24"/>
        </w:rPr>
        <w:t>质疑</w:t>
      </w:r>
      <w:r>
        <w:rPr>
          <w:rFonts w:ascii="微软雅黑" w:hAnsi="微软雅黑" w:eastAsia="微软雅黑"/>
          <w:sz w:val="24"/>
        </w:rPr>
        <w:t>联系电话</w:t>
      </w:r>
      <w:r>
        <w:rPr>
          <w:rFonts w:hint="eastAsia" w:ascii="微软雅黑" w:hAnsi="微软雅黑" w:eastAsia="微软雅黑"/>
          <w:sz w:val="24"/>
        </w:rPr>
        <w:t>：0572-227585</w:t>
      </w:r>
      <w:r>
        <w:rPr>
          <w:rFonts w:hint="eastAsia" w:ascii="微软雅黑" w:hAnsi="微软雅黑" w:eastAsia="微软雅黑"/>
          <w:sz w:val="24"/>
          <w:lang w:val="en-US" w:eastAsia="zh-CN"/>
        </w:rPr>
        <w:t>7</w:t>
      </w:r>
    </w:p>
    <w:p>
      <w:pPr>
        <w:pStyle w:val="29"/>
        <w:spacing w:line="360" w:lineRule="auto"/>
        <w:ind w:firstLine="720" w:firstLineChars="300"/>
        <w:rPr>
          <w:rFonts w:ascii="微软雅黑" w:hAnsi="微软雅黑" w:eastAsia="微软雅黑"/>
          <w:sz w:val="24"/>
        </w:rPr>
      </w:pPr>
      <w:bookmarkStart w:id="37" w:name="_Toc35393808"/>
      <w:bookmarkStart w:id="38" w:name="_Toc28359098"/>
      <w:bookmarkStart w:id="39" w:name="_Toc28359021"/>
      <w:bookmarkStart w:id="40" w:name="_Toc35393639"/>
      <w:r>
        <w:rPr>
          <w:rFonts w:hint="eastAsia" w:ascii="微软雅黑" w:hAnsi="微软雅黑" w:eastAsia="微软雅黑"/>
          <w:sz w:val="24"/>
        </w:rPr>
        <w:t>3.</w:t>
      </w:r>
      <w:bookmarkEnd w:id="37"/>
      <w:bookmarkEnd w:id="38"/>
      <w:bookmarkEnd w:id="39"/>
      <w:bookmarkEnd w:id="40"/>
      <w:r>
        <w:rPr>
          <w:rFonts w:hint="eastAsia" w:ascii="微软雅黑" w:hAnsi="微软雅黑" w:eastAsia="微软雅黑"/>
          <w:sz w:val="24"/>
        </w:rPr>
        <w:t xml:space="preserve"> 政府采购行政监管及投诉受理部门：</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政府财政监管：湖州市吴兴区财政局</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政府财政监管联系人：沈先生</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政府财政监管联系方式：0572-2289702</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传真：</w:t>
      </w:r>
      <w:r>
        <w:rPr>
          <w:rFonts w:ascii="微软雅黑" w:hAnsi="微软雅黑" w:eastAsia="微软雅黑"/>
          <w:sz w:val="24"/>
        </w:rPr>
        <w:t>0572-2289706</w:t>
      </w:r>
    </w:p>
    <w:p>
      <w:pPr>
        <w:pStyle w:val="29"/>
        <w:spacing w:line="360" w:lineRule="auto"/>
        <w:ind w:firstLine="720" w:firstLineChars="300"/>
        <w:rPr>
          <w:rFonts w:ascii="微软雅黑" w:hAnsi="微软雅黑" w:eastAsia="微软雅黑"/>
          <w:sz w:val="24"/>
        </w:rPr>
      </w:pPr>
      <w:r>
        <w:rPr>
          <w:rFonts w:ascii="微软雅黑" w:hAnsi="微软雅黑" w:eastAsia="微软雅黑"/>
          <w:sz w:val="24"/>
        </w:rPr>
        <w:t>地址</w:t>
      </w:r>
      <w:r>
        <w:rPr>
          <w:rFonts w:hint="eastAsia" w:ascii="微软雅黑" w:hAnsi="微软雅黑" w:eastAsia="微软雅黑"/>
          <w:sz w:val="24"/>
        </w:rPr>
        <w:t>：湖州市吴兴区吴兴大道1号</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 xml:space="preserve">若对项目采购电子交易系统操作有疑问，可登录政采云（https://www.zcygov.cn/），点击右侧咨询小采，获取采小蜜智能服务管家帮助，或拨打政采云服务热线400-881-7190获取热线服务帮助。        </w:t>
      </w:r>
    </w:p>
    <w:p>
      <w:pPr>
        <w:pStyle w:val="29"/>
        <w:spacing w:line="360" w:lineRule="auto"/>
        <w:ind w:firstLine="720" w:firstLineChars="300"/>
        <w:rPr>
          <w:rFonts w:ascii="微软雅黑" w:hAnsi="微软雅黑" w:eastAsia="微软雅黑"/>
          <w:sz w:val="24"/>
        </w:rPr>
      </w:pPr>
      <w:r>
        <w:rPr>
          <w:rFonts w:hint="eastAsia" w:ascii="微软雅黑" w:hAnsi="微软雅黑" w:eastAsia="微软雅黑"/>
          <w:sz w:val="24"/>
        </w:rPr>
        <w:t>CA问题联系电话（人工）：汇信CA 400-888-4636；天谷CA 400-087-8198。</w:t>
      </w:r>
    </w:p>
    <w:p>
      <w:pPr>
        <w:pStyle w:val="29"/>
        <w:spacing w:line="360" w:lineRule="auto"/>
        <w:ind w:firstLine="630" w:firstLineChars="300"/>
        <w:jc w:val="center"/>
        <w:rPr>
          <w:rFonts w:ascii="微软雅黑" w:hAnsi="微软雅黑" w:eastAsia="微软雅黑"/>
        </w:rPr>
      </w:pPr>
    </w:p>
    <w:p>
      <w:pPr>
        <w:pStyle w:val="29"/>
        <w:spacing w:line="360" w:lineRule="auto"/>
        <w:ind w:firstLine="630" w:firstLineChars="300"/>
        <w:jc w:val="center"/>
        <w:rPr>
          <w:rFonts w:ascii="微软雅黑" w:hAnsi="微软雅黑" w:eastAsia="微软雅黑"/>
          <w:b/>
          <w:sz w:val="44"/>
          <w:szCs w:val="44"/>
        </w:rPr>
      </w:pPr>
      <w:r>
        <w:rPr>
          <w:rFonts w:ascii="微软雅黑" w:hAnsi="微软雅黑" w:eastAsia="微软雅黑"/>
        </w:rPr>
        <w:br w:type="page"/>
      </w:r>
      <w:r>
        <w:rPr>
          <w:rFonts w:hint="eastAsia" w:ascii="微软雅黑" w:hAnsi="微软雅黑" w:eastAsia="微软雅黑"/>
          <w:b/>
          <w:sz w:val="44"/>
          <w:szCs w:val="44"/>
        </w:rPr>
        <w:t xml:space="preserve">第二章  </w:t>
      </w:r>
      <w:bookmarkEnd w:id="0"/>
      <w:r>
        <w:rPr>
          <w:rFonts w:hint="eastAsia" w:ascii="微软雅黑" w:hAnsi="微软雅黑" w:eastAsia="微软雅黑"/>
          <w:b/>
          <w:sz w:val="44"/>
          <w:szCs w:val="44"/>
        </w:rPr>
        <w:t>招标采购需求</w:t>
      </w:r>
    </w:p>
    <w:p>
      <w:pPr>
        <w:tabs>
          <w:tab w:val="left" w:pos="0"/>
        </w:tabs>
        <w:ind w:firstLine="240" w:firstLineChars="100"/>
        <w:rPr>
          <w:rFonts w:ascii="微软雅黑" w:hAnsi="微软雅黑" w:eastAsia="微软雅黑"/>
          <w:b/>
          <w:sz w:val="24"/>
        </w:rPr>
      </w:pPr>
      <w:bookmarkStart w:id="41" w:name="_Toc152043787"/>
      <w:r>
        <w:rPr>
          <w:rFonts w:hint="eastAsia" w:ascii="微软雅黑" w:hAnsi="微软雅黑" w:eastAsia="微软雅黑"/>
          <w:b/>
          <w:sz w:val="24"/>
        </w:rPr>
        <w:t>一、招标概述：</w:t>
      </w:r>
    </w:p>
    <w:p>
      <w:pPr>
        <w:ind w:firstLine="240" w:firstLineChars="100"/>
        <w:rPr>
          <w:rFonts w:ascii="微软雅黑" w:hAnsi="微软雅黑" w:eastAsia="微软雅黑"/>
          <w:sz w:val="24"/>
        </w:rPr>
      </w:pPr>
      <w:r>
        <w:rPr>
          <w:rFonts w:hint="eastAsia" w:ascii="微软雅黑" w:hAnsi="微软雅黑" w:eastAsia="微软雅黑"/>
          <w:sz w:val="24"/>
        </w:rPr>
        <w:t>为适应城市防空袭斗争和平时城市抢险救灾、应急救援组织指挥的需要，进一步提高吴兴区人防应对重大突发事件的应急能力，构建全区机动指挥体制完备、通信畅通、高效协同的应急指挥信息平台，为城市的公共安全提供强有力的保障，吴兴区人防拟建设一套全域覆盖、可快速部署、采用多跳自组网及同频同播通信技术的人防超短波数字集群同频中继自组网通信系统，为全区人防提供有力的专用无线通信保障，为不同类型的应急突发事件处置提供现场应急通信支持。</w:t>
      </w:r>
    </w:p>
    <w:p>
      <w:pPr>
        <w:ind w:firstLine="240" w:firstLineChars="100"/>
        <w:rPr>
          <w:rFonts w:ascii="微软雅黑" w:hAnsi="微软雅黑" w:eastAsia="微软雅黑"/>
          <w:sz w:val="24"/>
        </w:rPr>
      </w:pPr>
      <w:r>
        <w:rPr>
          <w:rFonts w:hint="eastAsia" w:ascii="微软雅黑" w:hAnsi="微软雅黑" w:eastAsia="微软雅黑"/>
          <w:sz w:val="24"/>
        </w:rPr>
        <w:t>本期建设的湖州市吴兴区人防超短波数字集群同频中继自组网通信系统由集群自组网固定基站、固定台、手持台、指挥调度台等设备组成，并可与原吴兴区人防小型指挥通信车建设的超短波数字集群自组网便携基站、车载台、手持台设备性能完全兼容，互联互通，保障系统的一致性。</w:t>
      </w:r>
    </w:p>
    <w:p>
      <w:pPr>
        <w:ind w:firstLine="240" w:firstLineChars="100"/>
        <w:rPr>
          <w:rFonts w:ascii="微软雅黑" w:hAnsi="微软雅黑" w:eastAsia="微软雅黑"/>
          <w:sz w:val="24"/>
        </w:rPr>
      </w:pPr>
      <w:r>
        <w:rPr>
          <w:rFonts w:hint="eastAsia" w:ascii="微软雅黑" w:hAnsi="微软雅黑" w:eastAsia="微软雅黑"/>
          <w:sz w:val="24"/>
        </w:rPr>
        <w:t>在湖州市金盖山上广电机房架设超短波数字集群自组网固定基站，对湖州市包含吴兴区主城区实现无线通信覆盖，满足人防应急指挥通信要求，固定台、车载台、手持台设备通过固定基站转信通信或通过原有集群自组网便携基站与固定基站无线自组网联网通信。</w:t>
      </w:r>
    </w:p>
    <w:p>
      <w:pPr>
        <w:ind w:firstLine="240" w:firstLineChars="100"/>
        <w:rPr>
          <w:rFonts w:hint="eastAsia" w:ascii="微软雅黑" w:hAnsi="微软雅黑" w:eastAsia="微软雅黑"/>
          <w:sz w:val="24"/>
        </w:rPr>
      </w:pPr>
      <w:r>
        <w:rPr>
          <w:rFonts w:hint="eastAsia" w:ascii="微软雅黑" w:hAnsi="微软雅黑" w:eastAsia="微软雅黑"/>
          <w:sz w:val="24"/>
        </w:rPr>
        <w:t>在指挥中心配置一套集群自组网固定台和一套指挥调度系统，对系统内车载台、手持台终端设备进行语音调度、监听、北斗+GPS双模定位、录音等一系列指挥调度功能。新增五台超短波集群自组网手持台，可与原指挥通信车建设的便携基站、车载台、手持台等设备互联互通。</w:t>
      </w:r>
    </w:p>
    <w:p>
      <w:pPr>
        <w:numPr>
          <w:ilvl w:val="0"/>
          <w:numId w:val="1"/>
        </w:numPr>
        <w:tabs>
          <w:tab w:val="left" w:pos="0"/>
        </w:tabs>
        <w:ind w:firstLine="240" w:firstLineChars="100"/>
        <w:rPr>
          <w:rFonts w:hint="eastAsia"/>
        </w:rPr>
      </w:pPr>
      <w:r>
        <w:rPr>
          <w:rFonts w:hint="eastAsia" w:ascii="微软雅黑" w:hAnsi="微软雅黑" w:eastAsia="微软雅黑"/>
          <w:b/>
          <w:sz w:val="24"/>
        </w:rPr>
        <w:t>项目采购清单及要求:</w:t>
      </w:r>
      <w:r>
        <w:rPr>
          <w:rFonts w:hint="eastAsia"/>
        </w:rPr>
        <w:t xml:space="preserve"> </w:t>
      </w:r>
    </w:p>
    <w:p>
      <w:pPr>
        <w:ind w:firstLine="240" w:firstLineChars="100"/>
        <w:rPr>
          <w:rFonts w:hint="eastAsia" w:ascii="微软雅黑" w:hAnsi="微软雅黑" w:eastAsia="微软雅黑"/>
          <w:sz w:val="24"/>
        </w:rPr>
      </w:pPr>
      <w:r>
        <w:rPr>
          <w:rFonts w:hint="eastAsia" w:ascii="微软雅黑" w:hAnsi="微软雅黑" w:eastAsia="微软雅黑"/>
          <w:sz w:val="24"/>
        </w:rPr>
        <w:t>因项目特殊性，投标人需提供承诺新建系统与原有设备能够无缝互联和兼容通信承诺函（格式见附件）</w:t>
      </w:r>
    </w:p>
    <w:tbl>
      <w:tblPr>
        <w:tblStyle w:val="53"/>
        <w:tblW w:w="5674" w:type="pct"/>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39"/>
        <w:gridCol w:w="6279"/>
        <w:gridCol w:w="717"/>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序号</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货物名称</w:t>
            </w:r>
          </w:p>
        </w:tc>
        <w:tc>
          <w:tcPr>
            <w:tcW w:w="2977"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型号规格</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单位</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集群自组网固定基站</w:t>
            </w:r>
          </w:p>
        </w:tc>
        <w:tc>
          <w:tcPr>
            <w:tcW w:w="2977" w:type="pct"/>
            <w:shd w:val="clear" w:color="auto" w:fill="auto"/>
            <w:vAlign w:val="center"/>
          </w:tcPr>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1.支持多跳无线单频组网功能，不依赖于有线链路、微波链路、公网链路等第三方链路；</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2.基站要求采用一体化集成设计，内置分合路器，整机采用一支天线完成收发工作；</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3.支持无中心自动寻址多级转发组网功能，即多个基站无线自动组网的工作状态下，基站自动路由，分级转发联网；</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4.基站之间无线联网自动完成，采用动态拓扑结构，快速完成拓扑网络间通信链路的建立，多条通信路径相互备份，如果某一基站出现故障，其他基站将自动调整无线链路连接，保障通信顺畅不中断；</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★5.基站支持无中心单频双通道集群无线同频同播功能；（需提供国家认可检测机构出具的检测报告复印件作为证明文件）</w:t>
            </w:r>
          </w:p>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★6.基站支持单频两级分组通信功能；（需提供国家认可检测机构出具的检测报告复印件作为证明文件）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★7.基站支持电台自组网强插通话功能，高层级指挥员通过强插抢夺话语权；（需提供国家认可检测机构出具的检测报告复印件作为证明文件）</w:t>
            </w:r>
          </w:p>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8.需兼容原有的超短波集群自组网便携基站技术，实现二个基站之间无线自组网联网通信；</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9.频率：国家人防指定频率</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10.工作带宽：12.5kHz/25K</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11.调制方式：4FSK</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12.频率误差：±2ppm</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13.发射功率：25W</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14.接收灵敏度：≤-117dBm</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15.电源电压：DC220V</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套</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2</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高增益全向玻璃钢天线</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1.频率范围：国家人防指定频率</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2.带宽：10MHz</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3.增益：8.5dBi</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4.电压驻波比VSWR：≦1.5</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5.标称抗阻：50Ω</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6.极化方式：垂直</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7.最大功率：150W</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根</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3</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1/2馈管</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1.最小弯曲半径：30mm</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2.最小拉断力 ：760N</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3.阻抗：50±1Ω</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4.衰减(450MHz)：7.59dB/100m</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米</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4</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避雷器</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1.频率范围：0~2500MHZ</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2.阻抗：50Ω</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3.驻波比VSWR：≤1.1</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4.承受功率：400W(PEP)</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个</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5</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UPS电源</w:t>
            </w:r>
          </w:p>
        </w:tc>
        <w:tc>
          <w:tcPr>
            <w:tcW w:w="2977" w:type="pct"/>
            <w:shd w:val="clear" w:color="auto" w:fill="auto"/>
            <w:noWrap/>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容量1KVA / 0.8KW，输入电压 110-300VAC±5%，输出电压 200/208/220/230/240VAC，含3块65Ah蓄电池。</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套</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6</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通信机柜</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42U，长600*深600*高2000</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个</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7</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集群自组网固定台</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★1.可多种通信制式之间任意切换功能，支持数字集群、模拟集群、数字常规、模拟常规、单频自组网（应急网）等多种工作模式；（需提供国家认可检测机构出具的检测报告复印件作为证明文件）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2.内置GPS和北斗定位芯片，能够通过GPS和北斗定位卫星获取移动终端的当前位置，并将位置信息发送到基站；</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★3.支持互相定位功能，被叫电台能够显示主叫电台的相对位置信息；（需提供国家认可检测机构出具的检测报告复印件作为证明文件）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★4.支持自组网强插通话功能，高层级指挥员通过强插抢夺话语权；（需提供国家认可检测机构出具的检测报告复印件作为证明文件）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★5.支持同频直通信道集群功能：若干电台均使用相同频点，配置不同组呼数量不少于3个，且其中任意 3个不同组呼可同时通话,互不影响；（需提供国家认可检测机构出具的检测报告复印件作为证明文件）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6.频率：国家人防指定频率</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7.工作带宽：12.5kHz/25K</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8.调制方式：4FSK</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9.频率误差：±2ppm</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10.发射功率：20W</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11.接收灵敏度：≤-117dBm</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 xml:space="preserve">12.含一付高增益鞭天线及一台稳压电源                                                                                                                                           </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套</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8</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集群自组网手持台</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★1.可多种通信制式之间任意切换功能，支持数字集群、模拟集群、数字常规、模拟常规、单频自组网（应急网）等多种工作模式；（需提供国家认可检测机构出具的检测报告复印件作为证明文件）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2.内置GPS和北斗定位芯片，能够通过GPS和北斗定位卫星获取移动终端的当前位置，并将位置信息发送到基站；</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★3.支持互相定位功能，被叫电台能够显示主叫电台的相对位置信息；（需提供国家认可检测机构出具的检测报告复印件作为证明文件）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★4.支持自组网强插通话功能，高层级指挥员通过强插抢夺话语权；（需提供国家认可检测机构出具的检测报告复印件作为证明文件）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★5.支持同频直通信道集群功能：若干电台均使用相同频点，配置不同组呼数量不少于3个，且其中任意 3个不同组呼可同时通话,互不影响；（需提供国家认可检测机构出具的检测报告复印件作为证明文件）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★6.支持3个PTT按键功能；（需提供国家认可检测机构出具的检测报告复印件作为证明文件）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7.支持外接专用充电宝充电；</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8.频率：国家人防指定频率</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9.工作带宽：12.5kHz/25K</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10.调制方式：4FSK</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11.频率误差：±2ppm</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12.发射功率：4W</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13.接收灵敏度：≤-117dBm</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14.电池容量：≥2000mAh</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套</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9</w:t>
            </w:r>
          </w:p>
        </w:tc>
        <w:tc>
          <w:tcPr>
            <w:tcW w:w="1014" w:type="pct"/>
            <w:shd w:val="clear" w:color="auto" w:fill="auto"/>
            <w:vAlign w:val="center"/>
          </w:tcPr>
          <w:p>
            <w:pPr>
              <w:widowControl/>
              <w:jc w:val="center"/>
              <w:textAlignment w:val="center"/>
              <w:rPr>
                <w:rFonts w:hint="eastAsia" w:ascii="微软雅黑" w:hAnsi="微软雅黑" w:eastAsia="微软雅黑" w:cs="仿宋"/>
                <w:color w:val="000000"/>
                <w:szCs w:val="21"/>
                <w:lang w:eastAsia="zh-CN"/>
              </w:rPr>
            </w:pPr>
            <w:r>
              <w:rPr>
                <w:rFonts w:hint="eastAsia" w:ascii="微软雅黑" w:hAnsi="微软雅黑" w:eastAsia="微软雅黑" w:cs="仿宋"/>
                <w:color w:val="000000"/>
                <w:kern w:val="0"/>
                <w:szCs w:val="21"/>
                <w:lang w:eastAsia="zh-CN"/>
              </w:rPr>
              <w:t>控制终端</w:t>
            </w:r>
          </w:p>
        </w:tc>
        <w:tc>
          <w:tcPr>
            <w:tcW w:w="2977" w:type="pct"/>
            <w:shd w:val="clear" w:color="auto" w:fill="auto"/>
            <w:vAlign w:val="center"/>
          </w:tcPr>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1.操作系统：安可</w:t>
            </w:r>
          </w:p>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2.CPU型号：海思麒麟 990</w:t>
            </w:r>
          </w:p>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3.CPU主频：2.86GHz</w:t>
            </w:r>
          </w:p>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4.内存容量：8GB</w:t>
            </w:r>
          </w:p>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5.硬盘容量：256GB，SSD固态硬盘</w:t>
            </w:r>
          </w:p>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6.屏幕类型：IPS屏</w:t>
            </w:r>
          </w:p>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7.屏幕尺寸：14英寸</w:t>
            </w:r>
          </w:p>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8.屏幕分辨率：2160x1440超高清屏</w:t>
            </w:r>
          </w:p>
          <w:p>
            <w:pPr>
              <w:widowControl/>
              <w:jc w:val="left"/>
              <w:textAlignment w:val="center"/>
              <w:rPr>
                <w:rFonts w:ascii="微软雅黑" w:hAnsi="微软雅黑" w:eastAsia="微软雅黑" w:cs="仿宋"/>
                <w:color w:val="000000"/>
                <w:kern w:val="0"/>
                <w:szCs w:val="21"/>
              </w:rPr>
            </w:pPr>
            <w:r>
              <w:rPr>
                <w:rFonts w:hint="eastAsia" w:ascii="微软雅黑" w:hAnsi="微软雅黑" w:eastAsia="微软雅黑" w:cs="仿宋"/>
                <w:color w:val="000000"/>
                <w:kern w:val="0"/>
                <w:szCs w:val="21"/>
              </w:rPr>
              <w:t>9.亮度：300nits</w:t>
            </w:r>
          </w:p>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10.电池容量：56WH</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台</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10</w:t>
            </w:r>
          </w:p>
        </w:tc>
        <w:tc>
          <w:tcPr>
            <w:tcW w:w="101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指挥调度台</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1.调度台要求采用一体化集成设计，支持无缝接入数字超短波集群自组网通信系统；</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2.调度台带手持话咪，面板具备多功能按键，便于查看设定技术参数；</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★3.可多种通信制式之间任意切换功能，支持数字集群、模拟集群、数字常规、模拟常规、单频自组网（应急网）等多种工作模式；（需提供国家认可检测机构出具的检测报告复印件作为证明文件）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★4.支持自组网强插通话功能，高层级指挥员通过强插抢夺话语权；（需提供国家认可检测机构出具的检测报告复印件作为证明文件）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★5.支持互相定位功能，被叫电台能够显示主叫电台的相对位置信息；（需提供国家认可检测机构出具的检测报告复印件作为证明文件）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★6.支持自组网强插通话功能，高层级指挥员通过强插抢夺话语权；（需提供国家认可检测机构出具的检测报告复印件作为证明文件）</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7.外接显示器或者PC机，支持单呼、组呼、监听、GPS/北斗定位、指挥调度台互通、录音、轨迹回放等指挥调度功能；</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8.频率：国家人防指定频率</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9.工作带宽：12.5kHz/25K</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10.调制方式：4FSK</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11.发射功率：25W</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12.接收灵敏度：≤-117dBm；</w:t>
            </w:r>
            <w:r>
              <w:rPr>
                <w:rFonts w:hint="eastAsia" w:ascii="微软雅黑" w:hAnsi="微软雅黑" w:eastAsia="微软雅黑" w:cs="仿宋"/>
                <w:color w:val="000000"/>
                <w:kern w:val="0"/>
                <w:szCs w:val="21"/>
              </w:rPr>
              <w:br w:type="textWrapping"/>
            </w:r>
            <w:r>
              <w:rPr>
                <w:rFonts w:hint="eastAsia" w:ascii="微软雅黑" w:hAnsi="微软雅黑" w:eastAsia="微软雅黑" w:cs="仿宋"/>
                <w:color w:val="000000"/>
                <w:kern w:val="0"/>
                <w:szCs w:val="21"/>
              </w:rPr>
              <w:t>13.含指挥调度基地台、天馈、23寸液晶显示器、16口千兆网络交换机、高清视频分配器</w:t>
            </w:r>
          </w:p>
        </w:tc>
        <w:tc>
          <w:tcPr>
            <w:tcW w:w="340"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套</w:t>
            </w:r>
          </w:p>
        </w:tc>
        <w:tc>
          <w:tcPr>
            <w:tcW w:w="324"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11</w:t>
            </w:r>
          </w:p>
        </w:tc>
        <w:tc>
          <w:tcPr>
            <w:tcW w:w="1014" w:type="pct"/>
            <w:shd w:val="clear" w:color="auto" w:fill="auto"/>
            <w:noWrap/>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超短波集群自组网便携基站</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原有设备，新建集群自组网固定基站必须能与已有的超短波集群自组网便携基站通过无线链路自动组网互联。</w:t>
            </w:r>
          </w:p>
        </w:tc>
        <w:tc>
          <w:tcPr>
            <w:tcW w:w="340" w:type="pct"/>
            <w:shd w:val="clear" w:color="auto" w:fill="auto"/>
            <w:noWrap/>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套</w:t>
            </w:r>
          </w:p>
        </w:tc>
        <w:tc>
          <w:tcPr>
            <w:tcW w:w="324" w:type="pct"/>
            <w:shd w:val="clear" w:color="auto" w:fill="auto"/>
            <w:noWrap/>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12</w:t>
            </w:r>
          </w:p>
        </w:tc>
        <w:tc>
          <w:tcPr>
            <w:tcW w:w="1014" w:type="pct"/>
            <w:shd w:val="clear" w:color="auto" w:fill="auto"/>
            <w:noWrap/>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超短波集群自组网车载台</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原有设备，新建集群自组网固定基站必须能支持已有的超短波集群自组网车载台接入并通过基站转接与网络内其他自组网终端设备通信。</w:t>
            </w:r>
          </w:p>
        </w:tc>
        <w:tc>
          <w:tcPr>
            <w:tcW w:w="340" w:type="pct"/>
            <w:shd w:val="clear" w:color="auto" w:fill="auto"/>
            <w:noWrap/>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套</w:t>
            </w:r>
          </w:p>
        </w:tc>
        <w:tc>
          <w:tcPr>
            <w:tcW w:w="324" w:type="pct"/>
            <w:shd w:val="clear" w:color="auto" w:fill="auto"/>
            <w:noWrap/>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2" w:type="pct"/>
            <w:shd w:val="clear" w:color="auto" w:fill="auto"/>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13</w:t>
            </w:r>
          </w:p>
        </w:tc>
        <w:tc>
          <w:tcPr>
            <w:tcW w:w="1014" w:type="pct"/>
            <w:shd w:val="clear" w:color="auto" w:fill="auto"/>
            <w:noWrap/>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超短波集群自组网手持台</w:t>
            </w:r>
          </w:p>
        </w:tc>
        <w:tc>
          <w:tcPr>
            <w:tcW w:w="2977" w:type="pct"/>
            <w:shd w:val="clear" w:color="auto" w:fill="auto"/>
            <w:vAlign w:val="center"/>
          </w:tcPr>
          <w:p>
            <w:pPr>
              <w:widowControl/>
              <w:jc w:val="left"/>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原有设备，新建集群自组网固定基站必须能支持已有的超短波集群自组网手持台接入并通过基站转接与网络内其他自组网终端设备通信。</w:t>
            </w:r>
          </w:p>
        </w:tc>
        <w:tc>
          <w:tcPr>
            <w:tcW w:w="340" w:type="pct"/>
            <w:shd w:val="clear" w:color="auto" w:fill="auto"/>
            <w:noWrap/>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套</w:t>
            </w:r>
          </w:p>
        </w:tc>
        <w:tc>
          <w:tcPr>
            <w:tcW w:w="324" w:type="pct"/>
            <w:shd w:val="clear" w:color="auto" w:fill="auto"/>
            <w:noWrap/>
            <w:vAlign w:val="center"/>
          </w:tcPr>
          <w:p>
            <w:pPr>
              <w:widowControl/>
              <w:jc w:val="center"/>
              <w:textAlignment w:val="center"/>
              <w:rPr>
                <w:rFonts w:ascii="微软雅黑" w:hAnsi="微软雅黑" w:eastAsia="微软雅黑" w:cs="仿宋"/>
                <w:color w:val="000000"/>
                <w:szCs w:val="21"/>
              </w:rPr>
            </w:pPr>
            <w:r>
              <w:rPr>
                <w:rFonts w:hint="eastAsia" w:ascii="微软雅黑" w:hAnsi="微软雅黑" w:eastAsia="微软雅黑" w:cs="仿宋"/>
                <w:color w:val="000000"/>
                <w:kern w:val="0"/>
                <w:szCs w:val="21"/>
              </w:rPr>
              <w:t>10</w:t>
            </w:r>
          </w:p>
        </w:tc>
      </w:tr>
    </w:tbl>
    <w:p>
      <w:pPr>
        <w:numPr>
          <w:ilvl w:val="0"/>
          <w:numId w:val="1"/>
        </w:numPr>
        <w:tabs>
          <w:tab w:val="left" w:pos="0"/>
        </w:tabs>
        <w:ind w:firstLine="240" w:firstLineChars="100"/>
        <w:rPr>
          <w:rFonts w:ascii="微软雅黑" w:hAnsi="微软雅黑" w:eastAsia="微软雅黑"/>
          <w:b/>
          <w:sz w:val="24"/>
        </w:rPr>
      </w:pPr>
      <w:r>
        <w:rPr>
          <w:rFonts w:hint="eastAsia" w:ascii="微软雅黑" w:hAnsi="微软雅黑" w:eastAsia="微软雅黑"/>
          <w:b/>
          <w:sz w:val="24"/>
        </w:rPr>
        <w:t>质保</w:t>
      </w:r>
      <w:r>
        <w:rPr>
          <w:rFonts w:hint="eastAsia" w:ascii="微软雅黑" w:hAnsi="微软雅黑" w:eastAsia="微软雅黑"/>
          <w:b/>
          <w:sz w:val="24"/>
          <w:lang w:eastAsia="zh-CN"/>
        </w:rPr>
        <w:t>期及供货期</w:t>
      </w:r>
      <w:r>
        <w:rPr>
          <w:rFonts w:hint="eastAsia" w:ascii="微软雅黑" w:hAnsi="微软雅黑" w:eastAsia="微软雅黑"/>
          <w:b/>
          <w:sz w:val="24"/>
        </w:rPr>
        <w:t>：</w:t>
      </w:r>
      <w:r>
        <w:rPr>
          <w:rFonts w:hint="eastAsia" w:ascii="微软雅黑" w:hAnsi="微软雅黑" w:eastAsia="微软雅黑"/>
          <w:sz w:val="24"/>
        </w:rPr>
        <w:t>质保1年</w:t>
      </w:r>
      <w:r>
        <w:rPr>
          <w:rFonts w:hint="eastAsia" w:ascii="微软雅黑" w:hAnsi="微软雅黑" w:eastAsia="微软雅黑"/>
          <w:sz w:val="24"/>
          <w:lang w:eastAsia="zh-CN"/>
        </w:rPr>
        <w:t>；供货期：</w:t>
      </w:r>
      <w:r>
        <w:rPr>
          <w:rFonts w:hint="eastAsia" w:ascii="微软雅黑" w:hAnsi="微软雅黑" w:eastAsia="微软雅黑"/>
          <w:sz w:val="24"/>
          <w:lang w:val="en-US" w:eastAsia="zh-CN"/>
        </w:rPr>
        <w:t>20日历天内完成供货及安装调试</w:t>
      </w:r>
    </w:p>
    <w:p>
      <w:pPr>
        <w:numPr>
          <w:ilvl w:val="0"/>
          <w:numId w:val="1"/>
        </w:numPr>
        <w:tabs>
          <w:tab w:val="left" w:pos="0"/>
        </w:tabs>
        <w:ind w:firstLine="240" w:firstLineChars="100"/>
        <w:rPr>
          <w:rFonts w:ascii="微软雅黑" w:hAnsi="微软雅黑" w:eastAsia="微软雅黑"/>
          <w:b/>
          <w:sz w:val="24"/>
        </w:rPr>
      </w:pPr>
      <w:r>
        <w:rPr>
          <w:rFonts w:hint="eastAsia" w:ascii="微软雅黑" w:hAnsi="微软雅黑" w:eastAsia="微软雅黑"/>
          <w:b/>
          <w:sz w:val="24"/>
        </w:rPr>
        <w:t>付款方式：</w:t>
      </w:r>
    </w:p>
    <w:p>
      <w:pPr>
        <w:ind w:firstLine="240" w:firstLineChars="100"/>
        <w:rPr>
          <w:rFonts w:ascii="微软雅黑" w:hAnsi="微软雅黑" w:eastAsia="微软雅黑"/>
          <w:sz w:val="24"/>
        </w:rPr>
      </w:pPr>
      <w:r>
        <w:rPr>
          <w:rFonts w:hint="eastAsia" w:ascii="微软雅黑" w:hAnsi="微软雅黑" w:eastAsia="微软雅黑"/>
          <w:sz w:val="24"/>
        </w:rPr>
        <w:t>在疫情期间，根据省财政厅《关于坚决打赢疫情防控阻击战进一步做好政府采购资金支持企业发展工作的通知》（浙财采监【</w:t>
      </w:r>
      <w:r>
        <w:rPr>
          <w:rFonts w:ascii="微软雅黑" w:hAnsi="微软雅黑" w:eastAsia="微软雅黑"/>
          <w:sz w:val="24"/>
        </w:rPr>
        <w:t>2020</w:t>
      </w:r>
      <w:r>
        <w:rPr>
          <w:rFonts w:hint="eastAsia" w:ascii="微软雅黑" w:hAnsi="微软雅黑" w:eastAsia="微软雅黑"/>
          <w:sz w:val="24"/>
        </w:rPr>
        <w:t>】</w:t>
      </w:r>
      <w:r>
        <w:rPr>
          <w:rFonts w:ascii="微软雅黑" w:hAnsi="微软雅黑" w:eastAsia="微软雅黑"/>
          <w:sz w:val="24"/>
        </w:rPr>
        <w:t>3</w:t>
      </w:r>
      <w:r>
        <w:rPr>
          <w:rFonts w:hint="eastAsia" w:ascii="微软雅黑" w:hAnsi="微软雅黑" w:eastAsia="微软雅黑"/>
          <w:sz w:val="24"/>
        </w:rPr>
        <w:t>号）要求</w:t>
      </w:r>
      <w:r>
        <w:rPr>
          <w:rFonts w:ascii="微软雅黑" w:hAnsi="微软雅黑" w:eastAsia="微软雅黑"/>
          <w:sz w:val="24"/>
        </w:rPr>
        <w:t>,</w:t>
      </w:r>
      <w:r>
        <w:rPr>
          <w:rFonts w:hint="eastAsia" w:ascii="微软雅黑" w:hAnsi="微软雅黑" w:eastAsia="微软雅黑"/>
          <w:sz w:val="24"/>
        </w:rPr>
        <w:t>制定如以下付款方式</w:t>
      </w:r>
    </w:p>
    <w:p>
      <w:pPr>
        <w:ind w:firstLine="240" w:firstLineChars="100"/>
        <w:rPr>
          <w:rFonts w:ascii="微软雅黑" w:hAnsi="微软雅黑" w:eastAsia="微软雅黑"/>
          <w:sz w:val="24"/>
        </w:rPr>
      </w:pPr>
      <w:r>
        <w:rPr>
          <w:rFonts w:hint="eastAsia" w:ascii="微软雅黑" w:hAnsi="微软雅黑" w:eastAsia="微软雅黑"/>
          <w:sz w:val="24"/>
        </w:rPr>
        <w:t>1、合同生效并具备实施条件后7个工作日采购人支付合同总价的40%作为预付款。</w:t>
      </w:r>
    </w:p>
    <w:p>
      <w:pPr>
        <w:ind w:firstLine="240" w:firstLineChars="100"/>
        <w:rPr>
          <w:rFonts w:ascii="微软雅黑" w:hAnsi="微软雅黑" w:eastAsia="微软雅黑"/>
          <w:sz w:val="24"/>
        </w:rPr>
      </w:pPr>
      <w:r>
        <w:rPr>
          <w:rFonts w:hint="eastAsia" w:ascii="微软雅黑" w:hAnsi="微软雅黑" w:eastAsia="微软雅黑"/>
          <w:sz w:val="24"/>
        </w:rPr>
        <w:t>2、剩余款项项目结束后一次性付清。。</w:t>
      </w:r>
    </w:p>
    <w:p>
      <w:pPr>
        <w:spacing w:line="560" w:lineRule="exact"/>
        <w:ind w:firstLine="360" w:firstLineChars="150"/>
        <w:jc w:val="left"/>
        <w:rPr>
          <w:rFonts w:ascii="微软雅黑" w:hAnsi="微软雅黑" w:eastAsia="微软雅黑"/>
          <w:sz w:val="24"/>
        </w:rPr>
      </w:pPr>
      <w:r>
        <w:rPr>
          <w:rFonts w:hint="eastAsia" w:ascii="微软雅黑" w:hAnsi="微软雅黑" w:eastAsia="微软雅黑"/>
          <w:sz w:val="24"/>
        </w:rPr>
        <w:t>采购人应自收到中标供应商开具的发票后15日内将上述相关款项支付到合同约定的供应商账户。</w:t>
      </w:r>
    </w:p>
    <w:p>
      <w:pPr>
        <w:ind w:firstLine="240" w:firstLineChars="100"/>
        <w:rPr>
          <w:rFonts w:ascii="微软雅黑" w:hAnsi="微软雅黑" w:eastAsia="微软雅黑"/>
          <w:sz w:val="24"/>
        </w:rPr>
      </w:pPr>
      <w:r>
        <w:rPr>
          <w:rFonts w:hint="eastAsia" w:ascii="微软雅黑" w:hAnsi="微软雅黑" w:eastAsia="微软雅黑"/>
          <w:sz w:val="24"/>
        </w:rPr>
        <w:t>税费：本服务执行中相关的一切税费均由成交供应商负担。</w:t>
      </w:r>
      <w:r>
        <w:rPr>
          <w:rFonts w:ascii="微软雅黑" w:hAnsi="微软雅黑" w:eastAsia="微软雅黑"/>
          <w:sz w:val="24"/>
        </w:rPr>
        <w:t xml:space="preserve"> </w:t>
      </w:r>
    </w:p>
    <w:p>
      <w:pPr>
        <w:ind w:firstLine="240" w:firstLineChars="100"/>
        <w:rPr>
          <w:rFonts w:ascii="微软雅黑" w:hAnsi="微软雅黑" w:eastAsia="微软雅黑"/>
          <w:sz w:val="24"/>
        </w:rPr>
      </w:pPr>
      <w:r>
        <w:rPr>
          <w:rFonts w:hint="eastAsia" w:ascii="微软雅黑" w:hAnsi="微软雅黑" w:eastAsia="微软雅黑"/>
          <w:sz w:val="24"/>
        </w:rPr>
        <w:t>注：若中标供应商明确表示无需预付款或者主动要求降低预付款比例的，采购人可不适用前述规定。</w:t>
      </w:r>
    </w:p>
    <w:p>
      <w:pPr>
        <w:tabs>
          <w:tab w:val="left" w:pos="0"/>
        </w:tabs>
        <w:ind w:firstLine="240" w:firstLineChars="100"/>
        <w:rPr>
          <w:rFonts w:ascii="微软雅黑" w:hAnsi="微软雅黑" w:eastAsia="微软雅黑"/>
          <w:b/>
          <w:sz w:val="24"/>
        </w:rPr>
      </w:pPr>
      <w:r>
        <w:rPr>
          <w:rFonts w:hint="eastAsia" w:ascii="微软雅黑" w:hAnsi="微软雅黑" w:eastAsia="微软雅黑"/>
          <w:b/>
          <w:sz w:val="24"/>
        </w:rPr>
        <w:t>六、</w:t>
      </w:r>
      <w:bookmarkStart w:id="42" w:name="_Toc15870"/>
      <w:bookmarkStart w:id="43" w:name="_Toc36142116"/>
      <w:r>
        <w:rPr>
          <w:rFonts w:hint="eastAsia" w:ascii="微软雅黑" w:hAnsi="微软雅黑" w:eastAsia="微软雅黑"/>
          <w:b/>
          <w:sz w:val="24"/>
        </w:rPr>
        <w:t>特别说明与规定</w:t>
      </w:r>
      <w:bookmarkEnd w:id="42"/>
      <w:bookmarkEnd w:id="43"/>
      <w:r>
        <w:rPr>
          <w:rFonts w:hint="eastAsia" w:ascii="微软雅黑" w:hAnsi="微软雅黑" w:eastAsia="微软雅黑"/>
          <w:b/>
          <w:sz w:val="24"/>
        </w:rPr>
        <w:t>:</w:t>
      </w:r>
    </w:p>
    <w:p>
      <w:pPr>
        <w:ind w:firstLine="240" w:firstLineChars="100"/>
        <w:rPr>
          <w:rFonts w:ascii="微软雅黑" w:hAnsi="微软雅黑" w:eastAsia="微软雅黑"/>
          <w:sz w:val="24"/>
        </w:rPr>
      </w:pPr>
      <w:r>
        <w:rPr>
          <w:rFonts w:hint="eastAsia" w:ascii="微软雅黑" w:hAnsi="微软雅黑" w:eastAsia="微软雅黑"/>
          <w:sz w:val="24"/>
        </w:rPr>
        <w:t>1、本部分内容均为采购人基本要求，如投标供应商无法响应，须在《投标文件》中详细说明；未说明的，视为完全响应并接受所有条款。</w:t>
      </w:r>
    </w:p>
    <w:p>
      <w:pPr>
        <w:ind w:firstLine="240" w:firstLineChars="100"/>
        <w:rPr>
          <w:rFonts w:ascii="微软雅黑" w:hAnsi="微软雅黑" w:eastAsia="微软雅黑"/>
          <w:sz w:val="24"/>
        </w:rPr>
      </w:pPr>
      <w:r>
        <w:rPr>
          <w:rFonts w:hint="eastAsia" w:ascii="微软雅黑" w:hAnsi="微软雅黑" w:eastAsia="微软雅黑"/>
          <w:sz w:val="24"/>
        </w:rPr>
        <w:t>2、本项目单独一个标项，标项是最小投标单位，投标供应商必须对标项内的所有内容发起投标响应。投标供应商在投标时出现遗漏的内容视为“已包含在投标总价内”，投标供应商如不接受将作无效标处理。采购人不接受投标供应商给予的“赠品”、回扣或者与采购无关的其他商品、服务。</w:t>
      </w:r>
    </w:p>
    <w:p>
      <w:pPr>
        <w:ind w:firstLine="240" w:firstLineChars="100"/>
        <w:rPr>
          <w:rFonts w:ascii="微软雅黑" w:hAnsi="微软雅黑" w:eastAsia="微软雅黑"/>
          <w:sz w:val="24"/>
        </w:rPr>
      </w:pPr>
      <w:r>
        <w:rPr>
          <w:rFonts w:hint="eastAsia" w:ascii="微软雅黑" w:hAnsi="微软雅黑" w:eastAsia="微软雅黑"/>
          <w:sz w:val="24"/>
        </w:rPr>
        <w:t>3、第二章招标采购需求的内容是采购人需求的最基本组成，在满足此项目功能要求的前提条件，投标供应商不可擅自改动或增减。如果投标供应商认为采购需求中缺少了满足采购要求所必需的其他工作内容，投标供应商应在投标时自行完成补齐，并在投标文件中详细说明增加内容及增加理由，同时由此产生的费用包含在投标总价内，并在报价明细表中单列一项（增加的内容如不是项目必需的，或者实际过程中未实际实施的，投标报价在价格分评审时不予减扣，合同款支付时该项费用不予支付）。对没有填报的费用，采购人将不予支付，并认为此项费用已包含在投标总价中。</w:t>
      </w:r>
    </w:p>
    <w:p>
      <w:pPr>
        <w:ind w:firstLine="240" w:firstLineChars="100"/>
        <w:rPr>
          <w:rFonts w:ascii="微软雅黑" w:hAnsi="微软雅黑" w:eastAsia="微软雅黑"/>
          <w:sz w:val="24"/>
        </w:rPr>
      </w:pPr>
      <w:r>
        <w:rPr>
          <w:rFonts w:hint="eastAsia" w:ascii="微软雅黑" w:hAnsi="微软雅黑" w:eastAsia="微软雅黑"/>
          <w:sz w:val="24"/>
        </w:rPr>
        <w:t>4、公开招标采购文件中对技术的要求是采购人最低要求，一般指标负偏离在技术评审时按规定扣分，实质性指标负偏离做无效标处理。投标供应商应尽可能的选择符合采购人技术需求的服务参加投标。投标供应商在投标文件中必须按公开招标采购文件载明的技术指标逐条进行投标响应（不得照搬抄袭招标要求）；如果投标供应商的投标文件对所投技术指标响应描述不清晰而导致评审小组会有疑问的，投标供应商必须提供相关证明材料，证明材料必须在评审小组规定的时间内提交，否则视为技术指标未响应。</w:t>
      </w:r>
    </w:p>
    <w:p>
      <w:pPr>
        <w:pStyle w:val="2"/>
        <w:ind w:firstLine="480"/>
        <w:rPr>
          <w:rFonts w:ascii="微软雅黑" w:hAnsi="微软雅黑" w:eastAsia="微软雅黑"/>
          <w:sz w:val="24"/>
        </w:rPr>
      </w:pPr>
    </w:p>
    <w:p>
      <w:pPr>
        <w:pStyle w:val="3"/>
        <w:rPr>
          <w:rFonts w:ascii="微软雅黑" w:hAnsi="微软雅黑" w:eastAsia="微软雅黑"/>
          <w:sz w:val="24"/>
        </w:rPr>
      </w:pPr>
    </w:p>
    <w:p>
      <w:pPr>
        <w:rPr>
          <w:rFonts w:ascii="微软雅黑" w:hAnsi="微软雅黑" w:eastAsia="微软雅黑"/>
          <w:sz w:val="24"/>
        </w:rPr>
      </w:pPr>
    </w:p>
    <w:p>
      <w:pPr>
        <w:pStyle w:val="2"/>
        <w:ind w:firstLine="480"/>
        <w:rPr>
          <w:rFonts w:ascii="微软雅黑" w:hAnsi="微软雅黑" w:eastAsia="微软雅黑"/>
          <w:sz w:val="24"/>
        </w:rPr>
      </w:pPr>
    </w:p>
    <w:p>
      <w:pPr>
        <w:pStyle w:val="3"/>
        <w:rPr>
          <w:rFonts w:ascii="微软雅黑" w:hAnsi="微软雅黑" w:eastAsia="微软雅黑"/>
          <w:sz w:val="24"/>
        </w:rPr>
      </w:pPr>
    </w:p>
    <w:p>
      <w:pPr>
        <w:rPr>
          <w:rFonts w:ascii="微软雅黑" w:hAnsi="微软雅黑" w:eastAsia="微软雅黑"/>
          <w:sz w:val="24"/>
        </w:rPr>
      </w:pPr>
    </w:p>
    <w:p>
      <w:pPr>
        <w:ind w:firstLine="240" w:firstLineChars="100"/>
        <w:rPr>
          <w:rFonts w:hint="eastAsia" w:ascii="微软雅黑" w:hAnsi="微软雅黑" w:eastAsia="微软雅黑"/>
          <w:sz w:val="24"/>
        </w:rPr>
      </w:pPr>
    </w:p>
    <w:p>
      <w:pPr>
        <w:ind w:firstLine="240" w:firstLineChars="100"/>
        <w:rPr>
          <w:rFonts w:ascii="微软雅黑" w:hAnsi="微软雅黑" w:eastAsia="微软雅黑"/>
          <w:sz w:val="24"/>
        </w:rPr>
      </w:pPr>
      <w:r>
        <w:rPr>
          <w:rFonts w:hint="eastAsia" w:ascii="微软雅黑" w:hAnsi="微软雅黑" w:eastAsia="微软雅黑"/>
          <w:sz w:val="24"/>
        </w:rPr>
        <w:t>附：</w:t>
      </w:r>
    </w:p>
    <w:p>
      <w:pPr>
        <w:jc w:val="center"/>
        <w:rPr>
          <w:rFonts w:ascii="微软雅黑" w:hAnsi="微软雅黑" w:eastAsia="微软雅黑" w:cs="仿宋"/>
          <w:sz w:val="24"/>
        </w:rPr>
      </w:pPr>
      <w:r>
        <w:rPr>
          <w:rFonts w:hint="eastAsia" w:ascii="微软雅黑" w:hAnsi="微软雅黑" w:eastAsia="微软雅黑" w:cs="仿宋"/>
          <w:sz w:val="24"/>
        </w:rPr>
        <w:t>承诺函</w:t>
      </w:r>
    </w:p>
    <w:p>
      <w:pPr>
        <w:spacing w:line="360" w:lineRule="auto"/>
        <w:rPr>
          <w:rFonts w:ascii="微软雅黑" w:hAnsi="微软雅黑" w:eastAsia="微软雅黑" w:cs="仿宋"/>
          <w:sz w:val="24"/>
        </w:rPr>
      </w:pPr>
    </w:p>
    <w:p>
      <w:pPr>
        <w:spacing w:line="360" w:lineRule="auto"/>
        <w:rPr>
          <w:rFonts w:ascii="微软雅黑" w:hAnsi="微软雅黑" w:eastAsia="微软雅黑" w:cs="仿宋"/>
          <w:sz w:val="24"/>
        </w:rPr>
      </w:pPr>
      <w:r>
        <w:rPr>
          <w:rFonts w:hint="eastAsia" w:ascii="微软雅黑" w:hAnsi="微软雅黑" w:eastAsia="微软雅黑" w:cs="仿宋"/>
          <w:sz w:val="24"/>
        </w:rPr>
        <w:t>致：</w:t>
      </w:r>
      <w:r>
        <w:rPr>
          <w:rFonts w:hint="eastAsia" w:ascii="微软雅黑" w:hAnsi="微软雅黑" w:eastAsia="微软雅黑" w:cs="仿宋"/>
          <w:sz w:val="24"/>
          <w:u w:val="single"/>
        </w:rPr>
        <w:t xml:space="preserve">                 </w:t>
      </w:r>
      <w:r>
        <w:rPr>
          <w:rFonts w:hint="eastAsia" w:ascii="微软雅黑" w:hAnsi="微软雅黑" w:eastAsia="微软雅黑" w:cs="仿宋"/>
          <w:sz w:val="24"/>
        </w:rPr>
        <w:t>（招标人）</w:t>
      </w:r>
    </w:p>
    <w:p>
      <w:pPr>
        <w:spacing w:line="360" w:lineRule="auto"/>
        <w:rPr>
          <w:rFonts w:ascii="微软雅黑" w:hAnsi="微软雅黑" w:eastAsia="微软雅黑" w:cs="仿宋"/>
          <w:sz w:val="24"/>
        </w:rPr>
      </w:pPr>
    </w:p>
    <w:p>
      <w:pPr>
        <w:spacing w:line="360" w:lineRule="auto"/>
        <w:ind w:firstLine="480" w:firstLineChars="200"/>
        <w:rPr>
          <w:rFonts w:ascii="微软雅黑" w:hAnsi="微软雅黑" w:eastAsia="微软雅黑" w:cs="仿宋"/>
          <w:sz w:val="24"/>
        </w:rPr>
      </w:pPr>
      <w:r>
        <w:rPr>
          <w:rFonts w:hint="eastAsia" w:ascii="微软雅黑" w:hAnsi="微软雅黑" w:eastAsia="微软雅黑" w:cs="仿宋"/>
          <w:sz w:val="24"/>
        </w:rPr>
        <w:t>我公司承诺，针对本次</w:t>
      </w:r>
      <w:r>
        <w:rPr>
          <w:rFonts w:hint="eastAsia" w:ascii="微软雅黑" w:hAnsi="微软雅黑" w:eastAsia="微软雅黑" w:cs="仿宋"/>
          <w:sz w:val="24"/>
          <w:u w:val="single"/>
        </w:rPr>
        <w:t xml:space="preserve">               （项目名称）</w:t>
      </w:r>
      <w:r>
        <w:rPr>
          <w:rFonts w:hint="eastAsia" w:ascii="微软雅黑" w:hAnsi="微软雅黑" w:eastAsia="微软雅黑" w:cs="仿宋"/>
          <w:sz w:val="24"/>
        </w:rPr>
        <w:t>招标要求，我公司所提供的设备能够与原吴兴区人防小型指挥通信车建设的超短波数字集群自组网便携基站、车载台、手持台设备性能完全兼容，互联互通，保障系统的一致性，否则将承担由此引起的一切后果和相应的法律责任。</w:t>
      </w:r>
    </w:p>
    <w:p>
      <w:pPr>
        <w:spacing w:line="360" w:lineRule="auto"/>
        <w:ind w:firstLine="480" w:firstLineChars="200"/>
        <w:rPr>
          <w:rFonts w:ascii="微软雅黑" w:hAnsi="微软雅黑" w:eastAsia="微软雅黑" w:cs="仿宋"/>
          <w:sz w:val="24"/>
        </w:rPr>
      </w:pPr>
    </w:p>
    <w:p>
      <w:pPr>
        <w:spacing w:line="360" w:lineRule="auto"/>
        <w:ind w:firstLine="480" w:firstLineChars="200"/>
        <w:rPr>
          <w:rFonts w:ascii="微软雅黑" w:hAnsi="微软雅黑" w:eastAsia="微软雅黑" w:cs="仿宋"/>
          <w:sz w:val="24"/>
        </w:rPr>
      </w:pPr>
      <w:r>
        <w:rPr>
          <w:rFonts w:hint="eastAsia" w:ascii="微软雅黑" w:hAnsi="微软雅黑" w:eastAsia="微软雅黑" w:cs="仿宋"/>
          <w:sz w:val="24"/>
        </w:rPr>
        <w:t>特此承诺！</w:t>
      </w:r>
    </w:p>
    <w:p>
      <w:pPr>
        <w:spacing w:line="360" w:lineRule="auto"/>
        <w:ind w:firstLine="480" w:firstLineChars="200"/>
        <w:rPr>
          <w:rFonts w:ascii="微软雅黑" w:hAnsi="微软雅黑" w:eastAsia="微软雅黑" w:cs="仿宋"/>
          <w:sz w:val="24"/>
        </w:rPr>
      </w:pPr>
    </w:p>
    <w:p>
      <w:pPr>
        <w:spacing w:line="360" w:lineRule="auto"/>
        <w:ind w:firstLine="3600" w:firstLineChars="1500"/>
        <w:rPr>
          <w:rFonts w:ascii="微软雅黑" w:hAnsi="微软雅黑" w:eastAsia="微软雅黑" w:cs="仿宋"/>
          <w:sz w:val="24"/>
        </w:rPr>
      </w:pPr>
      <w:r>
        <w:rPr>
          <w:rFonts w:hint="eastAsia" w:ascii="微软雅黑" w:hAnsi="微软雅黑" w:eastAsia="微软雅黑" w:cs="仿宋"/>
          <w:sz w:val="24"/>
        </w:rPr>
        <w:t>投标人（盖章）：</w:t>
      </w:r>
    </w:p>
    <w:p>
      <w:pPr>
        <w:spacing w:line="360" w:lineRule="auto"/>
        <w:ind w:firstLine="3600" w:firstLineChars="1500"/>
        <w:rPr>
          <w:rFonts w:ascii="微软雅黑" w:hAnsi="微软雅黑" w:eastAsia="微软雅黑" w:cs="仿宋"/>
          <w:sz w:val="24"/>
        </w:rPr>
      </w:pPr>
      <w:r>
        <w:rPr>
          <w:rFonts w:hint="eastAsia" w:ascii="微软雅黑" w:hAnsi="微软雅黑" w:eastAsia="微软雅黑" w:cs="仿宋"/>
          <w:sz w:val="24"/>
        </w:rPr>
        <w:t>法定代表人：           （签字或盖章）</w:t>
      </w:r>
    </w:p>
    <w:p>
      <w:pPr>
        <w:spacing w:line="360" w:lineRule="auto"/>
        <w:ind w:firstLine="5049" w:firstLineChars="2104"/>
        <w:rPr>
          <w:rFonts w:ascii="微软雅黑" w:hAnsi="微软雅黑" w:eastAsia="微软雅黑" w:cs="仿宋"/>
          <w:sz w:val="24"/>
        </w:rPr>
      </w:pPr>
      <w:r>
        <w:rPr>
          <w:rFonts w:hint="eastAsia" w:ascii="微软雅黑" w:hAnsi="微软雅黑" w:eastAsia="微软雅黑" w:cs="仿宋"/>
          <w:sz w:val="24"/>
        </w:rPr>
        <w:t>日期：     年    月   日</w:t>
      </w:r>
    </w:p>
    <w:p>
      <w:pPr>
        <w:ind w:firstLine="240" w:firstLineChars="100"/>
        <w:rPr>
          <w:rFonts w:ascii="微软雅黑" w:hAnsi="微软雅黑" w:eastAsia="微软雅黑"/>
          <w:sz w:val="24"/>
        </w:rPr>
        <w:sectPr>
          <w:headerReference r:id="rId3" w:type="default"/>
          <w:footerReference r:id="rId4" w:type="default"/>
          <w:footerReference r:id="rId5" w:type="even"/>
          <w:pgSz w:w="11906" w:h="16838"/>
          <w:pgMar w:top="1440" w:right="1418" w:bottom="1559" w:left="1418" w:header="851" w:footer="992" w:gutter="0"/>
          <w:cols w:space="720" w:num="1"/>
          <w:docGrid w:type="lines" w:linePitch="312" w:charSpace="0"/>
        </w:sectPr>
      </w:pPr>
    </w:p>
    <w:p>
      <w:pPr>
        <w:spacing w:line="480" w:lineRule="auto"/>
        <w:jc w:val="center"/>
        <w:rPr>
          <w:rFonts w:ascii="微软雅黑" w:hAnsi="微软雅黑" w:eastAsia="微软雅黑"/>
          <w:b/>
          <w:sz w:val="44"/>
          <w:szCs w:val="44"/>
        </w:rPr>
      </w:pPr>
      <w:r>
        <w:rPr>
          <w:rFonts w:hint="eastAsia" w:ascii="微软雅黑" w:hAnsi="微软雅黑" w:eastAsia="微软雅黑"/>
          <w:b/>
          <w:sz w:val="44"/>
          <w:szCs w:val="44"/>
        </w:rPr>
        <w:t>第三章  投标须知</w:t>
      </w:r>
    </w:p>
    <w:p>
      <w:pPr>
        <w:jc w:val="center"/>
        <w:rPr>
          <w:rFonts w:ascii="微软雅黑" w:hAnsi="微软雅黑" w:eastAsia="微软雅黑"/>
          <w:b/>
          <w:sz w:val="28"/>
          <w:szCs w:val="28"/>
        </w:rPr>
      </w:pPr>
      <w:r>
        <w:rPr>
          <w:rFonts w:hint="eastAsia" w:ascii="微软雅黑" w:hAnsi="微软雅黑" w:eastAsia="微软雅黑"/>
          <w:b/>
          <w:sz w:val="28"/>
          <w:szCs w:val="28"/>
        </w:rPr>
        <w:t>前附表</w:t>
      </w:r>
    </w:p>
    <w:tbl>
      <w:tblPr>
        <w:tblStyle w:val="53"/>
        <w:tblW w:w="10490" w:type="dxa"/>
        <w:tblInd w:w="-6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96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szCs w:val="20"/>
              </w:rPr>
            </w:pPr>
            <w:r>
              <w:rPr>
                <w:rFonts w:hint="eastAsia" w:ascii="微软雅黑" w:hAnsi="微软雅黑" w:eastAsia="微软雅黑"/>
                <w:color w:val="000000"/>
                <w:sz w:val="24"/>
              </w:rPr>
              <w:t>序号</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ind w:firstLine="3240" w:firstLineChars="1350"/>
              <w:rPr>
                <w:rFonts w:ascii="微软雅黑" w:hAnsi="微软雅黑" w:eastAsia="微软雅黑"/>
                <w:color w:val="000000"/>
                <w:sz w:val="24"/>
                <w:szCs w:val="20"/>
              </w:rPr>
            </w:pPr>
            <w:r>
              <w:rPr>
                <w:rFonts w:hint="eastAsia" w:ascii="微软雅黑" w:hAnsi="微软雅黑" w:eastAsia="微软雅黑"/>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szCs w:val="20"/>
              </w:rPr>
            </w:pPr>
            <w:r>
              <w:rPr>
                <w:rFonts w:hint="eastAsia" w:ascii="微软雅黑" w:hAnsi="微软雅黑" w:eastAsia="微软雅黑"/>
                <w:color w:val="000000"/>
                <w:sz w:val="24"/>
              </w:rPr>
              <w:t>1</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微软雅黑" w:hAnsi="微软雅黑" w:eastAsia="微软雅黑"/>
                <w:color w:val="000000"/>
                <w:sz w:val="24"/>
                <w:szCs w:val="20"/>
                <w:lang w:eastAsia="zh-CN"/>
              </w:rPr>
            </w:pPr>
            <w:r>
              <w:rPr>
                <w:rFonts w:hint="eastAsia" w:ascii="微软雅黑" w:hAnsi="微软雅黑" w:eastAsia="微软雅黑"/>
                <w:color w:val="000000"/>
                <w:sz w:val="24"/>
              </w:rPr>
              <w:t>项目名称</w:t>
            </w:r>
            <w:r>
              <w:rPr>
                <w:rFonts w:hint="eastAsia" w:ascii="微软雅黑" w:hAnsi="微软雅黑" w:eastAsia="微软雅黑"/>
                <w:sz w:val="24"/>
              </w:rPr>
              <w:t>：</w:t>
            </w:r>
            <w:r>
              <w:rPr>
                <w:rFonts w:hint="eastAsia" w:ascii="微软雅黑" w:hAnsi="微软雅黑" w:eastAsia="微软雅黑"/>
                <w:sz w:val="24"/>
                <w:lang w:eastAsia="zh-CN"/>
              </w:rPr>
              <w:t>湖州市吴兴区人民防空办公室超短波数字集群同频中继自组网通信系统建设项目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szCs w:val="20"/>
              </w:rPr>
            </w:pPr>
            <w:r>
              <w:rPr>
                <w:rFonts w:hint="eastAsia" w:ascii="微软雅黑" w:hAnsi="微软雅黑" w:eastAsia="微软雅黑"/>
                <w:color w:val="000000"/>
                <w:sz w:val="24"/>
              </w:rPr>
              <w:t>2</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szCs w:val="20"/>
              </w:rPr>
            </w:pPr>
            <w:r>
              <w:rPr>
                <w:rFonts w:hint="eastAsia" w:ascii="微软雅黑" w:hAnsi="微软雅黑" w:eastAsia="微软雅黑"/>
                <w:color w:val="000000"/>
                <w:sz w:val="24"/>
              </w:rPr>
              <w:t>采购内容及数量：详见招标需求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szCs w:val="20"/>
              </w:rPr>
            </w:pPr>
            <w:r>
              <w:rPr>
                <w:rFonts w:hint="eastAsia" w:ascii="微软雅黑" w:hAnsi="微软雅黑" w:eastAsia="微软雅黑"/>
                <w:color w:val="000000"/>
                <w:sz w:val="24"/>
              </w:rPr>
              <w:t>3</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rPr>
            </w:pPr>
            <w:r>
              <w:rPr>
                <w:rFonts w:hint="eastAsia" w:ascii="微软雅黑" w:hAnsi="微软雅黑" w:eastAsia="微软雅黑"/>
                <w:color w:val="000000"/>
                <w:sz w:val="24"/>
              </w:rPr>
              <w:t>投标报价及费用：</w:t>
            </w:r>
          </w:p>
          <w:p>
            <w:pPr>
              <w:snapToGrid w:val="0"/>
              <w:rPr>
                <w:rFonts w:ascii="微软雅黑" w:hAnsi="微软雅黑" w:eastAsia="微软雅黑"/>
                <w:color w:val="000000"/>
                <w:sz w:val="24"/>
              </w:rPr>
            </w:pPr>
            <w:r>
              <w:rPr>
                <w:rFonts w:hint="eastAsia" w:ascii="微软雅黑" w:hAnsi="微软雅黑" w:eastAsia="微软雅黑"/>
                <w:color w:val="000000"/>
                <w:sz w:val="24"/>
              </w:rPr>
              <w:t>1、本项目投标应以人民币报价；</w:t>
            </w:r>
          </w:p>
          <w:p>
            <w:pPr>
              <w:snapToGrid w:val="0"/>
              <w:rPr>
                <w:rFonts w:ascii="微软雅黑" w:hAnsi="微软雅黑" w:eastAsia="微软雅黑"/>
                <w:color w:val="000000"/>
                <w:sz w:val="24"/>
              </w:rPr>
            </w:pPr>
            <w:r>
              <w:rPr>
                <w:rFonts w:hint="eastAsia" w:ascii="微软雅黑" w:hAnsi="微软雅黑" w:eastAsia="微软雅黑"/>
                <w:color w:val="000000"/>
                <w:sz w:val="24"/>
              </w:rPr>
              <w:t>2、不论投标结果如何，供应商均应自行承担所有与投标有关的全部费用；</w:t>
            </w:r>
          </w:p>
          <w:p>
            <w:pPr>
              <w:snapToGrid w:val="0"/>
              <w:rPr>
                <w:rFonts w:ascii="微软雅黑" w:hAnsi="微软雅黑" w:eastAsia="微软雅黑"/>
                <w:color w:val="000000"/>
                <w:sz w:val="24"/>
              </w:rPr>
            </w:pPr>
            <w:r>
              <w:rPr>
                <w:rFonts w:hint="eastAsia" w:ascii="微软雅黑" w:hAnsi="微软雅黑" w:eastAsia="微软雅黑"/>
                <w:color w:val="000000"/>
                <w:sz w:val="24"/>
              </w:rPr>
              <w:t>3、本项目代理服务费9000元整向中标供应商收取。</w:t>
            </w:r>
          </w:p>
          <w:p>
            <w:pPr>
              <w:snapToGrid w:val="0"/>
              <w:rPr>
                <w:rFonts w:ascii="微软雅黑" w:hAnsi="微软雅黑" w:eastAsia="微软雅黑"/>
                <w:color w:val="000000"/>
                <w:sz w:val="24"/>
              </w:rPr>
            </w:pPr>
            <w:r>
              <w:rPr>
                <w:rFonts w:hint="eastAsia" w:ascii="微软雅黑" w:hAnsi="微软雅黑" w:eastAsia="微软雅黑"/>
                <w:color w:val="000000"/>
                <w:sz w:val="24"/>
              </w:rPr>
              <w:t>4、代理费结算方式及时间为：在《中标通知书》发出当日一次性结清。</w:t>
            </w:r>
          </w:p>
          <w:p>
            <w:pPr>
              <w:spacing w:line="480" w:lineRule="exact"/>
              <w:jc w:val="left"/>
              <w:rPr>
                <w:rFonts w:ascii="微软雅黑" w:hAnsi="微软雅黑" w:eastAsia="微软雅黑"/>
                <w:color w:val="000000"/>
                <w:sz w:val="24"/>
              </w:rPr>
            </w:pPr>
            <w:r>
              <w:rPr>
                <w:rFonts w:hint="eastAsia" w:ascii="微软雅黑" w:hAnsi="微软雅黑" w:eastAsia="微软雅黑"/>
                <w:color w:val="000000"/>
                <w:sz w:val="24"/>
              </w:rPr>
              <w:t>单位名称：浙江省成套招标代理有限公司湖州分公司</w:t>
            </w:r>
          </w:p>
          <w:p>
            <w:pPr>
              <w:spacing w:line="480" w:lineRule="exact"/>
              <w:jc w:val="left"/>
              <w:rPr>
                <w:rFonts w:ascii="微软雅黑" w:hAnsi="微软雅黑" w:eastAsia="微软雅黑"/>
                <w:color w:val="000000"/>
                <w:sz w:val="24"/>
              </w:rPr>
            </w:pPr>
            <w:r>
              <w:rPr>
                <w:rFonts w:hint="eastAsia" w:ascii="微软雅黑" w:hAnsi="微软雅黑" w:eastAsia="微软雅黑"/>
                <w:color w:val="000000"/>
                <w:sz w:val="24"/>
              </w:rPr>
              <w:t>开户银行：湖州银行日月城支行</w:t>
            </w:r>
          </w:p>
          <w:p>
            <w:pPr>
              <w:snapToGrid w:val="0"/>
              <w:rPr>
                <w:rFonts w:ascii="微软雅黑" w:hAnsi="微软雅黑" w:eastAsia="微软雅黑"/>
                <w:color w:val="000000"/>
                <w:sz w:val="24"/>
              </w:rPr>
            </w:pPr>
            <w:r>
              <w:rPr>
                <w:rFonts w:hint="eastAsia" w:ascii="微软雅黑" w:hAnsi="微软雅黑" w:eastAsia="微软雅黑"/>
                <w:color w:val="000000"/>
                <w:sz w:val="24"/>
              </w:rPr>
              <w:t>银行账号：</w:t>
            </w:r>
            <w:r>
              <w:rPr>
                <w:rFonts w:ascii="微软雅黑" w:hAnsi="微软雅黑" w:eastAsia="微软雅黑"/>
                <w:color w:val="000000"/>
                <w:sz w:val="24"/>
              </w:rPr>
              <w:t>8000 2764 5000 167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szCs w:val="20"/>
              </w:rPr>
            </w:pPr>
            <w:r>
              <w:rPr>
                <w:rFonts w:hint="eastAsia" w:ascii="微软雅黑" w:hAnsi="微软雅黑" w:eastAsia="微软雅黑"/>
                <w:color w:val="000000"/>
                <w:sz w:val="24"/>
              </w:rPr>
              <w:t>4</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szCs w:val="20"/>
              </w:rPr>
            </w:pPr>
            <w:r>
              <w:rPr>
                <w:rFonts w:hint="eastAsia" w:ascii="微软雅黑" w:hAnsi="微软雅黑" w:eastAsia="微软雅黑"/>
                <w:color w:val="000000"/>
                <w:sz w:val="24"/>
              </w:rPr>
              <w:t>答疑与澄清：供应商如认为招标文件表述不清晰、存在歧视性或者其他违法内容的，可以在自获取采购文件之日或者采购文件公告期限届满之日起 7 个工作日内，以书面形式向采购组织机构一次性提出。采购组织机构将在规定的时间内统一进行澄清和修改，并将在网上发布补充（答疑、澄清） 文件，潜在供应商应自行关注网站公告，采购人不再一一通知，供应商因自身贻误行为导致投标失效的，责任自负。 供应商未按规定要求提出的，则视同认可公开招标采购文件，但法律法规及规范性文件有明确规定的除外。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szCs w:val="20"/>
              </w:rPr>
            </w:pPr>
            <w:r>
              <w:rPr>
                <w:rFonts w:hint="eastAsia" w:ascii="微软雅黑" w:hAnsi="微软雅黑" w:eastAsia="微软雅黑"/>
                <w:color w:val="000000"/>
                <w:sz w:val="24"/>
              </w:rPr>
              <w:t>5</w:t>
            </w:r>
          </w:p>
        </w:tc>
        <w:tc>
          <w:tcPr>
            <w:tcW w:w="9639" w:type="dxa"/>
            <w:tcBorders>
              <w:top w:val="single" w:color="auto" w:sz="4" w:space="0"/>
              <w:left w:val="single" w:color="auto" w:sz="4" w:space="0"/>
              <w:bottom w:val="single" w:color="auto" w:sz="4" w:space="0"/>
              <w:right w:val="single" w:color="auto" w:sz="4" w:space="0"/>
            </w:tcBorders>
            <w:vAlign w:val="center"/>
          </w:tcPr>
          <w:p>
            <w:pPr>
              <w:tabs>
                <w:tab w:val="left" w:pos="720"/>
              </w:tabs>
              <w:autoSpaceDE w:val="0"/>
              <w:autoSpaceDN w:val="0"/>
              <w:spacing w:before="67" w:after="67" w:line="400" w:lineRule="exact"/>
              <w:ind w:right="67"/>
              <w:rPr>
                <w:rFonts w:ascii="微软雅黑" w:hAnsi="微软雅黑" w:eastAsia="微软雅黑"/>
                <w:color w:val="000000"/>
                <w:sz w:val="24"/>
              </w:rPr>
            </w:pPr>
            <w:r>
              <w:rPr>
                <w:rFonts w:hint="eastAsia" w:ascii="微软雅黑" w:hAnsi="微软雅黑" w:eastAsia="微软雅黑"/>
                <w:color w:val="000000"/>
                <w:sz w:val="24"/>
              </w:rPr>
              <w:t>采购预算： 60万元；最高限价60万元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6</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rPr>
            </w:pPr>
            <w:r>
              <w:rPr>
                <w:rFonts w:hint="eastAsia" w:ascii="微软雅黑" w:hAnsi="微软雅黑" w:eastAsia="微软雅黑"/>
                <w:color w:val="000000"/>
                <w:sz w:val="24"/>
              </w:rPr>
              <w:t>投标文件组成：</w:t>
            </w:r>
            <w:r>
              <w:rPr>
                <w:rFonts w:ascii="微软雅黑" w:hAnsi="微软雅黑" w:eastAsia="微软雅黑"/>
                <w:color w:val="000000"/>
                <w:sz w:val="24"/>
              </w:rPr>
              <w:t>完整的《</w:t>
            </w:r>
            <w:r>
              <w:rPr>
                <w:rFonts w:hint="eastAsia" w:ascii="微软雅黑" w:hAnsi="微软雅黑" w:eastAsia="微软雅黑"/>
                <w:color w:val="000000"/>
                <w:sz w:val="24"/>
              </w:rPr>
              <w:t>投标</w:t>
            </w:r>
            <w:r>
              <w:rPr>
                <w:rFonts w:ascii="微软雅黑" w:hAnsi="微软雅黑" w:eastAsia="微软雅黑"/>
                <w:color w:val="000000"/>
                <w:sz w:val="24"/>
              </w:rPr>
              <w:t>文件》由</w:t>
            </w:r>
            <w:r>
              <w:rPr>
                <w:rFonts w:hint="eastAsia" w:ascii="微软雅黑" w:hAnsi="微软雅黑" w:eastAsia="微软雅黑"/>
                <w:color w:val="000000"/>
                <w:sz w:val="24"/>
              </w:rPr>
              <w:t>“资格文件”、</w:t>
            </w:r>
            <w:r>
              <w:rPr>
                <w:rFonts w:ascii="微软雅黑" w:hAnsi="微软雅黑" w:eastAsia="微软雅黑"/>
                <w:color w:val="000000"/>
                <w:sz w:val="24"/>
              </w:rPr>
              <w:t>“</w:t>
            </w:r>
            <w:r>
              <w:rPr>
                <w:rFonts w:hint="eastAsia" w:ascii="微软雅黑" w:hAnsi="微软雅黑" w:eastAsia="微软雅黑"/>
                <w:color w:val="000000"/>
                <w:sz w:val="24"/>
              </w:rPr>
              <w:t>商务</w:t>
            </w:r>
            <w:r>
              <w:rPr>
                <w:rFonts w:ascii="微软雅黑" w:hAnsi="微软雅黑" w:eastAsia="微软雅黑"/>
                <w:color w:val="000000"/>
                <w:sz w:val="24"/>
              </w:rPr>
              <w:t>技术</w:t>
            </w:r>
            <w:r>
              <w:rPr>
                <w:rFonts w:hint="eastAsia" w:ascii="微软雅黑" w:hAnsi="微软雅黑" w:eastAsia="微软雅黑"/>
                <w:color w:val="000000"/>
                <w:sz w:val="24"/>
              </w:rPr>
              <w:t>资信</w:t>
            </w:r>
            <w:r>
              <w:rPr>
                <w:rFonts w:ascii="微软雅黑" w:hAnsi="微软雅黑" w:eastAsia="微软雅黑"/>
                <w:color w:val="000000"/>
                <w:sz w:val="24"/>
              </w:rPr>
              <w:t>文件”和“报价文件”</w:t>
            </w:r>
            <w:r>
              <w:rPr>
                <w:rFonts w:hint="eastAsia" w:ascii="微软雅黑" w:hAnsi="微软雅黑" w:eastAsia="微软雅黑"/>
                <w:color w:val="000000"/>
                <w:sz w:val="24"/>
              </w:rPr>
              <w:t>三</w:t>
            </w:r>
            <w:r>
              <w:rPr>
                <w:rFonts w:ascii="微软雅黑" w:hAnsi="微软雅黑" w:eastAsia="微软雅黑"/>
                <w:color w:val="000000"/>
                <w:sz w:val="24"/>
              </w:rPr>
              <w:t>个部分组成。</w:t>
            </w:r>
            <w:r>
              <w:rPr>
                <w:rFonts w:hint="eastAsia" w:ascii="微软雅黑" w:hAnsi="微软雅黑" w:eastAsia="微软雅黑"/>
                <w:color w:val="000000"/>
                <w:sz w:val="24"/>
              </w:rPr>
              <w:t>资格文件、技术文件、商务文件、资信及其他文件可合并制作，报价文件必须单独制作。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7</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rPr>
            </w:pPr>
            <w:r>
              <w:rPr>
                <w:rFonts w:hint="eastAsia" w:ascii="微软雅黑" w:hAnsi="微软雅黑" w:eastAsia="微软雅黑"/>
                <w:color w:val="000000"/>
                <w:sz w:val="24"/>
              </w:rPr>
              <w:t>投标文件编制：供应商应先安装“政采云电子交易客户端”，并按照公开招标采购文件和“政府采购云平台”的要求，通过“政采云电子交易客户端”编制并加密投标文件。</w:t>
            </w:r>
          </w:p>
          <w:p>
            <w:pPr>
              <w:snapToGrid w:val="0"/>
              <w:rPr>
                <w:rFonts w:ascii="微软雅黑" w:hAnsi="微软雅黑" w:eastAsia="微软雅黑"/>
                <w:color w:val="000000"/>
                <w:sz w:val="24"/>
              </w:rPr>
            </w:pPr>
            <w:r>
              <w:rPr>
                <w:rFonts w:hint="eastAsia" w:ascii="微软雅黑" w:hAnsi="微软雅黑" w:eastAsia="微软雅黑"/>
                <w:color w:val="000000"/>
                <w:sz w:val="24"/>
              </w:rPr>
              <w:t>投标文件签章：电子签章，按公开招标采购文件标注的要求进行盖章、签署（电子签章）。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8</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rPr>
            </w:pPr>
            <w:r>
              <w:rPr>
                <w:rFonts w:hint="eastAsia" w:ascii="微软雅黑" w:hAnsi="微软雅黑" w:eastAsia="微软雅黑"/>
                <w:color w:val="000000"/>
                <w:sz w:val="24"/>
              </w:rPr>
              <w:t>投标文件的份数：“电子加密投标文件”在线上传递交一份。</w:t>
            </w:r>
          </w:p>
          <w:p>
            <w:pPr>
              <w:snapToGrid w:val="0"/>
              <w:rPr>
                <w:rFonts w:ascii="微软雅黑" w:hAnsi="微软雅黑" w:eastAsia="微软雅黑"/>
                <w:color w:val="000000"/>
                <w:sz w:val="24"/>
              </w:rPr>
            </w:pPr>
            <w:r>
              <w:rPr>
                <w:rFonts w:hint="eastAsia" w:ascii="微软雅黑" w:hAnsi="微软雅黑" w:eastAsia="微软雅黑"/>
                <w:color w:val="000000"/>
                <w:sz w:val="24"/>
              </w:rPr>
              <w:t>投标文件的形式：电子加密投标文件（即“电子加密投标文件”[文件格式.jmbs]）；</w:t>
            </w:r>
          </w:p>
          <w:p>
            <w:pPr>
              <w:snapToGrid w:val="0"/>
              <w:rPr>
                <w:rFonts w:ascii="微软雅黑" w:hAnsi="微软雅黑" w:eastAsia="微软雅黑"/>
                <w:color w:val="000000"/>
                <w:sz w:val="24"/>
              </w:rPr>
            </w:pPr>
            <w:r>
              <w:rPr>
                <w:rFonts w:hint="eastAsia" w:ascii="微软雅黑" w:hAnsi="微软雅黑" w:eastAsia="微软雅黑"/>
                <w:color w:val="000000"/>
                <w:sz w:val="24"/>
              </w:rPr>
              <w:t>注：“电子加密投标文件”是指通过“政采云电子交易客户端”完成投标文件编制后生成并加密的数据电文形式的投标文件。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8</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rPr>
            </w:pPr>
            <w:r>
              <w:rPr>
                <w:rFonts w:hint="eastAsia" w:ascii="微软雅黑" w:hAnsi="微软雅黑" w:eastAsia="微软雅黑"/>
                <w:color w:val="000000"/>
                <w:sz w:val="24"/>
              </w:rPr>
              <w:t>备份投标文件形式：备份投标文件（即“备份投标文件”[文件格式.bfbs]）；</w:t>
            </w:r>
          </w:p>
          <w:p>
            <w:pPr>
              <w:snapToGrid w:val="0"/>
              <w:rPr>
                <w:rFonts w:ascii="微软雅黑" w:hAnsi="微软雅黑" w:eastAsia="微软雅黑"/>
                <w:color w:val="000000"/>
                <w:sz w:val="24"/>
              </w:rPr>
            </w:pPr>
            <w:r>
              <w:rPr>
                <w:rFonts w:hint="eastAsia" w:ascii="微软雅黑" w:hAnsi="微软雅黑" w:eastAsia="微软雅黑"/>
                <w:color w:val="000000"/>
                <w:sz w:val="24"/>
              </w:rPr>
              <w:t>注：“备份投标文件”是指与“电子加密投标文件”同时生成的数据电文形式的未加密的电子文件（备份标书），其他方式编制的备份投标文件视为无效备份投标文件。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9</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rPr>
            </w:pPr>
            <w:r>
              <w:rPr>
                <w:rFonts w:hint="eastAsia" w:ascii="微软雅黑" w:hAnsi="微软雅黑" w:eastAsia="微软雅黑"/>
                <w:color w:val="000000"/>
                <w:sz w:val="24"/>
              </w:rPr>
              <w:t>投标文件的上传和递交：“电子加密投标文件”的上传、递交：</w:t>
            </w:r>
          </w:p>
          <w:p>
            <w:pPr>
              <w:snapToGrid w:val="0"/>
              <w:rPr>
                <w:rFonts w:ascii="微软雅黑" w:hAnsi="微软雅黑" w:eastAsia="微软雅黑"/>
                <w:color w:val="000000"/>
                <w:sz w:val="24"/>
              </w:rPr>
            </w:pPr>
            <w:r>
              <w:rPr>
                <w:rFonts w:hint="eastAsia" w:ascii="微软雅黑" w:hAnsi="微软雅黑" w:eastAsia="微软雅黑"/>
                <w:color w:val="000000"/>
                <w:sz w:val="24"/>
              </w:rPr>
              <w:t>（1）投标供应商应在投标截止时间前将“电子加密投标文件”成功上传递交至“政府采购云平台”，否则投标无效。</w:t>
            </w:r>
          </w:p>
          <w:p>
            <w:pPr>
              <w:snapToGrid w:val="0"/>
              <w:rPr>
                <w:rFonts w:ascii="微软雅黑" w:hAnsi="微软雅黑" w:eastAsia="微软雅黑"/>
                <w:color w:val="000000"/>
                <w:sz w:val="24"/>
              </w:rPr>
            </w:pPr>
            <w:r>
              <w:rPr>
                <w:rFonts w:hint="eastAsia" w:ascii="微软雅黑" w:hAnsi="微软雅黑" w:eastAsia="微软雅黑"/>
                <w:color w:val="000000"/>
                <w:sz w:val="24"/>
              </w:rPr>
              <w:t>（2）“电子加密投标文件”成功上传递交后，投标供应商可自行打印投标文件接收回执。</w:t>
            </w:r>
          </w:p>
          <w:p>
            <w:pPr>
              <w:snapToGrid w:val="0"/>
              <w:rPr>
                <w:rFonts w:ascii="微软雅黑" w:hAnsi="微软雅黑" w:eastAsia="微软雅黑"/>
                <w:bCs/>
                <w:sz w:val="24"/>
              </w:rPr>
            </w:pPr>
            <w:r>
              <w:rPr>
                <w:rFonts w:hint="eastAsia" w:ascii="微软雅黑" w:hAnsi="微软雅黑" w:eastAsia="微软雅黑"/>
                <w:color w:val="000000"/>
                <w:sz w:val="24"/>
              </w:rPr>
              <w:t>（3）通过“政府采购云平台”成功上传递交的“电子加密投标文件”应按时解密。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10</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rPr>
            </w:pPr>
            <w:r>
              <w:rPr>
                <w:rFonts w:hint="eastAsia" w:ascii="微软雅黑" w:hAnsi="微软雅黑" w:eastAsia="微软雅黑"/>
                <w:color w:val="000000"/>
                <w:sz w:val="24"/>
              </w:rPr>
              <w:t>“备份投标文件”的密封包装、递交：</w:t>
            </w:r>
          </w:p>
          <w:p>
            <w:pPr>
              <w:snapToGrid w:val="0"/>
              <w:rPr>
                <w:rFonts w:ascii="微软雅黑" w:hAnsi="微软雅黑" w:eastAsia="微软雅黑"/>
                <w:color w:val="000000"/>
                <w:sz w:val="24"/>
              </w:rPr>
            </w:pPr>
            <w:r>
              <w:rPr>
                <w:rFonts w:hint="eastAsia" w:ascii="微软雅黑" w:hAnsi="微软雅黑" w:eastAsia="微软雅黑"/>
                <w:color w:val="000000"/>
                <w:sz w:val="24"/>
              </w:rPr>
              <w:t>（1）投标供应商在“政府采购云平台”完成“电子加密投标文件”的上传递交后，还可以在投标截止时间前另行递交以介质</w:t>
            </w:r>
            <w:r>
              <w:rPr>
                <w:rFonts w:hint="eastAsia" w:ascii="微软雅黑" w:hAnsi="微软雅黑" w:eastAsia="微软雅黑"/>
                <w:bCs/>
                <w:sz w:val="24"/>
              </w:rPr>
              <w:t>存储</w:t>
            </w:r>
            <w:r>
              <w:rPr>
                <w:rFonts w:hint="eastAsia" w:ascii="微软雅黑" w:hAnsi="微软雅黑" w:eastAsia="微软雅黑"/>
                <w:color w:val="000000"/>
                <w:sz w:val="24"/>
              </w:rPr>
              <w:t>（U盘）的</w:t>
            </w:r>
            <w:r>
              <w:rPr>
                <w:rFonts w:hint="eastAsia" w:ascii="微软雅黑" w:hAnsi="微软雅黑" w:eastAsia="微软雅黑"/>
                <w:bCs/>
                <w:sz w:val="24"/>
              </w:rPr>
              <w:t>数据电文形式</w:t>
            </w:r>
            <w:r>
              <w:rPr>
                <w:rFonts w:hint="eastAsia" w:ascii="微软雅黑" w:hAnsi="微软雅黑" w:eastAsia="微软雅黑"/>
                <w:color w:val="000000"/>
                <w:sz w:val="24"/>
              </w:rPr>
              <w:t>的“备份投标文件”（一份）。</w:t>
            </w:r>
          </w:p>
          <w:p>
            <w:pPr>
              <w:snapToGrid w:val="0"/>
              <w:rPr>
                <w:rFonts w:ascii="微软雅黑" w:hAnsi="微软雅黑" w:eastAsia="微软雅黑"/>
                <w:color w:val="000000"/>
                <w:sz w:val="24"/>
              </w:rPr>
            </w:pPr>
            <w:r>
              <w:rPr>
                <w:rFonts w:hint="eastAsia" w:ascii="微软雅黑" w:hAnsi="微软雅黑" w:eastAsia="微软雅黑"/>
                <w:color w:val="000000"/>
                <w:sz w:val="24"/>
              </w:rPr>
              <w:t>（2）“备份投标文件”应当密封包装，并在包装上标注投标项目名称、投标单位名称并加盖公章。没有密封包装或者逾期送达至指定地点的“备份投标文件”将不予接收。</w:t>
            </w:r>
          </w:p>
          <w:p>
            <w:pPr>
              <w:snapToGrid w:val="0"/>
              <w:rPr>
                <w:rFonts w:ascii="微软雅黑" w:hAnsi="微软雅黑" w:eastAsia="微软雅黑"/>
                <w:color w:val="000000"/>
                <w:sz w:val="24"/>
              </w:rPr>
            </w:pPr>
            <w:r>
              <w:rPr>
                <w:rFonts w:hint="eastAsia" w:ascii="微软雅黑" w:hAnsi="微软雅黑" w:eastAsia="微软雅黑"/>
                <w:color w:val="000000"/>
                <w:sz w:val="24"/>
              </w:rPr>
              <w:t>（3）通过“政府采购云平台”成功上传递交的“电子加密投标文件”且按时解密的，“备份投标文件”自动失效。</w:t>
            </w:r>
          </w:p>
          <w:p>
            <w:pPr>
              <w:snapToGrid w:val="0"/>
              <w:rPr>
                <w:rFonts w:ascii="微软雅黑" w:hAnsi="微软雅黑" w:eastAsia="微软雅黑"/>
                <w:color w:val="000000"/>
                <w:sz w:val="24"/>
              </w:rPr>
            </w:pPr>
            <w:r>
              <w:rPr>
                <w:rFonts w:hint="eastAsia" w:ascii="微软雅黑" w:hAnsi="微软雅黑" w:eastAsia="微软雅黑"/>
                <w:color w:val="000000"/>
                <w:sz w:val="24"/>
              </w:rPr>
              <w:t>“备份响应文件”（</w:t>
            </w:r>
            <w:r>
              <w:rPr>
                <w:rFonts w:ascii="微软雅黑" w:hAnsi="微软雅黑" w:eastAsia="微软雅黑"/>
                <w:color w:val="000000"/>
                <w:sz w:val="24"/>
              </w:rPr>
              <w:t>U</w:t>
            </w:r>
            <w:r>
              <w:rPr>
                <w:rFonts w:hint="eastAsia" w:ascii="微软雅黑" w:hAnsi="微软雅黑" w:eastAsia="微软雅黑"/>
                <w:color w:val="000000"/>
                <w:sz w:val="24"/>
              </w:rPr>
              <w:t>盘）可以通过邮寄方式或当面递交方式送达（如邮寄则须统一采用</w:t>
            </w:r>
            <w:r>
              <w:rPr>
                <w:rFonts w:ascii="微软雅黑" w:hAnsi="微软雅黑" w:eastAsia="微软雅黑"/>
                <w:color w:val="000000"/>
                <w:sz w:val="24"/>
              </w:rPr>
              <w:t>EMS</w:t>
            </w:r>
            <w:r>
              <w:rPr>
                <w:rFonts w:hint="eastAsia" w:ascii="微软雅黑" w:hAnsi="微软雅黑" w:eastAsia="微软雅黑"/>
                <w:color w:val="000000"/>
                <w:sz w:val="24"/>
              </w:rPr>
              <w:t>）</w:t>
            </w:r>
          </w:p>
          <w:p>
            <w:pPr>
              <w:snapToGrid w:val="0"/>
              <w:ind w:left="120" w:hanging="120" w:hangingChars="50"/>
              <w:rPr>
                <w:rFonts w:ascii="微软雅黑" w:hAnsi="微软雅黑" w:eastAsia="微软雅黑"/>
                <w:color w:val="000000"/>
                <w:sz w:val="24"/>
              </w:rPr>
            </w:pPr>
            <w:r>
              <w:rPr>
                <w:rFonts w:hint="eastAsia" w:ascii="微软雅黑" w:hAnsi="微软雅黑" w:eastAsia="微软雅黑"/>
                <w:color w:val="000000"/>
                <w:sz w:val="24"/>
              </w:rPr>
              <w:t xml:space="preserve"> “备份响应文件” （</w:t>
            </w:r>
            <w:r>
              <w:rPr>
                <w:rFonts w:ascii="微软雅黑" w:hAnsi="微软雅黑" w:eastAsia="微软雅黑"/>
                <w:color w:val="000000"/>
                <w:sz w:val="24"/>
              </w:rPr>
              <w:t>U</w:t>
            </w:r>
            <w:r>
              <w:rPr>
                <w:rFonts w:hint="eastAsia" w:ascii="微软雅黑" w:hAnsi="微软雅黑" w:eastAsia="微软雅黑"/>
                <w:color w:val="000000"/>
                <w:sz w:val="24"/>
              </w:rPr>
              <w:t>盘）邮寄及当面递交截止时间：投标供应商应于2022年</w:t>
            </w:r>
            <w:r>
              <w:rPr>
                <w:rFonts w:hint="eastAsia" w:ascii="微软雅黑" w:hAnsi="微软雅黑" w:eastAsia="微软雅黑"/>
                <w:color w:val="000000"/>
                <w:sz w:val="24"/>
                <w:lang w:eastAsia="zh-CN"/>
              </w:rPr>
              <w:t>9月</w:t>
            </w:r>
            <w:r>
              <w:rPr>
                <w:rFonts w:hint="eastAsia" w:ascii="微软雅黑" w:hAnsi="微软雅黑" w:eastAsia="微软雅黑"/>
                <w:color w:val="000000"/>
                <w:sz w:val="24"/>
              </w:rPr>
              <w:t xml:space="preserve"> 日下午</w:t>
            </w:r>
            <w:r>
              <w:rPr>
                <w:rFonts w:ascii="微软雅黑" w:hAnsi="微软雅黑" w:eastAsia="微软雅黑"/>
                <w:color w:val="000000"/>
                <w:sz w:val="24"/>
              </w:rPr>
              <w:t>17:00</w:t>
            </w:r>
            <w:r>
              <w:rPr>
                <w:rFonts w:hint="eastAsia" w:ascii="微软雅黑" w:hAnsi="微软雅黑" w:eastAsia="微软雅黑"/>
                <w:color w:val="000000"/>
                <w:sz w:val="24"/>
              </w:rPr>
              <w:t>时前准时送达，逾期不予受理。投标供应商须留足邮寄、当面递交时间</w:t>
            </w:r>
            <w:r>
              <w:rPr>
                <w:rFonts w:ascii="微软雅黑" w:hAnsi="微软雅黑" w:eastAsia="微软雅黑"/>
                <w:color w:val="000000"/>
                <w:sz w:val="24"/>
              </w:rPr>
              <w:t>,</w:t>
            </w:r>
            <w:r>
              <w:rPr>
                <w:rFonts w:hint="eastAsia" w:ascii="微软雅黑" w:hAnsi="微软雅黑" w:eastAsia="微软雅黑"/>
                <w:color w:val="000000"/>
                <w:sz w:val="24"/>
              </w:rPr>
              <w:t>确保“备份响应文件” （</w:t>
            </w:r>
            <w:r>
              <w:rPr>
                <w:rFonts w:ascii="微软雅黑" w:hAnsi="微软雅黑" w:eastAsia="微软雅黑"/>
                <w:color w:val="000000"/>
                <w:sz w:val="24"/>
              </w:rPr>
              <w:t>U</w:t>
            </w:r>
            <w:r>
              <w:rPr>
                <w:rFonts w:hint="eastAsia" w:ascii="微软雅黑" w:hAnsi="微软雅黑" w:eastAsia="微软雅黑"/>
                <w:color w:val="000000"/>
                <w:sz w:val="24"/>
              </w:rPr>
              <w:t>盘）于规定的时间前送达指定地点，未按时送达的，均按未提供处理。</w:t>
            </w:r>
          </w:p>
          <w:p>
            <w:pPr>
              <w:snapToGrid w:val="0"/>
              <w:rPr>
                <w:rFonts w:ascii="微软雅黑" w:hAnsi="微软雅黑" w:eastAsia="微软雅黑"/>
                <w:color w:val="000000"/>
                <w:sz w:val="24"/>
              </w:rPr>
            </w:pPr>
            <w:r>
              <w:rPr>
                <w:rFonts w:hint="eastAsia" w:ascii="微软雅黑" w:hAnsi="微软雅黑" w:eastAsia="微软雅黑"/>
                <w:color w:val="000000"/>
                <w:sz w:val="24"/>
              </w:rPr>
              <w:t>“备份响应文件”邮寄、递交地址：浙江省成套招标代理有限公司</w:t>
            </w:r>
            <w:r>
              <w:rPr>
                <w:rFonts w:ascii="微软雅黑" w:hAnsi="微软雅黑" w:eastAsia="微软雅黑"/>
                <w:color w:val="000000"/>
                <w:sz w:val="24"/>
              </w:rPr>
              <w:t>（</w:t>
            </w:r>
            <w:r>
              <w:rPr>
                <w:rFonts w:hint="eastAsia" w:ascii="微软雅黑" w:hAnsi="微软雅黑" w:eastAsia="微软雅黑"/>
                <w:color w:val="000000"/>
                <w:sz w:val="24"/>
              </w:rPr>
              <w:t>湖州市凤凰路137号国际贸易大厦9楼906</w:t>
            </w:r>
            <w:r>
              <w:rPr>
                <w:rFonts w:ascii="微软雅黑" w:hAnsi="微软雅黑" w:eastAsia="微软雅黑"/>
                <w:color w:val="000000"/>
                <w:sz w:val="24"/>
              </w:rPr>
              <w:t>）</w:t>
            </w:r>
            <w:r>
              <w:rPr>
                <w:rFonts w:hint="eastAsia" w:ascii="微软雅黑" w:hAnsi="微软雅黑" w:eastAsia="微软雅黑"/>
                <w:color w:val="000000"/>
                <w:sz w:val="24"/>
              </w:rPr>
              <w:t>，联系人：小俞，联系电话：13957250847。</w:t>
            </w:r>
          </w:p>
          <w:p>
            <w:pPr>
              <w:snapToGrid w:val="0"/>
              <w:rPr>
                <w:rFonts w:hint="eastAsia" w:ascii="微软雅黑" w:hAnsi="微软雅黑" w:eastAsia="微软雅黑"/>
                <w:color w:val="000000"/>
                <w:sz w:val="24"/>
              </w:rPr>
            </w:pPr>
            <w:r>
              <w:rPr>
                <w:rFonts w:hint="eastAsia" w:ascii="微软雅黑" w:hAnsi="微软雅黑" w:eastAsia="微软雅黑"/>
                <w:color w:val="000000"/>
                <w:sz w:val="24"/>
              </w:rPr>
              <w:t>注：</w:t>
            </w:r>
          </w:p>
          <w:p>
            <w:pPr>
              <w:snapToGrid w:val="0"/>
              <w:rPr>
                <w:rFonts w:ascii="微软雅黑" w:hAnsi="微软雅黑" w:eastAsia="微软雅黑"/>
                <w:color w:val="000000"/>
                <w:sz w:val="24"/>
              </w:rPr>
            </w:pPr>
            <w:r>
              <w:rPr>
                <w:rFonts w:hint="eastAsia" w:ascii="微软雅黑" w:hAnsi="微软雅黑" w:eastAsia="微软雅黑"/>
                <w:color w:val="000000"/>
                <w:sz w:val="24"/>
              </w:rPr>
              <w:t>1、“备份响应文件” （</w:t>
            </w:r>
            <w:r>
              <w:rPr>
                <w:rFonts w:ascii="微软雅黑" w:hAnsi="微软雅黑" w:eastAsia="微软雅黑"/>
                <w:color w:val="000000"/>
                <w:sz w:val="24"/>
              </w:rPr>
              <w:t>U</w:t>
            </w:r>
            <w:r>
              <w:rPr>
                <w:rFonts w:hint="eastAsia" w:ascii="微软雅黑" w:hAnsi="微软雅黑" w:eastAsia="微软雅黑"/>
                <w:color w:val="000000"/>
                <w:sz w:val="24"/>
              </w:rPr>
              <w:t>盘）将由</w:t>
            </w:r>
            <w:r>
              <w:rPr>
                <w:rFonts w:ascii="微软雅黑" w:hAnsi="微软雅黑" w:eastAsia="微软雅黑"/>
                <w:color w:val="000000"/>
                <w:sz w:val="24"/>
              </w:rPr>
              <w:t>二名人员（一名接收人、一名监督人员）</w:t>
            </w:r>
            <w:r>
              <w:rPr>
                <w:rFonts w:hint="eastAsia" w:ascii="微软雅黑" w:hAnsi="微软雅黑" w:eastAsia="微软雅黑"/>
                <w:color w:val="000000"/>
                <w:sz w:val="24"/>
              </w:rPr>
              <w:t>在</w:t>
            </w:r>
            <w:r>
              <w:rPr>
                <w:rFonts w:ascii="微软雅黑" w:hAnsi="微软雅黑" w:eastAsia="微软雅黑"/>
                <w:color w:val="000000"/>
                <w:sz w:val="24"/>
              </w:rPr>
              <w:t>专门的监控室统一负责</w:t>
            </w:r>
            <w:r>
              <w:rPr>
                <w:rFonts w:hint="eastAsia" w:ascii="微软雅黑" w:hAnsi="微软雅黑" w:eastAsia="微软雅黑"/>
                <w:color w:val="000000"/>
                <w:sz w:val="24"/>
              </w:rPr>
              <w:t>签收</w:t>
            </w:r>
            <w:r>
              <w:rPr>
                <w:rFonts w:ascii="微软雅黑" w:hAnsi="微软雅黑" w:eastAsia="微软雅黑"/>
                <w:color w:val="000000"/>
                <w:sz w:val="24"/>
              </w:rPr>
              <w:t>接</w:t>
            </w:r>
            <w:r>
              <w:rPr>
                <w:rFonts w:hint="eastAsia" w:ascii="微软雅黑" w:hAnsi="微软雅黑" w:eastAsia="微软雅黑"/>
                <w:color w:val="000000"/>
                <w:sz w:val="24"/>
              </w:rPr>
              <w:t>受，</w:t>
            </w:r>
            <w:r>
              <w:rPr>
                <w:rFonts w:ascii="微软雅黑" w:hAnsi="微软雅黑" w:eastAsia="微软雅黑"/>
                <w:color w:val="000000"/>
                <w:sz w:val="24"/>
              </w:rPr>
              <w:t>二人均在接收记录单上对</w:t>
            </w:r>
            <w:r>
              <w:rPr>
                <w:rFonts w:hint="eastAsia" w:ascii="微软雅黑" w:hAnsi="微软雅黑" w:eastAsia="微软雅黑"/>
                <w:color w:val="000000"/>
                <w:sz w:val="24"/>
              </w:rPr>
              <w:t>“备份响应文件”邮寄</w:t>
            </w:r>
            <w:r>
              <w:rPr>
                <w:rFonts w:ascii="微软雅黑" w:hAnsi="微软雅黑" w:eastAsia="微软雅黑"/>
                <w:color w:val="000000"/>
                <w:sz w:val="24"/>
              </w:rPr>
              <w:t>包裹</w:t>
            </w:r>
            <w:r>
              <w:rPr>
                <w:rFonts w:hint="eastAsia" w:ascii="微软雅黑" w:hAnsi="微软雅黑" w:eastAsia="微软雅黑"/>
                <w:color w:val="000000"/>
                <w:sz w:val="24"/>
              </w:rPr>
              <w:t>（信件）或密封文件</w:t>
            </w:r>
            <w:r>
              <w:rPr>
                <w:rFonts w:ascii="微软雅黑" w:hAnsi="微软雅黑" w:eastAsia="微软雅黑"/>
                <w:color w:val="000000"/>
                <w:sz w:val="24"/>
              </w:rPr>
              <w:t>的相关情况签字确认，</w:t>
            </w:r>
            <w:r>
              <w:rPr>
                <w:rFonts w:hint="eastAsia" w:ascii="微软雅黑" w:hAnsi="微软雅黑" w:eastAsia="微软雅黑"/>
                <w:color w:val="000000"/>
                <w:sz w:val="24"/>
              </w:rPr>
              <w:t>后期将</w:t>
            </w:r>
            <w:r>
              <w:rPr>
                <w:rFonts w:ascii="微软雅黑" w:hAnsi="微软雅黑" w:eastAsia="微软雅黑"/>
                <w:color w:val="000000"/>
                <w:sz w:val="24"/>
              </w:rPr>
              <w:t>与</w:t>
            </w:r>
            <w:r>
              <w:rPr>
                <w:rFonts w:hint="eastAsia" w:ascii="微软雅黑" w:hAnsi="微软雅黑" w:eastAsia="微软雅黑"/>
                <w:color w:val="000000"/>
                <w:sz w:val="24"/>
              </w:rPr>
              <w:t>其他</w:t>
            </w:r>
            <w:r>
              <w:rPr>
                <w:rFonts w:ascii="微软雅黑" w:hAnsi="微软雅黑" w:eastAsia="微软雅黑"/>
                <w:color w:val="000000"/>
                <w:sz w:val="24"/>
              </w:rPr>
              <w:t>资料一并归档</w:t>
            </w:r>
            <w:r>
              <w:rPr>
                <w:rFonts w:hint="eastAsia" w:ascii="微软雅黑" w:hAnsi="微软雅黑" w:eastAsia="微软雅黑"/>
                <w:color w:val="000000"/>
                <w:sz w:val="24"/>
              </w:rPr>
              <w:t>。整个签收</w:t>
            </w:r>
            <w:r>
              <w:rPr>
                <w:rFonts w:ascii="微软雅黑" w:hAnsi="微软雅黑" w:eastAsia="微软雅黑"/>
                <w:color w:val="000000"/>
                <w:sz w:val="24"/>
              </w:rPr>
              <w:t>接</w:t>
            </w:r>
            <w:r>
              <w:rPr>
                <w:rFonts w:hint="eastAsia" w:ascii="微软雅黑" w:hAnsi="微软雅黑" w:eastAsia="微软雅黑"/>
                <w:color w:val="000000"/>
                <w:sz w:val="24"/>
              </w:rPr>
              <w:t>受</w:t>
            </w:r>
            <w:r>
              <w:rPr>
                <w:rFonts w:ascii="微软雅黑" w:hAnsi="微软雅黑" w:eastAsia="微软雅黑"/>
                <w:color w:val="000000"/>
                <w:sz w:val="24"/>
              </w:rPr>
              <w:t>过程</w:t>
            </w:r>
            <w:r>
              <w:rPr>
                <w:rFonts w:hint="eastAsia" w:ascii="微软雅黑" w:hAnsi="微软雅黑" w:eastAsia="微软雅黑"/>
                <w:color w:val="000000"/>
                <w:sz w:val="24"/>
              </w:rPr>
              <w:t>全程</w:t>
            </w:r>
            <w:r>
              <w:rPr>
                <w:rFonts w:ascii="微软雅黑" w:hAnsi="微软雅黑" w:eastAsia="微软雅黑"/>
                <w:color w:val="000000"/>
                <w:sz w:val="24"/>
              </w:rPr>
              <w:t>录音录像。</w:t>
            </w:r>
          </w:p>
          <w:p>
            <w:pPr>
              <w:snapToGrid w:val="0"/>
              <w:rPr>
                <w:rFonts w:ascii="微软雅黑" w:hAnsi="微软雅黑" w:eastAsia="微软雅黑"/>
                <w:color w:val="000000"/>
                <w:sz w:val="24"/>
              </w:rPr>
            </w:pPr>
            <w:r>
              <w:rPr>
                <w:rFonts w:hint="eastAsia" w:ascii="微软雅黑" w:hAnsi="微软雅黑" w:eastAsia="微软雅黑"/>
                <w:color w:val="000000"/>
                <w:sz w:val="24"/>
              </w:rPr>
              <w:t>2、签收接受过程需要一定时间，投标供应商须留足时间。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11</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rPr>
            </w:pPr>
            <w:r>
              <w:rPr>
                <w:rFonts w:hint="eastAsia" w:ascii="微软雅黑" w:hAnsi="微软雅黑" w:eastAsia="微软雅黑"/>
                <w:color w:val="000000"/>
                <w:sz w:val="24"/>
              </w:rPr>
              <w:t>电子加密投标文件的解密和异常情况处理：</w:t>
            </w:r>
          </w:p>
          <w:p>
            <w:pPr>
              <w:snapToGrid w:val="0"/>
              <w:rPr>
                <w:rFonts w:ascii="微软雅黑" w:hAnsi="微软雅黑" w:eastAsia="微软雅黑"/>
                <w:color w:val="000000"/>
                <w:sz w:val="24"/>
              </w:rPr>
            </w:pPr>
            <w:r>
              <w:rPr>
                <w:rFonts w:hint="eastAsia" w:ascii="微软雅黑" w:hAnsi="微软雅黑" w:eastAsia="微软雅黑"/>
                <w:color w:val="000000"/>
                <w:sz w:val="24"/>
              </w:rPr>
              <w:t>（1）开标会议开始后，采购组织机构将向各投标供应商发出“电子加密投标文件”的解密通知，各投标供应商代表应当在接到解密通知后30分钟内自行完成“电子加密投标文件”的在线解密。若正常解密成功，则“备份投标文件”不予开启。在下一顺位的投标文件启用时，前一顺位的投标自动失效。</w:t>
            </w:r>
            <w:r>
              <w:rPr>
                <w:rFonts w:ascii="微软雅黑" w:hAnsi="微软雅黑" w:eastAsia="微软雅黑"/>
                <w:color w:val="000000"/>
                <w:sz w:val="24"/>
              </w:rPr>
              <w:t xml:space="preserve"> </w:t>
            </w:r>
          </w:p>
          <w:p>
            <w:pPr>
              <w:snapToGrid w:val="0"/>
              <w:rPr>
                <w:rFonts w:ascii="微软雅黑" w:hAnsi="微软雅黑" w:eastAsia="微软雅黑"/>
                <w:color w:val="000000"/>
                <w:sz w:val="24"/>
              </w:rPr>
            </w:pPr>
            <w:r>
              <w:rPr>
                <w:rFonts w:hint="eastAsia" w:ascii="微软雅黑" w:hAnsi="微软雅黑" w:eastAsia="微软雅黑"/>
                <w:color w:val="000000"/>
                <w:sz w:val="24"/>
              </w:rPr>
              <w:t>（2）通过“政府采购云平台”成功上传递交的“电子加密投标文件”无法按时解密，视为投标文件撤回。投标供应商如额外递交了“备份投标文件”的，以“备份投标文件”为依据（由采购组织机构按“政府采购云平台”操作规范将“备份投标文件”上传至“政府采购云平台”，上传成功后，“电子加密投标文件”自动失效），否则视为投标文件撤回。因投标供应商自身原因造成“备份投标文件”无法打开的，作无效标处理。</w:t>
            </w:r>
          </w:p>
          <w:p>
            <w:pPr>
              <w:snapToGrid w:val="0"/>
              <w:rPr>
                <w:rFonts w:ascii="微软雅黑" w:hAnsi="微软雅黑" w:eastAsia="微软雅黑"/>
                <w:color w:val="000000"/>
                <w:sz w:val="24"/>
              </w:rPr>
            </w:pPr>
            <w:r>
              <w:rPr>
                <w:rFonts w:hint="eastAsia" w:ascii="微软雅黑" w:hAnsi="微软雅黑" w:eastAsia="微软雅黑"/>
                <w:color w:val="000000"/>
                <w:sz w:val="24"/>
              </w:rPr>
              <w:t>（3）投标截止时间前，投标供应商仅递交了“备份投标文件”而未将“电子加密投标文件”成功上传至“政府采购云平台”的，投标无效。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12</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sz w:val="24"/>
              </w:rPr>
            </w:pPr>
            <w:r>
              <w:rPr>
                <w:rFonts w:hint="eastAsia" w:ascii="微软雅黑" w:hAnsi="微软雅黑" w:eastAsia="微软雅黑"/>
                <w:sz w:val="24"/>
              </w:rPr>
              <w:t>开标时间与</w:t>
            </w:r>
            <w:r>
              <w:rPr>
                <w:rFonts w:hint="eastAsia" w:ascii="微软雅黑" w:hAnsi="微软雅黑" w:eastAsia="微软雅黑"/>
                <w:color w:val="000000"/>
                <w:sz w:val="24"/>
              </w:rPr>
              <w:t>地点：以公开招标采购</w:t>
            </w:r>
            <w:r>
              <w:rPr>
                <w:rFonts w:ascii="微软雅黑" w:hAnsi="微软雅黑" w:eastAsia="微软雅黑"/>
                <w:color w:val="000000"/>
                <w:sz w:val="24"/>
              </w:rPr>
              <w:t>公告</w:t>
            </w:r>
            <w:r>
              <w:rPr>
                <w:rFonts w:hint="eastAsia" w:ascii="微软雅黑" w:hAnsi="微软雅黑" w:eastAsia="微软雅黑"/>
                <w:color w:val="000000"/>
                <w:sz w:val="24"/>
              </w:rPr>
              <w:t xml:space="preserve">为准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13</w:t>
            </w:r>
          </w:p>
        </w:tc>
        <w:tc>
          <w:tcPr>
            <w:tcW w:w="9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微软雅黑" w:hAnsi="微软雅黑" w:eastAsia="微软雅黑"/>
                <w:color w:val="000000"/>
                <w:sz w:val="24"/>
                <w:szCs w:val="20"/>
              </w:rPr>
            </w:pPr>
            <w:r>
              <w:rPr>
                <w:rFonts w:hint="eastAsia" w:ascii="微软雅黑" w:hAnsi="微软雅黑" w:eastAsia="微软雅黑"/>
                <w:color w:val="000000"/>
                <w:sz w:val="24"/>
              </w:rPr>
              <w:t>评标办法：附后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14</w:t>
            </w:r>
          </w:p>
        </w:tc>
        <w:tc>
          <w:tcPr>
            <w:tcW w:w="9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微软雅黑" w:hAnsi="微软雅黑" w:eastAsia="微软雅黑"/>
                <w:color w:val="000000"/>
                <w:sz w:val="24"/>
              </w:rPr>
            </w:pPr>
            <w:r>
              <w:rPr>
                <w:rFonts w:hint="eastAsia" w:ascii="微软雅黑" w:hAnsi="微软雅黑" w:eastAsia="微软雅黑"/>
                <w:color w:val="000000"/>
                <w:sz w:val="24"/>
              </w:rPr>
              <w:t>中标结果公示：开评标结束后2天内，中标结果公示于：</w:t>
            </w:r>
          </w:p>
          <w:p>
            <w:pPr>
              <w:autoSpaceDE w:val="0"/>
              <w:autoSpaceDN w:val="0"/>
              <w:snapToGrid w:val="0"/>
              <w:jc w:val="left"/>
              <w:textAlignment w:val="bottom"/>
              <w:rPr>
                <w:rFonts w:ascii="微软雅黑" w:hAnsi="微软雅黑" w:eastAsia="微软雅黑"/>
                <w:color w:val="000000"/>
                <w:sz w:val="24"/>
              </w:rPr>
            </w:pPr>
            <w:r>
              <w:rPr>
                <w:rFonts w:hint="eastAsia" w:ascii="微软雅黑" w:hAnsi="微软雅黑" w:eastAsia="微软雅黑"/>
                <w:color w:val="000000"/>
                <w:sz w:val="24"/>
              </w:rPr>
              <w:t>浙江省政府采购网 （http://zfcg.czt.zj.gov.cn/）；</w:t>
            </w:r>
          </w:p>
          <w:p>
            <w:pPr>
              <w:autoSpaceDE w:val="0"/>
              <w:autoSpaceDN w:val="0"/>
              <w:snapToGrid w:val="0"/>
              <w:jc w:val="left"/>
              <w:textAlignment w:val="bottom"/>
              <w:rPr>
                <w:rFonts w:ascii="微软雅黑" w:hAnsi="微软雅黑" w:eastAsia="微软雅黑" w:cs="Arial"/>
                <w:color w:val="000000"/>
                <w:spacing w:val="-20"/>
                <w:sz w:val="24"/>
              </w:rPr>
            </w:pPr>
            <w:r>
              <w:rPr>
                <w:rFonts w:hint="eastAsia" w:ascii="微软雅黑" w:hAnsi="微软雅黑" w:eastAsia="微软雅黑"/>
                <w:color w:val="000000"/>
                <w:sz w:val="24"/>
              </w:rPr>
              <w:t>湖州市吴兴区公共资源交易中心  （http://ggzy.wuxing.gov.cn）；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15</w:t>
            </w:r>
          </w:p>
        </w:tc>
        <w:tc>
          <w:tcPr>
            <w:tcW w:w="9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微软雅黑" w:hAnsi="微软雅黑" w:eastAsia="微软雅黑"/>
                <w:color w:val="000000"/>
                <w:sz w:val="24"/>
              </w:rPr>
            </w:pPr>
            <w:r>
              <w:rPr>
                <w:rFonts w:hint="eastAsia" w:ascii="微软雅黑" w:hAnsi="微软雅黑" w:eastAsia="微软雅黑"/>
                <w:color w:val="000000"/>
                <w:sz w:val="24"/>
              </w:rPr>
              <w:t>《中标通知书》：公示结束无疑义后，向中标单位发出《中标通知书》。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16</w:t>
            </w:r>
          </w:p>
        </w:tc>
        <w:tc>
          <w:tcPr>
            <w:tcW w:w="9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微软雅黑" w:hAnsi="微软雅黑" w:eastAsia="微软雅黑"/>
                <w:color w:val="000000"/>
                <w:sz w:val="24"/>
                <w:szCs w:val="20"/>
              </w:rPr>
            </w:pPr>
            <w:r>
              <w:rPr>
                <w:rFonts w:hint="eastAsia" w:ascii="微软雅黑" w:hAnsi="微软雅黑" w:eastAsia="微软雅黑"/>
                <w:color w:val="000000"/>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17</w:t>
            </w:r>
          </w:p>
        </w:tc>
        <w:tc>
          <w:tcPr>
            <w:tcW w:w="9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微软雅黑" w:hAnsi="微软雅黑" w:eastAsia="微软雅黑"/>
                <w:color w:val="000000"/>
                <w:sz w:val="24"/>
              </w:rPr>
            </w:pPr>
            <w:r>
              <w:rPr>
                <w:rFonts w:hint="eastAsia" w:ascii="微软雅黑" w:hAnsi="微软雅黑" w:eastAsia="微软雅黑"/>
                <w:color w:val="000000"/>
                <w:sz w:val="24"/>
              </w:rPr>
              <w:t>履约保证金（中标通知书发出后7个工作日内递交）：</w:t>
            </w:r>
          </w:p>
          <w:p>
            <w:pPr>
              <w:autoSpaceDE w:val="0"/>
              <w:autoSpaceDN w:val="0"/>
              <w:snapToGrid w:val="0"/>
              <w:textAlignment w:val="bottom"/>
              <w:rPr>
                <w:rFonts w:ascii="微软雅黑" w:hAnsi="微软雅黑" w:eastAsia="微软雅黑"/>
                <w:color w:val="000000"/>
                <w:sz w:val="24"/>
              </w:rPr>
            </w:pPr>
            <w:r>
              <w:rPr>
                <w:rFonts w:hint="eastAsia" w:ascii="微软雅黑" w:hAnsi="微软雅黑" w:eastAsia="微软雅黑"/>
                <w:color w:val="000000"/>
                <w:sz w:val="24"/>
              </w:rPr>
              <w:t>（1）本项目的履约保证金为合同价的</w:t>
            </w:r>
            <w:r>
              <w:rPr>
                <w:rFonts w:hint="eastAsia" w:ascii="微软雅黑" w:hAnsi="微软雅黑" w:eastAsia="微软雅黑"/>
                <w:color w:val="000000"/>
                <w:sz w:val="24"/>
                <w:lang w:eastAsia="zh-CN"/>
              </w:rPr>
              <w:t>1%</w:t>
            </w:r>
            <w:r>
              <w:rPr>
                <w:rFonts w:hint="eastAsia" w:ascii="微软雅黑" w:hAnsi="微软雅黑" w:eastAsia="微软雅黑"/>
                <w:color w:val="000000"/>
                <w:sz w:val="24"/>
              </w:rPr>
              <w:t>；</w:t>
            </w:r>
          </w:p>
          <w:p>
            <w:pPr>
              <w:autoSpaceDE w:val="0"/>
              <w:autoSpaceDN w:val="0"/>
              <w:snapToGrid w:val="0"/>
              <w:textAlignment w:val="bottom"/>
              <w:rPr>
                <w:rFonts w:ascii="微软雅黑" w:hAnsi="微软雅黑" w:eastAsia="微软雅黑"/>
                <w:sz w:val="24"/>
                <w:szCs w:val="20"/>
              </w:rPr>
            </w:pPr>
            <w:r>
              <w:rPr>
                <w:rFonts w:hint="eastAsia" w:ascii="微软雅黑" w:hAnsi="微软雅黑" w:eastAsia="微软雅黑"/>
                <w:color w:val="000000"/>
                <w:sz w:val="24"/>
              </w:rPr>
              <w:t>（2）履约保证金形式为：现金或银行、保险公司出具的保函；中标人应根据采购人要求汇入采购人指定账号或提供保函。项目整体质保结束并终验合格后，退还履约保证金。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18</w:t>
            </w:r>
          </w:p>
        </w:tc>
        <w:tc>
          <w:tcPr>
            <w:tcW w:w="9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微软雅黑" w:hAnsi="微软雅黑" w:eastAsia="微软雅黑"/>
                <w:color w:val="000000"/>
                <w:sz w:val="24"/>
                <w:szCs w:val="20"/>
              </w:rPr>
            </w:pPr>
            <w:r>
              <w:rPr>
                <w:rFonts w:hint="eastAsia" w:ascii="微软雅黑" w:hAnsi="微软雅黑" w:eastAsia="微软雅黑"/>
                <w:color w:val="000000"/>
                <w:sz w:val="24"/>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19</w:t>
            </w:r>
          </w:p>
        </w:tc>
        <w:tc>
          <w:tcPr>
            <w:tcW w:w="9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微软雅黑" w:hAnsi="微软雅黑" w:eastAsia="微软雅黑"/>
                <w:color w:val="000000"/>
                <w:sz w:val="24"/>
                <w:szCs w:val="20"/>
              </w:rPr>
            </w:pPr>
            <w:r>
              <w:rPr>
                <w:rFonts w:hint="eastAsia" w:ascii="微软雅黑" w:hAnsi="微软雅黑" w:eastAsia="微软雅黑"/>
                <w:color w:val="000000"/>
                <w:sz w:val="24"/>
              </w:rPr>
              <w:t>付款方式：详见招标文件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20</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szCs w:val="20"/>
              </w:rPr>
            </w:pPr>
            <w:r>
              <w:rPr>
                <w:rFonts w:hint="eastAsia" w:ascii="微软雅黑" w:hAnsi="微软雅黑" w:eastAsia="微软雅黑"/>
                <w:color w:val="000000"/>
                <w:sz w:val="24"/>
              </w:rPr>
              <w:t>投标文件有效期：</w:t>
            </w:r>
            <w:r>
              <w:rPr>
                <w:rFonts w:hint="eastAsia" w:ascii="微软雅黑" w:hAnsi="微软雅黑" w:eastAsia="微软雅黑" w:cs="Arial"/>
                <w:color w:val="000000"/>
                <w:sz w:val="24"/>
                <w:u w:val="single"/>
              </w:rPr>
              <w:t>60</w:t>
            </w:r>
            <w:r>
              <w:rPr>
                <w:rFonts w:hint="eastAsia" w:ascii="微软雅黑" w:hAnsi="微软雅黑" w:eastAsia="微软雅黑" w:cs="Arial"/>
                <w:color w:val="000000"/>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olor w:val="000000"/>
                <w:sz w:val="24"/>
              </w:rPr>
            </w:pPr>
            <w:r>
              <w:rPr>
                <w:rFonts w:hint="eastAsia" w:ascii="微软雅黑" w:hAnsi="微软雅黑" w:eastAsia="微软雅黑"/>
                <w:color w:val="000000"/>
                <w:sz w:val="24"/>
              </w:rPr>
              <w:t>21</w:t>
            </w:r>
          </w:p>
        </w:tc>
        <w:tc>
          <w:tcPr>
            <w:tcW w:w="9639" w:type="dxa"/>
            <w:tcBorders>
              <w:top w:val="single" w:color="auto" w:sz="4" w:space="0"/>
              <w:left w:val="single" w:color="auto" w:sz="4" w:space="0"/>
              <w:bottom w:val="single" w:color="auto" w:sz="4" w:space="0"/>
              <w:right w:val="single" w:color="auto" w:sz="4" w:space="0"/>
            </w:tcBorders>
            <w:vAlign w:val="center"/>
          </w:tcPr>
          <w:p>
            <w:pPr>
              <w:snapToGrid w:val="0"/>
              <w:rPr>
                <w:rFonts w:ascii="微软雅黑" w:hAnsi="微软雅黑" w:eastAsia="微软雅黑"/>
                <w:color w:val="000000"/>
                <w:sz w:val="24"/>
                <w:szCs w:val="20"/>
              </w:rPr>
            </w:pPr>
            <w:r>
              <w:rPr>
                <w:rFonts w:hint="eastAsia" w:ascii="微软雅黑" w:hAnsi="微软雅黑" w:eastAsia="微软雅黑"/>
                <w:color w:val="000000"/>
                <w:sz w:val="24"/>
              </w:rPr>
              <w:t>解释：本公开招标</w:t>
            </w:r>
            <w:r>
              <w:rPr>
                <w:rFonts w:hint="eastAsia" w:ascii="微软雅黑" w:hAnsi="微软雅黑" w:eastAsia="微软雅黑"/>
                <w:sz w:val="24"/>
              </w:rPr>
              <w:t>采购文件的解释权属于招标采购单位</w:t>
            </w:r>
          </w:p>
        </w:tc>
      </w:tr>
    </w:tbl>
    <w:p>
      <w:pPr>
        <w:spacing w:line="360" w:lineRule="auto"/>
        <w:rPr>
          <w:rFonts w:ascii="微软雅黑" w:hAnsi="微软雅黑" w:eastAsia="微软雅黑"/>
          <w:b/>
          <w:sz w:val="32"/>
          <w:szCs w:val="32"/>
        </w:rPr>
      </w:pPr>
      <w:r>
        <w:rPr>
          <w:rFonts w:ascii="微软雅黑" w:hAnsi="微软雅黑" w:eastAsia="微软雅黑"/>
          <w:b/>
          <w:sz w:val="32"/>
          <w:szCs w:val="32"/>
        </w:rPr>
        <w:br w:type="page"/>
      </w:r>
      <w:r>
        <w:rPr>
          <w:rFonts w:hint="eastAsia" w:ascii="微软雅黑" w:hAnsi="微软雅黑" w:eastAsia="微软雅黑"/>
          <w:b/>
          <w:sz w:val="32"/>
          <w:szCs w:val="32"/>
        </w:rPr>
        <w:t>一、说  明</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（一）总则</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2、本</w:t>
      </w:r>
      <w:r>
        <w:rPr>
          <w:rFonts w:hint="eastAsia" w:ascii="微软雅黑" w:hAnsi="微软雅黑" w:eastAsia="微软雅黑"/>
          <w:sz w:val="24"/>
        </w:rPr>
        <w:t>公开招标</w:t>
      </w:r>
      <w:r>
        <w:rPr>
          <w:rFonts w:hint="eastAsia" w:ascii="微软雅黑" w:hAnsi="微软雅黑" w:eastAsia="微软雅黑"/>
          <w:sz w:val="24"/>
          <w:szCs w:val="24"/>
        </w:rPr>
        <w:t xml:space="preserve">采购文件适用于 </w:t>
      </w:r>
      <w:r>
        <w:rPr>
          <w:rFonts w:hint="eastAsia" w:ascii="微软雅黑" w:hAnsi="微软雅黑" w:eastAsia="微软雅黑"/>
          <w:sz w:val="24"/>
          <w:szCs w:val="24"/>
          <w:lang w:eastAsia="zh-CN"/>
        </w:rPr>
        <w:t>湖州市吴兴区人民防空办公室超短波数字集群同频中继自组网通信系统建设项目</w:t>
      </w:r>
      <w:r>
        <w:rPr>
          <w:rFonts w:hint="eastAsia" w:ascii="微软雅黑" w:hAnsi="微软雅黑" w:eastAsia="微软雅黑"/>
          <w:sz w:val="24"/>
          <w:szCs w:val="24"/>
        </w:rPr>
        <w:t xml:space="preserve"> 的招标、投标、评标、定标、验收、合同履约、付款等行为（法律、法规另有规定的，从其规定）。</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（二）项目基本信息：</w:t>
      </w:r>
      <w:r>
        <w:rPr>
          <w:rFonts w:ascii="微软雅黑" w:hAnsi="微软雅黑" w:eastAsia="微软雅黑"/>
          <w:b/>
          <w:sz w:val="24"/>
        </w:rPr>
        <w:t xml:space="preserve"> </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1、项目名称：</w:t>
      </w:r>
      <w:r>
        <w:rPr>
          <w:rFonts w:hint="eastAsia" w:ascii="微软雅黑" w:hAnsi="微软雅黑" w:eastAsia="微软雅黑" w:cs="宋体"/>
          <w:color w:val="000000"/>
          <w:kern w:val="0"/>
          <w:sz w:val="24"/>
          <w:lang w:eastAsia="zh-CN"/>
        </w:rPr>
        <w:t>湖州市吴兴区人民防空办公室超短波数字集群同频中继自组网通信系统建设项目</w:t>
      </w:r>
      <w:r>
        <w:rPr>
          <w:rFonts w:hint="eastAsia" w:ascii="微软雅黑" w:hAnsi="微软雅黑" w:eastAsia="微软雅黑" w:cs="宋体"/>
          <w:color w:val="000000"/>
          <w:kern w:val="0"/>
          <w:sz w:val="24"/>
        </w:rPr>
        <w:t>；</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2、项目编号：</w:t>
      </w:r>
      <w:r>
        <w:rPr>
          <w:rFonts w:hint="eastAsia" w:ascii="微软雅黑" w:hAnsi="微软雅黑" w:eastAsia="微软雅黑" w:cs="宋体"/>
          <w:color w:val="000000"/>
          <w:kern w:val="0"/>
          <w:sz w:val="24"/>
          <w:lang w:eastAsia="zh-CN"/>
        </w:rPr>
        <w:t>CTZB-2022090020</w:t>
      </w:r>
      <w:r>
        <w:rPr>
          <w:rFonts w:hint="eastAsia" w:ascii="微软雅黑" w:hAnsi="微软雅黑" w:eastAsia="微软雅黑" w:cs="宋体"/>
          <w:color w:val="000000"/>
          <w:kern w:val="0"/>
          <w:sz w:val="24"/>
        </w:rPr>
        <w:t>；</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3、采购内容：详见《第二章 招标采购需求》；</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4、采购预算（最高限价）：采购预算60万元；最高限价60万元；</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5、资金落实情况：财政资金；</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6、采购人：湖州市吴兴区住房和城乡建设局（人防办）；</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7、采购代理机构：浙江省成套招标代理有限公司；</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8、交易方式：电子交易；</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9、电子交易平台：政府采购云平台；</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10、采购方式：公开招标；</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11、采购组织类型：分散采购-分散委托中介。</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12、合格供应商“基本资格”要求：见《第一章 公开招标采购公告》；</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13、合格供应商“特定资格”要求：见《第一章 公开招标采购公告》。</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（三）定义</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采购人”：是指依法组织进行政府采购的国家机关、事业单位、团体组织，即本政府采购项目的招标、签订合同、实施管理、验收的单位（按阶段不同，分别理解为招标人、发包人、甲方）。本项目的采购人是指“湖州市吴兴区住房和城乡建设局（人防办）”。</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2、“采购代理机构”：是指受采购人委托，在委托的范围内办理政府采购事宜的机构。本项目的采购代理机构是指“浙江省成套招标代理有限公司”</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3、“采购组织机构”：是指采购人和受采购人委托的采购代理机构。</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4、“投标供应商”：是指向采购组织机构提交响应招标、参加投标竞争的法人、其他组织或者自然人。</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5、“投标供应商代表”：是指参加本项目投标活动的投标供应商的法定代表人或</w:t>
      </w:r>
      <w:r>
        <w:rPr>
          <w:rFonts w:hint="eastAsia" w:ascii="微软雅黑" w:hAnsi="微软雅黑" w:eastAsia="微软雅黑"/>
          <w:bCs/>
          <w:sz w:val="24"/>
          <w:szCs w:val="24"/>
        </w:rPr>
        <w:t>法</w:t>
      </w:r>
      <w:r>
        <w:rPr>
          <w:rFonts w:hint="eastAsia" w:ascii="微软雅黑" w:hAnsi="微软雅黑" w:eastAsia="微软雅黑"/>
          <w:sz w:val="24"/>
          <w:szCs w:val="24"/>
        </w:rPr>
        <w:t>定代表人授权委托人。</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6、“投标联合体”：是指两个或以上供应商组成联合体，以一个投标供应商的身份参加投标。</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7、“中标供应商”：是指经评审小组推荐并经采购人确认的中标或成交单位，即政府采购合同中的“乙方”。</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8、“同级政府采购监督管理部门”：是指“</w:t>
      </w:r>
      <w:r>
        <w:rPr>
          <w:rFonts w:hint="eastAsia" w:ascii="微软雅黑" w:hAnsi="微软雅黑" w:eastAsia="微软雅黑"/>
          <w:sz w:val="24"/>
        </w:rPr>
        <w:t>吴兴区财政局</w:t>
      </w:r>
      <w:r>
        <w:rPr>
          <w:rFonts w:hint="eastAsia" w:ascii="微软雅黑" w:hAnsi="微软雅黑" w:eastAsia="微软雅黑"/>
          <w:sz w:val="24"/>
          <w:szCs w:val="24"/>
        </w:rPr>
        <w:t>”。</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9、“采购文件（或公开招标采购文件）”：是指本文件。</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10、“书面形式”：是指按要求提供的加盖有单位公章的信函、电子扫描件等等。</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11、“项目”：是指投标供应商按</w:t>
      </w:r>
      <w:r>
        <w:rPr>
          <w:rFonts w:hint="eastAsia" w:ascii="微软雅黑" w:hAnsi="微软雅黑" w:eastAsia="微软雅黑"/>
          <w:sz w:val="24"/>
        </w:rPr>
        <w:t>公开招标</w:t>
      </w:r>
      <w:r>
        <w:rPr>
          <w:rFonts w:hint="eastAsia" w:ascii="微软雅黑" w:hAnsi="微软雅黑" w:eastAsia="微软雅黑"/>
          <w:sz w:val="24"/>
          <w:szCs w:val="24"/>
        </w:rPr>
        <w:t>采购文件规定向采购人提供的产品和服务或工程。</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12、“制造商”：是指拥有投标产品自主知识产权的单位。</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13、“产品”系指供应商按公开招标采购文件规定，须向采购人提供的一切设备、保险、税金、备品备件、工具、手册及其它有关技术资料和材料。</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14、“进口产品”：是指通过中国海关报关验放进入中国境内且产自关境外的产品。</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15、“服务”：是指公开招标采购文件规定投标供应商须承担的相关的安装、调试、技术协助、校准、培训、技术指导以及其他类似的义务。</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 xml:space="preserve">16、“▲”：是指实质性要求条款。供应商投标时应对所有“实质性条款（或要求）”作出实质性投标，且不得出现负偏离，否则投标无效。 </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17、</w:t>
      </w:r>
      <w:r>
        <w:rPr>
          <w:rFonts w:ascii="微软雅黑" w:hAnsi="微软雅黑" w:eastAsia="微软雅黑"/>
          <w:sz w:val="24"/>
          <w:szCs w:val="24"/>
        </w:rPr>
        <w:t>中小企业（含中型、小型、微型）：是指符合中小企业划分标准（工信部联企业[2011]300号）的企业</w:t>
      </w:r>
      <w:r>
        <w:rPr>
          <w:rFonts w:hint="eastAsia" w:ascii="微软雅黑" w:hAnsi="微软雅黑" w:eastAsia="微软雅黑"/>
          <w:sz w:val="24"/>
          <w:szCs w:val="24"/>
        </w:rPr>
        <w:t>。</w:t>
      </w:r>
    </w:p>
    <w:p>
      <w:pPr>
        <w:pStyle w:val="29"/>
        <w:ind w:firstLine="480" w:firstLineChars="200"/>
        <w:rPr>
          <w:rFonts w:ascii="微软雅黑" w:hAnsi="微软雅黑" w:eastAsia="微软雅黑"/>
          <w:sz w:val="24"/>
          <w:szCs w:val="24"/>
        </w:rPr>
      </w:pPr>
      <w:r>
        <w:rPr>
          <w:rFonts w:hint="eastAsia" w:ascii="微软雅黑" w:hAnsi="微软雅黑" w:eastAsia="微软雅黑"/>
          <w:sz w:val="24"/>
          <w:szCs w:val="24"/>
        </w:rPr>
        <w:t>18、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财政部、司法部关于政府采购支持监狱企业发展有关问题的通知》（财库[2034]68 号）规定的“监狱企业” 在全部提供本单位制造的货物（由本单位承担工程/提供服务）或者提供其他监狱企业制造的货物（不包括使用非监狱企业注册商标的货物）参加政府采购活动时，视为小型、微型企业。监狱企业须提供《监狱企业声明函》及相关证明文件。</w:t>
      </w:r>
    </w:p>
    <w:p>
      <w:pPr>
        <w:pStyle w:val="29"/>
        <w:ind w:firstLine="480" w:firstLineChars="200"/>
        <w:rPr>
          <w:rFonts w:ascii="微软雅黑" w:hAnsi="微软雅黑" w:eastAsia="微软雅黑"/>
          <w:sz w:val="24"/>
          <w:szCs w:val="24"/>
        </w:rPr>
      </w:pPr>
      <w:r>
        <w:rPr>
          <w:rFonts w:hint="eastAsia" w:ascii="微软雅黑" w:hAnsi="微软雅黑" w:eastAsia="微软雅黑"/>
          <w:sz w:val="24"/>
          <w:szCs w:val="24"/>
        </w:rPr>
        <w:t>备注：1）监狱企业证明文件是指省级以上监狱管理局、戒毒管理局（含新疆生产建设兵团）出具的属于监狱企业的证明文件；</w:t>
      </w:r>
    </w:p>
    <w:p>
      <w:pPr>
        <w:pStyle w:val="2"/>
        <w:ind w:firstLine="1080" w:firstLineChars="450"/>
        <w:rPr>
          <w:rFonts w:ascii="微软雅黑" w:hAnsi="微软雅黑" w:eastAsia="微软雅黑"/>
          <w:b w:val="0"/>
          <w:bCs/>
          <w:color w:val="000000"/>
          <w:sz w:val="24"/>
        </w:rPr>
      </w:pPr>
      <w:r>
        <w:rPr>
          <w:rFonts w:hint="eastAsia" w:ascii="微软雅黑" w:hAnsi="微软雅黑" w:eastAsia="微软雅黑"/>
          <w:b w:val="0"/>
          <w:bCs/>
          <w:color w:val="000000"/>
          <w:sz w:val="24"/>
        </w:rPr>
        <w:t>2）如果提供其他监狱企业制造的货物，还须同时提供该企业为监狱企业的证明文件。</w:t>
      </w:r>
    </w:p>
    <w:p>
      <w:pPr>
        <w:pStyle w:val="2"/>
        <w:ind w:firstLine="480"/>
        <w:rPr>
          <w:rFonts w:ascii="微软雅黑" w:hAnsi="微软雅黑" w:eastAsia="微软雅黑"/>
          <w:bCs/>
          <w:color w:val="000000"/>
          <w:sz w:val="24"/>
        </w:rPr>
      </w:pPr>
      <w:r>
        <w:rPr>
          <w:rFonts w:hint="eastAsia" w:ascii="微软雅黑" w:hAnsi="微软雅黑" w:eastAsia="微软雅黑"/>
          <w:b w:val="0"/>
          <w:bCs/>
          <w:color w:val="000000"/>
          <w:sz w:val="24"/>
        </w:rPr>
        <w:t>19、残疾人福利性单位：是指符合《财政部 民政部 中国残疾人联合会关于促进残疾人就业政府采购政策的通知》（财库〔2037〕141号）的规定单位。残疾人福利性单位在全部提供本单位制造的货物（由本单位承担工程/提供服务）或者提供其他残疾人福利性单位制造的货物（不包括使用非残疾人福利性单位注册商标的货物）参加政府采购活动时，视为小型、微型企业。残疾人福利性单位须提供《残疾人福利性单位声明函》。</w:t>
      </w:r>
    </w:p>
    <w:p>
      <w:pPr>
        <w:pStyle w:val="2"/>
        <w:ind w:left="420" w:leftChars="200" w:firstLine="120" w:firstLineChars="50"/>
        <w:rPr>
          <w:rFonts w:ascii="微软雅黑" w:hAnsi="微软雅黑" w:eastAsia="微软雅黑"/>
          <w:b w:val="0"/>
          <w:bCs/>
          <w:color w:val="000000"/>
          <w:sz w:val="24"/>
        </w:rPr>
      </w:pPr>
      <w:r>
        <w:rPr>
          <w:rFonts w:ascii="微软雅黑" w:hAnsi="微软雅黑" w:eastAsia="微软雅黑"/>
          <w:b w:val="0"/>
          <w:bCs/>
          <w:color w:val="000000"/>
          <w:sz w:val="24"/>
        </w:rPr>
        <w:t>残疾人福利性单位应当同时满足以下条件：</w:t>
      </w:r>
    </w:p>
    <w:p>
      <w:pPr>
        <w:pStyle w:val="2"/>
        <w:ind w:firstLine="480"/>
        <w:rPr>
          <w:rFonts w:ascii="微软雅黑" w:hAnsi="微软雅黑" w:eastAsia="微软雅黑"/>
          <w:b w:val="0"/>
          <w:bCs/>
          <w:color w:val="000000"/>
          <w:sz w:val="24"/>
        </w:rPr>
      </w:pPr>
      <w:r>
        <w:rPr>
          <w:rFonts w:hint="eastAsia" w:ascii="微软雅黑" w:hAnsi="微软雅黑" w:eastAsia="微软雅黑"/>
          <w:b w:val="0"/>
          <w:bCs/>
          <w:color w:val="000000"/>
          <w:sz w:val="24"/>
        </w:rPr>
        <w:t>1）</w:t>
      </w:r>
      <w:r>
        <w:rPr>
          <w:rFonts w:ascii="微软雅黑" w:hAnsi="微软雅黑" w:eastAsia="微软雅黑"/>
          <w:b w:val="0"/>
          <w:bCs/>
          <w:color w:val="000000"/>
          <w:sz w:val="24"/>
        </w:rPr>
        <w:t>安置的残疾人占本单位在职职工人数的比例不低于25%（含25%），并且安置的残疾人人数不少于10人（含10人）；</w:t>
      </w:r>
    </w:p>
    <w:p>
      <w:pPr>
        <w:pStyle w:val="2"/>
        <w:ind w:firstLine="480"/>
        <w:rPr>
          <w:rFonts w:ascii="微软雅黑" w:hAnsi="微软雅黑" w:eastAsia="微软雅黑"/>
          <w:b w:val="0"/>
          <w:bCs/>
          <w:color w:val="000000"/>
          <w:sz w:val="24"/>
        </w:rPr>
      </w:pPr>
      <w:r>
        <w:rPr>
          <w:rFonts w:hint="eastAsia" w:ascii="微软雅黑" w:hAnsi="微软雅黑" w:eastAsia="微软雅黑"/>
          <w:b w:val="0"/>
          <w:bCs/>
          <w:color w:val="000000"/>
          <w:sz w:val="24"/>
        </w:rPr>
        <w:t>2）</w:t>
      </w:r>
      <w:r>
        <w:rPr>
          <w:rFonts w:ascii="微软雅黑" w:hAnsi="微软雅黑" w:eastAsia="微软雅黑"/>
          <w:b w:val="0"/>
          <w:bCs/>
          <w:color w:val="000000"/>
          <w:sz w:val="24"/>
        </w:rPr>
        <w:t>依法与安置的每位残疾人签订了一年以上（含一年）的劳动合同或服务协议；</w:t>
      </w:r>
    </w:p>
    <w:p>
      <w:pPr>
        <w:pStyle w:val="2"/>
        <w:ind w:firstLine="480"/>
        <w:rPr>
          <w:rFonts w:ascii="微软雅黑" w:hAnsi="微软雅黑" w:eastAsia="微软雅黑"/>
          <w:b w:val="0"/>
          <w:bCs/>
          <w:color w:val="000000"/>
          <w:sz w:val="24"/>
        </w:rPr>
      </w:pPr>
      <w:r>
        <w:rPr>
          <w:rFonts w:hint="eastAsia" w:ascii="微软雅黑" w:hAnsi="微软雅黑" w:eastAsia="微软雅黑"/>
          <w:b w:val="0"/>
          <w:bCs/>
          <w:color w:val="000000"/>
          <w:sz w:val="24"/>
        </w:rPr>
        <w:t>3）</w:t>
      </w:r>
      <w:r>
        <w:rPr>
          <w:rFonts w:ascii="微软雅黑" w:hAnsi="微软雅黑" w:eastAsia="微软雅黑"/>
          <w:b w:val="0"/>
          <w:bCs/>
          <w:color w:val="000000"/>
          <w:sz w:val="24"/>
        </w:rPr>
        <w:t>为安置的每位残疾人按月足额缴纳了基本养老保险、基本医疗保险、失业保险、工伤保险和生育保险等社会保险费；</w:t>
      </w:r>
    </w:p>
    <w:p>
      <w:pPr>
        <w:pStyle w:val="2"/>
        <w:ind w:firstLine="480"/>
        <w:rPr>
          <w:rFonts w:ascii="微软雅黑" w:hAnsi="微软雅黑" w:eastAsia="微软雅黑"/>
          <w:b w:val="0"/>
          <w:bCs/>
          <w:color w:val="000000"/>
          <w:sz w:val="24"/>
        </w:rPr>
      </w:pPr>
      <w:r>
        <w:rPr>
          <w:rFonts w:hint="eastAsia" w:ascii="微软雅黑" w:hAnsi="微软雅黑" w:eastAsia="微软雅黑"/>
          <w:b w:val="0"/>
          <w:bCs/>
          <w:color w:val="000000"/>
          <w:sz w:val="24"/>
        </w:rPr>
        <w:t>4）</w:t>
      </w:r>
      <w:r>
        <w:rPr>
          <w:rFonts w:ascii="微软雅黑" w:hAnsi="微软雅黑" w:eastAsia="微软雅黑"/>
          <w:b w:val="0"/>
          <w:bCs/>
          <w:color w:val="000000"/>
          <w:sz w:val="24"/>
        </w:rPr>
        <w:t>通过银行等金融机构向安置的每位残疾人，按月支付了不低于单位所在区县适用的经省级人民政府批准的月最低工资标准的工资；</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bCs/>
          <w:color w:val="000000"/>
          <w:sz w:val="24"/>
        </w:rPr>
        <w:t>5）</w:t>
      </w:r>
      <w:r>
        <w:rPr>
          <w:rFonts w:ascii="微软雅黑" w:hAnsi="微软雅黑" w:eastAsia="微软雅黑"/>
          <w:bCs/>
          <w:color w:val="000000"/>
          <w:sz w:val="24"/>
        </w:rPr>
        <w:t>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（四）招标方式</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本次招标采用公开招标方式进行。</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（五）投标委托</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投标供应商的法定代表人可以授权其单位的其他在职员工全权处理本次投标有关的事项，但其授权委托人必须持有法定代表人出具的《法定代表人</w:t>
      </w:r>
      <w:r>
        <w:rPr>
          <w:rFonts w:ascii="微软雅黑" w:hAnsi="微软雅黑" w:eastAsia="微软雅黑"/>
          <w:color w:val="000000"/>
          <w:sz w:val="24"/>
        </w:rPr>
        <w:t>授权委托书</w:t>
      </w:r>
      <w:r>
        <w:rPr>
          <w:rFonts w:hint="eastAsia" w:ascii="微软雅黑" w:hAnsi="微软雅黑" w:eastAsia="微软雅黑"/>
          <w:color w:val="000000"/>
          <w:sz w:val="24"/>
        </w:rPr>
        <w:t>》、法人有效身份证件及</w:t>
      </w:r>
      <w:r>
        <w:rPr>
          <w:rFonts w:hint="eastAsia" w:ascii="微软雅黑" w:hAnsi="微软雅黑" w:eastAsia="微软雅黑"/>
          <w:bCs/>
          <w:sz w:val="24"/>
        </w:rPr>
        <w:t>法</w:t>
      </w:r>
      <w:r>
        <w:rPr>
          <w:rFonts w:hint="eastAsia" w:ascii="微软雅黑" w:hAnsi="微软雅黑" w:eastAsia="微软雅黑"/>
          <w:sz w:val="24"/>
        </w:rPr>
        <w:t>定代表人授权委托人</w:t>
      </w:r>
      <w:r>
        <w:rPr>
          <w:rFonts w:hint="eastAsia" w:ascii="微软雅黑" w:hAnsi="微软雅黑" w:eastAsia="微软雅黑"/>
          <w:color w:val="000000"/>
          <w:sz w:val="24"/>
        </w:rPr>
        <w:t>有效身份证件等资料。《法定代表人</w:t>
      </w:r>
      <w:r>
        <w:rPr>
          <w:rFonts w:ascii="微软雅黑" w:hAnsi="微软雅黑" w:eastAsia="微软雅黑"/>
          <w:color w:val="000000"/>
          <w:sz w:val="24"/>
        </w:rPr>
        <w:t>授权委托书</w:t>
      </w:r>
      <w:r>
        <w:rPr>
          <w:rFonts w:hint="eastAsia" w:ascii="微软雅黑" w:hAnsi="微软雅黑" w:eastAsia="微软雅黑"/>
          <w:color w:val="000000"/>
          <w:sz w:val="24"/>
        </w:rPr>
        <w:t>》必须经法定代表人签字（或盖章），否则视为无效授权（等同未提供）。</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sz w:val="24"/>
        </w:rPr>
        <w:t>投标供应商代表为</w:t>
      </w:r>
      <w:r>
        <w:rPr>
          <w:rFonts w:hint="eastAsia" w:ascii="微软雅黑" w:hAnsi="微软雅黑" w:eastAsia="微软雅黑"/>
          <w:color w:val="000000"/>
          <w:sz w:val="24"/>
        </w:rPr>
        <w:t>法定代表人</w:t>
      </w:r>
      <w:r>
        <w:rPr>
          <w:rFonts w:hint="eastAsia" w:ascii="微软雅黑" w:hAnsi="微软雅黑" w:eastAsia="微软雅黑"/>
          <w:sz w:val="24"/>
        </w:rPr>
        <w:t>须提供有效身份证件及营业执照相关资料。</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（六）投标费用</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1、投标供应商应自行承担投标过程中的所有相关费用，不论中标与否，</w:t>
      </w:r>
      <w:r>
        <w:rPr>
          <w:rFonts w:hint="eastAsia" w:ascii="微软雅黑" w:hAnsi="微软雅黑" w:eastAsia="微软雅黑" w:cs="宋体"/>
          <w:color w:val="000000"/>
          <w:kern w:val="0"/>
          <w:sz w:val="24"/>
        </w:rPr>
        <w:t>采购组织机构</w:t>
      </w:r>
      <w:r>
        <w:rPr>
          <w:rFonts w:hint="eastAsia" w:ascii="微软雅黑" w:hAnsi="微软雅黑" w:eastAsia="微软雅黑"/>
          <w:sz w:val="24"/>
          <w:szCs w:val="24"/>
        </w:rPr>
        <w:t>在任何情况下不承担有关费用。</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2、本项目招标代理服务费9000元整  向 中标供应商 收取，投标供应商应自行考虑列入投标报价。</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（七）联合体投标</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1、本项目不接受联合体投标。</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（八）进口产品投标</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1、本项目不允许进口产品投标。</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（九）转包与分包</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1、本项目不允许转包，也不可以分包。</w:t>
      </w:r>
    </w:p>
    <w:p>
      <w:pPr>
        <w:pStyle w:val="29"/>
        <w:spacing w:line="360" w:lineRule="auto"/>
        <w:ind w:firstLine="480" w:firstLineChars="200"/>
        <w:rPr>
          <w:rFonts w:ascii="微软雅黑" w:hAnsi="微软雅黑" w:eastAsia="微软雅黑"/>
          <w:b/>
          <w:sz w:val="24"/>
          <w:szCs w:val="24"/>
        </w:rPr>
      </w:pPr>
      <w:r>
        <w:rPr>
          <w:rFonts w:ascii="微软雅黑" w:hAnsi="微软雅黑" w:eastAsia="微软雅黑"/>
          <w:b/>
          <w:sz w:val="24"/>
          <w:szCs w:val="24"/>
        </w:rPr>
        <w:t>（</w:t>
      </w:r>
      <w:r>
        <w:rPr>
          <w:rFonts w:hint="eastAsia" w:ascii="微软雅黑" w:hAnsi="微软雅黑" w:eastAsia="微软雅黑"/>
          <w:b/>
          <w:sz w:val="24"/>
          <w:szCs w:val="24"/>
        </w:rPr>
        <w:t>十</w:t>
      </w:r>
      <w:r>
        <w:rPr>
          <w:rFonts w:ascii="微软雅黑" w:hAnsi="微软雅黑" w:eastAsia="微软雅黑"/>
          <w:b/>
          <w:sz w:val="24"/>
          <w:szCs w:val="24"/>
        </w:rPr>
        <w:t>）</w:t>
      </w:r>
      <w:r>
        <w:rPr>
          <w:rFonts w:hint="eastAsia" w:ascii="微软雅黑" w:hAnsi="微软雅黑" w:eastAsia="微软雅黑"/>
          <w:b/>
          <w:sz w:val="24"/>
          <w:szCs w:val="24"/>
        </w:rPr>
        <w:t>语言文字及计量单位</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1、语言文字：除专业术语、签名、盖章、名称等特殊情形外，与本项目工作有关的所有材料、来往函电语言均应使用中文，专业术语、名称应附有中文注释。仅以中文以外的文字表述的材料视同未提供。</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2、计量单位：公开招标采购文件已有明确规定的，使用</w:t>
      </w:r>
      <w:r>
        <w:rPr>
          <w:rFonts w:hint="eastAsia" w:ascii="微软雅黑" w:hAnsi="微软雅黑" w:eastAsia="微软雅黑"/>
          <w:sz w:val="24"/>
        </w:rPr>
        <w:t>公开招标</w:t>
      </w:r>
      <w:r>
        <w:rPr>
          <w:rFonts w:hint="eastAsia" w:ascii="微软雅黑" w:hAnsi="微软雅黑" w:eastAsia="微软雅黑"/>
          <w:sz w:val="24"/>
          <w:szCs w:val="24"/>
        </w:rPr>
        <w:t>采购文件规定的计量单位；</w:t>
      </w:r>
      <w:r>
        <w:rPr>
          <w:rFonts w:hint="eastAsia" w:ascii="微软雅黑" w:hAnsi="微软雅黑" w:eastAsia="微软雅黑"/>
          <w:sz w:val="24"/>
        </w:rPr>
        <w:t>公开招标</w:t>
      </w:r>
      <w:r>
        <w:rPr>
          <w:rFonts w:hint="eastAsia" w:ascii="微软雅黑" w:hAnsi="微软雅黑" w:eastAsia="微软雅黑"/>
          <w:sz w:val="24"/>
          <w:szCs w:val="24"/>
        </w:rPr>
        <w:t>采购文件没有规定的，应采用中华人民共和国法定计量单位，否则视同未响应。</w:t>
      </w:r>
    </w:p>
    <w:p>
      <w:pPr>
        <w:pStyle w:val="29"/>
        <w:spacing w:line="360" w:lineRule="auto"/>
        <w:ind w:firstLine="480" w:firstLineChars="200"/>
        <w:rPr>
          <w:rFonts w:ascii="微软雅黑" w:hAnsi="微软雅黑" w:eastAsia="微软雅黑"/>
          <w:b/>
          <w:sz w:val="24"/>
          <w:szCs w:val="24"/>
        </w:rPr>
      </w:pPr>
      <w:r>
        <w:rPr>
          <w:rFonts w:ascii="微软雅黑" w:hAnsi="微软雅黑" w:eastAsia="微软雅黑"/>
          <w:b/>
          <w:sz w:val="24"/>
          <w:szCs w:val="24"/>
        </w:rPr>
        <w:t>（</w:t>
      </w:r>
      <w:r>
        <w:rPr>
          <w:rFonts w:hint="eastAsia" w:ascii="微软雅黑" w:hAnsi="微软雅黑" w:eastAsia="微软雅黑"/>
          <w:b/>
          <w:sz w:val="24"/>
          <w:szCs w:val="24"/>
        </w:rPr>
        <w:t>十一</w:t>
      </w:r>
      <w:r>
        <w:rPr>
          <w:rFonts w:ascii="微软雅黑" w:hAnsi="微软雅黑" w:eastAsia="微软雅黑"/>
          <w:b/>
          <w:sz w:val="24"/>
          <w:szCs w:val="24"/>
        </w:rPr>
        <w:t>）</w:t>
      </w:r>
      <w:r>
        <w:rPr>
          <w:rFonts w:hint="eastAsia" w:ascii="微软雅黑" w:hAnsi="微软雅黑" w:eastAsia="微软雅黑"/>
          <w:b/>
          <w:sz w:val="24"/>
          <w:szCs w:val="24"/>
        </w:rPr>
        <w:t>现场勘查</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1、现场勘查时间、地点、联系人：本项目不进行统一组织。</w:t>
      </w:r>
    </w:p>
    <w:p>
      <w:pPr>
        <w:pStyle w:val="29"/>
        <w:spacing w:line="360" w:lineRule="auto"/>
        <w:ind w:firstLine="480" w:firstLineChars="200"/>
        <w:rPr>
          <w:rFonts w:ascii="微软雅黑" w:hAnsi="微软雅黑" w:eastAsia="微软雅黑"/>
          <w:b/>
          <w:sz w:val="24"/>
          <w:szCs w:val="24"/>
        </w:rPr>
      </w:pPr>
      <w:r>
        <w:rPr>
          <w:rFonts w:ascii="微软雅黑" w:hAnsi="微软雅黑" w:eastAsia="微软雅黑"/>
          <w:b/>
          <w:sz w:val="24"/>
          <w:szCs w:val="24"/>
        </w:rPr>
        <w:t>（</w:t>
      </w:r>
      <w:r>
        <w:rPr>
          <w:rFonts w:hint="eastAsia" w:ascii="微软雅黑" w:hAnsi="微软雅黑" w:eastAsia="微软雅黑"/>
          <w:b/>
          <w:sz w:val="24"/>
          <w:szCs w:val="24"/>
        </w:rPr>
        <w:t>十二</w:t>
      </w:r>
      <w:r>
        <w:rPr>
          <w:rFonts w:ascii="微软雅黑" w:hAnsi="微软雅黑" w:eastAsia="微软雅黑"/>
          <w:b/>
          <w:sz w:val="24"/>
          <w:szCs w:val="24"/>
        </w:rPr>
        <w:t>）</w:t>
      </w:r>
      <w:r>
        <w:rPr>
          <w:rFonts w:hint="eastAsia" w:ascii="微软雅黑" w:hAnsi="微软雅黑" w:eastAsia="微软雅黑"/>
          <w:b/>
          <w:sz w:val="24"/>
          <w:szCs w:val="24"/>
        </w:rPr>
        <w:t>标前答疑会</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1、标前答疑会时间、地点：本项目不组织进行标前答疑会。</w:t>
      </w:r>
    </w:p>
    <w:p>
      <w:pPr>
        <w:pStyle w:val="29"/>
        <w:tabs>
          <w:tab w:val="center" w:pos="4775"/>
        </w:tabs>
        <w:spacing w:line="360" w:lineRule="auto"/>
        <w:ind w:firstLine="480" w:firstLineChars="200"/>
        <w:rPr>
          <w:rFonts w:ascii="微软雅黑" w:hAnsi="微软雅黑" w:eastAsia="微软雅黑"/>
          <w:b/>
          <w:sz w:val="24"/>
          <w:szCs w:val="24"/>
        </w:rPr>
      </w:pPr>
      <w:r>
        <w:rPr>
          <w:rFonts w:ascii="微软雅黑" w:hAnsi="微软雅黑" w:eastAsia="微软雅黑"/>
          <w:b/>
          <w:sz w:val="24"/>
          <w:szCs w:val="24"/>
        </w:rPr>
        <w:t>（</w:t>
      </w:r>
      <w:r>
        <w:rPr>
          <w:rFonts w:hint="eastAsia" w:ascii="微软雅黑" w:hAnsi="微软雅黑" w:eastAsia="微软雅黑"/>
          <w:b/>
          <w:sz w:val="24"/>
          <w:szCs w:val="24"/>
        </w:rPr>
        <w:t>十三</w:t>
      </w:r>
      <w:r>
        <w:rPr>
          <w:rFonts w:ascii="微软雅黑" w:hAnsi="微软雅黑" w:eastAsia="微软雅黑"/>
          <w:b/>
          <w:sz w:val="24"/>
          <w:szCs w:val="24"/>
        </w:rPr>
        <w:t>）</w:t>
      </w:r>
      <w:r>
        <w:rPr>
          <w:rFonts w:hint="eastAsia" w:ascii="微软雅黑" w:hAnsi="微软雅黑" w:eastAsia="微软雅黑"/>
          <w:b/>
          <w:sz w:val="24"/>
          <w:szCs w:val="24"/>
        </w:rPr>
        <w:t>关联供应商投标限制</w:t>
      </w:r>
      <w:r>
        <w:rPr>
          <w:rFonts w:ascii="微软雅黑" w:hAnsi="微软雅黑" w:eastAsia="微软雅黑"/>
          <w:b/>
          <w:sz w:val="24"/>
          <w:szCs w:val="24"/>
        </w:rPr>
        <w:tab/>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本公开招标采购文件所称“关联企业”，是指存在关联关系的企业；“关联关系”的界定适用《中华人民共和国公司法》217条之规定。</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1、单位负责人为同一人或者存在直接控股、管理关系的不同供应商参加同一合同项下的政府采购活动的，相关投标供应商均作资格无效处理。</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2、不同供应商之间存在以下利害关系并且存在影响政府采购公平竞争行为的，不得参加同一合同项下的政府采购活动，相关联的投标供应商的投标均作无效处理：</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（一）法定代表人或负责人或实际控制人是夫妻关系；</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（二）法定代表人或负责人或实际控制人是直系血亲关系；</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（三）法定代表人或负责人或实际控制人存在三代以内旁系血亲关系；</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（四）法定代表人或负责人或实际控制人存在近姻亲关系；</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（五）法定代表人或负责人或实际控制人存在股份控制或实际控制关系；</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（六）存在共同直接或间接投资设立子公司、联营企业和合营企业情况；</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（七）存在分级代理或代销关系、同一生产制造商关系、管理关系、重要业务（占主营业务收入50%以上）或重要财务往来关系（如融资）等其他实质性控制关系。</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3、除单一来源采购项目外，为采购项目提供整体设计、规范编制或者项目管理、监理、检测等服务的供应商，不得再参加该采购项目的其他采购活动，相关投标供应商的投标作无效处理。</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4、（综合评分法、单一产品采购项目适用）提供相同品牌产品且通过资格审查、符合性审查的不同投标供应商参加同一合同项下投标的，按一家投标供应商计算，评审后综合得分最高的同品牌投标供应商获得中标供应商推荐资格；综合得分相同时，投标报价最低的投标供应商获得中标供应商推荐资格；综合得分和投标报价均相同时，商务技术分最高的投标供应商获得中标供应商推荐资格；综合得分、投标报价、商务技术分均相同时，由评审小组按少数服从多数的原则，集体决定；其他同品牌投标供应商不作为中标候选供应商。</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5、（综合评分法、非单一产品采购项目适用）通过资格审查、符合性审查的不同投标供应商参加同一合同项下投标时，提供的核心产品品牌均相同的，按照第</w:t>
      </w:r>
      <w:r>
        <w:rPr>
          <w:rFonts w:ascii="微软雅黑" w:hAnsi="微软雅黑" w:eastAsia="微软雅黑"/>
          <w:sz w:val="24"/>
          <w:szCs w:val="24"/>
        </w:rPr>
        <w:t>13.4</w:t>
      </w:r>
      <w:r>
        <w:rPr>
          <w:rFonts w:hint="eastAsia" w:ascii="微软雅黑" w:hAnsi="微软雅黑" w:eastAsia="微软雅黑"/>
          <w:sz w:val="24"/>
          <w:szCs w:val="24"/>
        </w:rPr>
        <w:t>款处理。本项目核心产品内容：无。</w:t>
      </w:r>
    </w:p>
    <w:p>
      <w:pPr>
        <w:pStyle w:val="29"/>
        <w:spacing w:line="360" w:lineRule="auto"/>
        <w:ind w:firstLine="480" w:firstLineChars="200"/>
        <w:rPr>
          <w:rFonts w:ascii="微软雅黑" w:hAnsi="微软雅黑" w:eastAsia="微软雅黑"/>
          <w:b/>
          <w:sz w:val="24"/>
          <w:szCs w:val="24"/>
        </w:rPr>
      </w:pPr>
      <w:r>
        <w:rPr>
          <w:rFonts w:ascii="微软雅黑" w:hAnsi="微软雅黑" w:eastAsia="微软雅黑"/>
          <w:b/>
          <w:sz w:val="24"/>
          <w:szCs w:val="24"/>
        </w:rPr>
        <w:t>（</w:t>
      </w:r>
      <w:r>
        <w:rPr>
          <w:rFonts w:hint="eastAsia" w:ascii="微软雅黑" w:hAnsi="微软雅黑" w:eastAsia="微软雅黑"/>
          <w:b/>
          <w:sz w:val="24"/>
          <w:szCs w:val="24"/>
        </w:rPr>
        <w:t>十四</w:t>
      </w:r>
      <w:r>
        <w:rPr>
          <w:rFonts w:ascii="微软雅黑" w:hAnsi="微软雅黑" w:eastAsia="微软雅黑"/>
          <w:b/>
          <w:sz w:val="24"/>
          <w:szCs w:val="24"/>
        </w:rPr>
        <w:t>）</w:t>
      </w:r>
      <w:r>
        <w:rPr>
          <w:rFonts w:hint="eastAsia" w:ascii="微软雅黑" w:hAnsi="微软雅黑" w:eastAsia="微软雅黑"/>
          <w:b/>
          <w:sz w:val="24"/>
          <w:szCs w:val="24"/>
        </w:rPr>
        <w:t>特殊供应商投标规定</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根据《关于规范政府采购供应商资格设定及资格审查的通知（浙财采监【</w:t>
      </w:r>
      <w:r>
        <w:rPr>
          <w:rFonts w:ascii="微软雅黑" w:hAnsi="微软雅黑" w:eastAsia="微软雅黑"/>
          <w:sz w:val="24"/>
          <w:szCs w:val="24"/>
        </w:rPr>
        <w:t>2013</w:t>
      </w:r>
      <w:r>
        <w:rPr>
          <w:rFonts w:hint="eastAsia" w:ascii="微软雅黑" w:hAnsi="微软雅黑" w:eastAsia="微软雅黑"/>
          <w:sz w:val="24"/>
          <w:szCs w:val="24"/>
        </w:rPr>
        <w:t>】</w:t>
      </w:r>
      <w:r>
        <w:rPr>
          <w:rFonts w:ascii="微软雅黑" w:hAnsi="微软雅黑" w:eastAsia="微软雅黑"/>
          <w:sz w:val="24"/>
          <w:szCs w:val="24"/>
        </w:rPr>
        <w:t>24</w:t>
      </w:r>
      <w:r>
        <w:rPr>
          <w:rFonts w:hint="eastAsia" w:ascii="微软雅黑" w:hAnsi="微软雅黑" w:eastAsia="微软雅黑"/>
          <w:sz w:val="24"/>
          <w:szCs w:val="24"/>
        </w:rPr>
        <w:t>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pStyle w:val="29"/>
        <w:spacing w:line="360" w:lineRule="auto"/>
        <w:ind w:firstLine="480" w:firstLineChars="200"/>
        <w:rPr>
          <w:rFonts w:ascii="微软雅黑" w:hAnsi="微软雅黑" w:eastAsia="微软雅黑"/>
          <w:b/>
          <w:sz w:val="24"/>
          <w:szCs w:val="24"/>
        </w:rPr>
      </w:pPr>
      <w:r>
        <w:rPr>
          <w:rFonts w:ascii="微软雅黑" w:hAnsi="微软雅黑" w:eastAsia="微软雅黑"/>
          <w:b/>
          <w:sz w:val="24"/>
          <w:szCs w:val="24"/>
        </w:rPr>
        <w:t>（</w:t>
      </w:r>
      <w:r>
        <w:rPr>
          <w:rFonts w:hint="eastAsia" w:ascii="微软雅黑" w:hAnsi="微软雅黑" w:eastAsia="微软雅黑"/>
          <w:b/>
          <w:sz w:val="24"/>
          <w:szCs w:val="24"/>
        </w:rPr>
        <w:t>十五</w:t>
      </w:r>
      <w:r>
        <w:rPr>
          <w:rFonts w:ascii="微软雅黑" w:hAnsi="微软雅黑" w:eastAsia="微软雅黑"/>
          <w:b/>
          <w:sz w:val="24"/>
          <w:szCs w:val="24"/>
        </w:rPr>
        <w:t>）质疑和投诉</w:t>
      </w:r>
    </w:p>
    <w:p>
      <w:pPr>
        <w:pStyle w:val="29"/>
        <w:spacing w:line="360" w:lineRule="auto"/>
        <w:ind w:firstLine="480" w:firstLineChars="200"/>
        <w:rPr>
          <w:rFonts w:ascii="微软雅黑" w:hAnsi="微软雅黑" w:eastAsia="微软雅黑" w:cs="宋体"/>
          <w:color w:val="000000"/>
          <w:kern w:val="0"/>
          <w:sz w:val="24"/>
        </w:rPr>
      </w:pPr>
      <w:r>
        <w:rPr>
          <w:rFonts w:hint="eastAsia" w:ascii="微软雅黑" w:hAnsi="微软雅黑" w:eastAsia="微软雅黑"/>
          <w:sz w:val="24"/>
          <w:szCs w:val="24"/>
        </w:rPr>
        <w:t>1、供应商认为公开招标采购文件、采购过程、中标或者中标结果使自己的权益受到损害的，可以在知道或者应知其权益受到损害之日起7个工作日内，以书面形式一次性向采购组织机构提出质疑。</w:t>
      </w:r>
      <w:r>
        <w:rPr>
          <w:rFonts w:hint="eastAsia" w:ascii="微软雅黑" w:hAnsi="微软雅黑" w:eastAsia="微软雅黑" w:cs="宋体"/>
          <w:color w:val="000000"/>
          <w:kern w:val="0"/>
          <w:sz w:val="24"/>
        </w:rPr>
        <w:t>供应商在法定质疑期内须一次性提出针对同一采购程序环节的质疑，否则采购组织机构有权拒绝第一次质疑以外其他所有质疑。</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cs="宋体"/>
          <w:color w:val="000000"/>
          <w:kern w:val="0"/>
          <w:sz w:val="24"/>
        </w:rPr>
        <w:t>答疑内容是</w:t>
      </w:r>
      <w:r>
        <w:rPr>
          <w:rFonts w:hint="eastAsia" w:ascii="微软雅黑" w:hAnsi="微软雅黑" w:eastAsia="微软雅黑"/>
          <w:sz w:val="24"/>
          <w:szCs w:val="24"/>
        </w:rPr>
        <w:t>公开招标采购</w:t>
      </w:r>
      <w:r>
        <w:rPr>
          <w:rFonts w:hint="eastAsia" w:ascii="微软雅黑" w:hAnsi="微软雅黑" w:eastAsia="微软雅黑" w:cs="宋体"/>
          <w:color w:val="000000"/>
          <w:kern w:val="0"/>
          <w:sz w:val="24"/>
        </w:rPr>
        <w:t>文件的组成部份，并将以</w:t>
      </w:r>
      <w:r>
        <w:rPr>
          <w:rFonts w:ascii="微软雅黑" w:hAnsi="微软雅黑" w:eastAsia="微软雅黑" w:cs="宋体"/>
          <w:color w:val="000000"/>
          <w:kern w:val="0"/>
          <w:sz w:val="24"/>
          <w:szCs w:val="24"/>
        </w:rPr>
        <w:t>电子邮件</w:t>
      </w:r>
      <w:r>
        <w:rPr>
          <w:rFonts w:hint="eastAsia" w:ascii="微软雅黑" w:hAnsi="微软雅黑" w:eastAsia="微软雅黑" w:cs="宋体"/>
          <w:color w:val="000000"/>
          <w:kern w:val="0"/>
          <w:sz w:val="24"/>
        </w:rPr>
        <w:t>形式送达所有已报名的供应商。</w:t>
      </w:r>
    </w:p>
    <w:p>
      <w:pPr>
        <w:pStyle w:val="29"/>
        <w:spacing w:line="360" w:lineRule="auto"/>
        <w:ind w:firstLine="480" w:firstLineChars="20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上述所指“供应商应知其权益受到损害之日”，是指：</w:t>
      </w:r>
    </w:p>
    <w:p>
      <w:pPr>
        <w:pStyle w:val="29"/>
        <w:spacing w:line="360" w:lineRule="auto"/>
        <w:ind w:firstLine="480" w:firstLineChars="20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w:t>
      </w:r>
      <w:r>
        <w:rPr>
          <w:rFonts w:hint="eastAsia" w:ascii="微软雅黑" w:hAnsi="微软雅黑" w:eastAsia="微软雅黑"/>
          <w:sz w:val="24"/>
          <w:szCs w:val="24"/>
        </w:rPr>
        <w:t>供应商已依法获取其可质疑的公开招标采购文件的，可以对该文件提出质疑。</w:t>
      </w:r>
      <w:r>
        <w:rPr>
          <w:rFonts w:hint="eastAsia" w:ascii="微软雅黑" w:hAnsi="微软雅黑" w:eastAsia="微软雅黑" w:cs="宋体"/>
          <w:color w:val="000000"/>
          <w:kern w:val="0"/>
          <w:sz w:val="24"/>
          <w:szCs w:val="24"/>
        </w:rPr>
        <w:t>对</w:t>
      </w:r>
      <w:r>
        <w:rPr>
          <w:rFonts w:hint="eastAsia" w:ascii="微软雅黑" w:hAnsi="微软雅黑" w:eastAsia="微软雅黑"/>
          <w:sz w:val="24"/>
        </w:rPr>
        <w:t>公开招标</w:t>
      </w:r>
      <w:r>
        <w:rPr>
          <w:rFonts w:hint="eastAsia" w:ascii="微软雅黑" w:hAnsi="微软雅黑" w:eastAsia="微软雅黑" w:cs="宋体"/>
          <w:color w:val="000000"/>
          <w:kern w:val="0"/>
          <w:sz w:val="24"/>
          <w:szCs w:val="24"/>
        </w:rPr>
        <w:t>采购文件提出质疑的，为依法获取</w:t>
      </w:r>
      <w:r>
        <w:rPr>
          <w:rFonts w:hint="eastAsia" w:ascii="微软雅黑" w:hAnsi="微软雅黑" w:eastAsia="微软雅黑"/>
          <w:sz w:val="24"/>
        </w:rPr>
        <w:t>公开招标</w:t>
      </w:r>
      <w:r>
        <w:rPr>
          <w:rFonts w:hint="eastAsia" w:ascii="微软雅黑" w:hAnsi="微软雅黑" w:eastAsia="微软雅黑" w:cs="宋体"/>
          <w:color w:val="000000"/>
          <w:kern w:val="0"/>
          <w:sz w:val="24"/>
          <w:szCs w:val="24"/>
        </w:rPr>
        <w:t>采购文件之日或者采购文件公告期限届满之日（</w:t>
      </w:r>
      <w:r>
        <w:rPr>
          <w:rFonts w:hint="eastAsia" w:ascii="微软雅黑" w:hAnsi="微软雅黑" w:eastAsia="微软雅黑"/>
          <w:sz w:val="24"/>
        </w:rPr>
        <w:t>公开招标</w:t>
      </w:r>
      <w:r>
        <w:rPr>
          <w:rFonts w:hint="eastAsia" w:ascii="微软雅黑" w:hAnsi="微软雅黑" w:eastAsia="微软雅黑" w:cs="宋体"/>
          <w:color w:val="000000"/>
          <w:kern w:val="0"/>
          <w:sz w:val="24"/>
          <w:szCs w:val="24"/>
        </w:rPr>
        <w:t>采购文件公告期限届满后获取</w:t>
      </w:r>
      <w:r>
        <w:rPr>
          <w:rFonts w:hint="eastAsia" w:ascii="微软雅黑" w:hAnsi="微软雅黑" w:eastAsia="微软雅黑"/>
          <w:sz w:val="24"/>
        </w:rPr>
        <w:t>公开招标</w:t>
      </w:r>
      <w:r>
        <w:rPr>
          <w:rFonts w:hint="eastAsia" w:ascii="微软雅黑" w:hAnsi="微软雅黑" w:eastAsia="微软雅黑" w:cs="宋体"/>
          <w:color w:val="000000"/>
          <w:kern w:val="0"/>
          <w:sz w:val="24"/>
          <w:szCs w:val="24"/>
        </w:rPr>
        <w:t>采购文件的，以</w:t>
      </w:r>
      <w:r>
        <w:rPr>
          <w:rFonts w:hint="eastAsia" w:ascii="微软雅黑" w:hAnsi="微软雅黑" w:eastAsia="微软雅黑"/>
          <w:sz w:val="24"/>
        </w:rPr>
        <w:t>公开招标</w:t>
      </w:r>
      <w:r>
        <w:rPr>
          <w:rFonts w:hint="eastAsia" w:ascii="微软雅黑" w:hAnsi="微软雅黑" w:eastAsia="微软雅黑" w:cs="宋体"/>
          <w:color w:val="000000"/>
          <w:kern w:val="0"/>
          <w:sz w:val="24"/>
          <w:szCs w:val="24"/>
        </w:rPr>
        <w:t>采购文件规定之日为准）。</w:t>
      </w:r>
    </w:p>
    <w:p>
      <w:pPr>
        <w:pStyle w:val="29"/>
        <w:spacing w:line="360" w:lineRule="auto"/>
        <w:ind w:firstLine="480" w:firstLineChars="20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说明：</w:t>
      </w:r>
      <w:r>
        <w:rPr>
          <w:rFonts w:hint="eastAsia" w:ascii="微软雅黑" w:hAnsi="微软雅黑" w:eastAsia="微软雅黑" w:cs="宋体"/>
          <w:color w:val="000000"/>
          <w:kern w:val="0"/>
          <w:sz w:val="24"/>
        </w:rPr>
        <w:t>供应商如对</w:t>
      </w:r>
      <w:r>
        <w:rPr>
          <w:rFonts w:hint="eastAsia" w:ascii="微软雅黑" w:hAnsi="微软雅黑" w:eastAsia="微软雅黑"/>
          <w:sz w:val="24"/>
        </w:rPr>
        <w:t>公开招标</w:t>
      </w:r>
      <w:r>
        <w:rPr>
          <w:rFonts w:hint="eastAsia" w:ascii="微软雅黑" w:hAnsi="微软雅黑" w:eastAsia="微软雅黑" w:cs="宋体"/>
          <w:color w:val="000000"/>
          <w:kern w:val="0"/>
          <w:sz w:val="24"/>
        </w:rPr>
        <w:t>采购文件有异议的，应按</w:t>
      </w:r>
      <w:r>
        <w:rPr>
          <w:rFonts w:hint="eastAsia" w:ascii="微软雅黑" w:hAnsi="微软雅黑" w:eastAsia="微软雅黑"/>
          <w:sz w:val="24"/>
        </w:rPr>
        <w:t>公开招标</w:t>
      </w:r>
      <w:r>
        <w:rPr>
          <w:rFonts w:hint="eastAsia" w:ascii="微软雅黑" w:hAnsi="微软雅黑" w:eastAsia="微软雅黑" w:cs="宋体"/>
          <w:color w:val="000000"/>
          <w:kern w:val="0"/>
          <w:sz w:val="24"/>
        </w:rPr>
        <w:t>采购文件规定的时间前提出；逾期提出的，采购组织机构可以不予受理、答复。</w:t>
      </w:r>
    </w:p>
    <w:p>
      <w:pPr>
        <w:pStyle w:val="29"/>
        <w:spacing w:line="360" w:lineRule="auto"/>
        <w:ind w:firstLine="480" w:firstLineChars="20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（2）对采购过程提出质疑的，为各采购程序环节结束之日；</w:t>
      </w:r>
    </w:p>
    <w:p>
      <w:pPr>
        <w:pStyle w:val="29"/>
        <w:spacing w:line="360" w:lineRule="auto"/>
        <w:ind w:firstLine="480" w:firstLineChars="20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w:t>
      </w:r>
      <w:r>
        <w:rPr>
          <w:rFonts w:ascii="微软雅黑" w:hAnsi="微软雅黑" w:eastAsia="微软雅黑" w:cs="宋体"/>
          <w:color w:val="000000"/>
          <w:kern w:val="0"/>
          <w:sz w:val="24"/>
          <w:szCs w:val="24"/>
        </w:rPr>
        <w:t>3</w:t>
      </w:r>
      <w:r>
        <w:rPr>
          <w:rFonts w:hint="eastAsia" w:ascii="微软雅黑" w:hAnsi="微软雅黑" w:eastAsia="微软雅黑" w:cs="宋体"/>
          <w:color w:val="000000"/>
          <w:kern w:val="0"/>
          <w:sz w:val="24"/>
          <w:szCs w:val="24"/>
        </w:rPr>
        <w:t>）对中标或者成交结果提出质疑的，为中标或者成交结果公告期限届满之日。</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2、提出质疑的供应商（以下简称质疑供应商）应当是参与所质疑项目采购活动的供应商。</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3、供应商提出质疑应当提交质疑函和必要的证明材料。质疑函应当包括下列内容：</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（1）供应商的姓名或者名称、地址、邮编、联系人及联系电话；</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（2）质疑项目的名称、编号；</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（3）具体、明确的质疑事项和与质疑事项相关的请求；</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（4）事实依据；</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（5）必要的法律依据；</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（6）提出质疑的日期。</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供应商为自然人的，应当由本人签字；供应商为法人或者其他组织的，应当由法定代表人、主要负责人，或者其授权代表签字或者盖章，并加盖公章。</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4、</w:t>
      </w:r>
      <w:r>
        <w:rPr>
          <w:rFonts w:hint="eastAsia" w:ascii="微软雅黑" w:hAnsi="微软雅黑" w:eastAsia="微软雅黑" w:cs="宋体"/>
          <w:color w:val="000000"/>
          <w:kern w:val="0"/>
          <w:sz w:val="24"/>
        </w:rPr>
        <w:t>采购组织机构</w:t>
      </w:r>
      <w:r>
        <w:rPr>
          <w:rFonts w:hint="eastAsia" w:ascii="微软雅黑" w:hAnsi="微软雅黑" w:eastAsia="微软雅黑"/>
          <w:sz w:val="24"/>
          <w:szCs w:val="24"/>
        </w:rPr>
        <w:t>不得拒收质疑供应商在法定质疑期内发出的质疑函，应当在收到质疑函后7个工作日内作出答复，并以书面形式通知质疑供应商和其他有关供应商。</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5、供应商对评审过程、中标或者中标结果提出质疑的，</w:t>
      </w:r>
      <w:r>
        <w:rPr>
          <w:rFonts w:hint="eastAsia" w:ascii="微软雅黑" w:hAnsi="微软雅黑" w:eastAsia="微软雅黑" w:cs="宋体"/>
          <w:color w:val="000000"/>
          <w:kern w:val="0"/>
          <w:sz w:val="24"/>
        </w:rPr>
        <w:t>采购组织机构</w:t>
      </w:r>
      <w:r>
        <w:rPr>
          <w:rFonts w:hint="eastAsia" w:ascii="微软雅黑" w:hAnsi="微软雅黑" w:eastAsia="微软雅黑"/>
          <w:sz w:val="24"/>
          <w:szCs w:val="24"/>
        </w:rPr>
        <w:t>可以组织原评审小组、竞争性谈判小组、询价小组或者评审小组协助答复质疑。</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6、质疑答复应当包括下列内容：</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（1）质疑供应商的姓名或者名称；</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（2）收到质疑函的日期、质疑项目名称及编号；</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（3）质疑事项、质疑答复的具体内容、事实依据和法律依据；</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（4）告知质疑供应商依法投诉的权利；</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（5）质疑答复人名称；</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（6）答复质疑的日期。</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质疑答复的内容不得涉及商业秘密。</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供应商认可采购组织机构在质疑答复程序中启用的调查和重新评审等程序，在该程序操作过程未明显违反法律禁止性规定时，不得再提出异议。</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7、</w:t>
      </w:r>
      <w:r>
        <w:rPr>
          <w:rFonts w:hint="eastAsia" w:ascii="微软雅黑" w:hAnsi="微软雅黑" w:eastAsia="微软雅黑" w:cs="宋体"/>
          <w:color w:val="000000"/>
          <w:kern w:val="0"/>
          <w:sz w:val="24"/>
        </w:rPr>
        <w:t>采购组织机构</w:t>
      </w:r>
      <w:r>
        <w:rPr>
          <w:rFonts w:hint="eastAsia" w:ascii="微软雅黑" w:hAnsi="微软雅黑" w:eastAsia="微软雅黑"/>
          <w:sz w:val="24"/>
          <w:szCs w:val="24"/>
        </w:rPr>
        <w:t>认为供应商质疑不成立，或者成立但未对中标、中标</w:t>
      </w:r>
      <w:r>
        <w:rPr>
          <w:rFonts w:ascii="微软雅黑" w:hAnsi="微软雅黑" w:eastAsia="微软雅黑"/>
          <w:sz w:val="24"/>
          <w:szCs w:val="24"/>
        </w:rPr>
        <w:t>结果</w:t>
      </w:r>
      <w:r>
        <w:rPr>
          <w:rFonts w:hint="eastAsia" w:ascii="微软雅黑" w:hAnsi="微软雅黑" w:eastAsia="微软雅黑"/>
          <w:sz w:val="24"/>
          <w:szCs w:val="24"/>
        </w:rPr>
        <w:t>构成影响的，继续开展采购活动；认为供应商质疑成立且影响或者可能影响中标、中标</w:t>
      </w:r>
      <w:r>
        <w:rPr>
          <w:rFonts w:ascii="微软雅黑" w:hAnsi="微软雅黑" w:eastAsia="微软雅黑"/>
          <w:sz w:val="24"/>
          <w:szCs w:val="24"/>
        </w:rPr>
        <w:t>结果</w:t>
      </w:r>
      <w:r>
        <w:rPr>
          <w:rFonts w:hint="eastAsia" w:ascii="微软雅黑" w:hAnsi="微软雅黑" w:eastAsia="微软雅黑"/>
          <w:sz w:val="24"/>
          <w:szCs w:val="24"/>
        </w:rPr>
        <w:t>的，按照下列情况处理：</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（1）对</w:t>
      </w:r>
      <w:r>
        <w:rPr>
          <w:rFonts w:hint="eastAsia" w:ascii="微软雅黑" w:hAnsi="微软雅黑" w:eastAsia="微软雅黑"/>
          <w:sz w:val="24"/>
        </w:rPr>
        <w:t>公开招标</w:t>
      </w:r>
      <w:r>
        <w:rPr>
          <w:rFonts w:hint="eastAsia" w:ascii="微软雅黑" w:hAnsi="微软雅黑" w:eastAsia="微软雅黑"/>
          <w:sz w:val="24"/>
          <w:szCs w:val="24"/>
        </w:rPr>
        <w:t>采购文件提出的质疑，依法通过澄清或者修改可以继续开展采购活动的，澄清或者修改</w:t>
      </w:r>
      <w:r>
        <w:rPr>
          <w:rFonts w:hint="eastAsia" w:ascii="微软雅黑" w:hAnsi="微软雅黑" w:eastAsia="微软雅黑"/>
          <w:sz w:val="24"/>
        </w:rPr>
        <w:t>公开招标</w:t>
      </w:r>
      <w:r>
        <w:rPr>
          <w:rFonts w:hint="eastAsia" w:ascii="微软雅黑" w:hAnsi="微软雅黑" w:eastAsia="微软雅黑"/>
          <w:sz w:val="24"/>
          <w:szCs w:val="24"/>
        </w:rPr>
        <w:t>采购文件后继续开展采购活动；否则应当修改</w:t>
      </w:r>
      <w:r>
        <w:rPr>
          <w:rFonts w:hint="eastAsia" w:ascii="微软雅黑" w:hAnsi="微软雅黑" w:eastAsia="微软雅黑"/>
          <w:sz w:val="24"/>
        </w:rPr>
        <w:t>公开招标</w:t>
      </w:r>
      <w:r>
        <w:rPr>
          <w:rFonts w:hint="eastAsia" w:ascii="微软雅黑" w:hAnsi="微软雅黑" w:eastAsia="微软雅黑"/>
          <w:sz w:val="24"/>
          <w:szCs w:val="24"/>
        </w:rPr>
        <w:t>采购文件后重新开展采购活动。</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（2）对采购过程、中标或者中标</w:t>
      </w:r>
      <w:r>
        <w:rPr>
          <w:rFonts w:ascii="微软雅黑" w:hAnsi="微软雅黑" w:eastAsia="微软雅黑"/>
          <w:sz w:val="24"/>
          <w:szCs w:val="24"/>
        </w:rPr>
        <w:t>结果</w:t>
      </w:r>
      <w:r>
        <w:rPr>
          <w:rFonts w:hint="eastAsia" w:ascii="微软雅黑" w:hAnsi="微软雅黑" w:eastAsia="微软雅黑"/>
          <w:sz w:val="24"/>
          <w:szCs w:val="24"/>
        </w:rPr>
        <w:t>提出的质疑，合格供应商符合法定数量时，可以从合格的中标或者中标候选人中另行确定中标供应商的，应当依法另行确定中标供应商；否则应当重新开展采购活动。</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8、质疑答复导致中标结果改变的，</w:t>
      </w:r>
      <w:r>
        <w:rPr>
          <w:rFonts w:hint="eastAsia" w:ascii="微软雅黑" w:hAnsi="微软雅黑" w:eastAsia="微软雅黑" w:cs="宋体"/>
          <w:color w:val="000000"/>
          <w:kern w:val="0"/>
          <w:sz w:val="24"/>
        </w:rPr>
        <w:t>采购组织机构</w:t>
      </w:r>
      <w:r>
        <w:rPr>
          <w:rFonts w:hint="eastAsia" w:ascii="微软雅黑" w:hAnsi="微软雅黑" w:eastAsia="微软雅黑"/>
          <w:sz w:val="24"/>
          <w:szCs w:val="24"/>
        </w:rPr>
        <w:t>应当将有关情况书面报告本级财政部门。</w:t>
      </w:r>
    </w:p>
    <w:p>
      <w:pPr>
        <w:pStyle w:val="29"/>
        <w:spacing w:line="360" w:lineRule="auto"/>
        <w:ind w:firstLine="360" w:firstLineChars="150"/>
        <w:rPr>
          <w:rFonts w:ascii="微软雅黑" w:hAnsi="微软雅黑" w:eastAsia="微软雅黑"/>
          <w:sz w:val="24"/>
          <w:szCs w:val="24"/>
        </w:rPr>
      </w:pPr>
      <w:r>
        <w:rPr>
          <w:rFonts w:hint="eastAsia" w:ascii="微软雅黑" w:hAnsi="微软雅黑" w:eastAsia="微软雅黑"/>
          <w:sz w:val="24"/>
          <w:szCs w:val="24"/>
        </w:rPr>
        <w:t>9、供应商对采购组织机构的质疑答复不满意或者采购组织机构未在规定时间内作出答复的，可以在答复期满后十五个工作日内向同级采购监管部门投诉。具体参照《中华人民共和国财政部令第</w:t>
      </w:r>
      <w:r>
        <w:rPr>
          <w:rFonts w:ascii="微软雅黑" w:hAnsi="微软雅黑" w:eastAsia="微软雅黑"/>
          <w:sz w:val="24"/>
          <w:szCs w:val="24"/>
        </w:rPr>
        <w:t>94</w:t>
      </w:r>
      <w:r>
        <w:rPr>
          <w:rFonts w:hint="eastAsia" w:ascii="微软雅黑" w:hAnsi="微软雅黑" w:eastAsia="微软雅黑"/>
          <w:sz w:val="24"/>
          <w:szCs w:val="24"/>
        </w:rPr>
        <w:t>号</w:t>
      </w:r>
      <w:r>
        <w:rPr>
          <w:rFonts w:ascii="微软雅黑" w:hAnsi="微软雅黑" w:eastAsia="微软雅黑"/>
          <w:sz w:val="24"/>
          <w:szCs w:val="24"/>
        </w:rPr>
        <w:t>-</w:t>
      </w:r>
      <w:r>
        <w:rPr>
          <w:rFonts w:hint="eastAsia" w:ascii="微软雅黑" w:hAnsi="微软雅黑" w:eastAsia="微软雅黑"/>
          <w:sz w:val="24"/>
          <w:szCs w:val="24"/>
        </w:rPr>
        <w:t>政府采购质疑和投诉办法》。</w:t>
      </w:r>
    </w:p>
    <w:p>
      <w:pPr>
        <w:pStyle w:val="29"/>
        <w:spacing w:line="360" w:lineRule="auto"/>
        <w:ind w:firstLine="240" w:firstLineChars="100"/>
        <w:rPr>
          <w:rFonts w:ascii="微软雅黑" w:hAnsi="微软雅黑" w:eastAsia="微软雅黑"/>
          <w:sz w:val="24"/>
          <w:szCs w:val="24"/>
        </w:rPr>
      </w:pPr>
      <w:r>
        <w:rPr>
          <w:rFonts w:hint="eastAsia" w:ascii="微软雅黑" w:hAnsi="微软雅黑" w:eastAsia="微软雅黑"/>
          <w:sz w:val="24"/>
          <w:szCs w:val="24"/>
        </w:rPr>
        <w:t>10、</w:t>
      </w:r>
      <w:r>
        <w:rPr>
          <w:rFonts w:ascii="微软雅黑" w:hAnsi="微软雅黑" w:eastAsia="微软雅黑"/>
          <w:sz w:val="24"/>
          <w:szCs w:val="24"/>
        </w:rPr>
        <w:t>质疑书、投诉书均应明确阐述</w:t>
      </w:r>
      <w:r>
        <w:rPr>
          <w:rFonts w:hint="eastAsia" w:ascii="微软雅黑" w:hAnsi="微软雅黑" w:eastAsia="微软雅黑"/>
          <w:sz w:val="24"/>
          <w:szCs w:val="24"/>
        </w:rPr>
        <w:t>公开招标采购</w:t>
      </w:r>
      <w:r>
        <w:rPr>
          <w:rFonts w:ascii="微软雅黑" w:hAnsi="微软雅黑" w:eastAsia="微软雅黑"/>
          <w:sz w:val="24"/>
          <w:szCs w:val="24"/>
        </w:rPr>
        <w:t>文件、招标</w:t>
      </w:r>
      <w:r>
        <w:rPr>
          <w:rFonts w:hint="eastAsia" w:ascii="微软雅黑" w:hAnsi="微软雅黑" w:eastAsia="微软雅黑"/>
          <w:sz w:val="24"/>
          <w:szCs w:val="24"/>
        </w:rPr>
        <w:t>采购</w:t>
      </w:r>
      <w:r>
        <w:rPr>
          <w:rFonts w:ascii="微软雅黑" w:hAnsi="微软雅黑" w:eastAsia="微软雅黑"/>
          <w:sz w:val="24"/>
          <w:szCs w:val="24"/>
        </w:rPr>
        <w:t>过程</w:t>
      </w:r>
      <w:r>
        <w:rPr>
          <w:rFonts w:hint="eastAsia" w:ascii="微软雅黑" w:hAnsi="微软雅黑" w:eastAsia="微软雅黑"/>
          <w:sz w:val="24"/>
          <w:szCs w:val="24"/>
        </w:rPr>
        <w:t>、中标或中标</w:t>
      </w:r>
      <w:r>
        <w:rPr>
          <w:rFonts w:ascii="微软雅黑" w:hAnsi="微软雅黑" w:eastAsia="微软雅黑"/>
          <w:sz w:val="24"/>
          <w:szCs w:val="24"/>
        </w:rPr>
        <w:t>结果中使自己合法权益受到损害的实质性内容，</w:t>
      </w:r>
      <w:r>
        <w:rPr>
          <w:rFonts w:hint="eastAsia" w:ascii="微软雅黑" w:hAnsi="微软雅黑" w:eastAsia="微软雅黑"/>
          <w:sz w:val="24"/>
          <w:szCs w:val="24"/>
        </w:rPr>
        <w:t>供应商提出的质疑、投诉应当有明确的诉求（即通过质疑所要达到的具体目标）和必要的证明材料（即通过合法手段获得的能够证明供应商的诉求成立的必要材料）。</w:t>
      </w:r>
    </w:p>
    <w:p>
      <w:pPr>
        <w:pStyle w:val="29"/>
        <w:spacing w:line="360" w:lineRule="auto"/>
        <w:ind w:firstLine="240" w:firstLineChars="100"/>
        <w:rPr>
          <w:rFonts w:ascii="微软雅黑" w:hAnsi="微软雅黑" w:eastAsia="微软雅黑"/>
          <w:b/>
          <w:sz w:val="24"/>
          <w:szCs w:val="24"/>
        </w:rPr>
      </w:pPr>
      <w:r>
        <w:rPr>
          <w:rFonts w:hint="eastAsia" w:ascii="微软雅黑" w:hAnsi="微软雅黑" w:eastAsia="微软雅黑"/>
          <w:sz w:val="24"/>
          <w:szCs w:val="24"/>
        </w:rPr>
        <w:t>11、质疑函、投诉书</w:t>
      </w:r>
      <w:r>
        <w:rPr>
          <w:rFonts w:ascii="微软雅黑" w:hAnsi="微软雅黑" w:eastAsia="微软雅黑"/>
          <w:sz w:val="24"/>
          <w:szCs w:val="24"/>
        </w:rPr>
        <w:t>均应</w:t>
      </w:r>
      <w:r>
        <w:rPr>
          <w:rFonts w:hint="eastAsia" w:ascii="微软雅黑" w:hAnsi="微软雅黑" w:eastAsia="微软雅黑"/>
          <w:sz w:val="24"/>
          <w:szCs w:val="24"/>
        </w:rPr>
        <w:t>采用书面形式（原件一式三份，经法定代表人或法定代表人授权委托人签署后加盖单位公章）当面递交或邮寄、电子邮件、快递的方式送达</w:t>
      </w:r>
      <w:r>
        <w:rPr>
          <w:rFonts w:hint="eastAsia" w:ascii="微软雅黑" w:hAnsi="微软雅黑" w:eastAsia="微软雅黑" w:cs="宋体"/>
          <w:color w:val="000000"/>
          <w:kern w:val="0"/>
          <w:sz w:val="24"/>
        </w:rPr>
        <w:t>相应受理机构</w:t>
      </w:r>
      <w:r>
        <w:rPr>
          <w:rFonts w:hint="eastAsia" w:ascii="微软雅黑" w:hAnsi="微软雅黑" w:eastAsia="微软雅黑"/>
          <w:sz w:val="24"/>
          <w:szCs w:val="24"/>
        </w:rPr>
        <w:t>。以邮寄、电子邮件、快递方式递交的，质疑提起日期应当以邮寄件上的戳记日期、邮政快递件上的戳记日期或非邮政快递件上的签注之日起计算，</w:t>
      </w:r>
      <w:r>
        <w:rPr>
          <w:rFonts w:hint="eastAsia" w:ascii="微软雅黑" w:hAnsi="微软雅黑" w:eastAsia="微软雅黑"/>
          <w:b/>
          <w:sz w:val="24"/>
          <w:szCs w:val="24"/>
        </w:rPr>
        <w:t>受理日期则以采购组织机构收到质疑函原件之日计算。</w:t>
      </w:r>
    </w:p>
    <w:p>
      <w:pPr>
        <w:pStyle w:val="29"/>
        <w:spacing w:line="360" w:lineRule="auto"/>
        <w:ind w:firstLine="480" w:firstLineChars="200"/>
        <w:rPr>
          <w:rFonts w:ascii="微软雅黑" w:hAnsi="微软雅黑" w:eastAsia="微软雅黑"/>
          <w:b/>
          <w:sz w:val="24"/>
          <w:szCs w:val="24"/>
        </w:rPr>
      </w:pPr>
      <w:r>
        <w:rPr>
          <w:rFonts w:ascii="微软雅黑" w:hAnsi="微软雅黑" w:eastAsia="微软雅黑"/>
          <w:b/>
          <w:sz w:val="24"/>
          <w:szCs w:val="24"/>
        </w:rPr>
        <w:t>（</w:t>
      </w:r>
      <w:r>
        <w:rPr>
          <w:rFonts w:hint="eastAsia" w:ascii="微软雅黑" w:hAnsi="微软雅黑" w:eastAsia="微软雅黑"/>
          <w:b/>
          <w:sz w:val="24"/>
          <w:szCs w:val="24"/>
        </w:rPr>
        <w:t>十六</w:t>
      </w:r>
      <w:r>
        <w:rPr>
          <w:rFonts w:ascii="微软雅黑" w:hAnsi="微软雅黑" w:eastAsia="微软雅黑"/>
          <w:b/>
          <w:sz w:val="24"/>
          <w:szCs w:val="24"/>
        </w:rPr>
        <w:t>）</w:t>
      </w:r>
      <w:r>
        <w:rPr>
          <w:rFonts w:hint="eastAsia" w:ascii="微软雅黑" w:hAnsi="微软雅黑" w:eastAsia="微软雅黑"/>
          <w:b/>
          <w:sz w:val="24"/>
          <w:szCs w:val="24"/>
        </w:rPr>
        <w:t>特别说明：</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▲1、投标供应商投标所使用的资格、信誉、荣誉、业绩与企业认证必须为本法人所拥有。投标供应商投标所使用的采购项目实施人员必须为本法人员工（或必须为本法人或控股公司正式员工）。</w:t>
      </w:r>
      <w:r>
        <w:rPr>
          <w:rFonts w:ascii="微软雅黑" w:hAnsi="微软雅黑" w:eastAsia="微软雅黑"/>
          <w:sz w:val="24"/>
          <w:szCs w:val="24"/>
        </w:rPr>
        <w:t>在组织资格性审查</w:t>
      </w:r>
      <w:r>
        <w:rPr>
          <w:rFonts w:hint="eastAsia" w:ascii="微软雅黑" w:hAnsi="微软雅黑" w:eastAsia="微软雅黑"/>
          <w:sz w:val="24"/>
          <w:szCs w:val="24"/>
        </w:rPr>
        <w:t>、</w:t>
      </w:r>
      <w:r>
        <w:rPr>
          <w:rFonts w:ascii="微软雅黑" w:hAnsi="微软雅黑" w:eastAsia="微软雅黑"/>
          <w:sz w:val="24"/>
          <w:szCs w:val="24"/>
        </w:rPr>
        <w:t>商务或技术评审时，属于</w:t>
      </w:r>
      <w:r>
        <w:rPr>
          <w:rFonts w:hint="eastAsia" w:ascii="微软雅黑" w:hAnsi="微软雅黑" w:eastAsia="微软雅黑"/>
          <w:sz w:val="24"/>
          <w:szCs w:val="24"/>
        </w:rPr>
        <w:t>投标供应商</w:t>
      </w:r>
      <w:r>
        <w:rPr>
          <w:rFonts w:ascii="微软雅黑" w:hAnsi="微软雅黑" w:eastAsia="微软雅黑"/>
          <w:sz w:val="24"/>
          <w:szCs w:val="24"/>
        </w:rPr>
        <w:t>母公司（总机构）或者同一</w:t>
      </w:r>
      <w:r>
        <w:rPr>
          <w:rFonts w:hint="eastAsia" w:ascii="微软雅黑" w:hAnsi="微软雅黑" w:eastAsia="微软雅黑"/>
          <w:sz w:val="24"/>
          <w:szCs w:val="24"/>
        </w:rPr>
        <w:t>母公司</w:t>
      </w:r>
      <w:r>
        <w:rPr>
          <w:rFonts w:ascii="微软雅黑" w:hAnsi="微软雅黑" w:eastAsia="微软雅黑"/>
          <w:sz w:val="24"/>
          <w:szCs w:val="24"/>
        </w:rPr>
        <w:t>下属的其他子公司（同一总机构下属的其他分支机构）的人员、业绩、荣誉、知识产权、项目案例等，</w:t>
      </w:r>
      <w:r>
        <w:rPr>
          <w:rFonts w:hint="eastAsia" w:ascii="微软雅黑" w:hAnsi="微软雅黑" w:eastAsia="微软雅黑"/>
          <w:sz w:val="24"/>
          <w:szCs w:val="24"/>
        </w:rPr>
        <w:t>不得</w:t>
      </w:r>
      <w:r>
        <w:rPr>
          <w:rFonts w:ascii="微软雅黑" w:hAnsi="微软雅黑" w:eastAsia="微软雅黑"/>
          <w:sz w:val="24"/>
          <w:szCs w:val="24"/>
        </w:rPr>
        <w:t>作为该</w:t>
      </w:r>
      <w:r>
        <w:rPr>
          <w:rFonts w:hint="eastAsia" w:ascii="微软雅黑" w:hAnsi="微软雅黑" w:eastAsia="微软雅黑"/>
          <w:sz w:val="24"/>
          <w:szCs w:val="24"/>
        </w:rPr>
        <w:t>投标供应商</w:t>
      </w:r>
      <w:r>
        <w:rPr>
          <w:rFonts w:ascii="微软雅黑" w:hAnsi="微软雅黑" w:eastAsia="微软雅黑"/>
          <w:sz w:val="24"/>
          <w:szCs w:val="24"/>
        </w:rPr>
        <w:t>的资信文件予以确认或审查通过</w:t>
      </w:r>
      <w:r>
        <w:rPr>
          <w:rFonts w:hint="eastAsia" w:ascii="微软雅黑" w:hAnsi="微软雅黑" w:eastAsia="微软雅黑"/>
          <w:sz w:val="24"/>
          <w:szCs w:val="24"/>
        </w:rPr>
        <w:t>。</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▲2、投标供应商应仔细阅读</w:t>
      </w:r>
      <w:r>
        <w:rPr>
          <w:rFonts w:hint="eastAsia" w:ascii="微软雅黑" w:hAnsi="微软雅黑" w:eastAsia="微软雅黑"/>
          <w:sz w:val="24"/>
        </w:rPr>
        <w:t>公开招标</w:t>
      </w:r>
      <w:r>
        <w:rPr>
          <w:rFonts w:hint="eastAsia" w:ascii="微软雅黑" w:hAnsi="微软雅黑" w:eastAsia="微软雅黑"/>
          <w:sz w:val="24"/>
          <w:szCs w:val="24"/>
        </w:rPr>
        <w:t>采购文件的所有内容，按照</w:t>
      </w:r>
      <w:r>
        <w:rPr>
          <w:rFonts w:hint="eastAsia" w:ascii="微软雅黑" w:hAnsi="微软雅黑" w:eastAsia="微软雅黑"/>
          <w:sz w:val="24"/>
        </w:rPr>
        <w:t>公开招标</w:t>
      </w:r>
      <w:r>
        <w:rPr>
          <w:rFonts w:hint="eastAsia" w:ascii="微软雅黑" w:hAnsi="微软雅黑" w:eastAsia="微软雅黑"/>
          <w:sz w:val="24"/>
          <w:szCs w:val="24"/>
        </w:rPr>
        <w:t>采购文件的要求提交《投标文件》。《投标文件》应对</w:t>
      </w:r>
      <w:r>
        <w:rPr>
          <w:rFonts w:hint="eastAsia" w:ascii="微软雅黑" w:hAnsi="微软雅黑" w:eastAsia="微软雅黑"/>
          <w:sz w:val="24"/>
        </w:rPr>
        <w:t>公开招标</w:t>
      </w:r>
      <w:r>
        <w:rPr>
          <w:rFonts w:hint="eastAsia" w:ascii="微软雅黑" w:hAnsi="微软雅黑" w:eastAsia="微软雅黑"/>
          <w:sz w:val="24"/>
          <w:szCs w:val="24"/>
        </w:rPr>
        <w:t>采购文件的要求作出实质性响应，并对所提供的全部资料的真实性承担法律责任。</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▲3、投标供应商在投标活动中提供任何虚假材料</w:t>
      </w:r>
      <w:r>
        <w:rPr>
          <w:rFonts w:ascii="微软雅黑" w:hAnsi="微软雅黑" w:eastAsia="微软雅黑"/>
          <w:sz w:val="24"/>
          <w:szCs w:val="24"/>
        </w:rPr>
        <w:t>或从事其他违法活动的</w:t>
      </w:r>
      <w:r>
        <w:rPr>
          <w:rFonts w:hint="eastAsia" w:ascii="微软雅黑" w:hAnsi="微软雅黑" w:eastAsia="微软雅黑"/>
          <w:sz w:val="24"/>
          <w:szCs w:val="24"/>
        </w:rPr>
        <w:t>,其投标无效，并报监管部门查处；中标后发现的, 其中标无效，中标供应商须依照《中华人民共和国消费者权益保护法》第49条之规定双倍赔偿采购人，且民事赔偿并不免除违法投标供应商的行政与刑事责任。</w:t>
      </w:r>
    </w:p>
    <w:p>
      <w:pPr>
        <w:ind w:firstLine="240" w:firstLineChars="100"/>
        <w:rPr>
          <w:rFonts w:ascii="微软雅黑" w:hAnsi="微软雅黑" w:eastAsia="微软雅黑"/>
          <w:sz w:val="24"/>
        </w:rPr>
      </w:pPr>
      <w:r>
        <w:rPr>
          <w:rFonts w:hint="eastAsia" w:ascii="微软雅黑" w:hAnsi="微软雅黑" w:eastAsia="微软雅黑"/>
          <w:sz w:val="24"/>
        </w:rPr>
        <w:t>▲4、公开招标采购文件所涉及的产品品牌或型号为建议性要求或档次选择要求或为代替部分技术指标描述，投标供应商可以自行选择其他品牌型号的产品参加投标，但所投产品应当具有相等或更优于公开招标采购文件要求的指标、性能、档次，否则，评标小组将对其作出不利的评审。</w:t>
      </w:r>
    </w:p>
    <w:p>
      <w:pPr>
        <w:spacing w:line="360" w:lineRule="auto"/>
        <w:rPr>
          <w:rFonts w:ascii="微软雅黑" w:hAnsi="微软雅黑" w:eastAsia="微软雅黑"/>
          <w:b/>
          <w:sz w:val="32"/>
          <w:szCs w:val="32"/>
        </w:rPr>
      </w:pPr>
      <w:r>
        <w:rPr>
          <w:rFonts w:hint="eastAsia" w:ascii="微软雅黑" w:hAnsi="微软雅黑" w:eastAsia="微软雅黑"/>
          <w:b/>
          <w:sz w:val="32"/>
          <w:szCs w:val="32"/>
        </w:rPr>
        <w:t>二、采购文件</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（一）公开招标采购文件的组成</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1、公开招标采购公告</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2、招标采购需求</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3、投标供应商须知</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4、评审办法及标准</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5、合同主要条款</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6、投标文件格式</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7、</w:t>
      </w:r>
      <w:r>
        <w:rPr>
          <w:rFonts w:ascii="微软雅黑" w:hAnsi="微软雅黑" w:eastAsia="微软雅黑"/>
          <w:sz w:val="24"/>
          <w:szCs w:val="24"/>
        </w:rPr>
        <w:t xml:space="preserve"> </w:t>
      </w:r>
      <w:r>
        <w:rPr>
          <w:rFonts w:hint="eastAsia" w:ascii="微软雅黑" w:hAnsi="微软雅黑" w:eastAsia="微软雅黑"/>
          <w:sz w:val="24"/>
          <w:szCs w:val="24"/>
        </w:rPr>
        <w:t>招标采购清单</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8、附件（如有）</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9、本项目</w:t>
      </w:r>
      <w:r>
        <w:rPr>
          <w:rFonts w:hint="eastAsia" w:ascii="微软雅黑" w:hAnsi="微软雅黑" w:eastAsia="微软雅黑"/>
          <w:sz w:val="24"/>
        </w:rPr>
        <w:t>公开招标</w:t>
      </w:r>
      <w:r>
        <w:rPr>
          <w:rFonts w:hint="eastAsia" w:ascii="微软雅黑" w:hAnsi="微软雅黑" w:eastAsia="微软雅黑"/>
          <w:sz w:val="24"/>
          <w:szCs w:val="24"/>
        </w:rPr>
        <w:t>采购文件的澄清、答复、修改、补充的内容（如有）</w:t>
      </w:r>
    </w:p>
    <w:p>
      <w:pPr>
        <w:spacing w:line="360" w:lineRule="auto"/>
        <w:ind w:firstLine="480" w:firstLineChars="200"/>
        <w:jc w:val="left"/>
        <w:rPr>
          <w:rFonts w:ascii="微软雅黑" w:hAnsi="微软雅黑" w:eastAsia="微软雅黑"/>
          <w:b/>
          <w:sz w:val="24"/>
        </w:rPr>
      </w:pPr>
      <w:r>
        <w:rPr>
          <w:rFonts w:hint="eastAsia" w:ascii="微软雅黑" w:hAnsi="微软雅黑" w:eastAsia="微软雅黑"/>
          <w:b/>
          <w:sz w:val="24"/>
        </w:rPr>
        <w:t>（二）投标供应商的风险</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kern w:val="2"/>
          <w:szCs w:val="24"/>
        </w:rPr>
      </w:pPr>
      <w:r>
        <w:rPr>
          <w:rFonts w:hint="eastAsia" w:ascii="微软雅黑" w:hAnsi="微软雅黑" w:eastAsia="微软雅黑"/>
          <w:kern w:val="2"/>
          <w:szCs w:val="24"/>
        </w:rPr>
        <w:t>投标供应商没有按照</w:t>
      </w:r>
      <w:r>
        <w:rPr>
          <w:rFonts w:hint="eastAsia" w:ascii="微软雅黑" w:hAnsi="微软雅黑" w:eastAsia="微软雅黑"/>
        </w:rPr>
        <w:t>公开招标</w:t>
      </w:r>
      <w:r>
        <w:rPr>
          <w:rFonts w:hint="eastAsia" w:ascii="微软雅黑" w:hAnsi="微软雅黑" w:eastAsia="微软雅黑"/>
          <w:kern w:val="2"/>
          <w:szCs w:val="24"/>
        </w:rPr>
        <w:t>采购文件要求提供全部资料，或者投标供应商没有对</w:t>
      </w:r>
      <w:r>
        <w:rPr>
          <w:rFonts w:hint="eastAsia" w:ascii="微软雅黑" w:hAnsi="微软雅黑" w:eastAsia="微软雅黑"/>
        </w:rPr>
        <w:t>公开招标</w:t>
      </w:r>
      <w:r>
        <w:rPr>
          <w:rFonts w:hint="eastAsia" w:ascii="微软雅黑" w:hAnsi="微软雅黑" w:eastAsia="微软雅黑"/>
          <w:kern w:val="2"/>
          <w:szCs w:val="24"/>
        </w:rPr>
        <w:t>采购文件在各方面作出实质性响应是投标供应商的风险，并可能导致其投标被拒绝。</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b/>
          <w:kern w:val="2"/>
          <w:szCs w:val="24"/>
        </w:rPr>
      </w:pPr>
      <w:r>
        <w:rPr>
          <w:rFonts w:hint="eastAsia" w:ascii="微软雅黑" w:hAnsi="微软雅黑" w:eastAsia="微软雅黑"/>
          <w:b/>
          <w:kern w:val="2"/>
          <w:szCs w:val="24"/>
        </w:rPr>
        <w:t>（三）公开招标采购文件的澄清</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kern w:val="2"/>
          <w:szCs w:val="24"/>
        </w:rPr>
      </w:pPr>
      <w:r>
        <w:rPr>
          <w:rFonts w:hint="eastAsia" w:ascii="微软雅黑" w:hAnsi="微软雅黑" w:eastAsia="微软雅黑"/>
          <w:kern w:val="2"/>
          <w:szCs w:val="24"/>
        </w:rPr>
        <w:t>1、采购代理机构</w:t>
      </w:r>
      <w:r>
        <w:rPr>
          <w:rFonts w:ascii="微软雅黑" w:hAnsi="微软雅黑" w:eastAsia="微软雅黑"/>
          <w:kern w:val="2"/>
          <w:szCs w:val="24"/>
        </w:rPr>
        <w:t>对已发出的</w:t>
      </w:r>
      <w:r>
        <w:rPr>
          <w:rFonts w:hint="eastAsia" w:ascii="微软雅黑" w:hAnsi="微软雅黑" w:eastAsia="微软雅黑"/>
        </w:rPr>
        <w:t>公开招标</w:t>
      </w:r>
      <w:r>
        <w:rPr>
          <w:rFonts w:ascii="微软雅黑" w:hAnsi="微软雅黑" w:eastAsia="微软雅黑"/>
          <w:kern w:val="2"/>
          <w:szCs w:val="24"/>
        </w:rPr>
        <w:t>采购文件进行必要澄清、答复、修改</w:t>
      </w:r>
      <w:r>
        <w:rPr>
          <w:rFonts w:hint="eastAsia" w:ascii="微软雅黑" w:hAnsi="微软雅黑" w:eastAsia="微软雅黑"/>
          <w:kern w:val="2"/>
          <w:szCs w:val="24"/>
        </w:rPr>
        <w:t>（更正）</w:t>
      </w:r>
      <w:r>
        <w:rPr>
          <w:rFonts w:ascii="微软雅黑" w:hAnsi="微软雅黑" w:eastAsia="微软雅黑"/>
          <w:kern w:val="2"/>
          <w:szCs w:val="24"/>
        </w:rPr>
        <w:t>或补充的，应当在</w:t>
      </w:r>
      <w:r>
        <w:rPr>
          <w:rFonts w:hint="eastAsia" w:ascii="微软雅黑" w:hAnsi="微软雅黑" w:eastAsia="微软雅黑"/>
        </w:rPr>
        <w:t>公开招标</w:t>
      </w:r>
      <w:r>
        <w:rPr>
          <w:rFonts w:ascii="微软雅黑" w:hAnsi="微软雅黑" w:eastAsia="微软雅黑"/>
          <w:kern w:val="2"/>
          <w:szCs w:val="24"/>
        </w:rPr>
        <w:t>采购文件要求提交投标文件截止时间 15日前，在财政部门指定的</w:t>
      </w:r>
      <w:r>
        <w:rPr>
          <w:rFonts w:hint="eastAsia" w:ascii="微软雅黑" w:hAnsi="微软雅黑" w:eastAsia="微软雅黑"/>
          <w:kern w:val="2"/>
          <w:szCs w:val="24"/>
        </w:rPr>
        <w:t>原</w:t>
      </w:r>
      <w:r>
        <w:rPr>
          <w:rFonts w:ascii="微软雅黑" w:hAnsi="微软雅黑" w:eastAsia="微软雅黑"/>
          <w:kern w:val="2"/>
          <w:szCs w:val="24"/>
        </w:rPr>
        <w:t>政府采购</w:t>
      </w:r>
      <w:r>
        <w:rPr>
          <w:rFonts w:hint="eastAsia" w:ascii="微软雅黑" w:hAnsi="微软雅黑" w:eastAsia="微软雅黑"/>
          <w:kern w:val="2"/>
          <w:szCs w:val="24"/>
        </w:rPr>
        <w:t>公告</w:t>
      </w:r>
      <w:r>
        <w:rPr>
          <w:rFonts w:ascii="微软雅黑" w:hAnsi="微软雅黑" w:eastAsia="微软雅黑"/>
          <w:kern w:val="2"/>
          <w:szCs w:val="24"/>
        </w:rPr>
        <w:t>信息发布媒体上发布</w:t>
      </w:r>
      <w:r>
        <w:rPr>
          <w:rFonts w:hint="eastAsia" w:ascii="微软雅黑" w:hAnsi="微软雅黑" w:eastAsia="微软雅黑"/>
          <w:kern w:val="2"/>
          <w:szCs w:val="24"/>
        </w:rPr>
        <w:t>澄清或</w:t>
      </w:r>
      <w:r>
        <w:rPr>
          <w:rFonts w:ascii="微软雅黑" w:hAnsi="微软雅黑" w:eastAsia="微软雅黑"/>
          <w:kern w:val="2"/>
          <w:szCs w:val="24"/>
        </w:rPr>
        <w:t>更正公告</w:t>
      </w:r>
      <w:r>
        <w:rPr>
          <w:rFonts w:hint="eastAsia" w:ascii="微软雅黑" w:hAnsi="微软雅黑" w:eastAsia="微软雅黑"/>
          <w:kern w:val="2"/>
          <w:szCs w:val="24"/>
        </w:rPr>
        <w:t>，并以电子邮件（原文扫描件）或网上公告等形式告知所有已登记获取采购文件的供应商</w:t>
      </w:r>
      <w:r>
        <w:rPr>
          <w:rFonts w:ascii="微软雅黑" w:hAnsi="微软雅黑" w:eastAsia="微软雅黑"/>
          <w:kern w:val="2"/>
          <w:szCs w:val="24"/>
        </w:rPr>
        <w:t>。</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kern w:val="2"/>
          <w:szCs w:val="24"/>
        </w:rPr>
      </w:pPr>
      <w:r>
        <w:rPr>
          <w:rFonts w:hint="eastAsia" w:ascii="微软雅黑" w:hAnsi="微软雅黑" w:eastAsia="微软雅黑"/>
          <w:kern w:val="2"/>
          <w:szCs w:val="24"/>
        </w:rPr>
        <w:t>2、</w:t>
      </w:r>
      <w:r>
        <w:rPr>
          <w:rFonts w:hint="eastAsia" w:ascii="微软雅黑" w:hAnsi="微软雅黑" w:eastAsia="微软雅黑"/>
        </w:rPr>
        <w:t>公开招标</w:t>
      </w:r>
      <w:r>
        <w:rPr>
          <w:rFonts w:ascii="微软雅黑" w:hAnsi="微软雅黑" w:eastAsia="微软雅黑"/>
          <w:kern w:val="2"/>
          <w:szCs w:val="24"/>
        </w:rPr>
        <w:t>采购文件澄清、答复、修改</w:t>
      </w:r>
      <w:r>
        <w:rPr>
          <w:rFonts w:hint="eastAsia" w:ascii="微软雅黑" w:hAnsi="微软雅黑" w:eastAsia="微软雅黑"/>
          <w:kern w:val="2"/>
          <w:szCs w:val="24"/>
        </w:rPr>
        <w:t>（更正）</w:t>
      </w:r>
      <w:r>
        <w:rPr>
          <w:rFonts w:ascii="微软雅黑" w:hAnsi="微软雅黑" w:eastAsia="微软雅黑"/>
          <w:kern w:val="2"/>
          <w:szCs w:val="24"/>
        </w:rPr>
        <w:t>、补充的内容为</w:t>
      </w:r>
      <w:r>
        <w:rPr>
          <w:rFonts w:hint="eastAsia" w:ascii="微软雅黑" w:hAnsi="微软雅黑" w:eastAsia="微软雅黑"/>
        </w:rPr>
        <w:t>公开招标</w:t>
      </w:r>
      <w:r>
        <w:rPr>
          <w:rFonts w:ascii="微软雅黑" w:hAnsi="微软雅黑" w:eastAsia="微软雅黑"/>
          <w:kern w:val="2"/>
          <w:szCs w:val="24"/>
        </w:rPr>
        <w:t>采购文件的组成部分。当</w:t>
      </w:r>
      <w:r>
        <w:rPr>
          <w:rFonts w:hint="eastAsia" w:ascii="微软雅黑" w:hAnsi="微软雅黑" w:eastAsia="微软雅黑"/>
        </w:rPr>
        <w:t>公开招标</w:t>
      </w:r>
      <w:r>
        <w:rPr>
          <w:rFonts w:ascii="微软雅黑" w:hAnsi="微软雅黑" w:eastAsia="微软雅黑"/>
          <w:kern w:val="2"/>
          <w:szCs w:val="24"/>
        </w:rPr>
        <w:t>采购文件与采购文件的答复、澄清、修改、补充通知就同一内容的表述不一致时，以最后发出的书面文件为准。</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kern w:val="2"/>
          <w:szCs w:val="24"/>
        </w:rPr>
      </w:pPr>
      <w:r>
        <w:rPr>
          <w:rFonts w:hint="eastAsia" w:ascii="微软雅黑" w:hAnsi="微软雅黑" w:eastAsia="微软雅黑"/>
          <w:kern w:val="2"/>
          <w:szCs w:val="24"/>
        </w:rPr>
        <w:t>3、供应商收到采购组织机构发出的澄清、</w:t>
      </w:r>
      <w:r>
        <w:rPr>
          <w:rFonts w:ascii="微软雅黑" w:hAnsi="微软雅黑" w:eastAsia="微软雅黑"/>
          <w:kern w:val="2"/>
          <w:szCs w:val="24"/>
        </w:rPr>
        <w:t>答复、</w:t>
      </w:r>
      <w:r>
        <w:rPr>
          <w:rFonts w:hint="eastAsia" w:ascii="微软雅黑" w:hAnsi="微软雅黑" w:eastAsia="微软雅黑"/>
          <w:kern w:val="2"/>
          <w:szCs w:val="24"/>
        </w:rPr>
        <w:t>修改（更正）、</w:t>
      </w:r>
      <w:r>
        <w:rPr>
          <w:rFonts w:ascii="微软雅黑" w:hAnsi="微软雅黑" w:eastAsia="微软雅黑"/>
          <w:kern w:val="2"/>
          <w:szCs w:val="24"/>
        </w:rPr>
        <w:t>补充</w:t>
      </w:r>
      <w:r>
        <w:rPr>
          <w:rFonts w:hint="eastAsia" w:ascii="微软雅黑" w:hAnsi="微软雅黑" w:eastAsia="微软雅黑"/>
          <w:kern w:val="2"/>
          <w:szCs w:val="24"/>
        </w:rPr>
        <w:t>文件后，应在24小时内向采购组织机构提交书面回执；逾期不回复的，视为已经收到并知晓文件所述内容。</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kern w:val="2"/>
          <w:szCs w:val="24"/>
        </w:rPr>
      </w:pPr>
      <w:r>
        <w:rPr>
          <w:rFonts w:hint="eastAsia" w:ascii="微软雅黑" w:hAnsi="微软雅黑" w:eastAsia="微软雅黑"/>
          <w:kern w:val="2"/>
          <w:szCs w:val="24"/>
        </w:rPr>
        <w:t>4、供应商对收到的澄清、</w:t>
      </w:r>
      <w:r>
        <w:rPr>
          <w:rFonts w:ascii="微软雅黑" w:hAnsi="微软雅黑" w:eastAsia="微软雅黑"/>
          <w:kern w:val="2"/>
          <w:szCs w:val="24"/>
        </w:rPr>
        <w:t>答复、</w:t>
      </w:r>
      <w:r>
        <w:rPr>
          <w:rFonts w:hint="eastAsia" w:ascii="微软雅黑" w:hAnsi="微软雅黑" w:eastAsia="微软雅黑"/>
          <w:kern w:val="2"/>
          <w:szCs w:val="24"/>
        </w:rPr>
        <w:t>修改（更正）、</w:t>
      </w:r>
      <w:r>
        <w:rPr>
          <w:rFonts w:ascii="微软雅黑" w:hAnsi="微软雅黑" w:eastAsia="微软雅黑"/>
          <w:kern w:val="2"/>
          <w:szCs w:val="24"/>
        </w:rPr>
        <w:t>补充</w:t>
      </w:r>
      <w:r>
        <w:rPr>
          <w:rFonts w:hint="eastAsia" w:ascii="微软雅黑" w:hAnsi="微软雅黑" w:eastAsia="微软雅黑"/>
          <w:kern w:val="2"/>
          <w:szCs w:val="24"/>
        </w:rPr>
        <w:t>文件内容有疑问的，应当同时在书面回执中加注说明并与采购组织机构确认，疑问内容应加盖单位公章、写明日期。</w:t>
      </w:r>
    </w:p>
    <w:p>
      <w:pPr>
        <w:pStyle w:val="16"/>
        <w:widowControl w:val="0"/>
        <w:tabs>
          <w:tab w:val="left" w:pos="420"/>
          <w:tab w:val="left" w:pos="900"/>
          <w:tab w:val="clear" w:pos="454"/>
        </w:tabs>
        <w:spacing w:afterLines="0"/>
        <w:ind w:left="0" w:firstLine="480" w:firstLineChars="200"/>
        <w:rPr>
          <w:rFonts w:ascii="微软雅黑" w:hAnsi="微软雅黑" w:eastAsia="微软雅黑"/>
          <w:kern w:val="2"/>
          <w:szCs w:val="24"/>
        </w:rPr>
      </w:pPr>
      <w:r>
        <w:rPr>
          <w:rFonts w:hint="eastAsia" w:ascii="微软雅黑" w:hAnsi="微软雅黑" w:eastAsia="微软雅黑"/>
          <w:kern w:val="2"/>
          <w:szCs w:val="24"/>
        </w:rPr>
        <w:t>5、</w:t>
      </w:r>
      <w:r>
        <w:rPr>
          <w:rFonts w:ascii="微软雅黑" w:hAnsi="微软雅黑" w:eastAsia="微软雅黑"/>
          <w:kern w:val="2"/>
          <w:szCs w:val="24"/>
        </w:rPr>
        <w:t>供应商应认真阅读</w:t>
      </w:r>
      <w:r>
        <w:rPr>
          <w:rFonts w:hint="eastAsia" w:ascii="微软雅黑" w:hAnsi="微软雅黑" w:eastAsia="微软雅黑"/>
          <w:kern w:val="2"/>
          <w:szCs w:val="24"/>
        </w:rPr>
        <w:t>公开招标采购</w:t>
      </w:r>
      <w:r>
        <w:rPr>
          <w:rFonts w:ascii="微软雅黑" w:hAnsi="微软雅黑" w:eastAsia="微软雅黑"/>
          <w:kern w:val="2"/>
          <w:szCs w:val="24"/>
        </w:rPr>
        <w:t>文件，发现其中有误或有不合理要求的，供应商应当在</w:t>
      </w:r>
      <w:r>
        <w:rPr>
          <w:rFonts w:hint="eastAsia" w:ascii="微软雅黑" w:hAnsi="微软雅黑" w:eastAsia="微软雅黑"/>
          <w:kern w:val="2"/>
          <w:szCs w:val="24"/>
        </w:rPr>
        <w:t>依法获取</w:t>
      </w:r>
      <w:r>
        <w:rPr>
          <w:rFonts w:hint="eastAsia" w:ascii="微软雅黑" w:hAnsi="微软雅黑" w:eastAsia="微软雅黑"/>
        </w:rPr>
        <w:t>公开招标</w:t>
      </w:r>
      <w:r>
        <w:rPr>
          <w:rFonts w:ascii="微软雅黑" w:hAnsi="微软雅黑" w:eastAsia="微软雅黑"/>
          <w:kern w:val="2"/>
          <w:szCs w:val="24"/>
        </w:rPr>
        <w:t>采购文件之日（</w:t>
      </w:r>
      <w:r>
        <w:rPr>
          <w:rFonts w:hint="eastAsia" w:ascii="微软雅黑" w:hAnsi="微软雅黑" w:eastAsia="微软雅黑"/>
          <w:kern w:val="2"/>
          <w:szCs w:val="24"/>
        </w:rPr>
        <w:t>报名</w:t>
      </w:r>
      <w:r>
        <w:rPr>
          <w:rFonts w:ascii="微软雅黑" w:hAnsi="微软雅黑" w:eastAsia="微软雅黑"/>
          <w:kern w:val="2"/>
          <w:szCs w:val="24"/>
        </w:rPr>
        <w:t>截止日之后收到采购文件的，以</w:t>
      </w:r>
      <w:r>
        <w:rPr>
          <w:rFonts w:hint="eastAsia" w:ascii="微软雅黑" w:hAnsi="微软雅黑" w:eastAsia="微软雅黑"/>
          <w:kern w:val="2"/>
          <w:szCs w:val="24"/>
        </w:rPr>
        <w:t>报名</w:t>
      </w:r>
      <w:r>
        <w:rPr>
          <w:rFonts w:ascii="微软雅黑" w:hAnsi="微软雅黑" w:eastAsia="微软雅黑"/>
          <w:kern w:val="2"/>
          <w:szCs w:val="24"/>
        </w:rPr>
        <w:t>截止日为准）或者</w:t>
      </w:r>
      <w:r>
        <w:rPr>
          <w:rFonts w:hint="eastAsia" w:ascii="微软雅黑" w:hAnsi="微软雅黑" w:eastAsia="微软雅黑"/>
          <w:kern w:val="2"/>
          <w:szCs w:val="24"/>
        </w:rPr>
        <w:t>公开招标</w:t>
      </w:r>
      <w:r>
        <w:rPr>
          <w:rFonts w:ascii="微软雅黑" w:hAnsi="微软雅黑" w:eastAsia="微软雅黑"/>
          <w:kern w:val="2"/>
          <w:szCs w:val="24"/>
        </w:rPr>
        <w:t>采购文件公告期限届满之日（招标公告为公告发布后至第6个工作日）起7个工作日内以书面形式要求</w:t>
      </w:r>
      <w:r>
        <w:rPr>
          <w:rFonts w:hint="eastAsia" w:ascii="微软雅黑" w:hAnsi="微软雅黑" w:eastAsia="微软雅黑"/>
          <w:kern w:val="2"/>
          <w:szCs w:val="24"/>
        </w:rPr>
        <w:t>采购代理机构</w:t>
      </w:r>
      <w:r>
        <w:rPr>
          <w:rFonts w:ascii="微软雅黑" w:hAnsi="微软雅黑" w:eastAsia="微软雅黑"/>
          <w:kern w:val="2"/>
          <w:szCs w:val="24"/>
        </w:rPr>
        <w:t>澄清，否则逾期视为默认。</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cs="宋体"/>
          <w:color w:val="000000"/>
        </w:rPr>
      </w:pPr>
      <w:r>
        <w:rPr>
          <w:rFonts w:hint="eastAsia" w:ascii="微软雅黑" w:hAnsi="微软雅黑" w:eastAsia="微软雅黑"/>
          <w:kern w:val="2"/>
          <w:szCs w:val="24"/>
        </w:rPr>
        <w:t>注：</w:t>
      </w:r>
      <w:r>
        <w:rPr>
          <w:rFonts w:hint="eastAsia" w:ascii="微软雅黑" w:hAnsi="微软雅黑" w:eastAsia="微软雅黑" w:cs="宋体"/>
          <w:color w:val="000000"/>
        </w:rPr>
        <w:t>供应商如对</w:t>
      </w:r>
      <w:r>
        <w:rPr>
          <w:rFonts w:hint="eastAsia" w:ascii="微软雅黑" w:hAnsi="微软雅黑" w:eastAsia="微软雅黑"/>
        </w:rPr>
        <w:t>公开招标</w:t>
      </w:r>
      <w:r>
        <w:rPr>
          <w:rFonts w:hint="eastAsia" w:ascii="微软雅黑" w:hAnsi="微软雅黑" w:eastAsia="微软雅黑" w:cs="宋体"/>
          <w:color w:val="000000"/>
        </w:rPr>
        <w:t>采购文件内容要求有异议需要</w:t>
      </w:r>
      <w:r>
        <w:rPr>
          <w:rFonts w:hint="eastAsia" w:ascii="微软雅黑" w:hAnsi="微软雅黑" w:eastAsia="微软雅黑"/>
          <w:kern w:val="2"/>
          <w:szCs w:val="24"/>
        </w:rPr>
        <w:t>采购代理机构进行澄清说明的</w:t>
      </w:r>
      <w:r>
        <w:rPr>
          <w:rFonts w:hint="eastAsia" w:ascii="微软雅黑" w:hAnsi="微软雅黑" w:eastAsia="微软雅黑" w:cs="宋体"/>
          <w:color w:val="000000"/>
        </w:rPr>
        <w:t>，应在</w:t>
      </w:r>
      <w:r>
        <w:rPr>
          <w:rFonts w:hint="eastAsia" w:ascii="微软雅黑" w:hAnsi="微软雅黑" w:eastAsia="微软雅黑"/>
        </w:rPr>
        <w:t>公开招标</w:t>
      </w:r>
      <w:r>
        <w:rPr>
          <w:rFonts w:hint="eastAsia" w:ascii="微软雅黑" w:hAnsi="微软雅黑" w:eastAsia="微软雅黑" w:cs="宋体"/>
          <w:color w:val="000000"/>
        </w:rPr>
        <w:t>采购文件规定的时间内提出；逾期提出的，采购组织机构可以不予受理、答复。</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kern w:val="2"/>
          <w:szCs w:val="24"/>
        </w:rPr>
      </w:pPr>
      <w:r>
        <w:rPr>
          <w:rFonts w:hint="eastAsia" w:ascii="微软雅黑" w:hAnsi="微软雅黑" w:eastAsia="微软雅黑"/>
          <w:kern w:val="2"/>
          <w:szCs w:val="24"/>
        </w:rPr>
        <w:t>6、</w:t>
      </w:r>
      <w:r>
        <w:rPr>
          <w:rFonts w:hint="eastAsia" w:ascii="微软雅黑" w:hAnsi="微软雅黑" w:eastAsia="微软雅黑" w:cs="宋体"/>
          <w:color w:val="000000"/>
        </w:rPr>
        <w:t>采购组织机构</w:t>
      </w:r>
      <w:r>
        <w:rPr>
          <w:rFonts w:ascii="微软雅黑" w:hAnsi="微软雅黑" w:eastAsia="微软雅黑"/>
          <w:kern w:val="2"/>
          <w:szCs w:val="24"/>
        </w:rPr>
        <w:t>必须以书面形式答复供应商要求澄清的问题，并将不包含问题来源的答复</w:t>
      </w:r>
      <w:r>
        <w:rPr>
          <w:rFonts w:hint="eastAsia" w:ascii="微软雅黑" w:hAnsi="微软雅黑" w:eastAsia="微软雅黑"/>
          <w:kern w:val="2"/>
          <w:szCs w:val="24"/>
        </w:rPr>
        <w:t>以电子邮件（原文扫描件）或网上公告等形式告知所有已登记获取</w:t>
      </w:r>
      <w:r>
        <w:rPr>
          <w:rFonts w:hint="eastAsia" w:ascii="微软雅黑" w:hAnsi="微软雅黑" w:eastAsia="微软雅黑"/>
        </w:rPr>
        <w:t>公开招标</w:t>
      </w:r>
      <w:r>
        <w:rPr>
          <w:rFonts w:hint="eastAsia" w:ascii="微软雅黑" w:hAnsi="微软雅黑" w:eastAsia="微软雅黑"/>
          <w:kern w:val="2"/>
          <w:szCs w:val="24"/>
        </w:rPr>
        <w:t>采购文件的供应商</w:t>
      </w:r>
      <w:r>
        <w:rPr>
          <w:rFonts w:ascii="微软雅黑" w:hAnsi="微软雅黑" w:eastAsia="微软雅黑"/>
          <w:kern w:val="2"/>
          <w:szCs w:val="24"/>
        </w:rPr>
        <w:t>；除</w:t>
      </w:r>
      <w:r>
        <w:rPr>
          <w:rFonts w:hint="eastAsia" w:ascii="微软雅黑" w:hAnsi="微软雅黑" w:eastAsia="微软雅黑"/>
          <w:kern w:val="2"/>
          <w:szCs w:val="24"/>
        </w:rPr>
        <w:t>上述方式</w:t>
      </w:r>
      <w:r>
        <w:rPr>
          <w:rFonts w:ascii="微软雅黑" w:hAnsi="微软雅黑" w:eastAsia="微软雅黑"/>
          <w:kern w:val="2"/>
          <w:szCs w:val="24"/>
        </w:rPr>
        <w:t>以外的其他澄清方式及澄清内容均无效。</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kern w:val="2"/>
          <w:szCs w:val="24"/>
        </w:rPr>
      </w:pPr>
      <w:r>
        <w:rPr>
          <w:rFonts w:hint="eastAsia" w:ascii="微软雅黑" w:hAnsi="微软雅黑" w:eastAsia="微软雅黑"/>
          <w:kern w:val="2"/>
          <w:szCs w:val="24"/>
        </w:rPr>
        <w:t>7</w:t>
      </w:r>
      <w:r>
        <w:rPr>
          <w:rFonts w:ascii="微软雅黑" w:hAnsi="微软雅黑" w:eastAsia="微软雅黑"/>
          <w:kern w:val="2"/>
          <w:szCs w:val="24"/>
        </w:rPr>
        <w:t>、</w:t>
      </w:r>
      <w:r>
        <w:rPr>
          <w:rFonts w:hint="eastAsia" w:ascii="微软雅黑" w:hAnsi="微软雅黑" w:eastAsia="微软雅黑"/>
        </w:rPr>
        <w:t>公开招标</w:t>
      </w:r>
      <w:r>
        <w:rPr>
          <w:rFonts w:hint="eastAsia" w:ascii="微软雅黑" w:hAnsi="微软雅黑" w:eastAsia="微软雅黑"/>
          <w:kern w:val="2"/>
          <w:szCs w:val="24"/>
        </w:rPr>
        <w:t>采购文件的澄清、修改的内容影响到供应商投标文件编制的，采购人或采购代理机构将按相关规定顺延投标截止时间及开标时间，使之满足政府采购相关规定。</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kern w:val="2"/>
          <w:szCs w:val="24"/>
        </w:rPr>
      </w:pPr>
      <w:r>
        <w:rPr>
          <w:rFonts w:hint="eastAsia" w:ascii="微软雅黑" w:hAnsi="微软雅黑" w:eastAsia="微软雅黑"/>
          <w:kern w:val="2"/>
          <w:szCs w:val="24"/>
        </w:rPr>
        <w:t>8</w:t>
      </w:r>
      <w:r>
        <w:rPr>
          <w:rFonts w:ascii="微软雅黑" w:hAnsi="微软雅黑" w:eastAsia="微软雅黑"/>
          <w:kern w:val="2"/>
          <w:szCs w:val="24"/>
        </w:rPr>
        <w:t>、</w:t>
      </w:r>
      <w:r>
        <w:rPr>
          <w:rFonts w:hint="eastAsia" w:ascii="微软雅黑" w:hAnsi="微软雅黑" w:eastAsia="微软雅黑"/>
        </w:rPr>
        <w:t>公开招标</w:t>
      </w:r>
      <w:r>
        <w:rPr>
          <w:rFonts w:ascii="微软雅黑" w:hAnsi="微软雅黑" w:eastAsia="微软雅黑"/>
          <w:kern w:val="2"/>
          <w:szCs w:val="24"/>
        </w:rPr>
        <w:t>采购文件的澄清、答复、修改或补充都应该通过</w:t>
      </w:r>
      <w:r>
        <w:rPr>
          <w:rFonts w:hint="eastAsia" w:ascii="微软雅黑" w:hAnsi="微软雅黑" w:eastAsia="微软雅黑"/>
          <w:kern w:val="2"/>
          <w:szCs w:val="24"/>
        </w:rPr>
        <w:t>采购代理机构</w:t>
      </w:r>
      <w:r>
        <w:rPr>
          <w:rFonts w:ascii="微软雅黑" w:hAnsi="微软雅黑" w:eastAsia="微软雅黑"/>
          <w:kern w:val="2"/>
          <w:szCs w:val="24"/>
        </w:rPr>
        <w:t>以法定形式发布</w:t>
      </w:r>
      <w:r>
        <w:rPr>
          <w:rFonts w:hint="eastAsia" w:ascii="微软雅黑" w:hAnsi="微软雅黑" w:eastAsia="微软雅黑"/>
          <w:kern w:val="2"/>
          <w:szCs w:val="24"/>
        </w:rPr>
        <w:t>；</w:t>
      </w:r>
      <w:r>
        <w:rPr>
          <w:rFonts w:ascii="微软雅黑" w:hAnsi="微软雅黑" w:eastAsia="微软雅黑"/>
          <w:kern w:val="2"/>
          <w:szCs w:val="24"/>
        </w:rPr>
        <w:t>非通过</w:t>
      </w:r>
      <w:r>
        <w:rPr>
          <w:rFonts w:hint="eastAsia" w:ascii="微软雅黑" w:hAnsi="微软雅黑" w:eastAsia="微软雅黑"/>
          <w:kern w:val="2"/>
          <w:szCs w:val="24"/>
        </w:rPr>
        <w:t>采购代理机构的</w:t>
      </w:r>
      <w:r>
        <w:rPr>
          <w:rFonts w:ascii="微软雅黑" w:hAnsi="微软雅黑" w:eastAsia="微软雅黑"/>
          <w:kern w:val="2"/>
          <w:szCs w:val="24"/>
        </w:rPr>
        <w:t>，不得擅自澄清、答复、修改或补充</w:t>
      </w:r>
      <w:r>
        <w:rPr>
          <w:rFonts w:hint="eastAsia" w:ascii="微软雅黑" w:hAnsi="微软雅黑" w:eastAsia="微软雅黑"/>
        </w:rPr>
        <w:t>公开招标</w:t>
      </w:r>
      <w:r>
        <w:rPr>
          <w:rFonts w:ascii="微软雅黑" w:hAnsi="微软雅黑" w:eastAsia="微软雅黑"/>
          <w:kern w:val="2"/>
          <w:szCs w:val="24"/>
        </w:rPr>
        <w:t>采购文件。</w:t>
      </w:r>
    </w:p>
    <w:p>
      <w:pPr>
        <w:pStyle w:val="16"/>
        <w:widowControl w:val="0"/>
        <w:tabs>
          <w:tab w:val="left" w:pos="420"/>
          <w:tab w:val="left" w:pos="900"/>
          <w:tab w:val="clear" w:pos="454"/>
        </w:tabs>
        <w:spacing w:afterLines="0" w:line="360" w:lineRule="auto"/>
        <w:ind w:left="0" w:firstLine="480" w:firstLineChars="200"/>
        <w:rPr>
          <w:rFonts w:ascii="微软雅黑" w:hAnsi="微软雅黑" w:eastAsia="微软雅黑"/>
          <w:kern w:val="2"/>
          <w:szCs w:val="24"/>
        </w:rPr>
      </w:pPr>
      <w:r>
        <w:rPr>
          <w:rFonts w:hint="eastAsia" w:ascii="微软雅黑" w:hAnsi="微软雅黑" w:eastAsia="微软雅黑"/>
          <w:kern w:val="2"/>
          <w:szCs w:val="24"/>
        </w:rPr>
        <w:t>9、任何口头形式的答复、说明均不属于</w:t>
      </w:r>
      <w:r>
        <w:rPr>
          <w:rFonts w:hint="eastAsia" w:ascii="微软雅黑" w:hAnsi="微软雅黑" w:eastAsia="微软雅黑"/>
        </w:rPr>
        <w:t>公开招标</w:t>
      </w:r>
      <w:r>
        <w:rPr>
          <w:rFonts w:hint="eastAsia" w:ascii="微软雅黑" w:hAnsi="微软雅黑" w:eastAsia="微软雅黑"/>
          <w:kern w:val="2"/>
          <w:szCs w:val="24"/>
        </w:rPr>
        <w:t>采购文件的组成部分。</w:t>
      </w:r>
    </w:p>
    <w:p>
      <w:pPr>
        <w:spacing w:line="360" w:lineRule="auto"/>
        <w:rPr>
          <w:rFonts w:ascii="微软雅黑" w:hAnsi="微软雅黑" w:eastAsia="微软雅黑"/>
          <w:b/>
          <w:sz w:val="32"/>
          <w:szCs w:val="32"/>
        </w:rPr>
      </w:pPr>
      <w:r>
        <w:rPr>
          <w:rFonts w:hint="eastAsia" w:ascii="微软雅黑" w:hAnsi="微软雅黑" w:eastAsia="微软雅黑"/>
          <w:b/>
          <w:sz w:val="32"/>
          <w:szCs w:val="32"/>
        </w:rPr>
        <w:t>三、</w:t>
      </w:r>
      <w:r>
        <w:rPr>
          <w:rFonts w:hint="eastAsia" w:ascii="微软雅黑" w:hAnsi="微软雅黑" w:eastAsia="微软雅黑"/>
          <w:b/>
          <w:color w:val="000000"/>
          <w:sz w:val="32"/>
          <w:szCs w:val="32"/>
        </w:rPr>
        <w:t>投标文件的编制要求</w:t>
      </w:r>
    </w:p>
    <w:p>
      <w:pPr>
        <w:spacing w:line="360" w:lineRule="auto"/>
        <w:ind w:firstLine="480" w:firstLineChars="200"/>
        <w:jc w:val="left"/>
        <w:outlineLvl w:val="0"/>
        <w:rPr>
          <w:rFonts w:ascii="微软雅黑" w:hAnsi="微软雅黑" w:eastAsia="微软雅黑"/>
          <w:b/>
          <w:color w:val="000000"/>
          <w:sz w:val="24"/>
          <w:szCs w:val="20"/>
        </w:rPr>
      </w:pPr>
      <w:r>
        <w:rPr>
          <w:rFonts w:hint="eastAsia" w:ascii="微软雅黑" w:hAnsi="微软雅黑" w:eastAsia="微软雅黑"/>
          <w:b/>
          <w:color w:val="000000"/>
          <w:sz w:val="24"/>
        </w:rPr>
        <w:t>（一）投标文件的组成</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《投标文件》由资格文件、技术文件、商务文件、资信及其他部分文件、报价文件五部份组成。</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b/>
          <w:color w:val="000000"/>
          <w:sz w:val="24"/>
        </w:rPr>
        <w:t>1、技术文件：</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1）评分索引表；</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2）</w:t>
      </w:r>
      <w:r>
        <w:rPr>
          <w:rFonts w:hint="eastAsia" w:ascii="微软雅黑" w:hAnsi="微软雅黑" w:eastAsia="微软雅黑"/>
          <w:bCs/>
          <w:sz w:val="24"/>
          <w:lang w:val="en-US" w:eastAsia="zh-CN"/>
        </w:rPr>
        <w:t>参数响应</w:t>
      </w:r>
      <w:r>
        <w:rPr>
          <w:rFonts w:hint="eastAsia" w:ascii="微软雅黑" w:hAnsi="微软雅黑" w:eastAsia="微软雅黑"/>
          <w:sz w:val="24"/>
          <w:lang w:val="zh-CN"/>
        </w:rPr>
        <w:t>；</w:t>
      </w:r>
    </w:p>
    <w:p>
      <w:pPr>
        <w:autoSpaceDE w:val="0"/>
        <w:autoSpaceDN w:val="0"/>
        <w:adjustRightInd w:val="0"/>
        <w:spacing w:line="360" w:lineRule="auto"/>
        <w:ind w:firstLine="360" w:firstLineChars="150"/>
        <w:rPr>
          <w:rFonts w:ascii="微软雅黑" w:hAnsi="微软雅黑" w:eastAsia="微软雅黑"/>
          <w:bCs/>
          <w:sz w:val="24"/>
          <w:lang w:val="zh-CN"/>
        </w:rPr>
      </w:pPr>
      <w:r>
        <w:rPr>
          <w:rFonts w:hint="eastAsia" w:ascii="微软雅黑" w:hAnsi="微软雅黑" w:eastAsia="微软雅黑"/>
          <w:sz w:val="24"/>
          <w:lang w:val="zh-CN"/>
        </w:rPr>
        <w:t>3）</w:t>
      </w:r>
      <w:r>
        <w:rPr>
          <w:rFonts w:hint="eastAsia" w:ascii="微软雅黑" w:hAnsi="微软雅黑" w:eastAsia="微软雅黑"/>
          <w:bCs/>
          <w:sz w:val="24"/>
          <w:lang w:eastAsia="zh-CN"/>
        </w:rPr>
        <w:t>项目方案</w:t>
      </w:r>
      <w:r>
        <w:rPr>
          <w:rFonts w:hint="eastAsia" w:ascii="微软雅黑" w:hAnsi="微软雅黑" w:eastAsia="微软雅黑"/>
          <w:bCs/>
          <w:sz w:val="24"/>
          <w:lang w:val="zh-CN"/>
        </w:rPr>
        <w:t>；</w:t>
      </w:r>
    </w:p>
    <w:p>
      <w:pPr>
        <w:autoSpaceDE w:val="0"/>
        <w:autoSpaceDN w:val="0"/>
        <w:adjustRightInd w:val="0"/>
        <w:spacing w:line="360" w:lineRule="auto"/>
        <w:ind w:firstLine="360" w:firstLineChars="150"/>
        <w:rPr>
          <w:rFonts w:ascii="微软雅黑" w:hAnsi="微软雅黑" w:eastAsia="微软雅黑"/>
          <w:bCs/>
          <w:sz w:val="24"/>
          <w:lang w:val="zh-CN"/>
        </w:rPr>
      </w:pPr>
      <w:r>
        <w:rPr>
          <w:rFonts w:hint="eastAsia" w:ascii="微软雅黑" w:hAnsi="微软雅黑" w:eastAsia="微软雅黑"/>
          <w:bCs/>
          <w:sz w:val="24"/>
          <w:lang w:val="zh-CN"/>
        </w:rPr>
        <w:t>4）</w:t>
      </w:r>
      <w:r>
        <w:rPr>
          <w:rFonts w:hint="eastAsia" w:ascii="微软雅黑" w:hAnsi="微软雅黑" w:eastAsia="微软雅黑"/>
          <w:bCs/>
          <w:sz w:val="24"/>
          <w:lang w:eastAsia="zh-CN"/>
        </w:rPr>
        <w:t>应急预案</w:t>
      </w:r>
      <w:r>
        <w:rPr>
          <w:rFonts w:hint="eastAsia" w:ascii="微软雅黑" w:hAnsi="微软雅黑" w:eastAsia="微软雅黑"/>
          <w:bCs/>
          <w:sz w:val="24"/>
          <w:lang w:val="zh-CN"/>
        </w:rPr>
        <w:t>；</w:t>
      </w:r>
    </w:p>
    <w:p>
      <w:pPr>
        <w:autoSpaceDE w:val="0"/>
        <w:autoSpaceDN w:val="0"/>
        <w:adjustRightInd w:val="0"/>
        <w:spacing w:line="360" w:lineRule="auto"/>
        <w:ind w:firstLine="360" w:firstLineChars="150"/>
        <w:rPr>
          <w:rFonts w:ascii="微软雅黑" w:hAnsi="微软雅黑" w:eastAsia="微软雅黑"/>
          <w:bCs/>
          <w:sz w:val="24"/>
        </w:rPr>
      </w:pPr>
      <w:r>
        <w:rPr>
          <w:rFonts w:hint="eastAsia" w:ascii="微软雅黑" w:hAnsi="微软雅黑" w:eastAsia="微软雅黑"/>
          <w:sz w:val="24"/>
          <w:lang w:val="zh-CN"/>
        </w:rPr>
        <w:t>5）</w:t>
      </w:r>
      <w:r>
        <w:rPr>
          <w:rFonts w:hint="eastAsia" w:ascii="微软雅黑" w:hAnsi="微软雅黑" w:eastAsia="微软雅黑"/>
          <w:bCs/>
          <w:sz w:val="24"/>
        </w:rPr>
        <w:t>合理化建议；</w:t>
      </w:r>
    </w:p>
    <w:p>
      <w:pPr>
        <w:autoSpaceDE w:val="0"/>
        <w:autoSpaceDN w:val="0"/>
        <w:adjustRightInd w:val="0"/>
        <w:spacing w:line="360" w:lineRule="auto"/>
        <w:ind w:firstLine="360" w:firstLineChars="150"/>
        <w:rPr>
          <w:rFonts w:ascii="微软雅黑" w:hAnsi="微软雅黑" w:eastAsia="微软雅黑"/>
          <w:bCs/>
          <w:sz w:val="24"/>
        </w:rPr>
      </w:pPr>
      <w:r>
        <w:rPr>
          <w:rFonts w:hint="eastAsia" w:ascii="微软雅黑" w:hAnsi="微软雅黑" w:eastAsia="微软雅黑"/>
          <w:sz w:val="24"/>
          <w:lang w:val="zh-CN"/>
        </w:rPr>
        <w:t>6）</w:t>
      </w:r>
      <w:r>
        <w:rPr>
          <w:rFonts w:hint="eastAsia" w:ascii="微软雅黑" w:hAnsi="微软雅黑" w:eastAsia="微软雅黑"/>
          <w:bCs/>
          <w:sz w:val="24"/>
        </w:rPr>
        <w:t>培训方案；</w:t>
      </w:r>
    </w:p>
    <w:p>
      <w:pPr>
        <w:autoSpaceDE w:val="0"/>
        <w:autoSpaceDN w:val="0"/>
        <w:adjustRightInd w:val="0"/>
        <w:spacing w:line="360" w:lineRule="auto"/>
        <w:ind w:firstLine="360" w:firstLineChars="150"/>
        <w:rPr>
          <w:rFonts w:ascii="微软雅黑" w:hAnsi="微软雅黑" w:eastAsia="微软雅黑"/>
          <w:bCs/>
          <w:sz w:val="24"/>
        </w:rPr>
      </w:pPr>
      <w:r>
        <w:rPr>
          <w:rFonts w:hint="eastAsia" w:ascii="微软雅黑" w:hAnsi="微软雅黑" w:eastAsia="微软雅黑"/>
          <w:sz w:val="24"/>
          <w:lang w:val="zh-CN"/>
        </w:rPr>
        <w:t>7）</w:t>
      </w:r>
      <w:r>
        <w:rPr>
          <w:rFonts w:hint="eastAsia" w:ascii="微软雅黑" w:hAnsi="微软雅黑" w:eastAsia="微软雅黑"/>
          <w:bCs/>
          <w:sz w:val="24"/>
        </w:rPr>
        <w:t>服务承诺；</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bCs/>
          <w:sz w:val="24"/>
        </w:rPr>
        <w:t>8）</w:t>
      </w:r>
      <w:r>
        <w:rPr>
          <w:rFonts w:hint="eastAsia" w:ascii="微软雅黑" w:hAnsi="微软雅黑" w:eastAsia="微软雅黑"/>
          <w:sz w:val="24"/>
          <w:lang w:val="zh-CN"/>
        </w:rPr>
        <w:t>投标供应商针对技术需要说明的其他材料。</w:t>
      </w:r>
    </w:p>
    <w:p>
      <w:pPr>
        <w:autoSpaceDE w:val="0"/>
        <w:autoSpaceDN w:val="0"/>
        <w:adjustRightInd w:val="0"/>
        <w:spacing w:line="360" w:lineRule="auto"/>
        <w:ind w:firstLine="600" w:firstLineChars="250"/>
        <w:rPr>
          <w:rFonts w:ascii="微软雅黑" w:hAnsi="微软雅黑" w:eastAsia="微软雅黑"/>
          <w:b/>
          <w:sz w:val="24"/>
          <w:lang w:val="zh-CN"/>
        </w:rPr>
      </w:pPr>
      <w:r>
        <w:rPr>
          <w:rFonts w:hint="eastAsia" w:ascii="微软雅黑" w:hAnsi="微软雅黑" w:eastAsia="微软雅黑"/>
          <w:b/>
          <w:sz w:val="24"/>
          <w:lang w:val="zh-CN"/>
        </w:rPr>
        <w:t>2. 商务文件：</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1）商务响应表（格式见附件）；</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2）投标供应商认为需要提供的文件和资料 。</w:t>
      </w:r>
    </w:p>
    <w:p>
      <w:pPr>
        <w:autoSpaceDE w:val="0"/>
        <w:autoSpaceDN w:val="0"/>
        <w:adjustRightInd w:val="0"/>
        <w:spacing w:line="360" w:lineRule="auto"/>
        <w:ind w:firstLine="480" w:firstLineChars="200"/>
        <w:rPr>
          <w:rFonts w:ascii="微软雅黑" w:hAnsi="微软雅黑" w:eastAsia="微软雅黑"/>
          <w:b/>
          <w:sz w:val="24"/>
          <w:lang w:val="zh-CN"/>
        </w:rPr>
      </w:pPr>
      <w:r>
        <w:rPr>
          <w:rFonts w:hint="eastAsia" w:ascii="微软雅黑" w:hAnsi="微软雅黑" w:eastAsia="微软雅黑"/>
          <w:b/>
          <w:sz w:val="24"/>
          <w:lang w:val="zh-CN"/>
        </w:rPr>
        <w:t>3. 资信及其他文件：</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1）企业认证；</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2）</w:t>
      </w:r>
      <w:r>
        <w:rPr>
          <w:rFonts w:ascii="微软雅黑" w:hAnsi="微软雅黑" w:eastAsia="微软雅黑" w:cs="仿宋_GB2312"/>
          <w:sz w:val="24"/>
        </w:rPr>
        <w:t>企业</w:t>
      </w:r>
      <w:r>
        <w:rPr>
          <w:rFonts w:hint="eastAsia" w:ascii="微软雅黑" w:hAnsi="微软雅黑" w:eastAsia="微软雅黑" w:cs="仿宋_GB2312"/>
          <w:sz w:val="24"/>
        </w:rPr>
        <w:t>实力</w:t>
      </w:r>
      <w:r>
        <w:rPr>
          <w:rFonts w:hint="eastAsia" w:ascii="微软雅黑" w:hAnsi="微软雅黑" w:eastAsia="微软雅黑"/>
          <w:sz w:val="24"/>
          <w:lang w:val="zh-CN"/>
        </w:rPr>
        <w:t>；</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3）企业业绩；</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4）投标声明书（格式见附件）；</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5）招标代理服务费承诺函；</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lang w:val="zh-CN"/>
        </w:rPr>
        <w:t>6）</w:t>
      </w:r>
      <w:bookmarkStart w:id="46" w:name="_GoBack"/>
      <w:bookmarkEnd w:id="46"/>
      <w:r>
        <w:rPr>
          <w:rFonts w:hint="eastAsia" w:ascii="微软雅黑" w:hAnsi="微软雅黑" w:eastAsia="微软雅黑"/>
          <w:sz w:val="24"/>
          <w:lang w:val="zh-CN"/>
        </w:rPr>
        <w:t>投标供应商认为需要提供的文件和资料。</w:t>
      </w:r>
    </w:p>
    <w:p>
      <w:pPr>
        <w:autoSpaceDE w:val="0"/>
        <w:autoSpaceDN w:val="0"/>
        <w:adjustRightInd w:val="0"/>
        <w:spacing w:line="360" w:lineRule="auto"/>
        <w:ind w:firstLine="600" w:firstLineChars="250"/>
        <w:jc w:val="left"/>
        <w:rPr>
          <w:rFonts w:ascii="微软雅黑" w:hAnsi="微软雅黑" w:eastAsia="微软雅黑"/>
          <w:b/>
          <w:bCs/>
          <w:sz w:val="24"/>
          <w:lang w:val="zh-CN"/>
        </w:rPr>
      </w:pPr>
      <w:r>
        <w:rPr>
          <w:rFonts w:hint="eastAsia" w:ascii="微软雅黑" w:hAnsi="微软雅黑" w:eastAsia="微软雅黑"/>
          <w:b/>
          <w:bCs/>
          <w:sz w:val="24"/>
          <w:lang w:val="zh-CN"/>
        </w:rPr>
        <w:t>4</w:t>
      </w:r>
      <w:r>
        <w:rPr>
          <w:rFonts w:ascii="微软雅黑" w:hAnsi="微软雅黑" w:eastAsia="微软雅黑"/>
          <w:b/>
          <w:bCs/>
          <w:sz w:val="24"/>
          <w:lang w:val="zh-CN"/>
        </w:rPr>
        <w:t>.</w:t>
      </w:r>
      <w:r>
        <w:rPr>
          <w:rFonts w:hint="eastAsia" w:ascii="微软雅黑" w:hAnsi="微软雅黑" w:eastAsia="微软雅黑"/>
          <w:b/>
          <w:bCs/>
          <w:sz w:val="24"/>
          <w:lang w:val="zh-CN"/>
        </w:rPr>
        <w:t xml:space="preserve"> </w:t>
      </w:r>
      <w:r>
        <w:rPr>
          <w:rFonts w:ascii="微软雅黑" w:hAnsi="微软雅黑" w:eastAsia="微软雅黑"/>
          <w:b/>
          <w:bCs/>
          <w:sz w:val="24"/>
          <w:lang w:val="zh-CN"/>
        </w:rPr>
        <w:t>报价文件：</w:t>
      </w:r>
    </w:p>
    <w:p>
      <w:pPr>
        <w:autoSpaceDE w:val="0"/>
        <w:autoSpaceDN w:val="0"/>
        <w:adjustRightInd w:val="0"/>
        <w:ind w:firstLine="360" w:firstLineChars="150"/>
        <w:rPr>
          <w:rFonts w:ascii="微软雅黑" w:hAnsi="微软雅黑" w:eastAsia="微软雅黑"/>
          <w:sz w:val="24"/>
          <w:lang w:val="zh-CN"/>
        </w:rPr>
      </w:pPr>
      <w:r>
        <w:rPr>
          <w:rFonts w:hint="eastAsia" w:ascii="微软雅黑" w:hAnsi="微软雅黑" w:eastAsia="微软雅黑"/>
          <w:sz w:val="24"/>
          <w:lang w:val="zh-CN"/>
        </w:rPr>
        <w:t>1）投标函；</w:t>
      </w:r>
    </w:p>
    <w:p>
      <w:pPr>
        <w:autoSpaceDE w:val="0"/>
        <w:autoSpaceDN w:val="0"/>
        <w:adjustRightInd w:val="0"/>
        <w:ind w:firstLine="360" w:firstLineChars="150"/>
        <w:rPr>
          <w:rFonts w:ascii="微软雅黑" w:hAnsi="微软雅黑" w:eastAsia="微软雅黑"/>
          <w:sz w:val="24"/>
          <w:lang w:val="zh-CN"/>
        </w:rPr>
      </w:pPr>
      <w:r>
        <w:rPr>
          <w:rFonts w:hint="eastAsia" w:ascii="微软雅黑" w:hAnsi="微软雅黑" w:eastAsia="微软雅黑"/>
          <w:sz w:val="24"/>
          <w:lang w:val="zh-CN"/>
        </w:rPr>
        <w:t>2）报价一览表；</w:t>
      </w:r>
    </w:p>
    <w:p>
      <w:pPr>
        <w:autoSpaceDE w:val="0"/>
        <w:autoSpaceDN w:val="0"/>
        <w:adjustRightInd w:val="0"/>
        <w:ind w:firstLine="360" w:firstLineChars="150"/>
        <w:rPr>
          <w:rFonts w:ascii="微软雅黑" w:hAnsi="微软雅黑" w:eastAsia="微软雅黑"/>
          <w:sz w:val="24"/>
          <w:lang w:val="zh-CN"/>
        </w:rPr>
      </w:pPr>
      <w:r>
        <w:rPr>
          <w:rFonts w:hint="eastAsia" w:ascii="微软雅黑" w:hAnsi="微软雅黑" w:eastAsia="微软雅黑"/>
          <w:sz w:val="24"/>
          <w:lang w:val="zh-CN"/>
        </w:rPr>
        <w:t>3）项目报价明细表；</w:t>
      </w:r>
    </w:p>
    <w:p>
      <w:pPr>
        <w:autoSpaceDE w:val="0"/>
        <w:autoSpaceDN w:val="0"/>
        <w:adjustRightInd w:val="0"/>
        <w:spacing w:line="360" w:lineRule="auto"/>
        <w:ind w:firstLine="360" w:firstLineChars="150"/>
        <w:rPr>
          <w:rFonts w:ascii="微软雅黑" w:hAnsi="微软雅黑" w:eastAsia="微软雅黑"/>
          <w:sz w:val="24"/>
          <w:lang w:val="zh-CN"/>
        </w:rPr>
      </w:pPr>
      <w:r>
        <w:rPr>
          <w:rFonts w:hint="eastAsia" w:ascii="微软雅黑" w:hAnsi="微软雅黑" w:eastAsia="微软雅黑"/>
          <w:sz w:val="24"/>
        </w:rPr>
        <w:t>4</w:t>
      </w:r>
      <w:r>
        <w:rPr>
          <w:rFonts w:hint="eastAsia" w:ascii="微软雅黑" w:hAnsi="微软雅黑" w:eastAsia="微软雅黑"/>
          <w:sz w:val="24"/>
          <w:lang w:val="zh-CN"/>
        </w:rPr>
        <w:t>）投标供应商针对报价需要说明的其他文件和说明。</w:t>
      </w:r>
    </w:p>
    <w:p>
      <w:pPr>
        <w:autoSpaceDE w:val="0"/>
        <w:autoSpaceDN w:val="0"/>
        <w:adjustRightInd w:val="0"/>
        <w:spacing w:line="360" w:lineRule="auto"/>
        <w:ind w:firstLine="360" w:firstLineChars="150"/>
        <w:rPr>
          <w:rFonts w:ascii="微软雅黑" w:hAnsi="微软雅黑" w:eastAsia="微软雅黑"/>
          <w:b/>
          <w:color w:val="000000"/>
          <w:sz w:val="24"/>
        </w:rPr>
      </w:pPr>
      <w:r>
        <w:rPr>
          <w:rFonts w:hint="eastAsia" w:ascii="微软雅黑" w:hAnsi="微软雅黑" w:eastAsia="微软雅黑"/>
          <w:b/>
          <w:color w:val="000000"/>
          <w:sz w:val="24"/>
        </w:rPr>
        <w:t>▲注：法定代表人授权委托书、投标声明书、投标函、报价一览表必须由法定代表人或其授权委托人签名（签章）并加盖单位公章。</w:t>
      </w:r>
    </w:p>
    <w:p>
      <w:pPr>
        <w:spacing w:line="440" w:lineRule="exact"/>
        <w:ind w:firstLine="480" w:firstLineChars="200"/>
        <w:rPr>
          <w:rFonts w:ascii="微软雅黑" w:hAnsi="微软雅黑" w:eastAsia="微软雅黑"/>
          <w:b/>
          <w:color w:val="000000"/>
          <w:sz w:val="24"/>
        </w:rPr>
      </w:pPr>
      <w:r>
        <w:rPr>
          <w:rFonts w:hint="eastAsia" w:ascii="微软雅黑" w:hAnsi="微软雅黑" w:eastAsia="微软雅黑"/>
          <w:b/>
          <w:color w:val="000000"/>
          <w:sz w:val="24"/>
        </w:rPr>
        <w:t>5.资格文件</w:t>
      </w:r>
    </w:p>
    <w:p>
      <w:pPr>
        <w:autoSpaceDE w:val="0"/>
        <w:autoSpaceDN w:val="0"/>
        <w:adjustRightInd w:val="0"/>
        <w:spacing w:line="360" w:lineRule="auto"/>
        <w:ind w:firstLine="360"/>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w:t>
      </w:r>
      <w:r>
        <w:rPr>
          <w:rFonts w:ascii="微软雅黑" w:hAnsi="微软雅黑" w:eastAsia="微软雅黑" w:cs="宋体"/>
          <w:color w:val="000000"/>
          <w:kern w:val="0"/>
          <w:sz w:val="24"/>
        </w:rPr>
        <w:t>法人营业执照副本、组织机构代码证及税务登记证或“三证合一”</w:t>
      </w:r>
      <w:r>
        <w:rPr>
          <w:rFonts w:hint="eastAsia" w:ascii="微软雅黑" w:hAnsi="微软雅黑" w:eastAsia="微软雅黑" w:cs="宋体"/>
          <w:color w:val="000000"/>
          <w:kern w:val="0"/>
          <w:sz w:val="24"/>
        </w:rPr>
        <w:t>证书</w:t>
      </w:r>
      <w:r>
        <w:rPr>
          <w:rFonts w:ascii="微软雅黑" w:hAnsi="微软雅黑" w:eastAsia="微软雅黑" w:cs="宋体"/>
          <w:color w:val="000000"/>
          <w:kern w:val="0"/>
          <w:sz w:val="24"/>
        </w:rPr>
        <w:t>或“五证合一”</w:t>
      </w:r>
      <w:r>
        <w:rPr>
          <w:rFonts w:hint="eastAsia" w:ascii="微软雅黑" w:hAnsi="微软雅黑" w:eastAsia="微软雅黑" w:cs="宋体"/>
          <w:color w:val="000000"/>
          <w:kern w:val="0"/>
          <w:sz w:val="24"/>
        </w:rPr>
        <w:t>证书；</w:t>
      </w:r>
    </w:p>
    <w:p>
      <w:pPr>
        <w:autoSpaceDE w:val="0"/>
        <w:autoSpaceDN w:val="0"/>
        <w:adjustRightInd w:val="0"/>
        <w:ind w:firstLine="360" w:firstLineChars="150"/>
        <w:rPr>
          <w:rFonts w:ascii="微软雅黑" w:hAnsi="微软雅黑" w:eastAsia="微软雅黑" w:cs="宋体"/>
          <w:color w:val="000000"/>
          <w:sz w:val="24"/>
        </w:rPr>
      </w:pPr>
      <w:r>
        <w:rPr>
          <w:rFonts w:hint="eastAsia" w:ascii="微软雅黑" w:hAnsi="微软雅黑" w:eastAsia="微软雅黑" w:cs="宋体"/>
          <w:color w:val="000000"/>
          <w:sz w:val="24"/>
        </w:rPr>
        <w:t>2）法定代表人授权委托书及授权代理人有效身份证明；</w:t>
      </w:r>
    </w:p>
    <w:p>
      <w:pPr>
        <w:autoSpaceDE w:val="0"/>
        <w:autoSpaceDN w:val="0"/>
        <w:adjustRightInd w:val="0"/>
        <w:ind w:firstLine="360" w:firstLineChars="150"/>
        <w:rPr>
          <w:rFonts w:ascii="微软雅黑" w:hAnsi="微软雅黑" w:eastAsia="微软雅黑" w:cs="宋体"/>
          <w:color w:val="000000"/>
          <w:sz w:val="24"/>
          <w:lang w:val="zh-CN"/>
        </w:rPr>
      </w:pPr>
      <w:r>
        <w:rPr>
          <w:rFonts w:hint="eastAsia" w:ascii="微软雅黑" w:hAnsi="微软雅黑" w:eastAsia="微软雅黑" w:cs="宋体"/>
          <w:color w:val="000000"/>
          <w:sz w:val="24"/>
          <w:lang w:val="zh-CN"/>
        </w:rPr>
        <w:t>3）</w:t>
      </w:r>
      <w:r>
        <w:rPr>
          <w:rFonts w:hint="eastAsia" w:ascii="微软雅黑" w:hAnsi="微软雅黑" w:eastAsia="微软雅黑" w:cs="宋体"/>
          <w:color w:val="000000"/>
          <w:sz w:val="24"/>
        </w:rPr>
        <w:t>具有履行合同所必需的设备和专业技术能力的声明函（格式见附件）；</w:t>
      </w:r>
    </w:p>
    <w:p>
      <w:pPr>
        <w:autoSpaceDE w:val="0"/>
        <w:autoSpaceDN w:val="0"/>
        <w:adjustRightInd w:val="0"/>
        <w:ind w:firstLine="360" w:firstLineChars="150"/>
        <w:rPr>
          <w:rFonts w:ascii="微软雅黑" w:hAnsi="微软雅黑" w:eastAsia="微软雅黑" w:cs="宋体"/>
          <w:color w:val="000000"/>
          <w:sz w:val="24"/>
        </w:rPr>
      </w:pPr>
      <w:r>
        <w:rPr>
          <w:rFonts w:hint="eastAsia" w:ascii="微软雅黑" w:hAnsi="微软雅黑" w:eastAsia="微软雅黑" w:cs="宋体"/>
          <w:color w:val="000000"/>
          <w:sz w:val="24"/>
          <w:lang w:val="en-US" w:eastAsia="zh-CN"/>
        </w:rPr>
        <w:t>4</w:t>
      </w:r>
      <w:r>
        <w:rPr>
          <w:rFonts w:hint="eastAsia" w:ascii="微软雅黑" w:hAnsi="微软雅黑" w:eastAsia="微软雅黑" w:cs="宋体"/>
          <w:color w:val="000000"/>
          <w:sz w:val="24"/>
        </w:rPr>
        <w:t>）具有良好商业信誉的声明函（格式见附件）；</w:t>
      </w:r>
    </w:p>
    <w:p>
      <w:pPr>
        <w:autoSpaceDE w:val="0"/>
        <w:autoSpaceDN w:val="0"/>
        <w:adjustRightInd w:val="0"/>
        <w:ind w:firstLine="360" w:firstLineChars="150"/>
      </w:pPr>
      <w:r>
        <w:rPr>
          <w:rFonts w:hint="eastAsia" w:ascii="微软雅黑" w:hAnsi="微软雅黑" w:eastAsia="微软雅黑" w:cs="宋体"/>
          <w:color w:val="000000"/>
          <w:sz w:val="24"/>
          <w:lang w:val="en-US" w:eastAsia="zh-CN"/>
        </w:rPr>
        <w:t>5</w:t>
      </w:r>
      <w:r>
        <w:rPr>
          <w:rFonts w:hint="eastAsia" w:ascii="微软雅黑" w:hAnsi="微软雅黑" w:eastAsia="微软雅黑" w:cs="宋体"/>
          <w:color w:val="000000"/>
          <w:sz w:val="24"/>
          <w:lang w:val="zh-CN"/>
        </w:rPr>
        <w:t>）符合参加政府采购活动应当具备的一般条件的承诺函</w:t>
      </w:r>
      <w:r>
        <w:rPr>
          <w:rFonts w:hint="eastAsia" w:ascii="微软雅黑" w:hAnsi="微软雅黑" w:eastAsia="微软雅黑" w:cs="宋体"/>
          <w:color w:val="000000"/>
          <w:sz w:val="24"/>
        </w:rPr>
        <w:t>（格式见附件）；</w:t>
      </w:r>
    </w:p>
    <w:p>
      <w:pPr>
        <w:autoSpaceDE w:val="0"/>
        <w:autoSpaceDN w:val="0"/>
        <w:adjustRightInd w:val="0"/>
        <w:ind w:firstLine="360" w:firstLineChars="150"/>
        <w:rPr>
          <w:rFonts w:ascii="微软雅黑" w:hAnsi="微软雅黑" w:eastAsia="微软雅黑" w:cs="宋体"/>
          <w:color w:val="000000"/>
          <w:sz w:val="24"/>
          <w:lang w:val="zh-CN"/>
        </w:rPr>
      </w:pPr>
      <w:r>
        <w:rPr>
          <w:rFonts w:hint="eastAsia" w:ascii="微软雅黑" w:hAnsi="微软雅黑" w:eastAsia="微软雅黑" w:cs="宋体"/>
          <w:color w:val="000000"/>
          <w:sz w:val="24"/>
          <w:lang w:val="en-US" w:eastAsia="zh-CN"/>
        </w:rPr>
        <w:t>6</w:t>
      </w:r>
      <w:r>
        <w:rPr>
          <w:rFonts w:hint="eastAsia" w:ascii="微软雅黑" w:hAnsi="微软雅黑" w:eastAsia="微软雅黑" w:cs="宋体"/>
          <w:color w:val="000000"/>
          <w:sz w:val="24"/>
          <w:lang w:val="zh-CN"/>
        </w:rPr>
        <w:t>）中小企业声明函及相关证明材料</w:t>
      </w:r>
      <w:r>
        <w:rPr>
          <w:rFonts w:hint="eastAsia" w:ascii="微软雅黑" w:hAnsi="微软雅黑" w:eastAsia="微软雅黑" w:cs="宋体"/>
          <w:color w:val="000000"/>
          <w:sz w:val="24"/>
        </w:rPr>
        <w:t>（</w:t>
      </w:r>
      <w:r>
        <w:rPr>
          <w:rFonts w:hint="eastAsia" w:ascii="微软雅黑" w:hAnsi="微软雅黑" w:eastAsia="微软雅黑" w:cs="宋体"/>
          <w:color w:val="000000"/>
          <w:sz w:val="24"/>
          <w:lang w:val="zh-CN"/>
        </w:rPr>
        <w:t>中小企业声明函</w:t>
      </w:r>
      <w:r>
        <w:rPr>
          <w:rFonts w:hint="eastAsia" w:ascii="微软雅黑" w:hAnsi="微软雅黑" w:eastAsia="微软雅黑" w:cs="宋体"/>
          <w:color w:val="000000"/>
          <w:sz w:val="24"/>
        </w:rPr>
        <w:t>格式见附件）</w:t>
      </w:r>
      <w:r>
        <w:rPr>
          <w:rFonts w:hint="eastAsia" w:ascii="微软雅黑" w:hAnsi="微软雅黑" w:eastAsia="微软雅黑" w:cs="宋体"/>
          <w:color w:val="000000"/>
          <w:sz w:val="24"/>
          <w:lang w:val="zh-CN"/>
        </w:rPr>
        <w:t>；</w:t>
      </w:r>
    </w:p>
    <w:p>
      <w:pPr>
        <w:autoSpaceDE w:val="0"/>
        <w:autoSpaceDN w:val="0"/>
        <w:adjustRightInd w:val="0"/>
        <w:ind w:firstLine="360" w:firstLineChars="150"/>
        <w:rPr>
          <w:rFonts w:ascii="微软雅黑" w:hAnsi="微软雅黑" w:eastAsia="微软雅黑" w:cs="宋体"/>
          <w:color w:val="000000"/>
          <w:sz w:val="24"/>
          <w:lang w:val="zh-CN"/>
        </w:rPr>
      </w:pPr>
      <w:r>
        <w:rPr>
          <w:rFonts w:hint="eastAsia" w:ascii="微软雅黑" w:hAnsi="微软雅黑" w:eastAsia="微软雅黑" w:cs="宋体"/>
          <w:color w:val="000000"/>
          <w:sz w:val="24"/>
          <w:lang w:val="en-US" w:eastAsia="zh-CN"/>
        </w:rPr>
        <w:t>7</w:t>
      </w:r>
      <w:r>
        <w:rPr>
          <w:rFonts w:hint="eastAsia" w:ascii="微软雅黑" w:hAnsi="微软雅黑" w:eastAsia="微软雅黑" w:cs="宋体"/>
          <w:color w:val="000000"/>
          <w:sz w:val="24"/>
          <w:lang w:val="zh-CN"/>
        </w:rPr>
        <w:t>）残疾人福利企业声明函及相关证明材料（若有，格式见附件）；</w:t>
      </w:r>
    </w:p>
    <w:p>
      <w:pPr>
        <w:autoSpaceDE w:val="0"/>
        <w:autoSpaceDN w:val="0"/>
        <w:adjustRightInd w:val="0"/>
        <w:ind w:firstLine="360" w:firstLineChars="150"/>
        <w:rPr>
          <w:rFonts w:ascii="微软雅黑" w:hAnsi="微软雅黑" w:eastAsia="微软雅黑" w:cs="宋体"/>
          <w:color w:val="000000"/>
          <w:sz w:val="24"/>
          <w:lang w:val="zh-CN"/>
        </w:rPr>
      </w:pPr>
      <w:r>
        <w:rPr>
          <w:rFonts w:hint="eastAsia" w:ascii="微软雅黑" w:hAnsi="微软雅黑" w:eastAsia="微软雅黑" w:cs="宋体"/>
          <w:color w:val="000000"/>
          <w:sz w:val="24"/>
          <w:lang w:val="en-US" w:eastAsia="zh-CN"/>
        </w:rPr>
        <w:t>8</w:t>
      </w:r>
      <w:r>
        <w:rPr>
          <w:rFonts w:hint="eastAsia" w:ascii="微软雅黑" w:hAnsi="微软雅黑" w:eastAsia="微软雅黑" w:cs="宋体"/>
          <w:color w:val="000000"/>
          <w:sz w:val="24"/>
          <w:lang w:val="zh-CN"/>
        </w:rPr>
        <w:t>）属于监狱企业的相关证明文件（若有，格式见附件）；</w:t>
      </w:r>
    </w:p>
    <w:p>
      <w:pPr>
        <w:autoSpaceDE w:val="0"/>
        <w:autoSpaceDN w:val="0"/>
        <w:adjustRightInd w:val="0"/>
        <w:ind w:firstLine="360" w:firstLineChars="150"/>
        <w:rPr>
          <w:rFonts w:ascii="微软雅黑" w:hAnsi="微软雅黑" w:eastAsia="微软雅黑" w:cs="宋体"/>
          <w:color w:val="000000"/>
          <w:sz w:val="24"/>
          <w:lang w:val="zh-CN"/>
        </w:rPr>
      </w:pPr>
      <w:r>
        <w:rPr>
          <w:rFonts w:hint="eastAsia" w:ascii="微软雅黑" w:hAnsi="微软雅黑" w:eastAsia="微软雅黑" w:cs="宋体"/>
          <w:color w:val="000000"/>
          <w:sz w:val="24"/>
          <w:lang w:val="en-US" w:eastAsia="zh-CN"/>
        </w:rPr>
        <w:t>9</w:t>
      </w:r>
      <w:r>
        <w:rPr>
          <w:rFonts w:hint="eastAsia" w:ascii="微软雅黑" w:hAnsi="微软雅黑" w:eastAsia="微软雅黑" w:cs="宋体"/>
          <w:color w:val="000000"/>
          <w:sz w:val="24"/>
          <w:lang w:val="zh-CN"/>
        </w:rPr>
        <w:t>）投标供应商针对资格需要说明的其他文件和说明。</w:t>
      </w:r>
    </w:p>
    <w:p>
      <w:pPr>
        <w:spacing w:line="360" w:lineRule="auto"/>
        <w:ind w:firstLine="480" w:firstLineChars="200"/>
        <w:jc w:val="left"/>
        <w:outlineLvl w:val="0"/>
        <w:rPr>
          <w:rFonts w:ascii="微软雅黑" w:hAnsi="微软雅黑" w:eastAsia="微软雅黑"/>
          <w:b/>
          <w:sz w:val="24"/>
          <w:szCs w:val="20"/>
        </w:rPr>
      </w:pPr>
      <w:r>
        <w:rPr>
          <w:rFonts w:hint="eastAsia" w:ascii="微软雅黑" w:hAnsi="微软雅黑" w:eastAsia="微软雅黑"/>
          <w:b/>
          <w:sz w:val="24"/>
        </w:rPr>
        <w:t>（二）投标文件的语言及计量</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2、投标计量单位，公开招标采购文件已有明确规定的，使用公开招标采购文件规定的计量单位；公开招标采购文件没有规定的，应采用中华人民共和国法定计量单位（货币单位：人民币元），否则视同未响应。</w:t>
      </w:r>
    </w:p>
    <w:p>
      <w:pPr>
        <w:spacing w:line="360" w:lineRule="auto"/>
        <w:ind w:firstLine="480" w:firstLineChars="200"/>
        <w:jc w:val="left"/>
        <w:outlineLvl w:val="0"/>
        <w:rPr>
          <w:rFonts w:ascii="微软雅黑" w:hAnsi="微软雅黑" w:eastAsia="微软雅黑"/>
          <w:b/>
          <w:sz w:val="24"/>
        </w:rPr>
      </w:pPr>
      <w:r>
        <w:rPr>
          <w:rFonts w:hint="eastAsia" w:ascii="微软雅黑" w:hAnsi="微软雅黑" w:eastAsia="微软雅黑"/>
          <w:sz w:val="24"/>
        </w:rPr>
        <w:t>▲</w:t>
      </w:r>
      <w:r>
        <w:rPr>
          <w:rFonts w:hint="eastAsia" w:ascii="微软雅黑" w:hAnsi="微软雅黑" w:eastAsia="微软雅黑"/>
          <w:b/>
          <w:sz w:val="24"/>
        </w:rPr>
        <w:t>（三）投标报价</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1、所有报价均应使用人民币（元）表示。</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2、投标供应商应按分别列明单价和总价，不得缺项和漏项。</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3、投标供应商的报价是履行合同的最终价格，应含拟投标产品、服务等的所有报价（包含设备、材料、备件和专用工具费用、税金、包装及运输、保险、检测验收、调试、培训及交付使用后、货物贴牌上架等工作所发生的费用及投标供应商认为完成本公开招标采购文件规定内容所需发生的其它费用），凡未列入的，将被视为均已包含在投标总报价中。只允许有一个报价，任何有选择的或有条件的报价将不予接受。</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4、投标供应商的最终报价由投标供应商自担全部风险责任；</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5、各投标供应商拟采取的竞争措施和提供给采购人的优惠条件应在投标文件中列明；</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6、投标供应商所有优惠条件和优惠费用不得降低和影响本项目质量；</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7、报价如单价与总价不符时，以单价为准。大写与小写不符时以大写为准。</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8、如实际采购中发生有关货物数量的调整须经采购人同意，增减的货物单价按相应中标单价计算。</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8、投标供应商对公开招标采购文件里有关投标报价的全部内容应仔细确认，若有个别异议，应在开标前提出修改意见，否则视同全部确认。</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9、投标报价是履行合同的最终价格，应包括劳务、管理、各类保险、各类技术人员工资、加班费、夜班费、利润、税金及合同明示或暗示的所有风险、责任、义务等各项应有的费用；凡未列入的，将被视为均已包含在投标总报价中。只允许有一个报价，任何有选择的或有条件的报价将不予接受。</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10、投标供应商的最终报价由投标供应商自担全部风险责任，中标后不得以任何理由调整报价或追加任何费用。</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11、各分项投标报价中，均包含投标供应商提供设备、安装、调试、运输、测评、验收等一切费用。</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12、投标报价时，本项目范围内产生的所有检测费用，均包含在投标报价中。</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13、投标报价时，如有需求，投标供应商应考虑对项目进行深化设计，产生的费用包含在投标报价中。</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14、投标报价时，投标供应商应考虑招标代理服务费由中标供应商支付。</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15、报价须包含以下费用</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产品价格</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关税、增值税等其它税（包括产品报关、商检等），须将税费及税率单列</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随机工具、随机易损件费（计入产品价格，单列报价清单）</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国内运杂费（包括产品到最终用户的装货、卸车、就位费等）</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国内运输保险费（是否保险由供应商负责）</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产品指导调试、检验及验收费（包括调试人员的食宿、交通等）</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技术服务费、采购咨询费</w:t>
      </w:r>
    </w:p>
    <w:p>
      <w:pPr>
        <w:pStyle w:val="16"/>
        <w:widowControl w:val="0"/>
        <w:tabs>
          <w:tab w:val="clear" w:pos="454"/>
        </w:tabs>
        <w:spacing w:afterLines="0" w:line="360" w:lineRule="auto"/>
        <w:ind w:left="0" w:firstLine="480" w:firstLineChars="200"/>
        <w:rPr>
          <w:rFonts w:ascii="微软雅黑" w:hAnsi="微软雅黑" w:eastAsia="微软雅黑"/>
        </w:rPr>
      </w:pPr>
      <w:r>
        <w:rPr>
          <w:rFonts w:hint="eastAsia" w:ascii="微软雅黑" w:hAnsi="微软雅黑" w:eastAsia="微软雅黑"/>
        </w:rPr>
        <w:t>投标供应商对在合同执行中，除上述费用及公开招标采购文件规定的由中标单位负责的工作范围以外需要采购人协调或提供便利的工作应当在报价文件中说明。</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16、由于设备产品更新换代、停产换代、停产升级等特殊性，投标供应商必须考虑中标后项目采购服务期间（包括项目服务延期）内本项目各系统原中标的设备更新、换代、停产、升级等风险，不管因上述任何原因引起，投标供应商必须经采购人确认后，按原生产商提供的新一代（型号更新、换代、升级后的产品）设备或同一品牌的性能参数不低于原设备的设备采购供货，设备单价不做调整。</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17、投标供应商应确保投标选用的各系统设备产品之间的兼容性，如评标时发现各系统设备产品存在不兼容性或其他问题，将对其作出不利的评定，如中标后在项目实际实施中发现设备产品存在不兼容性，则由中标供应商负责整改，由此产生的一切费用均由中标供应商承担。</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18、由于投标过程竞争、竞价等因素，投标供应商不得因投标竞争而降低设备选用标准或使用即将淘汰设备或简化系统配置，一旦实施过程中被发现存在问题，将由采购人组织专家对上述问题进行论证，并最终按专家论证意见执行，同时也因上述问题导致的一切失误责任和费用均由中标供应商承担。</w:t>
      </w:r>
    </w:p>
    <w:p>
      <w:pPr>
        <w:pStyle w:val="16"/>
        <w:widowControl w:val="0"/>
        <w:tabs>
          <w:tab w:val="clear" w:pos="454"/>
        </w:tabs>
        <w:spacing w:afterLines="0" w:line="360" w:lineRule="auto"/>
        <w:ind w:left="0" w:firstLine="480" w:firstLineChars="200"/>
        <w:rPr>
          <w:rFonts w:ascii="微软雅黑" w:hAnsi="微软雅黑" w:eastAsia="微软雅黑"/>
          <w:b/>
          <w:szCs w:val="24"/>
        </w:rPr>
      </w:pPr>
      <w:r>
        <w:rPr>
          <w:rFonts w:hint="eastAsia" w:ascii="微软雅黑" w:hAnsi="微软雅黑" w:eastAsia="微软雅黑"/>
          <w:b/>
          <w:szCs w:val="24"/>
        </w:rPr>
        <w:t>（四）投标文件的有效期</w:t>
      </w:r>
    </w:p>
    <w:p>
      <w:pPr>
        <w:pStyle w:val="16"/>
        <w:widowControl w:val="0"/>
        <w:tabs>
          <w:tab w:val="clear" w:pos="454"/>
        </w:tabs>
        <w:spacing w:afterLines="0" w:line="360" w:lineRule="auto"/>
        <w:ind w:left="0" w:firstLine="480" w:firstLineChars="200"/>
        <w:rPr>
          <w:rFonts w:ascii="微软雅黑" w:hAnsi="微软雅黑" w:eastAsia="微软雅黑"/>
          <w:color w:val="000000"/>
          <w:szCs w:val="24"/>
        </w:rPr>
      </w:pPr>
      <w:r>
        <w:rPr>
          <w:rFonts w:hint="eastAsia" w:ascii="微软雅黑" w:hAnsi="微软雅黑" w:eastAsia="微软雅黑"/>
          <w:szCs w:val="24"/>
        </w:rPr>
        <w:t>▲1、自投标截止日起</w:t>
      </w:r>
      <w:r>
        <w:rPr>
          <w:rFonts w:hint="eastAsia" w:ascii="微软雅黑" w:hAnsi="微软雅黑" w:eastAsia="微软雅黑"/>
          <w:szCs w:val="24"/>
          <w:u w:val="single"/>
        </w:rPr>
        <w:t>60</w:t>
      </w:r>
      <w:r>
        <w:rPr>
          <w:rFonts w:hint="eastAsia" w:ascii="微软雅黑" w:hAnsi="微软雅黑" w:eastAsia="微软雅黑"/>
          <w:szCs w:val="24"/>
        </w:rPr>
        <w:t>天投标文件应保持有效。有效期不足的投标文件</w:t>
      </w:r>
      <w:r>
        <w:rPr>
          <w:rFonts w:hint="eastAsia" w:ascii="微软雅黑" w:hAnsi="微软雅黑" w:eastAsia="微软雅黑"/>
          <w:color w:val="000000"/>
          <w:szCs w:val="24"/>
        </w:rPr>
        <w:t>将被拒绝。</w:t>
      </w:r>
    </w:p>
    <w:p>
      <w:pPr>
        <w:pStyle w:val="16"/>
        <w:widowControl w:val="0"/>
        <w:tabs>
          <w:tab w:val="clear" w:pos="454"/>
        </w:tabs>
        <w:spacing w:afterLines="0" w:line="360" w:lineRule="auto"/>
        <w:ind w:left="0" w:firstLine="480" w:firstLineChars="200"/>
        <w:rPr>
          <w:rFonts w:ascii="微软雅黑" w:hAnsi="微软雅黑" w:eastAsia="微软雅黑"/>
          <w:color w:val="000000"/>
          <w:szCs w:val="24"/>
        </w:rPr>
      </w:pPr>
      <w:r>
        <w:rPr>
          <w:rFonts w:hint="eastAsia" w:ascii="微软雅黑" w:hAnsi="微软雅黑" w:eastAsia="微软雅黑"/>
          <w:color w:val="000000"/>
          <w:szCs w:val="24"/>
        </w:rPr>
        <w:t>2、在特殊情况下，采购人可与投标供应商协商延长投标文件的有效期，协商过程均以书面形式进行。</w:t>
      </w:r>
    </w:p>
    <w:p>
      <w:pPr>
        <w:pStyle w:val="16"/>
        <w:widowControl w:val="0"/>
        <w:tabs>
          <w:tab w:val="clear" w:pos="454"/>
        </w:tabs>
        <w:spacing w:afterLines="0" w:line="360" w:lineRule="auto"/>
        <w:ind w:left="0" w:firstLine="480" w:firstLineChars="200"/>
        <w:rPr>
          <w:rFonts w:ascii="微软雅黑" w:hAnsi="微软雅黑" w:eastAsia="微软雅黑"/>
          <w:color w:val="000000"/>
          <w:szCs w:val="24"/>
        </w:rPr>
      </w:pPr>
      <w:r>
        <w:rPr>
          <w:rFonts w:hint="eastAsia" w:ascii="微软雅黑" w:hAnsi="微软雅黑" w:eastAsia="微软雅黑"/>
          <w:color w:val="000000"/>
          <w:szCs w:val="24"/>
        </w:rPr>
        <w:t>3、投标供应商可拒绝接受延期要求，同意延长有效期的投标供应商不能修改投标文件。</w:t>
      </w:r>
    </w:p>
    <w:p>
      <w:pPr>
        <w:spacing w:line="360" w:lineRule="auto"/>
        <w:ind w:firstLine="480" w:firstLineChars="200"/>
        <w:jc w:val="left"/>
        <w:outlineLvl w:val="0"/>
        <w:rPr>
          <w:rFonts w:ascii="微软雅黑" w:hAnsi="微软雅黑" w:eastAsia="微软雅黑"/>
          <w:color w:val="000000"/>
          <w:sz w:val="24"/>
        </w:rPr>
      </w:pPr>
      <w:r>
        <w:rPr>
          <w:rFonts w:hint="eastAsia" w:ascii="微软雅黑" w:hAnsi="微软雅黑" w:eastAsia="微软雅黑"/>
          <w:color w:val="000000"/>
          <w:sz w:val="24"/>
        </w:rPr>
        <w:t>4、</w:t>
      </w:r>
      <w:r>
        <w:rPr>
          <w:rFonts w:hint="eastAsia" w:ascii="微软雅黑" w:hAnsi="微软雅黑" w:eastAsia="微软雅黑"/>
          <w:color w:val="000000"/>
          <w:kern w:val="0"/>
          <w:sz w:val="24"/>
        </w:rPr>
        <w:t>中标供应商的《投标文件》作为合同组成部分，其有效期自动延长至合同履行完毕止。</w:t>
      </w:r>
    </w:p>
    <w:p>
      <w:pPr>
        <w:pStyle w:val="16"/>
        <w:widowControl w:val="0"/>
        <w:tabs>
          <w:tab w:val="clear" w:pos="454"/>
        </w:tabs>
        <w:spacing w:afterLines="0" w:line="360" w:lineRule="auto"/>
        <w:ind w:left="0" w:firstLine="480" w:firstLineChars="200"/>
        <w:rPr>
          <w:rFonts w:ascii="微软雅黑" w:hAnsi="微软雅黑" w:eastAsia="微软雅黑"/>
          <w:color w:val="000000"/>
          <w:szCs w:val="24"/>
        </w:rPr>
      </w:pPr>
      <w:r>
        <w:rPr>
          <w:rFonts w:hint="eastAsia" w:ascii="微软雅黑" w:hAnsi="微软雅黑" w:eastAsia="微软雅黑"/>
          <w:color w:val="000000"/>
        </w:rPr>
        <w:t>5、</w:t>
      </w:r>
      <w:r>
        <w:rPr>
          <w:rFonts w:hint="eastAsia" w:ascii="微软雅黑" w:hAnsi="微软雅黑" w:eastAsia="微软雅黑"/>
          <w:color w:val="000000"/>
          <w:szCs w:val="24"/>
        </w:rPr>
        <w:t>中标供应商在投标文件有效期内强行撤回（撤销）其投标文件的，采购人将按采购预算金额的5%对其进行追偿（追偿金额不足伍万的按伍万计），以弥补</w:t>
      </w:r>
      <w:r>
        <w:rPr>
          <w:rFonts w:hint="eastAsia" w:ascii="微软雅黑" w:hAnsi="微软雅黑" w:eastAsia="微软雅黑" w:cs="宋体"/>
          <w:color w:val="000000"/>
        </w:rPr>
        <w:t>采购组织机构</w:t>
      </w:r>
      <w:r>
        <w:rPr>
          <w:rFonts w:hint="eastAsia" w:ascii="微软雅黑" w:hAnsi="微软雅黑" w:eastAsia="微软雅黑"/>
          <w:color w:val="000000"/>
          <w:szCs w:val="24"/>
        </w:rPr>
        <w:t>损失，同时将对其失信行为上报至同级政府采购监督管理部门依法处理。</w:t>
      </w:r>
    </w:p>
    <w:p>
      <w:pPr>
        <w:spacing w:line="360" w:lineRule="auto"/>
        <w:ind w:firstLine="480" w:firstLineChars="200"/>
        <w:jc w:val="left"/>
        <w:outlineLvl w:val="0"/>
        <w:rPr>
          <w:rFonts w:ascii="微软雅黑" w:hAnsi="微软雅黑" w:eastAsia="微软雅黑"/>
          <w:b/>
          <w:color w:val="000000"/>
          <w:sz w:val="24"/>
          <w:szCs w:val="20"/>
        </w:rPr>
      </w:pPr>
      <w:r>
        <w:rPr>
          <w:rFonts w:hint="eastAsia" w:ascii="微软雅黑" w:hAnsi="微软雅黑" w:eastAsia="微软雅黑"/>
          <w:b/>
          <w:color w:val="000000"/>
          <w:sz w:val="24"/>
        </w:rPr>
        <w:t>（五）投标文件的签署和份数</w:t>
      </w:r>
    </w:p>
    <w:p>
      <w:pPr>
        <w:spacing w:line="360" w:lineRule="auto"/>
        <w:ind w:firstLine="480" w:firstLineChars="200"/>
        <w:jc w:val="left"/>
        <w:rPr>
          <w:rFonts w:ascii="微软雅黑" w:hAnsi="微软雅黑" w:eastAsia="微软雅黑"/>
          <w:color w:val="000000"/>
          <w:sz w:val="24"/>
          <w:szCs w:val="20"/>
        </w:rPr>
      </w:pPr>
      <w:r>
        <w:rPr>
          <w:rFonts w:hint="eastAsia" w:ascii="微软雅黑" w:hAnsi="微软雅黑" w:eastAsia="微软雅黑"/>
          <w:color w:val="000000"/>
          <w:sz w:val="24"/>
        </w:rPr>
        <w:t>1、投标供应商应按公开招标采购文件规定的格式和顺序编制、装订投标文件并标注页码，投标文件内容不完整、编排混乱导致投标文件被误读、漏读或者查找不到相关内容的，是投标供应商的责任。</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2、投标供应商</w:t>
      </w:r>
      <w:r>
        <w:rPr>
          <w:rFonts w:ascii="微软雅黑" w:hAnsi="微软雅黑" w:eastAsia="微软雅黑"/>
          <w:color w:val="000000"/>
          <w:sz w:val="24"/>
        </w:rPr>
        <w:t>应按</w:t>
      </w:r>
      <w:r>
        <w:rPr>
          <w:rFonts w:hint="eastAsia" w:ascii="微软雅黑" w:hAnsi="微软雅黑" w:eastAsia="微软雅黑"/>
          <w:color w:val="000000"/>
          <w:sz w:val="24"/>
        </w:rPr>
        <w:t>资格文件、</w:t>
      </w:r>
      <w:r>
        <w:rPr>
          <w:rFonts w:hint="eastAsia" w:ascii="微软雅黑" w:hAnsi="微软雅黑" w:eastAsia="微软雅黑" w:cs="Arial"/>
          <w:color w:val="000000"/>
          <w:sz w:val="24"/>
        </w:rPr>
        <w:t>报价文件、技术文件丶商务文件、资信及其他文件</w:t>
      </w:r>
      <w:r>
        <w:rPr>
          <w:rFonts w:hint="eastAsia" w:ascii="微软雅黑" w:hAnsi="微软雅黑" w:eastAsia="微软雅黑"/>
          <w:color w:val="000000"/>
          <w:sz w:val="24"/>
        </w:rPr>
        <w:t>编制。</w:t>
      </w:r>
      <w:r>
        <w:rPr>
          <w:rFonts w:hint="eastAsia" w:ascii="微软雅黑" w:hAnsi="微软雅黑" w:eastAsia="微软雅黑"/>
          <w:b/>
          <w:color w:val="000000"/>
          <w:sz w:val="24"/>
        </w:rPr>
        <w:t xml:space="preserve">        </w:t>
      </w:r>
      <w:r>
        <w:rPr>
          <w:rFonts w:hint="eastAsia" w:ascii="微软雅黑" w:hAnsi="微软雅黑" w:eastAsia="微软雅黑"/>
          <w:color w:val="000000"/>
          <w:sz w:val="24"/>
        </w:rPr>
        <w:t xml:space="preserve">         </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3、投标文件须由投标供应商在规定位置盖章并由法定代表人或法定代表人的授权委托人签署（签字或盖章或签章），投标供应商应写全称。</w:t>
      </w:r>
    </w:p>
    <w:p>
      <w:pPr>
        <w:spacing w:line="360" w:lineRule="auto"/>
        <w:ind w:firstLine="480" w:firstLineChars="200"/>
        <w:jc w:val="left"/>
        <w:rPr>
          <w:rFonts w:ascii="微软雅黑" w:hAnsi="微软雅黑" w:eastAsia="微软雅黑"/>
          <w:color w:val="000000"/>
          <w:sz w:val="24"/>
          <w:szCs w:val="20"/>
        </w:rPr>
      </w:pPr>
      <w:r>
        <w:rPr>
          <w:rFonts w:hint="eastAsia" w:ascii="微软雅黑" w:hAnsi="微软雅黑" w:eastAsia="微软雅黑"/>
          <w:color w:val="000000"/>
          <w:sz w:val="24"/>
        </w:rPr>
        <w:t>4、投标文件不得涂改，若有修改错漏处，须加盖单位公章并由法定代表人或授权委托人签字或盖章。投标文件因字迹潦草或表达不清所引起的后果由投标供应商负责。</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5、本项目通过“政府采购云平台（</w:t>
      </w:r>
      <w:r>
        <w:rPr>
          <w:rFonts w:ascii="微软雅黑" w:hAnsi="微软雅黑" w:eastAsia="微软雅黑"/>
          <w:color w:val="000000"/>
          <w:sz w:val="24"/>
        </w:rPr>
        <w:t>www.</w:t>
      </w:r>
      <w:r>
        <w:rPr>
          <w:rFonts w:hint="eastAsia" w:ascii="微软雅黑" w:hAnsi="微软雅黑" w:eastAsia="微软雅黑"/>
          <w:color w:val="000000"/>
          <w:sz w:val="24"/>
        </w:rPr>
        <w:t>zcy</w:t>
      </w:r>
      <w:r>
        <w:rPr>
          <w:rFonts w:ascii="微软雅黑" w:hAnsi="微软雅黑" w:eastAsia="微软雅黑"/>
          <w:color w:val="000000"/>
          <w:sz w:val="24"/>
        </w:rPr>
        <w:t>gov.cn</w:t>
      </w:r>
      <w:r>
        <w:rPr>
          <w:rFonts w:hint="eastAsia" w:ascii="微软雅黑" w:hAnsi="微软雅黑" w:eastAsia="微软雅黑"/>
          <w:color w:val="000000"/>
          <w:sz w:val="24"/>
        </w:rPr>
        <w:t>）”实行在线投标（电子投标）。投标供应商应通过“政采云电子交易客户端”，并按照公开招标采购文件和“政府采购云平台”的要求编制并加密投标文件。</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6、投标供应商应当按照规定内容及顺序在“政采云电子交易客户端”编制投标文件。其中资格文件、</w:t>
      </w:r>
      <w:r>
        <w:rPr>
          <w:rFonts w:hint="eastAsia" w:ascii="微软雅黑" w:hAnsi="微软雅黑" w:eastAsia="微软雅黑" w:cs="Arial"/>
          <w:color w:val="000000"/>
          <w:sz w:val="24"/>
        </w:rPr>
        <w:t>技术文件丶商务文件、资信及其他文件</w:t>
      </w:r>
      <w:r>
        <w:rPr>
          <w:rFonts w:hint="eastAsia" w:ascii="微软雅黑" w:hAnsi="微软雅黑" w:eastAsia="微软雅黑"/>
          <w:color w:val="000000"/>
          <w:sz w:val="24"/>
        </w:rPr>
        <w:t>中不得出现本项目投标报价，否则投标无效。</w:t>
      </w:r>
    </w:p>
    <w:p>
      <w:pPr>
        <w:spacing w:line="360" w:lineRule="auto"/>
        <w:ind w:firstLine="480" w:firstLineChars="200"/>
        <w:jc w:val="left"/>
        <w:rPr>
          <w:rFonts w:ascii="微软雅黑" w:hAnsi="微软雅黑" w:eastAsia="微软雅黑"/>
          <w:sz w:val="24"/>
        </w:rPr>
      </w:pPr>
      <w:r>
        <w:rPr>
          <w:rFonts w:hint="eastAsia" w:ascii="微软雅黑" w:hAnsi="微软雅黑" w:eastAsia="微软雅黑"/>
          <w:color w:val="000000"/>
          <w:sz w:val="24"/>
        </w:rPr>
        <w:t>7、本公开招标采购文件中有</w:t>
      </w:r>
      <w:r>
        <w:rPr>
          <w:rFonts w:ascii="微软雅黑" w:hAnsi="微软雅黑" w:eastAsia="微软雅黑"/>
          <w:color w:val="000000"/>
          <w:sz w:val="24"/>
        </w:rPr>
        <w:t>提供格式的，</w:t>
      </w:r>
      <w:r>
        <w:rPr>
          <w:rFonts w:hint="eastAsia" w:ascii="微软雅黑" w:hAnsi="微软雅黑" w:eastAsia="微软雅黑"/>
          <w:color w:val="000000"/>
          <w:sz w:val="24"/>
        </w:rPr>
        <w:t>投标供应商须参</w:t>
      </w:r>
      <w:r>
        <w:rPr>
          <w:rFonts w:ascii="微软雅黑" w:hAnsi="微软雅黑" w:eastAsia="微软雅黑"/>
          <w:color w:val="000000"/>
          <w:sz w:val="24"/>
        </w:rPr>
        <w:t>照格式</w:t>
      </w:r>
      <w:r>
        <w:rPr>
          <w:rFonts w:hint="eastAsia" w:ascii="微软雅黑" w:hAnsi="微软雅黑" w:eastAsia="微软雅黑"/>
          <w:color w:val="000000"/>
          <w:sz w:val="24"/>
        </w:rPr>
        <w:t>进行编制（格式中要求提供相关证明材料的还需后附相关证明材料），并按格式要求在指定位置根据要</w:t>
      </w:r>
      <w:r>
        <w:rPr>
          <w:rFonts w:hint="eastAsia" w:ascii="微软雅黑" w:hAnsi="微软雅黑" w:eastAsia="微软雅黑"/>
          <w:sz w:val="24"/>
        </w:rPr>
        <w:t>求进行签章，否则视为未提供；</w:t>
      </w:r>
      <w:r>
        <w:rPr>
          <w:rFonts w:ascii="微软雅黑" w:hAnsi="微软雅黑" w:eastAsia="微软雅黑"/>
          <w:sz w:val="24"/>
        </w:rPr>
        <w:t>未提供格式的，请</w:t>
      </w:r>
      <w:r>
        <w:rPr>
          <w:rFonts w:hint="eastAsia" w:ascii="微软雅黑" w:hAnsi="微软雅黑" w:eastAsia="微软雅黑"/>
          <w:sz w:val="24"/>
        </w:rPr>
        <w:t>投标供应商</w:t>
      </w:r>
      <w:r>
        <w:rPr>
          <w:rFonts w:ascii="微软雅黑" w:hAnsi="微软雅黑" w:eastAsia="微软雅黑"/>
          <w:sz w:val="24"/>
        </w:rPr>
        <w:t>自行拟定格式</w:t>
      </w:r>
      <w:r>
        <w:rPr>
          <w:rFonts w:hint="eastAsia" w:ascii="微软雅黑" w:hAnsi="微软雅黑" w:eastAsia="微软雅黑"/>
          <w:sz w:val="24"/>
        </w:rPr>
        <w:t>，并加盖单位公章并由法定代表人或其授权代表签署（签字或盖章），否则视为未提供。</w:t>
      </w:r>
    </w:p>
    <w:p>
      <w:pPr>
        <w:spacing w:line="360" w:lineRule="auto"/>
        <w:ind w:firstLine="480" w:firstLineChars="200"/>
        <w:jc w:val="left"/>
        <w:rPr>
          <w:rFonts w:ascii="微软雅黑" w:hAnsi="微软雅黑" w:eastAsia="微软雅黑"/>
          <w:sz w:val="24"/>
        </w:rPr>
      </w:pPr>
      <w:r>
        <w:rPr>
          <w:rFonts w:hint="eastAsia" w:ascii="微软雅黑" w:hAnsi="微软雅黑" w:eastAsia="微软雅黑"/>
          <w:sz w:val="24"/>
        </w:rPr>
        <w:t>8、公开招标采购文件中约定可以提供复印件的相关证明材料必须加盖投标供应商公章，否则视为未提供（例如：各类资格资质证书、业绩材料、许可材料、荣誉证书、产品注册登记材料、产品检测材料、验收材料等）。</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sz w:val="24"/>
        </w:rPr>
        <w:t>9、投标供应商</w:t>
      </w:r>
      <w:r>
        <w:rPr>
          <w:rFonts w:ascii="微软雅黑" w:hAnsi="微软雅黑" w:eastAsia="微软雅黑"/>
          <w:sz w:val="24"/>
        </w:rPr>
        <w:t>没有按照</w:t>
      </w:r>
      <w:r>
        <w:rPr>
          <w:rFonts w:hint="eastAsia" w:ascii="微软雅黑" w:hAnsi="微软雅黑" w:eastAsia="微软雅黑"/>
          <w:sz w:val="24"/>
        </w:rPr>
        <w:t>公开招标采购文件</w:t>
      </w:r>
      <w:r>
        <w:rPr>
          <w:rFonts w:ascii="微软雅黑" w:hAnsi="微软雅黑" w:eastAsia="微软雅黑"/>
          <w:sz w:val="24"/>
        </w:rPr>
        <w:t>要求提供全部资料，</w:t>
      </w:r>
      <w:r>
        <w:rPr>
          <w:rFonts w:hint="eastAsia" w:ascii="微软雅黑" w:hAnsi="微软雅黑" w:eastAsia="微软雅黑"/>
          <w:sz w:val="24"/>
        </w:rPr>
        <w:t>或者没有仔细阅读公开招标采购文件，</w:t>
      </w:r>
      <w:r>
        <w:rPr>
          <w:rFonts w:ascii="微软雅黑" w:hAnsi="微软雅黑" w:eastAsia="微软雅黑"/>
          <w:sz w:val="24"/>
        </w:rPr>
        <w:t>或者没有对</w:t>
      </w:r>
      <w:r>
        <w:rPr>
          <w:rFonts w:hint="eastAsia" w:ascii="微软雅黑" w:hAnsi="微软雅黑" w:eastAsia="微软雅黑"/>
          <w:sz w:val="24"/>
        </w:rPr>
        <w:t>公开招标采购文件</w:t>
      </w:r>
      <w:r>
        <w:rPr>
          <w:rFonts w:ascii="微软雅黑" w:hAnsi="微软雅黑" w:eastAsia="微软雅黑"/>
          <w:sz w:val="24"/>
        </w:rPr>
        <w:t>在各方面的要求作出实质性投标是</w:t>
      </w:r>
      <w:r>
        <w:rPr>
          <w:rFonts w:hint="eastAsia" w:ascii="微软雅黑" w:hAnsi="微软雅黑" w:eastAsia="微软雅黑"/>
          <w:sz w:val="24"/>
        </w:rPr>
        <w:t>投</w:t>
      </w:r>
      <w:r>
        <w:rPr>
          <w:rFonts w:hint="eastAsia" w:ascii="微软雅黑" w:hAnsi="微软雅黑" w:eastAsia="微软雅黑"/>
          <w:color w:val="000000"/>
          <w:sz w:val="24"/>
        </w:rPr>
        <w:t>标供应商</w:t>
      </w:r>
      <w:r>
        <w:rPr>
          <w:rFonts w:ascii="微软雅黑" w:hAnsi="微软雅黑" w:eastAsia="微软雅黑"/>
          <w:color w:val="000000"/>
          <w:sz w:val="24"/>
        </w:rPr>
        <w:t>的风险</w:t>
      </w:r>
      <w:r>
        <w:rPr>
          <w:rFonts w:hint="eastAsia" w:ascii="微软雅黑" w:hAnsi="微软雅黑" w:eastAsia="微软雅黑"/>
          <w:color w:val="000000"/>
          <w:sz w:val="24"/>
        </w:rPr>
        <w:t>，由此造成的一切后果由投标供应商自行承担。</w:t>
      </w:r>
    </w:p>
    <w:p>
      <w:pPr>
        <w:spacing w:line="360" w:lineRule="auto"/>
        <w:ind w:firstLine="420" w:firstLineChars="200"/>
        <w:jc w:val="left"/>
        <w:rPr>
          <w:rFonts w:ascii="微软雅黑" w:hAnsi="微软雅黑" w:eastAsia="微软雅黑"/>
          <w:b/>
          <w:sz w:val="24"/>
          <w:szCs w:val="20"/>
        </w:rPr>
      </w:pPr>
      <w:r>
        <w:rPr>
          <w:rFonts w:hint="eastAsia" w:ascii="微软雅黑" w:hAnsi="微软雅黑" w:eastAsia="微软雅黑"/>
        </w:rPr>
        <w:t>▲</w:t>
      </w:r>
      <w:r>
        <w:rPr>
          <w:rFonts w:hint="eastAsia" w:ascii="微软雅黑" w:hAnsi="微软雅黑" w:eastAsia="微软雅黑"/>
          <w:b/>
          <w:sz w:val="24"/>
        </w:rPr>
        <w:t>（六）投标文件的签章</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1、具体需要签章的内容应签章而未签章的材料视为未提供，可能导致投标无效。</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2、因系统或自身原因导致应签章（或签字）而未显示签章（或签字）的材料视为未提供，风险由投标人自行承担。</w:t>
      </w:r>
    </w:p>
    <w:p>
      <w:pPr>
        <w:spacing w:line="360" w:lineRule="auto"/>
        <w:ind w:firstLine="480" w:firstLineChars="200"/>
        <w:jc w:val="left"/>
        <w:rPr>
          <w:rFonts w:ascii="微软雅黑" w:hAnsi="微软雅黑" w:eastAsia="微软雅黑"/>
          <w:b/>
          <w:sz w:val="24"/>
          <w:szCs w:val="20"/>
        </w:rPr>
      </w:pPr>
      <w:r>
        <w:rPr>
          <w:rFonts w:hint="eastAsia" w:ascii="微软雅黑" w:hAnsi="微软雅黑" w:eastAsia="微软雅黑"/>
          <w:b/>
          <w:sz w:val="24"/>
        </w:rPr>
        <w:t>（七）投标截止时间、地点</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1、投标截止时间：详见公开招标采购公告。</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2、开标地点（投标文件递交地点）：本项目采用不见面开标方式，投标供应商应妥善安排授权代表人在线参与开评标。</w:t>
      </w:r>
    </w:p>
    <w:p>
      <w:pPr>
        <w:spacing w:line="360" w:lineRule="auto"/>
        <w:ind w:firstLine="480" w:firstLineChars="200"/>
        <w:jc w:val="left"/>
        <w:rPr>
          <w:rFonts w:ascii="微软雅黑" w:hAnsi="微软雅黑" w:eastAsia="微软雅黑"/>
          <w:b/>
          <w:sz w:val="24"/>
        </w:rPr>
      </w:pPr>
      <w:r>
        <w:rPr>
          <w:rFonts w:hint="eastAsia" w:ascii="微软雅黑" w:hAnsi="微软雅黑" w:eastAsia="微软雅黑"/>
          <w:b/>
          <w:sz w:val="24"/>
        </w:rPr>
        <w:t>（八）投标文件的补充、修改或撤回</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1、投标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2、</w:t>
      </w:r>
      <w:r>
        <w:rPr>
          <w:rFonts w:ascii="微软雅黑" w:hAnsi="微软雅黑" w:eastAsia="微软雅黑"/>
          <w:color w:val="000000"/>
          <w:sz w:val="24"/>
        </w:rPr>
        <w:t>投标截止时间后，投标供应商不得撤回、修改</w:t>
      </w:r>
      <w:r>
        <w:rPr>
          <w:rFonts w:hint="eastAsia" w:ascii="微软雅黑" w:hAnsi="微软雅黑" w:eastAsia="微软雅黑"/>
          <w:color w:val="000000"/>
          <w:sz w:val="24"/>
        </w:rPr>
        <w:t>投标文件。</w:t>
      </w:r>
    </w:p>
    <w:p>
      <w:pPr>
        <w:spacing w:line="360" w:lineRule="auto"/>
        <w:ind w:firstLine="480" w:firstLineChars="200"/>
        <w:jc w:val="left"/>
        <w:rPr>
          <w:rFonts w:ascii="微软雅黑" w:hAnsi="微软雅黑" w:eastAsia="微软雅黑"/>
          <w:b/>
          <w:sz w:val="24"/>
        </w:rPr>
      </w:pPr>
      <w:r>
        <w:rPr>
          <w:rFonts w:hint="eastAsia" w:ascii="微软雅黑" w:hAnsi="微软雅黑" w:eastAsia="微软雅黑"/>
          <w:b/>
          <w:sz w:val="24"/>
        </w:rPr>
        <w:t>（九）投标文件的备选方案</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投标供应商不得递交任何的投标备选</w:t>
      </w:r>
      <w:r>
        <w:rPr>
          <w:rFonts w:ascii="微软雅黑" w:hAnsi="微软雅黑" w:eastAsia="微软雅黑"/>
          <w:color w:val="000000"/>
          <w:sz w:val="24"/>
        </w:rPr>
        <w:t>（替代）方案</w:t>
      </w:r>
      <w:r>
        <w:rPr>
          <w:rFonts w:hint="eastAsia" w:ascii="微软雅黑" w:hAnsi="微软雅黑" w:eastAsia="微软雅黑"/>
          <w:color w:val="000000"/>
          <w:sz w:val="24"/>
        </w:rPr>
        <w:t>，否则其投标文件将作无效标处理。与“电子加密投标文件”同时生成的“备份投标文件”不是投标备选（替代）方案。</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b/>
          <w:sz w:val="24"/>
        </w:rPr>
        <w:t>（十）投标供应商不足法定数量的处理</w:t>
      </w:r>
    </w:p>
    <w:p>
      <w:pPr>
        <w:spacing w:line="360" w:lineRule="auto"/>
        <w:ind w:firstLine="480" w:firstLineChars="200"/>
        <w:jc w:val="left"/>
        <w:rPr>
          <w:rFonts w:ascii="微软雅黑" w:hAnsi="微软雅黑" w:eastAsia="微软雅黑"/>
          <w:color w:val="000000"/>
          <w:sz w:val="24"/>
        </w:rPr>
      </w:pPr>
      <w:r>
        <w:rPr>
          <w:rFonts w:hint="eastAsia" w:ascii="微软雅黑" w:hAnsi="微软雅黑" w:eastAsia="微软雅黑"/>
          <w:color w:val="000000"/>
          <w:sz w:val="24"/>
        </w:rPr>
        <w:t>到投标截止时间止，若递交投标文件的投标供应商少于三家的，</w:t>
      </w:r>
      <w:r>
        <w:rPr>
          <w:rFonts w:ascii="微软雅黑" w:hAnsi="微软雅黑" w:eastAsia="微软雅黑"/>
          <w:color w:val="000000"/>
          <w:sz w:val="24"/>
        </w:rPr>
        <w:t>将本标项作废标处理，重新组织采购</w:t>
      </w:r>
      <w:r>
        <w:rPr>
          <w:rFonts w:hint="eastAsia" w:ascii="微软雅黑" w:hAnsi="微软雅黑" w:eastAsia="微软雅黑"/>
          <w:color w:val="000000"/>
          <w:sz w:val="24"/>
        </w:rPr>
        <w:t>。</w:t>
      </w:r>
    </w:p>
    <w:p>
      <w:pPr>
        <w:spacing w:line="360" w:lineRule="auto"/>
        <w:ind w:firstLine="480" w:firstLineChars="200"/>
        <w:outlineLvl w:val="2"/>
        <w:rPr>
          <w:rFonts w:ascii="微软雅黑" w:hAnsi="微软雅黑" w:eastAsia="微软雅黑"/>
          <w:b/>
          <w:sz w:val="24"/>
          <w:szCs w:val="20"/>
        </w:rPr>
      </w:pPr>
      <w:r>
        <w:rPr>
          <w:rFonts w:hint="eastAsia" w:ascii="微软雅黑" w:hAnsi="微软雅黑" w:eastAsia="微软雅黑"/>
          <w:b/>
          <w:sz w:val="24"/>
        </w:rPr>
        <w:t>（十一）投标无效的情形</w:t>
      </w:r>
    </w:p>
    <w:p>
      <w:pPr>
        <w:spacing w:line="360" w:lineRule="auto"/>
        <w:ind w:firstLine="480" w:firstLineChars="200"/>
        <w:rPr>
          <w:rFonts w:ascii="微软雅黑" w:hAnsi="微软雅黑" w:eastAsia="微软雅黑"/>
          <w:bCs/>
          <w:sz w:val="24"/>
          <w:szCs w:val="20"/>
        </w:rPr>
      </w:pPr>
      <w:r>
        <w:rPr>
          <w:rFonts w:hint="eastAsia" w:ascii="微软雅黑" w:hAnsi="微软雅黑" w:eastAsia="微软雅黑"/>
          <w:bCs/>
          <w:sz w:val="24"/>
        </w:rPr>
        <w:t>实质上没有投标公开招标采购文件要求的投标将被视为无效投标。投标供应商不得通过修正或撤消不合要求的偏离或保留从而使其投标成为实质上响应的投标，但经评审小组认定属于投标供应商疏忽、笔误所造成的差错，应当允许其在评审结束之前进行修改或者补正（可以是复印件、传真件等，原件必须加盖单位公章）。修改或者补正投标文件必须以书面形式进行，并应在中标结果公告之前查核原件。限期内不补正或经补正后仍不符合公开招标采购文件要求的，应认定其投标无效。投标供应商修改、补正投标文件后，不影响评审小组对其投标文件所作的评审和评分结果。</w:t>
      </w:r>
    </w:p>
    <w:p>
      <w:pPr>
        <w:spacing w:line="360" w:lineRule="auto"/>
        <w:ind w:firstLine="480" w:firstLineChars="200"/>
        <w:outlineLvl w:val="2"/>
        <w:rPr>
          <w:rFonts w:ascii="微软雅黑" w:hAnsi="微软雅黑" w:eastAsia="微软雅黑"/>
          <w:bCs/>
          <w:sz w:val="24"/>
        </w:rPr>
      </w:pPr>
      <w:r>
        <w:rPr>
          <w:rFonts w:hint="eastAsia" w:ascii="微软雅黑" w:hAnsi="微软雅黑" w:eastAsia="微软雅黑"/>
          <w:b/>
          <w:sz w:val="24"/>
        </w:rPr>
        <w:t>1. 在评标开始前，采购人依法对各投标供应商的资格进行审查，审查各投标供应商资格是否满足公开招标采购文件的要求。</w:t>
      </w:r>
      <w:r>
        <w:rPr>
          <w:rFonts w:ascii="微软雅黑" w:hAnsi="微软雅黑" w:eastAsia="微软雅黑"/>
          <w:b/>
          <w:sz w:val="24"/>
        </w:rPr>
        <w:t>采购人对</w:t>
      </w:r>
      <w:r>
        <w:rPr>
          <w:rFonts w:hint="eastAsia" w:ascii="微软雅黑" w:hAnsi="微软雅黑" w:eastAsia="微软雅黑"/>
          <w:b/>
          <w:sz w:val="24"/>
        </w:rPr>
        <w:t>投标供应商</w:t>
      </w:r>
      <w:r>
        <w:rPr>
          <w:rFonts w:ascii="微软雅黑" w:hAnsi="微软雅黑" w:eastAsia="微软雅黑"/>
          <w:b/>
          <w:sz w:val="24"/>
        </w:rPr>
        <w:t>所</w:t>
      </w:r>
      <w:r>
        <w:rPr>
          <w:rFonts w:hint="eastAsia" w:ascii="微软雅黑" w:hAnsi="微软雅黑" w:eastAsia="微软雅黑"/>
          <w:b/>
          <w:sz w:val="24"/>
        </w:rPr>
        <w:t>提交</w:t>
      </w:r>
      <w:r>
        <w:rPr>
          <w:rFonts w:ascii="微软雅黑" w:hAnsi="微软雅黑" w:eastAsia="微软雅黑"/>
          <w:b/>
          <w:sz w:val="24"/>
        </w:rPr>
        <w:t>的资格证明材料仅负审核的责任。如发现</w:t>
      </w:r>
      <w:r>
        <w:rPr>
          <w:rFonts w:hint="eastAsia" w:ascii="微软雅黑" w:hAnsi="微软雅黑" w:eastAsia="微软雅黑"/>
          <w:b/>
          <w:sz w:val="24"/>
        </w:rPr>
        <w:t>投标供应商</w:t>
      </w:r>
      <w:r>
        <w:rPr>
          <w:rFonts w:ascii="微软雅黑" w:hAnsi="微软雅黑" w:eastAsia="微软雅黑"/>
          <w:b/>
          <w:sz w:val="24"/>
        </w:rPr>
        <w:t>所提</w:t>
      </w:r>
      <w:r>
        <w:rPr>
          <w:rFonts w:hint="eastAsia" w:ascii="微软雅黑" w:hAnsi="微软雅黑" w:eastAsia="微软雅黑"/>
          <w:b/>
          <w:sz w:val="24"/>
        </w:rPr>
        <w:t>交</w:t>
      </w:r>
      <w:r>
        <w:rPr>
          <w:rFonts w:ascii="微软雅黑" w:hAnsi="微软雅黑" w:eastAsia="微软雅黑"/>
          <w:b/>
          <w:sz w:val="24"/>
        </w:rPr>
        <w:t>的资格证明材料不合法或</w:t>
      </w:r>
      <w:r>
        <w:rPr>
          <w:rFonts w:hint="eastAsia" w:ascii="微软雅黑" w:hAnsi="微软雅黑" w:eastAsia="微软雅黑"/>
          <w:b/>
          <w:sz w:val="24"/>
        </w:rPr>
        <w:t>与事实不符</w:t>
      </w:r>
      <w:r>
        <w:rPr>
          <w:rFonts w:ascii="微软雅黑" w:hAnsi="微软雅黑" w:eastAsia="微软雅黑"/>
          <w:b/>
          <w:sz w:val="24"/>
        </w:rPr>
        <w:t>，采购人可取消</w:t>
      </w:r>
      <w:r>
        <w:rPr>
          <w:rFonts w:hint="eastAsia" w:ascii="微软雅黑" w:hAnsi="微软雅黑" w:eastAsia="微软雅黑"/>
          <w:b/>
          <w:sz w:val="24"/>
        </w:rPr>
        <w:t>其中标</w:t>
      </w:r>
      <w:r>
        <w:rPr>
          <w:rFonts w:ascii="微软雅黑" w:hAnsi="微软雅黑" w:eastAsia="微软雅黑"/>
          <w:b/>
          <w:sz w:val="24"/>
        </w:rPr>
        <w:t>资格并追究</w:t>
      </w:r>
      <w:r>
        <w:rPr>
          <w:rFonts w:hint="eastAsia" w:ascii="微软雅黑" w:hAnsi="微软雅黑" w:eastAsia="微软雅黑"/>
          <w:b/>
          <w:sz w:val="24"/>
        </w:rPr>
        <w:t>其</w:t>
      </w:r>
      <w:r>
        <w:rPr>
          <w:rFonts w:ascii="微软雅黑" w:hAnsi="微软雅黑" w:eastAsia="微软雅黑"/>
          <w:b/>
          <w:sz w:val="24"/>
        </w:rPr>
        <w:t>的法律责任。</w:t>
      </w:r>
      <w:r>
        <w:rPr>
          <w:rFonts w:hint="eastAsia" w:ascii="微软雅黑" w:hAnsi="微软雅黑" w:eastAsia="微软雅黑"/>
          <w:b/>
          <w:sz w:val="24"/>
        </w:rPr>
        <w:t>投标供应商提交的资格证明材料无法证明其符合公开招标采购文件规定的供应商资格要求的，采购人将对其作资格审查不合格处理（无效投标），并不再将其投标文件提交评审小组进行后续评审。</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资格审查时如发现下列情形之一的，投标文件将被视为无效：</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（1）未提供有效的企业营业执照的；</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（2）未提供法定代表人有效身份证明书及身份证或未提供法定代表人授权书及法定代表人授权委托人身份证或与法定代表人授权委托人身份不符的；</w:t>
      </w:r>
    </w:p>
    <w:p>
      <w:pPr>
        <w:autoSpaceDE w:val="0"/>
        <w:autoSpaceDN w:val="0"/>
        <w:adjustRightInd w:val="0"/>
        <w:ind w:firstLine="480" w:firstLineChars="200"/>
        <w:rPr>
          <w:rFonts w:ascii="微软雅黑" w:hAnsi="微软雅黑" w:eastAsia="微软雅黑" w:cs="宋体"/>
          <w:color w:val="000000"/>
          <w:sz w:val="24"/>
        </w:rPr>
      </w:pPr>
      <w:r>
        <w:rPr>
          <w:rFonts w:hint="eastAsia" w:ascii="微软雅黑" w:hAnsi="微软雅黑" w:eastAsia="微软雅黑"/>
          <w:bCs/>
          <w:sz w:val="24"/>
        </w:rPr>
        <w:t>（3）未按要求提供</w:t>
      </w:r>
      <w:r>
        <w:rPr>
          <w:rFonts w:hint="eastAsia" w:ascii="微软雅黑" w:hAnsi="微软雅黑" w:eastAsia="微软雅黑" w:cs="宋体"/>
          <w:color w:val="000000"/>
          <w:sz w:val="24"/>
        </w:rPr>
        <w:t>声明函的；</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（4）至投标截止日止投标供应商被列入失信被执行人名单、重大税收违法案件当事人名单、政府采购严重违法失信行为记录名单的；</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（5）未按要求提供信用查询资料的；</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（6）资格证明文件不全的，或者不符合公开招标采购文件标明的资格要求的；</w:t>
      </w:r>
    </w:p>
    <w:p>
      <w:pPr>
        <w:spacing w:line="360" w:lineRule="auto"/>
        <w:ind w:firstLine="480" w:firstLineChars="200"/>
        <w:outlineLvl w:val="2"/>
        <w:rPr>
          <w:rFonts w:ascii="微软雅黑" w:hAnsi="微软雅黑" w:eastAsia="微软雅黑"/>
          <w:b/>
          <w:sz w:val="24"/>
        </w:rPr>
      </w:pPr>
      <w:r>
        <w:rPr>
          <w:rFonts w:hint="eastAsia" w:ascii="微软雅黑" w:hAnsi="微软雅黑" w:eastAsia="微软雅黑"/>
          <w:b/>
          <w:sz w:val="24"/>
        </w:rPr>
        <w:t>2.在符合性审查和商务评审时，如发现下列情形之一的，投标文件将被视为无效：</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（1）投标文件无法定代表人签字,或未提供法定代表人授权委托书、投标声明书或者填写项目不齐全的；</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（2）投标文件格式不规范、项目不齐全或者内容虚假的；</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（3）投标文件的实质性内容未使用中文表述、意思表述不明确、前后矛盾或者使用计量单位不符合</w:t>
      </w:r>
      <w:r>
        <w:rPr>
          <w:rFonts w:hint="eastAsia" w:ascii="微软雅黑" w:hAnsi="微软雅黑" w:eastAsia="微软雅黑"/>
          <w:sz w:val="24"/>
        </w:rPr>
        <w:t>公开招标</w:t>
      </w:r>
      <w:r>
        <w:rPr>
          <w:rFonts w:hint="eastAsia" w:ascii="微软雅黑" w:hAnsi="微软雅黑" w:eastAsia="微软雅黑"/>
          <w:bCs/>
          <w:sz w:val="24"/>
          <w:szCs w:val="24"/>
        </w:rPr>
        <w:t>采购文件要求的（经评审小组认定并允许其当场更正的笔误除外）</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（4）投标有效期、供货期、质保期、付款条件等商务条款不能满足</w:t>
      </w:r>
      <w:r>
        <w:rPr>
          <w:rFonts w:hint="eastAsia" w:ascii="微软雅黑" w:hAnsi="微软雅黑" w:eastAsia="微软雅黑"/>
          <w:sz w:val="24"/>
        </w:rPr>
        <w:t>公开招标</w:t>
      </w:r>
      <w:r>
        <w:rPr>
          <w:rFonts w:hint="eastAsia" w:ascii="微软雅黑" w:hAnsi="微软雅黑" w:eastAsia="微软雅黑"/>
          <w:bCs/>
          <w:sz w:val="24"/>
          <w:szCs w:val="24"/>
        </w:rPr>
        <w:t>采购文件要求的；</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（5）未实质性响应</w:t>
      </w:r>
      <w:r>
        <w:rPr>
          <w:rFonts w:hint="eastAsia" w:ascii="微软雅黑" w:hAnsi="微软雅黑" w:eastAsia="微软雅黑"/>
          <w:sz w:val="24"/>
        </w:rPr>
        <w:t>公开招标</w:t>
      </w:r>
      <w:r>
        <w:rPr>
          <w:rFonts w:hint="eastAsia" w:ascii="微软雅黑" w:hAnsi="微软雅黑" w:eastAsia="微软雅黑"/>
          <w:bCs/>
          <w:sz w:val="24"/>
          <w:szCs w:val="24"/>
        </w:rPr>
        <w:t>采购文件要求或者投标文件有招标方不能接受的附加条件的；</w:t>
      </w:r>
    </w:p>
    <w:p>
      <w:pPr>
        <w:spacing w:line="360" w:lineRule="auto"/>
        <w:ind w:firstLine="480" w:firstLineChars="200"/>
        <w:outlineLvl w:val="2"/>
        <w:rPr>
          <w:rFonts w:ascii="微软雅黑" w:hAnsi="微软雅黑" w:eastAsia="微软雅黑"/>
          <w:bCs/>
          <w:sz w:val="24"/>
        </w:rPr>
      </w:pPr>
      <w:r>
        <w:rPr>
          <w:rFonts w:hint="eastAsia" w:ascii="微软雅黑" w:hAnsi="微软雅黑" w:eastAsia="微软雅黑"/>
          <w:b/>
          <w:sz w:val="24"/>
        </w:rPr>
        <w:t>3、在技术评审时，如发现下列情形之一的，投标文件将被视为无效：</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（1）未提供或未如实提供投标的技术参数，或者投标文件标明的响应或偏离与事实不符或虚假投标的；</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（2）明显不符合</w:t>
      </w:r>
      <w:r>
        <w:rPr>
          <w:rFonts w:hint="eastAsia" w:ascii="微软雅黑" w:hAnsi="微软雅黑" w:eastAsia="微软雅黑"/>
          <w:sz w:val="24"/>
        </w:rPr>
        <w:t>公开招标</w:t>
      </w:r>
      <w:r>
        <w:rPr>
          <w:rFonts w:hint="eastAsia" w:ascii="微软雅黑" w:hAnsi="微软雅黑" w:eastAsia="微软雅黑"/>
          <w:bCs/>
          <w:sz w:val="24"/>
          <w:szCs w:val="24"/>
        </w:rPr>
        <w:t>采购文件要求的质量标准，或者与</w:t>
      </w:r>
      <w:r>
        <w:rPr>
          <w:rFonts w:hint="eastAsia" w:ascii="微软雅黑" w:hAnsi="微软雅黑" w:eastAsia="微软雅黑"/>
          <w:sz w:val="24"/>
        </w:rPr>
        <w:t>公开招标</w:t>
      </w:r>
      <w:r>
        <w:rPr>
          <w:rFonts w:hint="eastAsia" w:ascii="微软雅黑" w:hAnsi="微软雅黑" w:eastAsia="微软雅黑"/>
          <w:bCs/>
          <w:sz w:val="24"/>
          <w:szCs w:val="24"/>
        </w:rPr>
        <w:t>采购文件中标有“▲”的技术指标、主要功能项目发生实质性偏离的；</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（3）投标技术方案不明确，存在一个或一个以上备选（替代）投标方案的；</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（4）与其他参加本次投标的投标单位的投标文件（技术文件）的文字表述内容相同连续20行以上或者差错相同2处以上的；</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（5）未实质性响应公开招标采购文件要求或者投标文件有招标方不能接受的附加条件的。</w:t>
      </w:r>
    </w:p>
    <w:p>
      <w:pPr>
        <w:spacing w:line="360" w:lineRule="auto"/>
        <w:ind w:firstLine="480" w:firstLineChars="200"/>
        <w:outlineLvl w:val="2"/>
        <w:rPr>
          <w:rFonts w:ascii="微软雅黑" w:hAnsi="微软雅黑" w:eastAsia="微软雅黑"/>
          <w:bCs/>
          <w:sz w:val="24"/>
        </w:rPr>
      </w:pPr>
      <w:r>
        <w:rPr>
          <w:rFonts w:hint="eastAsia" w:ascii="微软雅黑" w:hAnsi="微软雅黑" w:eastAsia="微软雅黑"/>
          <w:b/>
          <w:sz w:val="24"/>
        </w:rPr>
        <w:t>4、在报价评审时，如发现下列情形之一的，投标文件将被视为无效：</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（1）未采用人民币报价或者未按照</w:t>
      </w:r>
      <w:r>
        <w:rPr>
          <w:rFonts w:hint="eastAsia" w:ascii="微软雅黑" w:hAnsi="微软雅黑" w:eastAsia="微软雅黑"/>
          <w:sz w:val="24"/>
        </w:rPr>
        <w:t>公开招标</w:t>
      </w:r>
      <w:r>
        <w:rPr>
          <w:rFonts w:hint="eastAsia" w:ascii="微软雅黑" w:hAnsi="微软雅黑" w:eastAsia="微软雅黑"/>
          <w:bCs/>
          <w:sz w:val="24"/>
          <w:szCs w:val="24"/>
        </w:rPr>
        <w:t>采购文件标明的币种报价的；</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（2）报价超出采购预算金额的；</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（3）投标报价具有选择性，或者开标价格与投标文件承诺的优惠（折扣）价格不一致的；</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（4）投标文件报价书对公开招标采购文件提供的采购清单所列的产品要求、单位、数量有一处及以上进行更改、漏报、多报的；</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（5）因供应商原因编制错误，评标委员会发现其错误达到或超过原总报价0.5%；</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6）评审小组认为投标人的报价明显低于其他通过符合性审查投标人的报价，有可能影响产品质量或者不能诚信履约的，应当要求其在评标现场合理的时间内提供书面说明（投标成本测算清单），提交相关证明材料，投标人不能证明其报价合理性的；</w:t>
      </w:r>
    </w:p>
    <w:p>
      <w:pPr>
        <w:pStyle w:val="29"/>
        <w:ind w:firstLine="480" w:firstLineChars="200"/>
        <w:rPr>
          <w:rFonts w:ascii="微软雅黑" w:hAnsi="微软雅黑" w:eastAsia="微软雅黑"/>
          <w:color w:val="000000"/>
          <w:sz w:val="24"/>
        </w:rPr>
      </w:pPr>
      <w:r>
        <w:rPr>
          <w:rFonts w:hint="eastAsia" w:ascii="微软雅黑" w:hAnsi="微软雅黑" w:eastAsia="微软雅黑"/>
          <w:bCs/>
          <w:sz w:val="24"/>
          <w:szCs w:val="24"/>
        </w:rPr>
        <w:t xml:space="preserve">（7）投标报价明细表总额与开标一览表总价不一致的。   </w:t>
      </w:r>
      <w:r>
        <w:rPr>
          <w:rFonts w:hint="eastAsia" w:ascii="微软雅黑" w:hAnsi="微软雅黑" w:eastAsia="微软雅黑"/>
          <w:color w:val="000000"/>
          <w:sz w:val="24"/>
        </w:rPr>
        <w:t xml:space="preserve">  </w:t>
      </w:r>
    </w:p>
    <w:p>
      <w:pPr>
        <w:pStyle w:val="29"/>
        <w:spacing w:line="360" w:lineRule="auto"/>
        <w:ind w:firstLine="480" w:firstLineChars="200"/>
        <w:rPr>
          <w:rFonts w:ascii="微软雅黑" w:hAnsi="微软雅黑" w:eastAsia="微软雅黑"/>
          <w:color w:val="000000"/>
          <w:sz w:val="24"/>
        </w:rPr>
      </w:pPr>
      <w:r>
        <w:rPr>
          <w:rFonts w:hint="eastAsia" w:ascii="微软雅黑" w:hAnsi="微软雅黑" w:eastAsia="微软雅黑"/>
          <w:bCs/>
          <w:sz w:val="24"/>
          <w:szCs w:val="24"/>
        </w:rPr>
        <w:t xml:space="preserve">（8）未实质性响应招标文件要求或者投标文件有招标人不能接受的附加条件的。   </w:t>
      </w:r>
      <w:r>
        <w:rPr>
          <w:rFonts w:hint="eastAsia" w:ascii="微软雅黑" w:hAnsi="微软雅黑" w:eastAsia="微软雅黑"/>
          <w:color w:val="000000"/>
          <w:sz w:val="24"/>
        </w:rPr>
        <w:t xml:space="preserve">    </w:t>
      </w:r>
      <w:r>
        <w:rPr>
          <w:rFonts w:hint="eastAsia" w:ascii="微软雅黑" w:hAnsi="微软雅黑" w:eastAsia="微软雅黑"/>
          <w:color w:val="FF0000"/>
          <w:sz w:val="24"/>
        </w:rPr>
        <w:t xml:space="preserve">             </w:t>
      </w:r>
      <w:r>
        <w:rPr>
          <w:rFonts w:hint="eastAsia" w:ascii="微软雅黑" w:hAnsi="微软雅黑" w:eastAsia="微软雅黑"/>
          <w:sz w:val="24"/>
        </w:rPr>
        <w:t xml:space="preserve">                                                                             </w:t>
      </w:r>
    </w:p>
    <w:p>
      <w:pPr>
        <w:spacing w:line="360" w:lineRule="auto"/>
        <w:ind w:firstLine="480" w:firstLineChars="200"/>
        <w:outlineLvl w:val="2"/>
        <w:rPr>
          <w:rFonts w:ascii="微软雅黑" w:hAnsi="微软雅黑" w:eastAsia="微软雅黑"/>
          <w:b/>
          <w:sz w:val="24"/>
        </w:rPr>
      </w:pPr>
      <w:r>
        <w:rPr>
          <w:rFonts w:hint="eastAsia" w:ascii="微软雅黑" w:hAnsi="微软雅黑" w:eastAsia="微软雅黑"/>
          <w:b/>
          <w:sz w:val="24"/>
        </w:rPr>
        <w:t>5、被拒绝的投标文件为无效。</w:t>
      </w:r>
    </w:p>
    <w:p>
      <w:pPr>
        <w:spacing w:line="360" w:lineRule="auto"/>
        <w:ind w:firstLine="480" w:firstLineChars="200"/>
        <w:outlineLvl w:val="2"/>
        <w:rPr>
          <w:rFonts w:ascii="微软雅黑" w:hAnsi="微软雅黑" w:eastAsia="微软雅黑"/>
          <w:b/>
          <w:sz w:val="24"/>
        </w:rPr>
      </w:pPr>
      <w:r>
        <w:rPr>
          <w:rFonts w:hint="eastAsia" w:ascii="微软雅黑" w:hAnsi="微软雅黑" w:eastAsia="微软雅黑"/>
          <w:b/>
          <w:sz w:val="24"/>
        </w:rPr>
        <w:t>6、法律、法规、规章及省级以上规范性文件等规定的其他情形。</w:t>
      </w:r>
    </w:p>
    <w:p>
      <w:pPr>
        <w:ind w:firstLine="480" w:firstLineChars="200"/>
        <w:outlineLvl w:val="2"/>
        <w:rPr>
          <w:rFonts w:ascii="微软雅黑" w:hAnsi="微软雅黑" w:eastAsia="微软雅黑"/>
          <w:b/>
          <w:sz w:val="24"/>
        </w:rPr>
      </w:pPr>
      <w:r>
        <w:rPr>
          <w:rFonts w:hint="eastAsia" w:ascii="微软雅黑" w:hAnsi="微软雅黑" w:eastAsia="微软雅黑"/>
          <w:b/>
          <w:sz w:val="24"/>
        </w:rPr>
        <w:t>7、供应商有恶意串通、妨碍其他供应商的竞争行为、损害采购人或者其他供应商的合法权益情形的；有下列情形之一的，属于或视为恶意串通，其投标无效：</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（1）供应商直接或者间接从采购人或者采购机构处获得其他供应商的相关情况并修改其投标文件或者响应文件；</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（2）供应商按照采购人或者采购机构的授意撤换、修改投标文件或者响应文件；</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（3）供应商之间协商报价、技术方案等投标文件或者响应文件的实质性内容；</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（4）属于同一集团、协会、商会等组织成员的供应商按照该组织要求协同参加政府采购活动；</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（5）供应商之间事先约定由某一特定供应商中标、成交；</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（6）供应商之间商定部分供应商放弃参加政府采购活动或者放弃中标、成交；</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（7）供应商与采购人或者采购机构之间、供应商相互之间，为谋求特定供应商中标、成交或者排斥其他供应商的其他串通行为。</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（8）不同供应商的投标文件由同一单位或者个人编制；</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（9）不同供应商委托同一单位或者个人办理投标事宜；</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（10）不同供应商的投标文件载明的项目管理成员或者联系人员为同一人；</w:t>
      </w:r>
    </w:p>
    <w:p>
      <w:pPr>
        <w:pStyle w:val="29"/>
        <w:ind w:firstLine="480" w:firstLineChars="200"/>
        <w:rPr>
          <w:rFonts w:ascii="微软雅黑" w:hAnsi="微软雅黑" w:eastAsia="微软雅黑"/>
          <w:bCs/>
          <w:sz w:val="24"/>
          <w:szCs w:val="24"/>
        </w:rPr>
      </w:pPr>
      <w:r>
        <w:rPr>
          <w:rFonts w:hint="eastAsia" w:ascii="微软雅黑" w:hAnsi="微软雅黑" w:eastAsia="微软雅黑"/>
          <w:bCs/>
          <w:sz w:val="24"/>
          <w:szCs w:val="24"/>
        </w:rPr>
        <w:t>（11）不同供应商的投标文件异常一致或者投标报价呈规律性差异；</w:t>
      </w:r>
    </w:p>
    <w:p>
      <w:pPr>
        <w:spacing w:line="360" w:lineRule="auto"/>
        <w:ind w:firstLine="480" w:firstLineChars="200"/>
        <w:outlineLvl w:val="2"/>
        <w:rPr>
          <w:rFonts w:ascii="微软雅黑" w:hAnsi="微软雅黑" w:eastAsia="微软雅黑"/>
          <w:b/>
          <w:sz w:val="24"/>
        </w:rPr>
      </w:pPr>
      <w:r>
        <w:rPr>
          <w:rFonts w:hint="eastAsia" w:ascii="微软雅黑" w:hAnsi="微软雅黑" w:eastAsia="微软雅黑"/>
          <w:bCs/>
          <w:sz w:val="24"/>
        </w:rPr>
        <w:t>（12）不同供应商的投标文件相互混装。</w:t>
      </w:r>
    </w:p>
    <w:p>
      <w:pPr>
        <w:pStyle w:val="2"/>
        <w:ind w:firstLine="0" w:firstLineChars="0"/>
        <w:outlineLvl w:val="1"/>
        <w:rPr>
          <w:rFonts w:ascii="微软雅黑" w:hAnsi="微软雅黑" w:eastAsia="微软雅黑"/>
          <w:b w:val="0"/>
          <w:snapToGrid w:val="0"/>
          <w:sz w:val="32"/>
          <w:szCs w:val="32"/>
        </w:rPr>
      </w:pPr>
      <w:r>
        <w:rPr>
          <w:rFonts w:hint="eastAsia" w:ascii="微软雅黑" w:hAnsi="微软雅黑" w:eastAsia="微软雅黑"/>
          <w:b w:val="0"/>
          <w:sz w:val="32"/>
          <w:szCs w:val="32"/>
        </w:rPr>
        <w:t>四、开标</w:t>
      </w:r>
    </w:p>
    <w:p>
      <w:pPr>
        <w:pStyle w:val="29"/>
        <w:spacing w:line="360" w:lineRule="auto"/>
        <w:ind w:firstLine="480" w:firstLineChars="200"/>
        <w:rPr>
          <w:rFonts w:ascii="微软雅黑" w:hAnsi="微软雅黑" w:eastAsia="微软雅黑"/>
          <w:b/>
          <w:sz w:val="24"/>
          <w:szCs w:val="24"/>
        </w:rPr>
      </w:pPr>
      <w:r>
        <w:rPr>
          <w:rFonts w:hint="eastAsia" w:ascii="微软雅黑" w:hAnsi="微软雅黑" w:eastAsia="微软雅黑"/>
          <w:b/>
          <w:sz w:val="24"/>
          <w:szCs w:val="24"/>
        </w:rPr>
        <w:t>（一）开标准备</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采购组织机构将在规定的时间和地点进行开标。采购组织机构将按照公开招标采购文件规定的时间通过“政府采购云平台”组织开标、开启投标文件，所有投标供应商均应当准时在线参加。投标供应商如不参加开标会议的，视同认可开标结果，事后不得对采购相关人员、开标过程和开标结果提出异议，同时投标供应商因未参加开标而导致投标文件无法按时解密等一切后果由投标供应商自己承担。开标会议现场谢绝无关人员进入。</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采购组织机构应安排14</w:t>
      </w:r>
      <w:r>
        <w:rPr>
          <w:rFonts w:ascii="微软雅黑" w:hAnsi="微软雅黑" w:eastAsia="微软雅黑"/>
          <w:bCs/>
          <w:sz w:val="24"/>
          <w:szCs w:val="24"/>
        </w:rPr>
        <w:t>天内无疫情中高风险地区旅居史</w:t>
      </w:r>
      <w:r>
        <w:rPr>
          <w:rFonts w:hint="eastAsia" w:ascii="微软雅黑" w:hAnsi="微软雅黑" w:eastAsia="微软雅黑"/>
          <w:bCs/>
          <w:sz w:val="24"/>
          <w:szCs w:val="24"/>
        </w:rPr>
        <w:t>、无与发热病人接触史，且近期身体健康的人员负责现场工作，到场的采购组织机构人员不得超过3人，主动配合进行体温检测、健康码和身份证核验。所有进入交易中心开评标场地的相关人员</w:t>
      </w:r>
      <w:r>
        <w:rPr>
          <w:rFonts w:ascii="微软雅黑" w:hAnsi="微软雅黑" w:eastAsia="微软雅黑"/>
          <w:bCs/>
          <w:sz w:val="24"/>
          <w:szCs w:val="24"/>
        </w:rPr>
        <w:t>健康码为绿色且行程码无星号（*），如行程码带星号（*），需提供48小时核酸检测报告及承诺书。</w:t>
      </w:r>
      <w:r>
        <w:rPr>
          <w:rFonts w:hint="eastAsia" w:ascii="微软雅黑" w:hAnsi="微软雅黑" w:eastAsia="微软雅黑"/>
          <w:bCs/>
          <w:sz w:val="24"/>
          <w:szCs w:val="24"/>
        </w:rPr>
        <w:t>评审专家及采购组织机构均因做好疫情防控准备，遵循当前公共资源交易中心防疫要求及省防控办最新指示。</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在开评标活动现场，所有人员都应做好个人防护工作并签署防疫承诺书，进行人员信息登记、体温检测、全程佩戴口罩、进行手部卫生消毒等工作；听从交易中心工作人员引导，主动提供身份证、健康码、行程码进行核验，主动配合做好体温测量等各项疫情防控措施。</w:t>
      </w:r>
    </w:p>
    <w:p>
      <w:pPr>
        <w:pStyle w:val="29"/>
        <w:spacing w:line="360" w:lineRule="auto"/>
        <w:ind w:firstLine="480" w:firstLineChars="200"/>
        <w:rPr>
          <w:rFonts w:ascii="微软雅黑" w:hAnsi="微软雅黑" w:eastAsia="微软雅黑"/>
          <w:b/>
          <w:color w:val="000000"/>
          <w:sz w:val="24"/>
          <w:szCs w:val="24"/>
        </w:rPr>
      </w:pPr>
      <w:r>
        <w:rPr>
          <w:rFonts w:hint="eastAsia" w:ascii="微软雅黑" w:hAnsi="微软雅黑" w:eastAsia="微软雅黑"/>
          <w:b/>
          <w:sz w:val="24"/>
          <w:szCs w:val="24"/>
        </w:rPr>
        <w:t xml:space="preserve">（二） </w:t>
      </w:r>
      <w:r>
        <w:rPr>
          <w:rFonts w:hint="eastAsia" w:ascii="微软雅黑" w:hAnsi="微软雅黑" w:eastAsia="微软雅黑"/>
          <w:b/>
          <w:color w:val="000000"/>
          <w:sz w:val="24"/>
          <w:szCs w:val="24"/>
        </w:rPr>
        <w:t>开标程序：</w:t>
      </w:r>
    </w:p>
    <w:p>
      <w:pPr>
        <w:pStyle w:val="29"/>
        <w:spacing w:line="360" w:lineRule="auto"/>
        <w:ind w:firstLine="480" w:firstLineChars="200"/>
        <w:rPr>
          <w:rFonts w:ascii="微软雅黑" w:hAnsi="微软雅黑" w:eastAsia="微软雅黑"/>
          <w:b/>
          <w:color w:val="000000"/>
          <w:sz w:val="24"/>
          <w:szCs w:val="24"/>
        </w:rPr>
      </w:pPr>
      <w:r>
        <w:rPr>
          <w:rFonts w:hint="eastAsia" w:ascii="微软雅黑" w:hAnsi="微软雅黑" w:eastAsia="微软雅黑"/>
          <w:b/>
          <w:color w:val="000000"/>
          <w:sz w:val="24"/>
          <w:szCs w:val="24"/>
        </w:rPr>
        <w:t>第一阶段：</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（一）开标</w:t>
      </w:r>
      <w:r>
        <w:rPr>
          <w:rFonts w:ascii="微软雅黑" w:hAnsi="微软雅黑" w:eastAsia="微软雅黑"/>
          <w:bCs/>
          <w:sz w:val="24"/>
          <w:szCs w:val="24"/>
        </w:rPr>
        <w:t>会议</w:t>
      </w:r>
      <w:r>
        <w:rPr>
          <w:rFonts w:hint="eastAsia" w:ascii="微软雅黑" w:hAnsi="微软雅黑" w:eastAsia="微软雅黑"/>
          <w:bCs/>
          <w:sz w:val="24"/>
          <w:szCs w:val="24"/>
        </w:rPr>
        <w:t>准时</w:t>
      </w:r>
      <w:r>
        <w:rPr>
          <w:rFonts w:ascii="微软雅黑" w:hAnsi="微软雅黑" w:eastAsia="微软雅黑"/>
          <w:bCs/>
          <w:sz w:val="24"/>
          <w:szCs w:val="24"/>
        </w:rPr>
        <w:t>开始</w:t>
      </w:r>
      <w:r>
        <w:rPr>
          <w:rFonts w:hint="eastAsia" w:ascii="微软雅黑" w:hAnsi="微软雅黑" w:eastAsia="微软雅黑"/>
          <w:bCs/>
          <w:sz w:val="24"/>
          <w:szCs w:val="24"/>
        </w:rPr>
        <w:t>。主持人介绍开标现场的人员情况，宣读开标纪律、应当回避的情形等注意事项。向各投标供应商发出电子加密投标文件【开始解密】通知，由投标供应商按公开招标采购文件规定的时间内自行进行投标文件解密；</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异常情况处理：</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1、通过“政府采购云平台”成功上传递交的“电子加密投标文件”无法按时解密，视为投标文件撤回。</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投标供应商如额外递交了“备份投标文件”的，以“备份投标文件”为依据（由采购组织机构按“政府采购云平台”操作规范将“备份投标文件”上传至“政府采购云平台”，上传成功后，“电子加密投标文件”自动失效），否则视为投标文件撤回。</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2、开标截止时间前，投标供应商仅递交了“备份投标文件”而未将“电子加密投标文件”成功上传至“政府采购云平台”的，投标无效。</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3、“备份投标文件”应与投标供应商在解密截止时间前提交的“电子加密投标文件”一致，不得进行更改或替换，否则视为投标供应商在规定的时间内无法完成已递交的“电子加密投标文件”解密。</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（二）宣布投标文件解密情况（投标文件成功解密的投标供应商名单等信息），组织签署《政府采购活动现场确认声明书》（疫情防控期间，将通过电子邮件形式组织签署）；</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（三）投标文件解密结束后，进入“开标记录”环节，开启标书信息（资格文件、技术文件、商务文件、资信及其他文件）；</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四）资格审查。标书信息开启后，首先由采购人在线对投标供应商的资格文件进行审查，审查投标供应商的资格符合情况。通过资格审查的投标文件送评审小组评审；不符合要求的，作无效标处理，并由投标供应商确认。资格审查合格的投标供应商数量不足三家的，项目不再进行评审；</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（五）符合性评审。资格审查结束后进入商务技术资信评审。评审小组对投标文件有效性、完整性和对投标文件的投标性进行审查，并在线录入符合性审查的最终结果；</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（六）商务技术资信评分。评审小组对各有效的投标供应商进行在线商务技术资信评分。评分结束后，在线进行商务技术资信评分汇总；</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七）在评标过程中，如评审小组对投标文件有疑问，评审小组组长将组员的询标内容汇总后，发起询标函（在线询标），投标供应商应在“澄清截止时间（30分钟内）”内作出澄清，上传“澄清函”。对需要核查的原件由投标供应商在接到询标函（在线询标）30分钟内将原件拍照或以原件扫描件形式传送至指定邮箱（1600494179@qq.com）。投标供应商已经明确表示澄清说明或补正完毕的除外；</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（八）商务技术资信评审评分结束后，由主持人公布无效投标的投标供应商名单、投标无效的原因及其他有效投标的评分结果；</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（九）第一阶段结束。</w:t>
      </w:r>
    </w:p>
    <w:p>
      <w:pPr>
        <w:pStyle w:val="29"/>
        <w:spacing w:line="360" w:lineRule="auto"/>
        <w:ind w:firstLine="480" w:firstLineChars="200"/>
        <w:rPr>
          <w:rFonts w:ascii="微软雅黑" w:hAnsi="微软雅黑" w:eastAsia="微软雅黑"/>
          <w:b/>
          <w:color w:val="000000"/>
          <w:sz w:val="24"/>
          <w:szCs w:val="24"/>
        </w:rPr>
      </w:pPr>
      <w:r>
        <w:rPr>
          <w:rFonts w:hint="eastAsia" w:ascii="微软雅黑" w:hAnsi="微软雅黑" w:eastAsia="微软雅黑"/>
          <w:b/>
          <w:color w:val="000000"/>
          <w:sz w:val="24"/>
          <w:szCs w:val="24"/>
        </w:rPr>
        <w:t>第二阶段：</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（一）商务技术资信评审结束后，在线开启《报价文件》；</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二）根据项目情况，开启“投标供应商投标报价”，并通过“政府采购云平台在线确认”。投标供应商不予确认的应说明理由，否则视为无异议。唱标结束后，由评审小组对报价的合理性、准确性等进行审查核实；</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（三）报价文件开启结束后，进入在线“报价评审”，计算各投标供应商的报价得分；</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（四）得分汇总。汇总各投标供应商的总得分情况；</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bCs/>
          <w:sz w:val="24"/>
          <w:szCs w:val="24"/>
        </w:rPr>
        <w:t>（五）</w:t>
      </w:r>
      <w:r>
        <w:rPr>
          <w:rFonts w:hint="eastAsia" w:ascii="微软雅黑" w:hAnsi="微软雅黑" w:eastAsia="微软雅黑"/>
          <w:sz w:val="24"/>
          <w:szCs w:val="24"/>
        </w:rPr>
        <w:t>推荐中标候选人；</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（六）</w:t>
      </w:r>
      <w:r>
        <w:rPr>
          <w:rFonts w:hint="eastAsia" w:ascii="微软雅黑" w:hAnsi="微软雅黑" w:eastAsia="微软雅黑"/>
          <w:sz w:val="24"/>
          <w:szCs w:val="24"/>
        </w:rPr>
        <w:t>确定中标供应商；</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（七）结果公布。</w:t>
      </w:r>
    </w:p>
    <w:p>
      <w:pPr>
        <w:pStyle w:val="29"/>
        <w:spacing w:line="360" w:lineRule="auto"/>
        <w:ind w:firstLine="480" w:firstLineChars="200"/>
        <w:rPr>
          <w:rFonts w:ascii="微软雅黑" w:hAnsi="微软雅黑" w:eastAsia="微软雅黑"/>
          <w:bCs/>
          <w:sz w:val="24"/>
          <w:szCs w:val="24"/>
        </w:rPr>
      </w:pPr>
      <w:r>
        <w:rPr>
          <w:rFonts w:hint="eastAsia" w:ascii="微软雅黑" w:hAnsi="微软雅黑" w:eastAsia="微软雅黑"/>
          <w:bCs/>
          <w:sz w:val="24"/>
          <w:szCs w:val="24"/>
        </w:rPr>
        <w:t>特别说明：如遇“政府采购云平台”电子化招标或评审程序调整的，按调整后程序执行。</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如果投标供应商在满足公开招标采购文件规定要求的基础上（除价格外）提供其他优惠条件，仅作为投标的参考依据，不作为最终确定中标的投标供应商的必要条件。</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评审小组对投标文件是否作出了实质性投标的判定，只依据投标文件（含补充文件）本身的内容，不依据在最后报价程序后的任何外来证明。</w:t>
      </w:r>
    </w:p>
    <w:p>
      <w:pPr>
        <w:pStyle w:val="29"/>
        <w:spacing w:line="360" w:lineRule="auto"/>
        <w:outlineLvl w:val="1"/>
        <w:rPr>
          <w:rFonts w:ascii="微软雅黑" w:hAnsi="微软雅黑" w:eastAsia="微软雅黑"/>
          <w:b/>
          <w:sz w:val="32"/>
          <w:szCs w:val="32"/>
        </w:rPr>
      </w:pPr>
      <w:r>
        <w:rPr>
          <w:rFonts w:hint="eastAsia" w:ascii="微软雅黑" w:hAnsi="微软雅黑" w:eastAsia="微软雅黑"/>
          <w:b/>
          <w:sz w:val="32"/>
          <w:szCs w:val="32"/>
        </w:rPr>
        <w:t>五、评审</w:t>
      </w:r>
    </w:p>
    <w:p>
      <w:pPr>
        <w:pStyle w:val="29"/>
        <w:spacing w:line="360" w:lineRule="auto"/>
        <w:ind w:firstLine="480" w:firstLineChars="200"/>
        <w:rPr>
          <w:rFonts w:ascii="微软雅黑" w:hAnsi="微软雅黑" w:eastAsia="微软雅黑"/>
          <w:b/>
          <w:sz w:val="24"/>
          <w:szCs w:val="24"/>
        </w:rPr>
      </w:pPr>
      <w:r>
        <w:rPr>
          <w:rFonts w:hint="eastAsia" w:ascii="微软雅黑" w:hAnsi="微软雅黑" w:eastAsia="微软雅黑"/>
          <w:b/>
          <w:sz w:val="24"/>
          <w:szCs w:val="24"/>
        </w:rPr>
        <w:t>（一）组建评审小组</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评审专家从市级或以上财政部门设立的政府采购评审专家库中通过随机方式抽取产生。评审小组成员名单在采购结果公告前保密。</w:t>
      </w:r>
    </w:p>
    <w:p>
      <w:pPr>
        <w:pStyle w:val="29"/>
        <w:spacing w:line="360" w:lineRule="auto"/>
        <w:ind w:firstLine="480" w:firstLineChars="200"/>
        <w:rPr>
          <w:rFonts w:ascii="微软雅黑" w:hAnsi="微软雅黑" w:eastAsia="微软雅黑"/>
          <w:b/>
          <w:color w:val="000000"/>
          <w:sz w:val="24"/>
          <w:szCs w:val="24"/>
        </w:rPr>
      </w:pPr>
      <w:r>
        <w:rPr>
          <w:rFonts w:hint="eastAsia" w:ascii="微软雅黑" w:hAnsi="微软雅黑" w:eastAsia="微软雅黑"/>
          <w:b/>
          <w:color w:val="000000"/>
          <w:sz w:val="24"/>
          <w:szCs w:val="24"/>
        </w:rPr>
        <w:t>（二）评审小组的职责</w:t>
      </w:r>
    </w:p>
    <w:p>
      <w:pPr>
        <w:pStyle w:val="29"/>
        <w:spacing w:line="360" w:lineRule="auto"/>
        <w:ind w:firstLine="600" w:firstLineChars="250"/>
        <w:rPr>
          <w:rFonts w:ascii="微软雅黑" w:hAnsi="微软雅黑" w:eastAsia="微软雅黑"/>
          <w:color w:val="000000"/>
          <w:sz w:val="24"/>
          <w:szCs w:val="24"/>
        </w:rPr>
      </w:pPr>
      <w:r>
        <w:rPr>
          <w:rFonts w:hint="eastAsia" w:ascii="微软雅黑" w:hAnsi="微软雅黑" w:eastAsia="微软雅黑"/>
          <w:color w:val="000000"/>
          <w:sz w:val="24"/>
          <w:szCs w:val="24"/>
        </w:rPr>
        <w:t>1、评审小组负责具体评审事务，并独立履行下列职责：</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（1）审查、评价投标文件是否符合</w:t>
      </w:r>
      <w:r>
        <w:rPr>
          <w:rFonts w:hint="eastAsia" w:ascii="微软雅黑" w:hAnsi="微软雅黑" w:eastAsia="微软雅黑"/>
          <w:sz w:val="24"/>
        </w:rPr>
        <w:t>公开招标</w:t>
      </w:r>
      <w:r>
        <w:rPr>
          <w:rFonts w:hint="eastAsia" w:ascii="微软雅黑" w:hAnsi="微软雅黑" w:eastAsia="微软雅黑"/>
          <w:color w:val="000000"/>
          <w:sz w:val="24"/>
          <w:szCs w:val="24"/>
        </w:rPr>
        <w:t>采购文件的商务、技术等实质性要求；</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（2）要求投标供应商对投标文件有关事项作出澄清或者说明；</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（3）对投标文件进行比较和评价；</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（4）确定中标候选供应商名单，以及根据采购人委托直接确定中标供应商；</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（5）向采购人、采购代理机构或者有关部门报告评审中发现的违法行为。</w:t>
      </w:r>
    </w:p>
    <w:p>
      <w:pPr>
        <w:pStyle w:val="29"/>
        <w:spacing w:line="360" w:lineRule="auto"/>
        <w:ind w:firstLine="480" w:firstLineChars="200"/>
        <w:rPr>
          <w:rFonts w:ascii="微软雅黑" w:hAnsi="微软雅黑" w:eastAsia="微软雅黑"/>
          <w:b/>
          <w:color w:val="000000"/>
          <w:sz w:val="24"/>
          <w:szCs w:val="24"/>
        </w:rPr>
      </w:pPr>
      <w:r>
        <w:rPr>
          <w:rFonts w:hint="eastAsia" w:ascii="微软雅黑" w:hAnsi="微软雅黑" w:eastAsia="微软雅黑"/>
          <w:b/>
          <w:color w:val="000000"/>
          <w:sz w:val="24"/>
          <w:szCs w:val="24"/>
        </w:rPr>
        <w:t>（三）评审原则</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1、评审原则：评审小组会按照客观、公正、审慎、择优的原则，根据</w:t>
      </w:r>
      <w:r>
        <w:rPr>
          <w:rFonts w:hint="eastAsia" w:ascii="微软雅黑" w:hAnsi="微软雅黑" w:eastAsia="微软雅黑"/>
          <w:sz w:val="24"/>
        </w:rPr>
        <w:t>公开招标</w:t>
      </w:r>
      <w:r>
        <w:rPr>
          <w:rFonts w:hint="eastAsia" w:ascii="微软雅黑" w:hAnsi="微软雅黑" w:eastAsia="微软雅黑"/>
          <w:color w:val="000000"/>
          <w:sz w:val="24"/>
          <w:szCs w:val="24"/>
        </w:rPr>
        <w:t>采购文件规定的评审程序、评审方法和评审标准进行独立评审。</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2、评审工作将依据</w:t>
      </w:r>
      <w:r>
        <w:rPr>
          <w:rFonts w:hint="eastAsia" w:ascii="微软雅黑" w:hAnsi="微软雅黑" w:eastAsia="微软雅黑"/>
          <w:sz w:val="24"/>
        </w:rPr>
        <w:t>公开招标</w:t>
      </w:r>
      <w:r>
        <w:rPr>
          <w:rFonts w:hint="eastAsia" w:ascii="微软雅黑" w:hAnsi="微软雅黑" w:eastAsia="微软雅黑"/>
          <w:color w:val="000000"/>
          <w:sz w:val="24"/>
          <w:szCs w:val="24"/>
        </w:rPr>
        <w:t>采购文件、投标文件及</w:t>
      </w:r>
      <w:r>
        <w:rPr>
          <w:rFonts w:hint="eastAsia" w:ascii="微软雅黑" w:hAnsi="微软雅黑" w:eastAsia="微软雅黑"/>
          <w:sz w:val="24"/>
        </w:rPr>
        <w:t>公开招标</w:t>
      </w:r>
      <w:r>
        <w:rPr>
          <w:rFonts w:hint="eastAsia" w:ascii="微软雅黑" w:hAnsi="微软雅黑" w:eastAsia="微软雅黑"/>
          <w:color w:val="000000"/>
          <w:sz w:val="24"/>
          <w:szCs w:val="24"/>
        </w:rPr>
        <w:t>采购文件中事先已列明的内容进行（如现场方案讲解、演示、样品等）。</w:t>
      </w:r>
    </w:p>
    <w:p>
      <w:pPr>
        <w:pStyle w:val="29"/>
        <w:spacing w:line="360" w:lineRule="auto"/>
        <w:ind w:firstLine="480" w:firstLineChars="200"/>
        <w:rPr>
          <w:rFonts w:ascii="微软雅黑" w:hAnsi="微软雅黑" w:eastAsia="微软雅黑"/>
          <w:b/>
          <w:color w:val="000000"/>
          <w:sz w:val="24"/>
          <w:szCs w:val="24"/>
        </w:rPr>
      </w:pPr>
      <w:r>
        <w:rPr>
          <w:rFonts w:hint="eastAsia" w:ascii="微软雅黑" w:hAnsi="微软雅黑" w:eastAsia="微软雅黑"/>
          <w:b/>
          <w:color w:val="000000"/>
          <w:sz w:val="24"/>
          <w:szCs w:val="24"/>
        </w:rPr>
        <w:t>（四）评审意见的争议处理</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评审小组成员对需要共同认定的事项存在争议的，按照少数服从多数的原则作出结论。持不同意见的评审小组成员应当在评审报告上签署不同意见及理由，否则视为同意评审报告。</w:t>
      </w:r>
    </w:p>
    <w:p>
      <w:pPr>
        <w:pStyle w:val="29"/>
        <w:spacing w:line="360" w:lineRule="auto"/>
        <w:ind w:firstLine="480" w:firstLineChars="200"/>
        <w:rPr>
          <w:rFonts w:ascii="微软雅黑" w:hAnsi="微软雅黑" w:eastAsia="微软雅黑"/>
          <w:b/>
          <w:color w:val="000000"/>
          <w:sz w:val="24"/>
          <w:szCs w:val="24"/>
        </w:rPr>
      </w:pPr>
      <w:r>
        <w:rPr>
          <w:rFonts w:hint="eastAsia" w:ascii="微软雅黑" w:hAnsi="微软雅黑" w:eastAsia="微软雅黑"/>
          <w:b/>
          <w:color w:val="000000"/>
          <w:sz w:val="24"/>
          <w:szCs w:val="24"/>
        </w:rPr>
        <w:t>（五）评审纪律</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评审小组成员必须严格遵守保密规定，不得泄露评审的有关情况，任何单位和个人不得干扰、影响评标的正常进行，评审小组成员不得私下与投标供应商接触，不得出现浙江省政府采购活动现场组织管理办法中规定的其他禁止行为。</w:t>
      </w:r>
    </w:p>
    <w:p>
      <w:pPr>
        <w:pStyle w:val="29"/>
        <w:spacing w:line="360" w:lineRule="auto"/>
        <w:ind w:firstLine="480" w:firstLineChars="200"/>
        <w:rPr>
          <w:rFonts w:ascii="微软雅黑" w:hAnsi="微软雅黑" w:eastAsia="微软雅黑"/>
          <w:b/>
          <w:color w:val="000000"/>
          <w:sz w:val="24"/>
          <w:szCs w:val="24"/>
        </w:rPr>
      </w:pPr>
      <w:r>
        <w:rPr>
          <w:rFonts w:hint="eastAsia" w:ascii="微软雅黑" w:hAnsi="微软雅黑" w:eastAsia="微软雅黑"/>
          <w:b/>
          <w:color w:val="000000"/>
          <w:sz w:val="24"/>
          <w:szCs w:val="24"/>
        </w:rPr>
        <w:t>（六）评审的方式</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本项目采用不公开方式评审，评审的依据为公开招标采购文件和投标文件。</w:t>
      </w:r>
    </w:p>
    <w:p>
      <w:pPr>
        <w:pStyle w:val="29"/>
        <w:spacing w:line="360" w:lineRule="auto"/>
        <w:ind w:firstLine="480" w:firstLineChars="200"/>
        <w:rPr>
          <w:rFonts w:ascii="微软雅黑" w:hAnsi="微软雅黑" w:eastAsia="微软雅黑"/>
          <w:b/>
          <w:bCs/>
          <w:sz w:val="24"/>
          <w:szCs w:val="24"/>
        </w:rPr>
      </w:pPr>
      <w:r>
        <w:rPr>
          <w:rFonts w:hint="eastAsia" w:ascii="微软雅黑" w:hAnsi="微软雅黑" w:eastAsia="微软雅黑"/>
          <w:b/>
          <w:sz w:val="24"/>
          <w:szCs w:val="24"/>
        </w:rPr>
        <w:t>（七）</w:t>
      </w:r>
      <w:r>
        <w:rPr>
          <w:rFonts w:hint="eastAsia" w:ascii="微软雅黑" w:hAnsi="微软雅黑" w:eastAsia="微软雅黑"/>
          <w:b/>
          <w:bCs/>
          <w:sz w:val="24"/>
          <w:szCs w:val="24"/>
        </w:rPr>
        <w:t>评审程序</w:t>
      </w:r>
    </w:p>
    <w:p>
      <w:pPr>
        <w:pStyle w:val="29"/>
        <w:spacing w:line="360" w:lineRule="auto"/>
        <w:ind w:firstLine="480" w:firstLineChars="200"/>
        <w:rPr>
          <w:rFonts w:ascii="微软雅黑" w:hAnsi="微软雅黑" w:eastAsia="微软雅黑"/>
          <w:b/>
          <w:bCs/>
          <w:sz w:val="24"/>
          <w:szCs w:val="24"/>
        </w:rPr>
      </w:pPr>
      <w:r>
        <w:rPr>
          <w:rFonts w:hint="eastAsia" w:ascii="微软雅黑" w:hAnsi="微软雅黑" w:eastAsia="微软雅黑"/>
          <w:b/>
          <w:bCs/>
          <w:sz w:val="24"/>
          <w:szCs w:val="24"/>
        </w:rPr>
        <w:t>资格审查：采购人代表对投标供应商的资格进行审查。</w:t>
      </w:r>
    </w:p>
    <w:p>
      <w:pPr>
        <w:spacing w:line="360" w:lineRule="auto"/>
        <w:ind w:firstLine="480" w:firstLineChars="200"/>
        <w:rPr>
          <w:rFonts w:ascii="微软雅黑" w:hAnsi="微软雅黑" w:eastAsia="微软雅黑"/>
          <w:b/>
          <w:bCs/>
          <w:color w:val="000000"/>
          <w:sz w:val="24"/>
        </w:rPr>
      </w:pPr>
      <w:r>
        <w:rPr>
          <w:rFonts w:hint="eastAsia" w:ascii="微软雅黑" w:hAnsi="微软雅黑" w:eastAsia="微软雅黑"/>
          <w:b/>
          <w:bCs/>
          <w:color w:val="000000"/>
          <w:sz w:val="24"/>
        </w:rPr>
        <w:t>1、形式审查</w:t>
      </w:r>
    </w:p>
    <w:p>
      <w:pPr>
        <w:spacing w:line="360" w:lineRule="auto"/>
        <w:ind w:firstLine="480" w:firstLineChars="200"/>
        <w:rPr>
          <w:rFonts w:ascii="微软雅黑" w:hAnsi="微软雅黑" w:eastAsia="微软雅黑"/>
          <w:b/>
          <w:sz w:val="24"/>
        </w:rPr>
      </w:pPr>
      <w:r>
        <w:rPr>
          <w:rFonts w:hint="eastAsia" w:ascii="微软雅黑" w:hAnsi="微软雅黑" w:eastAsia="微软雅黑"/>
          <w:sz w:val="24"/>
        </w:rPr>
        <w:t>采购人代表和代理机构工作人员协助评审小组对投标供应商投标文件的完整性、合法性等进行审查。</w:t>
      </w:r>
    </w:p>
    <w:p>
      <w:pPr>
        <w:spacing w:line="360" w:lineRule="auto"/>
        <w:ind w:firstLine="480" w:firstLineChars="200"/>
        <w:rPr>
          <w:rFonts w:ascii="微软雅黑" w:hAnsi="微软雅黑" w:eastAsia="微软雅黑"/>
          <w:b/>
          <w:bCs/>
          <w:sz w:val="24"/>
        </w:rPr>
      </w:pPr>
      <w:r>
        <w:rPr>
          <w:rFonts w:hint="eastAsia" w:ascii="微软雅黑" w:hAnsi="微软雅黑" w:eastAsia="微软雅黑"/>
          <w:b/>
          <w:bCs/>
          <w:sz w:val="24"/>
        </w:rPr>
        <w:t>2、实质审查与比较</w:t>
      </w:r>
    </w:p>
    <w:p>
      <w:pPr>
        <w:spacing w:line="360" w:lineRule="auto"/>
        <w:ind w:firstLine="480" w:firstLineChars="200"/>
        <w:rPr>
          <w:rFonts w:ascii="微软雅黑" w:hAnsi="微软雅黑" w:eastAsia="微软雅黑"/>
          <w:sz w:val="24"/>
        </w:rPr>
      </w:pPr>
      <w:r>
        <w:rPr>
          <w:rFonts w:hint="eastAsia" w:ascii="微软雅黑" w:hAnsi="微软雅黑" w:eastAsia="微软雅黑"/>
          <w:color w:val="000000"/>
          <w:sz w:val="24"/>
        </w:rPr>
        <w:t>（</w:t>
      </w:r>
      <w:r>
        <w:rPr>
          <w:rFonts w:hint="eastAsia" w:ascii="微软雅黑" w:hAnsi="微软雅黑" w:eastAsia="微软雅黑"/>
          <w:sz w:val="24"/>
        </w:rPr>
        <w:t>1）评审小组审查投标文件的实质性内容是否符合公开招标采购文件的实质性要求。</w:t>
      </w:r>
    </w:p>
    <w:p>
      <w:pPr>
        <w:spacing w:line="360" w:lineRule="auto"/>
        <w:ind w:firstLine="480" w:firstLineChars="200"/>
        <w:rPr>
          <w:rFonts w:ascii="微软雅黑" w:hAnsi="微软雅黑" w:eastAsia="微软雅黑"/>
          <w:sz w:val="24"/>
        </w:rPr>
      </w:pPr>
      <w:r>
        <w:rPr>
          <w:rFonts w:hint="eastAsia" w:ascii="微软雅黑" w:hAnsi="微软雅黑" w:eastAsia="微软雅黑"/>
          <w:color w:val="000000"/>
          <w:sz w:val="24"/>
        </w:rPr>
        <w:t>（</w:t>
      </w:r>
      <w:r>
        <w:rPr>
          <w:rFonts w:hint="eastAsia" w:ascii="微软雅黑" w:hAnsi="微软雅黑" w:eastAsia="微软雅黑"/>
          <w:sz w:val="24"/>
        </w:rPr>
        <w:t>2）评审小组将根据投标供应商的投标文件进行审查、核对,如有疑问,将对投标供应商进行询问,投标供应商要向评审小组澄清有关问题,并最终以书面形式进行答复。投标供应商代表未在规定时间内做出澄清或者拒绝澄清或者澄清的内容改变了投标文件的实质性内容的，评审小组有权对该投标文件作出不利于投标供应商的评判。</w:t>
      </w:r>
    </w:p>
    <w:p>
      <w:pPr>
        <w:spacing w:line="360" w:lineRule="auto"/>
        <w:ind w:firstLine="480" w:firstLineChars="200"/>
        <w:rPr>
          <w:rFonts w:ascii="微软雅黑" w:hAnsi="微软雅黑" w:eastAsia="微软雅黑"/>
          <w:sz w:val="24"/>
        </w:rPr>
      </w:pPr>
      <w:r>
        <w:rPr>
          <w:rFonts w:hint="eastAsia" w:ascii="微软雅黑" w:hAnsi="微软雅黑" w:eastAsia="微软雅黑"/>
          <w:color w:val="000000"/>
          <w:sz w:val="24"/>
        </w:rPr>
        <w:t>（</w:t>
      </w:r>
      <w:r>
        <w:rPr>
          <w:rFonts w:hint="eastAsia" w:ascii="微软雅黑" w:hAnsi="微软雅黑" w:eastAsia="微软雅黑"/>
          <w:sz w:val="24"/>
        </w:rPr>
        <w:t>3）各投标供应商的技术得分为所有评审小组成员的有效评分的算术平均数，由指定专人进行计算复核。</w:t>
      </w:r>
    </w:p>
    <w:p>
      <w:pPr>
        <w:spacing w:line="360" w:lineRule="auto"/>
        <w:ind w:firstLine="480" w:firstLineChars="200"/>
        <w:rPr>
          <w:rFonts w:ascii="微软雅黑" w:hAnsi="微软雅黑" w:eastAsia="微软雅黑"/>
          <w:sz w:val="24"/>
        </w:rPr>
      </w:pPr>
      <w:r>
        <w:rPr>
          <w:rFonts w:hint="eastAsia" w:ascii="微软雅黑" w:hAnsi="微软雅黑" w:eastAsia="微软雅黑"/>
          <w:color w:val="000000"/>
          <w:sz w:val="24"/>
        </w:rPr>
        <w:t>（</w:t>
      </w:r>
      <w:r>
        <w:rPr>
          <w:rFonts w:hint="eastAsia" w:ascii="微软雅黑" w:hAnsi="微软雅黑" w:eastAsia="微软雅黑"/>
          <w:sz w:val="24"/>
        </w:rPr>
        <w:t>4）代理机构工作人员协助评审小组根据本项目的评分标准计算各投标供应商的报价得分。</w:t>
      </w:r>
    </w:p>
    <w:p>
      <w:pPr>
        <w:spacing w:line="360" w:lineRule="auto"/>
        <w:ind w:firstLine="480" w:firstLineChars="200"/>
        <w:rPr>
          <w:rFonts w:ascii="微软雅黑" w:hAnsi="微软雅黑" w:eastAsia="微软雅黑"/>
          <w:sz w:val="24"/>
        </w:rPr>
      </w:pPr>
      <w:r>
        <w:rPr>
          <w:rFonts w:hint="eastAsia" w:ascii="微软雅黑" w:hAnsi="微软雅黑" w:eastAsia="微软雅黑"/>
          <w:color w:val="000000"/>
          <w:sz w:val="24"/>
        </w:rPr>
        <w:t>（</w:t>
      </w:r>
      <w:r>
        <w:rPr>
          <w:rFonts w:hint="eastAsia" w:ascii="微软雅黑" w:hAnsi="微软雅黑" w:eastAsia="微软雅黑"/>
          <w:sz w:val="24"/>
        </w:rPr>
        <w:t>5）评审小组完成评审后, 对各部分得分汇总,计算出本项目最终得分。评审小组按评审原则推荐中标候选人同时起草评标报告。</w:t>
      </w:r>
    </w:p>
    <w:p>
      <w:pPr>
        <w:spacing w:line="360" w:lineRule="auto"/>
        <w:ind w:firstLine="480" w:firstLineChars="200"/>
        <w:rPr>
          <w:rFonts w:ascii="微软雅黑" w:hAnsi="微软雅黑" w:eastAsia="微软雅黑"/>
          <w:b/>
          <w:color w:val="000000"/>
          <w:sz w:val="24"/>
        </w:rPr>
      </w:pPr>
      <w:r>
        <w:rPr>
          <w:rFonts w:hint="eastAsia" w:ascii="微软雅黑" w:hAnsi="微软雅黑" w:eastAsia="微软雅黑"/>
          <w:b/>
          <w:color w:val="000000"/>
          <w:sz w:val="24"/>
        </w:rPr>
        <w:t>（八）澄清问题的形式</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对投标文件中含义不明确、同类问题表述不一致或者有明显文字和计算错误的内容，</w:t>
      </w:r>
      <w:r>
        <w:rPr>
          <w:rFonts w:hint="eastAsia" w:ascii="微软雅黑" w:hAnsi="微软雅黑" w:eastAsia="微软雅黑"/>
          <w:sz w:val="24"/>
        </w:rPr>
        <w:t>评审小组</w:t>
      </w:r>
      <w:r>
        <w:rPr>
          <w:rFonts w:hint="eastAsia" w:ascii="微软雅黑" w:hAnsi="微软雅黑" w:eastAsia="微软雅黑"/>
          <w:color w:val="000000"/>
          <w:sz w:val="24"/>
        </w:rPr>
        <w:t>可要求投标供应商作出必要的澄清、说明或者纠正。投标供应商的澄清、说明或者补正不得超出投标文件的范围或者改变投标文件的实质性内容。</w:t>
      </w:r>
    </w:p>
    <w:p>
      <w:pPr>
        <w:spacing w:line="360" w:lineRule="auto"/>
        <w:ind w:firstLine="480" w:firstLineChars="200"/>
        <w:rPr>
          <w:rFonts w:ascii="微软雅黑" w:hAnsi="微软雅黑" w:eastAsia="微软雅黑"/>
          <w:b/>
          <w:color w:val="000000"/>
          <w:sz w:val="24"/>
        </w:rPr>
      </w:pPr>
      <w:r>
        <w:rPr>
          <w:rFonts w:hint="eastAsia" w:ascii="微软雅黑" w:hAnsi="微软雅黑" w:eastAsia="微软雅黑"/>
          <w:b/>
          <w:color w:val="000000"/>
          <w:sz w:val="24"/>
        </w:rPr>
        <w:t>（九）错误修正</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投标文件如果出现计算或表达上的错误，修正错误的原则如下：</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1、开标一览表总价与投标报价明细表汇总数不一致的，以开标一览表为准；</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2、投标文件的大写金额和小写金额不一致的，以大写金额为准；</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3、总价金额与按单价汇总金额不一致的，以单价金额计算结果为准；</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4、对不同文字文本投标文件的解释发生异议的，以中文文本为准。</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pStyle w:val="29"/>
        <w:tabs>
          <w:tab w:val="left" w:pos="630"/>
        </w:tabs>
        <w:spacing w:line="360" w:lineRule="auto"/>
        <w:ind w:firstLine="480" w:firstLineChars="200"/>
        <w:rPr>
          <w:rFonts w:ascii="微软雅黑" w:hAnsi="微软雅黑" w:eastAsia="微软雅黑"/>
          <w:b/>
          <w:sz w:val="24"/>
          <w:szCs w:val="24"/>
        </w:rPr>
      </w:pPr>
      <w:r>
        <w:rPr>
          <w:rFonts w:hint="eastAsia" w:ascii="微软雅黑" w:hAnsi="微软雅黑" w:eastAsia="微软雅黑"/>
          <w:b/>
          <w:color w:val="000000"/>
          <w:sz w:val="24"/>
          <w:szCs w:val="24"/>
        </w:rPr>
        <w:t>（十）</w:t>
      </w:r>
      <w:r>
        <w:rPr>
          <w:rFonts w:hint="eastAsia" w:ascii="微软雅黑" w:hAnsi="微软雅黑" w:eastAsia="微软雅黑"/>
          <w:b/>
          <w:sz w:val="24"/>
          <w:szCs w:val="24"/>
        </w:rPr>
        <w:t>评审办法</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评审办法。本项目评审办</w:t>
      </w:r>
      <w:r>
        <w:rPr>
          <w:rFonts w:hint="eastAsia" w:ascii="微软雅黑" w:hAnsi="微软雅黑" w:eastAsia="微软雅黑"/>
          <w:color w:val="000000"/>
          <w:sz w:val="24"/>
          <w:szCs w:val="24"/>
        </w:rPr>
        <w:t>法是</w:t>
      </w:r>
      <w:r>
        <w:rPr>
          <w:rFonts w:hint="eastAsia" w:ascii="微软雅黑" w:hAnsi="微软雅黑" w:eastAsia="微软雅黑"/>
          <w:color w:val="000000"/>
          <w:sz w:val="24"/>
          <w:szCs w:val="24"/>
          <w:u w:val="single"/>
        </w:rPr>
        <w:t>综合评分法</w:t>
      </w:r>
      <w:r>
        <w:rPr>
          <w:rFonts w:hint="eastAsia" w:ascii="微软雅黑" w:hAnsi="微软雅黑" w:eastAsia="微软雅黑"/>
          <w:sz w:val="24"/>
          <w:szCs w:val="24"/>
        </w:rPr>
        <w:t>，具体评审内容及评分标准等详见《第四章：评审办法及评分标准》。</w:t>
      </w:r>
    </w:p>
    <w:p>
      <w:pPr>
        <w:pStyle w:val="29"/>
        <w:spacing w:line="360" w:lineRule="auto"/>
        <w:ind w:firstLine="480" w:firstLineChars="200"/>
        <w:rPr>
          <w:rFonts w:ascii="微软雅黑" w:hAnsi="微软雅黑" w:eastAsia="微软雅黑"/>
          <w:b/>
          <w:sz w:val="24"/>
          <w:szCs w:val="24"/>
        </w:rPr>
      </w:pPr>
      <w:r>
        <w:rPr>
          <w:rFonts w:hint="eastAsia" w:ascii="微软雅黑" w:hAnsi="微软雅黑" w:eastAsia="微软雅黑"/>
          <w:b/>
          <w:sz w:val="24"/>
          <w:szCs w:val="24"/>
        </w:rPr>
        <w:t>（十一）评审过程的监控</w:t>
      </w:r>
    </w:p>
    <w:p>
      <w:pPr>
        <w:pStyle w:val="29"/>
        <w:spacing w:line="360" w:lineRule="auto"/>
        <w:ind w:firstLine="480" w:firstLineChars="200"/>
        <w:rPr>
          <w:rFonts w:ascii="微软雅黑" w:hAnsi="微软雅黑" w:eastAsia="微软雅黑"/>
          <w:color w:val="000000"/>
          <w:sz w:val="24"/>
          <w:szCs w:val="24"/>
        </w:rPr>
      </w:pPr>
      <w:r>
        <w:rPr>
          <w:rFonts w:hint="eastAsia" w:ascii="微软雅黑" w:hAnsi="微软雅黑" w:eastAsia="微软雅黑"/>
          <w:sz w:val="24"/>
          <w:szCs w:val="24"/>
        </w:rPr>
        <w:t>本项目评审过程实行全程录音、录像监控，投标供应商在评审过程中所进行的试图影响评审结果的不公正活动，可能导致其投标被拒绝。</w:t>
      </w:r>
    </w:p>
    <w:p>
      <w:pPr>
        <w:pStyle w:val="29"/>
        <w:spacing w:line="360" w:lineRule="auto"/>
        <w:outlineLvl w:val="1"/>
        <w:rPr>
          <w:rFonts w:ascii="微软雅黑" w:hAnsi="微软雅黑" w:eastAsia="微软雅黑"/>
          <w:b/>
          <w:sz w:val="32"/>
          <w:szCs w:val="32"/>
        </w:rPr>
      </w:pPr>
      <w:r>
        <w:rPr>
          <w:rFonts w:hint="eastAsia" w:ascii="微软雅黑" w:hAnsi="微软雅黑" w:eastAsia="微软雅黑"/>
          <w:b/>
          <w:sz w:val="32"/>
          <w:szCs w:val="32"/>
        </w:rPr>
        <w:t>六、定标</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b/>
          <w:bCs/>
          <w:sz w:val="24"/>
        </w:rPr>
        <w:t>（一）确定中标供应商</w:t>
      </w:r>
      <w:r>
        <w:rPr>
          <w:rFonts w:hint="eastAsia" w:ascii="微软雅黑" w:hAnsi="微软雅黑" w:eastAsia="微软雅黑"/>
          <w:sz w:val="24"/>
          <w:szCs w:val="24"/>
        </w:rPr>
        <w:t>。</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1、采购结果确认（确定中标供应商）：本项目由采购人根据评标委员会提交的《评审报告》，通过“政府采购云平台”依法确认采购结果、确定中标供应商。具体流程如下：</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（1）采购代理机构将在评审结束后2个工作日内将评审报告送采购人。</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采购人将在收到评审报告之日起5个工作日内，在评审报告推荐的中标候选供应商名单（3名）中确定中标供应商，并将确认意见以书面形式回复采购代理机构。中标候选人并列的，由采购人或者采购人委托评审小组按照</w:t>
      </w:r>
      <w:r>
        <w:rPr>
          <w:rFonts w:hint="eastAsia" w:ascii="微软雅黑" w:hAnsi="微软雅黑" w:eastAsia="微软雅黑"/>
          <w:sz w:val="24"/>
        </w:rPr>
        <w:t>公开招标</w:t>
      </w:r>
      <w:r>
        <w:rPr>
          <w:rFonts w:hint="eastAsia" w:ascii="微软雅黑" w:hAnsi="微软雅黑" w:eastAsia="微软雅黑"/>
          <w:sz w:val="24"/>
          <w:szCs w:val="24"/>
        </w:rPr>
        <w:t>采购文件规定的方式确定中标供应商；</w:t>
      </w:r>
      <w:r>
        <w:rPr>
          <w:rFonts w:hint="eastAsia" w:ascii="微软雅黑" w:hAnsi="微软雅黑" w:eastAsia="微软雅黑"/>
          <w:sz w:val="24"/>
        </w:rPr>
        <w:t>公开招标</w:t>
      </w:r>
      <w:r>
        <w:rPr>
          <w:rFonts w:hint="eastAsia" w:ascii="微软雅黑" w:hAnsi="微软雅黑" w:eastAsia="微软雅黑"/>
          <w:sz w:val="24"/>
          <w:szCs w:val="24"/>
        </w:rPr>
        <w:t>采购文件未规定的，采取随机抽取的方式确定。</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第一中标候选人放弃中标或者因不可抗力提出不能履行合同，采购人可以确定第二中标候选人为中标人，排名第二的中标候选人因前款同样的原因不能签订合同，采购人可以确定排名第三的中标候选人为中标人。如第一中标候选人放弃中标或者因不可抗力提出不能履行合同，采购人也可以重新招标。</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（3）采购人及采购组织机构不对评审结果做任何解释。</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w:t>
      </w:r>
      <w:r>
        <w:rPr>
          <w:rFonts w:hint="eastAsia" w:ascii="微软雅黑" w:hAnsi="微软雅黑" w:eastAsia="微软雅黑" w:cs="宋体"/>
          <w:kern w:val="0"/>
          <w:sz w:val="24"/>
        </w:rPr>
        <w:t>采购组织机构</w:t>
      </w:r>
      <w:r>
        <w:rPr>
          <w:rFonts w:hint="eastAsia" w:ascii="微软雅黑" w:hAnsi="微软雅黑" w:eastAsia="微软雅黑"/>
          <w:sz w:val="24"/>
          <w:szCs w:val="24"/>
        </w:rPr>
        <w:t>自中标供应商确定之日起2个工作日内，在省级以上财政部门指定的媒体上公告中标结果，在公告中标结果的同时，</w:t>
      </w:r>
      <w:r>
        <w:rPr>
          <w:rFonts w:hint="eastAsia" w:ascii="微软雅黑" w:hAnsi="微软雅黑" w:eastAsia="微软雅黑" w:cs="宋体"/>
          <w:kern w:val="0"/>
          <w:sz w:val="24"/>
        </w:rPr>
        <w:t>采购组织机构</w:t>
      </w:r>
      <w:r>
        <w:rPr>
          <w:rFonts w:hint="eastAsia" w:ascii="微软雅黑" w:hAnsi="微软雅黑" w:eastAsia="微软雅黑"/>
          <w:sz w:val="24"/>
          <w:szCs w:val="24"/>
        </w:rPr>
        <w:t>向中标供应商发出《中标通知书》。</w:t>
      </w:r>
    </w:p>
    <w:p>
      <w:pPr>
        <w:spacing w:line="360" w:lineRule="auto"/>
        <w:ind w:firstLine="480" w:firstLineChars="200"/>
        <w:rPr>
          <w:rFonts w:ascii="微软雅黑" w:hAnsi="微软雅黑" w:eastAsia="微软雅黑"/>
          <w:b/>
          <w:bCs/>
          <w:sz w:val="24"/>
        </w:rPr>
      </w:pPr>
      <w:r>
        <w:rPr>
          <w:rFonts w:hint="eastAsia" w:ascii="微软雅黑" w:hAnsi="微软雅黑" w:eastAsia="微软雅黑"/>
          <w:b/>
          <w:bCs/>
          <w:sz w:val="24"/>
        </w:rPr>
        <w:t>（二）《中标通知书》</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1、确定中标供应商后，</w:t>
      </w:r>
      <w:r>
        <w:rPr>
          <w:rFonts w:hint="eastAsia" w:ascii="微软雅黑" w:hAnsi="微软雅黑" w:eastAsia="微软雅黑" w:cs="宋体"/>
          <w:color w:val="000000"/>
          <w:kern w:val="0"/>
          <w:sz w:val="24"/>
        </w:rPr>
        <w:t>采购组织机构</w:t>
      </w:r>
      <w:r>
        <w:rPr>
          <w:rFonts w:hint="eastAsia" w:ascii="微软雅黑" w:hAnsi="微软雅黑" w:eastAsia="微软雅黑"/>
          <w:sz w:val="24"/>
          <w:szCs w:val="24"/>
        </w:rPr>
        <w:t>将以书面形式发出《中标通知书》，通知中标的投标供应商其投标被接受。</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根据浙江省财政厅《关于印发浙江省政府采购供应商注册及诚信管理暂行办法的通知》[浙财采监字〔2009〕28号]精神，中标供应商在领取《中标通知书》前，必须完成在《浙江政府采购网》上完成供应商的注册工作，经初审、终审及公示后方可正式领取《中标通知书》。</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3、根据湖建专项办[2011]1号文件的规定,如属于廉洁谈话范围的项目,须由拟中标供应商的法定代表人或其授权人接受廉洁谈话,并由法定代表人签订《廉洁承诺书》, 《廉洁承诺书》经法定代表人签字并加盖公章送达廉政监察组后,采购代理机构方可凭由廉政监察组签发的《廉洁承诺书签订告知书》向中标供应商发出《中标通知书》。</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4、《中标通知书》为双方签订合同的依据。</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5、中标供应商应根据《中标通知书》中规定的时间内，由法定代表人或其授权代理人与采购人签订合同。</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6、《中标通知书》发出后，中标供应商无正当理由不得放弃中标。</w:t>
      </w:r>
    </w:p>
    <w:p>
      <w:pPr>
        <w:pStyle w:val="29"/>
        <w:spacing w:line="360" w:lineRule="auto"/>
        <w:jc w:val="left"/>
        <w:outlineLvl w:val="1"/>
        <w:rPr>
          <w:rFonts w:ascii="微软雅黑" w:hAnsi="微软雅黑" w:eastAsia="微软雅黑"/>
          <w:b/>
          <w:sz w:val="32"/>
          <w:szCs w:val="32"/>
        </w:rPr>
      </w:pPr>
      <w:r>
        <w:rPr>
          <w:rFonts w:hint="eastAsia" w:ascii="微软雅黑" w:hAnsi="微软雅黑" w:eastAsia="微软雅黑"/>
          <w:b/>
          <w:sz w:val="32"/>
          <w:szCs w:val="32"/>
        </w:rPr>
        <w:t>七、合同授予</w:t>
      </w:r>
    </w:p>
    <w:p>
      <w:pPr>
        <w:spacing w:line="360" w:lineRule="auto"/>
        <w:ind w:firstLine="480" w:firstLineChars="200"/>
        <w:rPr>
          <w:rFonts w:ascii="微软雅黑" w:hAnsi="微软雅黑" w:eastAsia="微软雅黑"/>
          <w:b/>
          <w:bCs/>
          <w:sz w:val="24"/>
        </w:rPr>
      </w:pPr>
      <w:r>
        <w:rPr>
          <w:rFonts w:hint="eastAsia" w:ascii="微软雅黑" w:hAnsi="微软雅黑" w:eastAsia="微软雅黑"/>
          <w:b/>
          <w:bCs/>
          <w:sz w:val="24"/>
        </w:rPr>
        <w:t>（一）签订合同</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1、中标供应商应在</w:t>
      </w:r>
      <w:r>
        <w:rPr>
          <w:rFonts w:hint="eastAsia" w:ascii="微软雅黑" w:hAnsi="微软雅黑" w:eastAsia="微软雅黑"/>
          <w:sz w:val="24"/>
        </w:rPr>
        <w:t>公开招标</w:t>
      </w:r>
      <w:r>
        <w:rPr>
          <w:rFonts w:hint="eastAsia" w:ascii="微软雅黑" w:hAnsi="微软雅黑" w:eastAsia="微软雅黑"/>
          <w:sz w:val="24"/>
          <w:szCs w:val="24"/>
        </w:rPr>
        <w:t>采购文件规定的时间内，与采购人通过“政府采购云平台”签订政府采购合同。所签订的合同不得对</w:t>
      </w:r>
      <w:r>
        <w:rPr>
          <w:rFonts w:hint="eastAsia" w:ascii="微软雅黑" w:hAnsi="微软雅黑" w:eastAsia="微软雅黑"/>
          <w:sz w:val="24"/>
        </w:rPr>
        <w:t>公开招标</w:t>
      </w:r>
      <w:r>
        <w:rPr>
          <w:rFonts w:hint="eastAsia" w:ascii="微软雅黑" w:hAnsi="微软雅黑" w:eastAsia="微软雅黑"/>
          <w:sz w:val="24"/>
          <w:szCs w:val="24"/>
        </w:rPr>
        <w:t>采购文件确定的事项和中标供应商投标文件作实质性修改。采购人对合同内容进行审查，如发现与采购结果和投标承诺内容不一致的，应予以纠正。</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2、中标供应商拖延、拒签合同的,将取消中标资格。采购人可以按照评审报告推荐的中标或者成交候选人名单排序，确定下一候选人为中标或者成交供应商，以此类推；也可以重新开展政府采购活动。</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中标供应商拒绝与采购人签订合同的，须按项目预算金额的5%向采购人进行赔偿（赔偿金额不足伍万的按伍万计，赔偿用于支付采购代理服务费、专家评审费、其他采购组织费用、补偿采购人损失），同时采购人、采购代理机构将对其失信行为上报至同级政府采购监督管理部门对其依法处理。</w:t>
      </w:r>
    </w:p>
    <w:p>
      <w:pPr>
        <w:pStyle w:val="29"/>
        <w:spacing w:line="360" w:lineRule="auto"/>
        <w:ind w:firstLine="480" w:firstLineChars="200"/>
        <w:rPr>
          <w:rFonts w:ascii="微软雅黑" w:hAnsi="微软雅黑" w:eastAsia="微软雅黑"/>
          <w:b/>
          <w:sz w:val="24"/>
          <w:szCs w:val="24"/>
        </w:rPr>
      </w:pPr>
      <w:r>
        <w:rPr>
          <w:rFonts w:hint="eastAsia" w:ascii="微软雅黑" w:hAnsi="微软雅黑" w:eastAsia="微软雅黑"/>
          <w:b/>
          <w:sz w:val="24"/>
          <w:szCs w:val="24"/>
        </w:rPr>
        <w:t>（二）履约保证金</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1、履约保证金用于中标供应商承担因其不能完成合同义务的违约金责任。</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2、中标供应商应在合同签订的同时，向采购单位提交合同价的</w:t>
      </w:r>
      <w:r>
        <w:rPr>
          <w:rFonts w:hint="eastAsia" w:ascii="微软雅黑" w:hAnsi="微软雅黑" w:eastAsia="微软雅黑"/>
          <w:sz w:val="24"/>
          <w:szCs w:val="24"/>
          <w:lang w:eastAsia="zh-CN"/>
        </w:rPr>
        <w:t>1%</w:t>
      </w:r>
      <w:r>
        <w:rPr>
          <w:rFonts w:hint="eastAsia" w:ascii="微软雅黑" w:hAnsi="微软雅黑" w:eastAsia="微软雅黑"/>
          <w:sz w:val="24"/>
          <w:szCs w:val="24"/>
        </w:rPr>
        <w:t>作为履约保证金。签订合同后，如中标供应商不按双方合同约定履约，则扣罚其全部履约保证金，履约保证金不足以赔偿损失的，按实际损失赔偿。履约保证金由中国银行、工商、农业、建设、交通、商业等银行开具的转帐支票、银行汇票等形式交纳。</w:t>
      </w:r>
    </w:p>
    <w:p>
      <w:pPr>
        <w:pStyle w:val="29"/>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3、履约保证金退还方式：在投标供应商符合履约保证金退还条件后，投标供应商根据缴纳的履约保证金数额开具收据（地方财政监制收据，并加盖单位财务章，在备注栏注明单位帐号），采购单位在收到此收据后将以支票（同城）、汇票、电汇及转帐四种方式之一退还至投标供应商帐户。</w:t>
      </w:r>
    </w:p>
    <w:p>
      <w:pPr>
        <w:spacing w:beforeLines="50" w:afterLines="100" w:line="400" w:lineRule="exact"/>
        <w:ind w:right="420" w:rightChars="200"/>
        <w:jc w:val="center"/>
        <w:rPr>
          <w:rFonts w:ascii="微软雅黑" w:hAnsi="微软雅黑" w:eastAsia="微软雅黑"/>
          <w:b/>
          <w:color w:val="000000"/>
          <w:sz w:val="44"/>
          <w:szCs w:val="44"/>
        </w:rPr>
      </w:pPr>
      <w:r>
        <w:rPr>
          <w:rFonts w:ascii="微软雅黑" w:hAnsi="微软雅黑" w:eastAsia="微软雅黑"/>
          <w:b/>
          <w:color w:val="000000"/>
          <w:sz w:val="44"/>
          <w:szCs w:val="44"/>
        </w:rPr>
        <w:br w:type="page"/>
      </w:r>
      <w:r>
        <w:rPr>
          <w:rFonts w:hint="eastAsia" w:ascii="微软雅黑" w:hAnsi="微软雅黑" w:eastAsia="微软雅黑"/>
          <w:b/>
          <w:color w:val="000000"/>
          <w:sz w:val="44"/>
          <w:szCs w:val="44"/>
        </w:rPr>
        <w:t>第四章  评审办法及评分标准</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为公正、公平、科学地选择中标供应商，并结合本项目的实际，制定本办法。</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本办法适用于</w:t>
      </w:r>
      <w:r>
        <w:rPr>
          <w:rFonts w:hint="eastAsia" w:ascii="微软雅黑" w:hAnsi="微软雅黑" w:eastAsia="微软雅黑"/>
          <w:sz w:val="24"/>
          <w:lang w:eastAsia="zh-CN"/>
        </w:rPr>
        <w:t>湖州市吴兴区人民防空办公室超短波数字集群同频中继自组网通信系统建设项目</w:t>
      </w:r>
      <w:r>
        <w:rPr>
          <w:rFonts w:hint="eastAsia" w:ascii="微软雅黑" w:hAnsi="微软雅黑" w:eastAsia="微软雅黑"/>
          <w:color w:val="000000"/>
          <w:sz w:val="24"/>
        </w:rPr>
        <w:t>的评审。</w:t>
      </w:r>
    </w:p>
    <w:p>
      <w:pPr>
        <w:spacing w:beforeLines="50" w:afterLines="50" w:line="440" w:lineRule="exact"/>
        <w:ind w:firstLine="480" w:firstLineChars="200"/>
        <w:rPr>
          <w:rFonts w:ascii="微软雅黑" w:hAnsi="微软雅黑" w:eastAsia="微软雅黑"/>
          <w:b/>
          <w:sz w:val="24"/>
        </w:rPr>
      </w:pPr>
      <w:r>
        <w:rPr>
          <w:rFonts w:hint="eastAsia" w:ascii="微软雅黑" w:hAnsi="微软雅黑" w:eastAsia="微软雅黑"/>
          <w:b/>
          <w:sz w:val="24"/>
        </w:rPr>
        <w:t>一、总则</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本次评审采用综合评分法，</w:t>
      </w:r>
      <w:r>
        <w:rPr>
          <w:rFonts w:hint="eastAsia" w:ascii="微软雅黑" w:hAnsi="微软雅黑" w:eastAsia="微软雅黑"/>
          <w:b/>
          <w:color w:val="000000"/>
          <w:sz w:val="24"/>
        </w:rPr>
        <w:t>总分为100分，其中价格分30分、技术分、商务分和资信及其他部分权值70分</w:t>
      </w:r>
      <w:r>
        <w:rPr>
          <w:rFonts w:hint="eastAsia" w:ascii="微软雅黑" w:hAnsi="微软雅黑" w:eastAsia="微软雅黑"/>
          <w:color w:val="000000"/>
          <w:sz w:val="24"/>
        </w:rPr>
        <w:t>。合格投标供应商的评审得分为各项目汇总得分。本项目由采购人授权的评审小组直接确定中标供应商。评分过程中采用四舍五入法，并保留小数2位。</w:t>
      </w:r>
    </w:p>
    <w:p>
      <w:pPr>
        <w:spacing w:line="360" w:lineRule="auto"/>
        <w:ind w:firstLine="480" w:firstLineChars="200"/>
        <w:rPr>
          <w:rFonts w:ascii="微软雅黑" w:hAnsi="微软雅黑" w:eastAsia="微软雅黑"/>
          <w:bCs/>
          <w:sz w:val="24"/>
        </w:rPr>
      </w:pPr>
      <w:r>
        <w:rPr>
          <w:rFonts w:hint="eastAsia" w:ascii="微软雅黑" w:hAnsi="微软雅黑" w:eastAsia="微软雅黑"/>
          <w:bCs/>
          <w:sz w:val="24"/>
        </w:rPr>
        <w:t>各投标供应商最终得分=技术分、商务分和资信及其他分得分+价格分得分。</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评审小组</w:t>
      </w:r>
      <w:r>
        <w:rPr>
          <w:rFonts w:ascii="微软雅黑" w:hAnsi="微软雅黑" w:eastAsia="微软雅黑"/>
          <w:color w:val="000000"/>
          <w:sz w:val="24"/>
        </w:rPr>
        <w:t>将对实质上投标</w:t>
      </w:r>
      <w:r>
        <w:rPr>
          <w:rFonts w:hint="eastAsia" w:ascii="微软雅黑" w:hAnsi="微软雅黑" w:eastAsia="微软雅黑"/>
          <w:color w:val="000000"/>
          <w:sz w:val="24"/>
        </w:rPr>
        <w:t>响应本项目</w:t>
      </w:r>
      <w:r>
        <w:rPr>
          <w:rFonts w:ascii="微软雅黑" w:hAnsi="微软雅黑" w:eastAsia="微软雅黑"/>
          <w:color w:val="000000"/>
          <w:sz w:val="24"/>
        </w:rPr>
        <w:t>的</w:t>
      </w:r>
      <w:r>
        <w:rPr>
          <w:rFonts w:hint="eastAsia" w:ascii="微软雅黑" w:hAnsi="微软雅黑" w:eastAsia="微软雅黑"/>
          <w:color w:val="000000"/>
          <w:sz w:val="24"/>
        </w:rPr>
        <w:t>投标供应商</w:t>
      </w:r>
      <w:r>
        <w:rPr>
          <w:rFonts w:ascii="微软雅黑" w:hAnsi="微软雅黑" w:eastAsia="微软雅黑"/>
          <w:color w:val="000000"/>
          <w:sz w:val="24"/>
        </w:rPr>
        <w:t>根据</w:t>
      </w:r>
      <w:r>
        <w:rPr>
          <w:rFonts w:hint="eastAsia" w:ascii="微软雅黑" w:hAnsi="微软雅黑" w:eastAsia="微软雅黑"/>
          <w:color w:val="000000"/>
          <w:sz w:val="24"/>
        </w:rPr>
        <w:t>其</w:t>
      </w:r>
      <w:r>
        <w:rPr>
          <w:rFonts w:ascii="微软雅黑" w:hAnsi="微软雅黑" w:eastAsia="微软雅黑"/>
          <w:color w:val="000000"/>
          <w:sz w:val="24"/>
        </w:rPr>
        <w:t>报价、技术、商务情况由各评委独立记名打分。</w:t>
      </w:r>
      <w:r>
        <w:rPr>
          <w:rFonts w:hint="eastAsia" w:ascii="微软雅黑" w:hAnsi="微软雅黑" w:eastAsia="微软雅黑"/>
          <w:color w:val="000000"/>
          <w:sz w:val="24"/>
        </w:rPr>
        <w:t>中标</w:t>
      </w:r>
      <w:r>
        <w:rPr>
          <w:rFonts w:ascii="微软雅黑" w:hAnsi="微软雅黑" w:eastAsia="微软雅黑"/>
          <w:color w:val="000000"/>
          <w:sz w:val="24"/>
        </w:rPr>
        <w:t>候选资格按评标得分由高到低顺序排列，得分相同的</w:t>
      </w:r>
      <w:r>
        <w:rPr>
          <w:rFonts w:hint="eastAsia" w:ascii="微软雅黑" w:hAnsi="微软雅黑" w:eastAsia="微软雅黑"/>
          <w:color w:val="000000"/>
          <w:sz w:val="24"/>
        </w:rPr>
        <w:t>；</w:t>
      </w:r>
      <w:r>
        <w:rPr>
          <w:rFonts w:ascii="微软雅黑" w:hAnsi="微软雅黑" w:eastAsia="微软雅黑"/>
          <w:color w:val="000000"/>
          <w:sz w:val="24"/>
        </w:rPr>
        <w:t>按</w:t>
      </w:r>
      <w:r>
        <w:rPr>
          <w:rFonts w:hint="eastAsia" w:ascii="微软雅黑" w:hAnsi="微软雅黑" w:eastAsia="微软雅黑"/>
          <w:color w:val="000000"/>
          <w:sz w:val="24"/>
        </w:rPr>
        <w:t>投标</w:t>
      </w:r>
      <w:r>
        <w:rPr>
          <w:rFonts w:ascii="微软雅黑" w:hAnsi="微软雅黑" w:eastAsia="微软雅黑"/>
          <w:color w:val="000000"/>
          <w:sz w:val="24"/>
        </w:rPr>
        <w:t>报价由低到高顺序排列。</w:t>
      </w:r>
    </w:p>
    <w:p>
      <w:pPr>
        <w:spacing w:beforeLines="50" w:afterLines="50" w:line="440" w:lineRule="exact"/>
        <w:ind w:firstLine="480" w:firstLineChars="200"/>
        <w:rPr>
          <w:rFonts w:ascii="微软雅黑" w:hAnsi="微软雅黑" w:eastAsia="微软雅黑"/>
          <w:b/>
          <w:sz w:val="24"/>
        </w:rPr>
      </w:pPr>
      <w:r>
        <w:rPr>
          <w:rFonts w:hint="eastAsia" w:ascii="微软雅黑" w:hAnsi="微软雅黑" w:eastAsia="微软雅黑"/>
          <w:b/>
          <w:sz w:val="24"/>
        </w:rPr>
        <w:t>二、评审内容及标准</w:t>
      </w:r>
    </w:p>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（1）价格分30分</w:t>
      </w:r>
    </w:p>
    <w:p>
      <w:pPr>
        <w:pStyle w:val="2"/>
        <w:ind w:firstLine="480"/>
        <w:rPr>
          <w:rFonts w:ascii="微软雅黑" w:hAnsi="微软雅黑" w:eastAsia="微软雅黑"/>
          <w:b w:val="0"/>
          <w:bCs/>
          <w:color w:val="000000"/>
          <w:sz w:val="24"/>
        </w:rPr>
      </w:pPr>
      <w:r>
        <w:rPr>
          <w:rFonts w:hint="eastAsia" w:ascii="微软雅黑" w:hAnsi="微软雅黑" w:eastAsia="微软雅黑"/>
          <w:b w:val="0"/>
          <w:bCs/>
          <w:color w:val="000000"/>
          <w:sz w:val="24"/>
        </w:rPr>
        <w:t>价格分采用低价优先法计算，取所有技术入围投标供应商中最终报价最低的投标报价为评标基准价，其他投标供应商的价格分按照下列公式计算：</w:t>
      </w:r>
    </w:p>
    <w:p>
      <w:pPr>
        <w:pStyle w:val="2"/>
        <w:ind w:firstLine="480"/>
        <w:rPr>
          <w:rFonts w:ascii="微软雅黑" w:hAnsi="微软雅黑" w:eastAsia="微软雅黑"/>
          <w:b w:val="0"/>
          <w:bCs/>
          <w:color w:val="000000"/>
          <w:sz w:val="24"/>
        </w:rPr>
      </w:pPr>
      <w:r>
        <w:rPr>
          <w:rFonts w:hint="eastAsia" w:ascii="微软雅黑" w:hAnsi="微软雅黑" w:eastAsia="微软雅黑"/>
          <w:b w:val="0"/>
          <w:bCs/>
          <w:color w:val="000000"/>
          <w:sz w:val="24"/>
        </w:rPr>
        <w:t>价格分=（评标基准价/最终投标报价）×30%×100</w:t>
      </w:r>
    </w:p>
    <w:p>
      <w:pPr>
        <w:spacing w:line="360" w:lineRule="auto"/>
        <w:ind w:left="479" w:leftChars="228"/>
        <w:rPr>
          <w:rFonts w:ascii="微软雅黑" w:hAnsi="微软雅黑" w:eastAsia="微软雅黑"/>
          <w:bCs/>
          <w:color w:val="000000"/>
          <w:spacing w:val="14"/>
          <w:sz w:val="24"/>
        </w:rPr>
      </w:pPr>
      <w:r>
        <w:rPr>
          <w:rFonts w:hint="eastAsia" w:ascii="微软雅黑" w:hAnsi="微软雅黑" w:eastAsia="微软雅黑"/>
          <w:b/>
          <w:color w:val="000000"/>
          <w:sz w:val="24"/>
        </w:rPr>
        <w:t>（2）技术分、商务分、资信及其他分70分</w:t>
      </w:r>
    </w:p>
    <w:p>
      <w:pPr>
        <w:tabs>
          <w:tab w:val="left" w:pos="1154"/>
        </w:tabs>
        <w:spacing w:line="360" w:lineRule="auto"/>
        <w:ind w:firstLine="480" w:firstLineChars="200"/>
        <w:rPr>
          <w:rFonts w:ascii="微软雅黑" w:hAnsi="微软雅黑" w:eastAsia="微软雅黑"/>
          <w:b/>
          <w:bCs/>
          <w:color w:val="000000"/>
          <w:sz w:val="24"/>
        </w:rPr>
      </w:pPr>
      <w:r>
        <w:rPr>
          <w:rFonts w:hint="eastAsia" w:ascii="微软雅黑" w:hAnsi="微软雅黑" w:eastAsia="微软雅黑"/>
          <w:b/>
          <w:bCs/>
          <w:color w:val="000000"/>
          <w:sz w:val="24"/>
        </w:rPr>
        <w:t>（3）技术分、商务分、资信及其他分的计算</w:t>
      </w:r>
    </w:p>
    <w:p>
      <w:pPr>
        <w:spacing w:line="360" w:lineRule="auto"/>
        <w:ind w:firstLine="480" w:firstLineChars="200"/>
        <w:rPr>
          <w:rFonts w:ascii="微软雅黑" w:hAnsi="微软雅黑" w:eastAsia="微软雅黑"/>
          <w:color w:val="000000"/>
          <w:sz w:val="24"/>
        </w:rPr>
      </w:pPr>
      <w:r>
        <w:rPr>
          <w:rFonts w:hint="eastAsia" w:ascii="微软雅黑" w:hAnsi="微软雅黑" w:eastAsia="微软雅黑"/>
          <w:color w:val="000000"/>
          <w:sz w:val="24"/>
        </w:rPr>
        <w:t>技术、商务、资信及其他分=评审小组所有成员评分合计数/评审小组人员数</w:t>
      </w:r>
    </w:p>
    <w:p>
      <w:pPr>
        <w:spacing w:line="360" w:lineRule="auto"/>
        <w:ind w:firstLine="480" w:firstLineChars="200"/>
        <w:rPr>
          <w:rFonts w:ascii="微软雅黑" w:hAnsi="微软雅黑" w:eastAsia="微软雅黑"/>
          <w:b/>
          <w:color w:val="000000"/>
          <w:sz w:val="24"/>
        </w:rPr>
      </w:pPr>
      <w:r>
        <w:rPr>
          <w:rFonts w:hint="eastAsia" w:ascii="微软雅黑" w:hAnsi="微软雅黑" w:eastAsia="微软雅黑"/>
          <w:b/>
          <w:color w:val="000000"/>
          <w:sz w:val="24"/>
        </w:rPr>
        <w:t>附件：评分表格式（技术分、商务分、资信及其他分，共70分）</w:t>
      </w:r>
    </w:p>
    <w:p>
      <w:pPr>
        <w:spacing w:line="360" w:lineRule="auto"/>
        <w:ind w:firstLine="480" w:firstLineChars="200"/>
        <w:rPr>
          <w:rFonts w:ascii="微软雅黑" w:hAnsi="微软雅黑" w:eastAsia="微软雅黑"/>
          <w:b/>
          <w:color w:val="000000"/>
          <w:sz w:val="24"/>
        </w:rPr>
      </w:pPr>
      <w:r>
        <w:rPr>
          <w:rFonts w:hint="eastAsia" w:ascii="微软雅黑" w:hAnsi="微软雅黑" w:eastAsia="微软雅黑"/>
          <w:b/>
          <w:color w:val="000000"/>
          <w:sz w:val="24"/>
        </w:rPr>
        <w:t>各项证明资料均须</w:t>
      </w:r>
      <w:r>
        <w:rPr>
          <w:rFonts w:ascii="微软雅黑" w:hAnsi="微软雅黑" w:eastAsia="微软雅黑"/>
          <w:b/>
          <w:color w:val="000000"/>
          <w:sz w:val="24"/>
        </w:rPr>
        <w:t>提供有效证书或证明文件复印件加盖</w:t>
      </w:r>
      <w:r>
        <w:rPr>
          <w:rFonts w:hint="eastAsia" w:ascii="微软雅黑" w:hAnsi="微软雅黑" w:eastAsia="微软雅黑"/>
          <w:b/>
          <w:color w:val="000000"/>
          <w:sz w:val="24"/>
        </w:rPr>
        <w:t>投标</w:t>
      </w:r>
      <w:r>
        <w:rPr>
          <w:rFonts w:ascii="微软雅黑" w:hAnsi="微软雅黑" w:eastAsia="微软雅黑"/>
          <w:b/>
          <w:color w:val="000000"/>
          <w:sz w:val="24"/>
        </w:rPr>
        <w:t>单位公章</w:t>
      </w:r>
    </w:p>
    <w:tbl>
      <w:tblPr>
        <w:tblStyle w:val="53"/>
        <w:tblW w:w="1009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29"/>
        <w:gridCol w:w="7004"/>
        <w:gridCol w:w="102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序号</w:t>
            </w:r>
          </w:p>
        </w:tc>
        <w:tc>
          <w:tcPr>
            <w:tcW w:w="1329"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评分内容</w:t>
            </w:r>
          </w:p>
        </w:tc>
        <w:tc>
          <w:tcPr>
            <w:tcW w:w="7004"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评分标准</w:t>
            </w:r>
          </w:p>
        </w:tc>
        <w:tc>
          <w:tcPr>
            <w:tcW w:w="1020"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分值</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1</w:t>
            </w:r>
          </w:p>
        </w:tc>
        <w:tc>
          <w:tcPr>
            <w:tcW w:w="1329" w:type="dxa"/>
            <w:tcBorders>
              <w:tl2br w:val="nil"/>
              <w:tr2bl w:val="nil"/>
            </w:tcBorders>
            <w:vAlign w:val="center"/>
          </w:tcPr>
          <w:p>
            <w:pPr>
              <w:pStyle w:val="2"/>
              <w:snapToGrid w:val="0"/>
              <w:spacing w:line="320" w:lineRule="exact"/>
              <w:ind w:firstLine="0" w:firstLineChars="0"/>
              <w:jc w:val="center"/>
              <w:rPr>
                <w:rFonts w:hint="eastAsia" w:ascii="微软雅黑" w:hAnsi="微软雅黑" w:eastAsia="微软雅黑" w:cs="微软雅黑"/>
                <w:b w:val="0"/>
                <w:sz w:val="24"/>
              </w:rPr>
            </w:pPr>
            <w:r>
              <w:rPr>
                <w:rFonts w:hint="eastAsia" w:ascii="微软雅黑" w:hAnsi="微软雅黑" w:eastAsia="微软雅黑" w:cs="微软雅黑"/>
                <w:b w:val="0"/>
                <w:sz w:val="24"/>
              </w:rPr>
              <w:t>参数响应</w:t>
            </w:r>
          </w:p>
        </w:tc>
        <w:tc>
          <w:tcPr>
            <w:tcW w:w="7004" w:type="dxa"/>
            <w:tcBorders>
              <w:tl2br w:val="nil"/>
              <w:tr2bl w:val="nil"/>
            </w:tcBorders>
            <w:vAlign w:val="center"/>
          </w:tcPr>
          <w:p>
            <w:pPr>
              <w:rPr>
                <w:rFonts w:hint="eastAsia" w:ascii="微软雅黑" w:hAnsi="微软雅黑" w:eastAsia="微软雅黑"/>
                <w:sz w:val="24"/>
              </w:rPr>
            </w:pPr>
            <w:r>
              <w:rPr>
                <w:rFonts w:hint="eastAsia" w:ascii="微软雅黑" w:hAnsi="微软雅黑" w:eastAsia="微软雅黑"/>
                <w:sz w:val="24"/>
              </w:rPr>
              <w:t>1、提供产品功能参数响应表的，得25分；</w:t>
            </w:r>
          </w:p>
          <w:p>
            <w:pPr>
              <w:rPr>
                <w:rFonts w:hint="eastAsia" w:ascii="微软雅黑" w:hAnsi="微软雅黑" w:eastAsia="微软雅黑"/>
                <w:sz w:val="24"/>
              </w:rPr>
            </w:pPr>
            <w:r>
              <w:rPr>
                <w:rFonts w:hint="eastAsia" w:ascii="微软雅黑" w:hAnsi="微软雅黑" w:eastAsia="微软雅黑"/>
                <w:sz w:val="24"/>
              </w:rPr>
              <w:t>2、技术指标不满足的，每项扣1分；</w:t>
            </w:r>
          </w:p>
          <w:p>
            <w:pPr>
              <w:rPr>
                <w:rFonts w:hint="eastAsia" w:ascii="微软雅黑" w:hAnsi="微软雅黑" w:eastAsia="微软雅黑" w:cs="微软雅黑"/>
                <w:b/>
                <w:sz w:val="24"/>
              </w:rPr>
            </w:pPr>
            <w:r>
              <w:rPr>
                <w:rFonts w:hint="eastAsia" w:ascii="微软雅黑" w:hAnsi="微软雅黑" w:eastAsia="微软雅黑"/>
                <w:sz w:val="24"/>
              </w:rPr>
              <w:t>3、带</w:t>
            </w:r>
            <w:r>
              <w:rPr>
                <w:rFonts w:hint="eastAsia" w:ascii="微软雅黑" w:hAnsi="微软雅黑" w:eastAsia="微软雅黑" w:cs="仿宋"/>
                <w:color w:val="000000"/>
                <w:kern w:val="0"/>
                <w:szCs w:val="21"/>
              </w:rPr>
              <w:t>★</w:t>
            </w:r>
            <w:r>
              <w:rPr>
                <w:rFonts w:hint="eastAsia" w:ascii="微软雅黑" w:hAnsi="微软雅黑" w:eastAsia="微软雅黑"/>
                <w:sz w:val="24"/>
              </w:rPr>
              <w:t>号主要技术指标不满足的，每项扣3分。</w:t>
            </w:r>
          </w:p>
        </w:tc>
        <w:tc>
          <w:tcPr>
            <w:tcW w:w="1020" w:type="dxa"/>
            <w:tcBorders>
              <w:tl2br w:val="nil"/>
              <w:tr2bl w:val="nil"/>
            </w:tcBorders>
            <w:vAlign w:val="center"/>
          </w:tcPr>
          <w:p>
            <w:pPr>
              <w:pStyle w:val="2"/>
              <w:snapToGrid w:val="0"/>
              <w:spacing w:line="320" w:lineRule="exact"/>
              <w:ind w:firstLine="0" w:firstLineChars="0"/>
              <w:jc w:val="center"/>
              <w:rPr>
                <w:rFonts w:hint="eastAsia" w:ascii="微软雅黑" w:hAnsi="微软雅黑" w:eastAsia="微软雅黑" w:cs="微软雅黑"/>
                <w:b w:val="0"/>
                <w:sz w:val="24"/>
              </w:rPr>
            </w:pPr>
            <w:r>
              <w:rPr>
                <w:rFonts w:hint="eastAsia" w:ascii="微软雅黑" w:hAnsi="微软雅黑" w:eastAsia="微软雅黑" w:cs="微软雅黑"/>
                <w:b w:val="0"/>
                <w:sz w:val="24"/>
              </w:rPr>
              <w:t>0-25分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2</w:t>
            </w:r>
          </w:p>
        </w:tc>
        <w:tc>
          <w:tcPr>
            <w:tcW w:w="1329" w:type="dxa"/>
            <w:tcBorders>
              <w:tl2br w:val="nil"/>
              <w:tr2bl w:val="nil"/>
            </w:tcBorders>
            <w:vAlign w:val="center"/>
          </w:tcPr>
          <w:p>
            <w:pPr>
              <w:spacing w:line="340" w:lineRule="exact"/>
              <w:rPr>
                <w:rFonts w:ascii="微软雅黑" w:hAnsi="微软雅黑" w:eastAsia="微软雅黑"/>
                <w:bCs/>
                <w:sz w:val="24"/>
              </w:rPr>
            </w:pPr>
            <w:r>
              <w:rPr>
                <w:rFonts w:hint="eastAsia" w:ascii="微软雅黑" w:hAnsi="微软雅黑" w:eastAsia="微软雅黑"/>
                <w:bCs/>
                <w:sz w:val="24"/>
              </w:rPr>
              <w:t>项目方案</w:t>
            </w:r>
          </w:p>
        </w:tc>
        <w:tc>
          <w:tcPr>
            <w:tcW w:w="7004" w:type="dxa"/>
            <w:tcBorders>
              <w:tl2br w:val="nil"/>
              <w:tr2bl w:val="nil"/>
            </w:tcBorders>
            <w:vAlign w:val="center"/>
          </w:tcPr>
          <w:p>
            <w:pPr>
              <w:rPr>
                <w:rFonts w:hint="eastAsia" w:ascii="微软雅黑" w:hAnsi="微软雅黑" w:eastAsia="微软雅黑"/>
                <w:sz w:val="24"/>
              </w:rPr>
            </w:pPr>
            <w:r>
              <w:rPr>
                <w:rFonts w:hint="eastAsia" w:ascii="微软雅黑" w:hAnsi="微软雅黑" w:eastAsia="微软雅黑"/>
                <w:sz w:val="24"/>
              </w:rPr>
              <w:t>针对本项目能提供合理、详细、流程清晰的技术方案。</w:t>
            </w:r>
          </w:p>
          <w:p>
            <w:pPr>
              <w:rPr>
                <w:rFonts w:ascii="微软雅黑" w:hAnsi="微软雅黑" w:eastAsia="微软雅黑"/>
                <w:sz w:val="24"/>
              </w:rPr>
            </w:pPr>
            <w:r>
              <w:rPr>
                <w:rFonts w:hint="eastAsia" w:ascii="微软雅黑" w:hAnsi="微软雅黑" w:eastAsia="微软雅黑"/>
                <w:sz w:val="24"/>
              </w:rPr>
              <w:t>（1）根据技术需求，设计固定基站覆盖范围，与已有车载/便携基站之间的联网方式及与今后其他区县建设的固定基站相互之间联网方式，提供满足招标文件要求的技术功能。（0-4分）</w:t>
            </w:r>
          </w:p>
          <w:p>
            <w:pPr>
              <w:rPr>
                <w:rFonts w:ascii="微软雅黑" w:hAnsi="微软雅黑" w:eastAsia="微软雅黑"/>
                <w:sz w:val="24"/>
              </w:rPr>
            </w:pPr>
            <w:r>
              <w:rPr>
                <w:rFonts w:hint="eastAsia" w:ascii="微软雅黑" w:hAnsi="微软雅黑" w:eastAsia="微软雅黑"/>
                <w:sz w:val="24"/>
              </w:rPr>
              <w:t>（2）根据技术需求，设计新建固定台、手持台及原有车载台、手持台与新建固定基站和原有便携基站之间的通信方式，提供满足招标文件要求的技术功能。（0-4分）</w:t>
            </w:r>
          </w:p>
          <w:p>
            <w:pPr>
              <w:rPr>
                <w:rFonts w:ascii="微软雅黑" w:hAnsi="微软雅黑" w:eastAsia="微软雅黑"/>
                <w:sz w:val="24"/>
              </w:rPr>
            </w:pPr>
            <w:r>
              <w:rPr>
                <w:rFonts w:hint="eastAsia" w:ascii="微软雅黑" w:hAnsi="微软雅黑" w:eastAsia="微软雅黑"/>
                <w:sz w:val="24"/>
              </w:rPr>
              <w:t>（3）根据技术需求，设计指挥调度台与固定基站之间的通信方式，提供满足招标文件要求的技术功能。（0-4分）</w:t>
            </w:r>
          </w:p>
          <w:p>
            <w:pPr>
              <w:rPr>
                <w:rFonts w:hint="eastAsia" w:ascii="微软雅黑" w:hAnsi="微软雅黑" w:eastAsia="微软雅黑"/>
                <w:sz w:val="24"/>
              </w:rPr>
            </w:pPr>
            <w:r>
              <w:rPr>
                <w:rFonts w:hint="eastAsia" w:ascii="微软雅黑" w:hAnsi="微软雅黑" w:eastAsia="微软雅黑"/>
                <w:sz w:val="24"/>
              </w:rPr>
              <w:t>（4）论述新建系统与原有设备兼容方式（0-2分）</w:t>
            </w:r>
          </w:p>
          <w:p>
            <w:pPr>
              <w:rPr>
                <w:rFonts w:ascii="微软雅黑" w:hAnsi="微软雅黑" w:eastAsia="微软雅黑"/>
                <w:sz w:val="24"/>
              </w:rPr>
            </w:pPr>
            <w:r>
              <w:rPr>
                <w:rFonts w:hint="eastAsia" w:ascii="微软雅黑" w:hAnsi="微软雅黑" w:eastAsia="微软雅黑"/>
                <w:sz w:val="24"/>
              </w:rPr>
              <w:t>（5）系统应用可行性分析，论述系统自组网技术、集群技术、同频同播技术应用特点。（0-4分）</w:t>
            </w:r>
          </w:p>
        </w:tc>
        <w:tc>
          <w:tcPr>
            <w:tcW w:w="1020"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0-18分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3</w:t>
            </w:r>
          </w:p>
        </w:tc>
        <w:tc>
          <w:tcPr>
            <w:tcW w:w="1329" w:type="dxa"/>
            <w:tcBorders>
              <w:tl2br w:val="nil"/>
              <w:tr2bl w:val="nil"/>
            </w:tcBorders>
            <w:vAlign w:val="center"/>
          </w:tcPr>
          <w:p>
            <w:pPr>
              <w:spacing w:line="340" w:lineRule="exact"/>
              <w:rPr>
                <w:rFonts w:ascii="微软雅黑" w:hAnsi="微软雅黑" w:eastAsia="微软雅黑"/>
                <w:bCs/>
                <w:sz w:val="24"/>
              </w:rPr>
            </w:pPr>
            <w:r>
              <w:rPr>
                <w:rFonts w:hint="eastAsia" w:ascii="微软雅黑" w:hAnsi="微软雅黑" w:eastAsia="微软雅黑"/>
                <w:bCs/>
                <w:sz w:val="24"/>
              </w:rPr>
              <w:t>应急预案</w:t>
            </w:r>
          </w:p>
        </w:tc>
        <w:tc>
          <w:tcPr>
            <w:tcW w:w="7004" w:type="dxa"/>
            <w:tcBorders>
              <w:tl2br w:val="nil"/>
              <w:tr2bl w:val="nil"/>
            </w:tcBorders>
            <w:vAlign w:val="center"/>
          </w:tcPr>
          <w:p>
            <w:pPr>
              <w:rPr>
                <w:rFonts w:ascii="微软雅黑" w:hAnsi="微软雅黑" w:eastAsia="微软雅黑"/>
                <w:sz w:val="24"/>
              </w:rPr>
            </w:pPr>
            <w:r>
              <w:rPr>
                <w:rFonts w:hint="eastAsia" w:ascii="微软雅黑" w:hAnsi="微软雅黑" w:eastAsia="微软雅黑"/>
                <w:sz w:val="24"/>
              </w:rPr>
              <w:t>根据投标供应商对突发事件（如人员变动）应急预案的可操作性进行评分。根据应急预案响应时速进行评分得0-1分；对特殊情况下的服务质量保证得0-1分；对特殊情况下变动补充安排及合理调整方案得0-1分。</w:t>
            </w:r>
          </w:p>
        </w:tc>
        <w:tc>
          <w:tcPr>
            <w:tcW w:w="1020" w:type="dxa"/>
            <w:tcBorders>
              <w:tl2br w:val="nil"/>
              <w:tr2bl w:val="nil"/>
            </w:tcBorders>
            <w:vAlign w:val="center"/>
          </w:tcPr>
          <w:p>
            <w:pPr>
              <w:spacing w:line="340" w:lineRule="exact"/>
              <w:rPr>
                <w:rFonts w:ascii="微软雅黑" w:hAnsi="微软雅黑" w:eastAsia="微软雅黑" w:cs="宋体"/>
                <w:bCs/>
                <w:sz w:val="24"/>
              </w:rPr>
            </w:pPr>
            <w:r>
              <w:rPr>
                <w:rFonts w:hint="eastAsia" w:ascii="微软雅黑" w:hAnsi="微软雅黑" w:eastAsia="微软雅黑" w:cs="宋体"/>
                <w:bCs/>
                <w:sz w:val="24"/>
              </w:rPr>
              <w:t>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4</w:t>
            </w:r>
          </w:p>
        </w:tc>
        <w:tc>
          <w:tcPr>
            <w:tcW w:w="1329" w:type="dxa"/>
            <w:tcBorders>
              <w:tl2br w:val="nil"/>
              <w:tr2bl w:val="nil"/>
            </w:tcBorders>
            <w:vAlign w:val="center"/>
          </w:tcPr>
          <w:p>
            <w:pPr>
              <w:spacing w:line="340" w:lineRule="exact"/>
              <w:rPr>
                <w:rFonts w:ascii="微软雅黑" w:hAnsi="微软雅黑" w:eastAsia="微软雅黑"/>
                <w:bCs/>
                <w:sz w:val="24"/>
              </w:rPr>
            </w:pPr>
            <w:r>
              <w:rPr>
                <w:rFonts w:hint="eastAsia" w:ascii="微软雅黑" w:hAnsi="微软雅黑" w:eastAsia="微软雅黑"/>
                <w:bCs/>
                <w:sz w:val="24"/>
              </w:rPr>
              <w:t>合理化建议</w:t>
            </w:r>
          </w:p>
        </w:tc>
        <w:tc>
          <w:tcPr>
            <w:tcW w:w="7004" w:type="dxa"/>
            <w:tcBorders>
              <w:tl2br w:val="nil"/>
              <w:tr2bl w:val="nil"/>
            </w:tcBorders>
            <w:vAlign w:val="center"/>
          </w:tcPr>
          <w:p>
            <w:pPr>
              <w:rPr>
                <w:rFonts w:ascii="微软雅黑" w:hAnsi="微软雅黑" w:eastAsia="微软雅黑"/>
                <w:sz w:val="24"/>
              </w:rPr>
            </w:pPr>
            <w:r>
              <w:rPr>
                <w:rFonts w:hint="eastAsia" w:ascii="微软雅黑" w:hAnsi="微软雅黑" w:eastAsia="微软雅黑"/>
                <w:sz w:val="24"/>
              </w:rPr>
              <w:t>对本项目有效的改进措施和合理化建议。针对项目实施范围或项目实施地或深化方案或设备定制或设备采购或实际实施等内容提出有效建议和具体措施的每项得1分，最高得2分。</w:t>
            </w:r>
          </w:p>
        </w:tc>
        <w:tc>
          <w:tcPr>
            <w:tcW w:w="1020" w:type="dxa"/>
            <w:tcBorders>
              <w:tl2br w:val="nil"/>
              <w:tr2bl w:val="nil"/>
            </w:tcBorders>
            <w:vAlign w:val="center"/>
          </w:tcPr>
          <w:p>
            <w:pPr>
              <w:spacing w:line="340" w:lineRule="exact"/>
              <w:rPr>
                <w:rFonts w:ascii="微软雅黑" w:hAnsi="微软雅黑" w:eastAsia="微软雅黑" w:cs="宋体"/>
                <w:bCs/>
                <w:sz w:val="24"/>
              </w:rPr>
            </w:pPr>
            <w:r>
              <w:rPr>
                <w:rFonts w:hint="eastAsia" w:ascii="微软雅黑" w:hAnsi="微软雅黑" w:eastAsia="微软雅黑" w:cs="宋体"/>
                <w:bCs/>
                <w:sz w:val="24"/>
              </w:rPr>
              <w:t>0-2分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5</w:t>
            </w:r>
          </w:p>
        </w:tc>
        <w:tc>
          <w:tcPr>
            <w:tcW w:w="1329" w:type="dxa"/>
            <w:tcBorders>
              <w:tl2br w:val="nil"/>
              <w:tr2bl w:val="nil"/>
            </w:tcBorders>
            <w:vAlign w:val="center"/>
          </w:tcPr>
          <w:p>
            <w:pPr>
              <w:rPr>
                <w:rFonts w:ascii="微软雅黑" w:hAnsi="微软雅黑" w:eastAsia="微软雅黑"/>
                <w:sz w:val="24"/>
              </w:rPr>
            </w:pPr>
            <w:r>
              <w:rPr>
                <w:rFonts w:hint="eastAsia" w:ascii="微软雅黑" w:hAnsi="微软雅黑" w:eastAsia="微软雅黑"/>
                <w:sz w:val="24"/>
              </w:rPr>
              <w:t>培训方案</w:t>
            </w:r>
          </w:p>
        </w:tc>
        <w:tc>
          <w:tcPr>
            <w:tcW w:w="7004" w:type="dxa"/>
            <w:tcBorders>
              <w:tl2br w:val="nil"/>
              <w:tr2bl w:val="nil"/>
            </w:tcBorders>
            <w:vAlign w:val="center"/>
          </w:tcPr>
          <w:p>
            <w:pPr>
              <w:rPr>
                <w:rFonts w:ascii="微软雅黑" w:hAnsi="微软雅黑" w:eastAsia="微软雅黑"/>
                <w:sz w:val="24"/>
              </w:rPr>
            </w:pPr>
            <w:r>
              <w:rPr>
                <w:rFonts w:hint="eastAsia" w:ascii="微软雅黑" w:hAnsi="微软雅黑" w:eastAsia="微软雅黑"/>
                <w:sz w:val="24"/>
              </w:rPr>
              <w:t>提供培训方案，包含培训内容、专业知识、培训方案及培训周期。</w:t>
            </w:r>
          </w:p>
        </w:tc>
        <w:tc>
          <w:tcPr>
            <w:tcW w:w="1020" w:type="dxa"/>
            <w:tcBorders>
              <w:tl2br w:val="nil"/>
              <w:tr2bl w:val="nil"/>
            </w:tcBorders>
            <w:vAlign w:val="center"/>
          </w:tcPr>
          <w:p>
            <w:pPr>
              <w:spacing w:line="340" w:lineRule="exact"/>
              <w:rPr>
                <w:rFonts w:ascii="微软雅黑" w:hAnsi="微软雅黑" w:eastAsia="微软雅黑" w:cs="仿宋_GB2312"/>
                <w:sz w:val="24"/>
              </w:rPr>
            </w:pPr>
            <w:r>
              <w:rPr>
                <w:rFonts w:hint="eastAsia" w:ascii="微软雅黑" w:hAnsi="微软雅黑" w:eastAsia="微软雅黑" w:cs="仿宋_GB2312"/>
                <w:sz w:val="24"/>
              </w:rPr>
              <w:t>0-6分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6</w:t>
            </w:r>
          </w:p>
        </w:tc>
        <w:tc>
          <w:tcPr>
            <w:tcW w:w="1329" w:type="dxa"/>
            <w:tcBorders>
              <w:tl2br w:val="nil"/>
              <w:tr2bl w:val="nil"/>
            </w:tcBorders>
            <w:vAlign w:val="center"/>
          </w:tcPr>
          <w:p>
            <w:pPr>
              <w:spacing w:line="340" w:lineRule="exact"/>
              <w:rPr>
                <w:rFonts w:ascii="微软雅黑" w:hAnsi="微软雅黑" w:eastAsia="微软雅黑" w:cs="仿宋_GB2312"/>
                <w:sz w:val="24"/>
              </w:rPr>
            </w:pPr>
            <w:r>
              <w:rPr>
                <w:rFonts w:hint="eastAsia" w:ascii="微软雅黑" w:hAnsi="微软雅黑" w:eastAsia="微软雅黑" w:cs="仿宋_GB2312"/>
                <w:sz w:val="24"/>
              </w:rPr>
              <w:t>服务承诺</w:t>
            </w:r>
          </w:p>
        </w:tc>
        <w:tc>
          <w:tcPr>
            <w:tcW w:w="7004" w:type="dxa"/>
            <w:tcBorders>
              <w:tl2br w:val="nil"/>
              <w:tr2bl w:val="nil"/>
            </w:tcBorders>
            <w:vAlign w:val="center"/>
          </w:tcPr>
          <w:p>
            <w:pPr>
              <w:rPr>
                <w:rFonts w:hint="eastAsia" w:ascii="微软雅黑" w:hAnsi="微软雅黑" w:eastAsia="微软雅黑"/>
                <w:sz w:val="24"/>
              </w:rPr>
            </w:pPr>
            <w:r>
              <w:rPr>
                <w:rFonts w:hint="eastAsia" w:ascii="微软雅黑" w:hAnsi="微软雅黑" w:eastAsia="微软雅黑"/>
                <w:sz w:val="24"/>
              </w:rPr>
              <w:t>1、质保期在满足招标文件规定的基础上（1年），每增加1年加2分，最多加4分。</w:t>
            </w:r>
          </w:p>
          <w:p>
            <w:pPr>
              <w:rPr>
                <w:rFonts w:hint="eastAsia" w:ascii="微软雅黑" w:hAnsi="微软雅黑" w:eastAsia="微软雅黑"/>
                <w:sz w:val="24"/>
              </w:rPr>
            </w:pPr>
            <w:r>
              <w:rPr>
                <w:rFonts w:hint="eastAsia" w:ascii="微软雅黑" w:hAnsi="微软雅黑" w:eastAsia="微软雅黑"/>
                <w:sz w:val="24"/>
              </w:rPr>
              <w:t>2、响应时间：接到故障通知后3小时内到达采购人指定现场，得2分。</w:t>
            </w:r>
          </w:p>
          <w:p>
            <w:r>
              <w:rPr>
                <w:rFonts w:hint="eastAsia" w:ascii="微软雅黑" w:hAnsi="微软雅黑" w:eastAsia="微软雅黑"/>
                <w:sz w:val="24"/>
              </w:rPr>
              <w:t>3、投标人在湖州市范围内设有服务点或者承诺中标后15天内设立服务点的，得1分。服务点包含子公司、分公司或者子公司的分公司、办事处、服务网点等）。已设立的提供营业执照或办事处资料或是服务网点资料；中标后设立的提供相关承诺函。</w:t>
            </w:r>
          </w:p>
        </w:tc>
        <w:tc>
          <w:tcPr>
            <w:tcW w:w="1020" w:type="dxa"/>
            <w:tcBorders>
              <w:tl2br w:val="nil"/>
              <w:tr2bl w:val="nil"/>
            </w:tcBorders>
            <w:vAlign w:val="center"/>
          </w:tcPr>
          <w:p>
            <w:pPr>
              <w:spacing w:line="340" w:lineRule="exact"/>
              <w:rPr>
                <w:rFonts w:ascii="微软雅黑" w:hAnsi="微软雅黑" w:eastAsia="微软雅黑" w:cs="宋体"/>
                <w:bCs/>
                <w:sz w:val="24"/>
              </w:rPr>
            </w:pPr>
            <w:r>
              <w:rPr>
                <w:rFonts w:hint="eastAsia" w:ascii="微软雅黑" w:hAnsi="微软雅黑" w:eastAsia="微软雅黑" w:cs="宋体"/>
                <w:bCs/>
                <w:sz w:val="24"/>
              </w:rPr>
              <w:t>0-7分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7</w:t>
            </w:r>
          </w:p>
        </w:tc>
        <w:tc>
          <w:tcPr>
            <w:tcW w:w="1329" w:type="dxa"/>
            <w:tcBorders>
              <w:tl2br w:val="nil"/>
              <w:tr2bl w:val="nil"/>
            </w:tcBorders>
            <w:vAlign w:val="center"/>
          </w:tcPr>
          <w:p>
            <w:pPr>
              <w:spacing w:line="340" w:lineRule="exact"/>
              <w:rPr>
                <w:rFonts w:ascii="微软雅黑" w:hAnsi="微软雅黑" w:eastAsia="微软雅黑" w:cs="仿宋_GB2312"/>
                <w:sz w:val="24"/>
              </w:rPr>
            </w:pPr>
            <w:r>
              <w:rPr>
                <w:rFonts w:hint="eastAsia" w:ascii="微软雅黑" w:hAnsi="微软雅黑" w:eastAsia="微软雅黑" w:cs="仿宋_GB2312"/>
                <w:sz w:val="24"/>
              </w:rPr>
              <w:t>企业认证</w:t>
            </w:r>
          </w:p>
        </w:tc>
        <w:tc>
          <w:tcPr>
            <w:tcW w:w="7004" w:type="dxa"/>
            <w:tcBorders>
              <w:tl2br w:val="nil"/>
              <w:tr2bl w:val="nil"/>
            </w:tcBorders>
            <w:vAlign w:val="center"/>
          </w:tcPr>
          <w:p>
            <w:pPr>
              <w:rPr>
                <w:rFonts w:ascii="微软雅黑" w:hAnsi="微软雅黑" w:eastAsia="微软雅黑"/>
                <w:sz w:val="24"/>
              </w:rPr>
            </w:pPr>
            <w:r>
              <w:rPr>
                <w:rFonts w:hint="eastAsia" w:ascii="微软雅黑" w:hAnsi="微软雅黑" w:eastAsia="微软雅黑"/>
                <w:sz w:val="24"/>
              </w:rPr>
              <w:t>1、投标人具有有效的质量管理体系认证证书的，得1分。</w:t>
            </w:r>
            <w:r>
              <w:rPr>
                <w:rFonts w:hint="eastAsia" w:ascii="微软雅黑" w:hAnsi="微软雅黑" w:eastAsia="微软雅黑"/>
                <w:sz w:val="24"/>
              </w:rPr>
              <w:br w:type="textWrapping"/>
            </w:r>
            <w:r>
              <w:rPr>
                <w:rFonts w:hint="eastAsia" w:ascii="微软雅黑" w:hAnsi="微软雅黑" w:eastAsia="微软雅黑"/>
                <w:sz w:val="24"/>
              </w:rPr>
              <w:t>2、投标人具有有效的职业健康安全管理体系认证证书的，得1分。</w:t>
            </w:r>
            <w:r>
              <w:rPr>
                <w:rFonts w:hint="eastAsia" w:ascii="微软雅黑" w:hAnsi="微软雅黑" w:eastAsia="微软雅黑"/>
                <w:sz w:val="24"/>
              </w:rPr>
              <w:br w:type="textWrapping"/>
            </w:r>
            <w:r>
              <w:rPr>
                <w:rFonts w:hint="eastAsia" w:ascii="微软雅黑" w:hAnsi="微软雅黑" w:eastAsia="微软雅黑"/>
                <w:sz w:val="24"/>
              </w:rPr>
              <w:t>3、投标人具有有效的环境管理体系认证证书的，得1分。</w:t>
            </w:r>
          </w:p>
          <w:p>
            <w:r>
              <w:rPr>
                <w:rFonts w:hint="eastAsia" w:ascii="微软雅黑" w:hAnsi="微软雅黑" w:eastAsia="微软雅黑"/>
                <w:sz w:val="24"/>
              </w:rPr>
              <w:t>所有提供的证书均须在有效期内且通过年检审核，否则不得分。</w:t>
            </w:r>
          </w:p>
        </w:tc>
        <w:tc>
          <w:tcPr>
            <w:tcW w:w="1020" w:type="dxa"/>
            <w:tcBorders>
              <w:tl2br w:val="nil"/>
              <w:tr2bl w:val="nil"/>
            </w:tcBorders>
            <w:vAlign w:val="center"/>
          </w:tcPr>
          <w:p>
            <w:pPr>
              <w:spacing w:line="340" w:lineRule="exact"/>
              <w:rPr>
                <w:rFonts w:ascii="微软雅黑" w:hAnsi="微软雅黑" w:eastAsia="微软雅黑" w:cs="宋体"/>
                <w:sz w:val="24"/>
              </w:rPr>
            </w:pPr>
            <w:r>
              <w:rPr>
                <w:rFonts w:hint="eastAsia" w:ascii="微软雅黑" w:hAnsi="微软雅黑" w:eastAsia="微软雅黑" w:cs="宋体"/>
                <w:sz w:val="24"/>
              </w:rPr>
              <w:t>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8</w:t>
            </w:r>
          </w:p>
        </w:tc>
        <w:tc>
          <w:tcPr>
            <w:tcW w:w="1329" w:type="dxa"/>
            <w:tcBorders>
              <w:tl2br w:val="nil"/>
              <w:tr2bl w:val="nil"/>
            </w:tcBorders>
            <w:vAlign w:val="center"/>
          </w:tcPr>
          <w:p>
            <w:pPr>
              <w:tabs>
                <w:tab w:val="left" w:pos="1080"/>
              </w:tabs>
              <w:spacing w:line="420" w:lineRule="exact"/>
              <w:rPr>
                <w:rFonts w:ascii="微软雅黑" w:hAnsi="微软雅黑" w:eastAsia="微软雅黑" w:cs="微软雅黑"/>
                <w:sz w:val="24"/>
              </w:rPr>
            </w:pPr>
            <w:r>
              <w:rPr>
                <w:rFonts w:hint="eastAsia" w:ascii="微软雅黑" w:hAnsi="微软雅黑" w:eastAsia="微软雅黑" w:cs="微软雅黑"/>
                <w:sz w:val="24"/>
              </w:rPr>
              <w:t>企业实力</w:t>
            </w:r>
          </w:p>
        </w:tc>
        <w:tc>
          <w:tcPr>
            <w:tcW w:w="7004" w:type="dxa"/>
            <w:tcBorders>
              <w:tl2br w:val="nil"/>
              <w:tr2bl w:val="nil"/>
            </w:tcBorders>
            <w:vAlign w:val="center"/>
          </w:tcPr>
          <w:p>
            <w:pPr>
              <w:rPr>
                <w:rFonts w:hint="eastAsia" w:ascii="微软雅黑" w:hAnsi="微软雅黑" w:eastAsia="微软雅黑"/>
                <w:sz w:val="24"/>
              </w:rPr>
            </w:pPr>
            <w:r>
              <w:rPr>
                <w:rFonts w:hint="eastAsia" w:ascii="微软雅黑" w:hAnsi="微软雅黑" w:eastAsia="微软雅黑"/>
                <w:sz w:val="24"/>
              </w:rPr>
              <w:t>1、具有有效的国家高新技术企业认证证书的，得1分。</w:t>
            </w:r>
          </w:p>
          <w:p>
            <w:pPr>
              <w:rPr>
                <w:rFonts w:ascii="微软雅黑" w:hAnsi="微软雅黑" w:eastAsia="微软雅黑"/>
                <w:sz w:val="24"/>
              </w:rPr>
            </w:pPr>
            <w:r>
              <w:rPr>
                <w:rFonts w:hint="eastAsia" w:ascii="微软雅黑" w:hAnsi="微软雅黑" w:eastAsia="微软雅黑"/>
                <w:sz w:val="24"/>
              </w:rPr>
              <w:t>2、具有有效的涉密信息系统集成乙级及以上资格证书的，得1分。</w:t>
            </w:r>
          </w:p>
          <w:p>
            <w:pPr>
              <w:rPr>
                <w:rFonts w:ascii="微软雅黑" w:hAnsi="微软雅黑" w:eastAsia="微软雅黑"/>
                <w:sz w:val="24"/>
              </w:rPr>
            </w:pPr>
            <w:r>
              <w:rPr>
                <w:rFonts w:hint="eastAsia" w:ascii="微软雅黑" w:hAnsi="微软雅黑" w:eastAsia="微软雅黑"/>
                <w:sz w:val="24"/>
              </w:rPr>
              <w:t>3、具有有效的武器装备科研生产单位保密资格三级及以上资格证书的，得1分。</w:t>
            </w:r>
          </w:p>
        </w:tc>
        <w:tc>
          <w:tcPr>
            <w:tcW w:w="1020"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5"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9</w:t>
            </w:r>
          </w:p>
        </w:tc>
        <w:tc>
          <w:tcPr>
            <w:tcW w:w="1329" w:type="dxa"/>
            <w:tcBorders>
              <w:tl2br w:val="nil"/>
              <w:tr2bl w:val="nil"/>
            </w:tcBorders>
            <w:vAlign w:val="center"/>
          </w:tcPr>
          <w:p>
            <w:pPr>
              <w:tabs>
                <w:tab w:val="left" w:pos="1080"/>
              </w:tabs>
              <w:spacing w:line="420" w:lineRule="exact"/>
              <w:rPr>
                <w:rFonts w:ascii="微软雅黑" w:hAnsi="微软雅黑" w:eastAsia="微软雅黑" w:cs="微软雅黑"/>
                <w:sz w:val="24"/>
              </w:rPr>
            </w:pPr>
            <w:r>
              <w:rPr>
                <w:rFonts w:hint="eastAsia" w:ascii="微软雅黑" w:hAnsi="微软雅黑" w:eastAsia="微软雅黑" w:cs="微软雅黑"/>
                <w:sz w:val="24"/>
              </w:rPr>
              <w:t>企业业绩</w:t>
            </w:r>
          </w:p>
        </w:tc>
        <w:tc>
          <w:tcPr>
            <w:tcW w:w="7004" w:type="dxa"/>
            <w:tcBorders>
              <w:tl2br w:val="nil"/>
              <w:tr2bl w:val="nil"/>
            </w:tcBorders>
            <w:vAlign w:val="center"/>
          </w:tcPr>
          <w:p>
            <w:pPr>
              <w:rPr>
                <w:rFonts w:ascii="微软雅黑" w:hAnsi="微软雅黑" w:eastAsia="微软雅黑"/>
                <w:sz w:val="24"/>
              </w:rPr>
            </w:pPr>
            <w:r>
              <w:rPr>
                <w:rFonts w:hint="eastAsia" w:ascii="微软雅黑" w:hAnsi="微软雅黑" w:eastAsia="微软雅黑"/>
                <w:sz w:val="24"/>
              </w:rPr>
              <w:t>评委根据投标人或投标产品2020年1月1日至今的同类项目业绩进行评定（提供合同/协议复印件并加盖公章）。</w:t>
            </w:r>
          </w:p>
          <w:p>
            <w:pPr>
              <w:rPr>
                <w:rFonts w:ascii="微软雅黑" w:hAnsi="微软雅黑" w:eastAsia="微软雅黑"/>
                <w:sz w:val="24"/>
              </w:rPr>
            </w:pPr>
            <w:r>
              <w:rPr>
                <w:rFonts w:hint="eastAsia" w:ascii="微软雅黑" w:hAnsi="微软雅黑" w:eastAsia="微软雅黑"/>
                <w:sz w:val="24"/>
              </w:rPr>
              <w:t>每提供一个得1分，最多得3分。</w:t>
            </w:r>
          </w:p>
        </w:tc>
        <w:tc>
          <w:tcPr>
            <w:tcW w:w="1020" w:type="dxa"/>
            <w:tcBorders>
              <w:tl2br w:val="nil"/>
              <w:tr2bl w:val="nil"/>
            </w:tcBorders>
            <w:vAlign w:val="center"/>
          </w:tcPr>
          <w:p>
            <w:pPr>
              <w:pStyle w:val="2"/>
              <w:snapToGrid w:val="0"/>
              <w:spacing w:line="320" w:lineRule="exact"/>
              <w:ind w:firstLine="0" w:firstLineChars="0"/>
              <w:jc w:val="center"/>
              <w:rPr>
                <w:rFonts w:ascii="微软雅黑" w:hAnsi="微软雅黑" w:eastAsia="微软雅黑" w:cs="微软雅黑"/>
                <w:b w:val="0"/>
                <w:sz w:val="24"/>
              </w:rPr>
            </w:pPr>
            <w:r>
              <w:rPr>
                <w:rFonts w:hint="eastAsia" w:ascii="微软雅黑" w:hAnsi="微软雅黑" w:eastAsia="微软雅黑" w:cs="微软雅黑"/>
                <w:b w:val="0"/>
                <w:sz w:val="24"/>
              </w:rPr>
              <w:t>0-3分</w:t>
            </w:r>
          </w:p>
        </w:tc>
      </w:tr>
    </w:tbl>
    <w:p>
      <w:pPr>
        <w:spacing w:beforeLines="50" w:afterLines="50" w:line="440" w:lineRule="exact"/>
        <w:ind w:firstLine="480" w:firstLineChars="200"/>
        <w:rPr>
          <w:rFonts w:ascii="微软雅黑" w:hAnsi="微软雅黑" w:eastAsia="微软雅黑"/>
          <w:b/>
          <w:sz w:val="24"/>
        </w:rPr>
      </w:pPr>
      <w:r>
        <w:rPr>
          <w:rFonts w:hint="eastAsia" w:ascii="微软雅黑" w:hAnsi="微软雅黑" w:eastAsia="微软雅黑"/>
          <w:b/>
          <w:sz w:val="24"/>
        </w:rPr>
        <w:t>三、其他评审事项规定</w:t>
      </w:r>
    </w:p>
    <w:p>
      <w:pPr>
        <w:pStyle w:val="2"/>
        <w:ind w:left="420" w:leftChars="200" w:firstLine="360" w:firstLineChars="150"/>
        <w:jc w:val="left"/>
        <w:rPr>
          <w:rFonts w:ascii="微软雅黑" w:hAnsi="微软雅黑" w:eastAsia="微软雅黑"/>
          <w:bCs/>
          <w:color w:val="000000"/>
          <w:sz w:val="24"/>
        </w:rPr>
      </w:pPr>
      <w:r>
        <w:rPr>
          <w:rFonts w:hint="eastAsia" w:ascii="微软雅黑" w:hAnsi="微软雅黑" w:eastAsia="微软雅黑"/>
          <w:bCs/>
          <w:color w:val="000000"/>
          <w:sz w:val="24"/>
        </w:rPr>
        <w:t>1、串通投标的认定</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1）在评审过程中发现以下情形，被视为串通投标的：</w:t>
      </w:r>
    </w:p>
    <w:p>
      <w:pPr>
        <w:pStyle w:val="2"/>
        <w:ind w:left="420" w:leftChars="200" w:firstLine="120" w:firstLineChars="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（1）不同投标供应商的投标文件由同一单位或个人编制；</w:t>
      </w:r>
    </w:p>
    <w:p>
      <w:pPr>
        <w:pStyle w:val="2"/>
        <w:ind w:left="420" w:leftChars="200" w:firstLine="120" w:firstLineChars="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（2）不同投标供应商委托同一单位或个人办理投标事宜；</w:t>
      </w:r>
    </w:p>
    <w:p>
      <w:pPr>
        <w:pStyle w:val="2"/>
        <w:ind w:left="420" w:leftChars="200" w:firstLine="120" w:firstLineChars="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（3）不同投标供应商的投标文件载明的项目管理成员或联系人员为同一人；</w:t>
      </w:r>
    </w:p>
    <w:p>
      <w:pPr>
        <w:pStyle w:val="2"/>
        <w:ind w:left="420" w:leftChars="200" w:firstLine="120" w:firstLineChars="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（4）不同投标供应商的投标文件异常一致或者投标报价呈规律性差异；</w:t>
      </w:r>
    </w:p>
    <w:p>
      <w:pPr>
        <w:pStyle w:val="2"/>
        <w:ind w:left="420" w:leftChars="200" w:firstLine="120" w:firstLineChars="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（5）不同投标供应商的投标文件互相混装。</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pPr>
        <w:pStyle w:val="2"/>
        <w:ind w:left="420" w:leftChars="200" w:firstLine="360" w:firstLineChars="150"/>
        <w:jc w:val="left"/>
        <w:rPr>
          <w:rFonts w:ascii="微软雅黑" w:hAnsi="微软雅黑" w:eastAsia="微软雅黑"/>
          <w:bCs/>
          <w:color w:val="000000"/>
          <w:sz w:val="24"/>
        </w:rPr>
      </w:pPr>
      <w:r>
        <w:rPr>
          <w:rFonts w:hint="eastAsia" w:ascii="微软雅黑" w:hAnsi="微软雅黑" w:eastAsia="微软雅黑"/>
          <w:bCs/>
          <w:color w:val="000000"/>
          <w:sz w:val="24"/>
        </w:rPr>
        <w:t>2、投标供应商违法等重大事项的处理</w:t>
      </w:r>
    </w:p>
    <w:p>
      <w:pPr>
        <w:pStyle w:val="2"/>
        <w:ind w:left="420" w:leftChars="200" w:firstLine="240" w:firstLineChars="10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投标供应商有下列情形之一的，投标无效且将《投标文件》、《询标记录》等报同级政府采购监管部门或有关职能部门查处：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1）未如实提供债权债务、重大违法记录、利害关系等信息，影响或者可能影响中标结果的；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2）不遵循公平竞争原则、恶意串通、妨碍其他投标供应商的竞争、损害采购人或其他投标供应商合法权益的；</w:t>
      </w:r>
    </w:p>
    <w:p>
      <w:pPr>
        <w:pStyle w:val="2"/>
        <w:ind w:left="420" w:leftChars="200" w:firstLine="240" w:firstLineChars="10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 xml:space="preserve"> 3）政府采购活动中存在违法行为的；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4）其他严重干扰招投标秩序的行为的。</w:t>
      </w:r>
    </w:p>
    <w:p>
      <w:pPr>
        <w:pStyle w:val="2"/>
        <w:ind w:left="420" w:leftChars="200" w:firstLine="360" w:firstLineChars="150"/>
        <w:jc w:val="left"/>
        <w:rPr>
          <w:rFonts w:ascii="微软雅黑" w:hAnsi="微软雅黑" w:eastAsia="微软雅黑"/>
          <w:bCs/>
          <w:color w:val="000000"/>
          <w:sz w:val="24"/>
        </w:rPr>
      </w:pPr>
      <w:r>
        <w:rPr>
          <w:rFonts w:hint="eastAsia" w:ascii="微软雅黑" w:hAnsi="微软雅黑" w:eastAsia="微软雅黑"/>
          <w:bCs/>
          <w:color w:val="000000"/>
          <w:sz w:val="24"/>
        </w:rPr>
        <w:t>3、 评审中合格投标供应商不足法定数量的处理</w:t>
      </w:r>
    </w:p>
    <w:p>
      <w:pPr>
        <w:pStyle w:val="2"/>
        <w:ind w:left="420" w:leftChars="200" w:firstLine="240" w:firstLineChars="10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公开招标的采购项目，在评审过程中，若符合条件的有效投标供应商不足三家的，除采购任务取消情形外，采购人可选择将本项目作废标处理，重新组织采购。</w:t>
      </w:r>
    </w:p>
    <w:p>
      <w:pPr>
        <w:pStyle w:val="2"/>
        <w:ind w:left="420" w:leftChars="200" w:firstLine="360" w:firstLineChars="150"/>
        <w:jc w:val="left"/>
        <w:rPr>
          <w:rFonts w:ascii="微软雅黑" w:hAnsi="微软雅黑" w:eastAsia="微软雅黑"/>
          <w:bCs/>
          <w:color w:val="000000"/>
          <w:sz w:val="24"/>
        </w:rPr>
      </w:pPr>
      <w:r>
        <w:rPr>
          <w:rFonts w:hint="eastAsia" w:ascii="微软雅黑" w:hAnsi="微软雅黑" w:eastAsia="微软雅黑"/>
          <w:bCs/>
          <w:color w:val="000000"/>
          <w:sz w:val="24"/>
        </w:rPr>
        <w:t>4、 废标适用情形</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在公开招标采购过程中，出现下列情形之一的，项目将予以废标：</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1）符合专业条件的投标供应商或者对公开招标采购文件作实质响应的投标供应商不足三家的；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2）出现影响采购公正的违法、违规行为的；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3）投标供应商的报价均超过了采购预算，采购人不能支付的；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4）因重大变故，采购任务取消的。</w:t>
      </w:r>
    </w:p>
    <w:p>
      <w:pPr>
        <w:pStyle w:val="2"/>
        <w:ind w:left="420" w:leftChars="200" w:firstLine="360" w:firstLineChars="150"/>
        <w:jc w:val="left"/>
        <w:rPr>
          <w:rFonts w:ascii="微软雅黑" w:hAnsi="微软雅黑" w:eastAsia="微软雅黑"/>
          <w:bCs/>
          <w:color w:val="000000"/>
          <w:sz w:val="24"/>
        </w:rPr>
      </w:pPr>
      <w:r>
        <w:rPr>
          <w:rFonts w:hint="eastAsia" w:ascii="微软雅黑" w:hAnsi="微软雅黑" w:eastAsia="微软雅黑"/>
          <w:bCs/>
          <w:color w:val="000000"/>
          <w:sz w:val="24"/>
        </w:rPr>
        <w:t>5、可中止电子交易活动的情形</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采购过程中出现以下情形，导致电子交易平台无法正常运行，或者无法保证电子交易的公平、公正和安全时，采购组织机构可中止电子交易活动：</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1）电子交易平台发生故障而无法登录访问的；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2）电子交易平台应用或数据库出现错误，不能进行正常操作的；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3）电子交易平台发现严重安全漏洞，有潜在泄密危险的；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4）病毒发作导致不能进行正常操作的；</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5）其他无法保证电子交易的公平、公正和安全的情况。</w:t>
      </w:r>
    </w:p>
    <w:p>
      <w:pPr>
        <w:pStyle w:val="2"/>
        <w:ind w:left="420" w:leftChars="200" w:firstLine="360" w:firstLineChars="150"/>
        <w:jc w:val="left"/>
        <w:rPr>
          <w:rFonts w:ascii="微软雅黑" w:hAnsi="微软雅黑" w:eastAsia="微软雅黑"/>
          <w:b w:val="0"/>
          <w:bCs/>
          <w:color w:val="000000"/>
          <w:sz w:val="24"/>
        </w:rPr>
      </w:pPr>
      <w:r>
        <w:rPr>
          <w:rFonts w:hint="eastAsia" w:ascii="微软雅黑" w:hAnsi="微软雅黑" w:eastAsia="微软雅黑"/>
          <w:b w:val="0"/>
          <w:bCs/>
          <w:color w:val="000000"/>
          <w:sz w:val="24"/>
        </w:rPr>
        <w:t>出现前款规定情形，不影响采购公平、公正性的，采购组织机构可以待上述情形消除后继续组织电子交易活动，也可以决定某些环节以纸质形式进行；影响或可能影响采购公平、公正性的，将重新采购。</w:t>
      </w: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p>
    <w:p>
      <w:pPr>
        <w:pStyle w:val="2"/>
        <w:ind w:left="420" w:leftChars="200" w:firstLine="220" w:firstLineChars="50"/>
        <w:jc w:val="center"/>
        <w:rPr>
          <w:rFonts w:hint="eastAsia" w:ascii="微软雅黑" w:hAnsi="微软雅黑" w:eastAsia="微软雅黑"/>
          <w:b w:val="0"/>
          <w:sz w:val="44"/>
          <w:szCs w:val="44"/>
        </w:rPr>
      </w:pPr>
    </w:p>
    <w:p>
      <w:pPr>
        <w:pStyle w:val="2"/>
        <w:ind w:left="420" w:leftChars="200" w:firstLine="220" w:firstLineChars="50"/>
        <w:jc w:val="center"/>
        <w:rPr>
          <w:rFonts w:hint="eastAsia" w:ascii="微软雅黑" w:hAnsi="微软雅黑" w:eastAsia="微软雅黑"/>
          <w:b w:val="0"/>
          <w:sz w:val="44"/>
          <w:szCs w:val="44"/>
        </w:rPr>
      </w:pPr>
    </w:p>
    <w:p>
      <w:pPr>
        <w:pStyle w:val="2"/>
        <w:ind w:left="420" w:leftChars="200" w:firstLine="220" w:firstLineChars="50"/>
        <w:jc w:val="center"/>
        <w:rPr>
          <w:rFonts w:hint="eastAsia" w:ascii="微软雅黑" w:hAnsi="微软雅黑" w:eastAsia="微软雅黑"/>
          <w:b w:val="0"/>
          <w:sz w:val="44"/>
          <w:szCs w:val="44"/>
        </w:rPr>
      </w:pPr>
    </w:p>
    <w:p>
      <w:pPr>
        <w:pStyle w:val="2"/>
        <w:ind w:left="420" w:leftChars="200" w:firstLine="220" w:firstLineChars="50"/>
        <w:jc w:val="center"/>
        <w:rPr>
          <w:rFonts w:hint="eastAsia" w:ascii="微软雅黑" w:hAnsi="微软雅黑" w:eastAsia="微软雅黑"/>
          <w:b w:val="0"/>
          <w:sz w:val="44"/>
          <w:szCs w:val="44"/>
        </w:rPr>
      </w:pPr>
    </w:p>
    <w:p>
      <w:pPr>
        <w:pStyle w:val="2"/>
        <w:ind w:left="420" w:leftChars="200" w:firstLine="220" w:firstLineChars="50"/>
        <w:jc w:val="center"/>
        <w:rPr>
          <w:rFonts w:ascii="微软雅黑" w:hAnsi="微软雅黑" w:eastAsia="微软雅黑"/>
          <w:b w:val="0"/>
          <w:sz w:val="44"/>
          <w:szCs w:val="44"/>
        </w:rPr>
      </w:pPr>
      <w:r>
        <w:rPr>
          <w:rFonts w:hint="eastAsia" w:ascii="微软雅黑" w:hAnsi="微软雅黑" w:eastAsia="微软雅黑"/>
          <w:b w:val="0"/>
          <w:sz w:val="44"/>
          <w:szCs w:val="44"/>
        </w:rPr>
        <w:t>第五章  合同主要条款</w:t>
      </w:r>
      <w:bookmarkEnd w:id="41"/>
      <w:r>
        <w:rPr>
          <w:rFonts w:hint="eastAsia" w:ascii="微软雅黑" w:hAnsi="微软雅黑" w:eastAsia="微软雅黑"/>
          <w:b w:val="0"/>
          <w:sz w:val="44"/>
          <w:szCs w:val="44"/>
        </w:rPr>
        <w:t>（仅供参考）</w:t>
      </w:r>
    </w:p>
    <w:p>
      <w:pPr>
        <w:snapToGrid w:val="0"/>
        <w:spacing w:beforeLines="50" w:afterLines="50"/>
        <w:jc w:val="center"/>
        <w:outlineLvl w:val="0"/>
        <w:rPr>
          <w:rFonts w:ascii="微软雅黑" w:hAnsi="微软雅黑" w:eastAsia="微软雅黑"/>
          <w:b/>
          <w:bCs/>
          <w:sz w:val="30"/>
        </w:rPr>
      </w:pPr>
      <w:r>
        <w:rPr>
          <w:rFonts w:hint="eastAsia" w:ascii="微软雅黑" w:hAnsi="微软雅黑" w:eastAsia="微软雅黑"/>
          <w:b/>
          <w:sz w:val="30"/>
        </w:rPr>
        <w:t>浙江省政府采购合同指引(服务)</w:t>
      </w:r>
    </w:p>
    <w:p>
      <w:pPr>
        <w:pStyle w:val="29"/>
        <w:spacing w:line="460" w:lineRule="exact"/>
        <w:rPr>
          <w:rFonts w:ascii="微软雅黑" w:hAnsi="微软雅黑" w:eastAsia="微软雅黑"/>
          <w:szCs w:val="24"/>
        </w:rPr>
      </w:pPr>
      <w:r>
        <w:rPr>
          <w:rFonts w:ascii="微软雅黑" w:hAnsi="微软雅黑" w:eastAsia="微软雅黑"/>
          <w:szCs w:val="24"/>
        </w:rPr>
        <w:t xml:space="preserve">项目名称：                   </w:t>
      </w:r>
      <w:r>
        <w:rPr>
          <w:rFonts w:hint="eastAsia" w:ascii="微软雅黑" w:hAnsi="微软雅黑" w:eastAsia="微软雅黑"/>
          <w:szCs w:val="24"/>
        </w:rPr>
        <w:t>财政审批</w:t>
      </w:r>
      <w:r>
        <w:rPr>
          <w:rFonts w:ascii="微软雅黑" w:hAnsi="微软雅黑" w:eastAsia="微软雅黑"/>
          <w:szCs w:val="24"/>
        </w:rPr>
        <w:t>编号：</w:t>
      </w:r>
      <w:r>
        <w:rPr>
          <w:rFonts w:hint="eastAsia" w:ascii="微软雅黑" w:hAnsi="微软雅黑" w:eastAsia="微软雅黑"/>
          <w:szCs w:val="24"/>
        </w:rPr>
        <w:t xml:space="preserve">               合同号：</w:t>
      </w:r>
    </w:p>
    <w:p>
      <w:pPr>
        <w:pStyle w:val="29"/>
        <w:spacing w:line="460" w:lineRule="exact"/>
        <w:rPr>
          <w:rFonts w:ascii="微软雅黑" w:hAnsi="微软雅黑" w:eastAsia="微软雅黑"/>
          <w:szCs w:val="24"/>
        </w:rPr>
      </w:pPr>
      <w:r>
        <w:rPr>
          <w:rFonts w:ascii="微软雅黑" w:hAnsi="微软雅黑" w:eastAsia="微软雅黑"/>
          <w:szCs w:val="24"/>
        </w:rPr>
        <w:t>甲方（</w:t>
      </w:r>
      <w:r>
        <w:rPr>
          <w:rFonts w:hint="eastAsia" w:ascii="微软雅黑" w:hAnsi="微软雅黑" w:eastAsia="微软雅黑"/>
          <w:szCs w:val="24"/>
        </w:rPr>
        <w:t>招标人</w:t>
      </w:r>
      <w:r>
        <w:rPr>
          <w:rFonts w:ascii="微软雅黑" w:hAnsi="微软雅黑" w:eastAsia="微软雅黑"/>
          <w:szCs w:val="24"/>
        </w:rPr>
        <w:t>）</w:t>
      </w:r>
      <w:r>
        <w:rPr>
          <w:rFonts w:hint="eastAsia" w:ascii="微软雅黑" w:hAnsi="微软雅黑" w:eastAsia="微软雅黑"/>
          <w:szCs w:val="24"/>
        </w:rPr>
        <w:t>：</w:t>
      </w:r>
    </w:p>
    <w:p>
      <w:pPr>
        <w:pStyle w:val="29"/>
        <w:spacing w:line="460" w:lineRule="exact"/>
        <w:rPr>
          <w:rFonts w:ascii="微软雅黑" w:hAnsi="微软雅黑" w:eastAsia="微软雅黑"/>
          <w:szCs w:val="24"/>
        </w:rPr>
      </w:pPr>
      <w:r>
        <w:rPr>
          <w:rFonts w:ascii="微软雅黑" w:hAnsi="微软雅黑" w:eastAsia="微软雅黑"/>
          <w:szCs w:val="24"/>
        </w:rPr>
        <w:t>乙方（</w:t>
      </w:r>
      <w:r>
        <w:rPr>
          <w:rFonts w:hint="eastAsia" w:ascii="微软雅黑" w:hAnsi="微软雅黑" w:eastAsia="微软雅黑"/>
          <w:szCs w:val="24"/>
        </w:rPr>
        <w:t>中标人</w:t>
      </w:r>
      <w:r>
        <w:rPr>
          <w:rFonts w:ascii="微软雅黑" w:hAnsi="微软雅黑" w:eastAsia="微软雅黑"/>
          <w:szCs w:val="24"/>
        </w:rPr>
        <w:t>）</w:t>
      </w:r>
      <w:r>
        <w:rPr>
          <w:rFonts w:hint="eastAsia" w:ascii="微软雅黑" w:hAnsi="微软雅黑" w:eastAsia="微软雅黑"/>
          <w:szCs w:val="24"/>
        </w:rPr>
        <w:t>：</w:t>
      </w:r>
    </w:p>
    <w:p>
      <w:pPr>
        <w:pStyle w:val="29"/>
        <w:spacing w:line="480" w:lineRule="exact"/>
        <w:ind w:firstLine="480"/>
        <w:rPr>
          <w:rFonts w:ascii="微软雅黑" w:hAnsi="微软雅黑" w:eastAsia="微软雅黑"/>
          <w:b/>
          <w:szCs w:val="24"/>
        </w:rPr>
      </w:pPr>
      <w:r>
        <w:rPr>
          <w:rFonts w:ascii="微软雅黑" w:hAnsi="微软雅黑" w:eastAsia="微软雅黑"/>
          <w:szCs w:val="24"/>
        </w:rPr>
        <w:t>甲、乙</w:t>
      </w:r>
      <w:r>
        <w:rPr>
          <w:rFonts w:hint="eastAsia" w:ascii="微软雅黑" w:hAnsi="微软雅黑" w:eastAsia="微软雅黑"/>
          <w:szCs w:val="24"/>
        </w:rPr>
        <w:t>双方</w:t>
      </w:r>
      <w:r>
        <w:rPr>
          <w:rFonts w:ascii="微软雅黑" w:hAnsi="微软雅黑" w:eastAsia="微软雅黑"/>
          <w:szCs w:val="24"/>
        </w:rPr>
        <w:t>根据</w:t>
      </w:r>
      <w:r>
        <w:rPr>
          <w:rFonts w:hint="eastAsia" w:ascii="微软雅黑" w:hAnsi="微软雅黑" w:eastAsia="微软雅黑"/>
          <w:szCs w:val="24"/>
        </w:rPr>
        <w:t>浙江省成套招标代理有限公司关于</w:t>
      </w:r>
      <w:r>
        <w:rPr>
          <w:rFonts w:hint="eastAsia" w:ascii="微软雅黑" w:hAnsi="微软雅黑" w:eastAsia="微软雅黑"/>
          <w:color w:val="FF0000"/>
          <w:szCs w:val="24"/>
          <w:u w:val="single"/>
        </w:rPr>
        <w:t xml:space="preserve">             </w:t>
      </w:r>
      <w:r>
        <w:rPr>
          <w:rFonts w:ascii="微软雅黑" w:hAnsi="微软雅黑" w:eastAsia="微软雅黑"/>
          <w:szCs w:val="24"/>
        </w:rPr>
        <w:t>公开招标</w:t>
      </w:r>
      <w:r>
        <w:rPr>
          <w:rFonts w:hint="eastAsia" w:ascii="微软雅黑" w:hAnsi="微软雅黑" w:eastAsia="微软雅黑"/>
          <w:szCs w:val="24"/>
        </w:rPr>
        <w:t>的</w:t>
      </w:r>
      <w:r>
        <w:rPr>
          <w:rFonts w:ascii="微软雅黑" w:hAnsi="微软雅黑" w:eastAsia="微软雅黑"/>
          <w:szCs w:val="24"/>
        </w:rPr>
        <w:t>结果，签署本合同。</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1.定义</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本合同中的下列术语应解释为：</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1.1“合同”系指供需双方签署的、合同格式中载明的供需双方所达成的协议，包括所有的附件、附录和构成合同的所有文件；</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1.2“合同价”系指根据合同规定，采购人在供应商完全履行合同义务后应付给的价格；</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1.3“货物”系指供应商根据合同规定向采购人提供的一切货物、质量保证书和其他技术资料及技术参数；</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1.4“服务”系指根据合同规定供应商承担与供货有关的辅助服务，如运输、装卸、安装、保险以及其他的服务，例如安装、调试提供技术援助、培训和其他类似的义务；</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1.5“采购人”系指具体使用货物和接受服务的使用单位；</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1.6“供应商”系指根据合同规定提供采购项目货物和服务的具有法人资格的公司、企业或实体；</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1.7“财政审批编号”系指市财政局审批编号。</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 xml:space="preserve">2.合同项目与内容：   </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3.服务时间与服务地点</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服务时间：详见招标文件；</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服务地点：由采购人指定。</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4.签署合同的要求</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4.1、供应商必须按照投标文件和询标过程中承诺的条款以及中标通知书中规定的时间、地点与采购人签订合同；</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4.2、所签订的合同内容不得对招标文件和供应商的投标文件作实质性修改；</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4.3、采购人不得向供应商提出任何不合理的要求，作为签订合同的条件，不得与供应商私下订立背离合同实质性内容的协议；</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4.4、自采购合同签订之日起 7个工作日内，将采购合同正副各本2份送本项目招标代理机构备案。</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5.技术规范</w:t>
      </w:r>
    </w:p>
    <w:p>
      <w:pPr>
        <w:spacing w:line="360" w:lineRule="auto"/>
        <w:ind w:firstLine="400" w:firstLineChars="200"/>
        <w:rPr>
          <w:rFonts w:ascii="微软雅黑" w:hAnsi="微软雅黑" w:eastAsia="微软雅黑" w:cs="微软雅黑"/>
          <w:bCs/>
          <w:sz w:val="20"/>
          <w:szCs w:val="20"/>
          <w:lang w:val="zh-CN"/>
        </w:rPr>
      </w:pPr>
      <w:r>
        <w:rPr>
          <w:rFonts w:hint="eastAsia" w:ascii="微软雅黑" w:hAnsi="微软雅黑" w:eastAsia="微软雅黑" w:cs="微软雅黑"/>
          <w:bCs/>
          <w:sz w:val="20"/>
          <w:szCs w:val="20"/>
          <w:lang w:val="zh-CN"/>
        </w:rPr>
        <w:t>本合同执行国家及本省、市现行项目实施及验收规范及有关条例、实施办法等。</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提供和交付的服务技术规范应与招标文件规定的技术规范相一致。</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6.知识产权</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供应商保证所提供的服务及货物均不存在知识产权纠纷。供应商应保证采购人在使用时不受第三方提出侵犯其专利权、商标权等知识产权的诉讼。</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7.付款方式：</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8.支付：支付应使用人民币；</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9.技术服务</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供应商应负责安排采购人相关人员进行培训。具体时间及培训内容在投标时由供应商提出建议；</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10.售后服务及承诺</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10.1供应商应明确承诺售后服务各项内容和措施，提供详细的服务地点、联系人、电话等有关资料；</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11.履约保证及后续服务</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11.1 供应商应在签订本合同之日起</w:t>
      </w:r>
      <w:r>
        <w:rPr>
          <w:rFonts w:hint="eastAsia" w:ascii="微软雅黑" w:hAnsi="微软雅黑" w:eastAsia="微软雅黑" w:cs="微软雅黑"/>
          <w:bCs/>
          <w:sz w:val="20"/>
          <w:szCs w:val="20"/>
          <w:u w:val="single"/>
        </w:rPr>
        <w:t xml:space="preserve">    </w:t>
      </w:r>
      <w:r>
        <w:rPr>
          <w:rFonts w:hint="eastAsia" w:ascii="微软雅黑" w:hAnsi="微软雅黑" w:eastAsia="微软雅黑" w:cs="微软雅黑"/>
          <w:bCs/>
          <w:sz w:val="20"/>
          <w:szCs w:val="20"/>
        </w:rPr>
        <w:t>日内提供履约保证金</w:t>
      </w:r>
      <w:r>
        <w:rPr>
          <w:rFonts w:hint="eastAsia" w:ascii="微软雅黑" w:hAnsi="微软雅黑" w:eastAsia="微软雅黑" w:cs="微软雅黑"/>
          <w:bCs/>
          <w:sz w:val="20"/>
          <w:szCs w:val="20"/>
          <w:u w:val="single"/>
        </w:rPr>
        <w:t xml:space="preserve">    </w:t>
      </w:r>
      <w:r>
        <w:rPr>
          <w:rFonts w:hint="eastAsia" w:ascii="微软雅黑" w:hAnsi="微软雅黑" w:eastAsia="微软雅黑" w:cs="微软雅黑"/>
          <w:bCs/>
          <w:sz w:val="20"/>
          <w:szCs w:val="20"/>
        </w:rPr>
        <w:t>元，提供由银行、保险公司出具保函形式提交履约保证金。</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11.2 供应商应按招标文件规定的服务标准向采购人提供服务。</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11.4 供应商提供的服务人员不符合本合同约定的数额，供应商应当自接到采购人通知之日起2日内予以补足，采购人有权按照缺岗天数及缺岗人数扣除相应的履约保证金。</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11.5 由于供应商服务人员原因在服务工作中给采购人造成损失，供应商应负责赔偿。</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11.6 在服务质量保证期内，供应商应对出现的服务质量及安全问题负责处理解决并承担一切费用。</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11.7 在本合同履行完毕后，采购人扣除供应商在履约过程中产生的本合同涉及的相关赔偿金额后，在/日内将剩余履约保证金退还至供应商。</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12.违约责任</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12.1 采购人无正当理由拒收接受服务的，采购人向供应商偿付合同款项百分之五作为违约金。</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12.2 采购人无故逾期验收和办理款项支付手续的,采购人应按逾期付款总额每日万分之五向供应商支付违约金。</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12.4如供应商提供的服务或与服务相关的物品存在知识产权纠纷而导致本合同无法继续履行，在采购人发函要求解决相关知识产权问题后</w:t>
      </w:r>
      <w:r>
        <w:rPr>
          <w:rFonts w:hint="eastAsia" w:ascii="微软雅黑" w:hAnsi="微软雅黑" w:eastAsia="微软雅黑" w:cs="微软雅黑"/>
          <w:bCs/>
          <w:sz w:val="20"/>
          <w:szCs w:val="20"/>
          <w:u w:val="single"/>
        </w:rPr>
        <w:t xml:space="preserve">   </w:t>
      </w:r>
      <w:r>
        <w:rPr>
          <w:rFonts w:hint="eastAsia" w:ascii="微软雅黑" w:hAnsi="微软雅黑" w:eastAsia="微软雅黑" w:cs="微软雅黑"/>
          <w:bCs/>
          <w:sz w:val="20"/>
          <w:szCs w:val="20"/>
        </w:rPr>
        <w:t xml:space="preserve">日内仍未解决的，则采购人有权单方终止本合同的履行，并要求供应商承担相应赔偿责任。 </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13.不可抗力事件处理</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13.1 在合同有效期内，任何一方因不可抗力事件导致不能履行合同，则合同履行期可延长，其延长期与不可抗力影响期相同。</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13.2 不可抗力事件发生后，应立即通知对方，并寄送有关权威机构出具的证明。</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13.3 不可抗力事件延续120天以上，双方应通过友好协商，确定是否继续履行合同。</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14. 争议解决</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14.1在执行本合同中所发生的或与本合同有关的一切争端，合同双方应通过友好协商解决，经过协商仍不能解决，双方选择通过下列第</w:t>
      </w:r>
      <w:r>
        <w:rPr>
          <w:rFonts w:hint="eastAsia" w:ascii="微软雅黑" w:hAnsi="微软雅黑" w:eastAsia="微软雅黑" w:cs="微软雅黑"/>
          <w:bCs/>
          <w:sz w:val="20"/>
          <w:szCs w:val="20"/>
          <w:u w:val="single"/>
        </w:rPr>
        <w:t xml:space="preserve">    </w:t>
      </w:r>
      <w:r>
        <w:rPr>
          <w:rFonts w:hint="eastAsia" w:ascii="微软雅黑" w:hAnsi="微软雅黑" w:eastAsia="微软雅黑" w:cs="微软雅黑"/>
          <w:bCs/>
          <w:sz w:val="20"/>
          <w:szCs w:val="20"/>
        </w:rPr>
        <w:t>种方式解决：</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（1）将争端提交湖州仲裁委员会仲裁</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（2）直接向采购人所在地有管辖权的人民法院起诉。</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14.2仲裁费用或诉讼费用应由败诉方负担。</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14.3在仲裁或诉讼期间，除进行仲裁或诉讼的部分外，本合同其它部分应继续执行。</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15.转让或分包</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15.1本合同范围的服务，应由供应商提供，不得转让他人供应；</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15.3本合同全部或部分的分包不能减轻供应商承担的责任，供应商仍须将分包人的任何行动、错误或疏忽当作是自己完成的并负全责；</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15.4在任何分包合同中，须注明分包人按分包合同的范围履行，在供应商按本合同的履行终止时（不论任何原因），亦同时一并终止；</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15.5如有转让和未经采购人同意的分包行为，采购人有权给予终止合同。</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16.适用法律</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合同适用法律有《中华人民共和国政府采购法》、《中华人民共和国民法典》、《中华人民共和国产品质量法》和浙江省有关条例等。</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17.合同生效及其他</w:t>
      </w:r>
    </w:p>
    <w:p>
      <w:pPr>
        <w:spacing w:line="360" w:lineRule="auto"/>
        <w:ind w:firstLine="400" w:firstLineChars="200"/>
        <w:rPr>
          <w:rFonts w:ascii="微软雅黑" w:hAnsi="微软雅黑" w:eastAsia="微软雅黑" w:cs="微软雅黑"/>
          <w:bCs/>
          <w:sz w:val="20"/>
          <w:szCs w:val="20"/>
        </w:rPr>
      </w:pPr>
      <w:r>
        <w:rPr>
          <w:rFonts w:hint="eastAsia" w:ascii="微软雅黑" w:hAnsi="微软雅黑" w:eastAsia="微软雅黑" w:cs="微软雅黑"/>
          <w:bCs/>
          <w:sz w:val="20"/>
          <w:szCs w:val="20"/>
        </w:rPr>
        <w:t>17.1本合同经双方法人及法定代表人签字盖章生效；</w:t>
      </w:r>
    </w:p>
    <w:p>
      <w:pPr>
        <w:pStyle w:val="29"/>
        <w:spacing w:line="480" w:lineRule="exact"/>
        <w:ind w:firstLine="480"/>
        <w:rPr>
          <w:rFonts w:ascii="微软雅黑" w:hAnsi="微软雅黑" w:eastAsia="微软雅黑" w:cs="微软雅黑"/>
          <w:sz w:val="20"/>
        </w:rPr>
      </w:pPr>
      <w:r>
        <w:rPr>
          <w:rFonts w:hint="eastAsia" w:ascii="微软雅黑" w:hAnsi="微软雅黑" w:eastAsia="微软雅黑" w:cs="微软雅黑"/>
          <w:bCs/>
          <w:sz w:val="20"/>
        </w:rPr>
        <w:t>17.2本合同一式陆份，成交供应商、采购人各执贰份；</w:t>
      </w:r>
      <w:r>
        <w:rPr>
          <w:rFonts w:hint="eastAsia" w:ascii="微软雅黑" w:hAnsi="微软雅黑" w:eastAsia="微软雅黑" w:cs="微软雅黑"/>
          <w:sz w:val="20"/>
        </w:rPr>
        <w:t>湖州市财政局政府采购监管处和</w:t>
      </w:r>
      <w:r>
        <w:rPr>
          <w:rFonts w:hint="eastAsia" w:ascii="微软雅黑" w:hAnsi="微软雅黑" w:eastAsia="微软雅黑" w:cs="微软雅黑"/>
          <w:bCs/>
          <w:sz w:val="20"/>
        </w:rPr>
        <w:t>招标代理机构各执壹份。</w:t>
      </w:r>
    </w:p>
    <w:p>
      <w:pPr>
        <w:pStyle w:val="29"/>
        <w:spacing w:line="480" w:lineRule="exact"/>
        <w:ind w:firstLine="480"/>
        <w:rPr>
          <w:rFonts w:ascii="微软雅黑" w:hAnsi="微软雅黑" w:eastAsia="微软雅黑"/>
        </w:rPr>
      </w:pPr>
      <w:r>
        <w:rPr>
          <w:rFonts w:hint="eastAsia" w:ascii="微软雅黑" w:hAnsi="微软雅黑" w:eastAsia="微软雅黑"/>
        </w:rPr>
        <w:t xml:space="preserve">甲方：                                        乙方：              </w:t>
      </w:r>
    </w:p>
    <w:p>
      <w:pPr>
        <w:pStyle w:val="29"/>
        <w:spacing w:line="480" w:lineRule="exact"/>
        <w:ind w:firstLine="480"/>
        <w:rPr>
          <w:rFonts w:ascii="微软雅黑" w:hAnsi="微软雅黑" w:eastAsia="微软雅黑"/>
        </w:rPr>
      </w:pPr>
      <w:r>
        <w:rPr>
          <w:rFonts w:hint="eastAsia" w:ascii="微软雅黑" w:hAnsi="微软雅黑" w:eastAsia="微软雅黑"/>
        </w:rPr>
        <w:t xml:space="preserve">地址：                                        地址：                      </w:t>
      </w:r>
    </w:p>
    <w:p>
      <w:pPr>
        <w:pStyle w:val="29"/>
        <w:spacing w:line="480" w:lineRule="exact"/>
        <w:ind w:firstLine="480"/>
        <w:rPr>
          <w:rFonts w:ascii="微软雅黑" w:hAnsi="微软雅黑" w:eastAsia="微软雅黑"/>
        </w:rPr>
      </w:pPr>
      <w:r>
        <w:rPr>
          <w:rFonts w:hint="eastAsia" w:ascii="微软雅黑" w:hAnsi="微软雅黑" w:eastAsia="微软雅黑"/>
        </w:rPr>
        <w:t xml:space="preserve">法定代表人：                                  法定代表人：         </w:t>
      </w:r>
    </w:p>
    <w:p>
      <w:pPr>
        <w:pStyle w:val="29"/>
        <w:spacing w:line="480" w:lineRule="exact"/>
        <w:ind w:firstLine="480"/>
        <w:rPr>
          <w:rFonts w:ascii="微软雅黑" w:hAnsi="微软雅黑" w:eastAsia="微软雅黑"/>
        </w:rPr>
      </w:pPr>
      <w:r>
        <w:rPr>
          <w:rFonts w:hint="eastAsia" w:ascii="微软雅黑" w:hAnsi="微软雅黑" w:eastAsia="微软雅黑"/>
        </w:rPr>
        <w:t xml:space="preserve">电话：                                        电话：              </w:t>
      </w:r>
    </w:p>
    <w:p>
      <w:pPr>
        <w:pStyle w:val="29"/>
        <w:spacing w:line="480" w:lineRule="exact"/>
        <w:ind w:firstLine="480"/>
        <w:rPr>
          <w:rFonts w:ascii="微软雅黑" w:hAnsi="微软雅黑" w:eastAsia="微软雅黑"/>
        </w:rPr>
      </w:pPr>
      <w:r>
        <w:rPr>
          <w:rFonts w:hint="eastAsia" w:ascii="微软雅黑" w:hAnsi="微软雅黑" w:eastAsia="微软雅黑"/>
        </w:rPr>
        <w:t xml:space="preserve">传真：                                        传真：              </w:t>
      </w:r>
    </w:p>
    <w:p>
      <w:pPr>
        <w:pStyle w:val="29"/>
        <w:spacing w:line="480" w:lineRule="exact"/>
        <w:ind w:firstLine="480"/>
        <w:rPr>
          <w:rFonts w:ascii="微软雅黑" w:hAnsi="微软雅黑" w:eastAsia="微软雅黑"/>
        </w:rPr>
      </w:pPr>
      <w:r>
        <w:rPr>
          <w:rFonts w:hint="eastAsia" w:ascii="微软雅黑" w:hAnsi="微软雅黑" w:eastAsia="微软雅黑"/>
        </w:rPr>
        <w:t xml:space="preserve">开户银行：                                    开户银行：          </w:t>
      </w:r>
    </w:p>
    <w:p>
      <w:pPr>
        <w:pStyle w:val="29"/>
        <w:spacing w:line="480" w:lineRule="exact"/>
        <w:ind w:firstLine="480"/>
        <w:rPr>
          <w:rFonts w:ascii="微软雅黑" w:hAnsi="微软雅黑" w:eastAsia="微软雅黑"/>
        </w:rPr>
      </w:pPr>
      <w:r>
        <w:rPr>
          <w:rFonts w:hint="eastAsia" w:ascii="微软雅黑" w:hAnsi="微软雅黑" w:eastAsia="微软雅黑"/>
        </w:rPr>
        <w:t xml:space="preserve">账号：                                        账号：              </w:t>
      </w:r>
    </w:p>
    <w:p>
      <w:pPr>
        <w:pStyle w:val="29"/>
        <w:spacing w:line="480" w:lineRule="exact"/>
        <w:ind w:firstLine="480"/>
        <w:rPr>
          <w:rFonts w:ascii="微软雅黑" w:hAnsi="微软雅黑" w:eastAsia="微软雅黑"/>
        </w:rPr>
      </w:pPr>
      <w:r>
        <w:rPr>
          <w:rFonts w:hint="eastAsia" w:ascii="微软雅黑" w:hAnsi="微软雅黑" w:eastAsia="微软雅黑"/>
        </w:rPr>
        <w:t xml:space="preserve">邮编：                                        邮编：    </w:t>
      </w:r>
    </w:p>
    <w:p>
      <w:pPr>
        <w:pStyle w:val="29"/>
        <w:tabs>
          <w:tab w:val="left" w:pos="2472"/>
        </w:tabs>
        <w:spacing w:line="400" w:lineRule="exact"/>
        <w:ind w:firstLine="945" w:firstLineChars="450"/>
        <w:rPr>
          <w:rFonts w:ascii="微软雅黑" w:hAnsi="微软雅黑" w:eastAsia="微软雅黑"/>
        </w:rPr>
      </w:pPr>
    </w:p>
    <w:p>
      <w:pPr>
        <w:pStyle w:val="29"/>
        <w:tabs>
          <w:tab w:val="left" w:pos="2472"/>
        </w:tabs>
        <w:spacing w:line="400" w:lineRule="exact"/>
        <w:ind w:firstLine="945" w:firstLineChars="450"/>
        <w:rPr>
          <w:rFonts w:ascii="微软雅黑" w:hAnsi="微软雅黑" w:eastAsia="微软雅黑"/>
        </w:rPr>
      </w:pPr>
    </w:p>
    <w:p>
      <w:pPr>
        <w:spacing w:afterLines="100" w:line="500" w:lineRule="exact"/>
        <w:jc w:val="center"/>
        <w:rPr>
          <w:rFonts w:ascii="微软雅黑" w:hAnsi="微软雅黑" w:eastAsia="微软雅黑"/>
          <w:b/>
          <w:sz w:val="44"/>
          <w:szCs w:val="44"/>
        </w:rPr>
      </w:pPr>
      <w:bookmarkStart w:id="44" w:name="_Toc152043788"/>
    </w:p>
    <w:p>
      <w:pPr>
        <w:spacing w:afterLines="100" w:line="500" w:lineRule="exact"/>
        <w:jc w:val="center"/>
        <w:rPr>
          <w:rFonts w:ascii="微软雅黑" w:hAnsi="微软雅黑" w:eastAsia="微软雅黑"/>
          <w:b/>
          <w:sz w:val="44"/>
          <w:szCs w:val="44"/>
        </w:rPr>
      </w:pPr>
    </w:p>
    <w:p>
      <w:pPr>
        <w:spacing w:afterLines="100" w:line="500" w:lineRule="exact"/>
        <w:jc w:val="center"/>
        <w:rPr>
          <w:rFonts w:ascii="微软雅黑" w:hAnsi="微软雅黑" w:eastAsia="微软雅黑"/>
          <w:b/>
          <w:sz w:val="44"/>
          <w:szCs w:val="44"/>
        </w:rPr>
      </w:pPr>
    </w:p>
    <w:p>
      <w:pPr>
        <w:spacing w:afterLines="100" w:line="500" w:lineRule="exact"/>
        <w:jc w:val="center"/>
        <w:rPr>
          <w:rFonts w:ascii="微软雅黑" w:hAnsi="微软雅黑" w:eastAsia="微软雅黑"/>
          <w:b/>
          <w:sz w:val="44"/>
          <w:szCs w:val="44"/>
        </w:rPr>
      </w:pPr>
    </w:p>
    <w:p>
      <w:pPr>
        <w:spacing w:afterLines="100" w:line="500" w:lineRule="exact"/>
        <w:jc w:val="center"/>
        <w:rPr>
          <w:rFonts w:ascii="微软雅黑" w:hAnsi="微软雅黑" w:eastAsia="微软雅黑"/>
          <w:b/>
          <w:sz w:val="44"/>
          <w:szCs w:val="44"/>
        </w:rPr>
      </w:pPr>
    </w:p>
    <w:p>
      <w:pPr>
        <w:spacing w:afterLines="100" w:line="500" w:lineRule="exact"/>
        <w:jc w:val="center"/>
        <w:rPr>
          <w:rFonts w:ascii="微软雅黑" w:hAnsi="微软雅黑" w:eastAsia="微软雅黑"/>
          <w:b/>
          <w:sz w:val="44"/>
          <w:szCs w:val="44"/>
        </w:rPr>
      </w:pPr>
    </w:p>
    <w:p>
      <w:pPr>
        <w:spacing w:afterLines="100" w:line="500" w:lineRule="exact"/>
        <w:jc w:val="center"/>
        <w:rPr>
          <w:rFonts w:ascii="微软雅黑" w:hAnsi="微软雅黑" w:eastAsia="微软雅黑"/>
          <w:b/>
          <w:sz w:val="44"/>
          <w:szCs w:val="44"/>
        </w:rPr>
      </w:pPr>
      <w:r>
        <w:rPr>
          <w:rFonts w:hint="eastAsia" w:ascii="微软雅黑" w:hAnsi="微软雅黑" w:eastAsia="微软雅黑"/>
          <w:b/>
          <w:sz w:val="44"/>
          <w:szCs w:val="44"/>
        </w:rPr>
        <w:t>第六章  投标文件附件格式</w:t>
      </w:r>
      <w:bookmarkEnd w:id="44"/>
    </w:p>
    <w:p>
      <w:pPr>
        <w:snapToGrid w:val="0"/>
        <w:ind w:firstLine="2841" w:firstLineChars="1183"/>
        <w:jc w:val="left"/>
        <w:rPr>
          <w:rFonts w:ascii="微软雅黑" w:hAnsi="微软雅黑" w:eastAsia="微软雅黑"/>
          <w:b/>
          <w:sz w:val="24"/>
        </w:rPr>
      </w:pPr>
      <w:r>
        <w:rPr>
          <w:rFonts w:hint="eastAsia" w:ascii="微软雅黑" w:hAnsi="微软雅黑" w:eastAsia="微软雅黑"/>
          <w:b/>
          <w:sz w:val="24"/>
        </w:rPr>
        <w:t>法定代表人有效身份证明书</w:t>
      </w:r>
    </w:p>
    <w:p>
      <w:pPr>
        <w:pStyle w:val="3"/>
        <w:spacing w:line="400" w:lineRule="exact"/>
        <w:ind w:firstLine="512" w:firstLineChars="156"/>
        <w:jc w:val="center"/>
        <w:rPr>
          <w:rFonts w:ascii="微软雅黑" w:hAnsi="微软雅黑" w:eastAsia="微软雅黑"/>
          <w:b/>
          <w:bCs/>
          <w:spacing w:val="24"/>
          <w:sz w:val="28"/>
          <w:szCs w:val="28"/>
        </w:rPr>
      </w:pPr>
    </w:p>
    <w:p>
      <w:pPr>
        <w:pStyle w:val="3"/>
        <w:spacing w:line="400" w:lineRule="exact"/>
        <w:ind w:firstLine="449" w:firstLineChars="156"/>
        <w:jc w:val="center"/>
        <w:rPr>
          <w:rFonts w:ascii="微软雅黑" w:hAnsi="微软雅黑" w:eastAsia="微软雅黑"/>
          <w:b/>
          <w:bCs/>
          <w:spacing w:val="24"/>
          <w:sz w:val="24"/>
          <w:szCs w:val="24"/>
        </w:rPr>
      </w:pPr>
    </w:p>
    <w:p>
      <w:pPr>
        <w:pStyle w:val="3"/>
        <w:spacing w:line="400" w:lineRule="exact"/>
        <w:ind w:firstLine="840" w:firstLineChars="350"/>
        <w:rPr>
          <w:rFonts w:ascii="微软雅黑" w:hAnsi="微软雅黑" w:eastAsia="微软雅黑"/>
          <w:sz w:val="24"/>
          <w:szCs w:val="24"/>
        </w:rPr>
      </w:pPr>
      <w:r>
        <w:rPr>
          <w:rFonts w:hint="eastAsia" w:ascii="微软雅黑" w:hAnsi="微软雅黑" w:eastAsia="微软雅黑"/>
          <w:sz w:val="24"/>
          <w:szCs w:val="24"/>
        </w:rPr>
        <w:t xml:space="preserve"> </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（姓名）是</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（单位全称）</w:t>
      </w:r>
    </w:p>
    <w:p>
      <w:pPr>
        <w:pStyle w:val="3"/>
        <w:spacing w:line="400" w:lineRule="exact"/>
        <w:ind w:firstLine="374" w:firstLineChars="156"/>
        <w:rPr>
          <w:rFonts w:ascii="微软雅黑" w:hAnsi="微软雅黑" w:eastAsia="微软雅黑"/>
          <w:sz w:val="24"/>
          <w:szCs w:val="24"/>
        </w:rPr>
      </w:pPr>
      <w:r>
        <w:rPr>
          <w:rFonts w:hint="eastAsia" w:ascii="微软雅黑" w:hAnsi="微软雅黑" w:eastAsia="微软雅黑"/>
          <w:sz w:val="24"/>
          <w:szCs w:val="24"/>
        </w:rPr>
        <w:t>的法定代表人，身份证号码为</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w:t>
      </w:r>
    </w:p>
    <w:p>
      <w:pPr>
        <w:pStyle w:val="3"/>
        <w:spacing w:line="400" w:lineRule="exact"/>
        <w:ind w:firstLine="374" w:firstLineChars="156"/>
        <w:rPr>
          <w:rFonts w:ascii="微软雅黑" w:hAnsi="微软雅黑" w:eastAsia="微软雅黑"/>
          <w:sz w:val="24"/>
          <w:szCs w:val="24"/>
        </w:rPr>
      </w:pPr>
    </w:p>
    <w:p>
      <w:pPr>
        <w:pStyle w:val="3"/>
        <w:spacing w:line="400" w:lineRule="exact"/>
        <w:ind w:firstLine="374" w:firstLineChars="156"/>
        <w:rPr>
          <w:rFonts w:ascii="微软雅黑" w:hAnsi="微软雅黑" w:eastAsia="微软雅黑"/>
          <w:sz w:val="24"/>
          <w:szCs w:val="24"/>
        </w:rPr>
      </w:pPr>
    </w:p>
    <w:p>
      <w:pPr>
        <w:pStyle w:val="3"/>
        <w:spacing w:line="400" w:lineRule="exact"/>
        <w:ind w:firstLine="374" w:firstLineChars="156"/>
        <w:rPr>
          <w:rFonts w:ascii="微软雅黑" w:hAnsi="微软雅黑" w:eastAsia="微软雅黑"/>
          <w:sz w:val="24"/>
          <w:szCs w:val="24"/>
        </w:rPr>
      </w:pPr>
      <w:r>
        <w:rPr>
          <w:rFonts w:hint="eastAsia" w:ascii="微软雅黑" w:hAnsi="微软雅黑" w:eastAsia="微软雅黑"/>
          <w:sz w:val="24"/>
          <w:szCs w:val="24"/>
        </w:rPr>
        <w:t xml:space="preserve">    特此证明</w:t>
      </w:r>
    </w:p>
    <w:p>
      <w:pPr>
        <w:pStyle w:val="3"/>
        <w:spacing w:line="400" w:lineRule="exact"/>
        <w:ind w:firstLine="374" w:firstLineChars="156"/>
        <w:rPr>
          <w:rFonts w:ascii="微软雅黑" w:hAnsi="微软雅黑" w:eastAsia="微软雅黑"/>
          <w:sz w:val="24"/>
          <w:szCs w:val="24"/>
        </w:rPr>
      </w:pPr>
    </w:p>
    <w:p>
      <w:pPr>
        <w:pStyle w:val="3"/>
        <w:spacing w:line="400" w:lineRule="exact"/>
        <w:ind w:firstLine="374" w:firstLineChars="156"/>
        <w:rPr>
          <w:rFonts w:ascii="微软雅黑" w:hAnsi="微软雅黑" w:eastAsia="微软雅黑"/>
          <w:sz w:val="24"/>
          <w:szCs w:val="24"/>
        </w:rPr>
      </w:pPr>
    </w:p>
    <w:p>
      <w:pPr>
        <w:pStyle w:val="3"/>
        <w:spacing w:line="400" w:lineRule="exact"/>
        <w:ind w:firstLine="374" w:firstLineChars="156"/>
        <w:rPr>
          <w:rFonts w:ascii="微软雅黑" w:hAnsi="微软雅黑" w:eastAsia="微软雅黑"/>
          <w:sz w:val="24"/>
          <w:szCs w:val="24"/>
        </w:rPr>
      </w:pPr>
    </w:p>
    <w:p>
      <w:pPr>
        <w:pStyle w:val="3"/>
        <w:spacing w:line="400" w:lineRule="exact"/>
        <w:ind w:firstLine="374" w:firstLineChars="156"/>
        <w:rPr>
          <w:rFonts w:ascii="微软雅黑" w:hAnsi="微软雅黑" w:eastAsia="微软雅黑"/>
          <w:sz w:val="24"/>
          <w:szCs w:val="24"/>
        </w:rPr>
      </w:pPr>
    </w:p>
    <w:p>
      <w:pPr>
        <w:pStyle w:val="3"/>
        <w:spacing w:line="400" w:lineRule="exact"/>
        <w:ind w:firstLine="374" w:firstLineChars="156"/>
        <w:rPr>
          <w:rFonts w:ascii="微软雅黑" w:hAnsi="微软雅黑" w:eastAsia="微软雅黑"/>
          <w:sz w:val="24"/>
          <w:szCs w:val="24"/>
        </w:rPr>
      </w:pPr>
      <w:r>
        <w:rPr>
          <w:rFonts w:hint="eastAsia" w:ascii="微软雅黑" w:hAnsi="微软雅黑" w:eastAsia="微软雅黑"/>
          <w:sz w:val="24"/>
          <w:szCs w:val="24"/>
        </w:rPr>
        <w:t xml:space="preserve">                      投标供应商：</w:t>
      </w:r>
      <w:r>
        <w:rPr>
          <w:rFonts w:hint="eastAsia" w:ascii="微软雅黑" w:hAnsi="微软雅黑" w:eastAsia="微软雅黑"/>
          <w:sz w:val="24"/>
          <w:szCs w:val="24"/>
          <w:u w:val="single"/>
        </w:rPr>
        <w:t xml:space="preserve">                  </w:t>
      </w:r>
      <w:r>
        <w:rPr>
          <w:rFonts w:hint="eastAsia" w:ascii="微软雅黑" w:hAnsi="微软雅黑" w:eastAsia="微软雅黑"/>
          <w:sz w:val="24"/>
          <w:szCs w:val="24"/>
        </w:rPr>
        <w:t>（盖章）</w:t>
      </w:r>
    </w:p>
    <w:p>
      <w:pPr>
        <w:pStyle w:val="3"/>
        <w:spacing w:line="400" w:lineRule="exact"/>
        <w:ind w:firstLine="374" w:firstLineChars="156"/>
        <w:rPr>
          <w:rFonts w:ascii="微软雅黑" w:hAnsi="微软雅黑" w:eastAsia="微软雅黑"/>
          <w:sz w:val="24"/>
          <w:szCs w:val="24"/>
        </w:rPr>
      </w:pPr>
      <w:r>
        <w:rPr>
          <w:rFonts w:hint="eastAsia" w:ascii="微软雅黑" w:hAnsi="微软雅黑" w:eastAsia="微软雅黑"/>
          <w:sz w:val="24"/>
          <w:szCs w:val="24"/>
        </w:rPr>
        <w:t xml:space="preserve">                      </w:t>
      </w:r>
    </w:p>
    <w:p>
      <w:pPr>
        <w:pStyle w:val="3"/>
        <w:spacing w:line="400" w:lineRule="exact"/>
        <w:ind w:firstLine="3012" w:firstLineChars="1255"/>
        <w:rPr>
          <w:rFonts w:ascii="微软雅黑" w:hAnsi="微软雅黑" w:eastAsia="微软雅黑"/>
          <w:sz w:val="24"/>
          <w:szCs w:val="24"/>
        </w:rPr>
      </w:pPr>
      <w:r>
        <w:rPr>
          <w:rFonts w:hint="eastAsia" w:ascii="微软雅黑" w:hAnsi="微软雅黑" w:eastAsia="微软雅黑"/>
          <w:sz w:val="24"/>
          <w:szCs w:val="24"/>
        </w:rPr>
        <w:t>法定代表人或其授权代理人（签名或盖章）</w:t>
      </w:r>
    </w:p>
    <w:p>
      <w:pPr>
        <w:pStyle w:val="3"/>
        <w:spacing w:line="400" w:lineRule="exact"/>
        <w:ind w:firstLine="374" w:firstLineChars="156"/>
        <w:jc w:val="center"/>
        <w:rPr>
          <w:rFonts w:ascii="微软雅黑" w:hAnsi="微软雅黑" w:eastAsia="微软雅黑"/>
          <w:sz w:val="24"/>
          <w:szCs w:val="24"/>
        </w:rPr>
      </w:pPr>
    </w:p>
    <w:p>
      <w:pPr>
        <w:pStyle w:val="3"/>
        <w:spacing w:line="400" w:lineRule="exact"/>
        <w:ind w:firstLine="374" w:firstLineChars="156"/>
        <w:rPr>
          <w:rFonts w:ascii="微软雅黑" w:hAnsi="微软雅黑" w:eastAsia="微软雅黑"/>
          <w:sz w:val="24"/>
          <w:szCs w:val="24"/>
        </w:rPr>
      </w:pPr>
      <w:r>
        <w:rPr>
          <w:rFonts w:hint="eastAsia" w:ascii="微软雅黑" w:hAnsi="微软雅黑" w:eastAsia="微软雅黑"/>
          <w:sz w:val="24"/>
          <w:szCs w:val="24"/>
        </w:rPr>
        <w:t xml:space="preserve">                                            日期：    年   月   日</w:t>
      </w:r>
    </w:p>
    <w:p>
      <w:pPr>
        <w:pStyle w:val="3"/>
        <w:spacing w:line="400" w:lineRule="exact"/>
        <w:ind w:firstLine="374" w:firstLineChars="156"/>
        <w:jc w:val="center"/>
        <w:rPr>
          <w:rFonts w:ascii="微软雅黑" w:hAnsi="微软雅黑" w:eastAsia="微软雅黑"/>
          <w:sz w:val="24"/>
          <w:szCs w:val="24"/>
        </w:rPr>
      </w:pPr>
    </w:p>
    <w:p>
      <w:pPr>
        <w:pStyle w:val="3"/>
        <w:spacing w:line="400" w:lineRule="exact"/>
        <w:ind w:firstLine="374" w:firstLineChars="156"/>
        <w:rPr>
          <w:rFonts w:ascii="微软雅黑" w:hAnsi="微软雅黑" w:eastAsia="微软雅黑"/>
          <w:sz w:val="24"/>
          <w:szCs w:val="24"/>
        </w:rPr>
      </w:pPr>
      <w:r>
        <w:rPr>
          <w:rFonts w:hint="eastAsia" w:ascii="微软雅黑" w:hAnsi="微软雅黑" w:eastAsia="微软雅黑"/>
          <w:sz w:val="24"/>
          <w:szCs w:val="24"/>
        </w:rPr>
        <w:t>————————————————————————————————</w:t>
      </w:r>
    </w:p>
    <w:p>
      <w:pPr>
        <w:pStyle w:val="3"/>
        <w:spacing w:line="400" w:lineRule="exact"/>
        <w:ind w:firstLine="0"/>
        <w:rPr>
          <w:rFonts w:ascii="微软雅黑" w:hAnsi="微软雅黑" w:eastAsia="微软雅黑"/>
          <w:sz w:val="24"/>
          <w:szCs w:val="24"/>
        </w:rPr>
      </w:pPr>
    </w:p>
    <w:p>
      <w:pPr>
        <w:pStyle w:val="3"/>
        <w:spacing w:line="400" w:lineRule="exact"/>
        <w:ind w:firstLine="374" w:firstLineChars="156"/>
        <w:jc w:val="center"/>
        <w:rPr>
          <w:rFonts w:ascii="微软雅黑" w:hAnsi="微软雅黑" w:eastAsia="微软雅黑"/>
          <w:sz w:val="24"/>
          <w:szCs w:val="24"/>
        </w:rPr>
      </w:pPr>
      <w:r>
        <w:rPr>
          <w:rFonts w:hint="eastAsia" w:ascii="微软雅黑" w:hAnsi="微软雅黑" w:eastAsia="微软雅黑"/>
          <w:sz w:val="24"/>
          <w:szCs w:val="24"/>
        </w:rPr>
        <w:t>有效身份证明复印件粘贴处</w:t>
      </w:r>
    </w:p>
    <w:p>
      <w:pPr>
        <w:pStyle w:val="3"/>
        <w:spacing w:line="400" w:lineRule="exact"/>
        <w:ind w:firstLine="436" w:firstLineChars="156"/>
        <w:jc w:val="center"/>
        <w:rPr>
          <w:rFonts w:ascii="微软雅黑" w:hAnsi="微软雅黑" w:eastAsia="微软雅黑"/>
          <w:sz w:val="28"/>
          <w:szCs w:val="28"/>
        </w:rPr>
      </w:pPr>
    </w:p>
    <w:p>
      <w:pPr>
        <w:pStyle w:val="3"/>
        <w:spacing w:line="400" w:lineRule="exact"/>
        <w:ind w:firstLine="468" w:firstLineChars="156"/>
        <w:jc w:val="center"/>
        <w:rPr>
          <w:rFonts w:ascii="微软雅黑" w:hAnsi="微软雅黑" w:eastAsia="微软雅黑"/>
          <w:sz w:val="30"/>
          <w:szCs w:val="24"/>
        </w:rPr>
      </w:pPr>
    </w:p>
    <w:p>
      <w:pPr>
        <w:pStyle w:val="3"/>
        <w:spacing w:line="400" w:lineRule="exact"/>
        <w:ind w:firstLine="543" w:firstLineChars="156"/>
        <w:jc w:val="center"/>
        <w:rPr>
          <w:rFonts w:ascii="微软雅黑" w:hAnsi="微软雅黑" w:eastAsia="微软雅黑"/>
          <w:b/>
          <w:bCs/>
          <w:spacing w:val="24"/>
          <w:sz w:val="30"/>
        </w:rPr>
      </w:pPr>
    </w:p>
    <w:p>
      <w:pPr>
        <w:pStyle w:val="3"/>
        <w:spacing w:line="400" w:lineRule="exact"/>
        <w:ind w:firstLine="543" w:firstLineChars="156"/>
        <w:jc w:val="center"/>
        <w:rPr>
          <w:rFonts w:ascii="微软雅黑" w:hAnsi="微软雅黑" w:eastAsia="微软雅黑"/>
          <w:b/>
          <w:sz w:val="24"/>
        </w:rPr>
      </w:pPr>
      <w:r>
        <w:rPr>
          <w:rFonts w:ascii="微软雅黑" w:hAnsi="微软雅黑" w:eastAsia="微软雅黑"/>
          <w:b/>
          <w:bCs/>
          <w:spacing w:val="24"/>
          <w:sz w:val="30"/>
        </w:rPr>
        <w:br w:type="page"/>
      </w:r>
      <w:r>
        <w:rPr>
          <w:rFonts w:hint="eastAsia" w:ascii="微软雅黑" w:hAnsi="微软雅黑" w:eastAsia="微软雅黑"/>
          <w:b/>
          <w:sz w:val="24"/>
        </w:rPr>
        <w:t>法定代表人授权委托书</w:t>
      </w:r>
    </w:p>
    <w:p>
      <w:pPr>
        <w:spacing w:line="400" w:lineRule="exact"/>
        <w:ind w:firstLine="480" w:firstLineChars="200"/>
        <w:rPr>
          <w:rFonts w:ascii="微软雅黑" w:hAnsi="微软雅黑" w:eastAsia="微软雅黑"/>
          <w:sz w:val="24"/>
        </w:rPr>
      </w:pPr>
    </w:p>
    <w:p>
      <w:pPr>
        <w:spacing w:line="400" w:lineRule="exact"/>
        <w:ind w:firstLine="480" w:firstLineChars="200"/>
        <w:rPr>
          <w:rFonts w:ascii="微软雅黑" w:hAnsi="微软雅黑" w:eastAsia="微软雅黑"/>
          <w:sz w:val="24"/>
        </w:rPr>
      </w:pPr>
    </w:p>
    <w:p>
      <w:pPr>
        <w:spacing w:line="520" w:lineRule="exact"/>
        <w:ind w:firstLine="480" w:firstLineChars="200"/>
        <w:rPr>
          <w:rFonts w:ascii="微软雅黑" w:hAnsi="微软雅黑" w:eastAsia="微软雅黑"/>
          <w:sz w:val="24"/>
        </w:rPr>
      </w:pPr>
      <w:r>
        <w:rPr>
          <w:rFonts w:hint="eastAsia" w:ascii="微软雅黑" w:hAnsi="微软雅黑" w:eastAsia="微软雅黑"/>
          <w:sz w:val="24"/>
        </w:rPr>
        <w:t>本授权委托书声明，我</w:t>
      </w:r>
      <w:r>
        <w:rPr>
          <w:rFonts w:hint="eastAsia" w:ascii="微软雅黑" w:hAnsi="微软雅黑" w:eastAsia="微软雅黑"/>
          <w:sz w:val="24"/>
          <w:u w:val="single"/>
        </w:rPr>
        <w:t xml:space="preserve">        </w:t>
      </w:r>
      <w:r>
        <w:rPr>
          <w:rFonts w:hint="eastAsia" w:ascii="微软雅黑" w:hAnsi="微软雅黑" w:eastAsia="微软雅黑"/>
          <w:sz w:val="24"/>
        </w:rPr>
        <w:t>（姓名）系</w:t>
      </w:r>
      <w:r>
        <w:rPr>
          <w:rFonts w:hint="eastAsia" w:ascii="微软雅黑" w:hAnsi="微软雅黑" w:eastAsia="微软雅黑"/>
          <w:sz w:val="24"/>
          <w:u w:val="single"/>
        </w:rPr>
        <w:t xml:space="preserve">           </w:t>
      </w:r>
      <w:r>
        <w:rPr>
          <w:rFonts w:hint="eastAsia" w:ascii="微软雅黑" w:hAnsi="微软雅黑" w:eastAsia="微软雅黑"/>
          <w:sz w:val="24"/>
        </w:rPr>
        <w:t>（投标供应商名称）的法定代表人，现授权委托本单位的在职职工</w:t>
      </w:r>
      <w:r>
        <w:rPr>
          <w:rFonts w:hint="eastAsia" w:ascii="微软雅黑" w:hAnsi="微软雅黑" w:eastAsia="微软雅黑"/>
          <w:sz w:val="24"/>
          <w:u w:val="single"/>
        </w:rPr>
        <w:t xml:space="preserve">               </w:t>
      </w:r>
      <w:r>
        <w:rPr>
          <w:rFonts w:hint="eastAsia" w:ascii="微软雅黑" w:hAnsi="微软雅黑" w:eastAsia="微软雅黑"/>
          <w:sz w:val="24"/>
        </w:rPr>
        <w:t xml:space="preserve"> （姓名）为我单位代理人，以本单位的名义参加</w:t>
      </w:r>
      <w:r>
        <w:rPr>
          <w:rFonts w:hint="eastAsia" w:ascii="微软雅黑" w:hAnsi="微软雅黑" w:eastAsia="微软雅黑"/>
          <w:sz w:val="24"/>
          <w:u w:val="single"/>
        </w:rPr>
        <w:t xml:space="preserve">          </w:t>
      </w:r>
      <w:r>
        <w:rPr>
          <w:rFonts w:hint="eastAsia" w:ascii="微软雅黑" w:hAnsi="微软雅黑" w:eastAsia="微软雅黑"/>
          <w:sz w:val="24"/>
        </w:rPr>
        <w:t>（采购人名称）的</w:t>
      </w:r>
      <w:r>
        <w:rPr>
          <w:rFonts w:hint="eastAsia" w:ascii="微软雅黑" w:hAnsi="微软雅黑" w:eastAsia="微软雅黑"/>
          <w:sz w:val="24"/>
          <w:u w:val="single"/>
        </w:rPr>
        <w:t xml:space="preserve">                           </w:t>
      </w:r>
      <w:r>
        <w:rPr>
          <w:rFonts w:hint="eastAsia" w:ascii="微软雅黑" w:hAnsi="微软雅黑" w:eastAsia="微软雅黑"/>
          <w:sz w:val="24"/>
        </w:rPr>
        <w:t>项目的公开招标采购投标活动。被授权代理人在投标、开标、评标、合同谈判过程中所签署的一切文件和处理与之有关的一切事务，我均予以承认。</w:t>
      </w:r>
    </w:p>
    <w:p>
      <w:pPr>
        <w:spacing w:line="520" w:lineRule="exact"/>
        <w:ind w:firstLine="480" w:firstLineChars="200"/>
        <w:rPr>
          <w:rFonts w:ascii="微软雅黑" w:hAnsi="微软雅黑" w:eastAsia="微软雅黑"/>
          <w:sz w:val="24"/>
        </w:rPr>
      </w:pPr>
      <w:r>
        <w:rPr>
          <w:rFonts w:hint="eastAsia" w:ascii="微软雅黑" w:hAnsi="微软雅黑" w:eastAsia="微软雅黑"/>
          <w:sz w:val="24"/>
        </w:rPr>
        <w:t>被授权人无转委托权，特此委托。</w:t>
      </w:r>
    </w:p>
    <w:p>
      <w:pPr>
        <w:spacing w:line="520" w:lineRule="exact"/>
        <w:rPr>
          <w:rFonts w:ascii="微软雅黑" w:hAnsi="微软雅黑" w:eastAsia="微软雅黑"/>
          <w:b/>
          <w:sz w:val="24"/>
        </w:rPr>
      </w:pPr>
    </w:p>
    <w:p>
      <w:pPr>
        <w:spacing w:line="520" w:lineRule="exact"/>
        <w:ind w:left="2698" w:leftChars="1285" w:firstLine="600" w:firstLineChars="250"/>
        <w:rPr>
          <w:rFonts w:ascii="微软雅黑" w:hAnsi="微软雅黑" w:eastAsia="微软雅黑"/>
          <w:sz w:val="24"/>
          <w:u w:val="single"/>
        </w:rPr>
      </w:pPr>
      <w:r>
        <w:rPr>
          <w:rFonts w:hint="eastAsia" w:ascii="微软雅黑" w:hAnsi="微软雅黑" w:eastAsia="微软雅黑"/>
          <w:sz w:val="24"/>
        </w:rPr>
        <w:t>授权代理人：</w:t>
      </w:r>
      <w:r>
        <w:rPr>
          <w:rFonts w:hint="eastAsia" w:ascii="微软雅黑" w:hAnsi="微软雅黑" w:eastAsia="微软雅黑"/>
          <w:sz w:val="24"/>
          <w:u w:val="single"/>
        </w:rPr>
        <w:t xml:space="preserve">   （签字）           </w:t>
      </w:r>
    </w:p>
    <w:p>
      <w:pPr>
        <w:spacing w:line="520" w:lineRule="exact"/>
        <w:ind w:left="2698" w:leftChars="1285" w:firstLine="600" w:firstLineChars="250"/>
        <w:rPr>
          <w:rFonts w:ascii="微软雅黑" w:hAnsi="微软雅黑" w:eastAsia="微软雅黑"/>
          <w:sz w:val="24"/>
          <w:u w:val="single"/>
        </w:rPr>
      </w:pPr>
      <w:r>
        <w:rPr>
          <w:rFonts w:hint="eastAsia" w:ascii="微软雅黑" w:hAnsi="微软雅黑" w:eastAsia="微软雅黑"/>
          <w:sz w:val="24"/>
        </w:rPr>
        <w:t>身份证号码：</w:t>
      </w:r>
      <w:r>
        <w:rPr>
          <w:rFonts w:hint="eastAsia" w:ascii="微软雅黑" w:hAnsi="微软雅黑" w:eastAsia="微软雅黑"/>
          <w:sz w:val="24"/>
          <w:u w:val="single"/>
        </w:rPr>
        <w:t xml:space="preserve">                      </w:t>
      </w:r>
    </w:p>
    <w:p>
      <w:pPr>
        <w:spacing w:line="520" w:lineRule="exact"/>
        <w:ind w:left="2698" w:leftChars="1285" w:firstLine="600" w:firstLineChars="250"/>
        <w:rPr>
          <w:rFonts w:ascii="微软雅黑" w:hAnsi="微软雅黑" w:eastAsia="微软雅黑"/>
          <w:sz w:val="24"/>
          <w:u w:val="single"/>
        </w:rPr>
      </w:pPr>
      <w:r>
        <w:rPr>
          <w:rFonts w:hint="eastAsia" w:ascii="微软雅黑" w:hAnsi="微软雅黑" w:eastAsia="微软雅黑"/>
          <w:sz w:val="24"/>
        </w:rPr>
        <w:t>职务：</w:t>
      </w:r>
      <w:r>
        <w:rPr>
          <w:rFonts w:hint="eastAsia" w:ascii="微软雅黑" w:hAnsi="微软雅黑" w:eastAsia="微软雅黑"/>
          <w:sz w:val="24"/>
          <w:u w:val="single"/>
        </w:rPr>
        <w:t xml:space="preserve">                            </w:t>
      </w:r>
    </w:p>
    <w:p>
      <w:pPr>
        <w:spacing w:line="520" w:lineRule="exact"/>
        <w:ind w:left="2698" w:leftChars="1285" w:firstLine="600" w:firstLineChars="250"/>
        <w:rPr>
          <w:rFonts w:ascii="微软雅黑" w:hAnsi="微软雅黑" w:eastAsia="微软雅黑"/>
          <w:sz w:val="24"/>
        </w:rPr>
      </w:pPr>
      <w:r>
        <w:rPr>
          <w:rFonts w:hint="eastAsia" w:ascii="微软雅黑" w:hAnsi="微软雅黑" w:eastAsia="微软雅黑"/>
          <w:sz w:val="24"/>
        </w:rPr>
        <w:t>投标供应商：</w:t>
      </w:r>
      <w:r>
        <w:rPr>
          <w:rFonts w:hint="eastAsia" w:ascii="微软雅黑" w:hAnsi="微软雅黑" w:eastAsia="微软雅黑"/>
          <w:sz w:val="24"/>
          <w:u w:val="single"/>
        </w:rPr>
        <w:t xml:space="preserve">           （盖章）       </w:t>
      </w:r>
    </w:p>
    <w:p>
      <w:pPr>
        <w:spacing w:line="520" w:lineRule="exact"/>
        <w:jc w:val="center"/>
        <w:rPr>
          <w:rFonts w:ascii="微软雅黑" w:hAnsi="微软雅黑" w:eastAsia="微软雅黑"/>
          <w:sz w:val="24"/>
          <w:u w:val="single"/>
        </w:rPr>
      </w:pPr>
      <w:r>
        <w:rPr>
          <w:rFonts w:hint="eastAsia" w:ascii="微软雅黑" w:hAnsi="微软雅黑" w:eastAsia="微软雅黑"/>
          <w:sz w:val="24"/>
        </w:rPr>
        <w:t xml:space="preserve">                 法定代表人：</w:t>
      </w:r>
      <w:r>
        <w:rPr>
          <w:rFonts w:hint="eastAsia" w:ascii="微软雅黑" w:hAnsi="微软雅黑" w:eastAsia="微软雅黑"/>
          <w:sz w:val="24"/>
          <w:u w:val="single"/>
        </w:rPr>
        <w:t xml:space="preserve">            （签名或盖章）</w:t>
      </w:r>
    </w:p>
    <w:p>
      <w:pPr>
        <w:spacing w:line="520" w:lineRule="exact"/>
        <w:jc w:val="center"/>
        <w:rPr>
          <w:rFonts w:ascii="微软雅黑" w:hAnsi="微软雅黑" w:eastAsia="微软雅黑"/>
          <w:sz w:val="24"/>
          <w:u w:val="single"/>
        </w:rPr>
      </w:pPr>
    </w:p>
    <w:p>
      <w:pPr>
        <w:pStyle w:val="3"/>
        <w:spacing w:line="520" w:lineRule="exact"/>
        <w:ind w:firstLine="4574" w:firstLineChars="1906"/>
        <w:rPr>
          <w:rFonts w:ascii="微软雅黑" w:hAnsi="微软雅黑" w:eastAsia="微软雅黑"/>
          <w:sz w:val="24"/>
          <w:szCs w:val="24"/>
        </w:rPr>
      </w:pPr>
      <w:r>
        <w:rPr>
          <w:rFonts w:hint="eastAsia" w:ascii="微软雅黑" w:hAnsi="微软雅黑" w:eastAsia="微软雅黑"/>
          <w:sz w:val="24"/>
          <w:szCs w:val="24"/>
        </w:rPr>
        <w:t>日期：    年   月   日</w:t>
      </w:r>
    </w:p>
    <w:p>
      <w:pPr>
        <w:pStyle w:val="3"/>
        <w:spacing w:line="520" w:lineRule="exact"/>
        <w:ind w:firstLine="240" w:firstLineChars="100"/>
        <w:rPr>
          <w:rFonts w:ascii="微软雅黑" w:hAnsi="微软雅黑" w:eastAsia="微软雅黑"/>
          <w:sz w:val="24"/>
          <w:szCs w:val="24"/>
        </w:rPr>
      </w:pPr>
      <w:r>
        <w:rPr>
          <w:rFonts w:hint="eastAsia" w:ascii="微软雅黑" w:hAnsi="微软雅黑" w:eastAsia="微软雅黑"/>
          <w:sz w:val="24"/>
          <w:szCs w:val="24"/>
        </w:rPr>
        <w:t>—————————————————————————————————</w:t>
      </w:r>
    </w:p>
    <w:p>
      <w:pPr>
        <w:pStyle w:val="3"/>
        <w:spacing w:line="520" w:lineRule="exact"/>
        <w:ind w:firstLine="374" w:firstLineChars="156"/>
        <w:jc w:val="center"/>
        <w:rPr>
          <w:rFonts w:ascii="微软雅黑" w:hAnsi="微软雅黑" w:eastAsia="微软雅黑"/>
          <w:sz w:val="24"/>
          <w:szCs w:val="24"/>
        </w:rPr>
      </w:pPr>
    </w:p>
    <w:p>
      <w:pPr>
        <w:pStyle w:val="3"/>
        <w:spacing w:line="520" w:lineRule="exact"/>
        <w:ind w:firstLine="374" w:firstLineChars="156"/>
        <w:jc w:val="center"/>
        <w:rPr>
          <w:rFonts w:ascii="微软雅黑" w:hAnsi="微软雅黑" w:eastAsia="微软雅黑"/>
          <w:sz w:val="24"/>
          <w:szCs w:val="24"/>
        </w:rPr>
      </w:pPr>
      <w:r>
        <w:rPr>
          <w:rFonts w:hint="eastAsia" w:ascii="微软雅黑" w:hAnsi="微软雅黑" w:eastAsia="微软雅黑"/>
          <w:sz w:val="24"/>
          <w:szCs w:val="24"/>
        </w:rPr>
        <w:t>授权代理人有效身份证明复印件粘贴处</w:t>
      </w:r>
    </w:p>
    <w:p>
      <w:pPr>
        <w:pStyle w:val="3"/>
        <w:spacing w:line="520" w:lineRule="exact"/>
        <w:ind w:firstLine="374" w:firstLineChars="156"/>
        <w:jc w:val="center"/>
        <w:rPr>
          <w:rFonts w:ascii="微软雅黑" w:hAnsi="微软雅黑" w:eastAsia="微软雅黑"/>
          <w:sz w:val="24"/>
          <w:szCs w:val="24"/>
        </w:rPr>
      </w:pPr>
    </w:p>
    <w:p>
      <w:pPr>
        <w:pStyle w:val="3"/>
        <w:spacing w:line="520" w:lineRule="exact"/>
        <w:ind w:firstLine="374" w:firstLineChars="156"/>
        <w:jc w:val="center"/>
        <w:rPr>
          <w:rFonts w:ascii="微软雅黑" w:hAnsi="微软雅黑" w:eastAsia="微软雅黑"/>
          <w:sz w:val="24"/>
          <w:szCs w:val="24"/>
        </w:rPr>
      </w:pPr>
    </w:p>
    <w:p>
      <w:pPr>
        <w:spacing w:line="520" w:lineRule="exact"/>
        <w:rPr>
          <w:rFonts w:ascii="微软雅黑" w:hAnsi="微软雅黑" w:eastAsia="微软雅黑"/>
          <w:b/>
          <w:bCs/>
          <w:sz w:val="24"/>
        </w:rPr>
      </w:pPr>
    </w:p>
    <w:p>
      <w:pPr>
        <w:spacing w:line="520" w:lineRule="exact"/>
        <w:rPr>
          <w:rFonts w:ascii="微软雅黑" w:hAnsi="微软雅黑" w:eastAsia="微软雅黑"/>
          <w:b/>
          <w:bCs/>
          <w:sz w:val="30"/>
        </w:rPr>
      </w:pPr>
    </w:p>
    <w:p>
      <w:pPr>
        <w:spacing w:line="520" w:lineRule="exact"/>
        <w:rPr>
          <w:rFonts w:ascii="微软雅黑" w:hAnsi="微软雅黑" w:eastAsia="微软雅黑"/>
          <w:b/>
          <w:bCs/>
          <w:sz w:val="30"/>
        </w:rPr>
      </w:pPr>
    </w:p>
    <w:p>
      <w:pPr>
        <w:spacing w:line="400" w:lineRule="exact"/>
        <w:jc w:val="center"/>
        <w:rPr>
          <w:rFonts w:ascii="微软雅黑" w:hAnsi="微软雅黑" w:eastAsia="微软雅黑"/>
          <w:b/>
          <w:sz w:val="24"/>
          <w:szCs w:val="20"/>
        </w:rPr>
      </w:pPr>
      <w:r>
        <w:rPr>
          <w:rFonts w:ascii="微软雅黑" w:hAnsi="微软雅黑" w:eastAsia="微软雅黑"/>
          <w:b/>
          <w:bCs/>
          <w:sz w:val="30"/>
        </w:rPr>
        <w:br w:type="page"/>
      </w:r>
      <w:r>
        <w:rPr>
          <w:rFonts w:hint="eastAsia" w:ascii="微软雅黑" w:hAnsi="微软雅黑" w:eastAsia="微软雅黑"/>
          <w:b/>
          <w:sz w:val="24"/>
          <w:szCs w:val="20"/>
        </w:rPr>
        <w:t>投标声明书</w:t>
      </w:r>
    </w:p>
    <w:p>
      <w:pPr>
        <w:spacing w:line="400" w:lineRule="exact"/>
        <w:jc w:val="center"/>
        <w:rPr>
          <w:rFonts w:ascii="微软雅黑" w:hAnsi="微软雅黑" w:eastAsia="微软雅黑"/>
          <w:b/>
          <w:sz w:val="24"/>
          <w:szCs w:val="20"/>
        </w:rPr>
      </w:pPr>
    </w:p>
    <w:p>
      <w:pPr>
        <w:snapToGrid w:val="0"/>
        <w:spacing w:line="360" w:lineRule="auto"/>
        <w:rPr>
          <w:rFonts w:ascii="微软雅黑" w:hAnsi="微软雅黑" w:eastAsia="微软雅黑"/>
          <w:sz w:val="24"/>
        </w:rPr>
      </w:pPr>
      <w:r>
        <w:rPr>
          <w:rFonts w:hint="eastAsia" w:ascii="微软雅黑" w:hAnsi="微软雅黑" w:eastAsia="微软雅黑"/>
          <w:sz w:val="24"/>
        </w:rPr>
        <w:t>致：</w:t>
      </w:r>
      <w:r>
        <w:rPr>
          <w:rFonts w:ascii="微软雅黑" w:hAnsi="微软雅黑" w:eastAsia="微软雅黑"/>
          <w:sz w:val="24"/>
          <w:u w:val="single"/>
        </w:rPr>
        <w:t xml:space="preserve">            </w:t>
      </w:r>
      <w:r>
        <w:rPr>
          <w:rFonts w:hint="eastAsia" w:ascii="微软雅黑" w:hAnsi="微软雅黑" w:eastAsia="微软雅黑"/>
          <w:sz w:val="24"/>
        </w:rPr>
        <w:t>（招标采购单位名称）：</w:t>
      </w:r>
    </w:p>
    <w:p>
      <w:pPr>
        <w:snapToGrid w:val="0"/>
        <w:spacing w:line="360" w:lineRule="auto"/>
        <w:ind w:firstLine="480" w:firstLineChars="200"/>
        <w:rPr>
          <w:rFonts w:ascii="微软雅黑" w:hAnsi="微软雅黑" w:eastAsia="微软雅黑"/>
          <w:sz w:val="24"/>
        </w:rPr>
      </w:pPr>
      <w:r>
        <w:rPr>
          <w:rFonts w:hint="eastAsia" w:ascii="微软雅黑" w:hAnsi="微软雅黑" w:eastAsia="微软雅黑"/>
          <w:sz w:val="24"/>
        </w:rPr>
        <w:t>我方</w:t>
      </w:r>
      <w:r>
        <w:rPr>
          <w:rFonts w:ascii="微软雅黑" w:hAnsi="微软雅黑" w:eastAsia="微软雅黑"/>
          <w:sz w:val="24"/>
          <w:u w:val="single"/>
        </w:rPr>
        <w:t xml:space="preserve">            </w:t>
      </w:r>
      <w:r>
        <w:rPr>
          <w:rFonts w:hint="eastAsia" w:ascii="微软雅黑" w:hAnsi="微软雅黑" w:eastAsia="微软雅黑"/>
          <w:sz w:val="24"/>
        </w:rPr>
        <w:t>（投标供应商名称）系中华人民共和国合法企业，经营地址</w:t>
      </w:r>
      <w:r>
        <w:rPr>
          <w:rFonts w:ascii="微软雅黑" w:hAnsi="微软雅黑" w:eastAsia="微软雅黑"/>
          <w:sz w:val="24"/>
          <w:u w:val="single"/>
        </w:rPr>
        <w:t xml:space="preserve">                               </w:t>
      </w:r>
      <w:r>
        <w:rPr>
          <w:rFonts w:hint="eastAsia" w:ascii="微软雅黑" w:hAnsi="微软雅黑" w:eastAsia="微软雅黑"/>
          <w:sz w:val="24"/>
        </w:rPr>
        <w:t>。</w:t>
      </w:r>
    </w:p>
    <w:p>
      <w:pPr>
        <w:snapToGrid w:val="0"/>
        <w:spacing w:line="360" w:lineRule="auto"/>
        <w:ind w:firstLine="480" w:firstLineChars="200"/>
        <w:rPr>
          <w:rFonts w:ascii="微软雅黑" w:hAnsi="微软雅黑" w:eastAsia="微软雅黑"/>
          <w:sz w:val="24"/>
        </w:rPr>
      </w:pPr>
      <w:r>
        <w:rPr>
          <w:rFonts w:hint="eastAsia" w:ascii="微软雅黑" w:hAnsi="微软雅黑" w:eastAsia="微软雅黑"/>
          <w:sz w:val="24"/>
        </w:rPr>
        <w:t>我</w:t>
      </w:r>
      <w:r>
        <w:rPr>
          <w:rFonts w:ascii="微软雅黑" w:hAnsi="微软雅黑" w:eastAsia="微软雅黑"/>
          <w:sz w:val="24"/>
          <w:u w:val="single"/>
        </w:rPr>
        <w:t xml:space="preserve">            </w:t>
      </w:r>
      <w:r>
        <w:rPr>
          <w:rFonts w:hint="eastAsia" w:ascii="微软雅黑" w:hAnsi="微软雅黑" w:eastAsia="微软雅黑"/>
          <w:sz w:val="24"/>
        </w:rPr>
        <w:t>（姓名）系</w:t>
      </w:r>
      <w:r>
        <w:rPr>
          <w:rFonts w:ascii="微软雅黑" w:hAnsi="微软雅黑" w:eastAsia="微软雅黑"/>
          <w:sz w:val="24"/>
          <w:u w:val="single"/>
        </w:rPr>
        <w:t xml:space="preserve">            </w:t>
      </w:r>
      <w:r>
        <w:rPr>
          <w:rFonts w:hint="eastAsia" w:ascii="微软雅黑" w:hAnsi="微软雅黑" w:eastAsia="微软雅黑"/>
          <w:sz w:val="24"/>
        </w:rPr>
        <w:t>（投标供应商名称）的法定代表人，我方愿意参加贵方组织的</w:t>
      </w:r>
      <w:r>
        <w:rPr>
          <w:rFonts w:ascii="微软雅黑" w:hAnsi="微软雅黑" w:eastAsia="微软雅黑"/>
          <w:sz w:val="24"/>
          <w:u w:val="single"/>
        </w:rPr>
        <w:t xml:space="preserve">            </w:t>
      </w:r>
      <w:r>
        <w:rPr>
          <w:rFonts w:hint="eastAsia" w:ascii="微软雅黑" w:hAnsi="微软雅黑" w:eastAsia="微软雅黑"/>
          <w:sz w:val="24"/>
        </w:rPr>
        <w:t>项目的公开招标采购投标活动。为便于贵方公正、择优地确定中标供应商及其投标产品和服务，我方就本次公开招标采购投标有关事项郑重声明如下：</w:t>
      </w:r>
    </w:p>
    <w:p>
      <w:pPr>
        <w:snapToGrid w:val="0"/>
        <w:spacing w:line="360" w:lineRule="auto"/>
        <w:ind w:firstLine="480" w:firstLineChars="200"/>
        <w:rPr>
          <w:rFonts w:ascii="微软雅黑" w:hAnsi="微软雅黑" w:eastAsia="微软雅黑"/>
          <w:sz w:val="24"/>
        </w:rPr>
      </w:pPr>
      <w:r>
        <w:rPr>
          <w:rFonts w:ascii="微软雅黑" w:hAnsi="微软雅黑" w:eastAsia="微软雅黑"/>
          <w:sz w:val="24"/>
        </w:rPr>
        <w:t>1</w:t>
      </w:r>
      <w:r>
        <w:rPr>
          <w:rFonts w:hint="eastAsia" w:ascii="微软雅黑" w:hAnsi="微软雅黑" w:eastAsia="微软雅黑"/>
          <w:sz w:val="24"/>
        </w:rPr>
        <w:t>.</w:t>
      </w:r>
      <w:r>
        <w:rPr>
          <w:rFonts w:ascii="微软雅黑" w:hAnsi="微软雅黑" w:eastAsia="微软雅黑"/>
          <w:sz w:val="24"/>
        </w:rPr>
        <w:t>我方向贵方提交的所有</w:t>
      </w:r>
      <w:r>
        <w:rPr>
          <w:rFonts w:hint="eastAsia" w:ascii="微软雅黑" w:hAnsi="微软雅黑" w:eastAsia="微软雅黑"/>
          <w:sz w:val="24"/>
        </w:rPr>
        <w:t>投标文件</w:t>
      </w:r>
      <w:r>
        <w:rPr>
          <w:rFonts w:ascii="微软雅黑" w:hAnsi="微软雅黑" w:eastAsia="微软雅黑"/>
          <w:sz w:val="24"/>
        </w:rPr>
        <w:t>、资料都是准确的和真实的</w:t>
      </w:r>
      <w:r>
        <w:rPr>
          <w:rFonts w:hint="eastAsia" w:ascii="微软雅黑" w:hAnsi="微软雅黑" w:eastAsia="微软雅黑"/>
          <w:sz w:val="24"/>
        </w:rPr>
        <w:t>。</w:t>
      </w:r>
    </w:p>
    <w:p>
      <w:pPr>
        <w:snapToGrid w:val="0"/>
        <w:spacing w:line="360" w:lineRule="auto"/>
        <w:ind w:firstLine="480" w:firstLineChars="200"/>
        <w:rPr>
          <w:rFonts w:ascii="微软雅黑" w:hAnsi="微软雅黑" w:eastAsia="微软雅黑"/>
          <w:sz w:val="24"/>
        </w:rPr>
      </w:pPr>
      <w:r>
        <w:rPr>
          <w:rFonts w:ascii="微软雅黑" w:hAnsi="微软雅黑" w:eastAsia="微软雅黑"/>
          <w:sz w:val="24"/>
        </w:rPr>
        <w:t>2</w:t>
      </w:r>
      <w:r>
        <w:rPr>
          <w:rFonts w:hint="eastAsia" w:ascii="微软雅黑" w:hAnsi="微软雅黑" w:eastAsia="微软雅黑"/>
          <w:sz w:val="24"/>
        </w:rPr>
        <w:t>.</w:t>
      </w:r>
      <w:r>
        <w:rPr>
          <w:rFonts w:ascii="微软雅黑" w:hAnsi="微软雅黑" w:eastAsia="微软雅黑"/>
          <w:sz w:val="24"/>
        </w:rPr>
        <w:t>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微软雅黑" w:hAnsi="微软雅黑" w:eastAsia="微软雅黑"/>
          <w:sz w:val="24"/>
        </w:rPr>
      </w:pPr>
      <w:r>
        <w:rPr>
          <w:rFonts w:hint="eastAsia" w:ascii="微软雅黑" w:hAnsi="微软雅黑" w:eastAsia="微软雅黑"/>
          <w:sz w:val="24"/>
        </w:rPr>
        <w:t>3.以上事项如有虚假或隐瞒，我方愿意承担一切后果，并不再寻求任何旨在减轻或免除法律责任的辩解。</w:t>
      </w:r>
    </w:p>
    <w:p>
      <w:pPr>
        <w:pStyle w:val="25"/>
        <w:tabs>
          <w:tab w:val="left" w:pos="939"/>
        </w:tabs>
        <w:snapToGrid w:val="0"/>
        <w:spacing w:line="400" w:lineRule="exact"/>
        <w:ind w:left="773" w:leftChars="150" w:hanging="458" w:hangingChars="191"/>
        <w:rPr>
          <w:rFonts w:ascii="微软雅黑" w:hAnsi="微软雅黑" w:eastAsia="微软雅黑"/>
          <w:sz w:val="24"/>
        </w:rPr>
      </w:pPr>
    </w:p>
    <w:p>
      <w:pPr>
        <w:pStyle w:val="289"/>
        <w:snapToGrid w:val="0"/>
        <w:spacing w:beforeLines="50" w:line="400" w:lineRule="exact"/>
        <w:ind w:firstLine="200"/>
        <w:rPr>
          <w:rFonts w:ascii="微软雅黑" w:hAnsi="微软雅黑" w:eastAsia="微软雅黑"/>
        </w:rPr>
      </w:pPr>
    </w:p>
    <w:p>
      <w:pPr>
        <w:snapToGrid w:val="0"/>
        <w:spacing w:line="360" w:lineRule="auto"/>
        <w:ind w:firstLine="480" w:firstLineChars="200"/>
        <w:rPr>
          <w:rFonts w:ascii="微软雅黑" w:hAnsi="微软雅黑" w:eastAsia="微软雅黑"/>
          <w:sz w:val="24"/>
          <w:u w:val="single"/>
        </w:rPr>
      </w:pPr>
      <w:r>
        <w:rPr>
          <w:rFonts w:hint="eastAsia" w:ascii="微软雅黑" w:hAnsi="微软雅黑" w:eastAsia="微软雅黑"/>
          <w:sz w:val="24"/>
        </w:rPr>
        <w:t>法定代表人签字或盖章：</w:t>
      </w:r>
      <w:r>
        <w:rPr>
          <w:rFonts w:ascii="微软雅黑" w:hAnsi="微软雅黑" w:eastAsia="微软雅黑"/>
          <w:sz w:val="24"/>
          <w:u w:val="single"/>
        </w:rPr>
        <w:t xml:space="preserve">             </w:t>
      </w:r>
    </w:p>
    <w:p>
      <w:pPr>
        <w:snapToGrid w:val="0"/>
        <w:spacing w:line="360" w:lineRule="auto"/>
        <w:ind w:firstLine="480" w:firstLineChars="200"/>
        <w:rPr>
          <w:rFonts w:ascii="微软雅黑" w:hAnsi="微软雅黑" w:eastAsia="微软雅黑"/>
          <w:sz w:val="24"/>
        </w:rPr>
      </w:pPr>
      <w:r>
        <w:rPr>
          <w:rFonts w:hint="eastAsia" w:ascii="微软雅黑" w:hAnsi="微软雅黑" w:eastAsia="微软雅黑"/>
          <w:sz w:val="24"/>
        </w:rPr>
        <w:t>投标供应商公章：</w:t>
      </w:r>
      <w:r>
        <w:rPr>
          <w:rFonts w:ascii="微软雅黑" w:hAnsi="微软雅黑" w:eastAsia="微软雅黑"/>
          <w:sz w:val="24"/>
          <w:u w:val="single"/>
        </w:rPr>
        <w:t xml:space="preserve">               </w:t>
      </w:r>
      <w:r>
        <w:rPr>
          <w:rFonts w:ascii="微软雅黑" w:hAnsi="微软雅黑" w:eastAsia="微软雅黑"/>
          <w:sz w:val="24"/>
        </w:rPr>
        <w:t xml:space="preserve">        </w:t>
      </w:r>
    </w:p>
    <w:p>
      <w:pPr>
        <w:snapToGrid w:val="0"/>
        <w:spacing w:beforeLines="50" w:after="50"/>
        <w:ind w:firstLine="240" w:firstLineChars="100"/>
        <w:rPr>
          <w:rFonts w:ascii="微软雅黑" w:hAnsi="微软雅黑" w:eastAsia="微软雅黑"/>
          <w:sz w:val="24"/>
        </w:rPr>
      </w:pPr>
    </w:p>
    <w:p>
      <w:pPr>
        <w:snapToGrid w:val="0"/>
        <w:spacing w:beforeLines="50" w:after="50"/>
        <w:ind w:firstLine="240" w:firstLineChars="100"/>
        <w:rPr>
          <w:rFonts w:ascii="微软雅黑" w:hAnsi="微软雅黑" w:eastAsia="微软雅黑"/>
          <w:sz w:val="24"/>
        </w:rPr>
      </w:pPr>
    </w:p>
    <w:p>
      <w:pPr>
        <w:snapToGrid w:val="0"/>
        <w:spacing w:beforeLines="50" w:after="50"/>
        <w:ind w:firstLine="6720" w:firstLineChars="2800"/>
        <w:rPr>
          <w:rFonts w:ascii="微软雅黑" w:hAnsi="微软雅黑" w:eastAsia="微软雅黑"/>
          <w:sz w:val="24"/>
        </w:rPr>
      </w:pPr>
      <w:r>
        <w:rPr>
          <w:rFonts w:ascii="微软雅黑" w:hAnsi="微软雅黑" w:eastAsia="微软雅黑"/>
          <w:sz w:val="24"/>
        </w:rPr>
        <w:t xml:space="preserve">  年    月    日</w:t>
      </w:r>
    </w:p>
    <w:p>
      <w:pPr>
        <w:spacing w:line="400" w:lineRule="exact"/>
        <w:rPr>
          <w:rFonts w:ascii="微软雅黑" w:hAnsi="微软雅黑" w:eastAsia="微软雅黑"/>
          <w:b/>
          <w:bCs/>
          <w:spacing w:val="14"/>
          <w:sz w:val="30"/>
        </w:rPr>
      </w:pPr>
    </w:p>
    <w:p>
      <w:pPr>
        <w:spacing w:line="400" w:lineRule="exact"/>
        <w:rPr>
          <w:rFonts w:ascii="微软雅黑" w:hAnsi="微软雅黑" w:eastAsia="微软雅黑"/>
          <w:b/>
          <w:bCs/>
          <w:spacing w:val="14"/>
          <w:sz w:val="30"/>
        </w:rPr>
      </w:pPr>
    </w:p>
    <w:p>
      <w:pPr>
        <w:spacing w:line="400" w:lineRule="exact"/>
        <w:jc w:val="center"/>
        <w:rPr>
          <w:rFonts w:ascii="微软雅黑" w:hAnsi="微软雅黑" w:eastAsia="微软雅黑"/>
          <w:b/>
          <w:bCs/>
          <w:sz w:val="24"/>
        </w:rPr>
      </w:pPr>
      <w:r>
        <w:rPr>
          <w:rFonts w:ascii="微软雅黑" w:hAnsi="微软雅黑" w:eastAsia="微软雅黑"/>
          <w:b/>
          <w:bCs/>
          <w:spacing w:val="14"/>
          <w:sz w:val="30"/>
        </w:rPr>
        <w:br w:type="page"/>
      </w:r>
      <w:bookmarkStart w:id="45" w:name="_Toc152043789"/>
      <w:r>
        <w:rPr>
          <w:rFonts w:hint="eastAsia" w:ascii="微软雅黑" w:hAnsi="微软雅黑" w:eastAsia="微软雅黑"/>
          <w:b/>
          <w:sz w:val="24"/>
          <w:szCs w:val="20"/>
        </w:rPr>
        <w:t xml:space="preserve"> 投标单位同类项目业绩</w:t>
      </w:r>
    </w:p>
    <w:p>
      <w:pPr>
        <w:spacing w:line="400" w:lineRule="exact"/>
        <w:rPr>
          <w:rFonts w:ascii="微软雅黑" w:hAnsi="微软雅黑" w:eastAsia="微软雅黑"/>
          <w:b/>
          <w:bCs/>
          <w:sz w:val="24"/>
        </w:rPr>
      </w:pPr>
    </w:p>
    <w:p>
      <w:pPr>
        <w:spacing w:line="400" w:lineRule="exact"/>
        <w:rPr>
          <w:rFonts w:ascii="微软雅黑" w:hAnsi="微软雅黑" w:eastAsia="微软雅黑"/>
          <w:sz w:val="24"/>
        </w:rPr>
      </w:pPr>
      <w:r>
        <w:rPr>
          <w:rFonts w:hint="eastAsia" w:ascii="微软雅黑" w:hAnsi="微软雅黑" w:eastAsia="微软雅黑"/>
          <w:sz w:val="24"/>
        </w:rPr>
        <w:t>投标供应商全称（加盖公章）：</w:t>
      </w:r>
      <w:r>
        <w:rPr>
          <w:rFonts w:ascii="微软雅黑" w:hAnsi="微软雅黑" w:eastAsia="微软雅黑"/>
          <w:sz w:val="24"/>
        </w:rPr>
        <w:t xml:space="preserve">        </w:t>
      </w:r>
      <w:r>
        <w:rPr>
          <w:rFonts w:hint="eastAsia" w:ascii="微软雅黑" w:hAnsi="微软雅黑" w:eastAsia="微软雅黑"/>
          <w:sz w:val="24"/>
        </w:rPr>
        <w:t xml:space="preserve">     公开招标采购文件</w:t>
      </w:r>
      <w:r>
        <w:rPr>
          <w:rFonts w:ascii="微软雅黑" w:hAnsi="微软雅黑" w:eastAsia="微软雅黑"/>
          <w:sz w:val="24"/>
        </w:rPr>
        <w:t>编号：</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63"/>
        <w:gridCol w:w="1440"/>
        <w:gridCol w:w="1440"/>
        <w:gridCol w:w="192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jc w:val="center"/>
              <w:rPr>
                <w:rFonts w:ascii="微软雅黑" w:hAnsi="微软雅黑" w:eastAsia="微软雅黑"/>
                <w:bCs/>
                <w:sz w:val="24"/>
              </w:rPr>
            </w:pPr>
            <w:r>
              <w:rPr>
                <w:rFonts w:hint="eastAsia" w:ascii="微软雅黑" w:hAnsi="微软雅黑" w:eastAsia="微软雅黑"/>
                <w:bCs/>
                <w:sz w:val="24"/>
              </w:rPr>
              <w:t>序号</w:t>
            </w:r>
          </w:p>
        </w:tc>
        <w:tc>
          <w:tcPr>
            <w:tcW w:w="1763" w:type="dxa"/>
          </w:tcPr>
          <w:p>
            <w:pPr>
              <w:spacing w:line="400" w:lineRule="exact"/>
              <w:jc w:val="center"/>
              <w:rPr>
                <w:rFonts w:ascii="微软雅黑" w:hAnsi="微软雅黑" w:eastAsia="微软雅黑"/>
                <w:bCs/>
                <w:sz w:val="24"/>
              </w:rPr>
            </w:pPr>
            <w:r>
              <w:rPr>
                <w:rFonts w:hint="eastAsia" w:ascii="微软雅黑" w:hAnsi="微软雅黑" w:eastAsia="微软雅黑"/>
                <w:bCs/>
                <w:sz w:val="24"/>
              </w:rPr>
              <w:t>使用方</w:t>
            </w:r>
          </w:p>
        </w:tc>
        <w:tc>
          <w:tcPr>
            <w:tcW w:w="1440" w:type="dxa"/>
          </w:tcPr>
          <w:p>
            <w:pPr>
              <w:spacing w:line="400" w:lineRule="exact"/>
              <w:jc w:val="center"/>
              <w:rPr>
                <w:rFonts w:ascii="微软雅黑" w:hAnsi="微软雅黑" w:eastAsia="微软雅黑"/>
                <w:bCs/>
                <w:sz w:val="24"/>
              </w:rPr>
            </w:pPr>
            <w:r>
              <w:rPr>
                <w:rFonts w:hint="eastAsia" w:ascii="微软雅黑" w:hAnsi="微软雅黑" w:eastAsia="微软雅黑"/>
                <w:bCs/>
                <w:sz w:val="24"/>
              </w:rPr>
              <w:t>合同金额</w:t>
            </w:r>
          </w:p>
        </w:tc>
        <w:tc>
          <w:tcPr>
            <w:tcW w:w="1440" w:type="dxa"/>
          </w:tcPr>
          <w:p>
            <w:pPr>
              <w:spacing w:line="400" w:lineRule="exact"/>
              <w:jc w:val="center"/>
              <w:rPr>
                <w:rFonts w:ascii="微软雅黑" w:hAnsi="微软雅黑" w:eastAsia="微软雅黑"/>
                <w:bCs/>
                <w:sz w:val="24"/>
              </w:rPr>
            </w:pPr>
            <w:r>
              <w:rPr>
                <w:rFonts w:hint="eastAsia" w:ascii="微软雅黑" w:hAnsi="微软雅黑" w:eastAsia="微软雅黑"/>
                <w:bCs/>
                <w:sz w:val="24"/>
              </w:rPr>
              <w:t>签订时间</w:t>
            </w:r>
          </w:p>
        </w:tc>
        <w:tc>
          <w:tcPr>
            <w:tcW w:w="1924" w:type="dxa"/>
          </w:tcPr>
          <w:p>
            <w:pPr>
              <w:spacing w:line="400" w:lineRule="exact"/>
              <w:jc w:val="center"/>
              <w:rPr>
                <w:rFonts w:ascii="微软雅黑" w:hAnsi="微软雅黑" w:eastAsia="微软雅黑"/>
                <w:bCs/>
                <w:sz w:val="24"/>
              </w:rPr>
            </w:pPr>
            <w:r>
              <w:rPr>
                <w:rFonts w:hint="eastAsia" w:ascii="微软雅黑" w:hAnsi="微软雅黑" w:eastAsia="微软雅黑"/>
                <w:bCs/>
                <w:sz w:val="24"/>
              </w:rPr>
              <w:t>使用方联系人</w:t>
            </w:r>
          </w:p>
        </w:tc>
        <w:tc>
          <w:tcPr>
            <w:tcW w:w="1512" w:type="dxa"/>
          </w:tcPr>
          <w:p>
            <w:pPr>
              <w:spacing w:line="400" w:lineRule="exact"/>
              <w:jc w:val="center"/>
              <w:rPr>
                <w:rFonts w:ascii="微软雅黑" w:hAnsi="微软雅黑" w:eastAsia="微软雅黑"/>
                <w:bCs/>
                <w:sz w:val="24"/>
              </w:rPr>
            </w:pPr>
            <w:r>
              <w:rPr>
                <w:rFonts w:hint="eastAsia" w:ascii="微软雅黑" w:hAnsi="微软雅黑" w:eastAsia="微软雅黑"/>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Pr>
          <w:p>
            <w:pPr>
              <w:spacing w:line="400" w:lineRule="exact"/>
              <w:rPr>
                <w:rFonts w:ascii="微软雅黑" w:hAnsi="微软雅黑" w:eastAsia="微软雅黑"/>
                <w:bCs/>
                <w:sz w:val="24"/>
              </w:rPr>
            </w:pPr>
          </w:p>
        </w:tc>
        <w:tc>
          <w:tcPr>
            <w:tcW w:w="1763"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440" w:type="dxa"/>
          </w:tcPr>
          <w:p>
            <w:pPr>
              <w:spacing w:line="400" w:lineRule="exact"/>
              <w:rPr>
                <w:rFonts w:ascii="微软雅黑" w:hAnsi="微软雅黑" w:eastAsia="微软雅黑"/>
                <w:bCs/>
                <w:sz w:val="24"/>
              </w:rPr>
            </w:pPr>
          </w:p>
        </w:tc>
        <w:tc>
          <w:tcPr>
            <w:tcW w:w="1924" w:type="dxa"/>
          </w:tcPr>
          <w:p>
            <w:pPr>
              <w:spacing w:line="400" w:lineRule="exact"/>
              <w:rPr>
                <w:rFonts w:ascii="微软雅黑" w:hAnsi="微软雅黑" w:eastAsia="微软雅黑"/>
                <w:bCs/>
                <w:sz w:val="24"/>
              </w:rPr>
            </w:pPr>
          </w:p>
        </w:tc>
        <w:tc>
          <w:tcPr>
            <w:tcW w:w="1512" w:type="dxa"/>
          </w:tcPr>
          <w:p>
            <w:pPr>
              <w:spacing w:line="400" w:lineRule="exact"/>
              <w:rPr>
                <w:rFonts w:ascii="微软雅黑" w:hAnsi="微软雅黑" w:eastAsia="微软雅黑"/>
                <w:bCs/>
                <w:sz w:val="24"/>
              </w:rPr>
            </w:pPr>
          </w:p>
        </w:tc>
      </w:tr>
    </w:tbl>
    <w:p>
      <w:pPr>
        <w:spacing w:line="400" w:lineRule="exact"/>
        <w:rPr>
          <w:rFonts w:ascii="微软雅黑" w:hAnsi="微软雅黑" w:eastAsia="微软雅黑"/>
          <w:sz w:val="24"/>
        </w:rPr>
      </w:pPr>
      <w:r>
        <w:rPr>
          <w:rFonts w:hint="eastAsia" w:ascii="微软雅黑" w:hAnsi="微软雅黑" w:eastAsia="微软雅黑"/>
          <w:sz w:val="24"/>
        </w:rPr>
        <w:t>法定代表人或其授权代理人签名或盖章：</w:t>
      </w:r>
    </w:p>
    <w:p>
      <w:pPr>
        <w:spacing w:line="400" w:lineRule="exact"/>
        <w:rPr>
          <w:rFonts w:ascii="微软雅黑" w:hAnsi="微软雅黑" w:eastAsia="微软雅黑"/>
          <w:sz w:val="24"/>
        </w:rPr>
      </w:pPr>
      <w:r>
        <w:rPr>
          <w:rFonts w:hint="eastAsia" w:ascii="微软雅黑" w:hAnsi="微软雅黑" w:eastAsia="微软雅黑"/>
          <w:sz w:val="24"/>
        </w:rPr>
        <w:t xml:space="preserve">                                日期：    年   月  日</w:t>
      </w:r>
    </w:p>
    <w:p>
      <w:pPr>
        <w:spacing w:line="400" w:lineRule="exact"/>
        <w:ind w:firstLine="480" w:firstLineChars="200"/>
        <w:rPr>
          <w:rFonts w:ascii="微软雅黑" w:hAnsi="微软雅黑" w:eastAsia="微软雅黑"/>
          <w:spacing w:val="14"/>
          <w:sz w:val="24"/>
        </w:rPr>
      </w:pPr>
      <w:r>
        <w:rPr>
          <w:rFonts w:hint="eastAsia" w:ascii="微软雅黑" w:hAnsi="微软雅黑" w:eastAsia="微软雅黑"/>
          <w:sz w:val="24"/>
        </w:rPr>
        <w:t>注：1、</w:t>
      </w:r>
      <w:r>
        <w:rPr>
          <w:rFonts w:hint="eastAsia" w:ascii="微软雅黑" w:hAnsi="微软雅黑" w:eastAsia="微软雅黑"/>
          <w:bCs/>
          <w:sz w:val="24"/>
        </w:rPr>
        <w:t>企业业绩是指投标供应商承接过的项目。</w:t>
      </w:r>
      <w:r>
        <w:rPr>
          <w:rFonts w:hint="eastAsia" w:ascii="微软雅黑" w:hAnsi="微软雅黑" w:eastAsia="微软雅黑"/>
          <w:spacing w:val="14"/>
          <w:sz w:val="24"/>
        </w:rPr>
        <w:t xml:space="preserve"> </w:t>
      </w:r>
    </w:p>
    <w:p>
      <w:pPr>
        <w:spacing w:line="400" w:lineRule="exact"/>
        <w:ind w:firstLine="840" w:firstLineChars="350"/>
        <w:rPr>
          <w:rFonts w:ascii="微软雅黑" w:hAnsi="微软雅黑" w:eastAsia="微软雅黑"/>
          <w:bCs/>
          <w:sz w:val="24"/>
        </w:rPr>
      </w:pPr>
      <w:r>
        <w:rPr>
          <w:rFonts w:hint="eastAsia" w:ascii="微软雅黑" w:hAnsi="微软雅黑" w:eastAsia="微软雅黑"/>
          <w:sz w:val="24"/>
        </w:rPr>
        <w:t>2、此表仅提供了表格形式，投标供应商应根据需要准备足够数量的表格来填写。</w:t>
      </w:r>
    </w:p>
    <w:p>
      <w:pPr>
        <w:spacing w:line="400" w:lineRule="exact"/>
        <w:jc w:val="center"/>
        <w:rPr>
          <w:rFonts w:ascii="微软雅黑" w:hAnsi="微软雅黑" w:eastAsia="微软雅黑"/>
          <w:b/>
          <w:sz w:val="24"/>
          <w:szCs w:val="20"/>
        </w:rPr>
      </w:pPr>
      <w:r>
        <w:rPr>
          <w:rFonts w:ascii="微软雅黑" w:hAnsi="微软雅黑" w:eastAsia="微软雅黑"/>
          <w:b/>
          <w:sz w:val="24"/>
          <w:szCs w:val="20"/>
        </w:rPr>
        <w:br w:type="page"/>
      </w:r>
      <w:r>
        <w:rPr>
          <w:rFonts w:hint="eastAsia" w:ascii="微软雅黑" w:hAnsi="微软雅黑" w:eastAsia="微软雅黑"/>
          <w:b/>
          <w:sz w:val="24"/>
          <w:szCs w:val="20"/>
        </w:rPr>
        <w:t xml:space="preserve"> 投标函</w:t>
      </w:r>
    </w:p>
    <w:p>
      <w:pPr>
        <w:pStyle w:val="29"/>
        <w:spacing w:line="480" w:lineRule="exact"/>
        <w:rPr>
          <w:rFonts w:ascii="微软雅黑" w:hAnsi="微软雅黑" w:eastAsia="微软雅黑"/>
          <w:b/>
          <w:sz w:val="24"/>
          <w:szCs w:val="24"/>
          <w:u w:val="single"/>
        </w:rPr>
      </w:pPr>
      <w:r>
        <w:rPr>
          <w:rFonts w:hint="eastAsia" w:ascii="微软雅黑" w:hAnsi="微软雅黑" w:eastAsia="微软雅黑"/>
          <w:sz w:val="24"/>
          <w:szCs w:val="24"/>
        </w:rPr>
        <w:t>浙江省成套招标代理有限公司</w:t>
      </w:r>
      <w:r>
        <w:rPr>
          <w:rFonts w:hint="eastAsia" w:ascii="微软雅黑" w:hAnsi="微软雅黑" w:eastAsia="微软雅黑"/>
          <w:b/>
          <w:sz w:val="24"/>
          <w:szCs w:val="24"/>
        </w:rPr>
        <w:t>：</w:t>
      </w:r>
    </w:p>
    <w:p>
      <w:pPr>
        <w:autoSpaceDE w:val="0"/>
        <w:autoSpaceDN w:val="0"/>
        <w:spacing w:line="480" w:lineRule="exact"/>
        <w:ind w:firstLine="480"/>
        <w:rPr>
          <w:rFonts w:ascii="微软雅黑" w:hAnsi="微软雅黑" w:eastAsia="微软雅黑"/>
          <w:sz w:val="24"/>
          <w:lang w:val="zh-CN"/>
        </w:rPr>
      </w:pPr>
      <w:r>
        <w:rPr>
          <w:rFonts w:hint="eastAsia" w:ascii="微软雅黑" w:hAnsi="微软雅黑" w:eastAsia="微软雅黑"/>
          <w:b/>
          <w:sz w:val="24"/>
          <w:u w:val="single"/>
          <w:lang w:val="zh-CN"/>
        </w:rPr>
        <w:t xml:space="preserve">           </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（供应商全称）授权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 xml:space="preserve"> （授权代表名称）</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（职</w:t>
      </w:r>
      <w:r>
        <w:rPr>
          <w:rFonts w:hint="eastAsia" w:ascii="微软雅黑" w:hAnsi="微软雅黑" w:eastAsia="微软雅黑"/>
          <w:b/>
          <w:sz w:val="24"/>
          <w:u w:val="single"/>
          <w:lang w:val="zh-CN"/>
        </w:rPr>
        <w:t xml:space="preserve">           </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（供应商全称）授权</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 xml:space="preserve"> （授权代表名称）</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（职务、职称）为授权代表，参加贵方组织的</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（采购项目名称）（括号内填采购编号）采购的有关活动，并对</w:t>
      </w:r>
      <w:r>
        <w:rPr>
          <w:rFonts w:hint="eastAsia" w:ascii="微软雅黑" w:hAnsi="微软雅黑" w:eastAsia="微软雅黑"/>
          <w:sz w:val="24"/>
          <w:u w:val="single"/>
          <w:lang w:val="zh-CN"/>
        </w:rPr>
        <w:t xml:space="preserve">                    </w:t>
      </w:r>
      <w:r>
        <w:rPr>
          <w:rFonts w:hint="eastAsia" w:ascii="微软雅黑" w:hAnsi="微软雅黑" w:eastAsia="微软雅黑"/>
          <w:sz w:val="24"/>
          <w:lang w:val="zh-CN"/>
        </w:rPr>
        <w:t xml:space="preserve">项目（采购项目名称）进行报价。为此： </w:t>
      </w:r>
    </w:p>
    <w:p>
      <w:pPr>
        <w:autoSpaceDE w:val="0"/>
        <w:autoSpaceDN w:val="0"/>
        <w:spacing w:line="480" w:lineRule="exact"/>
        <w:ind w:firstLine="480"/>
        <w:rPr>
          <w:rFonts w:ascii="微软雅黑" w:hAnsi="微软雅黑" w:eastAsia="微软雅黑"/>
          <w:sz w:val="24"/>
          <w:lang w:val="zh-CN"/>
        </w:rPr>
      </w:pPr>
      <w:r>
        <w:rPr>
          <w:rFonts w:hint="eastAsia" w:ascii="微软雅黑" w:hAnsi="微软雅黑" w:eastAsia="微软雅黑"/>
          <w:sz w:val="24"/>
          <w:lang w:val="zh-CN"/>
        </w:rPr>
        <w:t>1、提供投标供应商须知规定的全部报价文件。</w:t>
      </w:r>
    </w:p>
    <w:p>
      <w:pPr>
        <w:autoSpaceDE w:val="0"/>
        <w:autoSpaceDN w:val="0"/>
        <w:spacing w:line="480" w:lineRule="exact"/>
        <w:ind w:firstLine="480"/>
        <w:rPr>
          <w:rFonts w:ascii="微软雅黑" w:hAnsi="微软雅黑" w:eastAsia="微软雅黑"/>
          <w:sz w:val="24"/>
          <w:lang w:val="zh-CN"/>
        </w:rPr>
      </w:pPr>
      <w:r>
        <w:rPr>
          <w:rFonts w:hint="eastAsia" w:ascii="微软雅黑" w:hAnsi="微软雅黑" w:eastAsia="微软雅黑"/>
          <w:sz w:val="24"/>
          <w:lang w:val="zh-CN"/>
        </w:rPr>
        <w:t>2、保证遵守</w:t>
      </w:r>
      <w:r>
        <w:rPr>
          <w:rFonts w:hint="eastAsia" w:ascii="微软雅黑" w:hAnsi="微软雅黑" w:eastAsia="微软雅黑"/>
          <w:sz w:val="24"/>
        </w:rPr>
        <w:t>公开招标</w:t>
      </w:r>
      <w:r>
        <w:rPr>
          <w:rFonts w:hint="eastAsia" w:ascii="微软雅黑" w:hAnsi="微软雅黑" w:eastAsia="微软雅黑"/>
          <w:sz w:val="24"/>
          <w:lang w:val="zh-CN"/>
        </w:rPr>
        <w:t>采购文件中的有关规定和收费标准。</w:t>
      </w:r>
    </w:p>
    <w:p>
      <w:pPr>
        <w:autoSpaceDE w:val="0"/>
        <w:autoSpaceDN w:val="0"/>
        <w:spacing w:line="480" w:lineRule="exact"/>
        <w:ind w:firstLine="480"/>
        <w:rPr>
          <w:rFonts w:ascii="微软雅黑" w:hAnsi="微软雅黑" w:eastAsia="微软雅黑"/>
          <w:sz w:val="24"/>
          <w:lang w:val="zh-CN"/>
        </w:rPr>
      </w:pPr>
      <w:r>
        <w:rPr>
          <w:rFonts w:hint="eastAsia" w:ascii="微软雅黑" w:hAnsi="微软雅黑" w:eastAsia="微软雅黑"/>
          <w:sz w:val="24"/>
          <w:lang w:val="zh-CN"/>
        </w:rPr>
        <w:t>3、保证诚信地执行采购人、中标供应商双方所签的合同， 并承担合同规定的责任义务。</w:t>
      </w:r>
    </w:p>
    <w:p>
      <w:pPr>
        <w:spacing w:line="480" w:lineRule="exact"/>
        <w:ind w:firstLine="480"/>
        <w:rPr>
          <w:rFonts w:ascii="微软雅黑" w:hAnsi="微软雅黑" w:eastAsia="微软雅黑"/>
          <w:sz w:val="24"/>
        </w:rPr>
      </w:pPr>
      <w:r>
        <w:rPr>
          <w:rFonts w:hint="eastAsia" w:ascii="微软雅黑" w:hAnsi="微软雅黑" w:eastAsia="微软雅黑"/>
          <w:sz w:val="24"/>
          <w:lang w:val="zh-CN"/>
        </w:rPr>
        <w:t>4、我方对交货期承诺如下：中标供应商在</w:t>
      </w:r>
      <w:r>
        <w:rPr>
          <w:rFonts w:hint="eastAsia" w:ascii="微软雅黑" w:hAnsi="微软雅黑" w:eastAsia="微软雅黑"/>
          <w:sz w:val="24"/>
        </w:rPr>
        <w:t>合同签订后</w:t>
      </w:r>
      <w:r>
        <w:rPr>
          <w:rFonts w:hint="eastAsia" w:ascii="微软雅黑" w:hAnsi="微软雅黑" w:eastAsia="微软雅黑"/>
          <w:sz w:val="24"/>
          <w:lang w:val="zh-CN"/>
        </w:rPr>
        <w:t>按业主要求</w:t>
      </w:r>
      <w:r>
        <w:rPr>
          <w:rFonts w:hint="eastAsia" w:ascii="微软雅黑" w:hAnsi="微软雅黑" w:eastAsia="微软雅黑"/>
          <w:sz w:val="24"/>
        </w:rPr>
        <w:t>交货</w:t>
      </w:r>
      <w:r>
        <w:rPr>
          <w:rFonts w:hint="eastAsia" w:ascii="微软雅黑" w:hAnsi="微软雅黑" w:eastAsia="微软雅黑"/>
          <w:sz w:val="24"/>
          <w:lang w:val="zh-CN"/>
        </w:rPr>
        <w:t>。</w:t>
      </w:r>
    </w:p>
    <w:p>
      <w:pPr>
        <w:spacing w:line="480" w:lineRule="exact"/>
        <w:ind w:firstLine="480"/>
        <w:rPr>
          <w:rFonts w:ascii="微软雅黑" w:hAnsi="微软雅黑" w:eastAsia="微软雅黑"/>
          <w:sz w:val="24"/>
          <w:lang w:val="zh-CN"/>
        </w:rPr>
      </w:pPr>
      <w:r>
        <w:rPr>
          <w:rFonts w:hint="eastAsia" w:ascii="微软雅黑" w:hAnsi="微软雅黑" w:eastAsia="微软雅黑"/>
          <w:sz w:val="24"/>
          <w:lang w:val="zh-CN"/>
        </w:rPr>
        <w:t>5、投标供应商已详细审查全部</w:t>
      </w:r>
      <w:r>
        <w:rPr>
          <w:rFonts w:hint="eastAsia" w:ascii="微软雅黑" w:hAnsi="微软雅黑" w:eastAsia="微软雅黑"/>
          <w:sz w:val="24"/>
        </w:rPr>
        <w:t>公开招标</w:t>
      </w:r>
      <w:r>
        <w:rPr>
          <w:rFonts w:hint="eastAsia" w:ascii="微软雅黑" w:hAnsi="微软雅黑" w:eastAsia="微软雅黑"/>
          <w:sz w:val="24"/>
          <w:lang w:val="zh-CN"/>
        </w:rPr>
        <w:t>采购文件，包括</w:t>
      </w:r>
      <w:r>
        <w:rPr>
          <w:rFonts w:hint="eastAsia" w:ascii="微软雅黑" w:hAnsi="微软雅黑" w:eastAsia="微软雅黑"/>
          <w:sz w:val="24"/>
        </w:rPr>
        <w:t>公开招标</w:t>
      </w:r>
      <w:r>
        <w:rPr>
          <w:rFonts w:hint="eastAsia" w:ascii="微软雅黑" w:hAnsi="微软雅黑" w:eastAsia="微软雅黑"/>
          <w:sz w:val="24"/>
          <w:lang w:val="zh-CN"/>
        </w:rPr>
        <w:t>采购文件补充文件（如果有的话）。我方完全理解并同意放弃对这方面有不明及误解的权力。如果</w:t>
      </w:r>
      <w:r>
        <w:rPr>
          <w:rFonts w:hint="eastAsia" w:ascii="微软雅黑" w:hAnsi="微软雅黑" w:eastAsia="微软雅黑"/>
          <w:sz w:val="24"/>
        </w:rPr>
        <w:t>公开招标</w:t>
      </w:r>
      <w:r>
        <w:rPr>
          <w:rFonts w:hint="eastAsia" w:ascii="微软雅黑" w:hAnsi="微软雅黑" w:eastAsia="微软雅黑"/>
          <w:sz w:val="24"/>
          <w:lang w:val="zh-CN"/>
        </w:rPr>
        <w:t>采购文件有相互矛盾之处，我方同意按采购人的理解处理。</w:t>
      </w:r>
    </w:p>
    <w:p>
      <w:pPr>
        <w:spacing w:line="480" w:lineRule="exact"/>
        <w:ind w:firstLine="480"/>
        <w:rPr>
          <w:rFonts w:ascii="微软雅黑" w:hAnsi="微软雅黑" w:eastAsia="微软雅黑"/>
          <w:sz w:val="24"/>
          <w:lang w:val="zh-CN"/>
        </w:rPr>
      </w:pPr>
      <w:r>
        <w:rPr>
          <w:rFonts w:hint="eastAsia" w:ascii="微软雅黑" w:hAnsi="微软雅黑" w:eastAsia="微软雅黑"/>
          <w:sz w:val="24"/>
          <w:lang w:val="zh-CN"/>
        </w:rPr>
        <w:t>6、利益冲突：近三年内直至目前，我公司与本项目的采购人、采购机构没有任何的隶属关系。</w:t>
      </w:r>
    </w:p>
    <w:p>
      <w:pPr>
        <w:spacing w:line="480" w:lineRule="exact"/>
        <w:ind w:firstLine="480"/>
        <w:rPr>
          <w:rFonts w:ascii="微软雅黑" w:hAnsi="微软雅黑" w:eastAsia="微软雅黑"/>
          <w:sz w:val="24"/>
          <w:lang w:val="zh-CN"/>
        </w:rPr>
      </w:pPr>
      <w:r>
        <w:rPr>
          <w:rFonts w:hint="eastAsia" w:ascii="微软雅黑" w:hAnsi="微软雅黑" w:eastAsia="微软雅黑"/>
          <w:sz w:val="24"/>
          <w:lang w:val="zh-CN"/>
        </w:rPr>
        <w:t>7、我公司没有被本项目所在地的政府采购管理部门限制参加报价。</w:t>
      </w:r>
    </w:p>
    <w:p>
      <w:pPr>
        <w:spacing w:line="480" w:lineRule="exact"/>
        <w:ind w:firstLine="480"/>
        <w:rPr>
          <w:rFonts w:ascii="微软雅黑" w:hAnsi="微软雅黑" w:eastAsia="微软雅黑"/>
          <w:sz w:val="24"/>
          <w:lang w:val="zh-CN"/>
        </w:rPr>
      </w:pPr>
      <w:r>
        <w:rPr>
          <w:rFonts w:hint="eastAsia" w:ascii="微软雅黑" w:hAnsi="微软雅黑" w:eastAsia="微软雅黑"/>
          <w:sz w:val="24"/>
          <w:lang w:val="zh-CN"/>
        </w:rPr>
        <w:t>8、愿意向贵方提供任何与该项报价有关的数据、情况和技术资料，完全理解贵方不一定接受最低价的报价或收到的任何报价。</w:t>
      </w:r>
    </w:p>
    <w:p>
      <w:pPr>
        <w:spacing w:line="480" w:lineRule="exact"/>
        <w:ind w:firstLine="480"/>
        <w:rPr>
          <w:rFonts w:ascii="微软雅黑" w:hAnsi="微软雅黑" w:eastAsia="微软雅黑"/>
          <w:sz w:val="24"/>
          <w:lang w:val="zh-CN"/>
        </w:rPr>
      </w:pPr>
      <w:r>
        <w:rPr>
          <w:rFonts w:hint="eastAsia" w:ascii="微软雅黑" w:hAnsi="微软雅黑" w:eastAsia="微软雅黑"/>
          <w:sz w:val="24"/>
          <w:lang w:val="zh-CN"/>
        </w:rPr>
        <w:t>9、本报价文件自报价之日起60天内有效。</w:t>
      </w:r>
    </w:p>
    <w:p>
      <w:pPr>
        <w:spacing w:line="480" w:lineRule="exact"/>
        <w:ind w:firstLine="480"/>
        <w:rPr>
          <w:rFonts w:ascii="微软雅黑" w:hAnsi="微软雅黑" w:eastAsia="微软雅黑"/>
          <w:sz w:val="24"/>
          <w:lang w:val="zh-CN"/>
        </w:rPr>
      </w:pPr>
      <w:r>
        <w:rPr>
          <w:rFonts w:hint="eastAsia" w:ascii="微软雅黑" w:hAnsi="微软雅黑" w:eastAsia="微软雅黑"/>
          <w:sz w:val="24"/>
          <w:lang w:val="zh-CN"/>
        </w:rPr>
        <w:t>10、兹证明上述声明是真实的、正确的，并提供了全部能提供的资料和数据，我们同意遵照贵方要求出示有关证明文件。</w:t>
      </w:r>
    </w:p>
    <w:p>
      <w:pPr>
        <w:autoSpaceDE w:val="0"/>
        <w:autoSpaceDN w:val="0"/>
        <w:adjustRightInd w:val="0"/>
        <w:spacing w:line="480" w:lineRule="exact"/>
        <w:ind w:firstLine="588" w:firstLineChars="245"/>
        <w:rPr>
          <w:rFonts w:ascii="微软雅黑" w:hAnsi="微软雅黑" w:eastAsia="微软雅黑"/>
          <w:sz w:val="24"/>
          <w:lang w:val="zh-CN"/>
        </w:rPr>
      </w:pPr>
      <w:r>
        <w:rPr>
          <w:rFonts w:hint="eastAsia" w:ascii="微软雅黑" w:hAnsi="微软雅黑" w:eastAsia="微软雅黑"/>
          <w:sz w:val="24"/>
          <w:lang w:val="zh-CN"/>
        </w:rPr>
        <w:t>以上事项如有虚假或隐瞒，我方愿意承担一切后果，并不再寻求任何旨在减轻或免除法律责任的辩解。</w:t>
      </w:r>
    </w:p>
    <w:p>
      <w:pPr>
        <w:autoSpaceDE w:val="0"/>
        <w:autoSpaceDN w:val="0"/>
        <w:adjustRightInd w:val="0"/>
        <w:spacing w:line="480" w:lineRule="exact"/>
        <w:ind w:firstLine="482" w:firstLineChars="201"/>
        <w:rPr>
          <w:rFonts w:ascii="微软雅黑" w:hAnsi="微软雅黑" w:eastAsia="微软雅黑"/>
          <w:sz w:val="24"/>
          <w:lang w:val="zh-CN"/>
        </w:rPr>
      </w:pPr>
      <w:r>
        <w:rPr>
          <w:rFonts w:hint="eastAsia" w:ascii="微软雅黑" w:hAnsi="微软雅黑" w:eastAsia="微软雅黑"/>
          <w:sz w:val="24"/>
          <w:lang w:val="zh-CN"/>
        </w:rPr>
        <w:t>投标供应商全称（盖章）：</w:t>
      </w:r>
    </w:p>
    <w:p>
      <w:pPr>
        <w:autoSpaceDE w:val="0"/>
        <w:autoSpaceDN w:val="0"/>
        <w:adjustRightInd w:val="0"/>
        <w:spacing w:line="480" w:lineRule="exact"/>
        <w:ind w:firstLine="482" w:firstLineChars="201"/>
        <w:rPr>
          <w:rFonts w:ascii="微软雅黑" w:hAnsi="微软雅黑" w:eastAsia="微软雅黑"/>
          <w:sz w:val="24"/>
          <w:lang w:val="zh-CN"/>
        </w:rPr>
      </w:pPr>
      <w:r>
        <w:rPr>
          <w:rFonts w:hint="eastAsia" w:ascii="微软雅黑" w:hAnsi="微软雅黑" w:eastAsia="微软雅黑"/>
          <w:sz w:val="24"/>
          <w:lang w:val="zh-CN"/>
        </w:rPr>
        <w:t>授权代表（签字）：</w:t>
      </w:r>
    </w:p>
    <w:p>
      <w:pPr>
        <w:autoSpaceDE w:val="0"/>
        <w:autoSpaceDN w:val="0"/>
        <w:adjustRightInd w:val="0"/>
        <w:spacing w:line="480" w:lineRule="exact"/>
        <w:ind w:firstLine="482" w:firstLineChars="201"/>
        <w:rPr>
          <w:rFonts w:ascii="微软雅黑" w:hAnsi="微软雅黑" w:eastAsia="微软雅黑"/>
          <w:sz w:val="24"/>
          <w:u w:val="single"/>
        </w:rPr>
      </w:pPr>
      <w:r>
        <w:rPr>
          <w:rFonts w:hint="eastAsia" w:ascii="微软雅黑" w:hAnsi="微软雅黑" w:eastAsia="微软雅黑"/>
          <w:sz w:val="24"/>
          <w:lang w:val="zh-CN"/>
        </w:rPr>
        <w:t>日期：</w:t>
      </w:r>
    </w:p>
    <w:p>
      <w:pPr>
        <w:spacing w:line="400" w:lineRule="exact"/>
        <w:jc w:val="center"/>
        <w:rPr>
          <w:rFonts w:ascii="微软雅黑" w:hAnsi="微软雅黑" w:eastAsia="微软雅黑"/>
          <w:b/>
          <w:sz w:val="24"/>
          <w:szCs w:val="20"/>
        </w:rPr>
      </w:pPr>
      <w:r>
        <w:rPr>
          <w:rFonts w:ascii="微软雅黑" w:hAnsi="微软雅黑" w:eastAsia="微软雅黑"/>
          <w:b/>
          <w:sz w:val="24"/>
          <w:szCs w:val="20"/>
        </w:rPr>
        <w:br w:type="page"/>
      </w:r>
      <w:r>
        <w:rPr>
          <w:rFonts w:hint="eastAsia" w:ascii="微软雅黑" w:hAnsi="微软雅黑" w:eastAsia="微软雅黑"/>
          <w:b/>
          <w:sz w:val="24"/>
          <w:szCs w:val="20"/>
        </w:rPr>
        <w:t xml:space="preserve"> 投标报价一览表</w:t>
      </w:r>
    </w:p>
    <w:p>
      <w:pPr>
        <w:ind w:firstLine="309"/>
        <w:rPr>
          <w:rFonts w:ascii="微软雅黑" w:hAnsi="微软雅黑" w:eastAsia="微软雅黑"/>
          <w:sz w:val="24"/>
        </w:rPr>
      </w:pPr>
      <w:r>
        <w:rPr>
          <w:rFonts w:hint="eastAsia" w:ascii="微软雅黑" w:hAnsi="微软雅黑" w:eastAsia="微软雅黑"/>
          <w:sz w:val="24"/>
        </w:rPr>
        <w:t>投标供应商全称（加盖公章）：</w:t>
      </w:r>
    </w:p>
    <w:p>
      <w:pPr>
        <w:ind w:firstLine="309"/>
        <w:rPr>
          <w:rFonts w:ascii="微软雅黑" w:hAnsi="微软雅黑" w:eastAsia="微软雅黑"/>
          <w:sz w:val="24"/>
        </w:rPr>
      </w:pPr>
      <w:r>
        <w:rPr>
          <w:rFonts w:hint="eastAsia" w:ascii="微软雅黑" w:hAnsi="微软雅黑" w:eastAsia="微软雅黑"/>
          <w:sz w:val="24"/>
        </w:rPr>
        <w:t xml:space="preserve">公开招标采购文件编号：   </w:t>
      </w:r>
    </w:p>
    <w:tbl>
      <w:tblPr>
        <w:tblStyle w:val="53"/>
        <w:tblW w:w="91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8"/>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908" w:type="dxa"/>
            <w:vAlign w:val="center"/>
          </w:tcPr>
          <w:p>
            <w:pPr>
              <w:pStyle w:val="29"/>
              <w:snapToGrid w:val="0"/>
              <w:spacing w:line="600" w:lineRule="exact"/>
              <w:jc w:val="center"/>
              <w:rPr>
                <w:rFonts w:ascii="微软雅黑" w:hAnsi="微软雅黑" w:eastAsia="微软雅黑"/>
              </w:rPr>
            </w:pPr>
            <w:r>
              <w:rPr>
                <w:rFonts w:hint="eastAsia" w:ascii="微软雅黑" w:hAnsi="微软雅黑" w:eastAsia="微软雅黑"/>
              </w:rPr>
              <w:t>项目名称</w:t>
            </w:r>
          </w:p>
        </w:tc>
        <w:tc>
          <w:tcPr>
            <w:tcW w:w="4284" w:type="dxa"/>
            <w:vAlign w:val="center"/>
          </w:tcPr>
          <w:p>
            <w:pPr>
              <w:pStyle w:val="29"/>
              <w:snapToGrid w:val="0"/>
              <w:spacing w:line="600" w:lineRule="exact"/>
              <w:jc w:val="center"/>
              <w:rPr>
                <w:rFonts w:ascii="微软雅黑" w:hAnsi="微软雅黑" w:eastAsia="微软雅黑"/>
              </w:rPr>
            </w:pPr>
            <w:r>
              <w:rPr>
                <w:rFonts w:hint="eastAsia" w:ascii="微软雅黑" w:hAnsi="微软雅黑" w:eastAsia="微软雅黑"/>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908" w:type="dxa"/>
            <w:vMerge w:val="restart"/>
            <w:vAlign w:val="center"/>
          </w:tcPr>
          <w:p>
            <w:pPr>
              <w:pStyle w:val="29"/>
              <w:snapToGrid w:val="0"/>
              <w:spacing w:line="600" w:lineRule="exact"/>
              <w:jc w:val="center"/>
              <w:rPr>
                <w:rFonts w:hint="eastAsia" w:ascii="微软雅黑" w:hAnsi="微软雅黑" w:eastAsia="微软雅黑"/>
                <w:lang w:eastAsia="zh-CN"/>
              </w:rPr>
            </w:pPr>
            <w:r>
              <w:rPr>
                <w:rFonts w:hint="eastAsia" w:ascii="微软雅黑" w:hAnsi="微软雅黑" w:eastAsia="微软雅黑" w:cs="宋体"/>
                <w:color w:val="000000"/>
                <w:kern w:val="0"/>
                <w:sz w:val="24"/>
                <w:lang w:eastAsia="zh-CN"/>
              </w:rPr>
              <w:t>湖州市吴兴区人民防空办公室超短波数字集群同频中继自组网通信系统建设项目</w:t>
            </w:r>
          </w:p>
        </w:tc>
        <w:tc>
          <w:tcPr>
            <w:tcW w:w="4284" w:type="dxa"/>
            <w:vAlign w:val="center"/>
          </w:tcPr>
          <w:p>
            <w:pPr>
              <w:pStyle w:val="29"/>
              <w:spacing w:line="600" w:lineRule="exact"/>
              <w:rPr>
                <w:rFonts w:ascii="微软雅黑" w:hAnsi="微软雅黑" w:eastAsia="微软雅黑"/>
              </w:rPr>
            </w:pPr>
            <w:r>
              <w:rPr>
                <w:rFonts w:hint="eastAsia" w:ascii="微软雅黑" w:hAnsi="微软雅黑" w:eastAsia="微软雅黑"/>
              </w:rPr>
              <w:t>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908" w:type="dxa"/>
            <w:vMerge w:val="continue"/>
            <w:vAlign w:val="center"/>
          </w:tcPr>
          <w:p>
            <w:pPr>
              <w:pStyle w:val="29"/>
              <w:spacing w:line="600" w:lineRule="exact"/>
              <w:jc w:val="center"/>
              <w:rPr>
                <w:rFonts w:ascii="微软雅黑" w:hAnsi="微软雅黑" w:eastAsia="微软雅黑"/>
              </w:rPr>
            </w:pPr>
          </w:p>
        </w:tc>
        <w:tc>
          <w:tcPr>
            <w:tcW w:w="4284" w:type="dxa"/>
            <w:vAlign w:val="center"/>
          </w:tcPr>
          <w:p>
            <w:pPr>
              <w:pStyle w:val="29"/>
              <w:spacing w:line="600" w:lineRule="exact"/>
              <w:rPr>
                <w:rFonts w:ascii="微软雅黑" w:hAnsi="微软雅黑" w:eastAsia="微软雅黑"/>
              </w:rPr>
            </w:pPr>
            <w:r>
              <w:rPr>
                <w:rFonts w:hint="eastAsia" w:ascii="微软雅黑" w:hAnsi="微软雅黑" w:eastAsia="微软雅黑"/>
              </w:rPr>
              <w:t>小写（元）：</w:t>
            </w:r>
          </w:p>
        </w:tc>
      </w:tr>
    </w:tbl>
    <w:p>
      <w:pPr>
        <w:spacing w:line="360" w:lineRule="auto"/>
        <w:rPr>
          <w:rFonts w:ascii="微软雅黑" w:hAnsi="微软雅黑" w:eastAsia="微软雅黑"/>
          <w:sz w:val="24"/>
          <w:u w:val="single"/>
        </w:rPr>
      </w:pPr>
      <w:r>
        <w:rPr>
          <w:rFonts w:hint="eastAsia" w:ascii="微软雅黑" w:hAnsi="微软雅黑" w:eastAsia="微软雅黑"/>
          <w:sz w:val="24"/>
        </w:rPr>
        <w:t>法定代表人或其授权代理人签字或盖章：</w:t>
      </w:r>
      <w:r>
        <w:rPr>
          <w:rFonts w:hint="eastAsia" w:ascii="微软雅黑" w:hAnsi="微软雅黑" w:eastAsia="微软雅黑"/>
          <w:sz w:val="24"/>
          <w:u w:val="single"/>
        </w:rPr>
        <w:t xml:space="preserve">               </w:t>
      </w:r>
    </w:p>
    <w:p>
      <w:pPr>
        <w:spacing w:line="360" w:lineRule="auto"/>
        <w:jc w:val="right"/>
        <w:rPr>
          <w:rFonts w:ascii="微软雅黑" w:hAnsi="微软雅黑" w:eastAsia="微软雅黑"/>
          <w:sz w:val="24"/>
        </w:rPr>
      </w:pPr>
      <w:r>
        <w:rPr>
          <w:rFonts w:ascii="微软雅黑" w:hAnsi="微软雅黑" w:eastAsia="微软雅黑"/>
          <w:sz w:val="24"/>
        </w:rPr>
        <w:t xml:space="preserve">   </w:t>
      </w:r>
      <w:r>
        <w:rPr>
          <w:rFonts w:ascii="微软雅黑" w:hAnsi="微软雅黑" w:eastAsia="微软雅黑"/>
          <w:sz w:val="24"/>
          <w:u w:val="single"/>
        </w:rPr>
        <w:t xml:space="preserve">     </w:t>
      </w:r>
      <w:r>
        <w:rPr>
          <w:rFonts w:ascii="微软雅黑" w:hAnsi="微软雅黑" w:eastAsia="微软雅黑"/>
          <w:sz w:val="24"/>
        </w:rPr>
        <w:t xml:space="preserve"> 年 </w:t>
      </w:r>
      <w:r>
        <w:rPr>
          <w:rFonts w:ascii="微软雅黑" w:hAnsi="微软雅黑" w:eastAsia="微软雅黑"/>
          <w:sz w:val="24"/>
          <w:u w:val="single"/>
        </w:rPr>
        <w:t xml:space="preserve">    </w:t>
      </w:r>
      <w:r>
        <w:rPr>
          <w:rFonts w:ascii="微软雅黑" w:hAnsi="微软雅黑" w:eastAsia="微软雅黑"/>
          <w:sz w:val="24"/>
        </w:rPr>
        <w:t xml:space="preserve"> 月</w:t>
      </w:r>
      <w:r>
        <w:rPr>
          <w:rFonts w:ascii="微软雅黑" w:hAnsi="微软雅黑" w:eastAsia="微软雅黑"/>
          <w:sz w:val="24"/>
          <w:u w:val="single"/>
        </w:rPr>
        <w:t xml:space="preserve">    </w:t>
      </w:r>
      <w:r>
        <w:rPr>
          <w:rFonts w:ascii="微软雅黑" w:hAnsi="微软雅黑" w:eastAsia="微软雅黑"/>
          <w:sz w:val="24"/>
        </w:rPr>
        <w:t>日</w:t>
      </w:r>
    </w:p>
    <w:p>
      <w:pPr>
        <w:spacing w:line="360" w:lineRule="auto"/>
        <w:rPr>
          <w:rFonts w:ascii="微软雅黑" w:hAnsi="微软雅黑" w:eastAsia="微软雅黑"/>
          <w:sz w:val="24"/>
        </w:rPr>
      </w:pPr>
    </w:p>
    <w:p>
      <w:pPr>
        <w:spacing w:line="360" w:lineRule="auto"/>
        <w:rPr>
          <w:rFonts w:ascii="微软雅黑" w:hAnsi="微软雅黑" w:eastAsia="微软雅黑"/>
          <w:sz w:val="24"/>
        </w:rPr>
      </w:pPr>
      <w:r>
        <w:rPr>
          <w:rFonts w:ascii="微软雅黑" w:hAnsi="微软雅黑" w:eastAsia="微软雅黑"/>
          <w:sz w:val="24"/>
        </w:rPr>
        <w:t>注</w:t>
      </w:r>
      <w:r>
        <w:rPr>
          <w:rFonts w:hint="eastAsia" w:ascii="微软雅黑" w:hAnsi="微软雅黑" w:eastAsia="微软雅黑"/>
          <w:sz w:val="24"/>
        </w:rPr>
        <w:t>：</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1.本次报价为完成本项目所需的所有费用。包含了为完成此项目服务所需各项的费用及必要的保险费用、税金、合同包括的所有风险责任、政策性文件规定的费用等固定成本费用的总和。各项目的投标报价，不得超过各标项采购预算，否则作无效标处理。</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 xml:space="preserve">2. </w:t>
      </w:r>
      <w:r>
        <w:rPr>
          <w:rFonts w:ascii="微软雅黑" w:hAnsi="微软雅黑" w:eastAsia="微软雅黑"/>
          <w:sz w:val="24"/>
        </w:rPr>
        <w:t>如有优惠折扣申明，请在此表中列出。</w:t>
      </w:r>
    </w:p>
    <w:bookmarkEnd w:id="45"/>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3、报价一经涂改，应在涂改处加盖单位公章并且由法定代表人（或授权委托人）签字或盖章，否则其投标作无效标处理。</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▲4、不提供此表格的将视为没有实质性投标公开招标采购文件。</w:t>
      </w:r>
    </w:p>
    <w:p>
      <w:pPr>
        <w:spacing w:line="400" w:lineRule="exact"/>
        <w:jc w:val="center"/>
        <w:rPr>
          <w:rFonts w:ascii="微软雅黑" w:hAnsi="微软雅黑" w:eastAsia="微软雅黑"/>
          <w:b/>
          <w:sz w:val="24"/>
          <w:szCs w:val="20"/>
        </w:rPr>
      </w:pPr>
    </w:p>
    <w:p>
      <w:pPr>
        <w:spacing w:line="400" w:lineRule="exact"/>
        <w:jc w:val="center"/>
        <w:rPr>
          <w:rFonts w:ascii="微软雅黑" w:hAnsi="微软雅黑" w:eastAsia="微软雅黑"/>
          <w:b/>
          <w:sz w:val="24"/>
          <w:szCs w:val="20"/>
        </w:rPr>
      </w:pPr>
    </w:p>
    <w:p>
      <w:pPr>
        <w:spacing w:line="400" w:lineRule="exact"/>
        <w:jc w:val="center"/>
        <w:rPr>
          <w:rFonts w:ascii="微软雅黑" w:hAnsi="微软雅黑" w:eastAsia="微软雅黑"/>
          <w:b/>
          <w:sz w:val="24"/>
          <w:szCs w:val="20"/>
        </w:rPr>
      </w:pPr>
    </w:p>
    <w:p>
      <w:pPr>
        <w:spacing w:line="400" w:lineRule="exact"/>
        <w:jc w:val="center"/>
        <w:rPr>
          <w:rFonts w:ascii="微软雅黑" w:hAnsi="微软雅黑" w:eastAsia="微软雅黑"/>
          <w:b/>
          <w:sz w:val="24"/>
          <w:szCs w:val="20"/>
        </w:rPr>
      </w:pPr>
    </w:p>
    <w:p>
      <w:pPr>
        <w:spacing w:line="400" w:lineRule="exact"/>
        <w:jc w:val="center"/>
        <w:rPr>
          <w:rFonts w:ascii="微软雅黑" w:hAnsi="微软雅黑" w:eastAsia="微软雅黑"/>
          <w:b/>
          <w:sz w:val="24"/>
          <w:szCs w:val="20"/>
        </w:rPr>
      </w:pPr>
    </w:p>
    <w:p>
      <w:pPr>
        <w:spacing w:line="400" w:lineRule="exact"/>
        <w:jc w:val="center"/>
        <w:rPr>
          <w:rFonts w:ascii="微软雅黑" w:hAnsi="微软雅黑" w:eastAsia="微软雅黑"/>
          <w:b/>
          <w:sz w:val="24"/>
          <w:szCs w:val="20"/>
        </w:rPr>
      </w:pPr>
    </w:p>
    <w:p>
      <w:pPr>
        <w:spacing w:line="400" w:lineRule="exact"/>
        <w:jc w:val="center"/>
        <w:rPr>
          <w:rFonts w:ascii="微软雅黑" w:hAnsi="微软雅黑" w:eastAsia="微软雅黑"/>
          <w:b/>
          <w:sz w:val="24"/>
          <w:szCs w:val="20"/>
        </w:rPr>
      </w:pPr>
    </w:p>
    <w:p>
      <w:pPr>
        <w:spacing w:line="400" w:lineRule="exact"/>
        <w:jc w:val="center"/>
        <w:rPr>
          <w:rFonts w:ascii="微软雅黑" w:hAnsi="微软雅黑" w:eastAsia="微软雅黑"/>
          <w:b/>
          <w:sz w:val="24"/>
          <w:szCs w:val="20"/>
        </w:rPr>
      </w:pPr>
      <w:r>
        <w:rPr>
          <w:rFonts w:hint="eastAsia" w:ascii="微软雅黑" w:hAnsi="微软雅黑" w:eastAsia="微软雅黑"/>
          <w:b/>
          <w:sz w:val="24"/>
          <w:szCs w:val="20"/>
        </w:rPr>
        <w:t>投标项目报价明细表</w:t>
      </w:r>
    </w:p>
    <w:p>
      <w:pPr>
        <w:spacing w:line="400" w:lineRule="exact"/>
        <w:jc w:val="center"/>
        <w:rPr>
          <w:rFonts w:ascii="微软雅黑" w:hAnsi="微软雅黑" w:eastAsia="微软雅黑"/>
          <w:b/>
          <w:sz w:val="24"/>
          <w:szCs w:val="20"/>
        </w:rPr>
      </w:pPr>
    </w:p>
    <w:p>
      <w:pPr>
        <w:spacing w:line="400" w:lineRule="exact"/>
        <w:jc w:val="center"/>
        <w:rPr>
          <w:rFonts w:ascii="微软雅黑" w:hAnsi="微软雅黑" w:eastAsia="微软雅黑"/>
          <w:b/>
          <w:sz w:val="24"/>
          <w:szCs w:val="20"/>
        </w:rPr>
      </w:pPr>
    </w:p>
    <w:p>
      <w:pPr>
        <w:spacing w:line="400" w:lineRule="exact"/>
        <w:rPr>
          <w:rFonts w:ascii="微软雅黑" w:hAnsi="微软雅黑" w:eastAsia="微软雅黑"/>
          <w:sz w:val="24"/>
        </w:rPr>
      </w:pPr>
      <w:r>
        <w:rPr>
          <w:rFonts w:hint="eastAsia" w:ascii="微软雅黑" w:hAnsi="微软雅黑" w:eastAsia="微软雅黑"/>
          <w:sz w:val="24"/>
        </w:rPr>
        <w:t>投标人全称（加盖公章）：</w:t>
      </w:r>
      <w:r>
        <w:rPr>
          <w:rFonts w:ascii="微软雅黑" w:hAnsi="微软雅黑" w:eastAsia="微软雅黑"/>
          <w:sz w:val="24"/>
        </w:rPr>
        <w:t xml:space="preserve">        </w:t>
      </w:r>
      <w:r>
        <w:rPr>
          <w:rFonts w:hint="eastAsia" w:ascii="微软雅黑" w:hAnsi="微软雅黑" w:eastAsia="微软雅黑"/>
          <w:sz w:val="24"/>
        </w:rPr>
        <w:t xml:space="preserve">            </w:t>
      </w:r>
      <w:r>
        <w:rPr>
          <w:rFonts w:ascii="微软雅黑" w:hAnsi="微软雅黑" w:eastAsia="微软雅黑"/>
          <w:sz w:val="24"/>
        </w:rPr>
        <w:t>招标</w:t>
      </w:r>
      <w:r>
        <w:rPr>
          <w:rFonts w:hint="eastAsia" w:ascii="微软雅黑" w:hAnsi="微软雅黑" w:eastAsia="微软雅黑"/>
          <w:sz w:val="24"/>
        </w:rPr>
        <w:t>文件</w:t>
      </w:r>
      <w:r>
        <w:rPr>
          <w:rFonts w:ascii="微软雅黑" w:hAnsi="微软雅黑" w:eastAsia="微软雅黑"/>
          <w:sz w:val="24"/>
        </w:rPr>
        <w:t>编号：</w:t>
      </w:r>
    </w:p>
    <w:p>
      <w:pPr>
        <w:pStyle w:val="2"/>
      </w:pPr>
    </w:p>
    <w:tbl>
      <w:tblPr>
        <w:tblStyle w:val="53"/>
        <w:tblW w:w="4998" w:type="pct"/>
        <w:tblInd w:w="0" w:type="dxa"/>
        <w:tblLayout w:type="autofit"/>
        <w:tblCellMar>
          <w:top w:w="0" w:type="dxa"/>
          <w:left w:w="108" w:type="dxa"/>
          <w:bottom w:w="0" w:type="dxa"/>
          <w:right w:w="108" w:type="dxa"/>
        </w:tblCellMar>
      </w:tblPr>
      <w:tblGrid>
        <w:gridCol w:w="956"/>
        <w:gridCol w:w="1619"/>
        <w:gridCol w:w="956"/>
        <w:gridCol w:w="956"/>
        <w:gridCol w:w="956"/>
        <w:gridCol w:w="966"/>
        <w:gridCol w:w="957"/>
        <w:gridCol w:w="957"/>
        <w:gridCol w:w="959"/>
      </w:tblGrid>
      <w:tr>
        <w:tblPrEx>
          <w:tblCellMar>
            <w:top w:w="0" w:type="dxa"/>
            <w:left w:w="108" w:type="dxa"/>
            <w:bottom w:w="0" w:type="dxa"/>
            <w:right w:w="108" w:type="dxa"/>
          </w:tblCellMar>
        </w:tblPrEx>
        <w:trPr>
          <w:trHeight w:val="387" w:hRule="atLeast"/>
        </w:trPr>
        <w:tc>
          <w:tcPr>
            <w:tcW w:w="51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宋体"/>
                <w:bCs/>
                <w:kern w:val="0"/>
                <w:sz w:val="24"/>
              </w:rPr>
            </w:pPr>
            <w:r>
              <w:rPr>
                <w:rFonts w:hint="eastAsia" w:ascii="微软雅黑" w:hAnsi="微软雅黑" w:eastAsia="微软雅黑" w:cs="宋体"/>
                <w:bCs/>
                <w:kern w:val="0"/>
                <w:sz w:val="24"/>
              </w:rPr>
              <w:t>序号</w:t>
            </w:r>
          </w:p>
        </w:tc>
        <w:tc>
          <w:tcPr>
            <w:tcW w:w="872"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Cs/>
                <w:kern w:val="0"/>
                <w:sz w:val="24"/>
              </w:rPr>
            </w:pPr>
            <w:r>
              <w:rPr>
                <w:rFonts w:hint="eastAsia" w:ascii="微软雅黑" w:hAnsi="微软雅黑" w:eastAsia="微软雅黑" w:cs="宋体"/>
                <w:bCs/>
                <w:kern w:val="0"/>
                <w:sz w:val="24"/>
              </w:rPr>
              <w:t>项目名称</w:t>
            </w: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Cs/>
                <w:kern w:val="0"/>
                <w:sz w:val="24"/>
              </w:rPr>
            </w:pPr>
            <w:r>
              <w:rPr>
                <w:rFonts w:hint="eastAsia" w:ascii="微软雅黑" w:hAnsi="微软雅黑" w:eastAsia="微软雅黑" w:cs="宋体"/>
                <w:bCs/>
                <w:kern w:val="0"/>
                <w:sz w:val="24"/>
              </w:rPr>
              <w:t>数量</w:t>
            </w: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Cs/>
                <w:kern w:val="0"/>
                <w:sz w:val="24"/>
              </w:rPr>
            </w:pPr>
            <w:r>
              <w:rPr>
                <w:rFonts w:hint="eastAsia" w:ascii="微软雅黑" w:hAnsi="微软雅黑" w:eastAsia="微软雅黑" w:cs="宋体"/>
                <w:bCs/>
                <w:kern w:val="0"/>
                <w:sz w:val="24"/>
              </w:rPr>
              <w:t>单位</w:t>
            </w: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宋体"/>
                <w:bCs/>
                <w:kern w:val="0"/>
                <w:sz w:val="24"/>
                <w:lang w:val="en-US" w:eastAsia="zh-CN"/>
              </w:rPr>
            </w:pPr>
            <w:r>
              <w:rPr>
                <w:rFonts w:hint="eastAsia" w:ascii="微软雅黑" w:hAnsi="微软雅黑" w:eastAsia="微软雅黑" w:cs="宋体"/>
                <w:bCs/>
                <w:kern w:val="0"/>
                <w:sz w:val="24"/>
                <w:lang w:val="en-US" w:eastAsia="zh-CN"/>
              </w:rPr>
              <w:t>品牌</w:t>
            </w: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宋体"/>
                <w:bCs/>
                <w:kern w:val="0"/>
                <w:sz w:val="24"/>
                <w:lang w:val="en-US" w:eastAsia="zh-CN"/>
              </w:rPr>
            </w:pPr>
            <w:r>
              <w:rPr>
                <w:rFonts w:hint="eastAsia" w:ascii="微软雅黑" w:hAnsi="微软雅黑" w:eastAsia="微软雅黑" w:cs="宋体"/>
                <w:bCs/>
                <w:kern w:val="0"/>
                <w:sz w:val="24"/>
                <w:lang w:val="en-US" w:eastAsia="zh-CN"/>
              </w:rPr>
              <w:t>型号</w:t>
            </w: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Cs/>
                <w:kern w:val="0"/>
                <w:sz w:val="24"/>
              </w:rPr>
            </w:pPr>
            <w:r>
              <w:rPr>
                <w:rFonts w:hint="eastAsia" w:ascii="微软雅黑" w:hAnsi="微软雅黑" w:eastAsia="微软雅黑" w:cs="宋体"/>
                <w:bCs/>
                <w:kern w:val="0"/>
                <w:sz w:val="24"/>
              </w:rPr>
              <w:t>单价</w:t>
            </w: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Cs/>
                <w:kern w:val="0"/>
                <w:sz w:val="24"/>
              </w:rPr>
            </w:pPr>
            <w:r>
              <w:rPr>
                <w:rFonts w:hint="eastAsia" w:ascii="微软雅黑" w:hAnsi="微软雅黑" w:eastAsia="微软雅黑" w:cs="宋体"/>
                <w:bCs/>
                <w:kern w:val="0"/>
                <w:sz w:val="24"/>
              </w:rPr>
              <w:t xml:space="preserve">金额 </w:t>
            </w: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Cs/>
                <w:kern w:val="0"/>
                <w:sz w:val="24"/>
              </w:rPr>
            </w:pPr>
            <w:r>
              <w:rPr>
                <w:rFonts w:hint="eastAsia" w:ascii="微软雅黑" w:hAnsi="微软雅黑" w:eastAsia="微软雅黑" w:cs="宋体"/>
                <w:bCs/>
                <w:kern w:val="0"/>
                <w:sz w:val="24"/>
              </w:rPr>
              <w:t>备注</w:t>
            </w:r>
          </w:p>
        </w:tc>
      </w:tr>
      <w:tr>
        <w:tblPrEx>
          <w:tblCellMar>
            <w:top w:w="0" w:type="dxa"/>
            <w:left w:w="108" w:type="dxa"/>
            <w:bottom w:w="0" w:type="dxa"/>
            <w:right w:w="108" w:type="dxa"/>
          </w:tblCellMar>
        </w:tblPrEx>
        <w:trPr>
          <w:cantSplit/>
          <w:trHeight w:val="333" w:hRule="atLeast"/>
        </w:trPr>
        <w:tc>
          <w:tcPr>
            <w:tcW w:w="515" w:type="pct"/>
            <w:tcBorders>
              <w:top w:val="nil"/>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r>
              <w:rPr>
                <w:rFonts w:hint="eastAsia" w:ascii="微软雅黑" w:hAnsi="微软雅黑" w:eastAsia="微软雅黑" w:cs="宋体"/>
                <w:kern w:val="0"/>
                <w:sz w:val="24"/>
              </w:rPr>
              <w:t>1</w:t>
            </w:r>
          </w:p>
        </w:tc>
        <w:tc>
          <w:tcPr>
            <w:tcW w:w="872" w:type="pct"/>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r>
      <w:tr>
        <w:tblPrEx>
          <w:tblCellMar>
            <w:top w:w="0" w:type="dxa"/>
            <w:left w:w="108" w:type="dxa"/>
            <w:bottom w:w="0" w:type="dxa"/>
            <w:right w:w="108" w:type="dxa"/>
          </w:tblCellMar>
        </w:tblPrEx>
        <w:trPr>
          <w:trHeight w:val="303" w:hRule="atLeast"/>
        </w:trPr>
        <w:tc>
          <w:tcPr>
            <w:tcW w:w="51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r>
              <w:rPr>
                <w:rFonts w:hint="eastAsia" w:ascii="微软雅黑" w:hAnsi="微软雅黑" w:eastAsia="微软雅黑" w:cs="宋体"/>
                <w:kern w:val="0"/>
                <w:sz w:val="24"/>
              </w:rPr>
              <w:t>2</w:t>
            </w:r>
          </w:p>
        </w:tc>
        <w:tc>
          <w:tcPr>
            <w:tcW w:w="872" w:type="pct"/>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rPr>
            </w:pP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r>
      <w:tr>
        <w:tblPrEx>
          <w:tblCellMar>
            <w:top w:w="0" w:type="dxa"/>
            <w:left w:w="108" w:type="dxa"/>
            <w:bottom w:w="0" w:type="dxa"/>
            <w:right w:w="108" w:type="dxa"/>
          </w:tblCellMar>
        </w:tblPrEx>
        <w:trPr>
          <w:trHeight w:val="307" w:hRule="atLeast"/>
        </w:trPr>
        <w:tc>
          <w:tcPr>
            <w:tcW w:w="515" w:type="pct"/>
            <w:tcBorders>
              <w:top w:val="nil"/>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r>
              <w:rPr>
                <w:rFonts w:hint="eastAsia" w:ascii="微软雅黑" w:hAnsi="微软雅黑" w:eastAsia="微软雅黑" w:cs="宋体"/>
                <w:kern w:val="0"/>
                <w:sz w:val="24"/>
              </w:rPr>
              <w:t>3</w:t>
            </w:r>
          </w:p>
        </w:tc>
        <w:tc>
          <w:tcPr>
            <w:tcW w:w="872" w:type="pct"/>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r>
      <w:tr>
        <w:tblPrEx>
          <w:tblCellMar>
            <w:top w:w="0" w:type="dxa"/>
            <w:left w:w="108" w:type="dxa"/>
            <w:bottom w:w="0" w:type="dxa"/>
            <w:right w:w="108" w:type="dxa"/>
          </w:tblCellMar>
        </w:tblPrEx>
        <w:trPr>
          <w:trHeight w:val="271" w:hRule="atLeast"/>
        </w:trPr>
        <w:tc>
          <w:tcPr>
            <w:tcW w:w="515" w:type="pct"/>
            <w:tcBorders>
              <w:top w:val="nil"/>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r>
              <w:rPr>
                <w:rFonts w:hint="eastAsia" w:ascii="微软雅黑" w:hAnsi="微软雅黑" w:eastAsia="微软雅黑" w:cs="宋体"/>
                <w:kern w:val="0"/>
                <w:sz w:val="24"/>
              </w:rPr>
              <w:t>4</w:t>
            </w:r>
          </w:p>
        </w:tc>
        <w:tc>
          <w:tcPr>
            <w:tcW w:w="872" w:type="pct"/>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r>
      <w:tr>
        <w:tblPrEx>
          <w:tblCellMar>
            <w:top w:w="0" w:type="dxa"/>
            <w:left w:w="108" w:type="dxa"/>
            <w:bottom w:w="0" w:type="dxa"/>
            <w:right w:w="108" w:type="dxa"/>
          </w:tblCellMar>
        </w:tblPrEx>
        <w:trPr>
          <w:trHeight w:val="303" w:hRule="atLeast"/>
        </w:trPr>
        <w:tc>
          <w:tcPr>
            <w:tcW w:w="515" w:type="pct"/>
            <w:tcBorders>
              <w:top w:val="nil"/>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r>
              <w:rPr>
                <w:rFonts w:hint="eastAsia" w:ascii="微软雅黑" w:hAnsi="微软雅黑" w:eastAsia="微软雅黑" w:cs="宋体"/>
                <w:kern w:val="0"/>
                <w:sz w:val="24"/>
              </w:rPr>
              <w:t>5</w:t>
            </w:r>
          </w:p>
        </w:tc>
        <w:tc>
          <w:tcPr>
            <w:tcW w:w="872" w:type="pct"/>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r>
      <w:tr>
        <w:tblPrEx>
          <w:tblCellMar>
            <w:top w:w="0" w:type="dxa"/>
            <w:left w:w="108" w:type="dxa"/>
            <w:bottom w:w="0" w:type="dxa"/>
            <w:right w:w="108" w:type="dxa"/>
          </w:tblCellMar>
        </w:tblPrEx>
        <w:trPr>
          <w:trHeight w:val="292" w:hRule="atLeast"/>
        </w:trPr>
        <w:tc>
          <w:tcPr>
            <w:tcW w:w="515" w:type="pct"/>
            <w:tcBorders>
              <w:top w:val="nil"/>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r>
              <w:rPr>
                <w:rFonts w:hint="eastAsia" w:ascii="微软雅黑" w:hAnsi="微软雅黑" w:eastAsia="微软雅黑" w:cs="宋体"/>
                <w:kern w:val="0"/>
                <w:sz w:val="24"/>
              </w:rPr>
              <w:t>6</w:t>
            </w:r>
          </w:p>
        </w:tc>
        <w:tc>
          <w:tcPr>
            <w:tcW w:w="872" w:type="pct"/>
            <w:tcBorders>
              <w:top w:val="single" w:color="auto" w:sz="4" w:space="0"/>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r>
      <w:tr>
        <w:tblPrEx>
          <w:tblCellMar>
            <w:top w:w="0" w:type="dxa"/>
            <w:left w:w="108" w:type="dxa"/>
            <w:bottom w:w="0" w:type="dxa"/>
            <w:right w:w="108" w:type="dxa"/>
          </w:tblCellMar>
        </w:tblPrEx>
        <w:trPr>
          <w:trHeight w:val="107" w:hRule="atLeast"/>
        </w:trPr>
        <w:tc>
          <w:tcPr>
            <w:tcW w:w="515" w:type="pct"/>
            <w:tcBorders>
              <w:top w:val="nil"/>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r>
              <w:rPr>
                <w:rFonts w:hint="eastAsia" w:ascii="微软雅黑" w:hAnsi="微软雅黑" w:eastAsia="微软雅黑" w:cs="宋体"/>
                <w:kern w:val="0"/>
                <w:sz w:val="24"/>
              </w:rPr>
              <w:t>7</w:t>
            </w:r>
          </w:p>
        </w:tc>
        <w:tc>
          <w:tcPr>
            <w:tcW w:w="872" w:type="pct"/>
            <w:tcBorders>
              <w:top w:val="nil"/>
              <w:left w:val="nil"/>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kern w:val="0"/>
                <w:sz w:val="24"/>
              </w:rPr>
            </w:pPr>
          </w:p>
        </w:tc>
      </w:tr>
      <w:tr>
        <w:tblPrEx>
          <w:tblCellMar>
            <w:top w:w="0" w:type="dxa"/>
            <w:left w:w="108" w:type="dxa"/>
            <w:bottom w:w="0" w:type="dxa"/>
            <w:right w:w="108" w:type="dxa"/>
          </w:tblCellMar>
        </w:tblPrEx>
        <w:trPr>
          <w:trHeight w:val="198" w:hRule="atLeast"/>
        </w:trPr>
        <w:tc>
          <w:tcPr>
            <w:tcW w:w="3452" w:type="pct"/>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微软雅黑" w:hAnsi="微软雅黑" w:eastAsia="微软雅黑" w:cs="宋体"/>
                <w:bCs/>
                <w:kern w:val="0"/>
                <w:sz w:val="24"/>
              </w:rPr>
            </w:pPr>
            <w:r>
              <w:rPr>
                <w:rFonts w:hint="eastAsia" w:ascii="微软雅黑" w:hAnsi="微软雅黑" w:eastAsia="微软雅黑" w:cs="宋体"/>
                <w:bCs/>
                <w:kern w:val="0"/>
                <w:sz w:val="24"/>
              </w:rPr>
              <w:t>合   计（单位：元）</w:t>
            </w:r>
          </w:p>
        </w:tc>
        <w:tc>
          <w:tcPr>
            <w:tcW w:w="515" w:type="pct"/>
            <w:tcBorders>
              <w:top w:val="nil"/>
              <w:left w:val="nil"/>
              <w:bottom w:val="single" w:color="auto" w:sz="4" w:space="0"/>
              <w:right w:val="single" w:color="auto" w:sz="4" w:space="0"/>
            </w:tcBorders>
            <w:vAlign w:val="center"/>
          </w:tcPr>
          <w:p>
            <w:pPr>
              <w:widowControl/>
              <w:spacing w:line="400" w:lineRule="exact"/>
              <w:jc w:val="center"/>
              <w:rPr>
                <w:rFonts w:hint="eastAsia" w:ascii="微软雅黑" w:hAnsi="微软雅黑" w:eastAsia="微软雅黑" w:cs="宋体"/>
                <w:bCs/>
                <w:kern w:val="0"/>
                <w:sz w:val="24"/>
              </w:rPr>
            </w:pPr>
          </w:p>
        </w:tc>
        <w:tc>
          <w:tcPr>
            <w:tcW w:w="1031" w:type="pct"/>
            <w:gridSpan w:val="2"/>
            <w:tcBorders>
              <w:top w:val="nil"/>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cs="宋体"/>
                <w:bCs/>
                <w:kern w:val="0"/>
                <w:sz w:val="24"/>
              </w:rPr>
            </w:pPr>
          </w:p>
        </w:tc>
      </w:tr>
    </w:tbl>
    <w:p>
      <w:pPr>
        <w:spacing w:line="400" w:lineRule="exact"/>
        <w:rPr>
          <w:rFonts w:hint="eastAsia" w:ascii="微软雅黑" w:hAnsi="微软雅黑" w:eastAsia="微软雅黑"/>
          <w:sz w:val="24"/>
        </w:rPr>
      </w:pPr>
    </w:p>
    <w:p>
      <w:pPr>
        <w:spacing w:line="400" w:lineRule="exact"/>
        <w:rPr>
          <w:rFonts w:ascii="微软雅黑" w:hAnsi="微软雅黑" w:eastAsia="微软雅黑"/>
          <w:sz w:val="24"/>
        </w:rPr>
      </w:pPr>
      <w:r>
        <w:rPr>
          <w:rFonts w:hint="eastAsia" w:ascii="微软雅黑" w:hAnsi="微软雅黑" w:eastAsia="微软雅黑"/>
          <w:sz w:val="24"/>
        </w:rPr>
        <w:t>法定代表人或其授权代理人签字或盖章：</w:t>
      </w:r>
    </w:p>
    <w:p>
      <w:pPr>
        <w:spacing w:line="400" w:lineRule="exact"/>
        <w:rPr>
          <w:rFonts w:ascii="微软雅黑" w:hAnsi="微软雅黑" w:eastAsia="微软雅黑"/>
          <w:sz w:val="24"/>
        </w:rPr>
      </w:pPr>
      <w:r>
        <w:rPr>
          <w:rFonts w:hint="eastAsia" w:ascii="微软雅黑" w:hAnsi="微软雅黑" w:eastAsia="微软雅黑"/>
          <w:sz w:val="24"/>
        </w:rPr>
        <w:t xml:space="preserve">                                              日期：    年  月   日</w:t>
      </w:r>
    </w:p>
    <w:p>
      <w:pPr>
        <w:spacing w:line="400" w:lineRule="exact"/>
        <w:rPr>
          <w:rFonts w:ascii="微软雅黑" w:hAnsi="微软雅黑" w:eastAsia="微软雅黑"/>
          <w:sz w:val="24"/>
        </w:rPr>
      </w:pPr>
    </w:p>
    <w:p>
      <w:pPr>
        <w:spacing w:line="400" w:lineRule="exact"/>
        <w:rPr>
          <w:rFonts w:ascii="微软雅黑" w:hAnsi="微软雅黑" w:eastAsia="微软雅黑"/>
          <w:sz w:val="24"/>
        </w:rPr>
      </w:pPr>
      <w:r>
        <w:rPr>
          <w:rFonts w:hint="eastAsia" w:ascii="微软雅黑" w:hAnsi="微软雅黑" w:eastAsia="微软雅黑"/>
          <w:sz w:val="24"/>
        </w:rPr>
        <w:t>注：1、本表所列项目应根据实际情况填写，并计入</w:t>
      </w:r>
      <w:r>
        <w:rPr>
          <w:rFonts w:hint="eastAsia" w:ascii="微软雅黑" w:hAnsi="微软雅黑" w:eastAsia="微软雅黑"/>
          <w:bCs/>
          <w:sz w:val="24"/>
        </w:rPr>
        <w:t>投标总价</w:t>
      </w:r>
      <w:r>
        <w:rPr>
          <w:rFonts w:hint="eastAsia" w:ascii="微软雅黑" w:hAnsi="微软雅黑" w:eastAsia="微软雅黑"/>
          <w:sz w:val="24"/>
        </w:rPr>
        <w:t>；（包括各项投标所需的费用）</w:t>
      </w:r>
    </w:p>
    <w:p>
      <w:pPr>
        <w:spacing w:line="400" w:lineRule="exact"/>
        <w:ind w:firstLine="480" w:firstLineChars="200"/>
        <w:rPr>
          <w:rFonts w:ascii="微软雅黑" w:hAnsi="微软雅黑" w:eastAsia="微软雅黑"/>
          <w:sz w:val="24"/>
        </w:rPr>
      </w:pPr>
      <w:r>
        <w:rPr>
          <w:rFonts w:hint="eastAsia" w:ascii="微软雅黑" w:hAnsi="微软雅黑" w:eastAsia="微软雅黑"/>
          <w:sz w:val="24"/>
        </w:rPr>
        <w:t>2、此表仅提供了表格形式，投标人应根据需要准备足够数量的表格来填写；</w:t>
      </w:r>
    </w:p>
    <w:p>
      <w:pPr>
        <w:spacing w:line="400" w:lineRule="exact"/>
        <w:rPr>
          <w:rFonts w:ascii="微软雅黑" w:hAnsi="微软雅黑" w:eastAsia="微软雅黑"/>
          <w:sz w:val="24"/>
        </w:rPr>
      </w:pPr>
      <w:r>
        <w:rPr>
          <w:rFonts w:hint="eastAsia" w:ascii="微软雅黑" w:hAnsi="微软雅黑" w:eastAsia="微软雅黑"/>
          <w:bCs/>
          <w:sz w:val="24"/>
        </w:rPr>
        <w:t xml:space="preserve">   </w:t>
      </w:r>
      <w:r>
        <w:rPr>
          <w:rFonts w:hint="eastAsia" w:ascii="微软雅黑" w:hAnsi="微软雅黑" w:eastAsia="微软雅黑"/>
          <w:sz w:val="24"/>
        </w:rPr>
        <w:t xml:space="preserve"> 3、报价明细表最终汇总金额应与开标一览表一致。</w:t>
      </w:r>
    </w:p>
    <w:p>
      <w:pPr>
        <w:spacing w:line="360" w:lineRule="auto"/>
        <w:ind w:firstLine="480" w:firstLineChars="200"/>
        <w:rPr>
          <w:rFonts w:ascii="微软雅黑" w:hAnsi="微软雅黑" w:eastAsia="微软雅黑"/>
          <w:sz w:val="24"/>
        </w:rPr>
      </w:pPr>
    </w:p>
    <w:p>
      <w:pPr>
        <w:spacing w:line="360" w:lineRule="auto"/>
        <w:ind w:firstLine="480" w:firstLineChars="200"/>
        <w:rPr>
          <w:rFonts w:ascii="微软雅黑" w:hAnsi="微软雅黑" w:eastAsia="微软雅黑"/>
          <w:sz w:val="24"/>
        </w:rPr>
      </w:pPr>
    </w:p>
    <w:p>
      <w:pPr>
        <w:spacing w:line="360" w:lineRule="auto"/>
        <w:ind w:firstLine="480" w:firstLineChars="200"/>
        <w:rPr>
          <w:rFonts w:ascii="微软雅黑" w:hAnsi="微软雅黑" w:eastAsia="微软雅黑"/>
          <w:sz w:val="24"/>
        </w:rPr>
      </w:pPr>
    </w:p>
    <w:p>
      <w:pPr>
        <w:spacing w:line="360" w:lineRule="auto"/>
        <w:ind w:firstLine="480" w:firstLineChars="200"/>
        <w:rPr>
          <w:rFonts w:ascii="微软雅黑" w:hAnsi="微软雅黑" w:eastAsia="微软雅黑"/>
          <w:sz w:val="24"/>
        </w:rPr>
      </w:pPr>
    </w:p>
    <w:p>
      <w:pPr>
        <w:spacing w:line="360" w:lineRule="auto"/>
        <w:ind w:firstLine="480" w:firstLineChars="200"/>
        <w:rPr>
          <w:rFonts w:ascii="微软雅黑" w:hAnsi="微软雅黑" w:eastAsia="微软雅黑"/>
          <w:sz w:val="24"/>
        </w:rPr>
      </w:pPr>
    </w:p>
    <w:p>
      <w:pPr>
        <w:spacing w:line="360" w:lineRule="auto"/>
        <w:ind w:firstLine="480" w:firstLineChars="200"/>
        <w:rPr>
          <w:rFonts w:ascii="微软雅黑" w:hAnsi="微软雅黑" w:eastAsia="微软雅黑"/>
          <w:sz w:val="24"/>
        </w:rPr>
      </w:pPr>
    </w:p>
    <w:p>
      <w:pPr>
        <w:spacing w:line="400" w:lineRule="exact"/>
        <w:jc w:val="center"/>
        <w:rPr>
          <w:rFonts w:hint="eastAsia" w:ascii="微软雅黑" w:hAnsi="微软雅黑" w:eastAsia="微软雅黑"/>
          <w:b/>
          <w:sz w:val="24"/>
          <w:szCs w:val="20"/>
        </w:rPr>
      </w:pPr>
    </w:p>
    <w:p>
      <w:pPr>
        <w:spacing w:line="400" w:lineRule="exact"/>
        <w:jc w:val="center"/>
        <w:rPr>
          <w:rFonts w:hint="eastAsia" w:ascii="微软雅黑" w:hAnsi="微软雅黑" w:eastAsia="微软雅黑"/>
          <w:b/>
          <w:sz w:val="24"/>
          <w:szCs w:val="20"/>
        </w:rPr>
      </w:pPr>
    </w:p>
    <w:p>
      <w:pPr>
        <w:spacing w:line="400" w:lineRule="exact"/>
        <w:jc w:val="center"/>
        <w:rPr>
          <w:rFonts w:ascii="微软雅黑" w:hAnsi="微软雅黑" w:eastAsia="微软雅黑"/>
          <w:b/>
          <w:sz w:val="24"/>
          <w:szCs w:val="20"/>
        </w:rPr>
      </w:pPr>
      <w:r>
        <w:rPr>
          <w:rFonts w:hint="eastAsia" w:ascii="微软雅黑" w:hAnsi="微软雅黑" w:eastAsia="微软雅黑"/>
          <w:b/>
          <w:sz w:val="24"/>
          <w:szCs w:val="20"/>
        </w:rPr>
        <w:t>招标代理服务费承诺函</w:t>
      </w:r>
    </w:p>
    <w:p>
      <w:pPr>
        <w:spacing w:line="400" w:lineRule="exact"/>
        <w:jc w:val="center"/>
        <w:rPr>
          <w:rFonts w:ascii="微软雅黑" w:hAnsi="微软雅黑" w:eastAsia="微软雅黑"/>
          <w:b/>
          <w:bCs/>
          <w:sz w:val="32"/>
        </w:rPr>
      </w:pPr>
    </w:p>
    <w:p>
      <w:pPr>
        <w:spacing w:line="400" w:lineRule="exact"/>
        <w:rPr>
          <w:rFonts w:ascii="微软雅黑" w:hAnsi="微软雅黑" w:eastAsia="微软雅黑"/>
          <w:sz w:val="24"/>
        </w:rPr>
      </w:pPr>
      <w:r>
        <w:rPr>
          <w:rFonts w:hint="eastAsia" w:ascii="微软雅黑" w:hAnsi="微软雅黑" w:eastAsia="微软雅黑"/>
          <w:bCs/>
          <w:sz w:val="24"/>
        </w:rPr>
        <w:t>浙江省成套招标代理有限公司：</w:t>
      </w:r>
    </w:p>
    <w:p>
      <w:pPr>
        <w:spacing w:line="360" w:lineRule="auto"/>
        <w:ind w:firstLine="480" w:firstLineChars="200"/>
        <w:rPr>
          <w:rFonts w:ascii="微软雅黑" w:hAnsi="微软雅黑" w:eastAsia="微软雅黑" w:cs="宋体"/>
          <w:bCs/>
          <w:color w:val="000000"/>
          <w:kern w:val="0"/>
          <w:sz w:val="24"/>
        </w:rPr>
      </w:pPr>
      <w:r>
        <w:rPr>
          <w:rFonts w:hint="eastAsia" w:ascii="微软雅黑" w:hAnsi="微软雅黑" w:eastAsia="微软雅黑"/>
          <w:sz w:val="24"/>
        </w:rPr>
        <w:t>根据</w:t>
      </w:r>
      <w:r>
        <w:rPr>
          <w:rFonts w:hint="eastAsia" w:ascii="微软雅黑" w:hAnsi="微软雅黑" w:eastAsia="微软雅黑"/>
          <w:color w:val="000000"/>
          <w:sz w:val="24"/>
          <w:u w:val="single"/>
        </w:rPr>
        <w:t xml:space="preserve">                          </w:t>
      </w:r>
      <w:r>
        <w:rPr>
          <w:rFonts w:hint="eastAsia" w:ascii="微软雅黑" w:hAnsi="微软雅黑" w:eastAsia="微软雅黑"/>
          <w:sz w:val="24"/>
        </w:rPr>
        <w:t>公开招标采购文件中有关招标代理服务费的规定，一旦本项目由我单位中标，我单位同意按公开招标采购文件规定全额支付招标代理服务费。在收到《中标通知书》后的当天一次性向浙江省成套招标代理有限公司缴清。</w:t>
      </w:r>
    </w:p>
    <w:p>
      <w:pPr>
        <w:tabs>
          <w:tab w:val="left" w:pos="2996"/>
        </w:tabs>
        <w:spacing w:line="400" w:lineRule="exact"/>
        <w:ind w:firstLine="480" w:firstLineChars="200"/>
        <w:rPr>
          <w:rFonts w:ascii="微软雅黑" w:hAnsi="微软雅黑" w:eastAsia="微软雅黑"/>
          <w:bCs/>
          <w:sz w:val="24"/>
        </w:rPr>
      </w:pPr>
      <w:r>
        <w:rPr>
          <w:rFonts w:hint="eastAsia" w:ascii="微软雅黑" w:hAnsi="微软雅黑" w:eastAsia="微软雅黑"/>
          <w:sz w:val="24"/>
        </w:rPr>
        <w:t>本承诺函自开标之日起至本次采购期满有效。</w:t>
      </w:r>
    </w:p>
    <w:p>
      <w:pPr>
        <w:spacing w:line="400" w:lineRule="exact"/>
        <w:rPr>
          <w:rFonts w:ascii="微软雅黑" w:hAnsi="微软雅黑" w:eastAsia="微软雅黑"/>
          <w:szCs w:val="28"/>
        </w:rPr>
      </w:pPr>
    </w:p>
    <w:p>
      <w:pPr>
        <w:spacing w:line="400" w:lineRule="exact"/>
        <w:rPr>
          <w:rFonts w:ascii="微软雅黑" w:hAnsi="微软雅黑" w:eastAsia="微软雅黑"/>
          <w:szCs w:val="28"/>
        </w:rPr>
      </w:pPr>
    </w:p>
    <w:p>
      <w:pPr>
        <w:spacing w:line="400" w:lineRule="exact"/>
        <w:rPr>
          <w:rFonts w:ascii="微软雅黑" w:hAnsi="微软雅黑" w:eastAsia="微软雅黑"/>
          <w:szCs w:val="28"/>
        </w:rPr>
      </w:pPr>
    </w:p>
    <w:p>
      <w:pPr>
        <w:spacing w:line="400" w:lineRule="exact"/>
        <w:rPr>
          <w:rFonts w:ascii="微软雅黑" w:hAnsi="微软雅黑" w:eastAsia="微软雅黑"/>
          <w:szCs w:val="28"/>
        </w:rPr>
      </w:pPr>
    </w:p>
    <w:p>
      <w:pPr>
        <w:spacing w:line="400" w:lineRule="exact"/>
        <w:ind w:left="838" w:leftChars="399" w:firstLine="1470" w:firstLineChars="700"/>
        <w:rPr>
          <w:rFonts w:ascii="微软雅黑" w:hAnsi="微软雅黑" w:eastAsia="微软雅黑"/>
          <w:szCs w:val="28"/>
        </w:rPr>
      </w:pPr>
    </w:p>
    <w:p>
      <w:pPr>
        <w:spacing w:line="400" w:lineRule="exact"/>
        <w:ind w:left="838" w:leftChars="399" w:firstLine="1470" w:firstLineChars="700"/>
        <w:rPr>
          <w:rFonts w:ascii="微软雅黑" w:hAnsi="微软雅黑" w:eastAsia="微软雅黑"/>
          <w:szCs w:val="28"/>
        </w:rPr>
      </w:pPr>
    </w:p>
    <w:p>
      <w:pPr>
        <w:spacing w:line="400" w:lineRule="exact"/>
        <w:ind w:left="838" w:leftChars="399" w:firstLine="1470" w:firstLineChars="700"/>
        <w:rPr>
          <w:rFonts w:ascii="微软雅黑" w:hAnsi="微软雅黑" w:eastAsia="微软雅黑"/>
          <w:szCs w:val="28"/>
        </w:rPr>
      </w:pPr>
    </w:p>
    <w:p>
      <w:pPr>
        <w:spacing w:line="400" w:lineRule="exact"/>
        <w:ind w:left="838" w:leftChars="399" w:firstLine="1470" w:firstLineChars="700"/>
        <w:rPr>
          <w:rFonts w:ascii="微软雅黑" w:hAnsi="微软雅黑" w:eastAsia="微软雅黑"/>
          <w:szCs w:val="28"/>
        </w:rPr>
      </w:pPr>
    </w:p>
    <w:p>
      <w:pPr>
        <w:spacing w:line="400" w:lineRule="exact"/>
        <w:ind w:left="838" w:leftChars="399" w:firstLine="1470" w:firstLineChars="700"/>
        <w:rPr>
          <w:rFonts w:ascii="微软雅黑" w:hAnsi="微软雅黑" w:eastAsia="微软雅黑"/>
          <w:szCs w:val="28"/>
        </w:rPr>
      </w:pPr>
    </w:p>
    <w:p>
      <w:pPr>
        <w:spacing w:line="400" w:lineRule="exact"/>
        <w:ind w:left="838" w:leftChars="399" w:firstLine="1470" w:firstLineChars="700"/>
        <w:rPr>
          <w:rFonts w:ascii="微软雅黑" w:hAnsi="微软雅黑" w:eastAsia="微软雅黑"/>
          <w:szCs w:val="28"/>
        </w:rPr>
      </w:pPr>
    </w:p>
    <w:p>
      <w:pPr>
        <w:spacing w:line="400" w:lineRule="exact"/>
        <w:ind w:left="838" w:leftChars="399" w:firstLine="1470" w:firstLineChars="700"/>
        <w:rPr>
          <w:rFonts w:ascii="微软雅黑" w:hAnsi="微软雅黑" w:eastAsia="微软雅黑"/>
          <w:szCs w:val="28"/>
        </w:rPr>
      </w:pPr>
    </w:p>
    <w:p>
      <w:pPr>
        <w:tabs>
          <w:tab w:val="left" w:pos="2996"/>
        </w:tabs>
        <w:spacing w:line="400" w:lineRule="exact"/>
        <w:ind w:firstLine="480" w:firstLineChars="200"/>
        <w:rPr>
          <w:rFonts w:ascii="微软雅黑" w:hAnsi="微软雅黑" w:eastAsia="微软雅黑"/>
          <w:sz w:val="24"/>
        </w:rPr>
      </w:pPr>
    </w:p>
    <w:p>
      <w:pPr>
        <w:tabs>
          <w:tab w:val="left" w:pos="2996"/>
        </w:tabs>
        <w:spacing w:line="400" w:lineRule="exact"/>
        <w:ind w:firstLine="480" w:firstLineChars="200"/>
        <w:rPr>
          <w:rFonts w:ascii="微软雅黑" w:hAnsi="微软雅黑" w:eastAsia="微软雅黑"/>
          <w:sz w:val="24"/>
        </w:rPr>
      </w:pPr>
      <w:r>
        <w:rPr>
          <w:rFonts w:hint="eastAsia" w:ascii="微软雅黑" w:hAnsi="微软雅黑" w:eastAsia="微软雅黑"/>
          <w:sz w:val="24"/>
        </w:rPr>
        <w:t>授权代表签字：　　　　　</w:t>
      </w:r>
    </w:p>
    <w:p>
      <w:pPr>
        <w:tabs>
          <w:tab w:val="left" w:pos="2996"/>
        </w:tabs>
        <w:spacing w:line="400" w:lineRule="exact"/>
        <w:ind w:firstLine="480" w:firstLineChars="200"/>
        <w:rPr>
          <w:rFonts w:ascii="微软雅黑" w:hAnsi="微软雅黑" w:eastAsia="微软雅黑"/>
          <w:sz w:val="24"/>
        </w:rPr>
      </w:pPr>
    </w:p>
    <w:p>
      <w:pPr>
        <w:tabs>
          <w:tab w:val="left" w:pos="2996"/>
        </w:tabs>
        <w:spacing w:line="400" w:lineRule="exact"/>
        <w:ind w:firstLine="480" w:firstLineChars="200"/>
        <w:rPr>
          <w:rFonts w:ascii="微软雅黑" w:hAnsi="微软雅黑" w:eastAsia="微软雅黑"/>
          <w:sz w:val="24"/>
        </w:rPr>
      </w:pPr>
      <w:r>
        <w:rPr>
          <w:rFonts w:hint="eastAsia" w:ascii="微软雅黑" w:hAnsi="微软雅黑" w:eastAsia="微软雅黑"/>
          <w:sz w:val="24"/>
        </w:rPr>
        <w:t>投标供应商公章：                               　 年    月　 日</w:t>
      </w:r>
    </w:p>
    <w:p>
      <w:pPr>
        <w:tabs>
          <w:tab w:val="left" w:pos="2996"/>
        </w:tabs>
        <w:spacing w:line="400" w:lineRule="exact"/>
        <w:ind w:firstLine="480" w:firstLineChars="200"/>
        <w:rPr>
          <w:rFonts w:ascii="微软雅黑" w:hAnsi="微软雅黑" w:eastAsia="微软雅黑"/>
          <w:sz w:val="24"/>
        </w:rPr>
      </w:pPr>
    </w:p>
    <w:p>
      <w:pPr>
        <w:widowControl/>
        <w:spacing w:line="400" w:lineRule="exact"/>
        <w:rPr>
          <w:rFonts w:ascii="微软雅黑" w:hAnsi="微软雅黑" w:eastAsia="微软雅黑"/>
          <w:color w:val="000000"/>
          <w:sz w:val="24"/>
        </w:rPr>
      </w:pPr>
    </w:p>
    <w:p>
      <w:pPr>
        <w:widowControl/>
        <w:spacing w:line="400" w:lineRule="exact"/>
        <w:rPr>
          <w:rFonts w:ascii="微软雅黑" w:hAnsi="微软雅黑" w:eastAsia="微软雅黑"/>
          <w:color w:val="000000"/>
          <w:sz w:val="24"/>
        </w:rPr>
      </w:pPr>
    </w:p>
    <w:p>
      <w:pPr>
        <w:widowControl/>
        <w:spacing w:line="400" w:lineRule="exact"/>
        <w:rPr>
          <w:rFonts w:ascii="微软雅黑" w:hAnsi="微软雅黑" w:eastAsia="微软雅黑"/>
          <w:color w:val="000000"/>
          <w:sz w:val="24"/>
        </w:rPr>
      </w:pPr>
    </w:p>
    <w:p>
      <w:pPr>
        <w:widowControl/>
        <w:spacing w:line="400" w:lineRule="exact"/>
        <w:rPr>
          <w:rFonts w:ascii="微软雅黑" w:hAnsi="微软雅黑" w:eastAsia="微软雅黑"/>
          <w:color w:val="000000"/>
          <w:sz w:val="24"/>
        </w:rPr>
      </w:pPr>
    </w:p>
    <w:p>
      <w:pPr>
        <w:widowControl/>
        <w:spacing w:line="400" w:lineRule="exact"/>
        <w:rPr>
          <w:rFonts w:ascii="微软雅黑" w:hAnsi="微软雅黑" w:eastAsia="微软雅黑"/>
          <w:color w:val="000000"/>
          <w:sz w:val="24"/>
        </w:rPr>
      </w:pPr>
    </w:p>
    <w:p>
      <w:pPr>
        <w:widowControl/>
        <w:spacing w:line="400" w:lineRule="exact"/>
        <w:rPr>
          <w:rFonts w:ascii="微软雅黑" w:hAnsi="微软雅黑" w:eastAsia="微软雅黑"/>
          <w:color w:val="000000"/>
          <w:sz w:val="24"/>
        </w:rPr>
      </w:pPr>
    </w:p>
    <w:p>
      <w:pPr>
        <w:widowControl/>
        <w:spacing w:line="400" w:lineRule="exact"/>
        <w:rPr>
          <w:rFonts w:ascii="微软雅黑" w:hAnsi="微软雅黑" w:eastAsia="微软雅黑"/>
          <w:color w:val="000000"/>
          <w:sz w:val="24"/>
        </w:rPr>
      </w:pPr>
    </w:p>
    <w:p>
      <w:pPr>
        <w:widowControl/>
        <w:spacing w:line="400" w:lineRule="exact"/>
        <w:rPr>
          <w:rFonts w:ascii="微软雅黑" w:hAnsi="微软雅黑" w:eastAsia="微软雅黑"/>
          <w:color w:val="000000"/>
          <w:sz w:val="24"/>
        </w:rPr>
      </w:pPr>
    </w:p>
    <w:p>
      <w:pPr>
        <w:widowControl/>
        <w:jc w:val="center"/>
        <w:rPr>
          <w:rFonts w:ascii="微软雅黑" w:hAnsi="微软雅黑" w:eastAsia="微软雅黑"/>
          <w:b/>
          <w:sz w:val="24"/>
          <w:szCs w:val="20"/>
        </w:rPr>
      </w:pPr>
      <w:r>
        <w:rPr>
          <w:rFonts w:hint="eastAsia" w:ascii="微软雅黑" w:hAnsi="微软雅黑" w:eastAsia="微软雅黑"/>
          <w:b/>
          <w:sz w:val="24"/>
          <w:szCs w:val="20"/>
        </w:rPr>
        <w:t>商务响应表</w:t>
      </w:r>
    </w:p>
    <w:p>
      <w:pPr>
        <w:spacing w:line="360" w:lineRule="auto"/>
        <w:jc w:val="center"/>
        <w:rPr>
          <w:rFonts w:ascii="微软雅黑" w:hAnsi="微软雅黑" w:eastAsia="微软雅黑"/>
          <w:sz w:val="28"/>
          <w:szCs w:val="28"/>
        </w:rPr>
      </w:pPr>
    </w:p>
    <w:tbl>
      <w:tblPr>
        <w:tblStyle w:val="5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198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09" w:type="dxa"/>
            <w:vAlign w:val="center"/>
          </w:tcPr>
          <w:p>
            <w:pPr>
              <w:snapToGrid w:val="0"/>
              <w:spacing w:before="50" w:afterLines="50"/>
              <w:jc w:val="center"/>
              <w:rPr>
                <w:rFonts w:ascii="微软雅黑" w:hAnsi="微软雅黑" w:eastAsia="微软雅黑"/>
                <w:sz w:val="24"/>
              </w:rPr>
            </w:pPr>
            <w:r>
              <w:rPr>
                <w:rFonts w:hint="eastAsia" w:ascii="微软雅黑" w:hAnsi="微软雅黑" w:eastAsia="微软雅黑"/>
                <w:sz w:val="24"/>
              </w:rPr>
              <w:t>项目</w:t>
            </w:r>
          </w:p>
        </w:tc>
        <w:tc>
          <w:tcPr>
            <w:tcW w:w="2977" w:type="dxa"/>
            <w:vAlign w:val="center"/>
          </w:tcPr>
          <w:p>
            <w:pPr>
              <w:snapToGrid w:val="0"/>
              <w:spacing w:before="50" w:afterLines="50"/>
              <w:jc w:val="center"/>
              <w:rPr>
                <w:rFonts w:ascii="微软雅黑" w:hAnsi="微软雅黑" w:eastAsia="微软雅黑"/>
                <w:sz w:val="24"/>
              </w:rPr>
            </w:pPr>
            <w:r>
              <w:rPr>
                <w:rFonts w:hint="eastAsia" w:ascii="微软雅黑" w:hAnsi="微软雅黑" w:eastAsia="微软雅黑"/>
                <w:sz w:val="24"/>
              </w:rPr>
              <w:t>公开招标采购文件要求</w:t>
            </w:r>
          </w:p>
        </w:tc>
        <w:tc>
          <w:tcPr>
            <w:tcW w:w="1985" w:type="dxa"/>
            <w:vAlign w:val="center"/>
          </w:tcPr>
          <w:p>
            <w:pPr>
              <w:snapToGrid w:val="0"/>
              <w:spacing w:before="50" w:afterLines="50"/>
              <w:jc w:val="center"/>
              <w:rPr>
                <w:rFonts w:ascii="微软雅黑" w:hAnsi="微软雅黑" w:eastAsia="微软雅黑"/>
                <w:sz w:val="24"/>
              </w:rPr>
            </w:pPr>
            <w:r>
              <w:rPr>
                <w:rFonts w:hint="eastAsia" w:ascii="微软雅黑" w:hAnsi="微软雅黑" w:eastAsia="微软雅黑"/>
                <w:sz w:val="24"/>
              </w:rPr>
              <w:t>是否投标</w:t>
            </w:r>
          </w:p>
        </w:tc>
        <w:tc>
          <w:tcPr>
            <w:tcW w:w="3118" w:type="dxa"/>
            <w:vAlign w:val="center"/>
          </w:tcPr>
          <w:p>
            <w:pPr>
              <w:snapToGrid w:val="0"/>
              <w:spacing w:before="50" w:afterLines="50"/>
              <w:jc w:val="center"/>
              <w:rPr>
                <w:rFonts w:ascii="微软雅黑" w:hAnsi="微软雅黑" w:eastAsia="微软雅黑"/>
                <w:sz w:val="24"/>
              </w:rPr>
            </w:pPr>
            <w:r>
              <w:rPr>
                <w:rFonts w:hint="eastAsia" w:ascii="微软雅黑" w:hAnsi="微软雅黑" w:eastAsia="微软雅黑"/>
                <w:sz w:val="24"/>
              </w:rPr>
              <w:t>投标供应商承诺及偏离说明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vAlign w:val="center"/>
          </w:tcPr>
          <w:p>
            <w:pPr>
              <w:snapToGrid w:val="0"/>
              <w:spacing w:line="360" w:lineRule="exact"/>
              <w:jc w:val="center"/>
              <w:rPr>
                <w:rFonts w:ascii="微软雅黑" w:hAnsi="微软雅黑" w:eastAsia="微软雅黑"/>
                <w:sz w:val="24"/>
              </w:rPr>
            </w:pPr>
            <w:r>
              <w:rPr>
                <w:rFonts w:hint="eastAsia" w:ascii="微软雅黑" w:hAnsi="微软雅黑" w:eastAsia="微软雅黑"/>
                <w:sz w:val="24"/>
              </w:rPr>
              <w:t>付款方式</w:t>
            </w:r>
          </w:p>
        </w:tc>
        <w:tc>
          <w:tcPr>
            <w:tcW w:w="2977" w:type="dxa"/>
            <w:vAlign w:val="center"/>
          </w:tcPr>
          <w:p>
            <w:pPr>
              <w:snapToGrid w:val="0"/>
              <w:spacing w:before="50" w:afterLines="50"/>
              <w:ind w:firstLine="480"/>
              <w:jc w:val="center"/>
              <w:rPr>
                <w:rFonts w:ascii="微软雅黑" w:hAnsi="微软雅黑" w:eastAsia="微软雅黑"/>
                <w:sz w:val="24"/>
              </w:rPr>
            </w:pPr>
            <w:r>
              <w:rPr>
                <w:rFonts w:hint="eastAsia" w:ascii="微软雅黑" w:hAnsi="微软雅黑" w:eastAsia="微软雅黑"/>
                <w:sz w:val="24"/>
              </w:rPr>
              <w:t xml:space="preserve"> </w:t>
            </w:r>
          </w:p>
        </w:tc>
        <w:tc>
          <w:tcPr>
            <w:tcW w:w="1985" w:type="dxa"/>
            <w:vAlign w:val="center"/>
          </w:tcPr>
          <w:p>
            <w:pPr>
              <w:snapToGrid w:val="0"/>
              <w:spacing w:before="50" w:afterLines="50"/>
              <w:ind w:firstLine="480"/>
              <w:jc w:val="center"/>
              <w:rPr>
                <w:rFonts w:ascii="微软雅黑" w:hAnsi="微软雅黑" w:eastAsia="微软雅黑"/>
                <w:sz w:val="24"/>
              </w:rPr>
            </w:pPr>
          </w:p>
        </w:tc>
        <w:tc>
          <w:tcPr>
            <w:tcW w:w="3118" w:type="dxa"/>
            <w:vAlign w:val="center"/>
          </w:tcPr>
          <w:p>
            <w:pPr>
              <w:snapToGrid w:val="0"/>
              <w:spacing w:before="50" w:afterLines="50"/>
              <w:ind w:firstLine="480"/>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vAlign w:val="center"/>
          </w:tcPr>
          <w:p>
            <w:pPr>
              <w:snapToGrid w:val="0"/>
              <w:spacing w:line="360" w:lineRule="exact"/>
              <w:jc w:val="center"/>
              <w:rPr>
                <w:rFonts w:ascii="微软雅黑" w:hAnsi="微软雅黑" w:eastAsia="微软雅黑"/>
                <w:sz w:val="24"/>
              </w:rPr>
            </w:pPr>
          </w:p>
        </w:tc>
        <w:tc>
          <w:tcPr>
            <w:tcW w:w="2977" w:type="dxa"/>
            <w:vAlign w:val="center"/>
          </w:tcPr>
          <w:p>
            <w:pPr>
              <w:snapToGrid w:val="0"/>
              <w:spacing w:before="50" w:afterLines="50"/>
              <w:ind w:firstLine="480"/>
              <w:jc w:val="center"/>
              <w:rPr>
                <w:rFonts w:ascii="微软雅黑" w:hAnsi="微软雅黑" w:eastAsia="微软雅黑"/>
                <w:sz w:val="24"/>
              </w:rPr>
            </w:pPr>
            <w:r>
              <w:rPr>
                <w:rFonts w:hint="eastAsia" w:ascii="微软雅黑" w:hAnsi="微软雅黑" w:eastAsia="微软雅黑"/>
                <w:sz w:val="24"/>
              </w:rPr>
              <w:t xml:space="preserve"> </w:t>
            </w:r>
          </w:p>
        </w:tc>
        <w:tc>
          <w:tcPr>
            <w:tcW w:w="1985" w:type="dxa"/>
            <w:vAlign w:val="center"/>
          </w:tcPr>
          <w:p>
            <w:pPr>
              <w:snapToGrid w:val="0"/>
              <w:spacing w:before="50" w:afterLines="50"/>
              <w:ind w:firstLine="480"/>
              <w:jc w:val="center"/>
              <w:rPr>
                <w:rFonts w:ascii="微软雅黑" w:hAnsi="微软雅黑" w:eastAsia="微软雅黑"/>
                <w:sz w:val="24"/>
              </w:rPr>
            </w:pPr>
          </w:p>
        </w:tc>
        <w:tc>
          <w:tcPr>
            <w:tcW w:w="3118" w:type="dxa"/>
            <w:vAlign w:val="center"/>
          </w:tcPr>
          <w:p>
            <w:pPr>
              <w:snapToGrid w:val="0"/>
              <w:spacing w:before="50" w:afterLines="50"/>
              <w:ind w:firstLine="480"/>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vAlign w:val="center"/>
          </w:tcPr>
          <w:p>
            <w:pPr>
              <w:snapToGrid w:val="0"/>
              <w:spacing w:line="360" w:lineRule="exact"/>
              <w:jc w:val="center"/>
              <w:rPr>
                <w:rFonts w:ascii="微软雅黑" w:hAnsi="微软雅黑" w:eastAsia="微软雅黑"/>
                <w:sz w:val="24"/>
              </w:rPr>
            </w:pPr>
          </w:p>
        </w:tc>
        <w:tc>
          <w:tcPr>
            <w:tcW w:w="2977" w:type="dxa"/>
            <w:vAlign w:val="center"/>
          </w:tcPr>
          <w:p>
            <w:pPr>
              <w:snapToGrid w:val="0"/>
              <w:spacing w:before="50" w:afterLines="50"/>
              <w:ind w:firstLine="480"/>
              <w:jc w:val="left"/>
              <w:rPr>
                <w:rFonts w:ascii="微软雅黑" w:hAnsi="微软雅黑" w:eastAsia="微软雅黑"/>
                <w:sz w:val="24"/>
              </w:rPr>
            </w:pPr>
          </w:p>
        </w:tc>
        <w:tc>
          <w:tcPr>
            <w:tcW w:w="1985" w:type="dxa"/>
            <w:vAlign w:val="center"/>
          </w:tcPr>
          <w:p>
            <w:pPr>
              <w:snapToGrid w:val="0"/>
              <w:spacing w:before="50" w:afterLines="50"/>
              <w:ind w:firstLine="480"/>
              <w:jc w:val="center"/>
              <w:rPr>
                <w:rFonts w:ascii="微软雅黑" w:hAnsi="微软雅黑" w:eastAsia="微软雅黑"/>
                <w:sz w:val="24"/>
              </w:rPr>
            </w:pPr>
          </w:p>
        </w:tc>
        <w:tc>
          <w:tcPr>
            <w:tcW w:w="3118" w:type="dxa"/>
            <w:vAlign w:val="center"/>
          </w:tcPr>
          <w:p>
            <w:pPr>
              <w:snapToGrid w:val="0"/>
              <w:spacing w:before="50" w:afterLines="50"/>
              <w:ind w:firstLine="480"/>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vAlign w:val="center"/>
          </w:tcPr>
          <w:p>
            <w:pPr>
              <w:snapToGrid w:val="0"/>
              <w:spacing w:line="360" w:lineRule="exact"/>
              <w:jc w:val="center"/>
              <w:rPr>
                <w:rFonts w:ascii="微软雅黑" w:hAnsi="微软雅黑" w:eastAsia="微软雅黑"/>
                <w:sz w:val="24"/>
              </w:rPr>
            </w:pPr>
          </w:p>
        </w:tc>
        <w:tc>
          <w:tcPr>
            <w:tcW w:w="2977" w:type="dxa"/>
            <w:vAlign w:val="center"/>
          </w:tcPr>
          <w:p>
            <w:pPr>
              <w:snapToGrid w:val="0"/>
              <w:spacing w:before="50" w:afterLines="50"/>
              <w:ind w:firstLine="480"/>
              <w:jc w:val="center"/>
              <w:rPr>
                <w:rFonts w:ascii="微软雅黑" w:hAnsi="微软雅黑" w:eastAsia="微软雅黑"/>
                <w:sz w:val="24"/>
              </w:rPr>
            </w:pPr>
          </w:p>
        </w:tc>
        <w:tc>
          <w:tcPr>
            <w:tcW w:w="1985" w:type="dxa"/>
            <w:vAlign w:val="center"/>
          </w:tcPr>
          <w:p>
            <w:pPr>
              <w:snapToGrid w:val="0"/>
              <w:spacing w:before="50" w:afterLines="50"/>
              <w:ind w:firstLine="480"/>
              <w:jc w:val="center"/>
              <w:rPr>
                <w:rFonts w:ascii="微软雅黑" w:hAnsi="微软雅黑" w:eastAsia="微软雅黑"/>
                <w:sz w:val="24"/>
              </w:rPr>
            </w:pPr>
          </w:p>
        </w:tc>
        <w:tc>
          <w:tcPr>
            <w:tcW w:w="3118" w:type="dxa"/>
            <w:vAlign w:val="center"/>
          </w:tcPr>
          <w:p>
            <w:pPr>
              <w:snapToGrid w:val="0"/>
              <w:spacing w:before="50" w:afterLines="50"/>
              <w:ind w:firstLine="480"/>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vAlign w:val="center"/>
          </w:tcPr>
          <w:p>
            <w:pPr>
              <w:snapToGrid w:val="0"/>
              <w:spacing w:beforeLines="50"/>
              <w:jc w:val="center"/>
              <w:rPr>
                <w:rFonts w:ascii="微软雅黑" w:hAnsi="微软雅黑" w:eastAsia="微软雅黑"/>
                <w:sz w:val="24"/>
              </w:rPr>
            </w:pPr>
          </w:p>
        </w:tc>
        <w:tc>
          <w:tcPr>
            <w:tcW w:w="2977" w:type="dxa"/>
            <w:vAlign w:val="center"/>
          </w:tcPr>
          <w:p>
            <w:pPr>
              <w:snapToGrid w:val="0"/>
              <w:spacing w:before="50" w:afterLines="50"/>
              <w:ind w:firstLine="480"/>
              <w:rPr>
                <w:rFonts w:ascii="微软雅黑" w:hAnsi="微软雅黑" w:eastAsia="微软雅黑"/>
                <w:sz w:val="24"/>
              </w:rPr>
            </w:pPr>
            <w:r>
              <w:rPr>
                <w:rFonts w:hint="eastAsia" w:ascii="微软雅黑" w:hAnsi="微软雅黑" w:eastAsia="微软雅黑"/>
                <w:sz w:val="24"/>
              </w:rPr>
              <w:t xml:space="preserve"> </w:t>
            </w:r>
          </w:p>
        </w:tc>
        <w:tc>
          <w:tcPr>
            <w:tcW w:w="1985" w:type="dxa"/>
            <w:vAlign w:val="center"/>
          </w:tcPr>
          <w:p>
            <w:pPr>
              <w:snapToGrid w:val="0"/>
              <w:spacing w:before="50" w:afterLines="50"/>
              <w:ind w:firstLine="480"/>
              <w:jc w:val="center"/>
              <w:rPr>
                <w:rFonts w:ascii="微软雅黑" w:hAnsi="微软雅黑" w:eastAsia="微软雅黑"/>
                <w:sz w:val="24"/>
              </w:rPr>
            </w:pPr>
          </w:p>
        </w:tc>
        <w:tc>
          <w:tcPr>
            <w:tcW w:w="3118" w:type="dxa"/>
            <w:vAlign w:val="center"/>
          </w:tcPr>
          <w:p>
            <w:pPr>
              <w:snapToGrid w:val="0"/>
              <w:spacing w:before="50" w:afterLines="50"/>
              <w:ind w:firstLine="480"/>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vAlign w:val="center"/>
          </w:tcPr>
          <w:p>
            <w:pPr>
              <w:snapToGrid w:val="0"/>
              <w:spacing w:line="360" w:lineRule="exact"/>
              <w:jc w:val="center"/>
              <w:rPr>
                <w:rFonts w:ascii="微软雅黑" w:hAnsi="微软雅黑" w:eastAsia="微软雅黑"/>
                <w:sz w:val="24"/>
              </w:rPr>
            </w:pPr>
            <w:r>
              <w:rPr>
                <w:rFonts w:hint="eastAsia" w:ascii="微软雅黑" w:hAnsi="微软雅黑" w:eastAsia="微软雅黑"/>
                <w:sz w:val="24"/>
              </w:rPr>
              <w:t>其他</w:t>
            </w:r>
          </w:p>
        </w:tc>
        <w:tc>
          <w:tcPr>
            <w:tcW w:w="2977" w:type="dxa"/>
            <w:vAlign w:val="center"/>
          </w:tcPr>
          <w:p>
            <w:pPr>
              <w:snapToGrid w:val="0"/>
              <w:spacing w:before="50" w:afterLines="50"/>
              <w:ind w:firstLine="480"/>
              <w:rPr>
                <w:rFonts w:ascii="微软雅黑" w:hAnsi="微软雅黑" w:eastAsia="微软雅黑"/>
                <w:sz w:val="24"/>
              </w:rPr>
            </w:pPr>
          </w:p>
        </w:tc>
        <w:tc>
          <w:tcPr>
            <w:tcW w:w="1985" w:type="dxa"/>
            <w:vAlign w:val="center"/>
          </w:tcPr>
          <w:p>
            <w:pPr>
              <w:snapToGrid w:val="0"/>
              <w:spacing w:before="50" w:afterLines="50"/>
              <w:ind w:firstLine="480"/>
              <w:jc w:val="center"/>
              <w:rPr>
                <w:rFonts w:ascii="微软雅黑" w:hAnsi="微软雅黑" w:eastAsia="微软雅黑"/>
                <w:sz w:val="24"/>
              </w:rPr>
            </w:pPr>
          </w:p>
        </w:tc>
        <w:tc>
          <w:tcPr>
            <w:tcW w:w="3118" w:type="dxa"/>
            <w:vAlign w:val="center"/>
          </w:tcPr>
          <w:p>
            <w:pPr>
              <w:snapToGrid w:val="0"/>
              <w:spacing w:before="50" w:afterLines="50"/>
              <w:ind w:firstLine="480"/>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9" w:type="dxa"/>
            <w:vAlign w:val="center"/>
          </w:tcPr>
          <w:p>
            <w:pPr>
              <w:snapToGrid w:val="0"/>
              <w:spacing w:beforeLines="50"/>
              <w:jc w:val="center"/>
              <w:rPr>
                <w:rFonts w:ascii="微软雅黑" w:hAnsi="微软雅黑" w:eastAsia="微软雅黑"/>
                <w:sz w:val="24"/>
              </w:rPr>
            </w:pPr>
            <w:r>
              <w:rPr>
                <w:rFonts w:ascii="微软雅黑" w:hAnsi="微软雅黑" w:eastAsia="微软雅黑"/>
                <w:sz w:val="24"/>
              </w:rPr>
              <w:t>……</w:t>
            </w:r>
          </w:p>
        </w:tc>
        <w:tc>
          <w:tcPr>
            <w:tcW w:w="2977" w:type="dxa"/>
            <w:vAlign w:val="center"/>
          </w:tcPr>
          <w:p>
            <w:pPr>
              <w:snapToGrid w:val="0"/>
              <w:spacing w:before="50" w:afterLines="50"/>
              <w:ind w:firstLine="480"/>
              <w:rPr>
                <w:rFonts w:ascii="微软雅黑" w:hAnsi="微软雅黑" w:eastAsia="微软雅黑"/>
                <w:sz w:val="24"/>
              </w:rPr>
            </w:pPr>
          </w:p>
        </w:tc>
        <w:tc>
          <w:tcPr>
            <w:tcW w:w="1985" w:type="dxa"/>
            <w:vAlign w:val="center"/>
          </w:tcPr>
          <w:p>
            <w:pPr>
              <w:snapToGrid w:val="0"/>
              <w:spacing w:before="50" w:afterLines="50"/>
              <w:ind w:firstLine="480"/>
              <w:jc w:val="center"/>
              <w:rPr>
                <w:rFonts w:ascii="微软雅黑" w:hAnsi="微软雅黑" w:eastAsia="微软雅黑"/>
                <w:sz w:val="24"/>
              </w:rPr>
            </w:pPr>
          </w:p>
        </w:tc>
        <w:tc>
          <w:tcPr>
            <w:tcW w:w="3118" w:type="dxa"/>
            <w:vAlign w:val="center"/>
          </w:tcPr>
          <w:p>
            <w:pPr>
              <w:snapToGrid w:val="0"/>
              <w:spacing w:before="50" w:afterLines="50"/>
              <w:ind w:firstLine="480"/>
              <w:jc w:val="center"/>
              <w:rPr>
                <w:rFonts w:ascii="微软雅黑" w:hAnsi="微软雅黑" w:eastAsia="微软雅黑"/>
                <w:sz w:val="24"/>
              </w:rPr>
            </w:pPr>
          </w:p>
        </w:tc>
      </w:tr>
    </w:tbl>
    <w:p>
      <w:pPr>
        <w:spacing w:line="480" w:lineRule="exact"/>
        <w:ind w:left="4200" w:leftChars="2000"/>
        <w:jc w:val="left"/>
        <w:rPr>
          <w:rFonts w:ascii="微软雅黑" w:hAnsi="微软雅黑" w:eastAsia="微软雅黑"/>
          <w:sz w:val="24"/>
          <w:u w:val="single"/>
        </w:rPr>
      </w:pPr>
      <w:r>
        <w:rPr>
          <w:rFonts w:hint="eastAsia" w:ascii="微软雅黑" w:hAnsi="微软雅黑" w:eastAsia="微软雅黑"/>
          <w:sz w:val="24"/>
        </w:rPr>
        <w:t>法定代表人签字：</w:t>
      </w:r>
    </w:p>
    <w:p>
      <w:pPr>
        <w:spacing w:line="480" w:lineRule="exact"/>
        <w:ind w:left="4200" w:leftChars="2000"/>
        <w:jc w:val="left"/>
        <w:rPr>
          <w:rFonts w:ascii="微软雅黑" w:hAnsi="微软雅黑" w:eastAsia="微软雅黑"/>
          <w:sz w:val="24"/>
        </w:rPr>
      </w:pPr>
      <w:r>
        <w:rPr>
          <w:rFonts w:hint="eastAsia" w:ascii="微软雅黑" w:hAnsi="微软雅黑" w:eastAsia="微软雅黑"/>
          <w:sz w:val="24"/>
        </w:rPr>
        <w:t>投标供应商公章：</w:t>
      </w:r>
    </w:p>
    <w:p>
      <w:pPr>
        <w:ind w:left="4200" w:leftChars="2000"/>
        <w:jc w:val="left"/>
        <w:rPr>
          <w:rFonts w:ascii="微软雅黑" w:hAnsi="微软雅黑" w:eastAsia="微软雅黑"/>
          <w:sz w:val="24"/>
        </w:rPr>
      </w:pPr>
    </w:p>
    <w:p>
      <w:pPr>
        <w:spacing w:line="480" w:lineRule="exact"/>
        <w:jc w:val="right"/>
        <w:rPr>
          <w:rFonts w:ascii="微软雅黑" w:hAnsi="微软雅黑" w:eastAsia="微软雅黑" w:cs="Arial"/>
          <w:sz w:val="24"/>
        </w:rPr>
      </w:pPr>
      <w:r>
        <w:rPr>
          <w:rFonts w:hint="eastAsia" w:ascii="微软雅黑" w:hAnsi="微软雅黑" w:eastAsia="微软雅黑"/>
          <w:sz w:val="24"/>
        </w:rPr>
        <w:t>年     月    日</w:t>
      </w:r>
    </w:p>
    <w:p>
      <w:pPr>
        <w:widowControl/>
        <w:jc w:val="center"/>
        <w:rPr>
          <w:rFonts w:ascii="微软雅黑" w:hAnsi="微软雅黑" w:eastAsia="微软雅黑"/>
          <w:sz w:val="28"/>
          <w:szCs w:val="28"/>
        </w:rPr>
      </w:pPr>
      <w:r>
        <w:rPr>
          <w:rFonts w:ascii="微软雅黑" w:hAnsi="微软雅黑" w:cs="微软雅黑"/>
          <w:sz w:val="24"/>
        </w:rPr>
        <w:br w:type="page"/>
      </w:r>
      <w:r>
        <w:rPr>
          <w:rFonts w:hint="eastAsia" w:ascii="微软雅黑" w:hAnsi="微软雅黑" w:eastAsia="微软雅黑"/>
          <w:b/>
          <w:sz w:val="24"/>
          <w:szCs w:val="20"/>
        </w:rPr>
        <w:t>评分索引表</w:t>
      </w:r>
    </w:p>
    <w:p>
      <w:pPr>
        <w:spacing w:line="360" w:lineRule="auto"/>
        <w:jc w:val="left"/>
        <w:rPr>
          <w:rFonts w:ascii="微软雅黑" w:hAnsi="微软雅黑" w:eastAsia="微软雅黑"/>
          <w:sz w:val="24"/>
        </w:rPr>
      </w:pPr>
      <w:r>
        <w:rPr>
          <w:rFonts w:hint="eastAsia" w:ascii="微软雅黑" w:hAnsi="微软雅黑" w:eastAsia="微软雅黑"/>
          <w:sz w:val="24"/>
        </w:rPr>
        <w:t xml:space="preserve">投标供应商全称（公章）：  </w:t>
      </w:r>
    </w:p>
    <w:tbl>
      <w:tblPr>
        <w:tblStyle w:val="5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9"/>
        <w:gridCol w:w="2977"/>
        <w:gridCol w:w="127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3119" w:type="dxa"/>
            <w:tcBorders>
              <w:top w:val="single" w:color="auto" w:sz="4" w:space="0"/>
              <w:left w:val="single" w:color="auto" w:sz="4" w:space="0"/>
              <w:bottom w:val="single" w:color="auto" w:sz="4" w:space="0"/>
              <w:right w:val="single" w:color="auto" w:sz="4" w:space="0"/>
            </w:tcBorders>
            <w:vAlign w:val="center"/>
          </w:tcPr>
          <w:p>
            <w:pPr>
              <w:snapToGrid w:val="0"/>
              <w:spacing w:beforeLines="50"/>
              <w:ind w:firstLine="480"/>
              <w:rPr>
                <w:rFonts w:ascii="微软雅黑" w:hAnsi="微软雅黑" w:eastAsia="微软雅黑"/>
                <w:sz w:val="24"/>
              </w:rPr>
            </w:pPr>
            <w:r>
              <w:rPr>
                <w:rFonts w:hint="eastAsia" w:ascii="微软雅黑" w:hAnsi="微软雅黑" w:eastAsia="微软雅黑"/>
                <w:sz w:val="24"/>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微软雅黑" w:hAnsi="微软雅黑" w:eastAsia="微软雅黑"/>
                <w:sz w:val="24"/>
              </w:rPr>
            </w:pPr>
            <w:r>
              <w:rPr>
                <w:rFonts w:hint="eastAsia" w:ascii="微软雅黑" w:hAnsi="微软雅黑" w:eastAsia="微软雅黑"/>
                <w:sz w:val="24"/>
              </w:rPr>
              <w:t>投标文件对应资料</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微软雅黑" w:hAnsi="微软雅黑" w:eastAsia="微软雅黑"/>
                <w:sz w:val="24"/>
              </w:rPr>
            </w:pPr>
            <w:r>
              <w:rPr>
                <w:rFonts w:hint="eastAsia" w:ascii="微软雅黑" w:hAnsi="微软雅黑" w:eastAsia="微软雅黑"/>
                <w:sz w:val="24"/>
              </w:rPr>
              <w:t>自评分</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微软雅黑" w:hAnsi="微软雅黑" w:eastAsia="微软雅黑"/>
                <w:sz w:val="24"/>
              </w:rPr>
            </w:pPr>
            <w:r>
              <w:rPr>
                <w:rFonts w:hint="eastAsia" w:ascii="微软雅黑" w:hAnsi="微软雅黑" w:eastAsia="微软雅黑"/>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tcPr>
          <w:p>
            <w:pPr>
              <w:snapToGrid w:val="0"/>
              <w:rPr>
                <w:rFonts w:ascii="微软雅黑" w:hAnsi="微软雅黑" w:eastAsia="微软雅黑"/>
                <w:sz w:val="24"/>
              </w:rPr>
            </w:pPr>
            <w:r>
              <w:rPr>
                <w:rFonts w:hint="eastAsia" w:ascii="微软雅黑" w:hAnsi="微软雅黑" w:eastAsia="微软雅黑"/>
                <w:sz w:val="24"/>
              </w:rPr>
              <w:t>对应第四章评分办法及评分标准（报价除外）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tcPr>
          <w:p>
            <w:pPr>
              <w:snapToGrid w:val="0"/>
              <w:ind w:firstLine="480"/>
              <w:rPr>
                <w:rFonts w:ascii="微软雅黑" w:hAnsi="微软雅黑" w:eastAsia="微软雅黑"/>
                <w:sz w:val="24"/>
              </w:rPr>
            </w:pPr>
            <w:r>
              <w:rPr>
                <w:rFonts w:ascii="微软雅黑" w:hAnsi="微软雅黑" w:eastAsia="微软雅黑"/>
                <w:sz w:val="24"/>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rPr>
                <w:rFonts w:ascii="微软雅黑" w:hAnsi="微软雅黑" w:eastAsia="微软雅黑"/>
                <w:sz w:val="24"/>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tcPr>
          <w:p>
            <w:pPr>
              <w:snapToGrid w:val="0"/>
              <w:ind w:firstLine="480"/>
              <w:rPr>
                <w:rFonts w:ascii="微软雅黑" w:hAnsi="微软雅黑" w:eastAsia="微软雅黑"/>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rPr>
                <w:rFonts w:ascii="微软雅黑" w:hAnsi="微软雅黑" w:eastAsia="微软雅黑"/>
                <w:sz w:val="24"/>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19" w:type="dxa"/>
            <w:tcBorders>
              <w:top w:val="single" w:color="auto" w:sz="4" w:space="0"/>
              <w:left w:val="single" w:color="auto" w:sz="4" w:space="0"/>
              <w:bottom w:val="single" w:color="auto" w:sz="4" w:space="0"/>
              <w:right w:val="single" w:color="auto" w:sz="4" w:space="0"/>
            </w:tcBorders>
          </w:tcPr>
          <w:p>
            <w:pPr>
              <w:snapToGrid w:val="0"/>
              <w:ind w:firstLine="480"/>
              <w:rPr>
                <w:rFonts w:ascii="微软雅黑" w:hAnsi="微软雅黑" w:eastAsia="微软雅黑"/>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rPr>
                <w:rFonts w:ascii="微软雅黑" w:hAnsi="微软雅黑" w:eastAsia="微软雅黑"/>
                <w:sz w:val="24"/>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ind w:left="43" w:firstLine="48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119" w:type="dxa"/>
            <w:tcBorders>
              <w:top w:val="single" w:color="auto" w:sz="4" w:space="0"/>
              <w:left w:val="single" w:color="auto" w:sz="4" w:space="0"/>
              <w:bottom w:val="single" w:color="auto" w:sz="4" w:space="0"/>
              <w:right w:val="single" w:color="auto" w:sz="4" w:space="0"/>
            </w:tcBorders>
          </w:tcPr>
          <w:p>
            <w:pPr>
              <w:snapToGrid w:val="0"/>
              <w:ind w:firstLine="480"/>
              <w:rPr>
                <w:rFonts w:ascii="微软雅黑" w:hAnsi="微软雅黑" w:eastAsia="微软雅黑"/>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119" w:type="dxa"/>
            <w:tcBorders>
              <w:top w:val="single" w:color="auto" w:sz="4" w:space="0"/>
              <w:left w:val="single" w:color="auto" w:sz="4" w:space="0"/>
              <w:bottom w:val="single" w:color="auto" w:sz="4" w:space="0"/>
              <w:right w:val="single" w:color="auto" w:sz="4" w:space="0"/>
            </w:tcBorders>
          </w:tcPr>
          <w:p>
            <w:pPr>
              <w:snapToGrid w:val="0"/>
              <w:ind w:firstLine="480"/>
              <w:rPr>
                <w:rFonts w:ascii="微软雅黑" w:hAnsi="微软雅黑" w:eastAsia="微软雅黑"/>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119" w:type="dxa"/>
            <w:tcBorders>
              <w:top w:val="single" w:color="auto" w:sz="4" w:space="0"/>
              <w:left w:val="single" w:color="auto" w:sz="4" w:space="0"/>
              <w:bottom w:val="single" w:color="auto" w:sz="4" w:space="0"/>
              <w:right w:val="single" w:color="auto" w:sz="4" w:space="0"/>
            </w:tcBorders>
          </w:tcPr>
          <w:p>
            <w:pPr>
              <w:snapToGrid w:val="0"/>
              <w:ind w:firstLine="480"/>
              <w:rPr>
                <w:rFonts w:ascii="微软雅黑" w:hAnsi="微软雅黑" w:eastAsia="微软雅黑"/>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119" w:type="dxa"/>
            <w:tcBorders>
              <w:top w:val="single" w:color="auto" w:sz="4" w:space="0"/>
              <w:left w:val="single" w:color="auto" w:sz="4" w:space="0"/>
              <w:bottom w:val="single" w:color="auto" w:sz="4" w:space="0"/>
              <w:right w:val="single" w:color="auto" w:sz="4" w:space="0"/>
            </w:tcBorders>
          </w:tcPr>
          <w:p>
            <w:pPr>
              <w:snapToGrid w:val="0"/>
              <w:ind w:firstLine="480"/>
              <w:rPr>
                <w:rFonts w:ascii="微软雅黑" w:hAnsi="微软雅黑" w:eastAsia="微软雅黑"/>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119" w:type="dxa"/>
            <w:tcBorders>
              <w:top w:val="single" w:color="auto" w:sz="4" w:space="0"/>
              <w:left w:val="single" w:color="auto" w:sz="4" w:space="0"/>
              <w:bottom w:val="single" w:color="auto" w:sz="4" w:space="0"/>
              <w:right w:val="single" w:color="auto" w:sz="4" w:space="0"/>
            </w:tcBorders>
          </w:tcPr>
          <w:p>
            <w:pPr>
              <w:snapToGrid w:val="0"/>
              <w:ind w:firstLine="480"/>
              <w:rPr>
                <w:rFonts w:ascii="微软雅黑" w:hAnsi="微软雅黑" w:eastAsia="微软雅黑"/>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c>
          <w:tcPr>
            <w:tcW w:w="2410" w:type="dxa"/>
            <w:tcBorders>
              <w:top w:val="single" w:color="auto" w:sz="4" w:space="0"/>
              <w:left w:val="single" w:color="auto" w:sz="4" w:space="0"/>
              <w:bottom w:val="single" w:color="auto" w:sz="4" w:space="0"/>
              <w:right w:val="single" w:color="auto" w:sz="4" w:space="0"/>
            </w:tcBorders>
          </w:tcPr>
          <w:p>
            <w:pPr>
              <w:snapToGrid w:val="0"/>
              <w:spacing w:beforeLines="50"/>
              <w:ind w:firstLine="480"/>
              <w:rPr>
                <w:rFonts w:ascii="微软雅黑" w:hAnsi="微软雅黑" w:eastAsia="微软雅黑"/>
                <w:sz w:val="24"/>
              </w:rPr>
            </w:pPr>
          </w:p>
        </w:tc>
      </w:tr>
    </w:tbl>
    <w:p>
      <w:pPr>
        <w:ind w:firstLine="3840" w:firstLineChars="1600"/>
        <w:rPr>
          <w:rFonts w:ascii="微软雅黑" w:hAnsi="微软雅黑" w:eastAsia="微软雅黑" w:cs="微软雅黑"/>
          <w:sz w:val="24"/>
        </w:rPr>
      </w:pPr>
    </w:p>
    <w:p>
      <w:pPr>
        <w:ind w:firstLine="3840" w:firstLineChars="1600"/>
        <w:rPr>
          <w:rFonts w:ascii="微软雅黑" w:hAnsi="微软雅黑" w:eastAsia="微软雅黑" w:cs="微软雅黑"/>
          <w:sz w:val="24"/>
        </w:rPr>
      </w:pPr>
    </w:p>
    <w:p>
      <w:pPr>
        <w:rPr>
          <w:rFonts w:ascii="微软雅黑" w:hAnsi="微软雅黑" w:eastAsia="微软雅黑" w:cs="微软雅黑"/>
          <w:sz w:val="24"/>
          <w:u w:val="single"/>
        </w:rPr>
      </w:pPr>
      <w:r>
        <w:rPr>
          <w:rFonts w:hint="eastAsia" w:ascii="微软雅黑" w:hAnsi="微软雅黑" w:eastAsia="微软雅黑" w:cs="微软雅黑"/>
          <w:sz w:val="24"/>
        </w:rPr>
        <w:t>法定代表人或委托代理人签名：</w:t>
      </w:r>
      <w:r>
        <w:rPr>
          <w:rFonts w:hint="eastAsia" w:ascii="微软雅黑" w:hAnsi="微软雅黑" w:eastAsia="微软雅黑" w:cs="微软雅黑"/>
          <w:sz w:val="24"/>
          <w:u w:val="single"/>
        </w:rPr>
        <w:t xml:space="preserve">           </w:t>
      </w:r>
    </w:p>
    <w:p>
      <w:pPr>
        <w:rPr>
          <w:rFonts w:ascii="微软雅黑" w:hAnsi="微软雅黑" w:eastAsia="微软雅黑" w:cs="微软雅黑"/>
          <w:sz w:val="24"/>
          <w:u w:val="single"/>
        </w:rPr>
      </w:pPr>
      <w:r>
        <w:rPr>
          <w:rFonts w:hint="eastAsia" w:ascii="微软雅黑" w:hAnsi="微软雅黑" w:eastAsia="微软雅黑" w:cs="微软雅黑"/>
          <w:sz w:val="24"/>
        </w:rPr>
        <w:t>投标供应商盖章：</w:t>
      </w:r>
      <w:r>
        <w:rPr>
          <w:rFonts w:hint="eastAsia" w:ascii="微软雅黑" w:hAnsi="微软雅黑" w:eastAsia="微软雅黑" w:cs="微软雅黑"/>
          <w:sz w:val="24"/>
          <w:u w:val="single"/>
        </w:rPr>
        <w:t xml:space="preserve">           </w:t>
      </w:r>
    </w:p>
    <w:p>
      <w:pPr>
        <w:rPr>
          <w:rFonts w:ascii="微软雅黑" w:hAnsi="微软雅黑" w:eastAsia="微软雅黑" w:cs="微软雅黑"/>
          <w:sz w:val="24"/>
        </w:rPr>
      </w:pPr>
      <w:r>
        <w:rPr>
          <w:rFonts w:hint="eastAsia" w:ascii="微软雅黑" w:hAnsi="微软雅黑" w:eastAsia="微软雅黑" w:cs="微软雅黑"/>
          <w:sz w:val="24"/>
        </w:rPr>
        <w:t>日     期：</w:t>
      </w:r>
      <w:r>
        <w:rPr>
          <w:rFonts w:hint="eastAsia" w:ascii="微软雅黑" w:hAnsi="微软雅黑" w:eastAsia="微软雅黑" w:cs="微软雅黑"/>
          <w:sz w:val="24"/>
          <w:u w:val="single"/>
        </w:rPr>
        <w:t xml:space="preserve">          </w:t>
      </w:r>
      <w:r>
        <w:rPr>
          <w:rFonts w:hint="eastAsia" w:ascii="微软雅黑" w:hAnsi="微软雅黑" w:eastAsia="微软雅黑"/>
          <w:sz w:val="24"/>
          <w:u w:val="single"/>
        </w:rPr>
        <w:t xml:space="preserve">       </w:t>
      </w:r>
    </w:p>
    <w:p>
      <w:pPr>
        <w:spacing w:afterLines="100" w:line="500" w:lineRule="exact"/>
        <w:rPr>
          <w:rFonts w:ascii="微软雅黑" w:hAnsi="微软雅黑" w:eastAsia="微软雅黑"/>
          <w:b/>
          <w:sz w:val="24"/>
        </w:rPr>
      </w:pPr>
    </w:p>
    <w:p>
      <w:pPr>
        <w:spacing w:afterLines="100" w:line="500" w:lineRule="exact"/>
        <w:rPr>
          <w:rFonts w:ascii="微软雅黑" w:hAnsi="微软雅黑" w:eastAsia="微软雅黑"/>
          <w:b/>
          <w:sz w:val="44"/>
          <w:szCs w:val="44"/>
        </w:rPr>
      </w:pPr>
    </w:p>
    <w:p>
      <w:pPr>
        <w:spacing w:line="400" w:lineRule="exact"/>
        <w:jc w:val="center"/>
        <w:rPr>
          <w:rFonts w:ascii="微软雅黑" w:hAnsi="微软雅黑" w:eastAsia="微软雅黑"/>
          <w:b/>
          <w:sz w:val="24"/>
        </w:rPr>
      </w:pPr>
    </w:p>
    <w:p>
      <w:pPr>
        <w:jc w:val="center"/>
        <w:rPr>
          <w:rFonts w:ascii="微软雅黑" w:hAnsi="微软雅黑" w:eastAsia="微软雅黑"/>
          <w:b/>
          <w:sz w:val="24"/>
        </w:rPr>
      </w:pPr>
      <w:r>
        <w:rPr>
          <w:rFonts w:hint="eastAsia" w:ascii="微软雅黑" w:hAnsi="微软雅黑" w:eastAsia="微软雅黑"/>
          <w:b/>
          <w:sz w:val="24"/>
        </w:rPr>
        <w:t>符合参加政府采购活动应当具备的一般条件的承诺函</w:t>
      </w:r>
    </w:p>
    <w:p>
      <w:pPr>
        <w:ind w:left="567" w:leftChars="270" w:right="28" w:firstLine="480" w:firstLineChars="200"/>
        <w:rPr>
          <w:rFonts w:ascii="微软雅黑" w:hAnsi="微软雅黑" w:eastAsia="微软雅黑" w:cs="Microsoft JhengHei"/>
          <w:sz w:val="24"/>
        </w:rPr>
      </w:pPr>
      <w:r>
        <w:rPr>
          <w:rFonts w:ascii="微软雅黑" w:hAnsi="微软雅黑" w:eastAsia="微软雅黑" w:cs="Microsoft JhengHei"/>
          <w:sz w:val="24"/>
          <w:u w:val="single" w:color="000000"/>
        </w:rPr>
        <w:t>（采购人）</w:t>
      </w:r>
      <w:r>
        <w:rPr>
          <w:rFonts w:ascii="微软雅黑" w:hAnsi="微软雅黑" w:eastAsia="微软雅黑" w:cs="Microsoft JhengHei"/>
          <w:sz w:val="24"/>
        </w:rPr>
        <w:t>：</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浙江省成套招标代理有限公司：</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我方参与</w:t>
      </w:r>
      <w:r>
        <w:rPr>
          <w:rFonts w:hint="eastAsia" w:ascii="微软雅黑" w:hAnsi="微软雅黑" w:eastAsia="微软雅黑" w:cs="Microsoft JhengHei"/>
          <w:sz w:val="24"/>
          <w:u w:val="single"/>
        </w:rPr>
        <w:t xml:space="preserve">           </w:t>
      </w:r>
      <w:r>
        <w:rPr>
          <w:rFonts w:hint="eastAsia" w:ascii="微软雅黑" w:hAnsi="微软雅黑" w:eastAsia="微软雅黑" w:cs="Microsoft JhengHei"/>
          <w:sz w:val="24"/>
        </w:rPr>
        <w:t>【招标编号：</w:t>
      </w:r>
      <w:r>
        <w:rPr>
          <w:rFonts w:hint="eastAsia" w:ascii="微软雅黑" w:hAnsi="微软雅黑" w:eastAsia="微软雅黑" w:cs="Microsoft JhengHei"/>
          <w:sz w:val="24"/>
          <w:u w:val="single"/>
        </w:rPr>
        <w:t xml:space="preserve">            </w:t>
      </w:r>
      <w:r>
        <w:rPr>
          <w:rFonts w:hint="eastAsia" w:ascii="微软雅黑" w:hAnsi="微软雅黑" w:eastAsia="微软雅黑" w:cs="Microsoft JhengHei"/>
          <w:sz w:val="24"/>
        </w:rPr>
        <w:t xml:space="preserve"> 】政府采购活动，郑重承诺：</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（一）具备《中华人民共和国政府采购法》第二十二条第一款规定的条件：</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1、具有独立承担民事责任的能力；</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 xml:space="preserve">2、具有良好的商业信誉和健全的财务会计制度； </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3、具有履行合同所必需的设备和专业技术能力；</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4、有依法缴纳税收和社会保障资金的良好记录；</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5、参加政府采购活动前三年内，在经营活动中没有重大违法记录；</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6、具有法律、行政法规规定的其他条件。</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（二）未被信用中国（www.creditchina.gov.cn)、中国政府采购网（www.ccgp.gov.cn）列入失信被执行人、重大税收违法案件当事人名单、政府采购严重违法失信行为记录名单。</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（三）不存在以下情况：</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1、单位负责人为同一人或者存在直接控股、管理关系的不同供应商参加同一合同项下的政府采购活动的；</w:t>
      </w:r>
    </w:p>
    <w:p>
      <w:pPr>
        <w:spacing w:before="12" w:line="271" w:lineRule="auto"/>
        <w:ind w:left="114" w:right="31" w:firstLine="480"/>
      </w:pPr>
      <w:r>
        <w:rPr>
          <w:rFonts w:hint="eastAsia" w:ascii="微软雅黑" w:hAnsi="微软雅黑" w:eastAsia="微软雅黑" w:cs="Microsoft JhengHei"/>
          <w:sz w:val="24"/>
        </w:rPr>
        <w:t>2、为采购项目提供整体设计、规范编制或者项目管理、监理、检测等服务后再参加该采购项目的其他采购活动的。</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投标人名称(加盖公章)：</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 xml:space="preserve">                                              日期：  年  月   日</w:t>
      </w:r>
    </w:p>
    <w:p>
      <w:pPr>
        <w:jc w:val="center"/>
        <w:rPr>
          <w:rFonts w:ascii="微软雅黑" w:hAnsi="微软雅黑" w:eastAsia="微软雅黑"/>
          <w:b/>
          <w:sz w:val="24"/>
        </w:rPr>
      </w:pPr>
      <w:r>
        <w:rPr>
          <w:rFonts w:hint="eastAsia" w:ascii="微软雅黑" w:hAnsi="微软雅黑" w:eastAsia="微软雅黑"/>
          <w:b/>
          <w:sz w:val="24"/>
        </w:rPr>
        <w:t>具有履行合同所必需的设备和专业技术能力的声明函</w:t>
      </w:r>
    </w:p>
    <w:p>
      <w:pPr>
        <w:pStyle w:val="29"/>
        <w:adjustRightInd w:val="0"/>
        <w:snapToGrid w:val="0"/>
        <w:spacing w:line="300" w:lineRule="auto"/>
        <w:rPr>
          <w:rFonts w:hAnsi="宋体" w:cs="宋体"/>
          <w:color w:val="000000"/>
          <w:u w:val="single"/>
        </w:rPr>
      </w:pPr>
    </w:p>
    <w:p>
      <w:pPr>
        <w:spacing w:line="270" w:lineRule="auto"/>
        <w:ind w:left="771" w:leftChars="367" w:right="31" w:firstLine="386" w:firstLineChars="161"/>
        <w:rPr>
          <w:rFonts w:ascii="微软雅黑" w:hAnsi="微软雅黑" w:eastAsia="微软雅黑" w:cs="Microsoft JhengHei"/>
          <w:sz w:val="24"/>
        </w:rPr>
      </w:pPr>
      <w:r>
        <w:rPr>
          <w:rFonts w:ascii="微软雅黑" w:hAnsi="微软雅黑" w:eastAsia="微软雅黑" w:cs="Microsoft JhengHei"/>
          <w:sz w:val="24"/>
          <w:u w:val="single" w:color="000000"/>
        </w:rPr>
        <w:t>（采购人）</w:t>
      </w:r>
      <w:r>
        <w:rPr>
          <w:rFonts w:ascii="微软雅黑" w:hAnsi="微软雅黑" w:eastAsia="微软雅黑" w:cs="Microsoft JhengHei"/>
          <w:sz w:val="24"/>
        </w:rPr>
        <w:t xml:space="preserve">： </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浙江省成套招标代理有限公司：</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我方郑重承诺，我方具有履行</w:t>
      </w:r>
      <w:r>
        <w:rPr>
          <w:rFonts w:hint="eastAsia" w:ascii="微软雅黑" w:hAnsi="微软雅黑" w:eastAsia="微软雅黑" w:cs="Microsoft JhengHei"/>
          <w:sz w:val="24"/>
          <w:u w:val="single"/>
        </w:rPr>
        <w:t xml:space="preserve">       </w:t>
      </w:r>
      <w:r>
        <w:rPr>
          <w:rFonts w:hint="eastAsia" w:ascii="微软雅黑" w:hAnsi="微软雅黑" w:eastAsia="微软雅黑" w:cs="Microsoft JhengHei"/>
          <w:sz w:val="24"/>
        </w:rPr>
        <w:t>（项目名称）</w:t>
      </w:r>
      <w:r>
        <w:rPr>
          <w:rFonts w:hint="eastAsia" w:ascii="微软雅黑" w:hAnsi="微软雅黑" w:eastAsia="微软雅黑" w:cs="Microsoft JhengHei"/>
          <w:sz w:val="24"/>
          <w:u w:val="single"/>
        </w:rPr>
        <w:t xml:space="preserve">    </w:t>
      </w:r>
      <w:r>
        <w:rPr>
          <w:rFonts w:hint="eastAsia" w:ascii="微软雅黑" w:hAnsi="微软雅黑" w:eastAsia="微软雅黑" w:cs="Microsoft JhengHei"/>
          <w:sz w:val="24"/>
        </w:rPr>
        <w:t>（项目编号）合同所必需的设备和专业技术能力。如中标，我方将保证合同顺利履行。</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本公司对上述声明的真实性负责。如有虚假，愿意承担相应责任，对此无任何异议。</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特此声明！</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供应商全称：（盖单位公章）</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日期：  年 月 日</w:t>
      </w:r>
    </w:p>
    <w:p>
      <w:pPr>
        <w:jc w:val="center"/>
        <w:rPr>
          <w:rFonts w:ascii="微软雅黑" w:hAnsi="微软雅黑" w:eastAsia="微软雅黑"/>
          <w:b/>
          <w:sz w:val="24"/>
        </w:rPr>
      </w:pPr>
      <w:r>
        <w:rPr>
          <w:rFonts w:hint="eastAsia" w:ascii="微软雅黑" w:hAnsi="微软雅黑" w:eastAsia="微软雅黑"/>
          <w:b/>
          <w:sz w:val="24"/>
        </w:rPr>
        <w:t>具有良好商业信誉的声明函</w:t>
      </w:r>
    </w:p>
    <w:p>
      <w:pPr>
        <w:pStyle w:val="29"/>
        <w:adjustRightInd w:val="0"/>
        <w:snapToGrid w:val="0"/>
        <w:spacing w:line="300" w:lineRule="auto"/>
        <w:rPr>
          <w:rFonts w:hAnsi="宋体" w:cs="宋体"/>
          <w:color w:val="000000"/>
          <w:u w:val="single"/>
        </w:rPr>
      </w:pPr>
    </w:p>
    <w:p>
      <w:pPr>
        <w:spacing w:line="270" w:lineRule="auto"/>
        <w:ind w:right="31" w:firstLine="960" w:firstLineChars="400"/>
        <w:rPr>
          <w:rFonts w:ascii="微软雅黑" w:hAnsi="微软雅黑" w:eastAsia="微软雅黑" w:cs="Microsoft JhengHei"/>
          <w:sz w:val="24"/>
        </w:rPr>
      </w:pPr>
      <w:r>
        <w:rPr>
          <w:rFonts w:ascii="微软雅黑" w:hAnsi="微软雅黑" w:eastAsia="微软雅黑" w:cs="Microsoft JhengHei"/>
          <w:sz w:val="24"/>
          <w:u w:val="single" w:color="000000"/>
        </w:rPr>
        <w:t>（采购人）</w:t>
      </w:r>
      <w:r>
        <w:rPr>
          <w:rFonts w:ascii="微软雅黑" w:hAnsi="微软雅黑" w:eastAsia="微软雅黑" w:cs="Microsoft JhengHei"/>
          <w:sz w:val="24"/>
        </w:rPr>
        <w:t xml:space="preserve">： </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浙江省成套招标代理有限公司：</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截至</w:t>
      </w:r>
      <w:r>
        <w:rPr>
          <w:rFonts w:hint="eastAsia" w:ascii="微软雅黑" w:hAnsi="微软雅黑" w:eastAsia="微软雅黑" w:cs="Microsoft JhengHei"/>
          <w:sz w:val="24"/>
          <w:u w:val="single"/>
        </w:rPr>
        <w:t xml:space="preserve">      </w:t>
      </w:r>
      <w:r>
        <w:rPr>
          <w:rFonts w:hint="eastAsia" w:ascii="微软雅黑" w:hAnsi="微软雅黑" w:eastAsia="微软雅黑" w:cs="Microsoft JhengHei"/>
          <w:sz w:val="24"/>
        </w:rPr>
        <w:t>（采购人）</w:t>
      </w:r>
      <w:r>
        <w:rPr>
          <w:rFonts w:hint="eastAsia" w:ascii="微软雅黑" w:hAnsi="微软雅黑" w:eastAsia="微软雅黑" w:cs="Microsoft JhengHei"/>
          <w:sz w:val="24"/>
          <w:u w:val="single"/>
        </w:rPr>
        <w:t xml:space="preserve">      </w:t>
      </w:r>
      <w:r>
        <w:rPr>
          <w:rFonts w:hint="eastAsia" w:ascii="微软雅黑" w:hAnsi="微软雅黑" w:eastAsia="微软雅黑" w:cs="Microsoft JhengHei"/>
          <w:sz w:val="24"/>
        </w:rPr>
        <w:t>（项目名称）</w:t>
      </w:r>
      <w:r>
        <w:rPr>
          <w:rFonts w:hint="eastAsia" w:ascii="微软雅黑" w:hAnsi="微软雅黑" w:eastAsia="微软雅黑" w:cs="Microsoft JhengHei"/>
          <w:sz w:val="24"/>
          <w:u w:val="single"/>
        </w:rPr>
        <w:t xml:space="preserve">      </w:t>
      </w:r>
      <w:r>
        <w:rPr>
          <w:rFonts w:hint="eastAsia" w:ascii="微软雅黑" w:hAnsi="微软雅黑" w:eastAsia="微软雅黑" w:cs="Microsoft JhengHei"/>
          <w:sz w:val="24"/>
        </w:rPr>
        <w:t>（项目编号）的投标截止时间，我方具有良好的商业信誉，员工社保缴纳及企业纳税行为正常。</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本公司对上述声明的真实性负责。如有虚假，愿意承担相应责任，对此无任何异议。</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特此声明！</w:t>
      </w:r>
    </w:p>
    <w:p>
      <w:pPr>
        <w:ind w:left="567" w:leftChars="270" w:right="28" w:firstLine="480" w:firstLineChars="200"/>
        <w:rPr>
          <w:rFonts w:ascii="微软雅黑" w:hAnsi="微软雅黑" w:eastAsia="微软雅黑" w:cs="Microsoft JhengHei"/>
          <w:sz w:val="24"/>
        </w:rPr>
      </w:pPr>
      <w:r>
        <w:rPr>
          <w:rFonts w:hint="eastAsia" w:ascii="微软雅黑" w:hAnsi="微软雅黑" w:eastAsia="微软雅黑" w:cs="Microsoft JhengHei"/>
          <w:sz w:val="24"/>
        </w:rPr>
        <w:t>供应商全称：（盖单位公章）</w:t>
      </w:r>
    </w:p>
    <w:p>
      <w:pPr>
        <w:jc w:val="center"/>
        <w:rPr>
          <w:rFonts w:ascii="微软雅黑" w:hAnsi="微软雅黑" w:eastAsia="微软雅黑"/>
          <w:b/>
          <w:sz w:val="24"/>
        </w:rPr>
      </w:pPr>
      <w:r>
        <w:rPr>
          <w:rFonts w:hint="eastAsia" w:ascii="微软雅黑" w:hAnsi="微软雅黑" w:eastAsia="微软雅黑" w:cs="Microsoft JhengHei"/>
          <w:sz w:val="24"/>
        </w:rPr>
        <w:t>日期： 年 月 日</w:t>
      </w:r>
    </w:p>
    <w:p>
      <w:pPr>
        <w:jc w:val="center"/>
        <w:rPr>
          <w:rFonts w:ascii="微软雅黑" w:hAnsi="微软雅黑" w:eastAsia="微软雅黑"/>
          <w:b/>
          <w:sz w:val="24"/>
        </w:rPr>
      </w:pPr>
    </w:p>
    <w:p>
      <w:pPr>
        <w:jc w:val="center"/>
        <w:rPr>
          <w:rFonts w:ascii="微软雅黑" w:hAnsi="微软雅黑" w:eastAsia="微软雅黑"/>
          <w:b/>
          <w:sz w:val="24"/>
        </w:rPr>
      </w:pPr>
      <w:r>
        <w:rPr>
          <w:rFonts w:ascii="微软雅黑" w:hAnsi="微软雅黑" w:eastAsia="微软雅黑"/>
          <w:b/>
          <w:sz w:val="24"/>
        </w:rPr>
        <w:t>中小业声明函</w:t>
      </w:r>
    </w:p>
    <w:p>
      <w:pPr>
        <w:spacing w:before="32" w:line="270" w:lineRule="auto"/>
        <w:ind w:left="594" w:right="31" w:firstLine="2198"/>
        <w:rPr>
          <w:rFonts w:ascii="微软雅黑" w:hAnsi="微软雅黑" w:eastAsia="微软雅黑" w:cs="Microsoft JhengHei"/>
          <w:sz w:val="24"/>
        </w:rPr>
      </w:pPr>
      <w:r>
        <w:rPr>
          <w:rFonts w:ascii="微软雅黑" w:hAnsi="微软雅黑" w:eastAsia="微软雅黑" w:cs="Microsoft JhengHei"/>
          <w:sz w:val="24"/>
        </w:rPr>
        <w:t xml:space="preserve">【不属于中小企业的无需填写、递交】 </w:t>
      </w:r>
    </w:p>
    <w:p>
      <w:pPr>
        <w:spacing w:before="12" w:line="271" w:lineRule="auto"/>
        <w:ind w:left="114" w:right="31" w:firstLine="480"/>
        <w:rPr>
          <w:rFonts w:ascii="微软雅黑" w:hAnsi="微软雅黑" w:eastAsia="微软雅黑" w:cs="Microsoft JhengHei"/>
          <w:sz w:val="24"/>
        </w:rPr>
      </w:pPr>
      <w:r>
        <w:rPr>
          <w:rFonts w:ascii="微软雅黑" w:hAnsi="微软雅黑" w:eastAsia="微软雅黑" w:cs="Microsoft JhengHei"/>
          <w:sz w:val="24"/>
        </w:rPr>
        <w:t>本公司郑重声明，</w:t>
      </w:r>
      <w:r>
        <w:rPr>
          <w:rFonts w:hint="eastAsia" w:ascii="微软雅黑" w:hAnsi="微软雅黑" w:eastAsia="微软雅黑" w:cs="Microsoft JhengHei"/>
          <w:sz w:val="24"/>
        </w:rPr>
        <w:t>根据《政府采购促进中小企业发展管理办法》（财库﹝</w:t>
      </w:r>
      <w:r>
        <w:rPr>
          <w:rFonts w:ascii="微软雅黑" w:hAnsi="微软雅黑" w:eastAsia="微软雅黑" w:cs="Microsoft JhengHei"/>
          <w:sz w:val="24"/>
        </w:rPr>
        <w:t>2020</w:t>
      </w:r>
      <w:r>
        <w:rPr>
          <w:rFonts w:hint="eastAsia" w:ascii="微软雅黑" w:hAnsi="微软雅黑" w:eastAsia="微软雅黑" w:cs="Microsoft JhengHei"/>
          <w:sz w:val="24"/>
        </w:rPr>
        <w:t>﹞</w:t>
      </w:r>
      <w:r>
        <w:rPr>
          <w:rFonts w:ascii="微软雅黑" w:hAnsi="微软雅黑" w:eastAsia="微软雅黑" w:cs="Microsoft JhengHei"/>
          <w:sz w:val="24"/>
        </w:rPr>
        <w:t xml:space="preserve">46 </w:t>
      </w:r>
      <w:r>
        <w:rPr>
          <w:rFonts w:hint="eastAsia" w:ascii="微软雅黑" w:hAnsi="微软雅黑" w:eastAsia="微软雅黑" w:cs="Microsoft JhengHei"/>
          <w:sz w:val="24"/>
        </w:rPr>
        <w:t>号）的规定</w:t>
      </w:r>
      <w:r>
        <w:rPr>
          <w:rFonts w:ascii="微软雅黑" w:hAnsi="微软雅黑" w:eastAsia="微软雅黑" w:cs="Microsoft JhengHei"/>
          <w:sz w:val="24"/>
        </w:rPr>
        <w:t>，</w:t>
      </w:r>
      <w:r>
        <w:rPr>
          <w:rFonts w:hint="eastAsia" w:ascii="微软雅黑" w:hAnsi="微软雅黑" w:eastAsia="微软雅黑" w:cs="Microsoft JhengHei"/>
          <w:sz w:val="24"/>
        </w:rPr>
        <w:t>本公司（联合体）参加</w:t>
      </w:r>
      <w:r>
        <w:rPr>
          <w:rFonts w:hint="eastAsia" w:ascii="微软雅黑" w:hAnsi="微软雅黑" w:eastAsia="微软雅黑" w:cs="Microsoft JhengHei"/>
          <w:sz w:val="24"/>
          <w:u w:val="single"/>
        </w:rPr>
        <w:t>（单位名称）</w:t>
      </w:r>
      <w:r>
        <w:rPr>
          <w:rFonts w:hint="eastAsia" w:ascii="微软雅黑" w:hAnsi="微软雅黑" w:eastAsia="微软雅黑" w:cs="Microsoft JhengHei"/>
          <w:sz w:val="24"/>
        </w:rPr>
        <w:t>的</w:t>
      </w:r>
      <w:r>
        <w:rPr>
          <w:rFonts w:hint="eastAsia" w:ascii="微软雅黑" w:hAnsi="微软雅黑" w:eastAsia="微软雅黑" w:cs="Microsoft JhengHei"/>
          <w:sz w:val="24"/>
          <w:u w:val="single"/>
        </w:rPr>
        <w:t>（项目名称）</w:t>
      </w:r>
      <w:r>
        <w:rPr>
          <w:rFonts w:hint="eastAsia" w:ascii="微软雅黑" w:hAnsi="微软雅黑" w:eastAsia="微软雅黑" w:cs="Microsoft JhengHei"/>
          <w:sz w:val="24"/>
        </w:rPr>
        <w:t>采购活动，服务全部由符合政策要求的中小企业承接。相关企业（含联合体中的中小企业、签订分包意向协议的中小企业）的具体情况如下：</w:t>
      </w:r>
    </w:p>
    <w:p>
      <w:pPr>
        <w:spacing w:before="12" w:line="271" w:lineRule="auto"/>
        <w:ind w:left="114" w:right="31" w:firstLine="480"/>
        <w:rPr>
          <w:rFonts w:ascii="微软雅黑" w:hAnsi="微软雅黑" w:eastAsia="微软雅黑" w:cs="Microsoft JhengHei"/>
          <w:sz w:val="24"/>
        </w:rPr>
      </w:pPr>
      <w:r>
        <w:rPr>
          <w:rFonts w:ascii="微软雅黑" w:hAnsi="微软雅黑" w:eastAsia="微软雅黑" w:cs="Microsoft JhengHei"/>
          <w:sz w:val="24"/>
        </w:rPr>
        <w:t xml:space="preserve">1. </w:t>
      </w:r>
      <w:r>
        <w:rPr>
          <w:rFonts w:hint="eastAsia" w:ascii="微软雅黑" w:hAnsi="微软雅黑" w:eastAsia="微软雅黑" w:cs="Microsoft JhengHei"/>
          <w:sz w:val="24"/>
          <w:u w:val="single"/>
        </w:rPr>
        <w:t>（标的名称）</w:t>
      </w:r>
      <w:r>
        <w:rPr>
          <w:rFonts w:ascii="微软雅黑" w:hAnsi="微软雅黑" w:eastAsia="微软雅黑" w:cs="Microsoft JhengHei"/>
          <w:sz w:val="24"/>
        </w:rPr>
        <w:t xml:space="preserve"> </w:t>
      </w:r>
      <w:r>
        <w:rPr>
          <w:rFonts w:hint="eastAsia" w:ascii="微软雅黑" w:hAnsi="微软雅黑" w:eastAsia="微软雅黑" w:cs="Microsoft JhengHei"/>
          <w:sz w:val="24"/>
        </w:rPr>
        <w:t>，属于</w:t>
      </w:r>
      <w:r>
        <w:rPr>
          <w:rFonts w:hint="eastAsia" w:ascii="微软雅黑" w:hAnsi="微软雅黑" w:eastAsia="微软雅黑" w:cs="Microsoft JhengHei"/>
          <w:sz w:val="24"/>
          <w:u w:val="single"/>
        </w:rPr>
        <w:t>（采购文件中明确的所属行业）</w:t>
      </w:r>
      <w:r>
        <w:rPr>
          <w:rFonts w:hint="eastAsia" w:ascii="微软雅黑" w:hAnsi="微软雅黑" w:eastAsia="微软雅黑" w:cs="Microsoft JhengHei"/>
          <w:sz w:val="24"/>
        </w:rPr>
        <w:t>；承建（承接）企业为</w:t>
      </w:r>
      <w:r>
        <w:rPr>
          <w:rFonts w:hint="eastAsia" w:ascii="微软雅黑" w:hAnsi="微软雅黑" w:eastAsia="微软雅黑" w:cs="Microsoft JhengHei"/>
          <w:sz w:val="24"/>
          <w:u w:val="single"/>
        </w:rPr>
        <w:t>（企业名称）</w:t>
      </w:r>
      <w:r>
        <w:rPr>
          <w:rFonts w:hint="eastAsia" w:ascii="微软雅黑" w:hAnsi="微软雅黑" w:eastAsia="微软雅黑" w:cs="Microsoft JhengHei"/>
          <w:sz w:val="24"/>
        </w:rPr>
        <w:t>，从业人员</w:t>
      </w:r>
      <w:r>
        <w:rPr>
          <w:rFonts w:hint="eastAsia" w:ascii="微软雅黑" w:hAnsi="微软雅黑" w:eastAsia="微软雅黑" w:cs="Microsoft JhengHei"/>
          <w:sz w:val="24"/>
          <w:u w:val="single"/>
        </w:rPr>
        <w:t xml:space="preserve"> </w:t>
      </w:r>
      <w:r>
        <w:rPr>
          <w:rFonts w:ascii="微软雅黑" w:hAnsi="微软雅黑" w:eastAsia="微软雅黑" w:cs="Microsoft JhengHei"/>
          <w:sz w:val="24"/>
          <w:u w:val="single"/>
        </w:rPr>
        <w:t xml:space="preserve">  </w:t>
      </w:r>
      <w:r>
        <w:rPr>
          <w:rFonts w:hint="eastAsia" w:ascii="微软雅黑" w:hAnsi="微软雅黑" w:eastAsia="微软雅黑" w:cs="Microsoft JhengHei"/>
          <w:sz w:val="24"/>
        </w:rPr>
        <w:t>人，营业收入为</w:t>
      </w:r>
      <w:r>
        <w:rPr>
          <w:rFonts w:hint="eastAsia" w:ascii="微软雅黑" w:hAnsi="微软雅黑" w:eastAsia="微软雅黑" w:cs="Microsoft JhengHei"/>
          <w:sz w:val="24"/>
          <w:u w:val="single"/>
        </w:rPr>
        <w:t xml:space="preserve"> </w:t>
      </w:r>
      <w:r>
        <w:rPr>
          <w:rFonts w:ascii="微软雅黑" w:hAnsi="微软雅黑" w:eastAsia="微软雅黑" w:cs="Microsoft JhengHei"/>
          <w:sz w:val="24"/>
          <w:u w:val="single"/>
        </w:rPr>
        <w:t xml:space="preserve">  </w:t>
      </w:r>
      <w:r>
        <w:rPr>
          <w:rFonts w:hint="eastAsia" w:ascii="微软雅黑" w:hAnsi="微软雅黑" w:eastAsia="微软雅黑" w:cs="Microsoft JhengHei"/>
          <w:sz w:val="24"/>
        </w:rPr>
        <w:t>万元，资产总额为</w:t>
      </w:r>
      <w:r>
        <w:rPr>
          <w:rFonts w:hint="eastAsia" w:ascii="微软雅黑" w:hAnsi="微软雅黑" w:eastAsia="微软雅黑" w:cs="Microsoft JhengHei"/>
          <w:sz w:val="24"/>
          <w:u w:val="single"/>
        </w:rPr>
        <w:t xml:space="preserve"> </w:t>
      </w:r>
      <w:r>
        <w:rPr>
          <w:rFonts w:ascii="微软雅黑" w:hAnsi="微软雅黑" w:eastAsia="微软雅黑" w:cs="Microsoft JhengHei"/>
          <w:sz w:val="24"/>
          <w:u w:val="single"/>
        </w:rPr>
        <w:t xml:space="preserve">  </w:t>
      </w:r>
      <w:r>
        <w:rPr>
          <w:rFonts w:hint="eastAsia" w:ascii="微软雅黑" w:hAnsi="微软雅黑" w:eastAsia="微软雅黑" w:cs="Microsoft JhengHei"/>
          <w:sz w:val="24"/>
        </w:rPr>
        <w:t>万元，属于</w:t>
      </w:r>
      <w:r>
        <w:rPr>
          <w:rFonts w:hint="eastAsia" w:ascii="微软雅黑" w:hAnsi="微软雅黑" w:eastAsia="微软雅黑" w:cs="Microsoft JhengHei"/>
          <w:sz w:val="24"/>
          <w:u w:val="single"/>
        </w:rPr>
        <w:t xml:space="preserve"> </w:t>
      </w:r>
      <w:r>
        <w:rPr>
          <w:rFonts w:ascii="微软雅黑" w:hAnsi="微软雅黑" w:eastAsia="微软雅黑" w:cs="Microsoft JhengHei"/>
          <w:sz w:val="24"/>
          <w:u w:val="single"/>
        </w:rPr>
        <w:t xml:space="preserve">  </w:t>
      </w:r>
      <w:r>
        <w:rPr>
          <w:rFonts w:hint="eastAsia" w:ascii="微软雅黑" w:hAnsi="微软雅黑" w:eastAsia="微软雅黑" w:cs="Microsoft JhengHei"/>
          <w:sz w:val="24"/>
        </w:rPr>
        <w:t>（中型企业、小型企业、微型企业）；</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以上企业，不属于大企业的分支机构，不存在控股股东为大企业的情形，也不存在与大企业的负责人为同一人的情形。</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本企业对上述声明内容的真实性负责。如有虚假，将依法承担相应责任。</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企业名称（盖章）：</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日期：</w:t>
      </w:r>
    </w:p>
    <w:p>
      <w:pPr>
        <w:spacing w:before="12" w:line="271" w:lineRule="auto"/>
        <w:ind w:left="114" w:right="31" w:firstLine="480"/>
        <w:rPr>
          <w:rFonts w:ascii="微软雅黑" w:hAnsi="微软雅黑" w:eastAsia="微软雅黑" w:cs="Microsoft JhengHei"/>
          <w:sz w:val="24"/>
        </w:rPr>
      </w:pPr>
      <w:r>
        <w:rPr>
          <w:rFonts w:hint="eastAsia" w:ascii="微软雅黑" w:hAnsi="微软雅黑" w:eastAsia="微软雅黑" w:cs="Microsoft JhengHei"/>
          <w:sz w:val="24"/>
        </w:rPr>
        <w:t>备注：</w:t>
      </w:r>
      <w:r>
        <w:rPr>
          <w:rFonts w:ascii="微软雅黑" w:hAnsi="微软雅黑" w:eastAsia="微软雅黑" w:cs="Microsoft JhengHei"/>
          <w:sz w:val="24"/>
        </w:rPr>
        <w:t>从业人员、营业收入、资产总额填报上一年度数据；无上一年度数据的新成立企业可不填报。</w:t>
      </w:r>
    </w:p>
    <w:p>
      <w:pPr>
        <w:spacing w:line="200" w:lineRule="exact"/>
        <w:rPr>
          <w:rFonts w:ascii="微软雅黑" w:hAnsi="微软雅黑" w:eastAsia="微软雅黑"/>
        </w:rPr>
      </w:pPr>
    </w:p>
    <w:p>
      <w:pPr>
        <w:spacing w:line="327" w:lineRule="exact"/>
        <w:ind w:left="594" w:right="-20"/>
        <w:rPr>
          <w:rFonts w:ascii="微软雅黑" w:hAnsi="微软雅黑" w:eastAsia="微软雅黑" w:cs="Microsoft JhengHei"/>
          <w:sz w:val="24"/>
        </w:rPr>
      </w:pPr>
    </w:p>
    <w:p>
      <w:pPr>
        <w:spacing w:line="327" w:lineRule="exact"/>
        <w:ind w:left="594" w:right="-20"/>
        <w:rPr>
          <w:rFonts w:ascii="微软雅黑" w:hAnsi="微软雅黑" w:eastAsia="微软雅黑" w:cs="Microsoft JhengHei"/>
          <w:sz w:val="24"/>
        </w:rPr>
      </w:pPr>
      <w:r>
        <w:rPr>
          <w:rFonts w:ascii="微软雅黑" w:hAnsi="微软雅黑" w:eastAsia="微软雅黑"/>
        </w:rPr>
        <w:pict>
          <v:group id="_x0000_s1027" o:spid="_x0000_s1027" o:spt="203" style="position:absolute;left:0pt;margin-left:73.7pt;margin-top:-22.55pt;height:0.1pt;width:447.9pt;mso-position-horizontal-relative:page;z-index:-251657216;mso-width-relative:page;mso-height-relative:page;" coordorigin="1474,-451" coordsize="8958,2203" o:gfxdata="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R&#10;fJFP2wAAAAwBAAAPAAAAAAAAAAEAIAAAACIAAABkcnMvZG93bnJldi54bWxQSwECFAAUAAAACACH&#10;TuJAb0ekrpMCAACxBQAADgAAAAAAAAABACAAAAAqAQAAZHJzL2Uyb0RvYy54bWxQSwUGAAAAAAYA&#10;BgBZAQAALwYAAAAA&#10;">
            <o:lock v:ext="edit"/>
            <v:shape id="任意多边形 4" o:spid="_x0000_s1026" o:spt="100" style="position:absolute;left:1474;top:-451;height:2;width:8958;" filled="f" coordsize="8958,1" o:gfxdata="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ig2augAAANoA&#10;AAAPAAAAAAAAAAEAIAAAACIAAABkcnMvZG93bnJldi54bWxQSwECFAAUAAAACACHTuJAMy8FnjsA&#10;AAA5AAAAEAAAAAAAAAABACAAAAAJAQAAZHJzL3NoYXBleG1sLnhtbFBLBQYAAAAABgAGAFsBAACz&#10;AwAAAAA=&#10;" path="m0,0l8958,0e">
              <v:path o:connecttype="segments"/>
              <v:fill on="f" focussize="0,0"/>
              <v:stroke weight="0.82pt" joinstyle="round"/>
              <v:imagedata o:title=""/>
              <o:lock v:ext="edit"/>
            </v:shape>
          </v:group>
        </w:pict>
      </w:r>
      <w:r>
        <w:rPr>
          <w:rFonts w:ascii="微软雅黑" w:hAnsi="微软雅黑" w:eastAsia="微软雅黑" w:cs="Microsoft JhengHei"/>
          <w:sz w:val="24"/>
        </w:rPr>
        <w:t>填写说明：</w:t>
      </w:r>
    </w:p>
    <w:p>
      <w:pPr>
        <w:spacing w:before="55"/>
        <w:ind w:left="594" w:leftChars="283" w:right="-20" w:firstLine="240" w:firstLineChars="100"/>
        <w:rPr>
          <w:rFonts w:ascii="微软雅黑" w:hAnsi="微软雅黑" w:eastAsia="微软雅黑" w:cs="Microsoft JhengHei"/>
          <w:sz w:val="24"/>
        </w:rPr>
      </w:pPr>
      <w:r>
        <w:rPr>
          <w:rFonts w:ascii="微软雅黑" w:hAnsi="微软雅黑" w:eastAsia="微软雅黑" w:cs="Microsoft JhengHei"/>
          <w:sz w:val="24"/>
        </w:rPr>
        <w:t>1）</w:t>
      </w:r>
      <w:r>
        <w:rPr>
          <w:rFonts w:hint="eastAsia" w:ascii="微软雅黑" w:hAnsi="微软雅黑" w:eastAsia="微软雅黑" w:cs="Microsoft JhengHei"/>
          <w:sz w:val="24"/>
        </w:rPr>
        <w:t>投标供应商</w:t>
      </w:r>
      <w:r>
        <w:rPr>
          <w:rFonts w:ascii="微软雅黑" w:hAnsi="微软雅黑" w:eastAsia="微软雅黑" w:cs="Microsoft JhengHei"/>
          <w:sz w:val="24"/>
        </w:rPr>
        <w:t>为中型、小型、微型企业的提供此函；</w:t>
      </w:r>
    </w:p>
    <w:p>
      <w:pPr>
        <w:spacing w:before="53" w:line="272" w:lineRule="auto"/>
        <w:ind w:left="120" w:leftChars="57" w:right="31" w:firstLine="720" w:firstLineChars="300"/>
        <w:rPr>
          <w:rFonts w:ascii="微软雅黑" w:hAnsi="微软雅黑" w:eastAsia="微软雅黑" w:cs="Microsoft JhengHei"/>
          <w:sz w:val="24"/>
        </w:rPr>
      </w:pPr>
      <w:r>
        <w:rPr>
          <w:rFonts w:ascii="微软雅黑" w:hAnsi="微软雅黑" w:eastAsia="微软雅黑" w:cs="Microsoft JhengHei"/>
          <w:sz w:val="24"/>
        </w:rPr>
        <w:t>2</w:t>
      </w:r>
      <w:r>
        <w:rPr>
          <w:rFonts w:ascii="微软雅黑" w:hAnsi="微软雅黑" w:eastAsia="微软雅黑" w:cs="Microsoft JhengHei"/>
          <w:spacing w:val="-14"/>
          <w:sz w:val="24"/>
        </w:rPr>
        <w:t>）</w:t>
      </w:r>
      <w:r>
        <w:rPr>
          <w:rFonts w:ascii="微软雅黑" w:hAnsi="微软雅黑" w:eastAsia="微软雅黑" w:cs="Microsoft JhengHei"/>
          <w:sz w:val="24"/>
        </w:rPr>
        <w:t>中型企业不享受价格扣除</w:t>
      </w:r>
      <w:r>
        <w:rPr>
          <w:rFonts w:ascii="微软雅黑" w:hAnsi="微软雅黑" w:eastAsia="微软雅黑" w:cs="Microsoft JhengHei"/>
          <w:spacing w:val="-14"/>
          <w:sz w:val="24"/>
        </w:rPr>
        <w:t>，</w:t>
      </w:r>
      <w:r>
        <w:rPr>
          <w:rFonts w:ascii="微软雅黑" w:hAnsi="微软雅黑" w:eastAsia="微软雅黑" w:cs="Microsoft JhengHei"/>
          <w:sz w:val="24"/>
        </w:rPr>
        <w:t>小型</w:t>
      </w:r>
      <w:r>
        <w:rPr>
          <w:rFonts w:ascii="微软雅黑" w:hAnsi="微软雅黑" w:eastAsia="微软雅黑" w:cs="Microsoft JhengHei"/>
          <w:spacing w:val="-12"/>
          <w:sz w:val="24"/>
        </w:rPr>
        <w:t>、</w:t>
      </w:r>
      <w:r>
        <w:rPr>
          <w:rFonts w:ascii="微软雅黑" w:hAnsi="微软雅黑" w:eastAsia="微软雅黑" w:cs="Microsoft JhengHei"/>
          <w:sz w:val="24"/>
        </w:rPr>
        <w:t>微型企业的行业类别由评审专家结合</w:t>
      </w:r>
      <w:r>
        <w:rPr>
          <w:rFonts w:hint="eastAsia" w:ascii="微软雅黑" w:hAnsi="微软雅黑" w:eastAsia="微软雅黑" w:cs="Microsoft JhengHei"/>
          <w:sz w:val="24"/>
        </w:rPr>
        <w:t>投标供应商</w:t>
      </w:r>
      <w:r>
        <w:rPr>
          <w:rFonts w:ascii="微软雅黑" w:hAnsi="微软雅黑" w:eastAsia="微软雅黑" w:cs="Microsoft JhengHei"/>
          <w:sz w:val="24"/>
        </w:rPr>
        <w:t>出具的证明材料认定；经认定不符合小型、微型企业标准的，不享受价格扣除；</w:t>
      </w:r>
    </w:p>
    <w:p>
      <w:pPr>
        <w:spacing w:before="10" w:line="272" w:lineRule="auto"/>
        <w:ind w:left="114" w:right="31" w:firstLine="480"/>
        <w:rPr>
          <w:rFonts w:ascii="微软雅黑" w:hAnsi="微软雅黑" w:eastAsia="微软雅黑" w:cs="Microsoft JhengHei"/>
          <w:sz w:val="24"/>
        </w:rPr>
      </w:pPr>
      <w:r>
        <w:rPr>
          <w:rFonts w:ascii="微软雅黑" w:hAnsi="微软雅黑" w:eastAsia="微软雅黑" w:cs="Microsoft JhengHei"/>
          <w:sz w:val="24"/>
        </w:rPr>
        <w:t>3</w:t>
      </w:r>
      <w:r>
        <w:rPr>
          <w:rFonts w:ascii="微软雅黑" w:hAnsi="微软雅黑" w:eastAsia="微软雅黑" w:cs="Microsoft JhengHei"/>
          <w:spacing w:val="-14"/>
          <w:sz w:val="24"/>
        </w:rPr>
        <w:t>）</w:t>
      </w:r>
      <w:r>
        <w:rPr>
          <w:rFonts w:ascii="微软雅黑" w:hAnsi="微软雅黑" w:eastAsia="微软雅黑" w:cs="Microsoft JhengHei"/>
          <w:sz w:val="24"/>
        </w:rPr>
        <w:t>所</w:t>
      </w:r>
      <w:r>
        <w:rPr>
          <w:rFonts w:hint="eastAsia" w:ascii="微软雅黑" w:hAnsi="微软雅黑" w:eastAsia="微软雅黑" w:cs="Microsoft JhengHei"/>
          <w:sz w:val="24"/>
        </w:rPr>
        <w:t>投标</w:t>
      </w:r>
      <w:r>
        <w:rPr>
          <w:rFonts w:ascii="微软雅黑" w:hAnsi="微软雅黑" w:eastAsia="微软雅黑" w:cs="Microsoft JhengHei"/>
          <w:sz w:val="24"/>
        </w:rPr>
        <w:t>项内的产品如由多个企业制造的</w:t>
      </w:r>
      <w:r>
        <w:rPr>
          <w:rFonts w:ascii="微软雅黑" w:hAnsi="微软雅黑" w:eastAsia="微软雅黑" w:cs="Microsoft JhengHei"/>
          <w:spacing w:val="-14"/>
          <w:sz w:val="24"/>
        </w:rPr>
        <w:t>，</w:t>
      </w:r>
      <w:r>
        <w:rPr>
          <w:rFonts w:ascii="微软雅黑" w:hAnsi="微软雅黑" w:eastAsia="微软雅黑" w:cs="Microsoft JhengHei"/>
          <w:sz w:val="24"/>
        </w:rPr>
        <w:t>在填写企业类型时</w:t>
      </w:r>
      <w:r>
        <w:rPr>
          <w:rFonts w:ascii="微软雅黑" w:hAnsi="微软雅黑" w:eastAsia="微软雅黑" w:cs="Microsoft JhengHei"/>
          <w:spacing w:val="-12"/>
          <w:sz w:val="24"/>
        </w:rPr>
        <w:t>，</w:t>
      </w:r>
      <w:r>
        <w:rPr>
          <w:rFonts w:ascii="微软雅黑" w:hAnsi="微软雅黑" w:eastAsia="微软雅黑" w:cs="Microsoft JhengHei"/>
          <w:sz w:val="24"/>
        </w:rPr>
        <w:t>按产品生产企业 中规模最大的企业类型填写；</w:t>
      </w:r>
    </w:p>
    <w:p>
      <w:pPr>
        <w:spacing w:before="10" w:line="271" w:lineRule="auto"/>
        <w:ind w:left="114" w:right="31" w:firstLine="480"/>
        <w:rPr>
          <w:rFonts w:ascii="微软雅黑" w:hAnsi="微软雅黑" w:eastAsia="微软雅黑" w:cs="Microsoft JhengHei"/>
          <w:sz w:val="24"/>
        </w:rPr>
      </w:pPr>
      <w:r>
        <w:rPr>
          <w:rFonts w:ascii="微软雅黑" w:hAnsi="微软雅黑" w:eastAsia="微软雅黑" w:cs="Microsoft JhengHei"/>
          <w:sz w:val="24"/>
        </w:rPr>
        <w:t>4</w:t>
      </w:r>
      <w:r>
        <w:rPr>
          <w:rFonts w:ascii="微软雅黑" w:hAnsi="微软雅黑" w:eastAsia="微软雅黑" w:cs="Microsoft JhengHei"/>
          <w:spacing w:val="-10"/>
          <w:sz w:val="24"/>
        </w:rPr>
        <w:t>）</w:t>
      </w:r>
      <w:r>
        <w:rPr>
          <w:rFonts w:hint="eastAsia" w:ascii="微软雅黑" w:hAnsi="微软雅黑" w:eastAsia="微软雅黑" w:cs="Microsoft JhengHei"/>
          <w:sz w:val="24"/>
        </w:rPr>
        <w:t>投标</w:t>
      </w:r>
      <w:r>
        <w:rPr>
          <w:rFonts w:ascii="微软雅黑" w:hAnsi="微软雅黑" w:eastAsia="微软雅黑" w:cs="Microsoft JhengHei"/>
          <w:sz w:val="24"/>
        </w:rPr>
        <w:t>产品制造商</w:t>
      </w:r>
      <w:r>
        <w:rPr>
          <w:rFonts w:hint="eastAsia" w:ascii="微软雅黑" w:hAnsi="微软雅黑" w:eastAsia="微软雅黑" w:cs="Microsoft JhengHei"/>
          <w:sz w:val="24"/>
        </w:rPr>
        <w:t>投标</w:t>
      </w:r>
      <w:r>
        <w:rPr>
          <w:rFonts w:ascii="微软雅黑" w:hAnsi="微软雅黑" w:eastAsia="微软雅黑" w:cs="Microsoft JhengHei"/>
          <w:spacing w:val="-12"/>
          <w:sz w:val="24"/>
        </w:rPr>
        <w:t>，</w:t>
      </w:r>
      <w:r>
        <w:rPr>
          <w:rFonts w:ascii="微软雅黑" w:hAnsi="微软雅黑" w:eastAsia="微软雅黑" w:cs="Microsoft JhengHei"/>
          <w:sz w:val="24"/>
        </w:rPr>
        <w:t>提供</w:t>
      </w:r>
      <w:r>
        <w:rPr>
          <w:rFonts w:hint="eastAsia" w:ascii="微软雅黑" w:hAnsi="微软雅黑" w:eastAsia="微软雅黑" w:cs="Microsoft JhengHei"/>
          <w:sz w:val="24"/>
        </w:rPr>
        <w:t>投标供应商</w:t>
      </w:r>
      <w:r>
        <w:rPr>
          <w:rFonts w:ascii="微软雅黑" w:hAnsi="微软雅黑" w:eastAsia="微软雅黑" w:cs="Microsoft JhengHei"/>
          <w:sz w:val="24"/>
        </w:rPr>
        <w:t>出具</w:t>
      </w:r>
      <w:r>
        <w:rPr>
          <w:rFonts w:ascii="微软雅黑" w:hAnsi="微软雅黑" w:eastAsia="微软雅黑" w:cs="Microsoft JhengHei"/>
          <w:spacing w:val="-10"/>
          <w:sz w:val="24"/>
        </w:rPr>
        <w:t>的</w:t>
      </w:r>
      <w:r>
        <w:rPr>
          <w:rFonts w:ascii="微软雅黑" w:hAnsi="微软雅黑" w:eastAsia="微软雅黑" w:cs="Microsoft JhengHei"/>
          <w:sz w:val="24"/>
        </w:rPr>
        <w:t>《中小企业声明函</w:t>
      </w:r>
      <w:r>
        <w:rPr>
          <w:rFonts w:ascii="微软雅黑" w:hAnsi="微软雅黑" w:eastAsia="微软雅黑" w:cs="Microsoft JhengHei"/>
          <w:spacing w:val="-10"/>
          <w:sz w:val="24"/>
        </w:rPr>
        <w:t>》</w:t>
      </w:r>
      <w:r>
        <w:rPr>
          <w:rFonts w:ascii="微软雅黑" w:hAnsi="微软雅黑" w:eastAsia="微软雅黑" w:cs="Microsoft JhengHei"/>
          <w:sz w:val="24"/>
        </w:rPr>
        <w:t>及其相关的充分 的证明材料；代理商</w:t>
      </w:r>
      <w:r>
        <w:rPr>
          <w:rFonts w:hint="eastAsia" w:ascii="微软雅黑" w:hAnsi="微软雅黑" w:eastAsia="微软雅黑" w:cs="Microsoft JhengHei"/>
          <w:sz w:val="24"/>
        </w:rPr>
        <w:t>投标</w:t>
      </w:r>
      <w:r>
        <w:rPr>
          <w:rFonts w:ascii="微软雅黑" w:hAnsi="微软雅黑" w:eastAsia="微软雅黑" w:cs="Microsoft JhengHei"/>
          <w:sz w:val="24"/>
        </w:rPr>
        <w:t>，提供</w:t>
      </w:r>
      <w:r>
        <w:rPr>
          <w:rFonts w:hint="eastAsia" w:ascii="微软雅黑" w:hAnsi="微软雅黑" w:eastAsia="微软雅黑" w:cs="Microsoft JhengHei"/>
          <w:sz w:val="24"/>
        </w:rPr>
        <w:t>投标供应商</w:t>
      </w:r>
      <w:r>
        <w:rPr>
          <w:rFonts w:ascii="微软雅黑" w:hAnsi="微软雅黑" w:eastAsia="微软雅黑" w:cs="Microsoft JhengHei"/>
          <w:sz w:val="24"/>
        </w:rPr>
        <w:t>及</w:t>
      </w:r>
      <w:r>
        <w:rPr>
          <w:rFonts w:hint="eastAsia" w:ascii="微软雅黑" w:hAnsi="微软雅黑" w:eastAsia="微软雅黑" w:cs="Microsoft JhengHei"/>
          <w:sz w:val="24"/>
        </w:rPr>
        <w:t>主要</w:t>
      </w:r>
      <w:r>
        <w:rPr>
          <w:rFonts w:ascii="微软雅黑" w:hAnsi="微软雅黑" w:eastAsia="微软雅黑" w:cs="Microsoft JhengHei"/>
          <w:sz w:val="24"/>
        </w:rPr>
        <w:t>产品制造商出具的《中小企业声明函》及其相关的充分的证明材料；</w:t>
      </w:r>
    </w:p>
    <w:p>
      <w:pPr>
        <w:spacing w:before="10" w:line="271" w:lineRule="auto"/>
        <w:ind w:left="114" w:right="31" w:firstLine="480"/>
        <w:rPr>
          <w:rFonts w:ascii="微软雅黑" w:hAnsi="微软雅黑" w:eastAsia="微软雅黑" w:cs="Microsoft JhengHei"/>
          <w:sz w:val="24"/>
        </w:rPr>
      </w:pPr>
      <w:r>
        <w:rPr>
          <w:rFonts w:ascii="微软雅黑" w:hAnsi="微软雅黑" w:eastAsia="微软雅黑" w:cs="Microsoft JhengHei"/>
          <w:sz w:val="24"/>
        </w:rPr>
        <w:t>▲</w:t>
      </w:r>
      <w:r>
        <w:rPr>
          <w:rFonts w:hint="eastAsia" w:ascii="微软雅黑" w:hAnsi="微软雅黑" w:eastAsia="微软雅黑" w:cs="Microsoft JhengHei"/>
          <w:sz w:val="24"/>
        </w:rPr>
        <w:t>投标供应商</w:t>
      </w:r>
      <w:r>
        <w:rPr>
          <w:rFonts w:ascii="微软雅黑" w:hAnsi="微软雅黑" w:eastAsia="微软雅黑" w:cs="Microsoft JhengHei"/>
          <w:sz w:val="24"/>
        </w:rPr>
        <w:t>提供的中小企业声明函与实际情况不符的，视为</w:t>
      </w:r>
      <w:r>
        <w:rPr>
          <w:rFonts w:hint="eastAsia" w:ascii="微软雅黑" w:hAnsi="微软雅黑" w:eastAsia="微软雅黑" w:cs="Microsoft JhengHei"/>
          <w:sz w:val="24"/>
        </w:rPr>
        <w:t>投标供应商</w:t>
      </w:r>
      <w:r>
        <w:rPr>
          <w:rFonts w:ascii="微软雅黑" w:hAnsi="微软雅黑" w:eastAsia="微软雅黑" w:cs="Microsoft JhengHei"/>
          <w:sz w:val="24"/>
        </w:rPr>
        <w:t>提供虚假材料投标的，</w:t>
      </w:r>
      <w:r>
        <w:rPr>
          <w:rFonts w:hint="eastAsia" w:ascii="微软雅黑" w:hAnsi="微软雅黑" w:eastAsia="微软雅黑" w:cs="Microsoft JhengHei"/>
          <w:sz w:val="24"/>
        </w:rPr>
        <w:t>投标</w:t>
      </w:r>
      <w:r>
        <w:rPr>
          <w:rFonts w:ascii="微软雅黑" w:hAnsi="微软雅黑" w:eastAsia="微软雅黑" w:cs="Microsoft JhengHei"/>
          <w:sz w:val="24"/>
        </w:rPr>
        <w:t>无效。</w:t>
      </w:r>
    </w:p>
    <w:p>
      <w:pPr>
        <w:spacing w:before="10" w:line="271" w:lineRule="auto"/>
        <w:ind w:left="114" w:right="31" w:firstLine="480"/>
        <w:rPr>
          <w:rFonts w:ascii="微软雅黑" w:hAnsi="微软雅黑" w:eastAsia="微软雅黑" w:cs="Microsoft JhengHei"/>
          <w:sz w:val="24"/>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p>
    <w:p>
      <w:pPr>
        <w:ind w:left="3714" w:right="3691"/>
        <w:jc w:val="center"/>
        <w:rPr>
          <w:rFonts w:ascii="微软雅黑" w:hAnsi="微软雅黑" w:eastAsia="微软雅黑" w:cs="Microsoft JhengHei"/>
          <w:b/>
          <w:sz w:val="24"/>
        </w:rPr>
      </w:pPr>
      <w:r>
        <w:rPr>
          <w:rFonts w:ascii="微软雅黑" w:hAnsi="微软雅黑" w:eastAsia="微软雅黑" w:cs="Microsoft JhengHei"/>
          <w:b/>
          <w:sz w:val="24"/>
        </w:rPr>
        <w:t>监</w:t>
      </w:r>
      <w:r>
        <w:rPr>
          <w:rFonts w:ascii="微软雅黑" w:hAnsi="微软雅黑" w:eastAsia="微软雅黑" w:cs="Microsoft JhengHei"/>
          <w:b/>
          <w:spacing w:val="2"/>
          <w:sz w:val="24"/>
        </w:rPr>
        <w:t>狱</w:t>
      </w:r>
      <w:r>
        <w:rPr>
          <w:rFonts w:ascii="微软雅黑" w:hAnsi="微软雅黑" w:eastAsia="微软雅黑" w:cs="Microsoft JhengHei"/>
          <w:b/>
          <w:sz w:val="24"/>
        </w:rPr>
        <w:t>企</w:t>
      </w:r>
      <w:r>
        <w:rPr>
          <w:rFonts w:ascii="微软雅黑" w:hAnsi="微软雅黑" w:eastAsia="微软雅黑" w:cs="Microsoft JhengHei"/>
          <w:b/>
          <w:spacing w:val="2"/>
          <w:sz w:val="24"/>
        </w:rPr>
        <w:t>业</w:t>
      </w:r>
      <w:r>
        <w:rPr>
          <w:rFonts w:ascii="微软雅黑" w:hAnsi="微软雅黑" w:eastAsia="微软雅黑" w:cs="Microsoft JhengHei"/>
          <w:b/>
          <w:sz w:val="24"/>
        </w:rPr>
        <w:t>声函</w:t>
      </w:r>
    </w:p>
    <w:p>
      <w:pPr>
        <w:spacing w:before="55" w:line="270" w:lineRule="auto"/>
        <w:ind w:left="563" w:right="62" w:hanging="2"/>
        <w:jc w:val="center"/>
        <w:rPr>
          <w:rFonts w:ascii="微软雅黑" w:hAnsi="微软雅黑" w:eastAsia="微软雅黑" w:cs="Microsoft JhengHei"/>
          <w:sz w:val="24"/>
        </w:rPr>
      </w:pPr>
      <w:r>
        <w:rPr>
          <w:rFonts w:ascii="微软雅黑" w:hAnsi="微软雅黑" w:eastAsia="微软雅黑" w:cs="Microsoft JhengHei"/>
          <w:sz w:val="24"/>
        </w:rPr>
        <w:t xml:space="preserve">【不属于监狱企业的无需填写、递交】 </w:t>
      </w:r>
    </w:p>
    <w:p>
      <w:pPr>
        <w:spacing w:before="55" w:line="270" w:lineRule="auto"/>
        <w:ind w:left="563" w:right="62" w:hanging="2"/>
        <w:jc w:val="center"/>
        <w:rPr>
          <w:rFonts w:ascii="微软雅黑" w:hAnsi="微软雅黑" w:eastAsia="微软雅黑" w:cs="Microsoft JhengHei"/>
          <w:sz w:val="24"/>
        </w:rPr>
      </w:pPr>
      <w:r>
        <w:rPr>
          <w:rFonts w:ascii="微软雅黑" w:hAnsi="微软雅黑" w:eastAsia="微软雅黑" w:cs="Microsoft JhengHei"/>
          <w:sz w:val="24"/>
        </w:rPr>
        <w:t>本公司郑重声明</w:t>
      </w:r>
      <w:r>
        <w:rPr>
          <w:rFonts w:ascii="微软雅黑" w:hAnsi="微软雅黑" w:eastAsia="微软雅黑" w:cs="Microsoft JhengHei"/>
          <w:spacing w:val="-10"/>
          <w:sz w:val="24"/>
        </w:rPr>
        <w:t>，</w:t>
      </w:r>
      <w:r>
        <w:rPr>
          <w:rFonts w:ascii="微软雅黑" w:hAnsi="微软雅黑" w:eastAsia="微软雅黑" w:cs="Microsoft JhengHei"/>
          <w:sz w:val="24"/>
        </w:rPr>
        <w:t>根</w:t>
      </w:r>
      <w:r>
        <w:rPr>
          <w:rFonts w:ascii="微软雅黑" w:hAnsi="微软雅黑" w:eastAsia="微软雅黑" w:cs="Microsoft JhengHei"/>
          <w:spacing w:val="-12"/>
          <w:sz w:val="24"/>
        </w:rPr>
        <w:t>据</w:t>
      </w:r>
      <w:r>
        <w:rPr>
          <w:rFonts w:ascii="微软雅黑" w:hAnsi="微软雅黑" w:eastAsia="微软雅黑" w:cs="Microsoft JhengHei"/>
          <w:sz w:val="24"/>
        </w:rPr>
        <w:t>《关于政府采购支持监狱企业发展有关问题的通知》</w:t>
      </w:r>
      <w:r>
        <w:rPr>
          <w:rFonts w:ascii="微软雅黑" w:hAnsi="微软雅黑" w:eastAsia="微软雅黑" w:cs="Microsoft JhengHei"/>
          <w:spacing w:val="41"/>
          <w:sz w:val="24"/>
        </w:rPr>
        <w:t xml:space="preserve"> </w:t>
      </w:r>
      <w:r>
        <w:rPr>
          <w:rFonts w:ascii="微软雅黑" w:hAnsi="微软雅黑" w:eastAsia="微软雅黑" w:cs="Microsoft JhengHei"/>
          <w:sz w:val="24"/>
        </w:rPr>
        <w:t>（财</w:t>
      </w:r>
    </w:p>
    <w:p>
      <w:pPr>
        <w:tabs>
          <w:tab w:val="left" w:pos="2740"/>
          <w:tab w:val="left" w:pos="4180"/>
          <w:tab w:val="left" w:pos="6680"/>
        </w:tabs>
        <w:spacing w:before="14" w:line="271" w:lineRule="auto"/>
        <w:ind w:left="594" w:right="31" w:hanging="480"/>
        <w:rPr>
          <w:rFonts w:ascii="微软雅黑" w:hAnsi="微软雅黑" w:eastAsia="微软雅黑" w:cs="Microsoft JhengHei"/>
          <w:sz w:val="24"/>
        </w:rPr>
      </w:pPr>
      <w:r>
        <w:rPr>
          <w:rFonts w:ascii="微软雅黑" w:hAnsi="微软雅黑" w:eastAsia="微软雅黑" w:cs="Microsoft JhengHei"/>
          <w:sz w:val="24"/>
        </w:rPr>
        <w:t>库</w:t>
      </w:r>
      <w:r>
        <w:rPr>
          <w:rFonts w:ascii="微软雅黑" w:hAnsi="微软雅黑" w:eastAsia="微软雅黑" w:cs="Microsoft JhengHei"/>
          <w:w w:val="155"/>
          <w:sz w:val="24"/>
        </w:rPr>
        <w:t>[</w:t>
      </w:r>
      <w:r>
        <w:rPr>
          <w:rFonts w:ascii="微软雅黑" w:hAnsi="微软雅黑" w:eastAsia="微软雅黑" w:cs="Microsoft JhengHei"/>
          <w:w w:val="86"/>
          <w:sz w:val="24"/>
        </w:rPr>
        <w:t>2014</w:t>
      </w:r>
      <w:r>
        <w:rPr>
          <w:rFonts w:ascii="微软雅黑" w:hAnsi="微软雅黑" w:eastAsia="微软雅黑" w:cs="Microsoft JhengHei"/>
          <w:w w:val="155"/>
          <w:sz w:val="24"/>
        </w:rPr>
        <w:t>]</w:t>
      </w:r>
      <w:r>
        <w:rPr>
          <w:rFonts w:ascii="微软雅黑" w:hAnsi="微软雅黑" w:eastAsia="微软雅黑" w:cs="Microsoft JhengHei"/>
          <w:w w:val="86"/>
          <w:sz w:val="24"/>
        </w:rPr>
        <w:t>68</w:t>
      </w:r>
      <w:r>
        <w:rPr>
          <w:rFonts w:ascii="微软雅黑" w:hAnsi="微软雅黑" w:eastAsia="微软雅黑" w:cs="Microsoft JhengHei"/>
          <w:sz w:val="24"/>
        </w:rPr>
        <w:t xml:space="preserve">  号）的规定，本公司为</w:t>
      </w:r>
      <w:r>
        <w:rPr>
          <w:rFonts w:ascii="微软雅黑" w:hAnsi="微软雅黑" w:eastAsia="微软雅黑" w:cs="Microsoft JhengHei"/>
          <w:sz w:val="24"/>
          <w:u w:val="single" w:color="000000"/>
        </w:rPr>
        <w:t>监狱企业</w:t>
      </w:r>
      <w:r>
        <w:rPr>
          <w:rFonts w:ascii="微软雅黑" w:hAnsi="微软雅黑" w:eastAsia="微软雅黑" w:cs="Microsoft JhengHei"/>
          <w:sz w:val="24"/>
        </w:rPr>
        <w:t>。 根据上述标准，我公司属于监狱企业</w:t>
      </w:r>
    </w:p>
    <w:p>
      <w:pPr>
        <w:tabs>
          <w:tab w:val="left" w:pos="2740"/>
          <w:tab w:val="left" w:pos="4180"/>
          <w:tab w:val="left" w:pos="6680"/>
        </w:tabs>
        <w:spacing w:before="14" w:line="271" w:lineRule="auto"/>
        <w:ind w:left="594" w:right="31" w:hanging="480"/>
        <w:rPr>
          <w:rFonts w:ascii="微软雅黑" w:hAnsi="微软雅黑" w:eastAsia="微软雅黑" w:cs="Microsoft JhengHei"/>
          <w:sz w:val="24"/>
        </w:rPr>
      </w:pPr>
      <w:r>
        <w:rPr>
          <w:rFonts w:ascii="微软雅黑" w:hAnsi="微软雅黑" w:eastAsia="微软雅黑" w:cs="Microsoft JhengHei"/>
          <w:sz w:val="24"/>
        </w:rPr>
        <w:t>的理由为</w:t>
      </w:r>
      <w:r>
        <w:rPr>
          <w:rFonts w:ascii="微软雅黑" w:hAnsi="微软雅黑" w:eastAsia="微软雅黑" w:cs="Microsoft JhengHei"/>
          <w:spacing w:val="-1"/>
          <w:sz w:val="24"/>
        </w:rPr>
        <w:t>：</w:t>
      </w:r>
      <w:r>
        <w:rPr>
          <w:rFonts w:ascii="微软雅黑" w:hAnsi="微软雅黑" w:eastAsia="微软雅黑" w:cs="Microsoft JhengHei"/>
          <w:spacing w:val="-20"/>
          <w:sz w:val="24"/>
          <w:u w:val="single" w:color="000000"/>
        </w:rPr>
        <w:t xml:space="preserve"> </w:t>
      </w:r>
      <w:r>
        <w:rPr>
          <w:rFonts w:ascii="微软雅黑" w:hAnsi="微软雅黑" w:eastAsia="微软雅黑" w:cs="Microsoft JhengHei"/>
          <w:sz w:val="24"/>
          <w:u w:val="single" w:color="000000"/>
        </w:rPr>
        <w:tab/>
      </w:r>
      <w:r>
        <w:rPr>
          <w:rFonts w:ascii="微软雅黑" w:hAnsi="微软雅黑" w:eastAsia="微软雅黑" w:cs="Microsoft JhengHei"/>
          <w:w w:val="33"/>
          <w:sz w:val="24"/>
          <w:u w:val="single" w:color="000000"/>
        </w:rPr>
        <w:t xml:space="preserve"> </w:t>
      </w:r>
      <w:r>
        <w:rPr>
          <w:rFonts w:ascii="微软雅黑" w:hAnsi="微软雅黑" w:eastAsia="微软雅黑" w:cs="Microsoft JhengHei"/>
          <w:sz w:val="24"/>
        </w:rPr>
        <w:t>。 本公司为参</w:t>
      </w:r>
      <w:r>
        <w:rPr>
          <w:rFonts w:ascii="微软雅黑" w:hAnsi="微软雅黑" w:eastAsia="微软雅黑" w:cs="Microsoft JhengHei"/>
          <w:spacing w:val="-7"/>
          <w:sz w:val="24"/>
        </w:rPr>
        <w:t>加</w:t>
      </w:r>
      <w:r>
        <w:rPr>
          <w:rFonts w:ascii="微软雅黑" w:hAnsi="微软雅黑" w:eastAsia="微软雅黑" w:cs="Microsoft JhengHei"/>
          <w:spacing w:val="-2"/>
          <w:sz w:val="24"/>
        </w:rPr>
        <w:t>（</w:t>
      </w:r>
      <w:r>
        <w:rPr>
          <w:rFonts w:ascii="微软雅黑" w:hAnsi="微软雅黑" w:eastAsia="微软雅黑" w:cs="Microsoft JhengHei"/>
          <w:w w:val="67"/>
          <w:sz w:val="24"/>
          <w:u w:val="single" w:color="000000"/>
        </w:rPr>
        <w:t xml:space="preserve"> </w:t>
      </w:r>
      <w:r>
        <w:rPr>
          <w:rFonts w:ascii="微软雅黑" w:hAnsi="微软雅黑" w:eastAsia="微软雅黑" w:cs="Microsoft JhengHei"/>
          <w:sz w:val="24"/>
          <w:u w:val="single" w:color="000000"/>
        </w:rPr>
        <w:tab/>
      </w:r>
      <w:r>
        <w:rPr>
          <w:rFonts w:ascii="微软雅黑" w:hAnsi="微软雅黑" w:eastAsia="微软雅黑" w:cs="Microsoft JhengHei"/>
          <w:sz w:val="24"/>
          <w:u w:val="single" w:color="000000"/>
        </w:rPr>
        <w:t>项目名称</w:t>
      </w:r>
      <w:r>
        <w:rPr>
          <w:rFonts w:ascii="微软雅黑" w:hAnsi="微软雅黑" w:eastAsia="微软雅黑" w:cs="Microsoft JhengHei"/>
          <w:spacing w:val="-20"/>
          <w:sz w:val="24"/>
          <w:u w:val="single" w:color="000000"/>
        </w:rPr>
        <w:t xml:space="preserve"> </w:t>
      </w:r>
      <w:r>
        <w:rPr>
          <w:rFonts w:ascii="微软雅黑" w:hAnsi="微软雅黑" w:eastAsia="微软雅黑" w:cs="Microsoft JhengHei"/>
          <w:sz w:val="24"/>
          <w:u w:val="single" w:color="000000"/>
        </w:rPr>
        <w:tab/>
      </w:r>
      <w:r>
        <w:rPr>
          <w:rFonts w:ascii="微软雅黑" w:hAnsi="微软雅黑" w:eastAsia="微软雅黑" w:cs="Microsoft JhengHei"/>
          <w:sz w:val="24"/>
        </w:rPr>
        <w:t>）</w:t>
      </w:r>
      <w:r>
        <w:rPr>
          <w:rFonts w:ascii="微软雅黑" w:hAnsi="微软雅黑" w:eastAsia="微软雅黑" w:cs="Microsoft JhengHei"/>
          <w:spacing w:val="46"/>
          <w:sz w:val="24"/>
        </w:rPr>
        <w:t xml:space="preserve"> </w:t>
      </w:r>
      <w:r>
        <w:rPr>
          <w:rFonts w:ascii="微软雅黑" w:hAnsi="微软雅黑" w:eastAsia="微软雅黑" w:cs="Microsoft JhengHei"/>
          <w:spacing w:val="-2"/>
          <w:sz w:val="24"/>
        </w:rPr>
        <w:t>（</w:t>
      </w:r>
      <w:r>
        <w:rPr>
          <w:rFonts w:ascii="微软雅黑" w:hAnsi="微软雅黑" w:eastAsia="微软雅黑" w:cs="Microsoft JhengHei"/>
          <w:sz w:val="24"/>
        </w:rPr>
        <w:t>项目</w:t>
      </w:r>
    </w:p>
    <w:p>
      <w:pPr>
        <w:tabs>
          <w:tab w:val="left" w:pos="2740"/>
          <w:tab w:val="left" w:pos="4180"/>
          <w:tab w:val="left" w:pos="6680"/>
        </w:tabs>
        <w:spacing w:before="14" w:line="271" w:lineRule="auto"/>
        <w:ind w:left="594" w:right="31" w:hanging="480"/>
        <w:rPr>
          <w:rFonts w:ascii="微软雅黑" w:hAnsi="微软雅黑" w:eastAsia="微软雅黑" w:cs="Microsoft JhengHei"/>
          <w:sz w:val="24"/>
        </w:rPr>
      </w:pPr>
      <w:r>
        <w:rPr>
          <w:rFonts w:ascii="微软雅黑" w:hAnsi="微软雅黑" w:eastAsia="微软雅黑" w:cs="Microsoft JhengHei"/>
          <w:sz w:val="24"/>
        </w:rPr>
        <w:t>编号</w:t>
      </w:r>
      <w:r>
        <w:rPr>
          <w:rFonts w:ascii="微软雅黑" w:hAnsi="微软雅黑" w:eastAsia="微软雅黑" w:cs="Microsoft JhengHei"/>
          <w:spacing w:val="-7"/>
          <w:sz w:val="24"/>
        </w:rPr>
        <w:t>：</w:t>
      </w:r>
      <w:r>
        <w:rPr>
          <w:rFonts w:ascii="微软雅黑" w:hAnsi="微软雅黑" w:eastAsia="微软雅黑" w:cs="Microsoft JhengHei"/>
          <w:spacing w:val="-20"/>
          <w:sz w:val="24"/>
          <w:u w:val="single" w:color="000000"/>
        </w:rPr>
        <w:t xml:space="preserve"> </w:t>
      </w:r>
      <w:r>
        <w:rPr>
          <w:rFonts w:ascii="微软雅黑" w:hAnsi="微软雅黑" w:eastAsia="微软雅黑" w:cs="Microsoft JhengHei"/>
          <w:sz w:val="24"/>
          <w:u w:val="single" w:color="000000"/>
        </w:rPr>
        <w:tab/>
      </w:r>
      <w:r>
        <w:rPr>
          <w:rFonts w:ascii="微软雅黑" w:hAnsi="微软雅黑" w:eastAsia="微软雅黑" w:cs="Microsoft JhengHei"/>
          <w:spacing w:val="-7"/>
          <w:sz w:val="24"/>
        </w:rPr>
        <w:t>）</w:t>
      </w:r>
      <w:r>
        <w:rPr>
          <w:rFonts w:ascii="微软雅黑" w:hAnsi="微软雅黑" w:eastAsia="微软雅黑" w:cs="Microsoft JhengHei"/>
          <w:sz w:val="24"/>
        </w:rPr>
        <w:t>采购活动提供本企业提供服务。 本公司对上述声明的真实</w:t>
      </w:r>
    </w:p>
    <w:p>
      <w:pPr>
        <w:tabs>
          <w:tab w:val="left" w:pos="2740"/>
          <w:tab w:val="left" w:pos="4180"/>
          <w:tab w:val="left" w:pos="6680"/>
        </w:tabs>
        <w:spacing w:before="14" w:line="271" w:lineRule="auto"/>
        <w:ind w:left="594" w:right="31" w:hanging="480"/>
        <w:rPr>
          <w:rFonts w:ascii="微软雅黑" w:hAnsi="微软雅黑" w:eastAsia="微软雅黑" w:cs="Microsoft JhengHei"/>
          <w:sz w:val="24"/>
        </w:rPr>
      </w:pPr>
      <w:r>
        <w:rPr>
          <w:rFonts w:ascii="微软雅黑" w:hAnsi="微软雅黑" w:eastAsia="微软雅黑" w:cs="Microsoft JhengHei"/>
          <w:sz w:val="24"/>
        </w:rPr>
        <w:t>性负责。如有虚假，将依法承担相应责任。</w:t>
      </w:r>
    </w:p>
    <w:p>
      <w:pPr>
        <w:tabs>
          <w:tab w:val="left" w:pos="1780"/>
          <w:tab w:val="left" w:pos="2260"/>
          <w:tab w:val="left" w:pos="2740"/>
        </w:tabs>
        <w:spacing w:line="272" w:lineRule="auto"/>
        <w:ind w:right="6110"/>
        <w:rPr>
          <w:rFonts w:ascii="微软雅黑" w:hAnsi="微软雅黑" w:eastAsia="微软雅黑" w:cs="Microsoft JhengHei"/>
          <w:sz w:val="24"/>
        </w:rPr>
      </w:pPr>
    </w:p>
    <w:p>
      <w:pPr>
        <w:tabs>
          <w:tab w:val="left" w:pos="1780"/>
          <w:tab w:val="left" w:pos="2260"/>
          <w:tab w:val="left" w:pos="2740"/>
        </w:tabs>
        <w:spacing w:line="272" w:lineRule="auto"/>
        <w:ind w:right="6110"/>
        <w:rPr>
          <w:rFonts w:ascii="微软雅黑" w:hAnsi="微软雅黑" w:eastAsia="微软雅黑" w:cs="Microsoft JhengHei"/>
          <w:sz w:val="24"/>
        </w:rPr>
      </w:pPr>
    </w:p>
    <w:p>
      <w:pPr>
        <w:tabs>
          <w:tab w:val="left" w:pos="1780"/>
          <w:tab w:val="left" w:pos="2260"/>
          <w:tab w:val="left" w:pos="2740"/>
        </w:tabs>
        <w:spacing w:line="272" w:lineRule="auto"/>
        <w:ind w:right="6110"/>
        <w:rPr>
          <w:rFonts w:ascii="微软雅黑" w:hAnsi="微软雅黑" w:eastAsia="微软雅黑" w:cs="Microsoft JhengHei"/>
          <w:sz w:val="24"/>
        </w:rPr>
      </w:pPr>
      <w:r>
        <w:rPr>
          <w:rFonts w:hint="eastAsia" w:ascii="微软雅黑" w:hAnsi="微软雅黑" w:eastAsia="微软雅黑" w:cs="Microsoft JhengHei"/>
          <w:sz w:val="24"/>
        </w:rPr>
        <w:t>投标供应商</w:t>
      </w:r>
      <w:r>
        <w:rPr>
          <w:rFonts w:ascii="微软雅黑" w:hAnsi="微软雅黑" w:eastAsia="微软雅黑" w:cs="Microsoft JhengHei"/>
          <w:sz w:val="24"/>
        </w:rPr>
        <w:t xml:space="preserve">名称（盖章）： </w:t>
      </w:r>
    </w:p>
    <w:p>
      <w:pPr>
        <w:tabs>
          <w:tab w:val="left" w:pos="1780"/>
          <w:tab w:val="left" w:pos="2260"/>
          <w:tab w:val="left" w:pos="2740"/>
        </w:tabs>
        <w:spacing w:line="272" w:lineRule="auto"/>
        <w:ind w:right="6110"/>
        <w:rPr>
          <w:rFonts w:ascii="微软雅黑" w:hAnsi="微软雅黑" w:eastAsia="微软雅黑" w:cs="Microsoft JhengHei"/>
          <w:sz w:val="24"/>
        </w:rPr>
      </w:pPr>
    </w:p>
    <w:p>
      <w:pPr>
        <w:tabs>
          <w:tab w:val="left" w:pos="1780"/>
          <w:tab w:val="left" w:pos="2260"/>
          <w:tab w:val="left" w:pos="2740"/>
        </w:tabs>
        <w:spacing w:line="272" w:lineRule="auto"/>
        <w:ind w:right="6110"/>
        <w:rPr>
          <w:rFonts w:ascii="微软雅黑" w:hAnsi="微软雅黑" w:eastAsia="微软雅黑" w:cs="Microsoft JhengHei"/>
          <w:sz w:val="24"/>
        </w:rPr>
      </w:pPr>
      <w:r>
        <w:rPr>
          <w:rFonts w:ascii="微软雅黑" w:hAnsi="微软雅黑" w:eastAsia="微软雅黑" w:cs="Microsoft JhengHei"/>
          <w:sz w:val="24"/>
        </w:rPr>
        <w:t>日期：</w:t>
      </w:r>
      <w:r>
        <w:rPr>
          <w:rFonts w:ascii="微软雅黑" w:hAnsi="微软雅黑" w:eastAsia="微软雅黑" w:cs="Microsoft JhengHei"/>
          <w:sz w:val="24"/>
        </w:rPr>
        <w:tab/>
      </w:r>
      <w:r>
        <w:rPr>
          <w:rFonts w:ascii="微软雅黑" w:hAnsi="微软雅黑" w:eastAsia="微软雅黑" w:cs="Microsoft JhengHei"/>
          <w:sz w:val="24"/>
        </w:rPr>
        <w:t>年</w:t>
      </w:r>
      <w:r>
        <w:rPr>
          <w:rFonts w:ascii="微软雅黑" w:hAnsi="微软雅黑" w:eastAsia="微软雅黑" w:cs="Microsoft JhengHei"/>
          <w:sz w:val="24"/>
        </w:rPr>
        <w:tab/>
      </w:r>
      <w:r>
        <w:rPr>
          <w:rFonts w:ascii="微软雅黑" w:hAnsi="微软雅黑" w:eastAsia="微软雅黑" w:cs="Microsoft JhengHei"/>
          <w:sz w:val="24"/>
        </w:rPr>
        <w:t>月</w:t>
      </w:r>
      <w:r>
        <w:rPr>
          <w:rFonts w:hint="eastAsia" w:ascii="微软雅黑" w:hAnsi="微软雅黑" w:eastAsia="微软雅黑" w:cs="Microsoft JhengHei"/>
          <w:sz w:val="24"/>
        </w:rPr>
        <w:t xml:space="preserve"> </w:t>
      </w:r>
      <w:r>
        <w:rPr>
          <w:rFonts w:ascii="微软雅黑" w:hAnsi="微软雅黑" w:eastAsia="微软雅黑" w:cs="Microsoft JhengHei"/>
          <w:sz w:val="24"/>
        </w:rPr>
        <w:t>日</w:t>
      </w:r>
    </w:p>
    <w:p>
      <w:pPr>
        <w:spacing w:line="930" w:lineRule="atLeast"/>
        <w:ind w:left="594" w:right="31"/>
        <w:jc w:val="center"/>
        <w:rPr>
          <w:rFonts w:ascii="微软雅黑" w:hAnsi="微软雅黑" w:eastAsia="微软雅黑" w:cs="Microsoft JhengHei"/>
          <w:b/>
          <w:spacing w:val="12"/>
          <w:sz w:val="24"/>
        </w:rPr>
      </w:pPr>
    </w:p>
    <w:p>
      <w:pPr>
        <w:spacing w:line="930" w:lineRule="atLeast"/>
        <w:ind w:left="594" w:right="31"/>
        <w:jc w:val="center"/>
        <w:rPr>
          <w:rFonts w:ascii="微软雅黑" w:hAnsi="微软雅黑" w:eastAsia="微软雅黑" w:cs="Microsoft JhengHei"/>
          <w:b/>
          <w:spacing w:val="12"/>
          <w:sz w:val="24"/>
        </w:rPr>
      </w:pPr>
    </w:p>
    <w:p>
      <w:pPr>
        <w:spacing w:line="930" w:lineRule="atLeast"/>
        <w:ind w:left="594" w:right="31"/>
        <w:jc w:val="center"/>
        <w:rPr>
          <w:rFonts w:ascii="微软雅黑" w:hAnsi="微软雅黑" w:eastAsia="微软雅黑" w:cs="Microsoft JhengHei"/>
          <w:b/>
          <w:spacing w:val="12"/>
          <w:sz w:val="24"/>
        </w:rPr>
      </w:pPr>
    </w:p>
    <w:p>
      <w:pPr>
        <w:spacing w:line="930" w:lineRule="atLeast"/>
        <w:ind w:left="594" w:right="31"/>
        <w:jc w:val="center"/>
        <w:rPr>
          <w:rFonts w:ascii="微软雅黑" w:hAnsi="微软雅黑" w:eastAsia="微软雅黑" w:cs="Microsoft JhengHei"/>
          <w:b/>
          <w:spacing w:val="12"/>
          <w:sz w:val="24"/>
        </w:rPr>
      </w:pPr>
    </w:p>
    <w:p>
      <w:pPr>
        <w:spacing w:line="930" w:lineRule="atLeast"/>
        <w:ind w:left="594" w:right="31"/>
        <w:jc w:val="center"/>
        <w:rPr>
          <w:rFonts w:ascii="微软雅黑" w:hAnsi="微软雅黑" w:eastAsia="微软雅黑" w:cs="Microsoft JhengHei"/>
          <w:b/>
          <w:spacing w:val="12"/>
          <w:sz w:val="24"/>
        </w:rPr>
      </w:pPr>
    </w:p>
    <w:p>
      <w:pPr>
        <w:spacing w:line="930" w:lineRule="atLeast"/>
        <w:ind w:left="594" w:right="31"/>
        <w:jc w:val="center"/>
        <w:rPr>
          <w:rFonts w:ascii="微软雅黑" w:hAnsi="微软雅黑" w:eastAsia="微软雅黑" w:cs="Microsoft JhengHei"/>
          <w:b/>
          <w:spacing w:val="12"/>
          <w:sz w:val="24"/>
        </w:rPr>
      </w:pPr>
    </w:p>
    <w:p>
      <w:pPr>
        <w:spacing w:line="930" w:lineRule="atLeast"/>
        <w:ind w:left="594" w:right="31"/>
        <w:jc w:val="center"/>
        <w:rPr>
          <w:rFonts w:ascii="微软雅黑" w:hAnsi="微软雅黑" w:eastAsia="微软雅黑" w:cs="Microsoft JhengHei"/>
          <w:b/>
          <w:sz w:val="24"/>
        </w:rPr>
      </w:pPr>
      <w:r>
        <w:rPr>
          <w:rFonts w:ascii="微软雅黑" w:hAnsi="微软雅黑" w:eastAsia="微软雅黑" w:cs="Microsoft JhengHei"/>
          <w:b/>
          <w:spacing w:val="12"/>
          <w:sz w:val="24"/>
        </w:rPr>
        <w:t>残</w:t>
      </w:r>
      <w:r>
        <w:rPr>
          <w:rFonts w:ascii="微软雅黑" w:hAnsi="微软雅黑" w:eastAsia="微软雅黑" w:cs="Microsoft JhengHei"/>
          <w:b/>
          <w:spacing w:val="14"/>
          <w:sz w:val="24"/>
        </w:rPr>
        <w:t>疾</w:t>
      </w:r>
      <w:r>
        <w:rPr>
          <w:rFonts w:ascii="微软雅黑" w:hAnsi="微软雅黑" w:eastAsia="微软雅黑" w:cs="Microsoft JhengHei"/>
          <w:b/>
          <w:spacing w:val="12"/>
          <w:sz w:val="24"/>
        </w:rPr>
        <w:t>人</w:t>
      </w:r>
      <w:r>
        <w:rPr>
          <w:rFonts w:ascii="微软雅黑" w:hAnsi="微软雅黑" w:eastAsia="微软雅黑" w:cs="Microsoft JhengHei"/>
          <w:b/>
          <w:spacing w:val="14"/>
          <w:sz w:val="24"/>
        </w:rPr>
        <w:t>福</w:t>
      </w:r>
      <w:r>
        <w:rPr>
          <w:rFonts w:ascii="微软雅黑" w:hAnsi="微软雅黑" w:eastAsia="微软雅黑" w:cs="Microsoft JhengHei"/>
          <w:b/>
          <w:spacing w:val="12"/>
          <w:sz w:val="24"/>
        </w:rPr>
        <w:t>利性</w:t>
      </w:r>
      <w:r>
        <w:rPr>
          <w:rFonts w:ascii="微软雅黑" w:hAnsi="微软雅黑" w:eastAsia="微软雅黑" w:cs="Microsoft JhengHei"/>
          <w:b/>
          <w:spacing w:val="14"/>
          <w:sz w:val="24"/>
        </w:rPr>
        <w:t>单</w:t>
      </w:r>
      <w:r>
        <w:rPr>
          <w:rFonts w:ascii="微软雅黑" w:hAnsi="微软雅黑" w:eastAsia="微软雅黑" w:cs="Microsoft JhengHei"/>
          <w:b/>
          <w:spacing w:val="12"/>
          <w:sz w:val="24"/>
        </w:rPr>
        <w:t>位</w:t>
      </w:r>
      <w:r>
        <w:rPr>
          <w:rFonts w:ascii="微软雅黑" w:hAnsi="微软雅黑" w:eastAsia="微软雅黑" w:cs="Microsoft JhengHei"/>
          <w:b/>
          <w:spacing w:val="14"/>
          <w:sz w:val="24"/>
        </w:rPr>
        <w:t>声</w:t>
      </w:r>
      <w:r>
        <w:rPr>
          <w:rFonts w:ascii="微软雅黑" w:hAnsi="微软雅黑" w:eastAsia="微软雅黑" w:cs="Microsoft JhengHei"/>
          <w:b/>
          <w:spacing w:val="12"/>
          <w:sz w:val="24"/>
        </w:rPr>
        <w:t>明</w:t>
      </w:r>
      <w:r>
        <w:rPr>
          <w:rFonts w:ascii="微软雅黑" w:hAnsi="微软雅黑" w:eastAsia="微软雅黑" w:cs="Microsoft JhengHei"/>
          <w:b/>
          <w:sz w:val="24"/>
        </w:rPr>
        <w:t>函</w:t>
      </w:r>
    </w:p>
    <w:p>
      <w:pPr>
        <w:spacing w:line="930" w:lineRule="atLeast"/>
        <w:ind w:left="594" w:right="31" w:firstLine="488" w:firstLineChars="200"/>
        <w:rPr>
          <w:rFonts w:ascii="微软雅黑" w:hAnsi="微软雅黑" w:eastAsia="微软雅黑" w:cs="Microsoft JhengHei"/>
          <w:sz w:val="24"/>
        </w:rPr>
      </w:pPr>
      <w:r>
        <w:rPr>
          <w:rFonts w:ascii="微软雅黑" w:hAnsi="微软雅黑" w:eastAsia="微软雅黑" w:cs="Microsoft JhengHei"/>
          <w:spacing w:val="2"/>
          <w:sz w:val="24"/>
        </w:rPr>
        <w:t>本单位郑重声</w:t>
      </w:r>
      <w:r>
        <w:rPr>
          <w:rFonts w:ascii="微软雅黑" w:hAnsi="微软雅黑" w:eastAsia="微软雅黑" w:cs="Microsoft JhengHei"/>
          <w:sz w:val="24"/>
        </w:rPr>
        <w:t>明</w:t>
      </w:r>
      <w:r>
        <w:rPr>
          <w:rFonts w:ascii="微软雅黑" w:hAnsi="微软雅黑" w:eastAsia="微软雅黑" w:cs="Microsoft JhengHei"/>
          <w:spacing w:val="2"/>
          <w:sz w:val="24"/>
        </w:rPr>
        <w:t>，根据《财政</w:t>
      </w:r>
      <w:r>
        <w:rPr>
          <w:rFonts w:ascii="微软雅黑" w:hAnsi="微软雅黑" w:eastAsia="微软雅黑" w:cs="Microsoft JhengHei"/>
          <w:sz w:val="24"/>
        </w:rPr>
        <w:t>部</w:t>
      </w:r>
      <w:r>
        <w:rPr>
          <w:rFonts w:ascii="微软雅黑" w:hAnsi="微软雅黑" w:eastAsia="微软雅黑" w:cs="Microsoft JhengHei"/>
          <w:spacing w:val="2"/>
          <w:sz w:val="24"/>
        </w:rPr>
        <w:t>民政</w:t>
      </w:r>
      <w:r>
        <w:rPr>
          <w:rFonts w:ascii="微软雅黑" w:hAnsi="微软雅黑" w:eastAsia="微软雅黑" w:cs="Microsoft JhengHei"/>
          <w:sz w:val="24"/>
        </w:rPr>
        <w:t>部</w:t>
      </w:r>
      <w:r>
        <w:rPr>
          <w:rFonts w:ascii="微软雅黑" w:hAnsi="微软雅黑" w:eastAsia="微软雅黑" w:cs="Microsoft JhengHei"/>
          <w:spacing w:val="2"/>
          <w:sz w:val="24"/>
        </w:rPr>
        <w:t>中国残疾人联</w:t>
      </w:r>
      <w:r>
        <w:rPr>
          <w:rFonts w:ascii="微软雅黑" w:hAnsi="微软雅黑" w:eastAsia="微软雅黑" w:cs="Microsoft JhengHei"/>
          <w:sz w:val="24"/>
        </w:rPr>
        <w:t>合</w:t>
      </w:r>
      <w:r>
        <w:rPr>
          <w:rFonts w:ascii="微软雅黑" w:hAnsi="微软雅黑" w:eastAsia="微软雅黑" w:cs="Microsoft JhengHei"/>
          <w:spacing w:val="2"/>
          <w:sz w:val="24"/>
        </w:rPr>
        <w:t>会关于促进残疾人就</w:t>
      </w:r>
      <w:r>
        <w:rPr>
          <w:rFonts w:ascii="微软雅黑" w:hAnsi="微软雅黑" w:eastAsia="微软雅黑" w:cs="Microsoft JhengHei"/>
          <w:sz w:val="24"/>
        </w:rPr>
        <w:t>业政府</w:t>
      </w:r>
      <w:r>
        <w:rPr>
          <w:rFonts w:ascii="微软雅黑" w:hAnsi="微软雅黑" w:eastAsia="微软雅黑" w:cs="Microsoft JhengHei"/>
          <w:spacing w:val="2"/>
          <w:sz w:val="24"/>
        </w:rPr>
        <w:t>采</w:t>
      </w:r>
      <w:r>
        <w:rPr>
          <w:rFonts w:ascii="微软雅黑" w:hAnsi="微软雅黑" w:eastAsia="微软雅黑" w:cs="Microsoft JhengHei"/>
          <w:sz w:val="24"/>
        </w:rPr>
        <w:t>购政策的</w:t>
      </w:r>
      <w:r>
        <w:rPr>
          <w:rFonts w:ascii="微软雅黑" w:hAnsi="微软雅黑" w:eastAsia="微软雅黑" w:cs="Microsoft JhengHei"/>
          <w:spacing w:val="2"/>
          <w:sz w:val="24"/>
        </w:rPr>
        <w:t>通</w:t>
      </w:r>
      <w:r>
        <w:rPr>
          <w:rFonts w:ascii="微软雅黑" w:hAnsi="微软雅黑" w:eastAsia="微软雅黑" w:cs="Microsoft JhengHei"/>
          <w:sz w:val="24"/>
        </w:rPr>
        <w:t>知》（</w:t>
      </w:r>
      <w:r>
        <w:rPr>
          <w:rFonts w:ascii="微软雅黑" w:hAnsi="微软雅黑" w:eastAsia="微软雅黑" w:cs="Microsoft JhengHei"/>
          <w:spacing w:val="2"/>
          <w:sz w:val="24"/>
        </w:rPr>
        <w:t>财</w:t>
      </w:r>
      <w:r>
        <w:rPr>
          <w:rFonts w:ascii="微软雅黑" w:hAnsi="微软雅黑" w:eastAsia="微软雅黑" w:cs="Microsoft JhengHei"/>
          <w:sz w:val="24"/>
        </w:rPr>
        <w:t>库〔2017〕</w:t>
      </w:r>
      <w:r>
        <w:rPr>
          <w:rFonts w:ascii="微软雅黑" w:hAnsi="微软雅黑" w:eastAsia="微软雅黑" w:cs="Microsoft JhengHei"/>
          <w:spacing w:val="-18"/>
          <w:sz w:val="24"/>
        </w:rPr>
        <w:t xml:space="preserve"> </w:t>
      </w:r>
      <w:r>
        <w:rPr>
          <w:rFonts w:ascii="微软雅黑" w:hAnsi="微软雅黑" w:eastAsia="微软雅黑" w:cs="Microsoft JhengHei"/>
          <w:w w:val="86"/>
          <w:sz w:val="24"/>
        </w:rPr>
        <w:t>141</w:t>
      </w:r>
      <w:r>
        <w:rPr>
          <w:rFonts w:ascii="微软雅黑" w:hAnsi="微软雅黑" w:eastAsia="微软雅黑" w:cs="Microsoft JhengHei"/>
          <w:spacing w:val="10"/>
          <w:w w:val="86"/>
          <w:sz w:val="24"/>
        </w:rPr>
        <w:t xml:space="preserve"> </w:t>
      </w:r>
      <w:r>
        <w:rPr>
          <w:rFonts w:ascii="微软雅黑" w:hAnsi="微软雅黑" w:eastAsia="微软雅黑" w:cs="Microsoft JhengHei"/>
          <w:sz w:val="24"/>
        </w:rPr>
        <w:t>号）</w:t>
      </w:r>
      <w:r>
        <w:rPr>
          <w:rFonts w:ascii="微软雅黑" w:hAnsi="微软雅黑" w:eastAsia="微软雅黑" w:cs="Microsoft JhengHei"/>
          <w:spacing w:val="2"/>
          <w:sz w:val="24"/>
        </w:rPr>
        <w:t>的</w:t>
      </w:r>
      <w:r>
        <w:rPr>
          <w:rFonts w:ascii="微软雅黑" w:hAnsi="微软雅黑" w:eastAsia="微软雅黑" w:cs="Microsoft JhengHei"/>
          <w:sz w:val="24"/>
        </w:rPr>
        <w:t>规定，本</w:t>
      </w:r>
      <w:r>
        <w:rPr>
          <w:rFonts w:ascii="微软雅黑" w:hAnsi="微软雅黑" w:eastAsia="微软雅黑" w:cs="Microsoft JhengHei"/>
          <w:spacing w:val="2"/>
          <w:sz w:val="24"/>
        </w:rPr>
        <w:t>单</w:t>
      </w:r>
      <w:r>
        <w:rPr>
          <w:rFonts w:ascii="微软雅黑" w:hAnsi="微软雅黑" w:eastAsia="微软雅黑" w:cs="Microsoft JhengHei"/>
          <w:sz w:val="24"/>
        </w:rPr>
        <w:t>位为符</w:t>
      </w:r>
      <w:r>
        <w:rPr>
          <w:rFonts w:ascii="微软雅黑" w:hAnsi="微软雅黑" w:eastAsia="微软雅黑" w:cs="Microsoft JhengHei"/>
          <w:spacing w:val="2"/>
          <w:sz w:val="24"/>
        </w:rPr>
        <w:t>合</w:t>
      </w:r>
      <w:r>
        <w:rPr>
          <w:rFonts w:ascii="微软雅黑" w:hAnsi="微软雅黑" w:eastAsia="微软雅黑" w:cs="Microsoft JhengHei"/>
          <w:sz w:val="24"/>
        </w:rPr>
        <w:t>条件的残</w:t>
      </w:r>
      <w:r>
        <w:rPr>
          <w:rFonts w:ascii="微软雅黑" w:hAnsi="微软雅黑" w:eastAsia="微软雅黑" w:cs="Microsoft JhengHei"/>
          <w:spacing w:val="2"/>
          <w:sz w:val="24"/>
        </w:rPr>
        <w:t>疾</w:t>
      </w:r>
      <w:r>
        <w:rPr>
          <w:rFonts w:ascii="微软雅黑" w:hAnsi="微软雅黑" w:eastAsia="微软雅黑" w:cs="Microsoft JhengHei"/>
          <w:sz w:val="24"/>
        </w:rPr>
        <w:t>人</w:t>
      </w:r>
      <w:r>
        <w:rPr>
          <w:rFonts w:ascii="微软雅黑" w:hAnsi="微软雅黑" w:eastAsia="微软雅黑" w:cs="Microsoft JhengHei"/>
          <w:spacing w:val="2"/>
          <w:sz w:val="24"/>
        </w:rPr>
        <w:t>福利性单位，且本单位参加</w:t>
      </w:r>
      <w:r>
        <w:rPr>
          <w:rFonts w:ascii="微软雅黑" w:hAnsi="微软雅黑" w:eastAsia="微软雅黑" w:cs="Microsoft JhengHei"/>
          <w:spacing w:val="-20"/>
          <w:sz w:val="24"/>
          <w:u w:val="single" w:color="000000"/>
        </w:rPr>
        <w:t xml:space="preserve"> </w:t>
      </w:r>
      <w:r>
        <w:rPr>
          <w:rFonts w:ascii="微软雅黑" w:hAnsi="微软雅黑" w:eastAsia="微软雅黑" w:cs="Microsoft JhengHei"/>
          <w:sz w:val="24"/>
          <w:u w:val="single" w:color="000000"/>
        </w:rPr>
        <w:tab/>
      </w:r>
      <w:r>
        <w:rPr>
          <w:rFonts w:ascii="微软雅黑" w:hAnsi="微软雅黑" w:eastAsia="微软雅黑" w:cs="Microsoft JhengHei"/>
          <w:spacing w:val="2"/>
          <w:sz w:val="24"/>
        </w:rPr>
        <w:t>单位的</w:t>
      </w:r>
      <w:r>
        <w:rPr>
          <w:rFonts w:ascii="微软雅黑" w:hAnsi="微软雅黑" w:eastAsia="微软雅黑" w:cs="Microsoft JhengHei"/>
          <w:spacing w:val="-20"/>
          <w:sz w:val="24"/>
          <w:u w:val="single" w:color="000000"/>
        </w:rPr>
        <w:t xml:space="preserve"> </w:t>
      </w:r>
      <w:r>
        <w:rPr>
          <w:rFonts w:ascii="微软雅黑" w:hAnsi="微软雅黑" w:eastAsia="微软雅黑" w:cs="Microsoft JhengHei"/>
          <w:sz w:val="24"/>
          <w:u w:val="single" w:color="000000"/>
        </w:rPr>
        <w:tab/>
      </w:r>
      <w:r>
        <w:rPr>
          <w:rFonts w:ascii="微软雅黑" w:hAnsi="微软雅黑" w:eastAsia="微软雅黑" w:cs="Microsoft JhengHei"/>
          <w:spacing w:val="2"/>
          <w:sz w:val="24"/>
        </w:rPr>
        <w:t>项目采购活动提供本单位制造的货</w:t>
      </w:r>
      <w:r>
        <w:rPr>
          <w:rFonts w:ascii="微软雅黑" w:hAnsi="微软雅黑" w:eastAsia="微软雅黑" w:cs="Microsoft JhengHei"/>
          <w:sz w:val="24"/>
        </w:rPr>
        <w:t>物（由本单位承担工程</w:t>
      </w:r>
      <w:r>
        <w:rPr>
          <w:rFonts w:ascii="微软雅黑" w:hAnsi="微软雅黑" w:eastAsia="微软雅黑" w:cs="Microsoft JhengHei"/>
          <w:w w:val="119"/>
          <w:sz w:val="24"/>
        </w:rPr>
        <w:t>/</w:t>
      </w:r>
      <w:r>
        <w:rPr>
          <w:rFonts w:ascii="微软雅黑" w:hAnsi="微软雅黑" w:eastAsia="微软雅黑" w:cs="Microsoft JhengHei"/>
          <w:sz w:val="24"/>
        </w:rPr>
        <w:t>提供服务</w:t>
      </w:r>
      <w:r>
        <w:rPr>
          <w:rFonts w:ascii="微软雅黑" w:hAnsi="微软雅黑" w:eastAsia="微软雅黑" w:cs="Microsoft JhengHei"/>
          <w:spacing w:val="-14"/>
          <w:sz w:val="24"/>
        </w:rPr>
        <w:t>），</w:t>
      </w:r>
      <w:r>
        <w:rPr>
          <w:rFonts w:ascii="微软雅黑" w:hAnsi="微软雅黑" w:eastAsia="微软雅黑" w:cs="Microsoft JhengHei"/>
          <w:sz w:val="24"/>
        </w:rPr>
        <w:t>或者提供其他残疾人福利性单位制造的货</w:t>
      </w:r>
      <w:r>
        <w:rPr>
          <w:rFonts w:ascii="微软雅黑" w:hAnsi="微软雅黑" w:eastAsia="微软雅黑" w:cs="Microsoft JhengHei"/>
          <w:spacing w:val="-12"/>
          <w:sz w:val="24"/>
        </w:rPr>
        <w:t>物</w:t>
      </w:r>
      <w:r>
        <w:rPr>
          <w:rFonts w:ascii="微软雅黑" w:hAnsi="微软雅黑" w:eastAsia="微软雅黑" w:cs="Microsoft JhengHei"/>
          <w:sz w:val="24"/>
        </w:rPr>
        <w:t>（不包 括使用非残疾人福利性单位注册商标的货物）。</w:t>
      </w:r>
    </w:p>
    <w:p>
      <w:pPr>
        <w:spacing w:before="14"/>
        <w:ind w:left="594" w:right="-20" w:firstLine="480" w:firstLineChars="200"/>
        <w:rPr>
          <w:rFonts w:ascii="微软雅黑" w:hAnsi="微软雅黑" w:eastAsia="微软雅黑" w:cs="Microsoft JhengHei"/>
          <w:sz w:val="24"/>
        </w:rPr>
      </w:pPr>
      <w:r>
        <w:rPr>
          <w:rFonts w:ascii="微软雅黑" w:hAnsi="微软雅黑" w:eastAsia="微软雅黑" w:cs="Microsoft JhengHei"/>
          <w:sz w:val="24"/>
        </w:rPr>
        <w:t>本单位对上述声明的真实性负责。如有虚假，将依法承担相应责任。</w:t>
      </w:r>
    </w:p>
    <w:p>
      <w:pPr>
        <w:spacing w:before="6" w:line="180" w:lineRule="exact"/>
        <w:rPr>
          <w:rFonts w:ascii="微软雅黑" w:hAnsi="微软雅黑" w:eastAsia="微软雅黑"/>
          <w:sz w:val="18"/>
          <w:szCs w:val="18"/>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spacing w:line="200" w:lineRule="exact"/>
        <w:rPr>
          <w:rFonts w:ascii="微软雅黑" w:hAnsi="微软雅黑" w:eastAsia="微软雅黑"/>
          <w:sz w:val="20"/>
          <w:szCs w:val="20"/>
        </w:rPr>
      </w:pPr>
    </w:p>
    <w:p>
      <w:pPr>
        <w:tabs>
          <w:tab w:val="left" w:pos="1900"/>
        </w:tabs>
        <w:spacing w:line="272" w:lineRule="auto"/>
        <w:ind w:left="1434" w:right="5510"/>
        <w:rPr>
          <w:rFonts w:ascii="微软雅黑" w:hAnsi="微软雅黑" w:eastAsia="微软雅黑" w:cs="Microsoft JhengHei"/>
          <w:sz w:val="24"/>
        </w:rPr>
      </w:pPr>
      <w:r>
        <w:rPr>
          <w:rFonts w:ascii="微软雅黑" w:hAnsi="微软雅黑" w:eastAsia="微软雅黑" w:cs="Microsoft JhengHei"/>
          <w:sz w:val="24"/>
        </w:rPr>
        <w:t>单位名称（盖章）： 日</w:t>
      </w:r>
      <w:r>
        <w:rPr>
          <w:rFonts w:ascii="微软雅黑" w:hAnsi="微软雅黑" w:eastAsia="微软雅黑" w:cs="Microsoft JhengHei"/>
          <w:sz w:val="24"/>
        </w:rPr>
        <w:tab/>
      </w:r>
      <w:r>
        <w:rPr>
          <w:rFonts w:ascii="微软雅黑" w:hAnsi="微软雅黑" w:eastAsia="微软雅黑" w:cs="Microsoft JhengHei"/>
          <w:sz w:val="24"/>
        </w:rPr>
        <w:t>期：</w:t>
      </w:r>
    </w:p>
    <w:p>
      <w:pPr>
        <w:spacing w:before="83" w:line="934" w:lineRule="exact"/>
        <w:ind w:left="594" w:right="5990"/>
        <w:rPr>
          <w:rFonts w:ascii="微软雅黑" w:hAnsi="微软雅黑" w:eastAsia="微软雅黑"/>
          <w:b/>
          <w:sz w:val="44"/>
          <w:szCs w:val="44"/>
        </w:rPr>
      </w:pPr>
    </w:p>
    <w:p>
      <w:pPr>
        <w:spacing w:before="83" w:line="934" w:lineRule="exact"/>
        <w:ind w:left="594" w:right="5990"/>
        <w:rPr>
          <w:rFonts w:ascii="微软雅黑" w:hAnsi="微软雅黑" w:eastAsia="微软雅黑"/>
          <w:b/>
          <w:sz w:val="44"/>
          <w:szCs w:val="44"/>
        </w:rPr>
      </w:pPr>
    </w:p>
    <w:p>
      <w:pPr>
        <w:spacing w:before="83" w:line="934" w:lineRule="exact"/>
        <w:ind w:left="594" w:right="5990"/>
        <w:rPr>
          <w:rFonts w:ascii="微软雅黑" w:hAnsi="微软雅黑" w:eastAsia="微软雅黑"/>
          <w:b/>
          <w:sz w:val="44"/>
          <w:szCs w:val="44"/>
        </w:rPr>
      </w:pPr>
    </w:p>
    <w:p>
      <w:pPr>
        <w:spacing w:before="83" w:line="934" w:lineRule="exact"/>
        <w:ind w:right="5990"/>
        <w:rPr>
          <w:rFonts w:ascii="微软雅黑" w:hAnsi="微软雅黑" w:eastAsia="微软雅黑"/>
          <w:b/>
          <w:sz w:val="44"/>
          <w:szCs w:val="44"/>
        </w:rPr>
      </w:pPr>
    </w:p>
    <w:sectPr>
      <w:pgSz w:w="11906" w:h="16838"/>
      <w:pgMar w:top="1440" w:right="1418" w:bottom="155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ˎ̥">
    <w:altName w:val="Arial Unicode MS"/>
    <w:panose1 w:val="00000000000000000000"/>
    <w:charset w:val="00"/>
    <w:family w:val="roman"/>
    <w:pitch w:val="default"/>
    <w:sig w:usb0="00000000" w:usb1="00000000" w:usb2="00000000" w:usb3="00000000" w:csb0="00040001" w:csb1="00000000"/>
  </w:font>
  <w:font w:name="MetaPlusLF">
    <w:altName w:val="Times New Roman"/>
    <w:panose1 w:val="00000000000000000000"/>
    <w:charset w:val="00"/>
    <w:family w:val="auto"/>
    <w:pitch w:val="default"/>
    <w:sig w:usb0="00000000" w:usb1="00000000" w:usb2="00000000" w:usb3="00000000" w:csb0="00000097"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newman">
    <w:altName w:val="Arial Unicode MS"/>
    <w:panose1 w:val="00000000000000000000"/>
    <w:charset w:val="00"/>
    <w:family w:val="auto"/>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Univers">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Helvetica Light">
    <w:altName w:val="Consolas"/>
    <w:panose1 w:val="00000000000000000000"/>
    <w:charset w:val="00"/>
    <w:family w:val="roman"/>
    <w:pitch w:val="default"/>
    <w:sig w:usb0="00000000" w:usb1="00000000" w:usb2="00000000" w:usb3="00000000" w:csb0="2000019F" w:csb1="4F010000"/>
  </w:font>
  <w:font w:name="Consolas">
    <w:panose1 w:val="020B0609020204030204"/>
    <w:charset w:val="00"/>
    <w:family w:val="auto"/>
    <w:pitch w:val="default"/>
    <w:sig w:usb0="E10002FF" w:usb1="4000FCFF" w:usb2="00000009" w:usb3="00000000" w:csb0="6000019F" w:csb1="DFD7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rPr>
        <w:rFonts w:ascii="微软雅黑" w:hAnsi="微软雅黑" w:eastAsia="微软雅黑"/>
        <w:sz w:val="21"/>
        <w:szCs w:val="21"/>
      </w:rPr>
    </w:pPr>
    <w:r>
      <w:rPr>
        <w:rFonts w:hint="eastAsia" w:ascii="微软雅黑" w:hAnsi="微软雅黑" w:eastAsia="微软雅黑"/>
        <w:sz w:val="21"/>
        <w:szCs w:val="21"/>
      </w:rPr>
      <w:t xml:space="preserve">浙江省成套招标代理有限公司       电话：0572-2275857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7"/>
      </w:rPr>
    </w:pPr>
    <w:r>
      <w:fldChar w:fldCharType="begin"/>
    </w:r>
    <w:r>
      <w:rPr>
        <w:rStyle w:val="57"/>
      </w:rPr>
      <w:instrText xml:space="preserve">PAGE  </w:instrText>
    </w:r>
    <w:r>
      <w:fldChar w:fldCharType="end"/>
    </w:r>
  </w:p>
  <w:p>
    <w:pPr>
      <w:pStyle w:val="3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8710"/>
        <w:tab w:val="clear" w:pos="8306"/>
      </w:tabs>
      <w:ind w:right="360"/>
      <w:jc w:val="both"/>
      <w:rPr>
        <w:sz w:val="21"/>
        <w:szCs w:val="21"/>
      </w:rPr>
    </w:pPr>
    <w:r>
      <w:rPr>
        <w:rFonts w:hint="eastAsia" w:ascii="微软雅黑" w:hAnsi="微软雅黑" w:eastAsia="微软雅黑" w:cs="宋体"/>
        <w:color w:val="000000"/>
        <w:kern w:val="0"/>
        <w:sz w:val="24"/>
        <w:lang w:eastAsia="zh-CN"/>
      </w:rPr>
      <w:t>湖州市吴兴区人民防空办公室超短波数字集群同频中继自组网通信系统建设项目</w:t>
    </w:r>
    <w:r>
      <w:rPr>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Pr>
        <w:sz w:val="21"/>
        <w:szCs w:val="21"/>
      </w:rPr>
      <w:t>66</w:t>
    </w:r>
    <w:r>
      <w:rPr>
        <w:sz w:val="21"/>
        <w:szCs w:val="21"/>
      </w:rPr>
      <w:fldChar w:fldCharType="end"/>
    </w:r>
    <w:r>
      <w:rPr>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528A3"/>
    <w:multiLevelType w:val="singleLevel"/>
    <w:tmpl w:val="1B7528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BhZWEzMjE4ODU1YzM3NzU5OTIxODFmYTc0MDczNjcifQ=="/>
  </w:docVars>
  <w:rsids>
    <w:rsidRoot w:val="00472F00"/>
    <w:rsid w:val="0000085C"/>
    <w:rsid w:val="0000144F"/>
    <w:rsid w:val="00001CE2"/>
    <w:rsid w:val="00003D50"/>
    <w:rsid w:val="00005CE0"/>
    <w:rsid w:val="0001108D"/>
    <w:rsid w:val="00011CE2"/>
    <w:rsid w:val="00012253"/>
    <w:rsid w:val="00012B86"/>
    <w:rsid w:val="00017611"/>
    <w:rsid w:val="000229A4"/>
    <w:rsid w:val="00024CA7"/>
    <w:rsid w:val="0002506F"/>
    <w:rsid w:val="00025213"/>
    <w:rsid w:val="0002607C"/>
    <w:rsid w:val="0002613A"/>
    <w:rsid w:val="0002661A"/>
    <w:rsid w:val="00027652"/>
    <w:rsid w:val="00032D20"/>
    <w:rsid w:val="00034F13"/>
    <w:rsid w:val="00035D32"/>
    <w:rsid w:val="000362E0"/>
    <w:rsid w:val="00037397"/>
    <w:rsid w:val="00044665"/>
    <w:rsid w:val="000449F1"/>
    <w:rsid w:val="00044EFF"/>
    <w:rsid w:val="00045128"/>
    <w:rsid w:val="00046289"/>
    <w:rsid w:val="000465A1"/>
    <w:rsid w:val="00046A6F"/>
    <w:rsid w:val="00046AB8"/>
    <w:rsid w:val="0004779B"/>
    <w:rsid w:val="00050222"/>
    <w:rsid w:val="00052B23"/>
    <w:rsid w:val="00053AEF"/>
    <w:rsid w:val="00053EC9"/>
    <w:rsid w:val="000553AF"/>
    <w:rsid w:val="00055D85"/>
    <w:rsid w:val="00056797"/>
    <w:rsid w:val="00056CE0"/>
    <w:rsid w:val="00060581"/>
    <w:rsid w:val="00060C32"/>
    <w:rsid w:val="00061A77"/>
    <w:rsid w:val="00062F2E"/>
    <w:rsid w:val="000630D3"/>
    <w:rsid w:val="000633D2"/>
    <w:rsid w:val="00065C90"/>
    <w:rsid w:val="00065E71"/>
    <w:rsid w:val="00067188"/>
    <w:rsid w:val="000677CD"/>
    <w:rsid w:val="00070EF5"/>
    <w:rsid w:val="00071A20"/>
    <w:rsid w:val="00076235"/>
    <w:rsid w:val="00077F41"/>
    <w:rsid w:val="00081FED"/>
    <w:rsid w:val="00082F66"/>
    <w:rsid w:val="000856D6"/>
    <w:rsid w:val="000867E2"/>
    <w:rsid w:val="000903DC"/>
    <w:rsid w:val="00090787"/>
    <w:rsid w:val="000945DD"/>
    <w:rsid w:val="00094E7F"/>
    <w:rsid w:val="00094F95"/>
    <w:rsid w:val="00095DA6"/>
    <w:rsid w:val="00095F15"/>
    <w:rsid w:val="0009633E"/>
    <w:rsid w:val="00096350"/>
    <w:rsid w:val="00097D78"/>
    <w:rsid w:val="000A0811"/>
    <w:rsid w:val="000A127D"/>
    <w:rsid w:val="000A25AA"/>
    <w:rsid w:val="000A2C81"/>
    <w:rsid w:val="000A60DB"/>
    <w:rsid w:val="000B240D"/>
    <w:rsid w:val="000B3027"/>
    <w:rsid w:val="000B347F"/>
    <w:rsid w:val="000B5367"/>
    <w:rsid w:val="000B629C"/>
    <w:rsid w:val="000B7C7D"/>
    <w:rsid w:val="000C00A1"/>
    <w:rsid w:val="000C01CA"/>
    <w:rsid w:val="000C021D"/>
    <w:rsid w:val="000C10B2"/>
    <w:rsid w:val="000C12CB"/>
    <w:rsid w:val="000C37E3"/>
    <w:rsid w:val="000C612F"/>
    <w:rsid w:val="000C7935"/>
    <w:rsid w:val="000D04EB"/>
    <w:rsid w:val="000D0BA3"/>
    <w:rsid w:val="000D1095"/>
    <w:rsid w:val="000D22DC"/>
    <w:rsid w:val="000D23FB"/>
    <w:rsid w:val="000D2D1A"/>
    <w:rsid w:val="000D556F"/>
    <w:rsid w:val="000D5D73"/>
    <w:rsid w:val="000D5DE2"/>
    <w:rsid w:val="000E1D91"/>
    <w:rsid w:val="000E2589"/>
    <w:rsid w:val="000E2BA8"/>
    <w:rsid w:val="000E2CBA"/>
    <w:rsid w:val="000E3AFC"/>
    <w:rsid w:val="000E43A8"/>
    <w:rsid w:val="000E61DC"/>
    <w:rsid w:val="000E7E45"/>
    <w:rsid w:val="000F0833"/>
    <w:rsid w:val="000F179A"/>
    <w:rsid w:val="000F3DD3"/>
    <w:rsid w:val="000F4297"/>
    <w:rsid w:val="000F6016"/>
    <w:rsid w:val="000F6810"/>
    <w:rsid w:val="000F6D51"/>
    <w:rsid w:val="00100244"/>
    <w:rsid w:val="00101DB3"/>
    <w:rsid w:val="0010461B"/>
    <w:rsid w:val="00104790"/>
    <w:rsid w:val="001064C1"/>
    <w:rsid w:val="00111CF2"/>
    <w:rsid w:val="00114B15"/>
    <w:rsid w:val="00115F5C"/>
    <w:rsid w:val="00116EC3"/>
    <w:rsid w:val="00117C10"/>
    <w:rsid w:val="00120C8D"/>
    <w:rsid w:val="00120FC4"/>
    <w:rsid w:val="00121D0E"/>
    <w:rsid w:val="00121D47"/>
    <w:rsid w:val="001221E6"/>
    <w:rsid w:val="001245B1"/>
    <w:rsid w:val="0012482E"/>
    <w:rsid w:val="00125ABD"/>
    <w:rsid w:val="001263A0"/>
    <w:rsid w:val="00126DAF"/>
    <w:rsid w:val="001271AB"/>
    <w:rsid w:val="001322B2"/>
    <w:rsid w:val="0013240C"/>
    <w:rsid w:val="00134159"/>
    <w:rsid w:val="0013743D"/>
    <w:rsid w:val="00141409"/>
    <w:rsid w:val="00143478"/>
    <w:rsid w:val="001438A5"/>
    <w:rsid w:val="00146281"/>
    <w:rsid w:val="00150CD3"/>
    <w:rsid w:val="001511F4"/>
    <w:rsid w:val="00153D0C"/>
    <w:rsid w:val="00155A06"/>
    <w:rsid w:val="00155F5B"/>
    <w:rsid w:val="00156D0D"/>
    <w:rsid w:val="00157821"/>
    <w:rsid w:val="001578E6"/>
    <w:rsid w:val="00160B8F"/>
    <w:rsid w:val="00170BDB"/>
    <w:rsid w:val="00171307"/>
    <w:rsid w:val="00171B7A"/>
    <w:rsid w:val="00175B26"/>
    <w:rsid w:val="00175C41"/>
    <w:rsid w:val="00176802"/>
    <w:rsid w:val="001779D6"/>
    <w:rsid w:val="00181C0A"/>
    <w:rsid w:val="00184178"/>
    <w:rsid w:val="0018423A"/>
    <w:rsid w:val="0018672D"/>
    <w:rsid w:val="00190317"/>
    <w:rsid w:val="001906E3"/>
    <w:rsid w:val="00196366"/>
    <w:rsid w:val="00197AA7"/>
    <w:rsid w:val="001A0AD6"/>
    <w:rsid w:val="001A227A"/>
    <w:rsid w:val="001A238E"/>
    <w:rsid w:val="001A2A7C"/>
    <w:rsid w:val="001A2FB7"/>
    <w:rsid w:val="001A36CC"/>
    <w:rsid w:val="001B0DEA"/>
    <w:rsid w:val="001B12BA"/>
    <w:rsid w:val="001B635C"/>
    <w:rsid w:val="001B7959"/>
    <w:rsid w:val="001C0364"/>
    <w:rsid w:val="001C040E"/>
    <w:rsid w:val="001C0A68"/>
    <w:rsid w:val="001C2270"/>
    <w:rsid w:val="001C2CEF"/>
    <w:rsid w:val="001C4CA4"/>
    <w:rsid w:val="001C5598"/>
    <w:rsid w:val="001C5CCC"/>
    <w:rsid w:val="001C5ED1"/>
    <w:rsid w:val="001C5F25"/>
    <w:rsid w:val="001C6097"/>
    <w:rsid w:val="001C7E90"/>
    <w:rsid w:val="001D20C9"/>
    <w:rsid w:val="001D217D"/>
    <w:rsid w:val="001D266C"/>
    <w:rsid w:val="001D3578"/>
    <w:rsid w:val="001D4028"/>
    <w:rsid w:val="001D4946"/>
    <w:rsid w:val="001D77B2"/>
    <w:rsid w:val="001D7A93"/>
    <w:rsid w:val="001E23B0"/>
    <w:rsid w:val="001E2C27"/>
    <w:rsid w:val="001E3F80"/>
    <w:rsid w:val="001E521B"/>
    <w:rsid w:val="001F1B64"/>
    <w:rsid w:val="001F230D"/>
    <w:rsid w:val="001F42DB"/>
    <w:rsid w:val="001F5770"/>
    <w:rsid w:val="001F586C"/>
    <w:rsid w:val="00200C79"/>
    <w:rsid w:val="0020139E"/>
    <w:rsid w:val="002013B7"/>
    <w:rsid w:val="002024E6"/>
    <w:rsid w:val="002032BE"/>
    <w:rsid w:val="00203A91"/>
    <w:rsid w:val="002048ED"/>
    <w:rsid w:val="00211D4F"/>
    <w:rsid w:val="002120BA"/>
    <w:rsid w:val="0021420E"/>
    <w:rsid w:val="00214ABC"/>
    <w:rsid w:val="00215959"/>
    <w:rsid w:val="00216187"/>
    <w:rsid w:val="00216ACA"/>
    <w:rsid w:val="00217910"/>
    <w:rsid w:val="00220551"/>
    <w:rsid w:val="00222AB8"/>
    <w:rsid w:val="00223A96"/>
    <w:rsid w:val="002242F3"/>
    <w:rsid w:val="00224B86"/>
    <w:rsid w:val="00225B09"/>
    <w:rsid w:val="00225DB1"/>
    <w:rsid w:val="00225E1C"/>
    <w:rsid w:val="00226CC6"/>
    <w:rsid w:val="002343A5"/>
    <w:rsid w:val="00240EF6"/>
    <w:rsid w:val="0024262D"/>
    <w:rsid w:val="0024527F"/>
    <w:rsid w:val="00245353"/>
    <w:rsid w:val="002511AE"/>
    <w:rsid w:val="00251721"/>
    <w:rsid w:val="00254CDA"/>
    <w:rsid w:val="002564F5"/>
    <w:rsid w:val="00256668"/>
    <w:rsid w:val="00257220"/>
    <w:rsid w:val="002609C4"/>
    <w:rsid w:val="00261676"/>
    <w:rsid w:val="00264671"/>
    <w:rsid w:val="00264ED8"/>
    <w:rsid w:val="002653F5"/>
    <w:rsid w:val="00265CE9"/>
    <w:rsid w:val="002667CE"/>
    <w:rsid w:val="0026716A"/>
    <w:rsid w:val="0027081F"/>
    <w:rsid w:val="002709E3"/>
    <w:rsid w:val="00270F2E"/>
    <w:rsid w:val="00271D21"/>
    <w:rsid w:val="002731E5"/>
    <w:rsid w:val="002766D4"/>
    <w:rsid w:val="00276FBC"/>
    <w:rsid w:val="002774CF"/>
    <w:rsid w:val="00284D38"/>
    <w:rsid w:val="002878A0"/>
    <w:rsid w:val="00290754"/>
    <w:rsid w:val="00295DA0"/>
    <w:rsid w:val="00297027"/>
    <w:rsid w:val="002A0788"/>
    <w:rsid w:val="002A14A8"/>
    <w:rsid w:val="002A39FB"/>
    <w:rsid w:val="002A43FD"/>
    <w:rsid w:val="002A5386"/>
    <w:rsid w:val="002A5EF0"/>
    <w:rsid w:val="002A6EC8"/>
    <w:rsid w:val="002A7DAC"/>
    <w:rsid w:val="002B1120"/>
    <w:rsid w:val="002B1ACA"/>
    <w:rsid w:val="002B2E7C"/>
    <w:rsid w:val="002B649F"/>
    <w:rsid w:val="002B7087"/>
    <w:rsid w:val="002B75F9"/>
    <w:rsid w:val="002B7D5F"/>
    <w:rsid w:val="002C0AF9"/>
    <w:rsid w:val="002C3580"/>
    <w:rsid w:val="002C3B41"/>
    <w:rsid w:val="002C42EC"/>
    <w:rsid w:val="002C435C"/>
    <w:rsid w:val="002C6527"/>
    <w:rsid w:val="002D0051"/>
    <w:rsid w:val="002D63F4"/>
    <w:rsid w:val="002D673E"/>
    <w:rsid w:val="002D6A2F"/>
    <w:rsid w:val="002E023B"/>
    <w:rsid w:val="002E1775"/>
    <w:rsid w:val="002E2ABD"/>
    <w:rsid w:val="002E3860"/>
    <w:rsid w:val="002E511E"/>
    <w:rsid w:val="002E6891"/>
    <w:rsid w:val="002E71FF"/>
    <w:rsid w:val="002E7CA8"/>
    <w:rsid w:val="002F130B"/>
    <w:rsid w:val="002F15CF"/>
    <w:rsid w:val="002F2382"/>
    <w:rsid w:val="002F2B7E"/>
    <w:rsid w:val="002F4D53"/>
    <w:rsid w:val="002F4E83"/>
    <w:rsid w:val="002F5AE3"/>
    <w:rsid w:val="002F6142"/>
    <w:rsid w:val="002F63F5"/>
    <w:rsid w:val="002F6A4D"/>
    <w:rsid w:val="002F6FB9"/>
    <w:rsid w:val="002F6FC5"/>
    <w:rsid w:val="002F711E"/>
    <w:rsid w:val="002F7532"/>
    <w:rsid w:val="002F76B0"/>
    <w:rsid w:val="002F778C"/>
    <w:rsid w:val="0030114F"/>
    <w:rsid w:val="0030206B"/>
    <w:rsid w:val="003037D0"/>
    <w:rsid w:val="0030553B"/>
    <w:rsid w:val="00305586"/>
    <w:rsid w:val="003060DB"/>
    <w:rsid w:val="0031332A"/>
    <w:rsid w:val="003140A0"/>
    <w:rsid w:val="00315BAB"/>
    <w:rsid w:val="003175D8"/>
    <w:rsid w:val="00321315"/>
    <w:rsid w:val="003240F5"/>
    <w:rsid w:val="0032466F"/>
    <w:rsid w:val="00324B7C"/>
    <w:rsid w:val="00325E02"/>
    <w:rsid w:val="00326606"/>
    <w:rsid w:val="00326CED"/>
    <w:rsid w:val="00335294"/>
    <w:rsid w:val="0033549C"/>
    <w:rsid w:val="00335B12"/>
    <w:rsid w:val="00336EBB"/>
    <w:rsid w:val="00336F16"/>
    <w:rsid w:val="00337327"/>
    <w:rsid w:val="003406F8"/>
    <w:rsid w:val="003410F1"/>
    <w:rsid w:val="00342D1C"/>
    <w:rsid w:val="00343D11"/>
    <w:rsid w:val="00345241"/>
    <w:rsid w:val="00346E0A"/>
    <w:rsid w:val="0034792E"/>
    <w:rsid w:val="00347D56"/>
    <w:rsid w:val="00350775"/>
    <w:rsid w:val="00350E5D"/>
    <w:rsid w:val="003515A0"/>
    <w:rsid w:val="00351AA8"/>
    <w:rsid w:val="003529EC"/>
    <w:rsid w:val="00353997"/>
    <w:rsid w:val="00353F91"/>
    <w:rsid w:val="00360F9A"/>
    <w:rsid w:val="00360FC7"/>
    <w:rsid w:val="00362978"/>
    <w:rsid w:val="003646DE"/>
    <w:rsid w:val="00365144"/>
    <w:rsid w:val="00366992"/>
    <w:rsid w:val="0037009C"/>
    <w:rsid w:val="00370731"/>
    <w:rsid w:val="003818FA"/>
    <w:rsid w:val="00382023"/>
    <w:rsid w:val="003825F2"/>
    <w:rsid w:val="00383DAB"/>
    <w:rsid w:val="00384425"/>
    <w:rsid w:val="00384A89"/>
    <w:rsid w:val="00386049"/>
    <w:rsid w:val="0038628A"/>
    <w:rsid w:val="003867BB"/>
    <w:rsid w:val="00386E96"/>
    <w:rsid w:val="0039006F"/>
    <w:rsid w:val="00390926"/>
    <w:rsid w:val="00391DDC"/>
    <w:rsid w:val="00393DDB"/>
    <w:rsid w:val="00395BA9"/>
    <w:rsid w:val="0039772F"/>
    <w:rsid w:val="00397EA6"/>
    <w:rsid w:val="003A169A"/>
    <w:rsid w:val="003A1B97"/>
    <w:rsid w:val="003A40D4"/>
    <w:rsid w:val="003A5627"/>
    <w:rsid w:val="003A639C"/>
    <w:rsid w:val="003A6916"/>
    <w:rsid w:val="003B0F64"/>
    <w:rsid w:val="003B2001"/>
    <w:rsid w:val="003B217B"/>
    <w:rsid w:val="003B4368"/>
    <w:rsid w:val="003B490B"/>
    <w:rsid w:val="003B5F3E"/>
    <w:rsid w:val="003B7916"/>
    <w:rsid w:val="003C006C"/>
    <w:rsid w:val="003C0850"/>
    <w:rsid w:val="003C31F5"/>
    <w:rsid w:val="003D1514"/>
    <w:rsid w:val="003D2A09"/>
    <w:rsid w:val="003D2CCB"/>
    <w:rsid w:val="003D3921"/>
    <w:rsid w:val="003D42C0"/>
    <w:rsid w:val="003D7B83"/>
    <w:rsid w:val="003E210E"/>
    <w:rsid w:val="003E2185"/>
    <w:rsid w:val="003E2461"/>
    <w:rsid w:val="003E2479"/>
    <w:rsid w:val="003E2580"/>
    <w:rsid w:val="003E37DF"/>
    <w:rsid w:val="003E3B3C"/>
    <w:rsid w:val="003E55D6"/>
    <w:rsid w:val="003E5962"/>
    <w:rsid w:val="003E7162"/>
    <w:rsid w:val="003F5079"/>
    <w:rsid w:val="003F786B"/>
    <w:rsid w:val="00400141"/>
    <w:rsid w:val="00400AE8"/>
    <w:rsid w:val="0040192F"/>
    <w:rsid w:val="004032FB"/>
    <w:rsid w:val="0040424E"/>
    <w:rsid w:val="004057AB"/>
    <w:rsid w:val="004066D6"/>
    <w:rsid w:val="0040769A"/>
    <w:rsid w:val="004104E9"/>
    <w:rsid w:val="00410604"/>
    <w:rsid w:val="00412FA3"/>
    <w:rsid w:val="004135C2"/>
    <w:rsid w:val="00415533"/>
    <w:rsid w:val="00417F43"/>
    <w:rsid w:val="00421AD0"/>
    <w:rsid w:val="0042283B"/>
    <w:rsid w:val="00423EFD"/>
    <w:rsid w:val="00424325"/>
    <w:rsid w:val="00425940"/>
    <w:rsid w:val="004265B6"/>
    <w:rsid w:val="00426C9D"/>
    <w:rsid w:val="004277F3"/>
    <w:rsid w:val="004306BC"/>
    <w:rsid w:val="00434019"/>
    <w:rsid w:val="00434B6A"/>
    <w:rsid w:val="0043633C"/>
    <w:rsid w:val="004365B4"/>
    <w:rsid w:val="00440336"/>
    <w:rsid w:val="00440546"/>
    <w:rsid w:val="00441DD8"/>
    <w:rsid w:val="00443A4C"/>
    <w:rsid w:val="00443EDE"/>
    <w:rsid w:val="004443DA"/>
    <w:rsid w:val="00445AA6"/>
    <w:rsid w:val="0044794B"/>
    <w:rsid w:val="004508B6"/>
    <w:rsid w:val="004522DE"/>
    <w:rsid w:val="00452B1B"/>
    <w:rsid w:val="00452C98"/>
    <w:rsid w:val="00453E95"/>
    <w:rsid w:val="0045495A"/>
    <w:rsid w:val="004555F6"/>
    <w:rsid w:val="00455C17"/>
    <w:rsid w:val="00455FE2"/>
    <w:rsid w:val="0045649D"/>
    <w:rsid w:val="0045673A"/>
    <w:rsid w:val="0045754B"/>
    <w:rsid w:val="00457697"/>
    <w:rsid w:val="00460A6F"/>
    <w:rsid w:val="00463CB7"/>
    <w:rsid w:val="004675E3"/>
    <w:rsid w:val="00471E97"/>
    <w:rsid w:val="00472F00"/>
    <w:rsid w:val="0047468F"/>
    <w:rsid w:val="00474773"/>
    <w:rsid w:val="004806B6"/>
    <w:rsid w:val="0048181E"/>
    <w:rsid w:val="004824B6"/>
    <w:rsid w:val="004846E9"/>
    <w:rsid w:val="004853C1"/>
    <w:rsid w:val="00486089"/>
    <w:rsid w:val="00486288"/>
    <w:rsid w:val="004863B2"/>
    <w:rsid w:val="0049251A"/>
    <w:rsid w:val="00496DAF"/>
    <w:rsid w:val="00497BCD"/>
    <w:rsid w:val="004A1E42"/>
    <w:rsid w:val="004A20F5"/>
    <w:rsid w:val="004A21CA"/>
    <w:rsid w:val="004A243A"/>
    <w:rsid w:val="004A4F20"/>
    <w:rsid w:val="004B158B"/>
    <w:rsid w:val="004B23E2"/>
    <w:rsid w:val="004B23F4"/>
    <w:rsid w:val="004B2A33"/>
    <w:rsid w:val="004B3526"/>
    <w:rsid w:val="004B3FC3"/>
    <w:rsid w:val="004B48BC"/>
    <w:rsid w:val="004B68B3"/>
    <w:rsid w:val="004C12FB"/>
    <w:rsid w:val="004C1FAA"/>
    <w:rsid w:val="004C21DB"/>
    <w:rsid w:val="004C37DB"/>
    <w:rsid w:val="004C5780"/>
    <w:rsid w:val="004C6FBF"/>
    <w:rsid w:val="004D0278"/>
    <w:rsid w:val="004D04EB"/>
    <w:rsid w:val="004D1155"/>
    <w:rsid w:val="004D2B9A"/>
    <w:rsid w:val="004D2E62"/>
    <w:rsid w:val="004D36DC"/>
    <w:rsid w:val="004D418F"/>
    <w:rsid w:val="004D4457"/>
    <w:rsid w:val="004D574E"/>
    <w:rsid w:val="004D63F0"/>
    <w:rsid w:val="004D7559"/>
    <w:rsid w:val="004E07F9"/>
    <w:rsid w:val="004E5032"/>
    <w:rsid w:val="004E5B66"/>
    <w:rsid w:val="004F1E65"/>
    <w:rsid w:val="004F4E88"/>
    <w:rsid w:val="004F54DF"/>
    <w:rsid w:val="004F58D1"/>
    <w:rsid w:val="004F6300"/>
    <w:rsid w:val="004F76B2"/>
    <w:rsid w:val="00500058"/>
    <w:rsid w:val="00500AFB"/>
    <w:rsid w:val="005025AF"/>
    <w:rsid w:val="00502DD6"/>
    <w:rsid w:val="00505675"/>
    <w:rsid w:val="00511361"/>
    <w:rsid w:val="00512B66"/>
    <w:rsid w:val="00513CF7"/>
    <w:rsid w:val="00515767"/>
    <w:rsid w:val="00522239"/>
    <w:rsid w:val="00522A8D"/>
    <w:rsid w:val="005250DC"/>
    <w:rsid w:val="00527614"/>
    <w:rsid w:val="00530DA9"/>
    <w:rsid w:val="005316DA"/>
    <w:rsid w:val="0053177A"/>
    <w:rsid w:val="00531C4E"/>
    <w:rsid w:val="005333A7"/>
    <w:rsid w:val="00536D2D"/>
    <w:rsid w:val="00537672"/>
    <w:rsid w:val="00537E6A"/>
    <w:rsid w:val="00542CF2"/>
    <w:rsid w:val="00542FC2"/>
    <w:rsid w:val="0054543B"/>
    <w:rsid w:val="00546B95"/>
    <w:rsid w:val="00547BFC"/>
    <w:rsid w:val="00550E1E"/>
    <w:rsid w:val="00551BCA"/>
    <w:rsid w:val="00551D76"/>
    <w:rsid w:val="005541CC"/>
    <w:rsid w:val="00555204"/>
    <w:rsid w:val="00555620"/>
    <w:rsid w:val="00556065"/>
    <w:rsid w:val="00561C37"/>
    <w:rsid w:val="005628B6"/>
    <w:rsid w:val="005652A5"/>
    <w:rsid w:val="00565D16"/>
    <w:rsid w:val="0056601B"/>
    <w:rsid w:val="00566200"/>
    <w:rsid w:val="005668FF"/>
    <w:rsid w:val="00570556"/>
    <w:rsid w:val="00570691"/>
    <w:rsid w:val="005728C2"/>
    <w:rsid w:val="005735C8"/>
    <w:rsid w:val="00573DD9"/>
    <w:rsid w:val="00576123"/>
    <w:rsid w:val="00576B0A"/>
    <w:rsid w:val="00576ECF"/>
    <w:rsid w:val="0057702B"/>
    <w:rsid w:val="00577654"/>
    <w:rsid w:val="005779A1"/>
    <w:rsid w:val="0058082B"/>
    <w:rsid w:val="005827BF"/>
    <w:rsid w:val="00585C84"/>
    <w:rsid w:val="00586F7C"/>
    <w:rsid w:val="0059226C"/>
    <w:rsid w:val="00592D39"/>
    <w:rsid w:val="00593D5E"/>
    <w:rsid w:val="00594D58"/>
    <w:rsid w:val="00595BCF"/>
    <w:rsid w:val="00596692"/>
    <w:rsid w:val="005971DD"/>
    <w:rsid w:val="005A15B5"/>
    <w:rsid w:val="005A2889"/>
    <w:rsid w:val="005A3170"/>
    <w:rsid w:val="005A3565"/>
    <w:rsid w:val="005A4701"/>
    <w:rsid w:val="005A4C2E"/>
    <w:rsid w:val="005A5D75"/>
    <w:rsid w:val="005B3296"/>
    <w:rsid w:val="005B3A7B"/>
    <w:rsid w:val="005B44AB"/>
    <w:rsid w:val="005B532C"/>
    <w:rsid w:val="005B5926"/>
    <w:rsid w:val="005B6DEF"/>
    <w:rsid w:val="005B6F2B"/>
    <w:rsid w:val="005B7282"/>
    <w:rsid w:val="005C0CB5"/>
    <w:rsid w:val="005C2CB9"/>
    <w:rsid w:val="005C2D45"/>
    <w:rsid w:val="005C3A9F"/>
    <w:rsid w:val="005C3D66"/>
    <w:rsid w:val="005C4987"/>
    <w:rsid w:val="005C4DD5"/>
    <w:rsid w:val="005C57C4"/>
    <w:rsid w:val="005C5A50"/>
    <w:rsid w:val="005C72EA"/>
    <w:rsid w:val="005D0103"/>
    <w:rsid w:val="005D0B74"/>
    <w:rsid w:val="005D0C8F"/>
    <w:rsid w:val="005D0DD5"/>
    <w:rsid w:val="005D1A39"/>
    <w:rsid w:val="005D1F2B"/>
    <w:rsid w:val="005D2256"/>
    <w:rsid w:val="005D375C"/>
    <w:rsid w:val="005D6598"/>
    <w:rsid w:val="005D6BB9"/>
    <w:rsid w:val="005D747D"/>
    <w:rsid w:val="005E1B5D"/>
    <w:rsid w:val="005E1EDB"/>
    <w:rsid w:val="005E30B2"/>
    <w:rsid w:val="005E3832"/>
    <w:rsid w:val="005E6BA9"/>
    <w:rsid w:val="005E7554"/>
    <w:rsid w:val="005F1F1A"/>
    <w:rsid w:val="005F3946"/>
    <w:rsid w:val="005F3EEF"/>
    <w:rsid w:val="005F4927"/>
    <w:rsid w:val="005F533C"/>
    <w:rsid w:val="005F5CD4"/>
    <w:rsid w:val="005F66DF"/>
    <w:rsid w:val="00603616"/>
    <w:rsid w:val="00604B87"/>
    <w:rsid w:val="006054B5"/>
    <w:rsid w:val="0060563A"/>
    <w:rsid w:val="00607EA1"/>
    <w:rsid w:val="0061262C"/>
    <w:rsid w:val="0061303D"/>
    <w:rsid w:val="00617C1F"/>
    <w:rsid w:val="006223AE"/>
    <w:rsid w:val="006227DD"/>
    <w:rsid w:val="00623EDE"/>
    <w:rsid w:val="00625134"/>
    <w:rsid w:val="00630F04"/>
    <w:rsid w:val="00633485"/>
    <w:rsid w:val="006342A5"/>
    <w:rsid w:val="00634349"/>
    <w:rsid w:val="00634E5C"/>
    <w:rsid w:val="006360E4"/>
    <w:rsid w:val="00642361"/>
    <w:rsid w:val="00647A9C"/>
    <w:rsid w:val="00651BD6"/>
    <w:rsid w:val="00652207"/>
    <w:rsid w:val="00655604"/>
    <w:rsid w:val="00656604"/>
    <w:rsid w:val="00656839"/>
    <w:rsid w:val="0065733E"/>
    <w:rsid w:val="00657DEE"/>
    <w:rsid w:val="006601A2"/>
    <w:rsid w:val="00660FCB"/>
    <w:rsid w:val="0066258C"/>
    <w:rsid w:val="00663650"/>
    <w:rsid w:val="00663738"/>
    <w:rsid w:val="00663E6E"/>
    <w:rsid w:val="0066768C"/>
    <w:rsid w:val="00667D38"/>
    <w:rsid w:val="00667DEA"/>
    <w:rsid w:val="0067109A"/>
    <w:rsid w:val="006715C8"/>
    <w:rsid w:val="00672175"/>
    <w:rsid w:val="00680506"/>
    <w:rsid w:val="00680807"/>
    <w:rsid w:val="0068212E"/>
    <w:rsid w:val="00682405"/>
    <w:rsid w:val="00682D55"/>
    <w:rsid w:val="006902E2"/>
    <w:rsid w:val="006903D3"/>
    <w:rsid w:val="006920EB"/>
    <w:rsid w:val="006939F7"/>
    <w:rsid w:val="006940F1"/>
    <w:rsid w:val="00695B05"/>
    <w:rsid w:val="00696D98"/>
    <w:rsid w:val="00696DB9"/>
    <w:rsid w:val="006A0A93"/>
    <w:rsid w:val="006A20C5"/>
    <w:rsid w:val="006A2F68"/>
    <w:rsid w:val="006A4196"/>
    <w:rsid w:val="006A5B0E"/>
    <w:rsid w:val="006A72EF"/>
    <w:rsid w:val="006B3540"/>
    <w:rsid w:val="006B3E2F"/>
    <w:rsid w:val="006C0523"/>
    <w:rsid w:val="006C1AE5"/>
    <w:rsid w:val="006C3829"/>
    <w:rsid w:val="006C3F62"/>
    <w:rsid w:val="006C56FE"/>
    <w:rsid w:val="006C5886"/>
    <w:rsid w:val="006C695B"/>
    <w:rsid w:val="006C7132"/>
    <w:rsid w:val="006C7EB8"/>
    <w:rsid w:val="006D0986"/>
    <w:rsid w:val="006D208F"/>
    <w:rsid w:val="006D220D"/>
    <w:rsid w:val="006D315E"/>
    <w:rsid w:val="006D320E"/>
    <w:rsid w:val="006D326B"/>
    <w:rsid w:val="006D66B3"/>
    <w:rsid w:val="006E09EF"/>
    <w:rsid w:val="006E1487"/>
    <w:rsid w:val="006E171F"/>
    <w:rsid w:val="006E38B3"/>
    <w:rsid w:val="006E48B6"/>
    <w:rsid w:val="006F1561"/>
    <w:rsid w:val="006F1A8A"/>
    <w:rsid w:val="006F2F32"/>
    <w:rsid w:val="006F36F4"/>
    <w:rsid w:val="0070040D"/>
    <w:rsid w:val="00702A56"/>
    <w:rsid w:val="00703900"/>
    <w:rsid w:val="00704C67"/>
    <w:rsid w:val="00704E9D"/>
    <w:rsid w:val="00710364"/>
    <w:rsid w:val="00710BD7"/>
    <w:rsid w:val="00712556"/>
    <w:rsid w:val="007128F1"/>
    <w:rsid w:val="00713665"/>
    <w:rsid w:val="0071432E"/>
    <w:rsid w:val="00714D96"/>
    <w:rsid w:val="00715637"/>
    <w:rsid w:val="0072022D"/>
    <w:rsid w:val="007216D2"/>
    <w:rsid w:val="007228AF"/>
    <w:rsid w:val="007253FB"/>
    <w:rsid w:val="00726CDA"/>
    <w:rsid w:val="007278ED"/>
    <w:rsid w:val="007300BB"/>
    <w:rsid w:val="00730738"/>
    <w:rsid w:val="007307B4"/>
    <w:rsid w:val="00732D77"/>
    <w:rsid w:val="00732EB7"/>
    <w:rsid w:val="0073310C"/>
    <w:rsid w:val="00734503"/>
    <w:rsid w:val="00736C81"/>
    <w:rsid w:val="0073708F"/>
    <w:rsid w:val="007406CA"/>
    <w:rsid w:val="007425D2"/>
    <w:rsid w:val="00742669"/>
    <w:rsid w:val="00743AD4"/>
    <w:rsid w:val="00744611"/>
    <w:rsid w:val="00746669"/>
    <w:rsid w:val="007466F3"/>
    <w:rsid w:val="00747FE7"/>
    <w:rsid w:val="007520C4"/>
    <w:rsid w:val="007520C8"/>
    <w:rsid w:val="00752FA3"/>
    <w:rsid w:val="00755E9D"/>
    <w:rsid w:val="00756751"/>
    <w:rsid w:val="00757501"/>
    <w:rsid w:val="0076259F"/>
    <w:rsid w:val="007643B9"/>
    <w:rsid w:val="00764C7B"/>
    <w:rsid w:val="0077045E"/>
    <w:rsid w:val="00770C1E"/>
    <w:rsid w:val="00770EDF"/>
    <w:rsid w:val="00771855"/>
    <w:rsid w:val="00771972"/>
    <w:rsid w:val="00771F44"/>
    <w:rsid w:val="00772C1B"/>
    <w:rsid w:val="007735A3"/>
    <w:rsid w:val="007745C1"/>
    <w:rsid w:val="007753F4"/>
    <w:rsid w:val="00775405"/>
    <w:rsid w:val="00777EA4"/>
    <w:rsid w:val="007802F2"/>
    <w:rsid w:val="00781FC1"/>
    <w:rsid w:val="00782CCC"/>
    <w:rsid w:val="00783E69"/>
    <w:rsid w:val="00784E28"/>
    <w:rsid w:val="00785091"/>
    <w:rsid w:val="00785558"/>
    <w:rsid w:val="0078558E"/>
    <w:rsid w:val="0078623E"/>
    <w:rsid w:val="00786807"/>
    <w:rsid w:val="00791590"/>
    <w:rsid w:val="00791950"/>
    <w:rsid w:val="007A0045"/>
    <w:rsid w:val="007A07A1"/>
    <w:rsid w:val="007A1596"/>
    <w:rsid w:val="007A17FF"/>
    <w:rsid w:val="007A2866"/>
    <w:rsid w:val="007A4FB7"/>
    <w:rsid w:val="007A5375"/>
    <w:rsid w:val="007A55B5"/>
    <w:rsid w:val="007A6F7A"/>
    <w:rsid w:val="007B1116"/>
    <w:rsid w:val="007B1242"/>
    <w:rsid w:val="007B127D"/>
    <w:rsid w:val="007B299A"/>
    <w:rsid w:val="007B431D"/>
    <w:rsid w:val="007B5242"/>
    <w:rsid w:val="007B768E"/>
    <w:rsid w:val="007B7D02"/>
    <w:rsid w:val="007C1631"/>
    <w:rsid w:val="007C18C1"/>
    <w:rsid w:val="007C2858"/>
    <w:rsid w:val="007C2A3D"/>
    <w:rsid w:val="007C34C8"/>
    <w:rsid w:val="007C448C"/>
    <w:rsid w:val="007C597B"/>
    <w:rsid w:val="007C64B3"/>
    <w:rsid w:val="007C668C"/>
    <w:rsid w:val="007C685D"/>
    <w:rsid w:val="007C79B0"/>
    <w:rsid w:val="007D068B"/>
    <w:rsid w:val="007D238C"/>
    <w:rsid w:val="007D3AD8"/>
    <w:rsid w:val="007D5DC9"/>
    <w:rsid w:val="007D7120"/>
    <w:rsid w:val="007E221B"/>
    <w:rsid w:val="007E3D00"/>
    <w:rsid w:val="007E55F7"/>
    <w:rsid w:val="007E6CF6"/>
    <w:rsid w:val="007E701A"/>
    <w:rsid w:val="007E7BFF"/>
    <w:rsid w:val="007F06BD"/>
    <w:rsid w:val="007F0A8E"/>
    <w:rsid w:val="007F0F7E"/>
    <w:rsid w:val="007F18A7"/>
    <w:rsid w:val="007F20AA"/>
    <w:rsid w:val="007F2EBE"/>
    <w:rsid w:val="007F5E37"/>
    <w:rsid w:val="008003DA"/>
    <w:rsid w:val="00802E5D"/>
    <w:rsid w:val="00803D6B"/>
    <w:rsid w:val="00805A37"/>
    <w:rsid w:val="00805E3D"/>
    <w:rsid w:val="00806B6A"/>
    <w:rsid w:val="0080731E"/>
    <w:rsid w:val="008113AA"/>
    <w:rsid w:val="00811F12"/>
    <w:rsid w:val="00812880"/>
    <w:rsid w:val="008148A9"/>
    <w:rsid w:val="00815823"/>
    <w:rsid w:val="00816C62"/>
    <w:rsid w:val="00820936"/>
    <w:rsid w:val="008215C0"/>
    <w:rsid w:val="0082175F"/>
    <w:rsid w:val="00822F86"/>
    <w:rsid w:val="0082520A"/>
    <w:rsid w:val="00825E4B"/>
    <w:rsid w:val="00826F40"/>
    <w:rsid w:val="00830B6F"/>
    <w:rsid w:val="008328A3"/>
    <w:rsid w:val="00832D65"/>
    <w:rsid w:val="00832EA2"/>
    <w:rsid w:val="00833CE7"/>
    <w:rsid w:val="00835D10"/>
    <w:rsid w:val="00837E68"/>
    <w:rsid w:val="008420B5"/>
    <w:rsid w:val="00842254"/>
    <w:rsid w:val="008437DA"/>
    <w:rsid w:val="00844192"/>
    <w:rsid w:val="00845CB5"/>
    <w:rsid w:val="00846AF9"/>
    <w:rsid w:val="00847E47"/>
    <w:rsid w:val="008501AF"/>
    <w:rsid w:val="00851161"/>
    <w:rsid w:val="00851FC9"/>
    <w:rsid w:val="008529ED"/>
    <w:rsid w:val="00855418"/>
    <w:rsid w:val="008564F5"/>
    <w:rsid w:val="00856B29"/>
    <w:rsid w:val="00857823"/>
    <w:rsid w:val="008578D1"/>
    <w:rsid w:val="008625CA"/>
    <w:rsid w:val="00863DAC"/>
    <w:rsid w:val="008646AA"/>
    <w:rsid w:val="00864862"/>
    <w:rsid w:val="008673BC"/>
    <w:rsid w:val="00867D25"/>
    <w:rsid w:val="00870143"/>
    <w:rsid w:val="00874558"/>
    <w:rsid w:val="0087562E"/>
    <w:rsid w:val="0087571C"/>
    <w:rsid w:val="00875F9C"/>
    <w:rsid w:val="008768C9"/>
    <w:rsid w:val="00881FF5"/>
    <w:rsid w:val="00882161"/>
    <w:rsid w:val="0088406C"/>
    <w:rsid w:val="0088605D"/>
    <w:rsid w:val="008869F2"/>
    <w:rsid w:val="008876E8"/>
    <w:rsid w:val="00887C25"/>
    <w:rsid w:val="00890CF3"/>
    <w:rsid w:val="008914B4"/>
    <w:rsid w:val="0089232C"/>
    <w:rsid w:val="00895F6F"/>
    <w:rsid w:val="00897551"/>
    <w:rsid w:val="00897F4E"/>
    <w:rsid w:val="008A5D5C"/>
    <w:rsid w:val="008A6138"/>
    <w:rsid w:val="008A65AD"/>
    <w:rsid w:val="008A6E0F"/>
    <w:rsid w:val="008B0A25"/>
    <w:rsid w:val="008B1622"/>
    <w:rsid w:val="008B1D61"/>
    <w:rsid w:val="008B1FFD"/>
    <w:rsid w:val="008B3184"/>
    <w:rsid w:val="008B37C7"/>
    <w:rsid w:val="008B54E0"/>
    <w:rsid w:val="008B6227"/>
    <w:rsid w:val="008B6D9F"/>
    <w:rsid w:val="008B783A"/>
    <w:rsid w:val="008C0B56"/>
    <w:rsid w:val="008C3158"/>
    <w:rsid w:val="008C3C99"/>
    <w:rsid w:val="008C66E4"/>
    <w:rsid w:val="008D0149"/>
    <w:rsid w:val="008D1BCE"/>
    <w:rsid w:val="008D367A"/>
    <w:rsid w:val="008D40E4"/>
    <w:rsid w:val="008D46EE"/>
    <w:rsid w:val="008D566D"/>
    <w:rsid w:val="008D729D"/>
    <w:rsid w:val="008D7C53"/>
    <w:rsid w:val="008E0E06"/>
    <w:rsid w:val="008E0EC0"/>
    <w:rsid w:val="008E10EA"/>
    <w:rsid w:val="008E2B8F"/>
    <w:rsid w:val="008E5000"/>
    <w:rsid w:val="008E5AC3"/>
    <w:rsid w:val="008F2095"/>
    <w:rsid w:val="008F5295"/>
    <w:rsid w:val="008F6B00"/>
    <w:rsid w:val="008F6B78"/>
    <w:rsid w:val="00900816"/>
    <w:rsid w:val="00900884"/>
    <w:rsid w:val="009016F9"/>
    <w:rsid w:val="009019A2"/>
    <w:rsid w:val="00902AA3"/>
    <w:rsid w:val="0090445F"/>
    <w:rsid w:val="009057FD"/>
    <w:rsid w:val="00906123"/>
    <w:rsid w:val="00907F0D"/>
    <w:rsid w:val="00910B52"/>
    <w:rsid w:val="00911012"/>
    <w:rsid w:val="00915CB3"/>
    <w:rsid w:val="0091736A"/>
    <w:rsid w:val="00922591"/>
    <w:rsid w:val="0092267A"/>
    <w:rsid w:val="009232A1"/>
    <w:rsid w:val="00927ACE"/>
    <w:rsid w:val="009307CB"/>
    <w:rsid w:val="00932DAC"/>
    <w:rsid w:val="00933CEB"/>
    <w:rsid w:val="00934E73"/>
    <w:rsid w:val="00935D9C"/>
    <w:rsid w:val="0093606B"/>
    <w:rsid w:val="00936FEF"/>
    <w:rsid w:val="00937D74"/>
    <w:rsid w:val="0094014F"/>
    <w:rsid w:val="00941FB0"/>
    <w:rsid w:val="009459BA"/>
    <w:rsid w:val="00950748"/>
    <w:rsid w:val="00950EE7"/>
    <w:rsid w:val="0095300C"/>
    <w:rsid w:val="00957036"/>
    <w:rsid w:val="009575D0"/>
    <w:rsid w:val="00965F6F"/>
    <w:rsid w:val="00971A54"/>
    <w:rsid w:val="00971E5B"/>
    <w:rsid w:val="0097324D"/>
    <w:rsid w:val="00974054"/>
    <w:rsid w:val="009759DE"/>
    <w:rsid w:val="0097769F"/>
    <w:rsid w:val="009779C5"/>
    <w:rsid w:val="00977C10"/>
    <w:rsid w:val="00980CB0"/>
    <w:rsid w:val="00981CCF"/>
    <w:rsid w:val="00983399"/>
    <w:rsid w:val="00983901"/>
    <w:rsid w:val="009855F0"/>
    <w:rsid w:val="0098691E"/>
    <w:rsid w:val="00986AE6"/>
    <w:rsid w:val="009872AD"/>
    <w:rsid w:val="00987464"/>
    <w:rsid w:val="00987C35"/>
    <w:rsid w:val="00990215"/>
    <w:rsid w:val="0099085E"/>
    <w:rsid w:val="00990979"/>
    <w:rsid w:val="00993485"/>
    <w:rsid w:val="009A1D73"/>
    <w:rsid w:val="009A232F"/>
    <w:rsid w:val="009A27F4"/>
    <w:rsid w:val="009A54A2"/>
    <w:rsid w:val="009A55E0"/>
    <w:rsid w:val="009A5BF6"/>
    <w:rsid w:val="009A62A3"/>
    <w:rsid w:val="009B0338"/>
    <w:rsid w:val="009B1C6E"/>
    <w:rsid w:val="009B2049"/>
    <w:rsid w:val="009B5CDB"/>
    <w:rsid w:val="009B6435"/>
    <w:rsid w:val="009B665C"/>
    <w:rsid w:val="009B68C0"/>
    <w:rsid w:val="009B7252"/>
    <w:rsid w:val="009C0D7D"/>
    <w:rsid w:val="009C17D9"/>
    <w:rsid w:val="009C1DEC"/>
    <w:rsid w:val="009C3574"/>
    <w:rsid w:val="009C445F"/>
    <w:rsid w:val="009C55AC"/>
    <w:rsid w:val="009C55F0"/>
    <w:rsid w:val="009C7009"/>
    <w:rsid w:val="009C710B"/>
    <w:rsid w:val="009D067E"/>
    <w:rsid w:val="009D0CD6"/>
    <w:rsid w:val="009D776F"/>
    <w:rsid w:val="009E2962"/>
    <w:rsid w:val="009E2AFC"/>
    <w:rsid w:val="009E38F6"/>
    <w:rsid w:val="009E6C1C"/>
    <w:rsid w:val="009F1343"/>
    <w:rsid w:val="009F1C99"/>
    <w:rsid w:val="009F1E38"/>
    <w:rsid w:val="009F26BF"/>
    <w:rsid w:val="009F2E8A"/>
    <w:rsid w:val="009F3851"/>
    <w:rsid w:val="009F45A3"/>
    <w:rsid w:val="009F672A"/>
    <w:rsid w:val="009F7843"/>
    <w:rsid w:val="00A00AE9"/>
    <w:rsid w:val="00A01CCD"/>
    <w:rsid w:val="00A022E7"/>
    <w:rsid w:val="00A03494"/>
    <w:rsid w:val="00A035CD"/>
    <w:rsid w:val="00A04945"/>
    <w:rsid w:val="00A07D8D"/>
    <w:rsid w:val="00A10D78"/>
    <w:rsid w:val="00A12E89"/>
    <w:rsid w:val="00A13610"/>
    <w:rsid w:val="00A13E0E"/>
    <w:rsid w:val="00A15C31"/>
    <w:rsid w:val="00A2215B"/>
    <w:rsid w:val="00A240AC"/>
    <w:rsid w:val="00A257F3"/>
    <w:rsid w:val="00A25CEC"/>
    <w:rsid w:val="00A33C81"/>
    <w:rsid w:val="00A3468E"/>
    <w:rsid w:val="00A34A16"/>
    <w:rsid w:val="00A350C4"/>
    <w:rsid w:val="00A35740"/>
    <w:rsid w:val="00A36E4A"/>
    <w:rsid w:val="00A377AE"/>
    <w:rsid w:val="00A3791E"/>
    <w:rsid w:val="00A4238A"/>
    <w:rsid w:val="00A43D57"/>
    <w:rsid w:val="00A4414A"/>
    <w:rsid w:val="00A45CF7"/>
    <w:rsid w:val="00A50F8B"/>
    <w:rsid w:val="00A5235C"/>
    <w:rsid w:val="00A53E00"/>
    <w:rsid w:val="00A55501"/>
    <w:rsid w:val="00A5698C"/>
    <w:rsid w:val="00A577B6"/>
    <w:rsid w:val="00A62489"/>
    <w:rsid w:val="00A6248C"/>
    <w:rsid w:val="00A62ACD"/>
    <w:rsid w:val="00A66F3D"/>
    <w:rsid w:val="00A7451E"/>
    <w:rsid w:val="00A77399"/>
    <w:rsid w:val="00A80CC0"/>
    <w:rsid w:val="00A8101E"/>
    <w:rsid w:val="00A854C4"/>
    <w:rsid w:val="00A8715E"/>
    <w:rsid w:val="00A91289"/>
    <w:rsid w:val="00A91614"/>
    <w:rsid w:val="00A92256"/>
    <w:rsid w:val="00A93F6D"/>
    <w:rsid w:val="00A94E26"/>
    <w:rsid w:val="00A97269"/>
    <w:rsid w:val="00A972EE"/>
    <w:rsid w:val="00AA04BD"/>
    <w:rsid w:val="00AA20A3"/>
    <w:rsid w:val="00AA270C"/>
    <w:rsid w:val="00AA2B33"/>
    <w:rsid w:val="00AA4D8D"/>
    <w:rsid w:val="00AA5823"/>
    <w:rsid w:val="00AA648A"/>
    <w:rsid w:val="00AB0924"/>
    <w:rsid w:val="00AB0AC1"/>
    <w:rsid w:val="00AB2811"/>
    <w:rsid w:val="00AB35D0"/>
    <w:rsid w:val="00AB4324"/>
    <w:rsid w:val="00AB76AE"/>
    <w:rsid w:val="00AC0306"/>
    <w:rsid w:val="00AC13E0"/>
    <w:rsid w:val="00AC1DC6"/>
    <w:rsid w:val="00AC2F5A"/>
    <w:rsid w:val="00AC3608"/>
    <w:rsid w:val="00AC3B33"/>
    <w:rsid w:val="00AC4B49"/>
    <w:rsid w:val="00AC5092"/>
    <w:rsid w:val="00AC6F98"/>
    <w:rsid w:val="00AD14F5"/>
    <w:rsid w:val="00AD1D87"/>
    <w:rsid w:val="00AD3BB7"/>
    <w:rsid w:val="00AD4892"/>
    <w:rsid w:val="00AD4A5A"/>
    <w:rsid w:val="00AD589D"/>
    <w:rsid w:val="00AD5B77"/>
    <w:rsid w:val="00AE010F"/>
    <w:rsid w:val="00AE283B"/>
    <w:rsid w:val="00AE3E43"/>
    <w:rsid w:val="00AF017B"/>
    <w:rsid w:val="00AF1CEC"/>
    <w:rsid w:val="00AF2DC0"/>
    <w:rsid w:val="00AF3BBA"/>
    <w:rsid w:val="00AF3D19"/>
    <w:rsid w:val="00AF46AD"/>
    <w:rsid w:val="00AF4ACD"/>
    <w:rsid w:val="00AF66AB"/>
    <w:rsid w:val="00AF6F3B"/>
    <w:rsid w:val="00AF7491"/>
    <w:rsid w:val="00AF7B1E"/>
    <w:rsid w:val="00AF7D25"/>
    <w:rsid w:val="00B00815"/>
    <w:rsid w:val="00B00AEB"/>
    <w:rsid w:val="00B0173B"/>
    <w:rsid w:val="00B017F9"/>
    <w:rsid w:val="00B01F1F"/>
    <w:rsid w:val="00B02FA0"/>
    <w:rsid w:val="00B03EDC"/>
    <w:rsid w:val="00B06CD1"/>
    <w:rsid w:val="00B0766C"/>
    <w:rsid w:val="00B0790B"/>
    <w:rsid w:val="00B10310"/>
    <w:rsid w:val="00B105DA"/>
    <w:rsid w:val="00B10786"/>
    <w:rsid w:val="00B11656"/>
    <w:rsid w:val="00B12BC3"/>
    <w:rsid w:val="00B133A6"/>
    <w:rsid w:val="00B13C25"/>
    <w:rsid w:val="00B13C76"/>
    <w:rsid w:val="00B14137"/>
    <w:rsid w:val="00B1521B"/>
    <w:rsid w:val="00B17E9A"/>
    <w:rsid w:val="00B201CA"/>
    <w:rsid w:val="00B21636"/>
    <w:rsid w:val="00B2507F"/>
    <w:rsid w:val="00B270B6"/>
    <w:rsid w:val="00B27579"/>
    <w:rsid w:val="00B30A4C"/>
    <w:rsid w:val="00B348B6"/>
    <w:rsid w:val="00B34F6F"/>
    <w:rsid w:val="00B36DA1"/>
    <w:rsid w:val="00B37275"/>
    <w:rsid w:val="00B375E3"/>
    <w:rsid w:val="00B408DC"/>
    <w:rsid w:val="00B40DCD"/>
    <w:rsid w:val="00B4162A"/>
    <w:rsid w:val="00B42505"/>
    <w:rsid w:val="00B43FAB"/>
    <w:rsid w:val="00B45414"/>
    <w:rsid w:val="00B46E74"/>
    <w:rsid w:val="00B47F76"/>
    <w:rsid w:val="00B50562"/>
    <w:rsid w:val="00B51794"/>
    <w:rsid w:val="00B51BF2"/>
    <w:rsid w:val="00B51E71"/>
    <w:rsid w:val="00B52D07"/>
    <w:rsid w:val="00B53204"/>
    <w:rsid w:val="00B533BB"/>
    <w:rsid w:val="00B54F11"/>
    <w:rsid w:val="00B551B4"/>
    <w:rsid w:val="00B61A29"/>
    <w:rsid w:val="00B62492"/>
    <w:rsid w:val="00B63EBB"/>
    <w:rsid w:val="00B6519B"/>
    <w:rsid w:val="00B70C6A"/>
    <w:rsid w:val="00B73094"/>
    <w:rsid w:val="00B7388B"/>
    <w:rsid w:val="00B73C73"/>
    <w:rsid w:val="00B73FFB"/>
    <w:rsid w:val="00B7440C"/>
    <w:rsid w:val="00B748D8"/>
    <w:rsid w:val="00B74FC6"/>
    <w:rsid w:val="00B752CE"/>
    <w:rsid w:val="00B76410"/>
    <w:rsid w:val="00B7749A"/>
    <w:rsid w:val="00B801A5"/>
    <w:rsid w:val="00B80F8A"/>
    <w:rsid w:val="00B81C77"/>
    <w:rsid w:val="00B81C97"/>
    <w:rsid w:val="00B8201A"/>
    <w:rsid w:val="00B82928"/>
    <w:rsid w:val="00B83E33"/>
    <w:rsid w:val="00B841B2"/>
    <w:rsid w:val="00B84B66"/>
    <w:rsid w:val="00B851DA"/>
    <w:rsid w:val="00B85826"/>
    <w:rsid w:val="00B85AFE"/>
    <w:rsid w:val="00B85EFB"/>
    <w:rsid w:val="00B868F4"/>
    <w:rsid w:val="00B87D8E"/>
    <w:rsid w:val="00B942CD"/>
    <w:rsid w:val="00B94EF6"/>
    <w:rsid w:val="00B95A28"/>
    <w:rsid w:val="00B97E88"/>
    <w:rsid w:val="00BA2DF6"/>
    <w:rsid w:val="00BA4AD0"/>
    <w:rsid w:val="00BA5687"/>
    <w:rsid w:val="00BB063D"/>
    <w:rsid w:val="00BB0EB0"/>
    <w:rsid w:val="00BB20D8"/>
    <w:rsid w:val="00BB47B5"/>
    <w:rsid w:val="00BB59EC"/>
    <w:rsid w:val="00BB6784"/>
    <w:rsid w:val="00BB6867"/>
    <w:rsid w:val="00BC00DD"/>
    <w:rsid w:val="00BC03F4"/>
    <w:rsid w:val="00BC0B86"/>
    <w:rsid w:val="00BC1077"/>
    <w:rsid w:val="00BC13F2"/>
    <w:rsid w:val="00BC15E2"/>
    <w:rsid w:val="00BC5EFF"/>
    <w:rsid w:val="00BC648F"/>
    <w:rsid w:val="00BD063C"/>
    <w:rsid w:val="00BD307D"/>
    <w:rsid w:val="00BD30D3"/>
    <w:rsid w:val="00BD573E"/>
    <w:rsid w:val="00BE40B6"/>
    <w:rsid w:val="00BE5085"/>
    <w:rsid w:val="00BE5956"/>
    <w:rsid w:val="00BE6EF5"/>
    <w:rsid w:val="00BF003D"/>
    <w:rsid w:val="00BF02BE"/>
    <w:rsid w:val="00BF0CF5"/>
    <w:rsid w:val="00BF1BC1"/>
    <w:rsid w:val="00BF1EF1"/>
    <w:rsid w:val="00BF1F8D"/>
    <w:rsid w:val="00BF281B"/>
    <w:rsid w:val="00BF3360"/>
    <w:rsid w:val="00BF6341"/>
    <w:rsid w:val="00BF69C3"/>
    <w:rsid w:val="00C01856"/>
    <w:rsid w:val="00C038A4"/>
    <w:rsid w:val="00C03E82"/>
    <w:rsid w:val="00C04660"/>
    <w:rsid w:val="00C04665"/>
    <w:rsid w:val="00C05FE7"/>
    <w:rsid w:val="00C06276"/>
    <w:rsid w:val="00C06A13"/>
    <w:rsid w:val="00C07258"/>
    <w:rsid w:val="00C10857"/>
    <w:rsid w:val="00C12DF1"/>
    <w:rsid w:val="00C1413B"/>
    <w:rsid w:val="00C142A0"/>
    <w:rsid w:val="00C14473"/>
    <w:rsid w:val="00C157DE"/>
    <w:rsid w:val="00C20223"/>
    <w:rsid w:val="00C20305"/>
    <w:rsid w:val="00C2217D"/>
    <w:rsid w:val="00C26237"/>
    <w:rsid w:val="00C268C6"/>
    <w:rsid w:val="00C3021B"/>
    <w:rsid w:val="00C30B12"/>
    <w:rsid w:val="00C320BE"/>
    <w:rsid w:val="00C333B6"/>
    <w:rsid w:val="00C335D3"/>
    <w:rsid w:val="00C33EA4"/>
    <w:rsid w:val="00C359C7"/>
    <w:rsid w:val="00C36707"/>
    <w:rsid w:val="00C37D91"/>
    <w:rsid w:val="00C409E7"/>
    <w:rsid w:val="00C4185F"/>
    <w:rsid w:val="00C41BED"/>
    <w:rsid w:val="00C41C8E"/>
    <w:rsid w:val="00C44951"/>
    <w:rsid w:val="00C453E1"/>
    <w:rsid w:val="00C46538"/>
    <w:rsid w:val="00C50E4A"/>
    <w:rsid w:val="00C519BB"/>
    <w:rsid w:val="00C51A6F"/>
    <w:rsid w:val="00C52D68"/>
    <w:rsid w:val="00C5781C"/>
    <w:rsid w:val="00C6134D"/>
    <w:rsid w:val="00C617E8"/>
    <w:rsid w:val="00C61B05"/>
    <w:rsid w:val="00C62644"/>
    <w:rsid w:val="00C63581"/>
    <w:rsid w:val="00C635C3"/>
    <w:rsid w:val="00C63BBF"/>
    <w:rsid w:val="00C63EF6"/>
    <w:rsid w:val="00C63FC7"/>
    <w:rsid w:val="00C646BD"/>
    <w:rsid w:val="00C657E0"/>
    <w:rsid w:val="00C72DA2"/>
    <w:rsid w:val="00C73592"/>
    <w:rsid w:val="00C75795"/>
    <w:rsid w:val="00C761B9"/>
    <w:rsid w:val="00C776B1"/>
    <w:rsid w:val="00C80914"/>
    <w:rsid w:val="00C80D75"/>
    <w:rsid w:val="00C8132F"/>
    <w:rsid w:val="00C81F82"/>
    <w:rsid w:val="00C82862"/>
    <w:rsid w:val="00C82B45"/>
    <w:rsid w:val="00C82BE6"/>
    <w:rsid w:val="00C83900"/>
    <w:rsid w:val="00C84FCC"/>
    <w:rsid w:val="00C86F9F"/>
    <w:rsid w:val="00C873A0"/>
    <w:rsid w:val="00C90E53"/>
    <w:rsid w:val="00C938E1"/>
    <w:rsid w:val="00C95230"/>
    <w:rsid w:val="00C959CA"/>
    <w:rsid w:val="00C96A2F"/>
    <w:rsid w:val="00CA03D7"/>
    <w:rsid w:val="00CA0742"/>
    <w:rsid w:val="00CA10EA"/>
    <w:rsid w:val="00CA1A5D"/>
    <w:rsid w:val="00CA1F35"/>
    <w:rsid w:val="00CA1F5B"/>
    <w:rsid w:val="00CA3211"/>
    <w:rsid w:val="00CA420C"/>
    <w:rsid w:val="00CA66BD"/>
    <w:rsid w:val="00CA76F4"/>
    <w:rsid w:val="00CB04A9"/>
    <w:rsid w:val="00CB25BF"/>
    <w:rsid w:val="00CB2D99"/>
    <w:rsid w:val="00CB59A3"/>
    <w:rsid w:val="00CB5EA0"/>
    <w:rsid w:val="00CB5EA6"/>
    <w:rsid w:val="00CB7633"/>
    <w:rsid w:val="00CC05F9"/>
    <w:rsid w:val="00CC066F"/>
    <w:rsid w:val="00CC07D2"/>
    <w:rsid w:val="00CC127A"/>
    <w:rsid w:val="00CC14D2"/>
    <w:rsid w:val="00CC1AE8"/>
    <w:rsid w:val="00CC4E8B"/>
    <w:rsid w:val="00CC5281"/>
    <w:rsid w:val="00CC54DE"/>
    <w:rsid w:val="00CD1215"/>
    <w:rsid w:val="00CD2684"/>
    <w:rsid w:val="00CD290C"/>
    <w:rsid w:val="00CD54F3"/>
    <w:rsid w:val="00CE1BFE"/>
    <w:rsid w:val="00CE1ED0"/>
    <w:rsid w:val="00CE1F8C"/>
    <w:rsid w:val="00CE587A"/>
    <w:rsid w:val="00CE6214"/>
    <w:rsid w:val="00CE79E7"/>
    <w:rsid w:val="00CF06D9"/>
    <w:rsid w:val="00CF1307"/>
    <w:rsid w:val="00CF13E5"/>
    <w:rsid w:val="00CF205B"/>
    <w:rsid w:val="00CF23AC"/>
    <w:rsid w:val="00CF364C"/>
    <w:rsid w:val="00CF5466"/>
    <w:rsid w:val="00CF65D5"/>
    <w:rsid w:val="00D00856"/>
    <w:rsid w:val="00D010D7"/>
    <w:rsid w:val="00D018CB"/>
    <w:rsid w:val="00D019F8"/>
    <w:rsid w:val="00D02E33"/>
    <w:rsid w:val="00D04F24"/>
    <w:rsid w:val="00D05BF2"/>
    <w:rsid w:val="00D10D5D"/>
    <w:rsid w:val="00D11A6F"/>
    <w:rsid w:val="00D12B66"/>
    <w:rsid w:val="00D13201"/>
    <w:rsid w:val="00D1322C"/>
    <w:rsid w:val="00D13EF6"/>
    <w:rsid w:val="00D14660"/>
    <w:rsid w:val="00D14AB6"/>
    <w:rsid w:val="00D14D4C"/>
    <w:rsid w:val="00D14E13"/>
    <w:rsid w:val="00D15179"/>
    <w:rsid w:val="00D16498"/>
    <w:rsid w:val="00D1772C"/>
    <w:rsid w:val="00D17CD6"/>
    <w:rsid w:val="00D206B3"/>
    <w:rsid w:val="00D21D07"/>
    <w:rsid w:val="00D2202B"/>
    <w:rsid w:val="00D226C2"/>
    <w:rsid w:val="00D24A1F"/>
    <w:rsid w:val="00D25F8C"/>
    <w:rsid w:val="00D26D45"/>
    <w:rsid w:val="00D3037F"/>
    <w:rsid w:val="00D318E8"/>
    <w:rsid w:val="00D323EA"/>
    <w:rsid w:val="00D3263F"/>
    <w:rsid w:val="00D33008"/>
    <w:rsid w:val="00D33BC5"/>
    <w:rsid w:val="00D35470"/>
    <w:rsid w:val="00D35483"/>
    <w:rsid w:val="00D3591C"/>
    <w:rsid w:val="00D36672"/>
    <w:rsid w:val="00D37E76"/>
    <w:rsid w:val="00D400A7"/>
    <w:rsid w:val="00D446E5"/>
    <w:rsid w:val="00D44AAB"/>
    <w:rsid w:val="00D45376"/>
    <w:rsid w:val="00D458B2"/>
    <w:rsid w:val="00D45F65"/>
    <w:rsid w:val="00D474DA"/>
    <w:rsid w:val="00D47C7C"/>
    <w:rsid w:val="00D51DDD"/>
    <w:rsid w:val="00D522D0"/>
    <w:rsid w:val="00D55187"/>
    <w:rsid w:val="00D55228"/>
    <w:rsid w:val="00D555A1"/>
    <w:rsid w:val="00D579C9"/>
    <w:rsid w:val="00D60651"/>
    <w:rsid w:val="00D6068B"/>
    <w:rsid w:val="00D62E4B"/>
    <w:rsid w:val="00D6418D"/>
    <w:rsid w:val="00D70D44"/>
    <w:rsid w:val="00D7210B"/>
    <w:rsid w:val="00D7275F"/>
    <w:rsid w:val="00D72AF6"/>
    <w:rsid w:val="00D733FA"/>
    <w:rsid w:val="00D735BA"/>
    <w:rsid w:val="00D7604F"/>
    <w:rsid w:val="00D847E0"/>
    <w:rsid w:val="00D85F0D"/>
    <w:rsid w:val="00D862B9"/>
    <w:rsid w:val="00D86561"/>
    <w:rsid w:val="00D87EA0"/>
    <w:rsid w:val="00D9153C"/>
    <w:rsid w:val="00D91F34"/>
    <w:rsid w:val="00D92DB8"/>
    <w:rsid w:val="00D93A1B"/>
    <w:rsid w:val="00D93F21"/>
    <w:rsid w:val="00D975EC"/>
    <w:rsid w:val="00D97FC5"/>
    <w:rsid w:val="00DA1438"/>
    <w:rsid w:val="00DA1D16"/>
    <w:rsid w:val="00DA33E4"/>
    <w:rsid w:val="00DA3D70"/>
    <w:rsid w:val="00DA4820"/>
    <w:rsid w:val="00DA59F7"/>
    <w:rsid w:val="00DA5D7D"/>
    <w:rsid w:val="00DA6451"/>
    <w:rsid w:val="00DA6577"/>
    <w:rsid w:val="00DA6E73"/>
    <w:rsid w:val="00DB04D2"/>
    <w:rsid w:val="00DB19DE"/>
    <w:rsid w:val="00DB333E"/>
    <w:rsid w:val="00DB3F38"/>
    <w:rsid w:val="00DB6738"/>
    <w:rsid w:val="00DB6B6D"/>
    <w:rsid w:val="00DB6E7E"/>
    <w:rsid w:val="00DC18F9"/>
    <w:rsid w:val="00DC2B49"/>
    <w:rsid w:val="00DC2B7C"/>
    <w:rsid w:val="00DC3104"/>
    <w:rsid w:val="00DC4481"/>
    <w:rsid w:val="00DC58A2"/>
    <w:rsid w:val="00DC74FA"/>
    <w:rsid w:val="00DC7C8E"/>
    <w:rsid w:val="00DD0F55"/>
    <w:rsid w:val="00DD29F4"/>
    <w:rsid w:val="00DD36B8"/>
    <w:rsid w:val="00DD59A0"/>
    <w:rsid w:val="00DD6025"/>
    <w:rsid w:val="00DE0768"/>
    <w:rsid w:val="00DE18A5"/>
    <w:rsid w:val="00DE1F34"/>
    <w:rsid w:val="00DE2209"/>
    <w:rsid w:val="00DE2888"/>
    <w:rsid w:val="00DE545D"/>
    <w:rsid w:val="00DE6296"/>
    <w:rsid w:val="00DE6626"/>
    <w:rsid w:val="00DE7333"/>
    <w:rsid w:val="00DE7B74"/>
    <w:rsid w:val="00DF1482"/>
    <w:rsid w:val="00DF2768"/>
    <w:rsid w:val="00DF68D4"/>
    <w:rsid w:val="00DF68FC"/>
    <w:rsid w:val="00DF70DB"/>
    <w:rsid w:val="00DF7122"/>
    <w:rsid w:val="00E001FA"/>
    <w:rsid w:val="00E00B0B"/>
    <w:rsid w:val="00E0770C"/>
    <w:rsid w:val="00E07BF8"/>
    <w:rsid w:val="00E07F1E"/>
    <w:rsid w:val="00E1074B"/>
    <w:rsid w:val="00E12163"/>
    <w:rsid w:val="00E14508"/>
    <w:rsid w:val="00E15482"/>
    <w:rsid w:val="00E15B1C"/>
    <w:rsid w:val="00E16AE5"/>
    <w:rsid w:val="00E16FD1"/>
    <w:rsid w:val="00E17042"/>
    <w:rsid w:val="00E174C6"/>
    <w:rsid w:val="00E20A6F"/>
    <w:rsid w:val="00E21790"/>
    <w:rsid w:val="00E2230C"/>
    <w:rsid w:val="00E26664"/>
    <w:rsid w:val="00E271FC"/>
    <w:rsid w:val="00E27DA4"/>
    <w:rsid w:val="00E27E9C"/>
    <w:rsid w:val="00E30533"/>
    <w:rsid w:val="00E30DD4"/>
    <w:rsid w:val="00E31631"/>
    <w:rsid w:val="00E31EA6"/>
    <w:rsid w:val="00E321B1"/>
    <w:rsid w:val="00E330A7"/>
    <w:rsid w:val="00E33CEB"/>
    <w:rsid w:val="00E34355"/>
    <w:rsid w:val="00E34CB2"/>
    <w:rsid w:val="00E35CA1"/>
    <w:rsid w:val="00E4044C"/>
    <w:rsid w:val="00E430CD"/>
    <w:rsid w:val="00E43CFF"/>
    <w:rsid w:val="00E44824"/>
    <w:rsid w:val="00E44E7E"/>
    <w:rsid w:val="00E44F2A"/>
    <w:rsid w:val="00E45AB5"/>
    <w:rsid w:val="00E50129"/>
    <w:rsid w:val="00E514E6"/>
    <w:rsid w:val="00E53E9B"/>
    <w:rsid w:val="00E545D0"/>
    <w:rsid w:val="00E55200"/>
    <w:rsid w:val="00E554F2"/>
    <w:rsid w:val="00E55DB7"/>
    <w:rsid w:val="00E56DD4"/>
    <w:rsid w:val="00E6003A"/>
    <w:rsid w:val="00E60046"/>
    <w:rsid w:val="00E6062E"/>
    <w:rsid w:val="00E608D3"/>
    <w:rsid w:val="00E6279D"/>
    <w:rsid w:val="00E637FC"/>
    <w:rsid w:val="00E663F4"/>
    <w:rsid w:val="00E67BC2"/>
    <w:rsid w:val="00E73773"/>
    <w:rsid w:val="00E74619"/>
    <w:rsid w:val="00E754E8"/>
    <w:rsid w:val="00E80D44"/>
    <w:rsid w:val="00E814E9"/>
    <w:rsid w:val="00E820C3"/>
    <w:rsid w:val="00E82AF0"/>
    <w:rsid w:val="00E86312"/>
    <w:rsid w:val="00E90022"/>
    <w:rsid w:val="00E902AD"/>
    <w:rsid w:val="00E909E6"/>
    <w:rsid w:val="00E91458"/>
    <w:rsid w:val="00E91842"/>
    <w:rsid w:val="00E927F3"/>
    <w:rsid w:val="00E9374A"/>
    <w:rsid w:val="00E94003"/>
    <w:rsid w:val="00E94B90"/>
    <w:rsid w:val="00E94D37"/>
    <w:rsid w:val="00E95777"/>
    <w:rsid w:val="00E969A1"/>
    <w:rsid w:val="00EA06E1"/>
    <w:rsid w:val="00EA0AE3"/>
    <w:rsid w:val="00EA4A2F"/>
    <w:rsid w:val="00EA5962"/>
    <w:rsid w:val="00EA5F91"/>
    <w:rsid w:val="00EA65BC"/>
    <w:rsid w:val="00EA6907"/>
    <w:rsid w:val="00EB0D22"/>
    <w:rsid w:val="00EB1BEB"/>
    <w:rsid w:val="00EB32B9"/>
    <w:rsid w:val="00EB3F7B"/>
    <w:rsid w:val="00EC1089"/>
    <w:rsid w:val="00EC1ABC"/>
    <w:rsid w:val="00EC4F9E"/>
    <w:rsid w:val="00EC5B63"/>
    <w:rsid w:val="00EC66AF"/>
    <w:rsid w:val="00EC6AAA"/>
    <w:rsid w:val="00EC7096"/>
    <w:rsid w:val="00EC7853"/>
    <w:rsid w:val="00EC7F00"/>
    <w:rsid w:val="00ED0CE8"/>
    <w:rsid w:val="00ED0FCD"/>
    <w:rsid w:val="00ED3C28"/>
    <w:rsid w:val="00ED3D26"/>
    <w:rsid w:val="00ED3FB4"/>
    <w:rsid w:val="00ED4605"/>
    <w:rsid w:val="00EE033A"/>
    <w:rsid w:val="00EE48C1"/>
    <w:rsid w:val="00EE4DED"/>
    <w:rsid w:val="00EE6D18"/>
    <w:rsid w:val="00EE7993"/>
    <w:rsid w:val="00EF1545"/>
    <w:rsid w:val="00EF1852"/>
    <w:rsid w:val="00EF1E13"/>
    <w:rsid w:val="00EF201A"/>
    <w:rsid w:val="00EF21EF"/>
    <w:rsid w:val="00EF25EB"/>
    <w:rsid w:val="00EF3B52"/>
    <w:rsid w:val="00EF3B8F"/>
    <w:rsid w:val="00EF48EE"/>
    <w:rsid w:val="00EF4DB1"/>
    <w:rsid w:val="00EF5898"/>
    <w:rsid w:val="00EF5E54"/>
    <w:rsid w:val="00EF649A"/>
    <w:rsid w:val="00EF68ED"/>
    <w:rsid w:val="00F00A58"/>
    <w:rsid w:val="00F00CFE"/>
    <w:rsid w:val="00F01B64"/>
    <w:rsid w:val="00F05412"/>
    <w:rsid w:val="00F058BF"/>
    <w:rsid w:val="00F05A17"/>
    <w:rsid w:val="00F05E8A"/>
    <w:rsid w:val="00F20F64"/>
    <w:rsid w:val="00F217A8"/>
    <w:rsid w:val="00F22018"/>
    <w:rsid w:val="00F22726"/>
    <w:rsid w:val="00F2352B"/>
    <w:rsid w:val="00F248B4"/>
    <w:rsid w:val="00F25925"/>
    <w:rsid w:val="00F3114A"/>
    <w:rsid w:val="00F32E55"/>
    <w:rsid w:val="00F34D96"/>
    <w:rsid w:val="00F35A95"/>
    <w:rsid w:val="00F36366"/>
    <w:rsid w:val="00F36F74"/>
    <w:rsid w:val="00F371AC"/>
    <w:rsid w:val="00F373B4"/>
    <w:rsid w:val="00F37CED"/>
    <w:rsid w:val="00F4081E"/>
    <w:rsid w:val="00F42097"/>
    <w:rsid w:val="00F4243B"/>
    <w:rsid w:val="00F43105"/>
    <w:rsid w:val="00F4425B"/>
    <w:rsid w:val="00F45C8C"/>
    <w:rsid w:val="00F46AB5"/>
    <w:rsid w:val="00F47498"/>
    <w:rsid w:val="00F50002"/>
    <w:rsid w:val="00F50436"/>
    <w:rsid w:val="00F51B31"/>
    <w:rsid w:val="00F52DB7"/>
    <w:rsid w:val="00F53089"/>
    <w:rsid w:val="00F539F8"/>
    <w:rsid w:val="00F53B4C"/>
    <w:rsid w:val="00F547F4"/>
    <w:rsid w:val="00F54EF1"/>
    <w:rsid w:val="00F563B3"/>
    <w:rsid w:val="00F569C8"/>
    <w:rsid w:val="00F57109"/>
    <w:rsid w:val="00F5742E"/>
    <w:rsid w:val="00F576E0"/>
    <w:rsid w:val="00F57F4E"/>
    <w:rsid w:val="00F60136"/>
    <w:rsid w:val="00F618BE"/>
    <w:rsid w:val="00F62A5A"/>
    <w:rsid w:val="00F631BD"/>
    <w:rsid w:val="00F64769"/>
    <w:rsid w:val="00F64A47"/>
    <w:rsid w:val="00F66D07"/>
    <w:rsid w:val="00F708BF"/>
    <w:rsid w:val="00F70B3A"/>
    <w:rsid w:val="00F71210"/>
    <w:rsid w:val="00F714A2"/>
    <w:rsid w:val="00F71CB4"/>
    <w:rsid w:val="00F72CD8"/>
    <w:rsid w:val="00F74507"/>
    <w:rsid w:val="00F74B33"/>
    <w:rsid w:val="00F74B6C"/>
    <w:rsid w:val="00F74E4F"/>
    <w:rsid w:val="00F75AD6"/>
    <w:rsid w:val="00F76F93"/>
    <w:rsid w:val="00F80675"/>
    <w:rsid w:val="00F80956"/>
    <w:rsid w:val="00F81351"/>
    <w:rsid w:val="00F81748"/>
    <w:rsid w:val="00F82F19"/>
    <w:rsid w:val="00F83694"/>
    <w:rsid w:val="00F85590"/>
    <w:rsid w:val="00F85BFE"/>
    <w:rsid w:val="00F86531"/>
    <w:rsid w:val="00F900BC"/>
    <w:rsid w:val="00F90F53"/>
    <w:rsid w:val="00F94623"/>
    <w:rsid w:val="00F94EEB"/>
    <w:rsid w:val="00F96EFE"/>
    <w:rsid w:val="00FA1644"/>
    <w:rsid w:val="00FA2DFC"/>
    <w:rsid w:val="00FA328F"/>
    <w:rsid w:val="00FA4C9A"/>
    <w:rsid w:val="00FA7DA1"/>
    <w:rsid w:val="00FB0AB7"/>
    <w:rsid w:val="00FB0D67"/>
    <w:rsid w:val="00FB1101"/>
    <w:rsid w:val="00FB4B92"/>
    <w:rsid w:val="00FB5AD9"/>
    <w:rsid w:val="00FB680A"/>
    <w:rsid w:val="00FB7BEF"/>
    <w:rsid w:val="00FC0563"/>
    <w:rsid w:val="00FC0B7C"/>
    <w:rsid w:val="00FC1472"/>
    <w:rsid w:val="00FC14A9"/>
    <w:rsid w:val="00FC358A"/>
    <w:rsid w:val="00FC456B"/>
    <w:rsid w:val="00FC468D"/>
    <w:rsid w:val="00FC55CA"/>
    <w:rsid w:val="00FC5CE6"/>
    <w:rsid w:val="00FC6179"/>
    <w:rsid w:val="00FC6C05"/>
    <w:rsid w:val="00FC6F28"/>
    <w:rsid w:val="00FD080C"/>
    <w:rsid w:val="00FD1663"/>
    <w:rsid w:val="00FD18F8"/>
    <w:rsid w:val="00FD37CD"/>
    <w:rsid w:val="00FD38B9"/>
    <w:rsid w:val="00FD597C"/>
    <w:rsid w:val="00FD5D19"/>
    <w:rsid w:val="00FD7457"/>
    <w:rsid w:val="00FE24BA"/>
    <w:rsid w:val="00FE6103"/>
    <w:rsid w:val="00FE6368"/>
    <w:rsid w:val="00FE6489"/>
    <w:rsid w:val="00FE6662"/>
    <w:rsid w:val="00FE7D35"/>
    <w:rsid w:val="00FF0472"/>
    <w:rsid w:val="00FF1DE3"/>
    <w:rsid w:val="00FF2D47"/>
    <w:rsid w:val="00FF32D5"/>
    <w:rsid w:val="00FF6AC2"/>
    <w:rsid w:val="00FF7620"/>
    <w:rsid w:val="00FF773D"/>
    <w:rsid w:val="092F7FA0"/>
    <w:rsid w:val="103B6F4C"/>
    <w:rsid w:val="16B83C4F"/>
    <w:rsid w:val="17E3163D"/>
    <w:rsid w:val="1EE14611"/>
    <w:rsid w:val="21220BE1"/>
    <w:rsid w:val="267A6BED"/>
    <w:rsid w:val="2C2575DF"/>
    <w:rsid w:val="2E8B0BC2"/>
    <w:rsid w:val="2F5956B3"/>
    <w:rsid w:val="310025C5"/>
    <w:rsid w:val="32DF69C4"/>
    <w:rsid w:val="357B5D3E"/>
    <w:rsid w:val="3A305E7C"/>
    <w:rsid w:val="3BE873C2"/>
    <w:rsid w:val="3E834744"/>
    <w:rsid w:val="44AA551B"/>
    <w:rsid w:val="481E2BB7"/>
    <w:rsid w:val="4B5C0170"/>
    <w:rsid w:val="4EB927FC"/>
    <w:rsid w:val="4FD83DBA"/>
    <w:rsid w:val="625479D4"/>
    <w:rsid w:val="6CE230A5"/>
    <w:rsid w:val="6FC83015"/>
    <w:rsid w:val="71FB3B70"/>
    <w:rsid w:val="7F25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name="List 3"/>
    <w:lsdException w:uiPriority="99" w:name="List 4"/>
    <w:lsdException w:uiPriority="99" w:name="List 5"/>
    <w:lsdException w:uiPriority="0" w:name="List Bullet 2"/>
    <w:lsdException w:qFormat="1" w:unhideWhenUsed="0" w:uiPriority="0" w:semiHidden="0" w:name="List Bullet 3"/>
    <w:lsdException w:uiPriority="99" w:name="List Bullet 4"/>
    <w:lsdException w:uiPriority="99" w:name="List Bullet 5"/>
    <w:lsdException w:qFormat="1" w:unhideWhenUsed="0" w:uiPriority="0" w:name="List Number 2"/>
    <w:lsdException w:qFormat="1" w:unhideWhenUsed="0" w:uiPriority="0" w:semiHidden="0" w:name="List Number 3"/>
    <w:lsdException w:qFormat="1" w:unhideWhenUsed="0" w:uiPriority="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pBdr>
        <w:bottom w:val="single" w:color="B8CCE4" w:sz="4" w:space="2"/>
      </w:pBdr>
      <w:spacing w:before="200" w:after="80"/>
      <w:outlineLvl w:val="3"/>
    </w:pPr>
    <w:rPr>
      <w:rFonts w:ascii="Cambria" w:hAnsi="Cambria" w:cs="宋体"/>
      <w:i/>
      <w:iCs/>
      <w:color w:val="4F81BD"/>
      <w:sz w:val="24"/>
    </w:rPr>
  </w:style>
  <w:style w:type="paragraph" w:styleId="8">
    <w:name w:val="heading 5"/>
    <w:basedOn w:val="1"/>
    <w:next w:val="1"/>
    <w:qFormat/>
    <w:uiPriority w:val="0"/>
    <w:pPr>
      <w:spacing w:before="200" w:after="80"/>
      <w:outlineLvl w:val="4"/>
    </w:pPr>
    <w:rPr>
      <w:rFonts w:ascii="Cambria" w:hAnsi="Cambria" w:cs="宋体"/>
      <w:color w:val="4F81BD"/>
    </w:rPr>
  </w:style>
  <w:style w:type="paragraph" w:styleId="9">
    <w:name w:val="heading 6"/>
    <w:basedOn w:val="1"/>
    <w:next w:val="1"/>
    <w:qFormat/>
    <w:uiPriority w:val="0"/>
    <w:pPr>
      <w:spacing w:before="280" w:after="100"/>
      <w:outlineLvl w:val="5"/>
    </w:pPr>
    <w:rPr>
      <w:rFonts w:ascii="Cambria" w:hAnsi="Cambria" w:cs="宋体"/>
      <w:i/>
      <w:iCs/>
      <w:color w:val="4F81BD"/>
    </w:rPr>
  </w:style>
  <w:style w:type="paragraph" w:styleId="10">
    <w:name w:val="heading 7"/>
    <w:basedOn w:val="1"/>
    <w:next w:val="1"/>
    <w:qFormat/>
    <w:uiPriority w:val="0"/>
    <w:pPr>
      <w:spacing w:before="320" w:after="100"/>
      <w:outlineLvl w:val="6"/>
    </w:pPr>
    <w:rPr>
      <w:rFonts w:ascii="Cambria" w:hAnsi="Cambria"/>
      <w:b/>
      <w:bCs/>
      <w:color w:val="9BBB59"/>
      <w:sz w:val="20"/>
      <w:szCs w:val="20"/>
    </w:rPr>
  </w:style>
  <w:style w:type="paragraph" w:styleId="11">
    <w:name w:val="heading 8"/>
    <w:basedOn w:val="1"/>
    <w:next w:val="1"/>
    <w:qFormat/>
    <w:uiPriority w:val="0"/>
    <w:pPr>
      <w:spacing w:before="320" w:after="100"/>
      <w:outlineLvl w:val="7"/>
    </w:pPr>
    <w:rPr>
      <w:rFonts w:ascii="Cambria" w:hAnsi="Cambria"/>
      <w:b/>
      <w:bCs/>
      <w:i/>
      <w:iCs/>
      <w:color w:val="9BBB59"/>
      <w:sz w:val="20"/>
      <w:szCs w:val="20"/>
    </w:rPr>
  </w:style>
  <w:style w:type="paragraph" w:styleId="12">
    <w:name w:val="heading 9"/>
    <w:basedOn w:val="1"/>
    <w:next w:val="1"/>
    <w:qFormat/>
    <w:uiPriority w:val="0"/>
    <w:pPr>
      <w:spacing w:before="320" w:after="100"/>
      <w:outlineLvl w:val="8"/>
    </w:pPr>
    <w:rPr>
      <w:rFonts w:ascii="Cambria" w:hAnsi="Cambria"/>
      <w:i/>
      <w:iCs/>
      <w:color w:val="9BBB59"/>
      <w:sz w:val="20"/>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47"/>
    <w:qFormat/>
    <w:uiPriority w:val="0"/>
    <w:pPr>
      <w:spacing w:line="360" w:lineRule="auto"/>
      <w:ind w:firstLine="600" w:firstLineChars="200"/>
    </w:pPr>
    <w:rPr>
      <w:rFonts w:ascii="仿宋_GB2312" w:hAnsi="宋体" w:eastAsia="仿宋_GB2312"/>
      <w:b/>
      <w:sz w:val="30"/>
    </w:rPr>
  </w:style>
  <w:style w:type="paragraph" w:styleId="3">
    <w:name w:val="Normal Indent"/>
    <w:basedOn w:val="1"/>
    <w:next w:val="1"/>
    <w:qFormat/>
    <w:uiPriority w:val="0"/>
    <w:pPr>
      <w:ind w:firstLine="420"/>
    </w:pPr>
    <w:rPr>
      <w:szCs w:val="20"/>
    </w:rPr>
  </w:style>
  <w:style w:type="paragraph" w:styleId="13">
    <w:name w:val="List 3"/>
    <w:basedOn w:val="1"/>
    <w:semiHidden/>
    <w:qFormat/>
    <w:uiPriority w:val="0"/>
    <w:pPr>
      <w:ind w:left="400" w:leftChars="400" w:hanging="200" w:hangingChars="200"/>
    </w:pPr>
  </w:style>
  <w:style w:type="paragraph" w:styleId="14">
    <w:name w:val="toc 7"/>
    <w:basedOn w:val="1"/>
    <w:next w:val="1"/>
    <w:qFormat/>
    <w:uiPriority w:val="0"/>
    <w:pPr>
      <w:ind w:left="1200" w:leftChars="1200"/>
    </w:pPr>
  </w:style>
  <w:style w:type="paragraph" w:styleId="15">
    <w:name w:val="List Number 2"/>
    <w:basedOn w:val="1"/>
    <w:semiHidden/>
    <w:qFormat/>
    <w:uiPriority w:val="0"/>
    <w:pPr>
      <w:widowControl/>
      <w:tabs>
        <w:tab w:val="left" w:pos="1680"/>
      </w:tabs>
      <w:ind w:left="1680" w:hanging="420"/>
      <w:jc w:val="left"/>
    </w:pPr>
    <w:rPr>
      <w:kern w:val="0"/>
      <w:sz w:val="24"/>
      <w:szCs w:val="20"/>
    </w:r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semiHidden/>
    <w:qFormat/>
    <w:uiPriority w:val="0"/>
    <w:pPr>
      <w:shd w:val="clear" w:color="auto" w:fill="000080"/>
    </w:pPr>
  </w:style>
  <w:style w:type="paragraph" w:styleId="19">
    <w:name w:val="annotation text"/>
    <w:basedOn w:val="1"/>
    <w:qFormat/>
    <w:uiPriority w:val="0"/>
    <w:pPr>
      <w:jc w:val="left"/>
    </w:pPr>
    <w:rPr>
      <w:rFonts w:ascii="宋体" w:hAnsi="宋体"/>
    </w:rPr>
  </w:style>
  <w:style w:type="paragraph" w:styleId="20">
    <w:name w:val="Body Text 3"/>
    <w:basedOn w:val="1"/>
    <w:link w:val="131"/>
    <w:qFormat/>
    <w:uiPriority w:val="0"/>
    <w:pPr>
      <w:spacing w:after="120"/>
    </w:pPr>
    <w:rPr>
      <w:sz w:val="16"/>
      <w:szCs w:val="16"/>
    </w:rPr>
  </w:style>
  <w:style w:type="paragraph" w:styleId="21">
    <w:name w:val="List Bullet 3"/>
    <w:basedOn w:val="1"/>
    <w:qFormat/>
    <w:uiPriority w:val="0"/>
    <w:pPr>
      <w:tabs>
        <w:tab w:val="left" w:pos="432"/>
        <w:tab w:val="left" w:pos="1200"/>
      </w:tabs>
      <w:ind w:left="432"/>
    </w:pPr>
    <w:rPr>
      <w:rFonts w:ascii="Calibri" w:hAnsi="Calibri"/>
    </w:rPr>
  </w:style>
  <w:style w:type="paragraph" w:styleId="22">
    <w:name w:val="Body Text"/>
    <w:basedOn w:val="1"/>
    <w:next w:val="23"/>
    <w:link w:val="76"/>
    <w:qFormat/>
    <w:uiPriority w:val="0"/>
    <w:pPr>
      <w:spacing w:line="520" w:lineRule="exact"/>
      <w:jc w:val="center"/>
    </w:pPr>
    <w:rPr>
      <w:rFonts w:ascii="仿宋_GB2312" w:eastAsia="黑体"/>
      <w:b/>
      <w:color w:val="FF0000"/>
      <w:sz w:val="44"/>
    </w:rPr>
  </w:style>
  <w:style w:type="paragraph" w:styleId="23">
    <w:name w:val="Body Text First Indent"/>
    <w:basedOn w:val="22"/>
    <w:next w:val="1"/>
    <w:link w:val="152"/>
    <w:qFormat/>
    <w:uiPriority w:val="0"/>
    <w:pPr>
      <w:spacing w:after="120" w:line="240" w:lineRule="auto"/>
      <w:ind w:firstLine="420" w:firstLineChars="100"/>
      <w:jc w:val="both"/>
    </w:pPr>
    <w:rPr>
      <w:sz w:val="28"/>
    </w:rPr>
  </w:style>
  <w:style w:type="paragraph" w:styleId="24">
    <w:name w:val="List Number 3"/>
    <w:basedOn w:val="1"/>
    <w:qFormat/>
    <w:uiPriority w:val="0"/>
    <w:pPr>
      <w:tabs>
        <w:tab w:val="left" w:pos="1260"/>
      </w:tabs>
      <w:ind w:hanging="720"/>
    </w:pPr>
  </w:style>
  <w:style w:type="paragraph" w:styleId="25">
    <w:name w:val="List 2"/>
    <w:basedOn w:val="1"/>
    <w:qFormat/>
    <w:uiPriority w:val="0"/>
    <w:pPr>
      <w:ind w:left="100" w:leftChars="200" w:hanging="200" w:hangingChars="200"/>
    </w:pPr>
  </w:style>
  <w:style w:type="paragraph" w:styleId="26">
    <w:name w:val="Block Text"/>
    <w:basedOn w:val="1"/>
    <w:qFormat/>
    <w:uiPriority w:val="0"/>
    <w:pPr>
      <w:adjustRightInd w:val="0"/>
      <w:ind w:left="420" w:right="33"/>
      <w:jc w:val="left"/>
    </w:pPr>
    <w:rPr>
      <w:kern w:val="0"/>
      <w:sz w:val="24"/>
      <w:szCs w:val="20"/>
    </w:rPr>
  </w:style>
  <w:style w:type="paragraph" w:styleId="27">
    <w:name w:val="toc 5"/>
    <w:basedOn w:val="1"/>
    <w:next w:val="1"/>
    <w:qFormat/>
    <w:uiPriority w:val="0"/>
    <w:pPr>
      <w:ind w:left="800" w:leftChars="800"/>
    </w:pPr>
  </w:style>
  <w:style w:type="paragraph" w:styleId="28">
    <w:name w:val="toc 3"/>
    <w:basedOn w:val="1"/>
    <w:next w:val="1"/>
    <w:qFormat/>
    <w:uiPriority w:val="0"/>
    <w:pPr>
      <w:spacing w:line="400" w:lineRule="exact"/>
      <w:ind w:left="400" w:leftChars="400"/>
    </w:pPr>
    <w:rPr>
      <w:rFonts w:ascii="Arial" w:hAnsi="Arial"/>
    </w:rPr>
  </w:style>
  <w:style w:type="paragraph" w:styleId="29">
    <w:name w:val="Plain Text"/>
    <w:basedOn w:val="1"/>
    <w:qFormat/>
    <w:uiPriority w:val="0"/>
    <w:rPr>
      <w:rFonts w:ascii="宋体" w:hAnsi="Courier New"/>
      <w:szCs w:val="20"/>
    </w:rPr>
  </w:style>
  <w:style w:type="paragraph" w:styleId="30">
    <w:name w:val="List Number 4"/>
    <w:basedOn w:val="1"/>
    <w:semiHidden/>
    <w:qFormat/>
    <w:uiPriority w:val="0"/>
    <w:pPr>
      <w:widowControl/>
      <w:tabs>
        <w:tab w:val="left" w:pos="1531"/>
      </w:tabs>
      <w:ind w:left="1531" w:hanging="397"/>
      <w:jc w:val="left"/>
    </w:pPr>
    <w:rPr>
      <w:kern w:val="0"/>
      <w:sz w:val="24"/>
      <w:szCs w:val="20"/>
    </w:rPr>
  </w:style>
  <w:style w:type="paragraph" w:styleId="31">
    <w:name w:val="toc 8"/>
    <w:basedOn w:val="1"/>
    <w:next w:val="1"/>
    <w:qFormat/>
    <w:uiPriority w:val="0"/>
    <w:pPr>
      <w:ind w:left="1400" w:leftChars="1400"/>
    </w:pPr>
  </w:style>
  <w:style w:type="paragraph" w:styleId="32">
    <w:name w:val="Date"/>
    <w:basedOn w:val="1"/>
    <w:next w:val="1"/>
    <w:qFormat/>
    <w:uiPriority w:val="0"/>
    <w:pPr>
      <w:ind w:left="100" w:leftChars="2500"/>
    </w:pPr>
    <w:rPr>
      <w:rFonts w:ascii="仿宋_GB2312" w:hAnsi="宋体" w:eastAsia="仿宋_GB2312"/>
      <w:sz w:val="30"/>
    </w:rPr>
  </w:style>
  <w:style w:type="paragraph" w:styleId="33">
    <w:name w:val="Body Text Indent 2"/>
    <w:basedOn w:val="1"/>
    <w:link w:val="120"/>
    <w:qFormat/>
    <w:uiPriority w:val="0"/>
    <w:pPr>
      <w:spacing w:line="320" w:lineRule="atLeast"/>
      <w:ind w:firstLine="600" w:firstLineChars="250"/>
    </w:pPr>
    <w:rPr>
      <w:rFonts w:ascii="宋体" w:hAnsi="宋体" w:eastAsia="仿宋_GB2312"/>
      <w:b/>
      <w:sz w:val="24"/>
    </w:rPr>
  </w:style>
  <w:style w:type="paragraph" w:styleId="34">
    <w:name w:val="endnote text"/>
    <w:basedOn w:val="1"/>
    <w:link w:val="100"/>
    <w:qFormat/>
    <w:uiPriority w:val="0"/>
    <w:pPr>
      <w:snapToGrid w:val="0"/>
      <w:spacing w:afterLines="50"/>
      <w:jc w:val="left"/>
    </w:pPr>
    <w:rPr>
      <w:rFonts w:ascii="宋体"/>
      <w:snapToGrid w:val="0"/>
      <w:kern w:val="0"/>
      <w:szCs w:val="20"/>
    </w:rPr>
  </w:style>
  <w:style w:type="paragraph" w:styleId="35">
    <w:name w:val="Balloon Text"/>
    <w:basedOn w:val="1"/>
    <w:qFormat/>
    <w:uiPriority w:val="0"/>
    <w:rPr>
      <w:rFonts w:ascii="宋体" w:hAnsi="宋体"/>
      <w:sz w:val="18"/>
      <w:szCs w:val="18"/>
    </w:rPr>
  </w:style>
  <w:style w:type="paragraph" w:styleId="36">
    <w:name w:val="footer"/>
    <w:basedOn w:val="1"/>
    <w:qFormat/>
    <w:uiPriority w:val="0"/>
    <w:pPr>
      <w:tabs>
        <w:tab w:val="center" w:pos="4153"/>
        <w:tab w:val="right" w:pos="8306"/>
      </w:tabs>
      <w:snapToGrid w:val="0"/>
      <w:jc w:val="left"/>
    </w:pPr>
    <w:rPr>
      <w:sz w:val="18"/>
      <w:szCs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0"/>
  </w:style>
  <w:style w:type="paragraph" w:styleId="39">
    <w:name w:val="toc 4"/>
    <w:basedOn w:val="1"/>
    <w:next w:val="1"/>
    <w:qFormat/>
    <w:uiPriority w:val="0"/>
    <w:pPr>
      <w:ind w:left="600" w:leftChars="600"/>
    </w:pPr>
  </w:style>
  <w:style w:type="paragraph" w:styleId="40">
    <w:name w:val="Subtitle"/>
    <w:basedOn w:val="1"/>
    <w:next w:val="1"/>
    <w:link w:val="200"/>
    <w:qFormat/>
    <w:uiPriority w:val="0"/>
    <w:pPr>
      <w:spacing w:before="200" w:after="900"/>
      <w:jc w:val="right"/>
    </w:pPr>
    <w:rPr>
      <w:rFonts w:ascii="宋体" w:hAnsi="宋体" w:eastAsia="仿宋_GB2312"/>
      <w:b/>
      <w:i/>
      <w:iCs/>
      <w:sz w:val="24"/>
    </w:rPr>
  </w:style>
  <w:style w:type="paragraph" w:styleId="41">
    <w:name w:val="List"/>
    <w:basedOn w:val="1"/>
    <w:qFormat/>
    <w:uiPriority w:val="0"/>
    <w:pPr>
      <w:ind w:left="200" w:hanging="200" w:hangingChars="200"/>
    </w:pPr>
    <w:rPr>
      <w:sz w:val="28"/>
    </w:rPr>
  </w:style>
  <w:style w:type="paragraph" w:styleId="42">
    <w:name w:val="toc 6"/>
    <w:basedOn w:val="1"/>
    <w:next w:val="1"/>
    <w:qFormat/>
    <w:uiPriority w:val="0"/>
    <w:pPr>
      <w:ind w:left="1000" w:leftChars="1000"/>
    </w:pPr>
  </w:style>
  <w:style w:type="paragraph" w:styleId="43">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44">
    <w:name w:val="table of figures"/>
    <w:basedOn w:val="1"/>
    <w:next w:val="1"/>
    <w:semiHidden/>
    <w:qFormat/>
    <w:uiPriority w:val="0"/>
    <w:pPr>
      <w:adjustRightInd w:val="0"/>
      <w:snapToGrid w:val="0"/>
      <w:spacing w:line="440" w:lineRule="exact"/>
    </w:pPr>
    <w:rPr>
      <w:rFonts w:ascii="Arial" w:hAnsi="Arial" w:eastAsia="黑体"/>
      <w:sz w:val="24"/>
      <w:szCs w:val="20"/>
    </w:rPr>
  </w:style>
  <w:style w:type="paragraph" w:styleId="45">
    <w:name w:val="toc 2"/>
    <w:basedOn w:val="1"/>
    <w:next w:val="1"/>
    <w:qFormat/>
    <w:uiPriority w:val="0"/>
    <w:pPr>
      <w:ind w:left="420" w:leftChars="200"/>
    </w:pPr>
  </w:style>
  <w:style w:type="paragraph" w:styleId="46">
    <w:name w:val="toc 9"/>
    <w:basedOn w:val="1"/>
    <w:next w:val="1"/>
    <w:qFormat/>
    <w:uiPriority w:val="0"/>
    <w:pPr>
      <w:ind w:left="1600" w:leftChars="1600"/>
    </w:pPr>
  </w:style>
  <w:style w:type="paragraph" w:styleId="4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48">
    <w:name w:val="HTML Preformatted"/>
    <w:basedOn w:val="1"/>
    <w:link w:val="173"/>
    <w:qFormat/>
    <w:uiPriority w:val="0"/>
    <w:rPr>
      <w:rFonts w:ascii="Courier New" w:hAnsi="Courier New"/>
      <w:sz w:val="20"/>
      <w:szCs w:val="20"/>
    </w:r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index 1"/>
    <w:basedOn w:val="1"/>
    <w:next w:val="1"/>
    <w:semiHidden/>
    <w:qFormat/>
    <w:uiPriority w:val="0"/>
    <w:pPr>
      <w:widowControl/>
      <w:spacing w:line="360" w:lineRule="auto"/>
      <w:jc w:val="center"/>
    </w:pPr>
    <w:rPr>
      <w:rFonts w:ascii="Arial" w:hAnsi="Arial" w:cs="Arial"/>
      <w:kern w:val="0"/>
      <w:sz w:val="24"/>
    </w:rPr>
  </w:style>
  <w:style w:type="paragraph" w:styleId="51">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52">
    <w:name w:val="annotation subject"/>
    <w:basedOn w:val="19"/>
    <w:next w:val="19"/>
    <w:qFormat/>
    <w:uiPriority w:val="0"/>
    <w:rPr>
      <w:b/>
      <w:bCs/>
    </w:r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Emphasis"/>
    <w:qFormat/>
    <w:uiPriority w:val="0"/>
    <w:rPr>
      <w:b/>
      <w:bCs/>
      <w:i/>
      <w:iCs/>
      <w:color w:val="5A5A5A"/>
    </w:rPr>
  </w:style>
  <w:style w:type="character" w:styleId="59">
    <w:name w:val="HTML Definition"/>
    <w:qFormat/>
    <w:uiPriority w:val="0"/>
    <w:rPr>
      <w:sz w:val="21"/>
    </w:rPr>
  </w:style>
  <w:style w:type="character" w:styleId="60">
    <w:name w:val="HTML Typewriter"/>
    <w:qFormat/>
    <w:uiPriority w:val="0"/>
    <w:rPr>
      <w:rFonts w:hint="default" w:ascii="monospace" w:hAnsi="monospace" w:eastAsia="monospace" w:cs="monospace"/>
      <w:sz w:val="20"/>
    </w:rPr>
  </w:style>
  <w:style w:type="character" w:styleId="61">
    <w:name w:val="HTML Acronym"/>
    <w:qFormat/>
    <w:uiPriority w:val="0"/>
    <w:rPr>
      <w:rFonts w:ascii="仿宋_GB2312" w:eastAsia="仿宋_GB2312"/>
      <w:b/>
      <w:sz w:val="21"/>
      <w:szCs w:val="32"/>
    </w:rPr>
  </w:style>
  <w:style w:type="character" w:styleId="62">
    <w:name w:val="HTML Variable"/>
    <w:qFormat/>
    <w:uiPriority w:val="0"/>
    <w:rPr>
      <w:sz w:val="21"/>
    </w:rPr>
  </w:style>
  <w:style w:type="character" w:styleId="63">
    <w:name w:val="Hyperlink"/>
    <w:qFormat/>
    <w:uiPriority w:val="0"/>
    <w:rPr>
      <w:rFonts w:ascii="仿宋_GB2312" w:eastAsia="仿宋_GB2312"/>
      <w:b/>
      <w:color w:val="0000FF"/>
      <w:sz w:val="32"/>
      <w:szCs w:val="32"/>
      <w:u w:val="single"/>
    </w:rPr>
  </w:style>
  <w:style w:type="character" w:styleId="64">
    <w:name w:val="HTML Code"/>
    <w:qFormat/>
    <w:uiPriority w:val="0"/>
    <w:rPr>
      <w:rFonts w:ascii="monospace" w:hAnsi="monospace" w:eastAsia="monospace" w:cs="monospace"/>
      <w:sz w:val="20"/>
    </w:rPr>
  </w:style>
  <w:style w:type="character" w:styleId="65">
    <w:name w:val="annotation reference"/>
    <w:qFormat/>
    <w:uiPriority w:val="99"/>
    <w:rPr>
      <w:rFonts w:ascii="仿宋_GB2312" w:eastAsia="仿宋_GB2312"/>
      <w:b/>
      <w:sz w:val="21"/>
      <w:szCs w:val="21"/>
    </w:rPr>
  </w:style>
  <w:style w:type="character" w:styleId="66">
    <w:name w:val="HTML Cite"/>
    <w:qFormat/>
    <w:uiPriority w:val="0"/>
    <w:rPr>
      <w:sz w:val="21"/>
    </w:rPr>
  </w:style>
  <w:style w:type="character" w:styleId="67">
    <w:name w:val="HTML Keyboard"/>
    <w:qFormat/>
    <w:uiPriority w:val="0"/>
    <w:rPr>
      <w:rFonts w:hint="default" w:ascii="monospace" w:hAnsi="monospace" w:eastAsia="monospace" w:cs="monospace"/>
      <w:sz w:val="20"/>
    </w:rPr>
  </w:style>
  <w:style w:type="character" w:styleId="68">
    <w:name w:val="HTML Sample"/>
    <w:qFormat/>
    <w:uiPriority w:val="0"/>
    <w:rPr>
      <w:rFonts w:hint="default" w:ascii="monospace" w:hAnsi="monospace" w:eastAsia="monospace" w:cs="monospace"/>
      <w:sz w:val="21"/>
    </w:rPr>
  </w:style>
  <w:style w:type="character" w:customStyle="1" w:styleId="69">
    <w:name w:val="z-窗体底端 Char1"/>
    <w:semiHidden/>
    <w:qFormat/>
    <w:uiPriority w:val="99"/>
    <w:rPr>
      <w:rFonts w:ascii="Arial" w:hAnsi="Arial" w:eastAsia="仿宋_GB2312" w:cs="Arial"/>
      <w:b/>
      <w:vanish/>
      <w:kern w:val="2"/>
      <w:sz w:val="16"/>
      <w:szCs w:val="16"/>
    </w:rPr>
  </w:style>
  <w:style w:type="character" w:customStyle="1" w:styleId="70">
    <w:name w:val="style51"/>
    <w:qFormat/>
    <w:uiPriority w:val="0"/>
    <w:rPr>
      <w:sz w:val="18"/>
      <w:szCs w:val="18"/>
    </w:rPr>
  </w:style>
  <w:style w:type="character" w:customStyle="1" w:styleId="71">
    <w:name w:val="Char Char2"/>
    <w:qFormat/>
    <w:uiPriority w:val="0"/>
    <w:rPr>
      <w:rFonts w:ascii="Times New Roman" w:hAnsi="Times New Roman" w:eastAsia="宋体" w:cs="Times New Roman"/>
      <w:snapToGrid/>
      <w:kern w:val="0"/>
      <w:sz w:val="18"/>
      <w:szCs w:val="18"/>
    </w:rPr>
  </w:style>
  <w:style w:type="character" w:customStyle="1" w:styleId="72">
    <w:name w:val="style171"/>
    <w:qFormat/>
    <w:uiPriority w:val="0"/>
    <w:rPr>
      <w:rFonts w:ascii="仿宋_GB2312" w:eastAsia="仿宋_GB2312"/>
      <w:b/>
      <w:bCs/>
      <w:color w:val="000000"/>
      <w:sz w:val="32"/>
      <w:szCs w:val="32"/>
    </w:rPr>
  </w:style>
  <w:style w:type="character" w:customStyle="1" w:styleId="73">
    <w:name w:val="gonggao-downline1"/>
    <w:qFormat/>
    <w:uiPriority w:val="0"/>
    <w:rPr>
      <w:b/>
      <w:u w:val="single"/>
    </w:rPr>
  </w:style>
  <w:style w:type="character" w:customStyle="1" w:styleId="74">
    <w:name w:val="Char Char12"/>
    <w:qFormat/>
    <w:locked/>
    <w:uiPriority w:val="0"/>
    <w:rPr>
      <w:rFonts w:ascii="黑体" w:eastAsia="黑体"/>
      <w:b/>
      <w:snapToGrid w:val="0"/>
      <w:sz w:val="18"/>
      <w:szCs w:val="18"/>
      <w:lang w:val="en-US" w:eastAsia="zh-CN" w:bidi="ar-SA"/>
    </w:rPr>
  </w:style>
  <w:style w:type="character" w:customStyle="1" w:styleId="75">
    <w:name w:val="case31"/>
    <w:qFormat/>
    <w:uiPriority w:val="0"/>
    <w:rPr>
      <w:rFonts w:ascii="ˎ̥" w:hAnsi="ˎ̥" w:eastAsia="宋体"/>
      <w:sz w:val="24"/>
      <w:szCs w:val="24"/>
    </w:rPr>
  </w:style>
  <w:style w:type="character" w:customStyle="1" w:styleId="76">
    <w:name w:val="正文文本 Char1"/>
    <w:link w:val="22"/>
    <w:semiHidden/>
    <w:qFormat/>
    <w:uiPriority w:val="0"/>
    <w:rPr>
      <w:rFonts w:ascii="仿宋_GB2312" w:eastAsia="黑体"/>
      <w:b/>
      <w:color w:val="FF0000"/>
      <w:kern w:val="2"/>
      <w:sz w:val="44"/>
      <w:szCs w:val="24"/>
    </w:rPr>
  </w:style>
  <w:style w:type="character" w:customStyle="1" w:styleId="77">
    <w:name w:val="141"/>
    <w:qFormat/>
    <w:uiPriority w:val="0"/>
    <w:rPr>
      <w:color w:val="333333"/>
      <w:sz w:val="21"/>
      <w:szCs w:val="21"/>
      <w:u w:val="none"/>
    </w:rPr>
  </w:style>
  <w:style w:type="character" w:customStyle="1" w:styleId="78">
    <w:name w:val="sdtype"/>
    <w:qFormat/>
    <w:uiPriority w:val="0"/>
  </w:style>
  <w:style w:type="character" w:customStyle="1" w:styleId="79">
    <w:name w:val="纯文本 Char1"/>
    <w:qFormat/>
    <w:uiPriority w:val="0"/>
    <w:rPr>
      <w:rFonts w:ascii="宋体" w:hAnsi="Courier New" w:eastAsia="宋体" w:cs="Courier New"/>
      <w:szCs w:val="21"/>
    </w:rPr>
  </w:style>
  <w:style w:type="character" w:customStyle="1" w:styleId="80">
    <w:name w:val="标题 2 Char"/>
    <w:qFormat/>
    <w:locked/>
    <w:uiPriority w:val="0"/>
    <w:rPr>
      <w:rFonts w:ascii="Arial" w:hAnsi="Arial" w:eastAsia="黑体"/>
      <w:b/>
      <w:bCs/>
      <w:kern w:val="2"/>
      <w:sz w:val="32"/>
      <w:szCs w:val="32"/>
      <w:lang w:val="en-US" w:eastAsia="zh-CN" w:bidi="ar-SA"/>
    </w:rPr>
  </w:style>
  <w:style w:type="character" w:customStyle="1" w:styleId="81">
    <w:name w:val="节标题 1.1 Char Char"/>
    <w:qFormat/>
    <w:uiPriority w:val="0"/>
    <w:rPr>
      <w:rFonts w:ascii="Arial" w:hAnsi="Arial" w:eastAsia="黑体"/>
      <w:b/>
      <w:bCs/>
      <w:kern w:val="2"/>
      <w:sz w:val="32"/>
      <w:szCs w:val="32"/>
      <w:lang w:val="en-US" w:eastAsia="zh-CN" w:bidi="ar-SA"/>
    </w:rPr>
  </w:style>
  <w:style w:type="character" w:customStyle="1" w:styleId="82">
    <w:name w:val="标题 3 Char"/>
    <w:qFormat/>
    <w:locked/>
    <w:uiPriority w:val="0"/>
    <w:rPr>
      <w:rFonts w:ascii="仿宋_GB2312" w:eastAsia="宋体"/>
      <w:b/>
      <w:bCs/>
      <w:kern w:val="2"/>
      <w:sz w:val="32"/>
      <w:szCs w:val="32"/>
      <w:lang w:val="en-US" w:eastAsia="zh-CN" w:bidi="ar-SA"/>
    </w:rPr>
  </w:style>
  <w:style w:type="character" w:customStyle="1" w:styleId="83">
    <w:name w:val="批注引用1"/>
    <w:qFormat/>
    <w:uiPriority w:val="0"/>
    <w:rPr>
      <w:sz w:val="21"/>
      <w:szCs w:val="21"/>
    </w:rPr>
  </w:style>
  <w:style w:type="character" w:customStyle="1" w:styleId="84">
    <w:name w:val="不明显强调1"/>
    <w:qFormat/>
    <w:uiPriority w:val="0"/>
    <w:rPr>
      <w:i/>
      <w:iCs/>
      <w:color w:val="5A5A5A"/>
    </w:rPr>
  </w:style>
  <w:style w:type="character" w:customStyle="1" w:styleId="85">
    <w:name w:val="MSG_EN_FONT_STYLE_NAME_TEMPLATE_ROLE MSG_EN_FONT_STYLE_NAME_BY_ROLE_TEXT"/>
    <w:qFormat/>
    <w:uiPriority w:val="0"/>
    <w:rPr>
      <w:rFonts w:ascii="宋体" w:hAnsi="宋体" w:eastAsia="宋体" w:cs="宋体"/>
      <w:color w:val="302F34"/>
      <w:spacing w:val="0"/>
      <w:w w:val="100"/>
      <w:position w:val="0"/>
      <w:sz w:val="26"/>
      <w:szCs w:val="26"/>
      <w:u w:val="none"/>
      <w:lang w:val="zh-CN"/>
    </w:rPr>
  </w:style>
  <w:style w:type="character" w:customStyle="1" w:styleId="86">
    <w:name w:val="正文（首行缩进两字） Char Char Char Char1"/>
    <w:qFormat/>
    <w:uiPriority w:val="0"/>
    <w:rPr>
      <w:rFonts w:eastAsia="宋体"/>
      <w:kern w:val="2"/>
      <w:sz w:val="21"/>
      <w:lang w:val="en-US" w:eastAsia="zh-CN" w:bidi="ar-SA"/>
    </w:rPr>
  </w:style>
  <w:style w:type="character" w:customStyle="1" w:styleId="87">
    <w:name w:val="页眉 Char1"/>
    <w:semiHidden/>
    <w:qFormat/>
    <w:uiPriority w:val="0"/>
    <w:rPr>
      <w:rFonts w:ascii="Times New Roman" w:hAnsi="Times New Roman" w:eastAsia="宋体" w:cs="Times New Roman"/>
      <w:sz w:val="18"/>
      <w:szCs w:val="18"/>
    </w:rPr>
  </w:style>
  <w:style w:type="character" w:customStyle="1" w:styleId="88">
    <w:name w:val="标题 8 Char"/>
    <w:qFormat/>
    <w:locked/>
    <w:uiPriority w:val="0"/>
    <w:rPr>
      <w:rFonts w:ascii="Cambria" w:hAnsi="Cambria" w:eastAsia="宋体"/>
      <w:b/>
      <w:bCs/>
      <w:i/>
      <w:iCs/>
      <w:color w:val="9BBB59"/>
      <w:kern w:val="2"/>
      <w:sz w:val="32"/>
      <w:szCs w:val="32"/>
      <w:lang w:val="en-US" w:eastAsia="zh-CN" w:bidi="ar-SA"/>
    </w:rPr>
  </w:style>
  <w:style w:type="character" w:customStyle="1" w:styleId="89">
    <w:name w:val="style13"/>
    <w:basedOn w:val="55"/>
    <w:qFormat/>
    <w:uiPriority w:val="0"/>
  </w:style>
  <w:style w:type="character" w:customStyle="1" w:styleId="90">
    <w:name w:val="个人答复风格"/>
    <w:qFormat/>
    <w:uiPriority w:val="0"/>
    <w:rPr>
      <w:rFonts w:hint="default" w:ascii="Arial" w:hAnsi="Arial" w:eastAsia="宋体" w:cs="Arial"/>
      <w:b/>
      <w:color w:val="auto"/>
      <w:sz w:val="20"/>
      <w:szCs w:val="32"/>
    </w:rPr>
  </w:style>
  <w:style w:type="character" w:customStyle="1" w:styleId="91">
    <w:name w:val="批注文字 Char"/>
    <w:qFormat/>
    <w:locked/>
    <w:uiPriority w:val="0"/>
    <w:rPr>
      <w:rFonts w:ascii="宋体" w:hAnsi="宋体" w:eastAsia="宋体"/>
      <w:b/>
      <w:kern w:val="2"/>
      <w:sz w:val="21"/>
      <w:szCs w:val="24"/>
      <w:lang w:val="en-US" w:eastAsia="zh-CN" w:bidi="ar-SA"/>
    </w:rPr>
  </w:style>
  <w:style w:type="character" w:customStyle="1" w:styleId="92">
    <w:name w:val="H3 Char"/>
    <w:qFormat/>
    <w:uiPriority w:val="0"/>
    <w:rPr>
      <w:rFonts w:hint="default" w:ascii="Arial" w:hAnsi="Arial" w:eastAsia="宋体" w:cs="Arial"/>
      <w:b/>
      <w:kern w:val="2"/>
      <w:sz w:val="21"/>
      <w:szCs w:val="32"/>
      <w:lang w:val="en-US" w:eastAsia="zh-CN" w:bidi="ar-SA"/>
    </w:rPr>
  </w:style>
  <w:style w:type="character" w:customStyle="1" w:styleId="93">
    <w:name w:val="标题 1 Char"/>
    <w:qFormat/>
    <w:locked/>
    <w:uiPriority w:val="0"/>
    <w:rPr>
      <w:rFonts w:ascii="仿宋_GB2312" w:eastAsia="宋体"/>
      <w:b/>
      <w:bCs/>
      <w:kern w:val="44"/>
      <w:sz w:val="44"/>
      <w:szCs w:val="44"/>
      <w:lang w:val="en-US" w:eastAsia="zh-CN" w:bidi="ar-SA"/>
    </w:rPr>
  </w:style>
  <w:style w:type="character" w:customStyle="1" w:styleId="94">
    <w:name w:val="尾注文本 Char1"/>
    <w:semiHidden/>
    <w:qFormat/>
    <w:uiPriority w:val="99"/>
    <w:rPr>
      <w:rFonts w:ascii="仿宋_GB2312" w:eastAsia="仿宋_GB2312"/>
      <w:b/>
      <w:kern w:val="2"/>
      <w:sz w:val="21"/>
      <w:szCs w:val="24"/>
    </w:rPr>
  </w:style>
  <w:style w:type="character" w:customStyle="1" w:styleId="95">
    <w:name w:val="访问过的超链接"/>
    <w:qFormat/>
    <w:uiPriority w:val="0"/>
    <w:rPr>
      <w:rFonts w:ascii="仿宋_GB2312" w:eastAsia="仿宋_GB2312"/>
      <w:b/>
      <w:color w:val="800080"/>
      <w:sz w:val="32"/>
      <w:szCs w:val="32"/>
      <w:u w:val="single"/>
    </w:rPr>
  </w:style>
  <w:style w:type="character" w:customStyle="1" w:styleId="96">
    <w:name w:val="列出段落 Char"/>
    <w:link w:val="97"/>
    <w:qFormat/>
    <w:uiPriority w:val="0"/>
    <w:rPr>
      <w:kern w:val="2"/>
      <w:sz w:val="21"/>
      <w:szCs w:val="24"/>
    </w:rPr>
  </w:style>
  <w:style w:type="paragraph" w:styleId="97">
    <w:name w:val="List Paragraph"/>
    <w:basedOn w:val="1"/>
    <w:link w:val="96"/>
    <w:qFormat/>
    <w:uiPriority w:val="0"/>
    <w:pPr>
      <w:ind w:left="720"/>
      <w:contextualSpacing/>
    </w:pPr>
  </w:style>
  <w:style w:type="character" w:customStyle="1" w:styleId="98">
    <w:name w:val="e"/>
    <w:basedOn w:val="55"/>
    <w:qFormat/>
    <w:uiPriority w:val="0"/>
  </w:style>
  <w:style w:type="character" w:customStyle="1" w:styleId="99">
    <w:name w:val="MSG_EN_FONT_STYLE_NAME_TEMPLATE_ROLE MSG_EN_FONT_STYLE_NAME_BY_ROLE_TEXT + MSG_EN_FONT_STYLE_MODIFER_NAME Times New Roman"/>
    <w:qFormat/>
    <w:uiPriority w:val="0"/>
    <w:rPr>
      <w:rFonts w:ascii="Times New Roman" w:hAnsi="Times New Roman" w:eastAsia="Times New Roman" w:cs="Times New Roman"/>
      <w:color w:val="47464B"/>
      <w:spacing w:val="50"/>
      <w:w w:val="75"/>
      <w:position w:val="0"/>
      <w:sz w:val="28"/>
      <w:szCs w:val="28"/>
      <w:u w:val="none"/>
      <w:lang w:val="zh-CN"/>
    </w:rPr>
  </w:style>
  <w:style w:type="character" w:customStyle="1" w:styleId="100">
    <w:name w:val="尾注文本 Char"/>
    <w:link w:val="34"/>
    <w:qFormat/>
    <w:uiPriority w:val="0"/>
    <w:rPr>
      <w:rFonts w:ascii="宋体"/>
      <w:snapToGrid w:val="0"/>
      <w:sz w:val="21"/>
    </w:rPr>
  </w:style>
  <w:style w:type="character" w:customStyle="1" w:styleId="101">
    <w:name w:val="标题 9 Char"/>
    <w:qFormat/>
    <w:locked/>
    <w:uiPriority w:val="0"/>
    <w:rPr>
      <w:rFonts w:ascii="Cambria" w:hAnsi="Cambria" w:eastAsia="宋体"/>
      <w:b/>
      <w:i/>
      <w:iCs/>
      <w:color w:val="9BBB59"/>
      <w:kern w:val="2"/>
      <w:sz w:val="32"/>
      <w:szCs w:val="32"/>
      <w:lang w:val="en-US" w:eastAsia="zh-CN" w:bidi="ar-SA"/>
    </w:rPr>
  </w:style>
  <w:style w:type="character" w:customStyle="1" w:styleId="102">
    <w:name w:val="正文缩进 Char"/>
    <w:link w:val="103"/>
    <w:qFormat/>
    <w:uiPriority w:val="0"/>
    <w:rPr>
      <w:rFonts w:ascii="仿宋_GB2312" w:eastAsia="宋体"/>
      <w:b/>
      <w:kern w:val="2"/>
      <w:sz w:val="21"/>
      <w:szCs w:val="32"/>
      <w:lang w:val="en-US" w:eastAsia="zh-CN" w:bidi="ar-SA"/>
    </w:rPr>
  </w:style>
  <w:style w:type="paragraph" w:customStyle="1" w:styleId="103">
    <w:name w:val="正文缩进1"/>
    <w:basedOn w:val="1"/>
    <w:link w:val="102"/>
    <w:qFormat/>
    <w:uiPriority w:val="0"/>
    <w:pPr>
      <w:widowControl/>
      <w:spacing w:line="440" w:lineRule="exact"/>
      <w:ind w:firstLine="420" w:firstLineChars="200"/>
      <w:jc w:val="left"/>
    </w:pPr>
    <w:rPr>
      <w:rFonts w:ascii="仿宋_GB2312"/>
      <w:b/>
      <w:szCs w:val="32"/>
    </w:rPr>
  </w:style>
  <w:style w:type="character" w:customStyle="1" w:styleId="104">
    <w:name w:val="副标题 Char"/>
    <w:qFormat/>
    <w:locked/>
    <w:uiPriority w:val="0"/>
    <w:rPr>
      <w:rFonts w:ascii="宋体" w:hAnsi="宋体" w:eastAsia="宋体"/>
      <w:b/>
      <w:i/>
      <w:iCs/>
      <w:kern w:val="2"/>
      <w:sz w:val="24"/>
      <w:szCs w:val="24"/>
      <w:lang w:val="en-US" w:eastAsia="zh-CN" w:bidi="ar-SA"/>
    </w:rPr>
  </w:style>
  <w:style w:type="character" w:customStyle="1" w:styleId="105">
    <w:name w:val="明显参考1"/>
    <w:qFormat/>
    <w:uiPriority w:val="0"/>
    <w:rPr>
      <w:rFonts w:ascii="仿宋_GB2312" w:eastAsia="仿宋_GB2312"/>
      <w:b/>
      <w:bCs/>
      <w:color w:val="76923C"/>
      <w:sz w:val="32"/>
      <w:szCs w:val="32"/>
      <w:u w:val="single" w:color="9BBB59"/>
    </w:rPr>
  </w:style>
  <w:style w:type="character" w:customStyle="1" w:styleId="106">
    <w:name w:val="chinaname1"/>
    <w:basedOn w:val="55"/>
    <w:qFormat/>
    <w:uiPriority w:val="0"/>
  </w:style>
  <w:style w:type="character" w:customStyle="1" w:styleId="107">
    <w:name w:val="文档结构图 Char"/>
    <w:qFormat/>
    <w:locked/>
    <w:uiPriority w:val="0"/>
    <w:rPr>
      <w:rFonts w:ascii="仿宋_GB2312" w:eastAsia="宋体"/>
      <w:b/>
      <w:kern w:val="2"/>
      <w:sz w:val="21"/>
      <w:szCs w:val="24"/>
      <w:lang w:val="en-US" w:eastAsia="zh-CN" w:bidi="ar-SA"/>
    </w:rPr>
  </w:style>
  <w:style w:type="character" w:customStyle="1" w:styleId="108">
    <w:name w:val="内文 Char"/>
    <w:qFormat/>
    <w:locked/>
    <w:uiPriority w:val="0"/>
    <w:rPr>
      <w:rFonts w:ascii="Arial" w:hAnsi="Arial" w:eastAsia="Times New Roman" w:cs="Arial"/>
      <w:b/>
      <w:kern w:val="2"/>
      <w:sz w:val="21"/>
      <w:szCs w:val="22"/>
      <w:lang w:val="en-US" w:eastAsia="zh-CN" w:bidi="ar-SA"/>
    </w:rPr>
  </w:style>
  <w:style w:type="character" w:customStyle="1" w:styleId="109">
    <w:name w:val="font71"/>
    <w:qFormat/>
    <w:uiPriority w:val="0"/>
    <w:rPr>
      <w:rFonts w:hint="default" w:ascii="Arial" w:hAnsi="Arial" w:cs="Arial"/>
      <w:color w:val="000000"/>
      <w:sz w:val="18"/>
      <w:szCs w:val="18"/>
      <w:u w:val="none"/>
    </w:rPr>
  </w:style>
  <w:style w:type="character" w:customStyle="1" w:styleId="110">
    <w:name w:val="不明显参考1"/>
    <w:qFormat/>
    <w:uiPriority w:val="0"/>
    <w:rPr>
      <w:color w:val="auto"/>
      <w:u w:val="single" w:color="9BBB59"/>
    </w:rPr>
  </w:style>
  <w:style w:type="character" w:customStyle="1" w:styleId="111">
    <w:name w:val="style5"/>
    <w:basedOn w:val="55"/>
    <w:qFormat/>
    <w:uiPriority w:val="0"/>
  </w:style>
  <w:style w:type="character" w:customStyle="1" w:styleId="112">
    <w:name w:val="small"/>
    <w:basedOn w:val="55"/>
    <w:qFormat/>
    <w:uiPriority w:val="0"/>
  </w:style>
  <w:style w:type="character" w:customStyle="1" w:styleId="113">
    <w:name w:val="style31"/>
    <w:qFormat/>
    <w:uiPriority w:val="0"/>
    <w:rPr>
      <w:b/>
      <w:bCs/>
      <w:color w:val="0465BE"/>
      <w:sz w:val="28"/>
      <w:szCs w:val="28"/>
    </w:rPr>
  </w:style>
  <w:style w:type="character" w:customStyle="1" w:styleId="114">
    <w:name w:val="页脚 Char1"/>
    <w:semiHidden/>
    <w:qFormat/>
    <w:uiPriority w:val="0"/>
    <w:rPr>
      <w:rFonts w:ascii="Times New Roman" w:hAnsi="Times New Roman" w:eastAsia="宋体" w:cs="Times New Roman"/>
      <w:sz w:val="18"/>
      <w:szCs w:val="18"/>
    </w:rPr>
  </w:style>
  <w:style w:type="character" w:customStyle="1" w:styleId="115">
    <w:name w:val="页眉 Char"/>
    <w:qFormat/>
    <w:locked/>
    <w:uiPriority w:val="0"/>
    <w:rPr>
      <w:rFonts w:ascii="仿宋_GB2312" w:eastAsia="宋体"/>
      <w:b/>
      <w:kern w:val="2"/>
      <w:sz w:val="18"/>
      <w:szCs w:val="18"/>
      <w:lang w:val="en-US" w:eastAsia="zh-CN" w:bidi="ar-SA"/>
    </w:rPr>
  </w:style>
  <w:style w:type="character" w:customStyle="1" w:styleId="116">
    <w:name w:val="flname7"/>
    <w:qFormat/>
    <w:uiPriority w:val="0"/>
    <w:rPr>
      <w:rFonts w:ascii="仿宋_GB2312" w:eastAsia="仿宋_GB2312"/>
      <w:b/>
      <w:sz w:val="21"/>
      <w:szCs w:val="32"/>
    </w:rPr>
  </w:style>
  <w:style w:type="character" w:customStyle="1" w:styleId="117">
    <w:name w:val="maywed421"/>
    <w:qFormat/>
    <w:uiPriority w:val="0"/>
    <w:rPr>
      <w:color w:val="366FB6"/>
      <w:u w:val="none"/>
    </w:rPr>
  </w:style>
  <w:style w:type="character" w:customStyle="1" w:styleId="118">
    <w:name w:val="style2"/>
    <w:qFormat/>
    <w:uiPriority w:val="0"/>
    <w:rPr>
      <w:rFonts w:ascii="仿宋_GB2312" w:eastAsia="仿宋_GB2312"/>
      <w:b/>
      <w:sz w:val="21"/>
      <w:szCs w:val="32"/>
    </w:rPr>
  </w:style>
  <w:style w:type="character" w:customStyle="1" w:styleId="119">
    <w:name w:val="zcl style1"/>
    <w:basedOn w:val="55"/>
    <w:qFormat/>
    <w:uiPriority w:val="0"/>
  </w:style>
  <w:style w:type="character" w:customStyle="1" w:styleId="120">
    <w:name w:val="正文文本缩进 2 Char1"/>
    <w:link w:val="33"/>
    <w:qFormat/>
    <w:uiPriority w:val="0"/>
    <w:rPr>
      <w:rFonts w:ascii="宋体" w:hAnsi="宋体" w:eastAsia="仿宋_GB2312"/>
      <w:b/>
      <w:kern w:val="2"/>
      <w:sz w:val="24"/>
      <w:szCs w:val="24"/>
    </w:rPr>
  </w:style>
  <w:style w:type="character" w:customStyle="1" w:styleId="121">
    <w:name w:val="pro_name_title"/>
    <w:basedOn w:val="55"/>
    <w:qFormat/>
    <w:uiPriority w:val="0"/>
  </w:style>
  <w:style w:type="character" w:customStyle="1" w:styleId="122">
    <w:name w:val="shouchang1"/>
    <w:qFormat/>
    <w:uiPriority w:val="0"/>
    <w:rPr>
      <w:rFonts w:ascii="仿宋_GB2312" w:eastAsia="仿宋_GB2312"/>
      <w:b/>
      <w:color w:val="000000"/>
      <w:sz w:val="12"/>
      <w:szCs w:val="12"/>
      <w:u w:val="none"/>
    </w:rPr>
  </w:style>
  <w:style w:type="character" w:customStyle="1" w:styleId="123">
    <w:name w:val="style261"/>
    <w:qFormat/>
    <w:uiPriority w:val="0"/>
    <w:rPr>
      <w:rFonts w:ascii="仿宋_GB2312" w:eastAsia="仿宋_GB2312"/>
      <w:b/>
      <w:color w:val="FFFFFF"/>
      <w:sz w:val="32"/>
      <w:szCs w:val="32"/>
    </w:rPr>
  </w:style>
  <w:style w:type="character" w:customStyle="1" w:styleId="124">
    <w:name w:val="wordbreaknormal"/>
    <w:basedOn w:val="55"/>
    <w:qFormat/>
    <w:uiPriority w:val="0"/>
  </w:style>
  <w:style w:type="character" w:customStyle="1" w:styleId="125">
    <w:name w:val="标题 Char"/>
    <w:qFormat/>
    <w:locked/>
    <w:uiPriority w:val="0"/>
    <w:rPr>
      <w:rFonts w:ascii="宋体" w:hAnsi="Courier New" w:eastAsia="宋体" w:cs="Courier New"/>
      <w:b/>
      <w:kern w:val="2"/>
      <w:sz w:val="21"/>
      <w:szCs w:val="21"/>
      <w:lang w:val="en-US" w:eastAsia="zh-CN" w:bidi="ar-SA"/>
    </w:rPr>
  </w:style>
  <w:style w:type="character" w:customStyle="1" w:styleId="126">
    <w:name w:val="Char Char6"/>
    <w:qFormat/>
    <w:uiPriority w:val="0"/>
    <w:rPr>
      <w:rFonts w:eastAsia="宋体"/>
      <w:kern w:val="2"/>
      <w:sz w:val="18"/>
      <w:szCs w:val="18"/>
      <w:lang w:val="en-US" w:eastAsia="zh-CN" w:bidi="ar-SA"/>
    </w:rPr>
  </w:style>
  <w:style w:type="character" w:customStyle="1" w:styleId="127">
    <w:name w:val="MSG_EN_FONT_STYLE_NAME_TEMPLATE_ROLE MSG_EN_FONT_STYLE_NAME_BY_ROLE_TEXT_"/>
    <w:qFormat/>
    <w:uiPriority w:val="0"/>
    <w:rPr>
      <w:rFonts w:ascii="宋体" w:hAnsi="宋体" w:eastAsia="宋体" w:cs="宋体"/>
      <w:b/>
      <w:sz w:val="26"/>
      <w:szCs w:val="26"/>
      <w:u w:val="none"/>
    </w:rPr>
  </w:style>
  <w:style w:type="character" w:customStyle="1" w:styleId="128">
    <w:name w:val="3zw1"/>
    <w:qFormat/>
    <w:uiPriority w:val="0"/>
    <w:rPr>
      <w:color w:val="000000"/>
      <w:sz w:val="21"/>
      <w:szCs w:val="21"/>
    </w:rPr>
  </w:style>
  <w:style w:type="character" w:customStyle="1" w:styleId="129">
    <w:name w:val="Char Char10"/>
    <w:qFormat/>
    <w:uiPriority w:val="0"/>
    <w:rPr>
      <w:rFonts w:ascii="宋体" w:hAnsi="Courier New" w:eastAsia="宋体"/>
      <w:kern w:val="2"/>
      <w:sz w:val="24"/>
      <w:szCs w:val="24"/>
      <w:lang w:val="en-US" w:eastAsia="zh-CN" w:bidi="ar-SA"/>
    </w:rPr>
  </w:style>
  <w:style w:type="character" w:customStyle="1" w:styleId="130">
    <w:name w:val="标题 5 Char"/>
    <w:qFormat/>
    <w:locked/>
    <w:uiPriority w:val="0"/>
    <w:rPr>
      <w:rFonts w:ascii="Cambria" w:hAnsi="Cambria" w:eastAsia="宋体" w:cs="宋体"/>
      <w:b/>
      <w:color w:val="4F81BD"/>
      <w:kern w:val="2"/>
      <w:sz w:val="21"/>
      <w:szCs w:val="24"/>
      <w:lang w:val="en-US" w:eastAsia="zh-CN" w:bidi="ar-SA"/>
    </w:rPr>
  </w:style>
  <w:style w:type="character" w:customStyle="1" w:styleId="131">
    <w:name w:val="正文文本 3 Char"/>
    <w:link w:val="20"/>
    <w:qFormat/>
    <w:uiPriority w:val="0"/>
    <w:rPr>
      <w:kern w:val="2"/>
      <w:sz w:val="16"/>
      <w:szCs w:val="16"/>
    </w:rPr>
  </w:style>
  <w:style w:type="character" w:customStyle="1" w:styleId="132">
    <w:name w:val="b titlename wangputoptitle"/>
    <w:qFormat/>
    <w:uiPriority w:val="0"/>
    <w:rPr>
      <w:rFonts w:ascii="仿宋_GB2312" w:eastAsia="仿宋_GB2312"/>
      <w:b/>
      <w:sz w:val="21"/>
      <w:szCs w:val="32"/>
    </w:rPr>
  </w:style>
  <w:style w:type="character" w:customStyle="1" w:styleId="133">
    <w:name w:val="huei12b"/>
    <w:basedOn w:val="55"/>
    <w:qFormat/>
    <w:uiPriority w:val="0"/>
  </w:style>
  <w:style w:type="character" w:customStyle="1" w:styleId="134">
    <w:name w:val="正文文本 Char"/>
    <w:qFormat/>
    <w:locked/>
    <w:uiPriority w:val="0"/>
    <w:rPr>
      <w:rFonts w:ascii="仿宋_GB2312" w:eastAsia="黑体"/>
      <w:b/>
      <w:color w:val="FF0000"/>
      <w:kern w:val="2"/>
      <w:sz w:val="44"/>
      <w:szCs w:val="24"/>
      <w:lang w:val="en-US" w:eastAsia="zh-CN" w:bidi="ar-SA"/>
    </w:rPr>
  </w:style>
  <w:style w:type="character" w:customStyle="1" w:styleId="135">
    <w:name w:val="title14"/>
    <w:qFormat/>
    <w:uiPriority w:val="0"/>
    <w:rPr>
      <w:rFonts w:ascii="仿宋_GB2312" w:eastAsia="仿宋_GB2312"/>
      <w:b/>
      <w:sz w:val="21"/>
      <w:szCs w:val="32"/>
    </w:rPr>
  </w:style>
  <w:style w:type="character" w:customStyle="1" w:styleId="136">
    <w:name w:val="fl b titlelinkcolor titlename"/>
    <w:basedOn w:val="55"/>
    <w:qFormat/>
    <w:uiPriority w:val="0"/>
  </w:style>
  <w:style w:type="character" w:customStyle="1" w:styleId="137">
    <w:name w:val="批注框文本 Char"/>
    <w:qFormat/>
    <w:locked/>
    <w:uiPriority w:val="0"/>
    <w:rPr>
      <w:rFonts w:ascii="宋体" w:hAnsi="宋体" w:eastAsia="宋体"/>
      <w:b/>
      <w:kern w:val="2"/>
      <w:sz w:val="18"/>
      <w:szCs w:val="18"/>
      <w:lang w:val="en-US" w:eastAsia="zh-CN" w:bidi="ar-SA"/>
    </w:rPr>
  </w:style>
  <w:style w:type="character" w:customStyle="1" w:styleId="138">
    <w:name w:val="font41"/>
    <w:qFormat/>
    <w:uiPriority w:val="0"/>
    <w:rPr>
      <w:rFonts w:hint="eastAsia" w:ascii="宋体" w:hAnsi="宋体" w:eastAsia="宋体" w:cs="宋体"/>
      <w:b/>
      <w:color w:val="000000"/>
      <w:sz w:val="21"/>
      <w:szCs w:val="21"/>
      <w:u w:val="none"/>
    </w:rPr>
  </w:style>
  <w:style w:type="character" w:customStyle="1" w:styleId="139">
    <w:name w:val="纯文本 Char"/>
    <w:link w:val="140"/>
    <w:qFormat/>
    <w:uiPriority w:val="0"/>
    <w:rPr>
      <w:rFonts w:ascii="宋体" w:hAnsi="Courier New" w:eastAsia="宋体"/>
      <w:kern w:val="2"/>
      <w:sz w:val="21"/>
      <w:lang w:val="en-US" w:eastAsia="zh-CN" w:bidi="ar-SA"/>
    </w:rPr>
  </w:style>
  <w:style w:type="paragraph" w:customStyle="1" w:styleId="140">
    <w:name w:val="纯文本1"/>
    <w:basedOn w:val="1"/>
    <w:link w:val="139"/>
    <w:qFormat/>
    <w:uiPriority w:val="0"/>
    <w:pPr>
      <w:widowControl/>
      <w:spacing w:line="440" w:lineRule="exact"/>
      <w:ind w:firstLine="360" w:firstLineChars="200"/>
      <w:jc w:val="left"/>
    </w:pPr>
    <w:rPr>
      <w:rFonts w:ascii="宋体" w:hAnsi="Courier New"/>
      <w:szCs w:val="20"/>
    </w:rPr>
  </w:style>
  <w:style w:type="character" w:customStyle="1" w:styleId="141">
    <w:name w:val="font3"/>
    <w:qFormat/>
    <w:uiPriority w:val="0"/>
    <w:rPr>
      <w:rFonts w:ascii="仿宋_GB2312" w:eastAsia="仿宋_GB2312"/>
      <w:b/>
      <w:sz w:val="21"/>
      <w:szCs w:val="32"/>
    </w:rPr>
  </w:style>
  <w:style w:type="character" w:customStyle="1" w:styleId="142">
    <w:name w:val="正文首行缩进 Char"/>
    <w:qFormat/>
    <w:uiPriority w:val="0"/>
    <w:rPr>
      <w:rFonts w:ascii="仿宋_GB2312" w:eastAsia="黑体"/>
      <w:b/>
      <w:color w:val="FF0000"/>
      <w:kern w:val="2"/>
      <w:sz w:val="28"/>
      <w:szCs w:val="24"/>
      <w:lang w:val="en-US" w:eastAsia="zh-CN" w:bidi="ar-SA"/>
    </w:rPr>
  </w:style>
  <w:style w:type="character" w:customStyle="1" w:styleId="143">
    <w:name w:val="font01"/>
    <w:qFormat/>
    <w:uiPriority w:val="0"/>
    <w:rPr>
      <w:rFonts w:ascii="Arial Unicode MS" w:hAnsi="Arial Unicode MS" w:eastAsia="Arial Unicode MS" w:cs="Arial Unicode MS"/>
      <w:b/>
      <w:color w:val="000000"/>
      <w:sz w:val="21"/>
      <w:szCs w:val="21"/>
      <w:u w:val="none"/>
    </w:rPr>
  </w:style>
  <w:style w:type="character" w:customStyle="1" w:styleId="144">
    <w:name w:val="HTML 预设格式 Char1"/>
    <w:semiHidden/>
    <w:qFormat/>
    <w:uiPriority w:val="99"/>
    <w:rPr>
      <w:rFonts w:ascii="Courier New" w:hAnsi="Courier New" w:eastAsia="仿宋_GB2312" w:cs="Courier New"/>
      <w:b/>
      <w:kern w:val="2"/>
      <w:sz w:val="32"/>
      <w:szCs w:val="32"/>
    </w:rPr>
  </w:style>
  <w:style w:type="character" w:customStyle="1" w:styleId="145">
    <w:name w:val="at_4"/>
    <w:basedOn w:val="55"/>
    <w:qFormat/>
    <w:uiPriority w:val="0"/>
  </w:style>
  <w:style w:type="character" w:customStyle="1" w:styleId="146">
    <w:name w:val="批注主题 Char"/>
    <w:qFormat/>
    <w:locked/>
    <w:uiPriority w:val="0"/>
    <w:rPr>
      <w:rFonts w:ascii="宋体" w:hAnsi="宋体" w:eastAsia="宋体"/>
      <w:b/>
      <w:bCs/>
      <w:kern w:val="2"/>
      <w:sz w:val="21"/>
      <w:szCs w:val="24"/>
      <w:lang w:val="en-US" w:eastAsia="zh-CN" w:bidi="ar-SA"/>
    </w:rPr>
  </w:style>
  <w:style w:type="character" w:customStyle="1" w:styleId="147">
    <w:name w:val="Item Step in Table Char Char"/>
    <w:qFormat/>
    <w:uiPriority w:val="0"/>
    <w:rPr>
      <w:rFonts w:ascii="Arial" w:hAnsi="Arial" w:cs="Arial"/>
      <w:sz w:val="18"/>
      <w:szCs w:val="18"/>
      <w:lang w:val="en-US" w:eastAsia="zh-CN"/>
    </w:rPr>
  </w:style>
  <w:style w:type="character" w:customStyle="1" w:styleId="148">
    <w:name w:val="z-窗体底端 Char"/>
    <w:link w:val="149"/>
    <w:qFormat/>
    <w:uiPriority w:val="0"/>
    <w:rPr>
      <w:rFonts w:ascii="Arial" w:hAnsi="Arial" w:cs="Arial"/>
      <w:vanish/>
      <w:sz w:val="16"/>
      <w:szCs w:val="16"/>
    </w:rPr>
  </w:style>
  <w:style w:type="paragraph" w:customStyle="1" w:styleId="149">
    <w:name w:val="z-窗体底端1"/>
    <w:basedOn w:val="1"/>
    <w:next w:val="1"/>
    <w:link w:val="148"/>
    <w:qFormat/>
    <w:uiPriority w:val="0"/>
    <w:pPr>
      <w:widowControl/>
      <w:pBdr>
        <w:top w:val="single" w:color="auto" w:sz="6" w:space="1"/>
      </w:pBdr>
      <w:jc w:val="center"/>
    </w:pPr>
    <w:rPr>
      <w:rFonts w:ascii="Arial" w:hAnsi="Arial"/>
      <w:vanish/>
      <w:kern w:val="0"/>
      <w:sz w:val="16"/>
      <w:szCs w:val="16"/>
    </w:rPr>
  </w:style>
  <w:style w:type="character" w:customStyle="1" w:styleId="150">
    <w:name w:val="style40"/>
    <w:basedOn w:val="55"/>
    <w:qFormat/>
    <w:uiPriority w:val="0"/>
  </w:style>
  <w:style w:type="character" w:customStyle="1" w:styleId="151">
    <w:name w:val="批注文字 Char Char"/>
    <w:qFormat/>
    <w:uiPriority w:val="0"/>
    <w:rPr>
      <w:kern w:val="2"/>
      <w:sz w:val="21"/>
      <w:szCs w:val="24"/>
    </w:rPr>
  </w:style>
  <w:style w:type="character" w:customStyle="1" w:styleId="152">
    <w:name w:val="正文首行缩进 Char1"/>
    <w:basedOn w:val="76"/>
    <w:link w:val="23"/>
    <w:qFormat/>
    <w:uiPriority w:val="0"/>
  </w:style>
  <w:style w:type="character" w:customStyle="1" w:styleId="153">
    <w:name w:val="纯文本 Char Char"/>
    <w:qFormat/>
    <w:uiPriority w:val="0"/>
    <w:rPr>
      <w:rFonts w:ascii="宋体" w:hAnsi="Courier New" w:eastAsia="宋体"/>
      <w:sz w:val="21"/>
      <w:lang w:val="en-US" w:eastAsia="zh-CN"/>
    </w:rPr>
  </w:style>
  <w:style w:type="character" w:customStyle="1" w:styleId="154">
    <w:name w:val="纯文本 Char2"/>
    <w:qFormat/>
    <w:uiPriority w:val="0"/>
    <w:rPr>
      <w:rFonts w:ascii="宋体" w:hAnsi="Courier New" w:eastAsia="宋体"/>
      <w:sz w:val="21"/>
      <w:lang w:val="en-US" w:eastAsia="zh-CN"/>
    </w:rPr>
  </w:style>
  <w:style w:type="character" w:customStyle="1" w:styleId="155">
    <w:name w:val="正文缩进 Char1"/>
    <w:qFormat/>
    <w:uiPriority w:val="0"/>
    <w:rPr>
      <w:rFonts w:eastAsia="宋体"/>
      <w:kern w:val="2"/>
      <w:sz w:val="21"/>
      <w:lang w:val="en-US" w:eastAsia="zh-CN" w:bidi="ar-SA"/>
    </w:rPr>
  </w:style>
  <w:style w:type="character" w:customStyle="1" w:styleId="156">
    <w:name w:val="dlgtitle1"/>
    <w:qFormat/>
    <w:uiPriority w:val="0"/>
    <w:rPr>
      <w:rFonts w:hint="default" w:ascii="Arial" w:hAnsi="Arial"/>
      <w:b/>
      <w:color w:val="FFFFFF"/>
    </w:rPr>
  </w:style>
  <w:style w:type="character" w:customStyle="1" w:styleId="157">
    <w:name w:val="个人撰写风格"/>
    <w:qFormat/>
    <w:uiPriority w:val="0"/>
    <w:rPr>
      <w:rFonts w:hint="default" w:ascii="Arial" w:hAnsi="Arial" w:eastAsia="宋体" w:cs="Arial"/>
      <w:b/>
      <w:color w:val="auto"/>
      <w:sz w:val="20"/>
      <w:szCs w:val="32"/>
    </w:rPr>
  </w:style>
  <w:style w:type="character" w:customStyle="1" w:styleId="158">
    <w:name w:val="页脚 Char"/>
    <w:qFormat/>
    <w:uiPriority w:val="0"/>
    <w:rPr>
      <w:rFonts w:eastAsia="宋体"/>
      <w:kern w:val="2"/>
      <w:sz w:val="18"/>
      <w:szCs w:val="18"/>
      <w:lang w:val="en-US" w:eastAsia="zh-CN" w:bidi="ar-SA"/>
    </w:rPr>
  </w:style>
  <w:style w:type="character" w:customStyle="1" w:styleId="159">
    <w:name w:val="明显引用 Char"/>
    <w:qFormat/>
    <w:locked/>
    <w:uiPriority w:val="0"/>
    <w:rPr>
      <w:rFonts w:ascii="Cambria" w:hAnsi="Cambria" w:eastAsia="宋体"/>
      <w:b/>
      <w:i/>
      <w:iCs/>
      <w:color w:val="FFFFFF"/>
      <w:kern w:val="2"/>
      <w:sz w:val="24"/>
      <w:szCs w:val="24"/>
      <w:lang w:val="en-US" w:eastAsia="zh-CN" w:bidi="ar-SA"/>
    </w:rPr>
  </w:style>
  <w:style w:type="character" w:customStyle="1" w:styleId="160">
    <w:name w:val="a Char"/>
    <w:link w:val="161"/>
    <w:qFormat/>
    <w:uiPriority w:val="0"/>
    <w:rPr>
      <w:rFonts w:ascii="宋体" w:hAnsi="宋体" w:eastAsia="仿宋_GB2312"/>
      <w:sz w:val="24"/>
    </w:rPr>
  </w:style>
  <w:style w:type="paragraph" w:customStyle="1" w:styleId="161">
    <w:name w:val="a"/>
    <w:basedOn w:val="1"/>
    <w:link w:val="160"/>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62">
    <w:name w:val="apple-converted-space"/>
    <w:basedOn w:val="55"/>
    <w:qFormat/>
    <w:uiPriority w:val="0"/>
  </w:style>
  <w:style w:type="character" w:customStyle="1" w:styleId="163">
    <w:name w:val="lineheigh201"/>
    <w:basedOn w:val="55"/>
    <w:qFormat/>
    <w:uiPriority w:val="0"/>
  </w:style>
  <w:style w:type="character" w:customStyle="1" w:styleId="164">
    <w:name w:val="font51"/>
    <w:qFormat/>
    <w:uiPriority w:val="0"/>
    <w:rPr>
      <w:rFonts w:hint="eastAsia" w:ascii="宋体" w:hAnsi="宋体" w:eastAsia="宋体" w:cs="宋体"/>
      <w:color w:val="000000"/>
      <w:sz w:val="18"/>
      <w:szCs w:val="18"/>
      <w:u w:val="none"/>
    </w:rPr>
  </w:style>
  <w:style w:type="character" w:customStyle="1" w:styleId="165">
    <w:name w:val="Char Char5"/>
    <w:qFormat/>
    <w:uiPriority w:val="0"/>
    <w:rPr>
      <w:rFonts w:ascii="Times New Roman" w:hAnsi="Times New Roman" w:eastAsia="宋体" w:cs="Times New Roman"/>
      <w:sz w:val="28"/>
      <w:szCs w:val="20"/>
    </w:rPr>
  </w:style>
  <w:style w:type="character" w:customStyle="1" w:styleId="166">
    <w:name w:val="正文文本 2 Char"/>
    <w:qFormat/>
    <w:locked/>
    <w:uiPriority w:val="0"/>
    <w:rPr>
      <w:rFonts w:ascii="宋体" w:hAnsi="宋体" w:eastAsia="宋体"/>
      <w:b/>
      <w:color w:val="000000"/>
      <w:kern w:val="2"/>
      <w:sz w:val="24"/>
      <w:szCs w:val="24"/>
      <w:lang w:val="en-US" w:eastAsia="zh-CN" w:bidi="ar-SA"/>
    </w:rPr>
  </w:style>
  <w:style w:type="character" w:customStyle="1" w:styleId="167">
    <w:name w:val="无间隔 Char"/>
    <w:qFormat/>
    <w:locked/>
    <w:uiPriority w:val="0"/>
    <w:rPr>
      <w:rFonts w:ascii="宋体" w:hAnsi="宋体" w:eastAsia="宋体"/>
      <w:b/>
      <w:kern w:val="2"/>
      <w:sz w:val="21"/>
      <w:szCs w:val="24"/>
      <w:lang w:val="en-US" w:eastAsia="zh-CN" w:bidi="ar-SA"/>
    </w:rPr>
  </w:style>
  <w:style w:type="character" w:customStyle="1" w:styleId="168">
    <w:name w:val="正文文本缩进 Char"/>
    <w:qFormat/>
    <w:locked/>
    <w:uiPriority w:val="99"/>
    <w:rPr>
      <w:rFonts w:ascii="仿宋_GB2312" w:hAnsi="宋体" w:eastAsia="仿宋_GB2312"/>
      <w:b/>
      <w:kern w:val="2"/>
      <w:sz w:val="30"/>
      <w:szCs w:val="24"/>
      <w:lang w:val="en-US" w:eastAsia="zh-CN" w:bidi="ar-SA"/>
    </w:rPr>
  </w:style>
  <w:style w:type="character" w:customStyle="1" w:styleId="169">
    <w:name w:val="zw1"/>
    <w:qFormat/>
    <w:uiPriority w:val="0"/>
    <w:rPr>
      <w:sz w:val="24"/>
      <w:szCs w:val="24"/>
    </w:rPr>
  </w:style>
  <w:style w:type="character" w:customStyle="1" w:styleId="170">
    <w:name w:val="style1"/>
    <w:basedOn w:val="55"/>
    <w:qFormat/>
    <w:uiPriority w:val="0"/>
  </w:style>
  <w:style w:type="character" w:customStyle="1" w:styleId="171">
    <w:name w:val="deeptext"/>
    <w:basedOn w:val="55"/>
    <w:qFormat/>
    <w:uiPriority w:val="0"/>
  </w:style>
  <w:style w:type="character" w:customStyle="1" w:styleId="172">
    <w:name w:val="at_3"/>
    <w:basedOn w:val="55"/>
    <w:qFormat/>
    <w:uiPriority w:val="0"/>
  </w:style>
  <w:style w:type="character" w:customStyle="1" w:styleId="173">
    <w:name w:val="HTML 预设格式 Char"/>
    <w:link w:val="48"/>
    <w:qFormat/>
    <w:uiPriority w:val="0"/>
    <w:rPr>
      <w:rFonts w:ascii="Courier New" w:hAnsi="Courier New" w:cs="Courier New"/>
      <w:kern w:val="2"/>
    </w:rPr>
  </w:style>
  <w:style w:type="character" w:customStyle="1" w:styleId="174">
    <w:name w:val="style281"/>
    <w:qFormat/>
    <w:uiPriority w:val="0"/>
    <w:rPr>
      <w:color w:val="000000"/>
    </w:rPr>
  </w:style>
  <w:style w:type="character" w:customStyle="1" w:styleId="175">
    <w:name w:val="标题 1 Char Char"/>
    <w:qFormat/>
    <w:uiPriority w:val="0"/>
    <w:rPr>
      <w:rFonts w:hint="eastAsia" w:ascii="黑体" w:eastAsia="宋体"/>
      <w:b/>
      <w:spacing w:val="-2"/>
      <w:sz w:val="24"/>
      <w:szCs w:val="32"/>
      <w:lang w:val="en-US" w:eastAsia="zh-CN"/>
    </w:rPr>
  </w:style>
  <w:style w:type="character" w:customStyle="1" w:styleId="176">
    <w:name w:val="正文文本缩进 3 Char"/>
    <w:qFormat/>
    <w:locked/>
    <w:uiPriority w:val="0"/>
    <w:rPr>
      <w:rFonts w:ascii="仿宋_GB2312" w:hAnsi="宋体" w:eastAsia="仿宋_GB2312"/>
      <w:b/>
      <w:spacing w:val="-8"/>
      <w:kern w:val="2"/>
      <w:sz w:val="30"/>
      <w:szCs w:val="24"/>
      <w:lang w:val="en-US" w:eastAsia="zh-CN" w:bidi="ar-SA"/>
    </w:rPr>
  </w:style>
  <w:style w:type="character" w:customStyle="1" w:styleId="177">
    <w:name w:val="chs1"/>
    <w:qFormat/>
    <w:uiPriority w:val="0"/>
    <w:rPr>
      <w:rFonts w:hint="default" w:eastAsia="仿宋_GB2312"/>
      <w:b/>
      <w:sz w:val="18"/>
      <w:szCs w:val="18"/>
    </w:rPr>
  </w:style>
  <w:style w:type="character" w:customStyle="1" w:styleId="178">
    <w:name w:val="标题 7 Char"/>
    <w:qFormat/>
    <w:locked/>
    <w:uiPriority w:val="0"/>
    <w:rPr>
      <w:rFonts w:ascii="Cambria" w:hAnsi="Cambria" w:eastAsia="宋体"/>
      <w:b/>
      <w:bCs/>
      <w:color w:val="9BBB59"/>
      <w:kern w:val="2"/>
      <w:sz w:val="32"/>
      <w:szCs w:val="32"/>
      <w:lang w:val="en-US" w:eastAsia="zh-CN" w:bidi="ar-SA"/>
    </w:rPr>
  </w:style>
  <w:style w:type="character" w:customStyle="1" w:styleId="179">
    <w:name w:val="newsitemtext1"/>
    <w:qFormat/>
    <w:uiPriority w:val="0"/>
    <w:rPr>
      <w:color w:val="000000"/>
      <w:spacing w:val="320"/>
      <w:sz w:val="21"/>
      <w:szCs w:val="21"/>
    </w:rPr>
  </w:style>
  <w:style w:type="character" w:customStyle="1" w:styleId="180">
    <w:name w:val="unnamed51"/>
    <w:qFormat/>
    <w:uiPriority w:val="0"/>
    <w:rPr>
      <w:rFonts w:ascii="仿宋_GB2312" w:eastAsia="仿宋_GB2312"/>
      <w:b/>
      <w:sz w:val="22"/>
      <w:szCs w:val="22"/>
    </w:rPr>
  </w:style>
  <w:style w:type="character" w:customStyle="1" w:styleId="181">
    <w:name w:val="gray s"/>
    <w:basedOn w:val="55"/>
    <w:qFormat/>
    <w:uiPriority w:val="0"/>
  </w:style>
  <w:style w:type="character" w:customStyle="1" w:styleId="182">
    <w:name w:val="Char Char1"/>
    <w:qFormat/>
    <w:uiPriority w:val="0"/>
    <w:rPr>
      <w:kern w:val="2"/>
      <w:sz w:val="18"/>
      <w:szCs w:val="18"/>
    </w:rPr>
  </w:style>
  <w:style w:type="character" w:customStyle="1" w:styleId="183">
    <w:name w:val="页码1"/>
    <w:basedOn w:val="55"/>
    <w:qFormat/>
    <w:uiPriority w:val="0"/>
  </w:style>
  <w:style w:type="character" w:customStyle="1" w:styleId="184">
    <w:name w:val="日期 Char"/>
    <w:qFormat/>
    <w:locked/>
    <w:uiPriority w:val="0"/>
    <w:rPr>
      <w:rFonts w:ascii="仿宋_GB2312" w:hAnsi="宋体" w:eastAsia="仿宋_GB2312"/>
      <w:b/>
      <w:kern w:val="2"/>
      <w:sz w:val="30"/>
      <w:szCs w:val="24"/>
      <w:lang w:val="en-US" w:eastAsia="zh-CN" w:bidi="ar-SA"/>
    </w:rPr>
  </w:style>
  <w:style w:type="character" w:customStyle="1" w:styleId="185">
    <w:name w:val="HTML 预设格式 Char Char"/>
    <w:qFormat/>
    <w:uiPriority w:val="0"/>
    <w:rPr>
      <w:rFonts w:ascii="宋体" w:hAnsi="宋体" w:cs="宋体"/>
      <w:sz w:val="24"/>
      <w:szCs w:val="24"/>
    </w:rPr>
  </w:style>
  <w:style w:type="character" w:customStyle="1" w:styleId="186">
    <w:name w:val="正文文本缩进 2 Char"/>
    <w:qFormat/>
    <w:locked/>
    <w:uiPriority w:val="0"/>
    <w:rPr>
      <w:rFonts w:ascii="宋体" w:hAnsi="宋体" w:eastAsia="宋体"/>
      <w:b/>
      <w:kern w:val="2"/>
      <w:sz w:val="24"/>
      <w:szCs w:val="24"/>
      <w:lang w:val="en-US" w:eastAsia="zh-CN" w:bidi="ar-SA"/>
    </w:rPr>
  </w:style>
  <w:style w:type="character" w:customStyle="1" w:styleId="187">
    <w:name w:val="font12-blue-bold1"/>
    <w:qFormat/>
    <w:uiPriority w:val="0"/>
    <w:rPr>
      <w:b/>
      <w:bCs/>
      <w:color w:val="0249A5"/>
      <w:sz w:val="18"/>
      <w:szCs w:val="18"/>
      <w:u w:val="none"/>
    </w:rPr>
  </w:style>
  <w:style w:type="character" w:customStyle="1" w:styleId="188">
    <w:name w:val="Char Char11"/>
    <w:qFormat/>
    <w:uiPriority w:val="0"/>
    <w:rPr>
      <w:rFonts w:ascii="宋体" w:hAnsi="Courier New" w:eastAsia="宋体"/>
      <w:b/>
      <w:sz w:val="21"/>
      <w:szCs w:val="21"/>
      <w:lang w:val="en-US" w:eastAsia="zh-CN" w:bidi="ar-SA"/>
    </w:rPr>
  </w:style>
  <w:style w:type="character" w:customStyle="1" w:styleId="189">
    <w:name w:val="编号 Char Char"/>
    <w:link w:val="190"/>
    <w:qFormat/>
    <w:uiPriority w:val="0"/>
    <w:rPr>
      <w:rFonts w:ascii="MetaPlusLF" w:hAnsi="MetaPlusLF"/>
    </w:rPr>
  </w:style>
  <w:style w:type="paragraph" w:customStyle="1" w:styleId="190">
    <w:name w:val="编号"/>
    <w:basedOn w:val="191"/>
    <w:link w:val="189"/>
    <w:qFormat/>
    <w:uiPriority w:val="0"/>
    <w:pPr>
      <w:widowControl w:val="0"/>
      <w:tabs>
        <w:tab w:val="left" w:pos="1680"/>
      </w:tabs>
      <w:spacing w:beforeLines="50" w:afterLines="50" w:line="420" w:lineRule="exact"/>
      <w:ind w:left="1680" w:firstLine="0" w:firstLineChars="0"/>
      <w:jc w:val="both"/>
    </w:pPr>
    <w:rPr>
      <w:rFonts w:ascii="MetaPlusLF" w:hAnsi="MetaPlusLF" w:eastAsia="宋体"/>
      <w:kern w:val="0"/>
      <w:sz w:val="20"/>
      <w:szCs w:val="20"/>
    </w:rPr>
  </w:style>
  <w:style w:type="paragraph" w:customStyle="1" w:styleId="191">
    <w:name w:val="列出段落12"/>
    <w:basedOn w:val="1"/>
    <w:qFormat/>
    <w:uiPriority w:val="34"/>
    <w:pPr>
      <w:widowControl/>
      <w:spacing w:line="440" w:lineRule="exact"/>
      <w:ind w:firstLine="420" w:firstLineChars="200"/>
      <w:jc w:val="left"/>
    </w:pPr>
    <w:rPr>
      <w:rFonts w:ascii="Calibri" w:hAnsi="Calibri" w:eastAsia="微软雅黑"/>
      <w:sz w:val="24"/>
      <w:szCs w:val="22"/>
    </w:rPr>
  </w:style>
  <w:style w:type="character" w:customStyle="1" w:styleId="192">
    <w:name w:val="ptb181"/>
    <w:qFormat/>
    <w:uiPriority w:val="0"/>
    <w:rPr>
      <w:rFonts w:hint="default" w:ascii="Verdana" w:hAnsi="Verdana" w:eastAsia="仿宋_GB2312"/>
      <w:bCs/>
      <w:color w:val="000000"/>
      <w:sz w:val="27"/>
      <w:szCs w:val="27"/>
    </w:rPr>
  </w:style>
  <w:style w:type="character" w:customStyle="1" w:styleId="193">
    <w:name w:val="页眉 Char Char"/>
    <w:qFormat/>
    <w:uiPriority w:val="0"/>
    <w:rPr>
      <w:rFonts w:eastAsia="宋体"/>
      <w:kern w:val="2"/>
      <w:sz w:val="18"/>
      <w:szCs w:val="18"/>
      <w:lang w:val="en-US" w:eastAsia="zh-CN"/>
    </w:rPr>
  </w:style>
  <w:style w:type="character" w:customStyle="1" w:styleId="194">
    <w:name w:val="style11"/>
    <w:qFormat/>
    <w:uiPriority w:val="0"/>
    <w:rPr>
      <w:rFonts w:hint="eastAsia" w:ascii="宋体" w:hAnsi="宋体" w:eastAsia="宋体"/>
      <w:b/>
      <w:sz w:val="32"/>
      <w:szCs w:val="32"/>
    </w:rPr>
  </w:style>
  <w:style w:type="character" w:customStyle="1" w:styleId="195">
    <w:name w:val="para"/>
    <w:qFormat/>
    <w:uiPriority w:val="0"/>
    <w:rPr>
      <w:rFonts w:ascii="仿宋_GB2312" w:eastAsia="仿宋_GB2312"/>
      <w:b/>
      <w:sz w:val="21"/>
      <w:szCs w:val="32"/>
    </w:rPr>
  </w:style>
  <w:style w:type="character" w:customStyle="1" w:styleId="196">
    <w:name w:val="p1481"/>
    <w:basedOn w:val="55"/>
    <w:qFormat/>
    <w:uiPriority w:val="0"/>
  </w:style>
  <w:style w:type="character" w:customStyle="1" w:styleId="197">
    <w:name w:val="my正文 Char Char"/>
    <w:link w:val="198"/>
    <w:qFormat/>
    <w:uiPriority w:val="0"/>
    <w:rPr>
      <w:sz w:val="24"/>
    </w:rPr>
  </w:style>
  <w:style w:type="paragraph" w:customStyle="1" w:styleId="198">
    <w:name w:val="my正文"/>
    <w:basedOn w:val="1"/>
    <w:link w:val="197"/>
    <w:qFormat/>
    <w:uiPriority w:val="0"/>
    <w:pPr>
      <w:spacing w:line="360" w:lineRule="auto"/>
      <w:ind w:firstLine="480" w:firstLineChars="200"/>
    </w:pPr>
    <w:rPr>
      <w:kern w:val="0"/>
      <w:sz w:val="24"/>
      <w:szCs w:val="20"/>
    </w:rPr>
  </w:style>
  <w:style w:type="character" w:customStyle="1" w:styleId="199">
    <w:name w:val="Char Char21"/>
    <w:qFormat/>
    <w:uiPriority w:val="0"/>
    <w:rPr>
      <w:rFonts w:ascii="宋体" w:hAnsi="Courier New" w:eastAsia="宋体"/>
      <w:sz w:val="21"/>
      <w:lang w:val="en-US" w:eastAsia="zh-CN" w:bidi="ar-SA"/>
    </w:rPr>
  </w:style>
  <w:style w:type="character" w:customStyle="1" w:styleId="200">
    <w:name w:val="副标题 Char1"/>
    <w:link w:val="40"/>
    <w:qFormat/>
    <w:uiPriority w:val="0"/>
    <w:rPr>
      <w:rFonts w:ascii="宋体" w:hAnsi="宋体" w:eastAsia="仿宋_GB2312"/>
      <w:b/>
      <w:i/>
      <w:iCs/>
      <w:kern w:val="2"/>
      <w:sz w:val="24"/>
      <w:szCs w:val="24"/>
    </w:rPr>
  </w:style>
  <w:style w:type="character" w:customStyle="1" w:styleId="201">
    <w:name w:val="引用 Char"/>
    <w:qFormat/>
    <w:locked/>
    <w:uiPriority w:val="0"/>
    <w:rPr>
      <w:rFonts w:ascii="Cambria" w:hAnsi="Cambria" w:eastAsia="宋体"/>
      <w:b/>
      <w:i/>
      <w:iCs/>
      <w:color w:val="5A5A5A"/>
      <w:kern w:val="2"/>
      <w:sz w:val="21"/>
      <w:szCs w:val="24"/>
      <w:lang w:val="en-US" w:eastAsia="zh-CN" w:bidi="ar-SA"/>
    </w:rPr>
  </w:style>
  <w:style w:type="character" w:customStyle="1" w:styleId="202">
    <w:name w:val="标题 6 Char"/>
    <w:qFormat/>
    <w:locked/>
    <w:uiPriority w:val="0"/>
    <w:rPr>
      <w:rFonts w:ascii="Cambria" w:hAnsi="Cambria" w:eastAsia="宋体" w:cs="宋体"/>
      <w:b/>
      <w:i/>
      <w:iCs/>
      <w:color w:val="4F81BD"/>
      <w:kern w:val="2"/>
      <w:sz w:val="21"/>
      <w:szCs w:val="24"/>
      <w:lang w:val="en-US" w:eastAsia="zh-CN" w:bidi="ar-SA"/>
    </w:rPr>
  </w:style>
  <w:style w:type="character" w:customStyle="1" w:styleId="203">
    <w:name w:val="标题 4 Char"/>
    <w:qFormat/>
    <w:locked/>
    <w:uiPriority w:val="0"/>
    <w:rPr>
      <w:rFonts w:ascii="Cambria" w:hAnsi="Cambria" w:eastAsia="宋体" w:cs="宋体"/>
      <w:b/>
      <w:i/>
      <w:iCs/>
      <w:color w:val="4F81BD"/>
      <w:kern w:val="2"/>
      <w:sz w:val="24"/>
      <w:szCs w:val="24"/>
      <w:lang w:val="en-US" w:eastAsia="zh-CN" w:bidi="ar-SA"/>
    </w:rPr>
  </w:style>
  <w:style w:type="character" w:customStyle="1" w:styleId="204">
    <w:name w:val="明显强调1"/>
    <w:qFormat/>
    <w:uiPriority w:val="0"/>
    <w:rPr>
      <w:b/>
      <w:bCs/>
      <w:i/>
      <w:iCs/>
      <w:color w:val="4F81BD"/>
      <w:sz w:val="22"/>
      <w:szCs w:val="22"/>
    </w:rPr>
  </w:style>
  <w:style w:type="character" w:customStyle="1" w:styleId="205">
    <w:name w:val="unnamed31"/>
    <w:qFormat/>
    <w:uiPriority w:val="0"/>
    <w:rPr>
      <w:rFonts w:hint="eastAsia" w:ascii="宋体" w:hAnsi="宋体" w:eastAsia="宋体"/>
      <w:b/>
      <w:color w:val="000000"/>
      <w:spacing w:val="299"/>
      <w:sz w:val="18"/>
      <w:szCs w:val="18"/>
    </w:rPr>
  </w:style>
  <w:style w:type="character" w:customStyle="1" w:styleId="206">
    <w:name w:val="kleintab"/>
    <w:basedOn w:val="55"/>
    <w:qFormat/>
    <w:uiPriority w:val="0"/>
  </w:style>
  <w:style w:type="character" w:customStyle="1" w:styleId="207">
    <w:name w:val="书籍标题1"/>
    <w:qFormat/>
    <w:uiPriority w:val="0"/>
    <w:rPr>
      <w:rFonts w:hint="default" w:ascii="Cambria" w:hAnsi="Cambria" w:eastAsia="宋体" w:cs="Times New Roman"/>
      <w:b/>
      <w:bCs/>
      <w:i/>
      <w:iCs/>
      <w:color w:val="auto"/>
      <w:sz w:val="32"/>
      <w:szCs w:val="32"/>
    </w:rPr>
  </w:style>
  <w:style w:type="paragraph" w:customStyle="1" w:styleId="208">
    <w:name w:val="样式 标题 5 + 右侧:  -0.18 字符"/>
    <w:basedOn w:val="1"/>
    <w:qFormat/>
    <w:uiPriority w:val="0"/>
    <w:pPr>
      <w:tabs>
        <w:tab w:val="left" w:pos="1008"/>
        <w:tab w:val="left" w:pos="2100"/>
      </w:tabs>
      <w:ind w:left="2100"/>
    </w:pPr>
  </w:style>
  <w:style w:type="paragraph" w:customStyle="1" w:styleId="209">
    <w:name w:val="xl140"/>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210">
    <w:name w:val="font21"/>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211">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212">
    <w:name w:val="标3"/>
    <w:basedOn w:val="1"/>
    <w:qFormat/>
    <w:uiPriority w:val="0"/>
    <w:pPr>
      <w:tabs>
        <w:tab w:val="left" w:pos="1260"/>
      </w:tabs>
      <w:adjustRightInd w:val="0"/>
      <w:snapToGrid w:val="0"/>
      <w:spacing w:before="50" w:line="440" w:lineRule="exact"/>
      <w:ind w:left="1260" w:hanging="420" w:firstLineChars="200"/>
      <w:outlineLvl w:val="2"/>
    </w:pPr>
    <w:rPr>
      <w:rFonts w:ascii="Arial Narrow" w:hAnsi="Arial Narrow" w:eastAsia="仿宋_GB2312"/>
      <w:sz w:val="28"/>
      <w:szCs w:val="20"/>
    </w:rPr>
  </w:style>
  <w:style w:type="paragraph" w:customStyle="1" w:styleId="21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14">
    <w:name w:val="xl7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15">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216">
    <w:name w:val="Aufzählung"/>
    <w:basedOn w:val="1"/>
    <w:next w:val="1"/>
    <w:qFormat/>
    <w:uiPriority w:val="0"/>
    <w:pPr>
      <w:keepLines/>
      <w:widowControl/>
      <w:tabs>
        <w:tab w:val="left" w:pos="113"/>
      </w:tabs>
      <w:spacing w:line="228" w:lineRule="exact"/>
      <w:ind w:left="113" w:hanging="113" w:firstLineChars="200"/>
      <w:jc w:val="left"/>
    </w:pPr>
    <w:rPr>
      <w:rFonts w:ascii="MetaPlusLF" w:hAnsi="MetaPlusLF" w:eastAsia="微软雅黑"/>
      <w:kern w:val="0"/>
      <w:sz w:val="15"/>
      <w:szCs w:val="20"/>
    </w:rPr>
  </w:style>
  <w:style w:type="paragraph" w:customStyle="1" w:styleId="217">
    <w:name w:val="xl136"/>
    <w:basedOn w:val="1"/>
    <w:qFormat/>
    <w:uiPriority w:val="0"/>
    <w:pPr>
      <w:widowControl/>
      <w:pBdr>
        <w:top w:val="single" w:color="auto" w:sz="8" w:space="0"/>
        <w:left w:val="single" w:color="auto" w:sz="4"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1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9">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20">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21">
    <w:name w:val="列出段落1"/>
    <w:basedOn w:val="1"/>
    <w:qFormat/>
    <w:uiPriority w:val="0"/>
    <w:pPr>
      <w:ind w:firstLine="420" w:firstLineChars="200"/>
    </w:pPr>
    <w:rPr>
      <w:rFonts w:ascii="Calibri" w:hAnsi="Calibri"/>
      <w:szCs w:val="22"/>
    </w:rPr>
  </w:style>
  <w:style w:type="paragraph" w:customStyle="1" w:styleId="222">
    <w:name w:val="_Style 20"/>
    <w:basedOn w:val="1"/>
    <w:next w:val="22"/>
    <w:qFormat/>
    <w:uiPriority w:val="0"/>
    <w:pPr>
      <w:tabs>
        <w:tab w:val="left" w:pos="5250"/>
      </w:tabs>
    </w:pPr>
    <w:rPr>
      <w:sz w:val="28"/>
      <w:szCs w:val="20"/>
    </w:rPr>
  </w:style>
  <w:style w:type="paragraph" w:styleId="223">
    <w:name w:val="Quote"/>
    <w:basedOn w:val="1"/>
    <w:next w:val="1"/>
    <w:qFormat/>
    <w:uiPriority w:val="0"/>
    <w:rPr>
      <w:rFonts w:ascii="Cambria" w:hAnsi="Cambria"/>
      <w:i/>
      <w:iCs/>
      <w:color w:val="5A5A5A"/>
    </w:rPr>
  </w:style>
  <w:style w:type="paragraph" w:customStyle="1" w:styleId="224">
    <w:name w:val="样式 标题 2 + 小四"/>
    <w:basedOn w:val="5"/>
    <w:qFormat/>
    <w:uiPriority w:val="0"/>
    <w:pPr>
      <w:tabs>
        <w:tab w:val="left" w:pos="420"/>
      </w:tabs>
      <w:spacing w:line="410" w:lineRule="auto"/>
      <w:ind w:left="420" w:hanging="420"/>
      <w:jc w:val="center"/>
    </w:pPr>
    <w:rPr>
      <w:rFonts w:eastAsia="宋体"/>
    </w:rPr>
  </w:style>
  <w:style w:type="paragraph" w:customStyle="1" w:styleId="22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26">
    <w:name w:val="xl9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27">
    <w:name w:val="xl8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28">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229">
    <w:name w:val="unnamed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styleId="230">
    <w:name w:val="No Spacing"/>
    <w:basedOn w:val="1"/>
    <w:qFormat/>
    <w:uiPriority w:val="0"/>
    <w:rPr>
      <w:rFonts w:ascii="宋体" w:hAnsi="宋体"/>
    </w:rPr>
  </w:style>
  <w:style w:type="paragraph" w:customStyle="1" w:styleId="231">
    <w:name w:val="xl71"/>
    <w:basedOn w:val="1"/>
    <w:qFormat/>
    <w:uiPriority w:val="0"/>
    <w:pPr>
      <w:widowControl/>
      <w:pBdr>
        <w:top w:val="single" w:color="auto" w:sz="8" w:space="0"/>
        <w:left w:val="single" w:color="auto" w:sz="4"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32">
    <w:name w:val="reader-word-layer reader-word-s27-8"/>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23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35">
    <w:name w:val="日期1"/>
    <w:basedOn w:val="1"/>
    <w:next w:val="1"/>
    <w:qFormat/>
    <w:uiPriority w:val="0"/>
    <w:pPr>
      <w:spacing w:line="440" w:lineRule="exact"/>
      <w:ind w:left="100" w:leftChars="2500" w:firstLine="360" w:firstLineChars="200"/>
    </w:pPr>
    <w:rPr>
      <w:rFonts w:eastAsia="微软雅黑"/>
      <w:sz w:val="24"/>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37">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8">
    <w:name w:val="xl9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9">
    <w:name w:val="font1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40">
    <w:name w:val="正文－恩普"/>
    <w:basedOn w:val="3"/>
    <w:qFormat/>
    <w:uiPriority w:val="0"/>
    <w:pPr>
      <w:widowControl/>
      <w:spacing w:afterLines="50" w:line="360" w:lineRule="auto"/>
      <w:ind w:firstLine="480" w:firstLineChars="200"/>
      <w:jc w:val="left"/>
    </w:pPr>
    <w:rPr>
      <w:kern w:val="0"/>
      <w:sz w:val="24"/>
    </w:rPr>
  </w:style>
  <w:style w:type="paragraph" w:customStyle="1" w:styleId="241">
    <w:name w:val="正文缩进小五"/>
    <w:basedOn w:val="1"/>
    <w:qFormat/>
    <w:uiPriority w:val="0"/>
    <w:pPr>
      <w:widowControl/>
      <w:spacing w:before="120" w:after="120" w:line="440" w:lineRule="exact"/>
      <w:ind w:firstLine="360" w:firstLineChars="200"/>
    </w:pPr>
    <w:rPr>
      <w:rFonts w:ascii="Arial" w:hAnsi="Arial" w:eastAsia="微软雅黑"/>
      <w:kern w:val="0"/>
      <w:sz w:val="18"/>
      <w:szCs w:val="18"/>
    </w:rPr>
  </w:style>
  <w:style w:type="paragraph" w:customStyle="1" w:styleId="242">
    <w:name w:val="默认段落字体 Para Char Char Char Char"/>
    <w:basedOn w:val="1"/>
    <w:qFormat/>
    <w:uiPriority w:val="0"/>
    <w:rPr>
      <w:rFonts w:ascii="Arial" w:hAnsi="Arial" w:cs="Arial"/>
      <w:szCs w:val="21"/>
    </w:rPr>
  </w:style>
  <w:style w:type="paragraph" w:customStyle="1" w:styleId="24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44">
    <w:name w:val="列表编号 3 New"/>
    <w:basedOn w:val="1"/>
    <w:qFormat/>
    <w:uiPriority w:val="0"/>
    <w:pPr>
      <w:widowControl/>
      <w:tabs>
        <w:tab w:val="left" w:pos="482"/>
        <w:tab w:val="left" w:pos="1260"/>
      </w:tabs>
      <w:spacing w:afterLines="50"/>
      <w:ind w:left="1260" w:hanging="720"/>
      <w:jc w:val="left"/>
    </w:pPr>
    <w:rPr>
      <w:kern w:val="0"/>
      <w:sz w:val="24"/>
      <w:szCs w:val="20"/>
    </w:rPr>
  </w:style>
  <w:style w:type="paragraph" w:customStyle="1" w:styleId="245">
    <w:name w:val="简单回函地址"/>
    <w:basedOn w:val="1"/>
    <w:qFormat/>
    <w:uiPriority w:val="0"/>
    <w:rPr>
      <w:sz w:val="28"/>
    </w:rPr>
  </w:style>
  <w:style w:type="paragraph" w:customStyle="1" w:styleId="2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47">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24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49">
    <w:name w:val="Char Char Char Char Char Char Char Char Char Char Char Char Char Char Char Char Char Char Char Char Char Char Char Char Char Char Char Char Char Char Char Char Char1 Char Char Char Char"/>
    <w:basedOn w:val="1"/>
    <w:qFormat/>
    <w:uiPriority w:val="0"/>
    <w:pPr>
      <w:widowControl/>
      <w:snapToGrid w:val="0"/>
      <w:spacing w:before="120" w:after="160" w:line="360" w:lineRule="auto"/>
      <w:ind w:right="-360" w:firstLine="360" w:firstLineChars="200"/>
      <w:jc w:val="left"/>
    </w:pPr>
    <w:rPr>
      <w:rFonts w:ascii="Arial" w:hAnsi="Arial" w:eastAsia="微软雅黑"/>
      <w:kern w:val="0"/>
      <w:sz w:val="24"/>
      <w:lang w:eastAsia="en-US"/>
    </w:rPr>
  </w:style>
  <w:style w:type="paragraph" w:customStyle="1" w:styleId="250">
    <w:name w:val="样式 加粗 居中 段后: 0 磅 行距: 固定值 12 磅"/>
    <w:basedOn w:val="1"/>
    <w:qFormat/>
    <w:uiPriority w:val="0"/>
    <w:pPr>
      <w:spacing w:line="200" w:lineRule="exact"/>
      <w:ind w:firstLine="360" w:firstLineChars="200"/>
      <w:jc w:val="center"/>
    </w:pPr>
    <w:rPr>
      <w:rFonts w:eastAsia="微软雅黑"/>
      <w:bCs/>
      <w:sz w:val="18"/>
      <w:szCs w:val="18"/>
    </w:rPr>
  </w:style>
  <w:style w:type="paragraph" w:customStyle="1" w:styleId="251">
    <w:name w:val="xl137"/>
    <w:basedOn w:val="1"/>
    <w:qFormat/>
    <w:uiPriority w:val="0"/>
    <w:pPr>
      <w:widowControl/>
      <w:pBdr>
        <w:top w:val="single" w:color="auto" w:sz="8" w:space="0"/>
        <w:bottom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52">
    <w:name w:val="Char Char Char Char Char Char Char"/>
    <w:basedOn w:val="1"/>
    <w:qFormat/>
    <w:uiPriority w:val="0"/>
    <w:pPr>
      <w:tabs>
        <w:tab w:val="left" w:pos="432"/>
      </w:tabs>
      <w:ind w:left="432" w:hanging="432"/>
    </w:pPr>
    <w:rPr>
      <w:rFonts w:ascii="Tahoma" w:hAnsi="Tahoma"/>
      <w:sz w:val="24"/>
      <w:szCs w:val="20"/>
    </w:rPr>
  </w:style>
  <w:style w:type="paragraph" w:customStyle="1" w:styleId="253">
    <w:name w:val="索引 11"/>
    <w:basedOn w:val="1"/>
    <w:next w:val="1"/>
    <w:qFormat/>
    <w:uiPriority w:val="0"/>
    <w:pPr>
      <w:snapToGrid w:val="0"/>
      <w:spacing w:line="440" w:lineRule="exact"/>
      <w:ind w:firstLine="360" w:firstLineChars="200"/>
    </w:pPr>
    <w:rPr>
      <w:rFonts w:eastAsia="微软雅黑"/>
      <w:sz w:val="24"/>
      <w:szCs w:val="21"/>
    </w:rPr>
  </w:style>
  <w:style w:type="paragraph" w:customStyle="1" w:styleId="254">
    <w:name w:val="Char Char Char Char Char Char Char1"/>
    <w:basedOn w:val="1"/>
    <w:qFormat/>
    <w:uiPriority w:val="0"/>
    <w:pPr>
      <w:tabs>
        <w:tab w:val="left" w:pos="432"/>
      </w:tabs>
      <w:ind w:left="432" w:hanging="432"/>
      <w:jc w:val="center"/>
    </w:pPr>
    <w:rPr>
      <w:rFonts w:ascii="Arial" w:hAnsi="Arial"/>
    </w:rPr>
  </w:style>
  <w:style w:type="paragraph" w:customStyle="1" w:styleId="255">
    <w:name w:val="xl138"/>
    <w:basedOn w:val="1"/>
    <w:qFormat/>
    <w:uiPriority w:val="0"/>
    <w:pPr>
      <w:widowControl/>
      <w:pBdr>
        <w:top w:val="single" w:color="auto" w:sz="8" w:space="0"/>
        <w:bottom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56">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57">
    <w:name w:val="NAP Normal"/>
    <w:basedOn w:val="1"/>
    <w:qFormat/>
    <w:uiPriority w:val="0"/>
    <w:pPr>
      <w:framePr w:hSpace="187" w:vSpace="187" w:wrap="around" w:vAnchor="margin" w:hAnchor="text" w:y="1"/>
      <w:spacing w:line="240" w:lineRule="exact"/>
    </w:pPr>
    <w:rPr>
      <w:kern w:val="0"/>
      <w:sz w:val="22"/>
      <w:szCs w:val="20"/>
    </w:rPr>
  </w:style>
  <w:style w:type="paragraph" w:customStyle="1" w:styleId="258">
    <w:name w:val="样式 表格正文 + 两端对齐"/>
    <w:basedOn w:val="1"/>
    <w:qFormat/>
    <w:uiPriority w:val="0"/>
    <w:pPr>
      <w:spacing w:line="300" w:lineRule="auto"/>
    </w:pPr>
    <w:rPr>
      <w:rFonts w:ascii="Calibri" w:hAnsi="Calibri"/>
      <w:sz w:val="24"/>
      <w:szCs w:val="20"/>
    </w:rPr>
  </w:style>
  <w:style w:type="paragraph" w:customStyle="1" w:styleId="259">
    <w:name w:val="列出段落2"/>
    <w:basedOn w:val="1"/>
    <w:qFormat/>
    <w:uiPriority w:val="0"/>
    <w:pPr>
      <w:spacing w:line="440" w:lineRule="exact"/>
      <w:ind w:firstLine="420" w:firstLineChars="200"/>
    </w:pPr>
    <w:rPr>
      <w:rFonts w:eastAsia="微软雅黑"/>
      <w:sz w:val="24"/>
    </w:rPr>
  </w:style>
  <w:style w:type="paragraph" w:customStyle="1" w:styleId="260">
    <w:name w:val="reader-word-layer reader-word-s27-9"/>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261">
    <w:name w:val="xl72"/>
    <w:basedOn w:val="1"/>
    <w:qFormat/>
    <w:uiPriority w:val="0"/>
    <w:pPr>
      <w:widowControl/>
      <w:pBdr>
        <w:top w:val="single" w:color="auto" w:sz="8" w:space="0"/>
        <w:left w:val="single" w:color="auto" w:sz="4" w:space="0"/>
        <w:right w:val="single" w:color="auto" w:sz="8"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262">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263">
    <w:name w:val="font9"/>
    <w:basedOn w:val="1"/>
    <w:qFormat/>
    <w:uiPriority w:val="0"/>
    <w:pPr>
      <w:widowControl/>
      <w:spacing w:before="100" w:beforeAutospacing="1" w:after="100" w:afterAutospacing="1"/>
      <w:jc w:val="left"/>
    </w:pPr>
    <w:rPr>
      <w:rFonts w:ascii="微软雅黑" w:hAnsi="宋体" w:eastAsia="微软雅黑" w:cs="宋体"/>
      <w:kern w:val="0"/>
      <w:sz w:val="18"/>
      <w:szCs w:val="18"/>
    </w:rPr>
  </w:style>
  <w:style w:type="paragraph" w:customStyle="1" w:styleId="26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65">
    <w:name w:val="font17"/>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266">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67">
    <w:name w:val="±íÉí"/>
    <w:basedOn w:val="1"/>
    <w:qFormat/>
    <w:uiPriority w:val="0"/>
    <w:pPr>
      <w:widowControl/>
      <w:overflowPunct w:val="0"/>
      <w:autoSpaceDE w:val="0"/>
      <w:autoSpaceDN w:val="0"/>
      <w:adjustRightInd w:val="0"/>
      <w:spacing w:line="300" w:lineRule="auto"/>
      <w:ind w:firstLine="360" w:firstLineChars="200"/>
      <w:jc w:val="left"/>
      <w:textAlignment w:val="baseline"/>
    </w:pPr>
    <w:rPr>
      <w:rFonts w:eastAsia="微软雅黑"/>
      <w:kern w:val="0"/>
      <w:sz w:val="18"/>
      <w:szCs w:val="20"/>
    </w:rPr>
  </w:style>
  <w:style w:type="paragraph" w:customStyle="1" w:styleId="268">
    <w:name w:val="È±Ê¡ÎÄ±¾"/>
    <w:basedOn w:val="1"/>
    <w:qFormat/>
    <w:uiPriority w:val="0"/>
    <w:pPr>
      <w:widowControl/>
      <w:overflowPunct w:val="0"/>
      <w:autoSpaceDE w:val="0"/>
      <w:autoSpaceDN w:val="0"/>
      <w:adjustRightInd w:val="0"/>
      <w:spacing w:line="360" w:lineRule="auto"/>
      <w:ind w:firstLine="360" w:firstLineChars="200"/>
      <w:textAlignment w:val="baseline"/>
    </w:pPr>
    <w:rPr>
      <w:rFonts w:eastAsia="微软雅黑"/>
      <w:kern w:val="0"/>
      <w:sz w:val="24"/>
      <w:szCs w:val="20"/>
    </w:rPr>
  </w:style>
  <w:style w:type="paragraph" w:customStyle="1" w:styleId="26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70">
    <w:name w:val="内文正文"/>
    <w:basedOn w:val="1"/>
    <w:qFormat/>
    <w:uiPriority w:val="0"/>
    <w:pPr>
      <w:adjustRightInd w:val="0"/>
      <w:snapToGrid w:val="0"/>
      <w:spacing w:line="400" w:lineRule="atLeast"/>
      <w:ind w:firstLine="420" w:firstLineChars="200"/>
    </w:pPr>
    <w:rPr>
      <w:rFonts w:ascii="宋体"/>
    </w:rPr>
  </w:style>
  <w:style w:type="paragraph" w:customStyle="1" w:styleId="271">
    <w:name w:val="xl135"/>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272">
    <w:name w:val="Char Char Char Char1"/>
    <w:basedOn w:val="1"/>
    <w:qFormat/>
    <w:uiPriority w:val="0"/>
    <w:pPr>
      <w:spacing w:line="440" w:lineRule="exact"/>
      <w:ind w:firstLine="360" w:firstLineChars="200"/>
    </w:pPr>
    <w:rPr>
      <w:rFonts w:ascii="Tahoma" w:hAnsi="Tahoma" w:eastAsia="微软雅黑"/>
      <w:sz w:val="24"/>
      <w:szCs w:val="20"/>
    </w:rPr>
  </w:style>
  <w:style w:type="paragraph" w:customStyle="1" w:styleId="273">
    <w:name w:val="xl132"/>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274">
    <w:name w:val="标书标题3"/>
    <w:basedOn w:val="6"/>
    <w:qFormat/>
    <w:uiPriority w:val="0"/>
    <w:pPr>
      <w:keepLines w:val="0"/>
      <w:widowControl/>
      <w:adjustRightInd w:val="0"/>
      <w:snapToGrid w:val="0"/>
      <w:spacing w:beforeLines="50" w:after="120" w:line="560" w:lineRule="exact"/>
    </w:pPr>
    <w:rPr>
      <w:rFonts w:ascii="宋体" w:hAnsi="宋体" w:cs="Arial"/>
      <w:kern w:val="0"/>
      <w:sz w:val="28"/>
      <w:szCs w:val="24"/>
    </w:rPr>
  </w:style>
  <w:style w:type="paragraph" w:customStyle="1" w:styleId="275">
    <w:name w:val="paragraph1"/>
    <w:basedOn w:val="1"/>
    <w:qFormat/>
    <w:uiPriority w:val="0"/>
    <w:pPr>
      <w:spacing w:afterLines="30" w:line="360" w:lineRule="auto"/>
      <w:ind w:firstLine="420" w:firstLineChars="200"/>
    </w:pPr>
    <w:rPr>
      <w:rFonts w:ascii="Calibri" w:hAnsi="Calibri" w:eastAsia="楷体_GB2312"/>
      <w:sz w:val="24"/>
      <w:szCs w:val="20"/>
    </w:rPr>
  </w:style>
  <w:style w:type="paragraph" w:customStyle="1" w:styleId="276">
    <w:name w:val="Char Char Char Char Char Char Char Char Char Char"/>
    <w:basedOn w:val="1"/>
    <w:qFormat/>
    <w:uiPriority w:val="0"/>
    <w:pPr>
      <w:adjustRightInd w:val="0"/>
      <w:spacing w:line="360" w:lineRule="auto"/>
      <w:ind w:firstLine="360" w:firstLineChars="200"/>
    </w:pPr>
    <w:rPr>
      <w:rFonts w:eastAsia="微软雅黑"/>
      <w:kern w:val="0"/>
      <w:sz w:val="24"/>
      <w:szCs w:val="20"/>
    </w:rPr>
  </w:style>
  <w:style w:type="paragraph" w:customStyle="1" w:styleId="277">
    <w:name w:val="xl10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79">
    <w:name w:val="标准正文"/>
    <w:basedOn w:val="1"/>
    <w:qFormat/>
    <w:uiPriority w:val="0"/>
    <w:pPr>
      <w:ind w:firstLine="200" w:firstLineChars="200"/>
    </w:pPr>
    <w:rPr>
      <w:sz w:val="24"/>
      <w:szCs w:val="21"/>
    </w:rPr>
  </w:style>
  <w:style w:type="paragraph" w:customStyle="1" w:styleId="280">
    <w:name w:val="xl10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281">
    <w:name w:val="批注主题1"/>
    <w:basedOn w:val="19"/>
    <w:next w:val="19"/>
    <w:qFormat/>
    <w:uiPriority w:val="0"/>
    <w:pPr>
      <w:widowControl/>
      <w:spacing w:line="440" w:lineRule="exact"/>
      <w:ind w:firstLine="360" w:firstLineChars="200"/>
    </w:pPr>
    <w:rPr>
      <w:rFonts w:ascii="Times New Roman" w:hAnsi="Times New Roman" w:eastAsia="微软雅黑"/>
      <w:b/>
      <w:bCs/>
      <w:sz w:val="24"/>
    </w:rPr>
  </w:style>
  <w:style w:type="paragraph" w:customStyle="1" w:styleId="282">
    <w:name w:val="我的正文1"/>
    <w:basedOn w:val="1"/>
    <w:qFormat/>
    <w:uiPriority w:val="0"/>
    <w:pPr>
      <w:spacing w:line="360" w:lineRule="auto"/>
      <w:ind w:firstLine="473" w:firstLineChars="197"/>
    </w:pPr>
    <w:rPr>
      <w:rFonts w:ascii="宋体" w:hAnsi="宋体" w:eastAsia="微软雅黑"/>
      <w:sz w:val="24"/>
    </w:rPr>
  </w:style>
  <w:style w:type="paragraph" w:customStyle="1" w:styleId="283">
    <w:name w:val="Char Char Char"/>
    <w:basedOn w:val="18"/>
    <w:qFormat/>
    <w:uiPriority w:val="0"/>
    <w:rPr>
      <w:rFonts w:ascii="Tahoma" w:hAnsi="Tahoma"/>
      <w:sz w:val="24"/>
    </w:rPr>
  </w:style>
  <w:style w:type="paragraph" w:customStyle="1" w:styleId="284">
    <w:name w:val="正文文本缩进 31"/>
    <w:basedOn w:val="1"/>
    <w:qFormat/>
    <w:uiPriority w:val="0"/>
    <w:pPr>
      <w:spacing w:after="120" w:line="440" w:lineRule="exact"/>
      <w:ind w:left="420" w:leftChars="200" w:firstLine="360" w:firstLineChars="200"/>
    </w:pPr>
    <w:rPr>
      <w:rFonts w:eastAsia="微软雅黑"/>
      <w:sz w:val="16"/>
      <w:szCs w:val="16"/>
    </w:rPr>
  </w:style>
  <w:style w:type="paragraph" w:customStyle="1" w:styleId="285">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6">
    <w:name w:val="xl129"/>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8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288">
    <w:name w:val="_Style 9"/>
    <w:basedOn w:val="1"/>
    <w:qFormat/>
    <w:uiPriority w:val="0"/>
    <w:rPr>
      <w:rFonts w:ascii="Calibri" w:hAnsi="Calibri"/>
      <w:sz w:val="28"/>
    </w:rPr>
  </w:style>
  <w:style w:type="paragraph" w:customStyle="1" w:styleId="289">
    <w:name w:val="默认段落字体 Para Char Char Char Char Char Char Char Char Char1 Char Char Char Char"/>
    <w:basedOn w:val="1"/>
    <w:qFormat/>
    <w:uiPriority w:val="0"/>
    <w:rPr>
      <w:rFonts w:ascii="Tahoma" w:hAnsi="Tahoma"/>
      <w:sz w:val="24"/>
      <w:szCs w:val="20"/>
    </w:rPr>
  </w:style>
  <w:style w:type="paragraph" w:customStyle="1" w:styleId="290">
    <w:name w:val="xl9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1">
    <w:name w:val="xl130"/>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Arial" w:hAnsi="Arial" w:cs="Arial"/>
      <w:b/>
      <w:bCs/>
      <w:kern w:val="0"/>
      <w:sz w:val="18"/>
      <w:szCs w:val="18"/>
    </w:rPr>
  </w:style>
  <w:style w:type="paragraph" w:customStyle="1" w:styleId="29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93">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94">
    <w:name w:val="xl9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95">
    <w:name w:val="xl9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96">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97">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98">
    <w:name w:val="xl33"/>
    <w:basedOn w:val="1"/>
    <w:qFormat/>
    <w:uiPriority w:val="0"/>
    <w:pPr>
      <w:widowControl/>
      <w:spacing w:before="100" w:beforeAutospacing="1" w:after="100" w:afterAutospacing="1"/>
    </w:pPr>
    <w:rPr>
      <w:rFonts w:ascii="宋体" w:hAnsi="宋体"/>
      <w:kern w:val="0"/>
      <w:szCs w:val="21"/>
    </w:rPr>
  </w:style>
  <w:style w:type="paragraph" w:customStyle="1" w:styleId="299">
    <w:name w:val="typetxt3"/>
    <w:basedOn w:val="1"/>
    <w:qFormat/>
    <w:uiPriority w:val="0"/>
    <w:pPr>
      <w:widowControl/>
      <w:spacing w:before="100" w:beforeAutospacing="1" w:after="100" w:afterAutospacing="1" w:line="263" w:lineRule="atLeast"/>
      <w:ind w:firstLine="360" w:firstLineChars="200"/>
      <w:jc w:val="left"/>
    </w:pPr>
    <w:rPr>
      <w:rFonts w:ascii="Times newman" w:hAnsi="Times newman" w:eastAsia="微软雅黑" w:cs="宋体"/>
      <w:color w:val="000000"/>
      <w:kern w:val="0"/>
      <w:sz w:val="15"/>
      <w:szCs w:val="15"/>
    </w:rPr>
  </w:style>
  <w:style w:type="paragraph" w:customStyle="1" w:styleId="300">
    <w:name w:val="正文文本缩进1"/>
    <w:basedOn w:val="1"/>
    <w:qFormat/>
    <w:uiPriority w:val="0"/>
    <w:pPr>
      <w:spacing w:line="500" w:lineRule="atLeast"/>
      <w:ind w:firstLine="600" w:firstLineChars="200"/>
    </w:pPr>
    <w:rPr>
      <w:rFonts w:ascii="仿宋_GB2312" w:hAnsi="宋体" w:eastAsia="仿宋_GB2312"/>
      <w:kern w:val="44"/>
      <w:sz w:val="30"/>
    </w:rPr>
  </w:style>
  <w:style w:type="paragraph" w:customStyle="1" w:styleId="301">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302">
    <w:name w:val="p4"/>
    <w:basedOn w:val="1"/>
    <w:qFormat/>
    <w:uiPriority w:val="0"/>
    <w:pPr>
      <w:widowControl/>
      <w:spacing w:before="100" w:beforeAutospacing="1" w:after="100" w:afterAutospacing="1" w:line="360" w:lineRule="auto"/>
      <w:ind w:firstLine="360" w:firstLineChars="200"/>
      <w:jc w:val="left"/>
    </w:pPr>
    <w:rPr>
      <w:rFonts w:ascii="宋体" w:hAnsi="宋体" w:eastAsia="微软雅黑"/>
      <w:kern w:val="0"/>
      <w:sz w:val="24"/>
    </w:rPr>
  </w:style>
  <w:style w:type="paragraph" w:customStyle="1" w:styleId="30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360" w:firstLineChars="200"/>
      <w:jc w:val="left"/>
    </w:pPr>
    <w:rPr>
      <w:rFonts w:ascii="宋体" w:hAnsi="宋体" w:eastAsia="微软雅黑"/>
      <w:kern w:val="0"/>
      <w:sz w:val="24"/>
    </w:rPr>
  </w:style>
  <w:style w:type="paragraph" w:customStyle="1" w:styleId="304">
    <w:name w:val="正文2"/>
    <w:basedOn w:val="1"/>
    <w:qFormat/>
    <w:uiPriority w:val="0"/>
    <w:pPr>
      <w:spacing w:before="156" w:line="360" w:lineRule="auto"/>
      <w:ind w:firstLine="510" w:firstLineChars="200"/>
    </w:pPr>
    <w:rPr>
      <w:sz w:val="24"/>
      <w:szCs w:val="20"/>
    </w:rPr>
  </w:style>
  <w:style w:type="paragraph" w:customStyle="1" w:styleId="305">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06">
    <w:name w:val="Item List"/>
    <w:qFormat/>
    <w:uiPriority w:val="0"/>
    <w:pPr>
      <w:tabs>
        <w:tab w:val="left" w:pos="900"/>
      </w:tabs>
      <w:spacing w:line="300" w:lineRule="auto"/>
      <w:ind w:left="720" w:hanging="720"/>
      <w:jc w:val="both"/>
    </w:pPr>
    <w:rPr>
      <w:rFonts w:ascii="Arial" w:hAnsi="Arial" w:eastAsia="宋体" w:cs="Times New Roman"/>
      <w:sz w:val="21"/>
      <w:lang w:val="en-US" w:eastAsia="en-US" w:bidi="ar-SA"/>
    </w:rPr>
  </w:style>
  <w:style w:type="paragraph" w:customStyle="1" w:styleId="307">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08">
    <w:name w:val="文档正文"/>
    <w:basedOn w:val="1"/>
    <w:qFormat/>
    <w:uiPriority w:val="0"/>
    <w:pPr>
      <w:adjustRightInd w:val="0"/>
      <w:spacing w:line="312" w:lineRule="atLeast"/>
      <w:ind w:firstLine="567"/>
      <w:textAlignment w:val="baseline"/>
    </w:pPr>
    <w:rPr>
      <w:rFonts w:ascii="长城仿宋" w:hAnsi="Calibri" w:eastAsia="长城仿宋"/>
      <w:kern w:val="0"/>
      <w:sz w:val="28"/>
      <w:szCs w:val="20"/>
    </w:rPr>
  </w:style>
  <w:style w:type="paragraph" w:customStyle="1" w:styleId="309">
    <w:name w:val="Char2 Char Char Char Char Char Char Char Char Char Char Char Char"/>
    <w:basedOn w:val="1"/>
    <w:qFormat/>
    <w:uiPriority w:val="0"/>
    <w:pPr>
      <w:spacing w:line="360" w:lineRule="auto"/>
      <w:ind w:firstLine="200" w:firstLineChars="200"/>
    </w:pPr>
    <w:rPr>
      <w:rFonts w:ascii="宋体" w:hAnsi="宋体" w:eastAsia="微软雅黑"/>
      <w:b/>
      <w:bCs/>
      <w:kern w:val="44"/>
      <w:sz w:val="32"/>
    </w:rPr>
  </w:style>
  <w:style w:type="paragraph" w:customStyle="1" w:styleId="310">
    <w:name w:val="p0"/>
    <w:basedOn w:val="1"/>
    <w:qFormat/>
    <w:uiPriority w:val="0"/>
    <w:pPr>
      <w:widowControl/>
      <w:adjustRightInd w:val="0"/>
      <w:spacing w:line="360" w:lineRule="atLeast"/>
      <w:ind w:firstLine="360" w:firstLineChars="200"/>
      <w:jc w:val="left"/>
      <w:textAlignment w:val="baseline"/>
    </w:pPr>
    <w:rPr>
      <w:rFonts w:eastAsia="微软雅黑"/>
      <w:kern w:val="0"/>
      <w:sz w:val="24"/>
      <w:szCs w:val="21"/>
    </w:rPr>
  </w:style>
  <w:style w:type="paragraph" w:customStyle="1" w:styleId="311">
    <w:name w:val="正文文本缩进 21"/>
    <w:basedOn w:val="1"/>
    <w:qFormat/>
    <w:uiPriority w:val="0"/>
    <w:pPr>
      <w:spacing w:after="120" w:line="480" w:lineRule="auto"/>
      <w:ind w:left="420" w:leftChars="200" w:firstLine="360" w:firstLineChars="200"/>
    </w:pPr>
    <w:rPr>
      <w:rFonts w:eastAsia="微软雅黑"/>
      <w:sz w:val="24"/>
    </w:rPr>
  </w:style>
  <w:style w:type="paragraph" w:customStyle="1" w:styleId="31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3">
    <w:name w:val="xl14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kern w:val="0"/>
      <w:sz w:val="18"/>
      <w:szCs w:val="18"/>
    </w:rPr>
  </w:style>
  <w:style w:type="paragraph" w:customStyle="1" w:styleId="314">
    <w:name w:val="Char Char Char Char"/>
    <w:basedOn w:val="1"/>
    <w:qFormat/>
    <w:uiPriority w:val="0"/>
    <w:rPr>
      <w:rFonts w:ascii="仿宋_GB2312" w:eastAsia="仿宋_GB2312"/>
      <w:b/>
      <w:sz w:val="32"/>
      <w:szCs w:val="32"/>
    </w:rPr>
  </w:style>
  <w:style w:type="paragraph" w:customStyle="1" w:styleId="315">
    <w:name w:val="Char Char24 Char Char Char Char"/>
    <w:basedOn w:val="1"/>
    <w:qFormat/>
    <w:uiPriority w:val="0"/>
    <w:pPr>
      <w:widowControl/>
      <w:spacing w:after="160" w:line="240" w:lineRule="exact"/>
      <w:jc w:val="left"/>
    </w:pPr>
    <w:rPr>
      <w:rFonts w:ascii="仿宋_GB2312" w:hAnsi="Calibri" w:eastAsia="仿宋_GB2312"/>
      <w:spacing w:val="20"/>
      <w:sz w:val="28"/>
    </w:rPr>
  </w:style>
  <w:style w:type="paragraph" w:customStyle="1" w:styleId="316">
    <w:name w:val="样式 标题 2 + 宋体 五号 非加粗 黑色"/>
    <w:basedOn w:val="5"/>
    <w:qFormat/>
    <w:uiPriority w:val="0"/>
    <w:pPr>
      <w:tabs>
        <w:tab w:val="left" w:pos="480"/>
      </w:tabs>
      <w:adjustRightInd w:val="0"/>
      <w:spacing w:beforeLines="100" w:afterLines="50" w:line="416" w:lineRule="atLeast"/>
      <w:ind w:left="480" w:hanging="480" w:firstLineChars="200"/>
      <w:jc w:val="left"/>
    </w:pPr>
    <w:rPr>
      <w:rFonts w:ascii="宋体" w:hAnsi="宋体" w:eastAsia="宋体"/>
      <w:b w:val="0"/>
      <w:bCs w:val="0"/>
      <w:color w:val="000000"/>
      <w:kern w:val="0"/>
      <w:sz w:val="21"/>
    </w:rPr>
  </w:style>
  <w:style w:type="paragraph" w:customStyle="1" w:styleId="317">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8">
    <w:name w:val="font22"/>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319">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20">
    <w:name w:val="Proposals body"/>
    <w:basedOn w:val="1"/>
    <w:next w:val="1"/>
    <w:qFormat/>
    <w:uiPriority w:val="0"/>
    <w:pPr>
      <w:widowControl/>
      <w:spacing w:line="360" w:lineRule="auto"/>
      <w:ind w:firstLine="360" w:firstLineChars="200"/>
      <w:jc w:val="left"/>
    </w:pPr>
    <w:rPr>
      <w:rFonts w:ascii="宋体" w:eastAsia="仿宋_GB2312"/>
      <w:snapToGrid w:val="0"/>
      <w:color w:val="000000"/>
      <w:kern w:val="0"/>
      <w:sz w:val="24"/>
      <w:szCs w:val="20"/>
    </w:rPr>
  </w:style>
  <w:style w:type="paragraph" w:customStyle="1" w:styleId="321">
    <w:name w:val="样式 样式3 + 右侧:  0.78 厘米"/>
    <w:basedOn w:val="1"/>
    <w:qFormat/>
    <w:uiPriority w:val="0"/>
    <w:pPr>
      <w:tabs>
        <w:tab w:val="left" w:pos="8280"/>
      </w:tabs>
      <w:spacing w:line="360" w:lineRule="auto"/>
      <w:ind w:right="32" w:firstLine="480" w:firstLineChars="200"/>
    </w:pPr>
    <w:rPr>
      <w:rFonts w:eastAsia="微软雅黑"/>
      <w:bCs/>
      <w:sz w:val="24"/>
      <w:szCs w:val="20"/>
      <w:lang w:val="zh-CN"/>
    </w:rPr>
  </w:style>
  <w:style w:type="paragraph" w:customStyle="1" w:styleId="322">
    <w:name w:val="1正文"/>
    <w:basedOn w:val="1"/>
    <w:qFormat/>
    <w:uiPriority w:val="0"/>
    <w:rPr>
      <w:rFonts w:ascii="宋体" w:hAnsi="宋体"/>
      <w:color w:val="000000"/>
      <w:sz w:val="15"/>
      <w:szCs w:val="14"/>
    </w:rPr>
  </w:style>
  <w:style w:type="paragraph" w:customStyle="1" w:styleId="323">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24">
    <w:name w:val="Char2 Char Char Char"/>
    <w:basedOn w:val="1"/>
    <w:qFormat/>
    <w:uiPriority w:val="0"/>
    <w:pPr>
      <w:spacing w:line="440" w:lineRule="exact"/>
      <w:ind w:firstLine="360" w:firstLineChars="200"/>
    </w:pPr>
    <w:rPr>
      <w:rFonts w:ascii="Tahoma" w:hAnsi="Tahoma" w:eastAsia="微软雅黑"/>
      <w:sz w:val="24"/>
      <w:szCs w:val="20"/>
    </w:rPr>
  </w:style>
  <w:style w:type="paragraph" w:customStyle="1" w:styleId="325">
    <w:name w:val="xl9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26">
    <w:name w:val="Char Char2 Char Char Char Char"/>
    <w:basedOn w:val="4"/>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327">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28">
    <w:name w:val="Figure Description"/>
    <w:next w:val="1"/>
    <w:qFormat/>
    <w:uiPriority w:val="0"/>
    <w:pPr>
      <w:tabs>
        <w:tab w:val="left" w:pos="2280"/>
      </w:tabs>
      <w:snapToGrid w:val="0"/>
      <w:spacing w:before="80" w:after="320"/>
      <w:jc w:val="center"/>
    </w:pPr>
    <w:rPr>
      <w:rFonts w:ascii="Arial" w:hAnsi="Arial" w:eastAsia="黑体" w:cs="Times New Roman"/>
      <w:sz w:val="18"/>
      <w:lang w:val="en-US" w:eastAsia="en-US" w:bidi="ar-SA"/>
    </w:rPr>
  </w:style>
  <w:style w:type="paragraph" w:customStyle="1" w:styleId="329">
    <w:name w:val="修订1"/>
    <w:unhideWhenUsed/>
    <w:qFormat/>
    <w:uiPriority w:val="99"/>
    <w:rPr>
      <w:rFonts w:ascii="Calibri" w:hAnsi="Calibri" w:eastAsia="宋体" w:cs="Times New Roman"/>
      <w:kern w:val="2"/>
      <w:sz w:val="28"/>
      <w:szCs w:val="24"/>
      <w:lang w:val="en-US" w:eastAsia="zh-CN" w:bidi="ar-SA"/>
    </w:rPr>
  </w:style>
  <w:style w:type="paragraph" w:customStyle="1" w:styleId="330">
    <w:name w:val="reader-word-layer reader-word-s27-4"/>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331">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32">
    <w:name w:val="xl7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33">
    <w:name w:val="内文"/>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paragraph" w:customStyle="1" w:styleId="334">
    <w:name w:val="_Style 20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336">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40">
    <w:name w:val="Char Char1 Char Char Char Char Char Char"/>
    <w:basedOn w:val="1"/>
    <w:qFormat/>
    <w:uiPriority w:val="0"/>
    <w:pPr>
      <w:widowControl/>
      <w:spacing w:after="160" w:line="240" w:lineRule="exact"/>
      <w:ind w:firstLine="360" w:firstLineChars="200"/>
      <w:jc w:val="left"/>
    </w:pPr>
    <w:rPr>
      <w:rFonts w:ascii="Verdana" w:hAnsi="Verdana" w:eastAsia="仿宋_GB2312"/>
      <w:kern w:val="0"/>
      <w:sz w:val="24"/>
      <w:szCs w:val="20"/>
      <w:lang w:eastAsia="en-US"/>
    </w:rPr>
  </w:style>
  <w:style w:type="paragraph" w:customStyle="1" w:styleId="341">
    <w:name w:val="普通(网站)1"/>
    <w:basedOn w:val="1"/>
    <w:qFormat/>
    <w:uiPriority w:val="0"/>
    <w:pPr>
      <w:widowControl/>
      <w:spacing w:before="100" w:beforeAutospacing="1" w:after="100" w:afterAutospacing="1" w:line="440" w:lineRule="exact"/>
      <w:ind w:firstLine="360" w:firstLineChars="200"/>
      <w:jc w:val="left"/>
    </w:pPr>
    <w:rPr>
      <w:rFonts w:ascii="宋体" w:hAnsi="宋体" w:eastAsia="微软雅黑"/>
      <w:kern w:val="0"/>
      <w:sz w:val="24"/>
      <w:szCs w:val="20"/>
    </w:rPr>
  </w:style>
  <w:style w:type="paragraph" w:customStyle="1" w:styleId="342">
    <w:name w:val="03"/>
    <w:basedOn w:val="1"/>
    <w:qFormat/>
    <w:uiPriority w:val="0"/>
    <w:pPr>
      <w:spacing w:line="500" w:lineRule="exact"/>
      <w:ind w:firstLine="567"/>
    </w:pPr>
    <w:rPr>
      <w:spacing w:val="20"/>
      <w:sz w:val="28"/>
      <w:szCs w:val="20"/>
    </w:rPr>
  </w:style>
  <w:style w:type="paragraph" w:customStyle="1" w:styleId="343">
    <w:name w:val="xl13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44">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34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46">
    <w:name w:val="font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7">
    <w:name w:val="font14"/>
    <w:basedOn w:val="1"/>
    <w:qFormat/>
    <w:uiPriority w:val="0"/>
    <w:pPr>
      <w:widowControl/>
      <w:spacing w:before="100" w:beforeAutospacing="1" w:after="100" w:afterAutospacing="1"/>
      <w:jc w:val="left"/>
    </w:pPr>
    <w:rPr>
      <w:rFonts w:ascii="微软雅黑" w:hAnsi="宋体" w:eastAsia="微软雅黑" w:cs="宋体"/>
      <w:kern w:val="0"/>
      <w:sz w:val="20"/>
      <w:szCs w:val="20"/>
    </w:rPr>
  </w:style>
  <w:style w:type="paragraph" w:customStyle="1" w:styleId="348">
    <w:name w:val="Table Description"/>
    <w:next w:val="1"/>
    <w:qFormat/>
    <w:uiPriority w:val="0"/>
    <w:pPr>
      <w:keepNext/>
      <w:tabs>
        <w:tab w:val="left" w:pos="2700"/>
      </w:tabs>
      <w:snapToGrid w:val="0"/>
      <w:spacing w:before="160" w:after="80"/>
      <w:jc w:val="center"/>
    </w:pPr>
    <w:rPr>
      <w:rFonts w:ascii="Arial" w:hAnsi="Arial" w:eastAsia="黑体" w:cs="Times New Roman"/>
      <w:sz w:val="18"/>
      <w:lang w:val="en-US" w:eastAsia="en-US" w:bidi="ar-SA"/>
    </w:rPr>
  </w:style>
  <w:style w:type="paragraph" w:customStyle="1" w:styleId="349">
    <w:name w:val="font12"/>
    <w:basedOn w:val="1"/>
    <w:qFormat/>
    <w:uiPriority w:val="0"/>
    <w:pPr>
      <w:widowControl/>
      <w:spacing w:before="100" w:beforeAutospacing="1" w:after="100" w:afterAutospacing="1"/>
      <w:jc w:val="left"/>
    </w:pPr>
    <w:rPr>
      <w:rFonts w:ascii="微软雅黑" w:hAnsi="宋体" w:eastAsia="微软雅黑" w:cs="宋体"/>
      <w:color w:val="000000"/>
      <w:kern w:val="0"/>
      <w:sz w:val="18"/>
      <w:szCs w:val="18"/>
    </w:rPr>
  </w:style>
  <w:style w:type="paragraph" w:customStyle="1" w:styleId="350">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351">
    <w:name w:val="Default Text"/>
    <w:basedOn w:val="1"/>
    <w:qFormat/>
    <w:uiPriority w:val="0"/>
    <w:pPr>
      <w:widowControl/>
      <w:overflowPunct w:val="0"/>
      <w:autoSpaceDE w:val="0"/>
      <w:autoSpaceDN w:val="0"/>
      <w:adjustRightInd w:val="0"/>
      <w:spacing w:line="440" w:lineRule="exact"/>
      <w:ind w:firstLine="360" w:firstLineChars="200"/>
      <w:jc w:val="left"/>
      <w:textAlignment w:val="baseline"/>
    </w:pPr>
    <w:rPr>
      <w:rFonts w:eastAsia="PMingLiU"/>
      <w:kern w:val="0"/>
      <w:sz w:val="24"/>
      <w:szCs w:val="20"/>
      <w:lang w:eastAsia="zh-TW"/>
    </w:rPr>
  </w:style>
  <w:style w:type="paragraph" w:customStyle="1" w:styleId="352">
    <w:name w:val="修订11"/>
    <w:qFormat/>
    <w:uiPriority w:val="0"/>
    <w:rPr>
      <w:rFonts w:ascii="Times New Roman" w:hAnsi="Times New Roman" w:eastAsia="宋体" w:cs="Times New Roman"/>
      <w:kern w:val="2"/>
      <w:sz w:val="21"/>
      <w:szCs w:val="24"/>
      <w:lang w:val="en-US" w:eastAsia="zh-CN" w:bidi="ar-SA"/>
    </w:rPr>
  </w:style>
  <w:style w:type="paragraph" w:customStyle="1" w:styleId="353">
    <w:name w:val="font13"/>
    <w:basedOn w:val="1"/>
    <w:qFormat/>
    <w:uiPriority w:val="0"/>
    <w:pPr>
      <w:widowControl/>
      <w:spacing w:before="100" w:beforeAutospacing="1" w:after="100" w:afterAutospacing="1"/>
      <w:jc w:val="left"/>
    </w:pPr>
    <w:rPr>
      <w:rFonts w:ascii="微软雅黑" w:hAnsi="宋体" w:eastAsia="微软雅黑" w:cs="宋体"/>
      <w:b/>
      <w:bCs/>
      <w:color w:val="FF0000"/>
      <w:kern w:val="0"/>
      <w:sz w:val="18"/>
      <w:szCs w:val="18"/>
    </w:rPr>
  </w:style>
  <w:style w:type="paragraph" w:customStyle="1" w:styleId="3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55">
    <w:name w:val="文档结构图1"/>
    <w:basedOn w:val="1"/>
    <w:qFormat/>
    <w:uiPriority w:val="0"/>
    <w:pPr>
      <w:shd w:val="clear" w:color="auto" w:fill="000080"/>
      <w:spacing w:line="440" w:lineRule="exact"/>
      <w:ind w:firstLine="360" w:firstLineChars="200"/>
    </w:pPr>
    <w:rPr>
      <w:rFonts w:eastAsia="微软雅黑"/>
      <w:sz w:val="24"/>
    </w:rPr>
  </w:style>
  <w:style w:type="paragraph" w:customStyle="1" w:styleId="356">
    <w:name w:val="样式2"/>
    <w:basedOn w:val="45"/>
    <w:qFormat/>
    <w:uiPriority w:val="0"/>
    <w:pPr>
      <w:spacing w:line="400" w:lineRule="exact"/>
      <w:ind w:left="0"/>
    </w:pPr>
    <w:rPr>
      <w:rFonts w:ascii="Arial" w:hAnsi="Arial"/>
    </w:rPr>
  </w:style>
  <w:style w:type="paragraph" w:customStyle="1" w:styleId="357">
    <w:name w:val="xl14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358">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59">
    <w:name w:val="font11"/>
    <w:basedOn w:val="1"/>
    <w:qFormat/>
    <w:uiPriority w:val="0"/>
    <w:pPr>
      <w:widowControl/>
      <w:spacing w:before="100" w:beforeAutospacing="1" w:after="100" w:afterAutospacing="1"/>
      <w:jc w:val="left"/>
    </w:pPr>
    <w:rPr>
      <w:rFonts w:ascii="微软雅黑" w:hAnsi="宋体" w:eastAsia="微软雅黑" w:cs="宋体"/>
      <w:b/>
      <w:bCs/>
      <w:color w:val="000000"/>
      <w:kern w:val="0"/>
      <w:sz w:val="18"/>
      <w:szCs w:val="18"/>
    </w:rPr>
  </w:style>
  <w:style w:type="paragraph" w:customStyle="1" w:styleId="360">
    <w:name w:val="Tabelle01"/>
    <w:basedOn w:val="1"/>
    <w:qFormat/>
    <w:uiPriority w:val="0"/>
    <w:pPr>
      <w:widowControl/>
      <w:spacing w:before="40" w:after="40" w:line="440" w:lineRule="exact"/>
      <w:ind w:left="74" w:firstLine="360" w:firstLineChars="200"/>
    </w:pPr>
    <w:rPr>
      <w:rFonts w:ascii="Arial" w:hAnsi="Arial" w:eastAsia="微软雅黑"/>
      <w:kern w:val="0"/>
      <w:sz w:val="20"/>
      <w:szCs w:val="20"/>
    </w:rPr>
  </w:style>
  <w:style w:type="paragraph" w:customStyle="1" w:styleId="361">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62">
    <w:name w:val="Default Paragraph Font Para Char"/>
    <w:basedOn w:val="1"/>
    <w:qFormat/>
    <w:uiPriority w:val="0"/>
    <w:pPr>
      <w:widowControl/>
      <w:spacing w:after="160" w:line="240" w:lineRule="exact"/>
      <w:ind w:firstLine="360" w:firstLineChars="200"/>
      <w:jc w:val="left"/>
    </w:pPr>
    <w:rPr>
      <w:rFonts w:ascii="Verdana" w:hAnsi="Verdana" w:eastAsia="微软雅黑"/>
      <w:kern w:val="0"/>
      <w:sz w:val="20"/>
      <w:szCs w:val="20"/>
      <w:lang w:eastAsia="en-US"/>
    </w:rPr>
  </w:style>
  <w:style w:type="paragraph" w:customStyle="1" w:styleId="363">
    <w:name w:val="首缩"/>
    <w:basedOn w:val="1"/>
    <w:qFormat/>
    <w:uiPriority w:val="0"/>
    <w:pPr>
      <w:adjustRightInd w:val="0"/>
      <w:spacing w:line="312" w:lineRule="atLeast"/>
      <w:ind w:firstLine="454"/>
    </w:pPr>
    <w:rPr>
      <w:kern w:val="0"/>
      <w:szCs w:val="20"/>
    </w:rPr>
  </w:style>
  <w:style w:type="paragraph" w:customStyle="1" w:styleId="36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65">
    <w:name w:val="font1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66">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67">
    <w:name w:val="xl73"/>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68">
    <w:name w:val="xl1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0">
    <w:name w:val="BulletRoundIndent"/>
    <w:qFormat/>
    <w:uiPriority w:val="0"/>
    <w:pPr>
      <w:tabs>
        <w:tab w:val="left" w:pos="1260"/>
      </w:tabs>
      <w:spacing w:before="120" w:after="60"/>
      <w:ind w:left="1260" w:hanging="720"/>
    </w:pPr>
    <w:rPr>
      <w:rFonts w:ascii="Univers" w:hAnsi="Univers" w:eastAsia="宋体" w:cs="Times New Roman"/>
      <w:sz w:val="22"/>
      <w:szCs w:val="22"/>
      <w:lang w:val="en-US" w:eastAsia="zh-CN" w:bidi="ar-SA"/>
    </w:rPr>
  </w:style>
  <w:style w:type="paragraph" w:customStyle="1" w:styleId="371">
    <w:name w:val="xl9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372">
    <w:name w:val="表格"/>
    <w:basedOn w:val="1"/>
    <w:qFormat/>
    <w:uiPriority w:val="0"/>
    <w:pPr>
      <w:framePr w:hSpace="180" w:wrap="around" w:vAnchor="page" w:hAnchor="margin" w:y="4093"/>
      <w:snapToGrid w:val="0"/>
      <w:spacing w:after="156"/>
    </w:pPr>
    <w:rPr>
      <w:rFonts w:ascii="仿宋_GB2312" w:hAnsi="宋体" w:eastAsia="仿宋_GB2312"/>
      <w:kern w:val="0"/>
      <w:sz w:val="28"/>
      <w:szCs w:val="21"/>
    </w:rPr>
  </w:style>
  <w:style w:type="paragraph" w:customStyle="1" w:styleId="373">
    <w:name w:val="Char Char Char Char Char Char Char Char Char Char Char Char Char"/>
    <w:basedOn w:val="1"/>
    <w:qFormat/>
    <w:uiPriority w:val="0"/>
    <w:pPr>
      <w:spacing w:line="440" w:lineRule="exact"/>
      <w:ind w:firstLine="360" w:firstLineChars="200"/>
    </w:pPr>
    <w:rPr>
      <w:rFonts w:ascii="Tahoma" w:hAnsi="Tahoma" w:eastAsia="微软雅黑"/>
      <w:sz w:val="24"/>
      <w:szCs w:val="20"/>
    </w:rPr>
  </w:style>
  <w:style w:type="paragraph" w:customStyle="1" w:styleId="374">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5">
    <w:name w:val="样式1"/>
    <w:basedOn w:val="44"/>
    <w:link w:val="449"/>
    <w:qFormat/>
    <w:uiPriority w:val="0"/>
    <w:pPr>
      <w:spacing w:line="360" w:lineRule="auto"/>
      <w:jc w:val="center"/>
    </w:pPr>
    <w:rPr>
      <w:rFonts w:eastAsia="楷体_GB2312"/>
      <w:sz w:val="21"/>
      <w:szCs w:val="28"/>
    </w:rPr>
  </w:style>
  <w:style w:type="paragraph" w:customStyle="1" w:styleId="376">
    <w:name w:val="TOC 标题1"/>
    <w:basedOn w:val="4"/>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377">
    <w:name w:val="xl133"/>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78">
    <w:name w:val="font10"/>
    <w:basedOn w:val="1"/>
    <w:qFormat/>
    <w:uiPriority w:val="0"/>
    <w:pPr>
      <w:widowControl/>
      <w:spacing w:before="100" w:beforeAutospacing="1" w:after="100" w:afterAutospacing="1"/>
      <w:jc w:val="left"/>
    </w:pPr>
    <w:rPr>
      <w:rFonts w:ascii="微软雅黑" w:hAnsi="宋体" w:eastAsia="微软雅黑" w:cs="宋体"/>
      <w:b/>
      <w:bCs/>
      <w:kern w:val="0"/>
      <w:sz w:val="18"/>
      <w:szCs w:val="18"/>
    </w:rPr>
  </w:style>
  <w:style w:type="paragraph" w:customStyle="1" w:styleId="379">
    <w:name w:val="xl1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80">
    <w:name w:val="font23"/>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381">
    <w:name w:val="1"/>
    <w:basedOn w:val="1"/>
    <w:next w:val="29"/>
    <w:qFormat/>
    <w:uiPriority w:val="0"/>
    <w:rPr>
      <w:rFonts w:ascii="宋体" w:hAnsi="Courier New"/>
      <w:szCs w:val="20"/>
    </w:rPr>
  </w:style>
  <w:style w:type="paragraph" w:customStyle="1" w:styleId="382">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83">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84">
    <w:name w:val="Char1 Char Char Char Char Char Char"/>
    <w:basedOn w:val="1"/>
    <w:qFormat/>
    <w:uiPriority w:val="0"/>
    <w:pPr>
      <w:spacing w:line="440" w:lineRule="exact"/>
      <w:ind w:firstLine="360" w:firstLineChars="200"/>
    </w:pPr>
    <w:rPr>
      <w:rFonts w:ascii="Tahoma" w:hAnsi="Tahoma" w:eastAsia="微软雅黑"/>
      <w:sz w:val="24"/>
      <w:szCs w:val="20"/>
    </w:rPr>
  </w:style>
  <w:style w:type="paragraph" w:customStyle="1" w:styleId="385">
    <w:name w:val="默认段落字体 Para Char Char Char Char Char Char Char Char Char1 Char Char Char Char Char Char Char"/>
    <w:basedOn w:val="355"/>
    <w:qFormat/>
    <w:uiPriority w:val="0"/>
    <w:rPr>
      <w:rFonts w:ascii="Tahoma" w:hAnsi="Tahoma"/>
    </w:rPr>
  </w:style>
  <w:style w:type="paragraph" w:customStyle="1" w:styleId="386">
    <w:name w:val="Char Char Char1"/>
    <w:basedOn w:val="18"/>
    <w:qFormat/>
    <w:uiPriority w:val="0"/>
    <w:rPr>
      <w:rFonts w:ascii="Tahoma" w:hAnsi="Tahoma"/>
      <w:sz w:val="24"/>
    </w:rPr>
  </w:style>
  <w:style w:type="paragraph" w:styleId="387">
    <w:name w:val="Intense Quote"/>
    <w:basedOn w:val="1"/>
    <w:next w:val="1"/>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paragraph" w:customStyle="1" w:styleId="388">
    <w:name w:val="列出段落11"/>
    <w:basedOn w:val="1"/>
    <w:qFormat/>
    <w:uiPriority w:val="0"/>
    <w:pPr>
      <w:spacing w:line="440" w:lineRule="exact"/>
      <w:ind w:firstLine="420" w:firstLineChars="200"/>
    </w:pPr>
    <w:rPr>
      <w:rFonts w:ascii="Calibri" w:hAnsi="Calibri" w:eastAsia="微软雅黑"/>
      <w:sz w:val="24"/>
      <w:szCs w:val="22"/>
    </w:rPr>
  </w:style>
  <w:style w:type="paragraph" w:customStyle="1" w:styleId="389">
    <w:name w:val="xl142"/>
    <w:basedOn w:val="1"/>
    <w:qFormat/>
    <w:uiPriority w:val="0"/>
    <w:pPr>
      <w:widowControl/>
      <w:pBdr>
        <w:top w:val="single" w:color="auto" w:sz="8" w:space="0"/>
        <w:bottom w:val="single" w:color="auto" w:sz="8" w:space="0"/>
      </w:pBdr>
      <w:spacing w:before="100" w:beforeAutospacing="1" w:after="100" w:afterAutospacing="1"/>
      <w:jc w:val="center"/>
    </w:pPr>
    <w:rPr>
      <w:rFonts w:ascii="Arial" w:hAnsi="Arial" w:cs="Arial"/>
      <w:b/>
      <w:bCs/>
      <w:kern w:val="0"/>
      <w:sz w:val="18"/>
      <w:szCs w:val="18"/>
    </w:rPr>
  </w:style>
  <w:style w:type="paragraph" w:customStyle="1" w:styleId="390">
    <w:name w:val="xl134"/>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Arial" w:hAnsi="Arial" w:cs="Arial"/>
      <w:b/>
      <w:bCs/>
      <w:kern w:val="0"/>
      <w:sz w:val="18"/>
      <w:szCs w:val="18"/>
    </w:rPr>
  </w:style>
  <w:style w:type="paragraph" w:customStyle="1" w:styleId="391">
    <w:name w:val="Char Char Char 字元 字元"/>
    <w:basedOn w:val="1"/>
    <w:qFormat/>
    <w:uiPriority w:val="0"/>
    <w:pPr>
      <w:spacing w:line="360" w:lineRule="auto"/>
      <w:ind w:firstLine="200" w:firstLineChars="200"/>
    </w:pPr>
    <w:rPr>
      <w:rFonts w:ascii="宋体" w:hAnsi="宋体" w:cs="宋体"/>
      <w:sz w:val="24"/>
    </w:rPr>
  </w:style>
  <w:style w:type="paragraph" w:customStyle="1" w:styleId="392">
    <w:name w:val="reader-word-layer reader-word-s27-15"/>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39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39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5">
    <w:name w:val="Char Char Char Char Char Char Char Char Char Char Char Char Char Char Char Char Char Char Char Char Char Char"/>
    <w:basedOn w:val="1"/>
    <w:qFormat/>
    <w:uiPriority w:val="0"/>
    <w:pPr>
      <w:spacing w:line="440" w:lineRule="exact"/>
      <w:ind w:firstLine="360" w:firstLineChars="200"/>
    </w:pPr>
    <w:rPr>
      <w:rFonts w:ascii="Tahoma" w:hAnsi="Tahoma" w:eastAsia="微软雅黑"/>
      <w:sz w:val="24"/>
      <w:szCs w:val="20"/>
    </w:rPr>
  </w:style>
  <w:style w:type="paragraph" w:customStyle="1" w:styleId="396">
    <w:name w:val="Char"/>
    <w:basedOn w:val="1"/>
    <w:qFormat/>
    <w:uiPriority w:val="0"/>
    <w:rPr>
      <w:rFonts w:ascii="仿宋_GB2312" w:hAnsi="宋体" w:eastAsia="仿宋_GB2312" w:cs="宋体"/>
      <w:color w:val="000000"/>
      <w:sz w:val="24"/>
    </w:rPr>
  </w:style>
  <w:style w:type="paragraph" w:customStyle="1" w:styleId="39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98">
    <w:name w:val="正文段"/>
    <w:basedOn w:val="1"/>
    <w:qFormat/>
    <w:uiPriority w:val="0"/>
    <w:pPr>
      <w:widowControl/>
      <w:snapToGrid w:val="0"/>
      <w:spacing w:afterLines="50"/>
      <w:ind w:firstLine="200" w:firstLineChars="200"/>
    </w:pPr>
    <w:rPr>
      <w:kern w:val="0"/>
      <w:sz w:val="24"/>
      <w:szCs w:val="20"/>
    </w:rPr>
  </w:style>
  <w:style w:type="paragraph" w:customStyle="1" w:styleId="399">
    <w:name w:val="正文文本 21"/>
    <w:basedOn w:val="1"/>
    <w:qFormat/>
    <w:uiPriority w:val="0"/>
    <w:pPr>
      <w:spacing w:line="420" w:lineRule="exact"/>
      <w:ind w:firstLine="360" w:firstLineChars="200"/>
    </w:pPr>
    <w:rPr>
      <w:rFonts w:ascii="宋体" w:eastAsia="微软雅黑"/>
      <w:color w:val="0000FF"/>
      <w:sz w:val="24"/>
      <w:szCs w:val="20"/>
    </w:rPr>
  </w:style>
  <w:style w:type="paragraph" w:customStyle="1" w:styleId="400">
    <w:name w:val="标题小四"/>
    <w:basedOn w:val="5"/>
    <w:qFormat/>
    <w:uiPriority w:val="0"/>
    <w:pPr>
      <w:keepNext w:val="0"/>
      <w:keepLines w:val="0"/>
      <w:spacing w:before="0" w:after="0" w:line="360" w:lineRule="auto"/>
      <w:ind w:right="90" w:firstLine="360" w:firstLineChars="200"/>
      <w:jc w:val="center"/>
      <w:outlineLvl w:val="9"/>
    </w:pPr>
    <w:rPr>
      <w:rFonts w:ascii="仿宋_GB2312" w:hAnsi="宋体" w:eastAsia="仿宋_GB2312" w:cs="Arial Unicode MS"/>
      <w:b w:val="0"/>
      <w:bCs w:val="0"/>
      <w:color w:val="000000"/>
      <w:sz w:val="21"/>
      <w:szCs w:val="21"/>
    </w:rPr>
  </w:style>
  <w:style w:type="paragraph" w:customStyle="1" w:styleId="40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2">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03">
    <w:name w:val="font15"/>
    <w:basedOn w:val="1"/>
    <w:qFormat/>
    <w:uiPriority w:val="0"/>
    <w:pPr>
      <w:widowControl/>
      <w:spacing w:before="100" w:beforeAutospacing="1" w:after="100" w:afterAutospacing="1"/>
      <w:jc w:val="left"/>
    </w:pPr>
    <w:rPr>
      <w:rFonts w:ascii="微软雅黑" w:hAnsi="宋体" w:eastAsia="微软雅黑" w:cs="宋体"/>
      <w:color w:val="000000"/>
      <w:kern w:val="0"/>
      <w:sz w:val="20"/>
      <w:szCs w:val="20"/>
    </w:rPr>
  </w:style>
  <w:style w:type="paragraph" w:customStyle="1" w:styleId="404">
    <w:name w:val="xl11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05">
    <w:name w:val="彩色列表 - 强调文字颜色 11"/>
    <w:basedOn w:val="1"/>
    <w:qFormat/>
    <w:uiPriority w:val="72"/>
    <w:pPr>
      <w:ind w:left="720"/>
      <w:contextualSpacing/>
    </w:pPr>
    <w:rPr>
      <w:rFonts w:ascii="Calibri" w:hAnsi="Calibri"/>
      <w:sz w:val="28"/>
    </w:rPr>
  </w:style>
  <w:style w:type="paragraph" w:customStyle="1" w:styleId="406">
    <w:name w:val="reader-word-layer reader-word-s26-10"/>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407">
    <w:name w:val="xl70"/>
    <w:basedOn w:val="1"/>
    <w:qFormat/>
    <w:uiPriority w:val="0"/>
    <w:pPr>
      <w:widowControl/>
      <w:pBdr>
        <w:top w:val="single" w:color="auto" w:sz="8" w:space="0"/>
        <w:left w:val="single" w:color="auto" w:sz="8" w:space="0"/>
        <w:right w:val="single" w:color="auto" w:sz="4" w:space="0"/>
      </w:pBdr>
      <w:shd w:val="clear" w:color="auto" w:fill="99CC00"/>
      <w:spacing w:before="100" w:beforeAutospacing="1" w:after="100" w:afterAutospacing="1"/>
      <w:jc w:val="center"/>
    </w:pPr>
    <w:rPr>
      <w:rFonts w:ascii="Arial" w:hAnsi="Arial" w:cs="Arial"/>
      <w:b/>
      <w:bCs/>
      <w:kern w:val="0"/>
      <w:sz w:val="18"/>
      <w:szCs w:val="18"/>
    </w:rPr>
  </w:style>
  <w:style w:type="paragraph" w:customStyle="1" w:styleId="40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0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0">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1">
    <w:name w:val="Char1"/>
    <w:basedOn w:val="1"/>
    <w:qFormat/>
    <w:uiPriority w:val="0"/>
    <w:pPr>
      <w:spacing w:line="440" w:lineRule="exact"/>
      <w:ind w:firstLine="360" w:firstLineChars="200"/>
    </w:pPr>
    <w:rPr>
      <w:rFonts w:ascii="Tahoma" w:hAnsi="Tahoma" w:eastAsia="微软雅黑"/>
      <w:sz w:val="24"/>
      <w:szCs w:val="20"/>
    </w:rPr>
  </w:style>
  <w:style w:type="paragraph" w:customStyle="1" w:styleId="412">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3">
    <w:name w:val="Char Char Char Char2"/>
    <w:basedOn w:val="1"/>
    <w:qFormat/>
    <w:uiPriority w:val="0"/>
    <w:pPr>
      <w:widowControl/>
      <w:spacing w:after="160" w:line="240" w:lineRule="exact"/>
      <w:jc w:val="left"/>
    </w:pPr>
  </w:style>
  <w:style w:type="paragraph" w:customStyle="1" w:styleId="414">
    <w:name w:val="xl9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5">
    <w:name w:val="纯文本11"/>
    <w:basedOn w:val="1"/>
    <w:qFormat/>
    <w:uiPriority w:val="0"/>
    <w:pPr>
      <w:spacing w:line="440" w:lineRule="exact"/>
      <w:ind w:firstLine="360" w:firstLineChars="200"/>
    </w:pPr>
    <w:rPr>
      <w:rFonts w:hint="eastAsia" w:ascii="宋体" w:hAnsi="Courier New" w:eastAsia="微软雅黑"/>
      <w:sz w:val="24"/>
      <w:szCs w:val="20"/>
    </w:rPr>
  </w:style>
  <w:style w:type="paragraph" w:customStyle="1" w:styleId="416">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7">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8">
    <w:name w:val="table_1stline"/>
    <w:basedOn w:val="1"/>
    <w:qFormat/>
    <w:uiPriority w:val="0"/>
    <w:pPr>
      <w:widowControl/>
      <w:spacing w:before="120"/>
      <w:jc w:val="left"/>
    </w:pPr>
    <w:rPr>
      <w:rFonts w:ascii="Calibri" w:hAnsi="Calibri"/>
      <w:bCs/>
      <w:kern w:val="0"/>
      <w:sz w:val="20"/>
      <w:szCs w:val="20"/>
      <w:lang w:val="de-DE" w:eastAsia="de-DE"/>
    </w:rPr>
  </w:style>
  <w:style w:type="paragraph" w:customStyle="1" w:styleId="419">
    <w:name w:val="样式3"/>
    <w:basedOn w:val="140"/>
    <w:qFormat/>
    <w:uiPriority w:val="0"/>
    <w:pPr>
      <w:widowControl w:val="0"/>
      <w:spacing w:line="0" w:lineRule="atLeast"/>
      <w:jc w:val="both"/>
      <w:outlineLvl w:val="0"/>
    </w:pPr>
    <w:rPr>
      <w:rFonts w:hint="eastAsia"/>
      <w:sz w:val="28"/>
    </w:rPr>
  </w:style>
  <w:style w:type="paragraph" w:customStyle="1" w:styleId="42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22">
    <w:name w:val="样式 列表编号 + 段后: 0.5 行"/>
    <w:basedOn w:val="16"/>
    <w:qFormat/>
    <w:uiPriority w:val="0"/>
    <w:pPr>
      <w:tabs>
        <w:tab w:val="left" w:pos="360"/>
        <w:tab w:val="left" w:pos="900"/>
      </w:tabs>
      <w:spacing w:afterLines="0"/>
      <w:ind w:left="360" w:hanging="360"/>
    </w:pPr>
  </w:style>
  <w:style w:type="paragraph" w:customStyle="1" w:styleId="423">
    <w:name w:val="table_lines"/>
    <w:basedOn w:val="1"/>
    <w:qFormat/>
    <w:uiPriority w:val="0"/>
    <w:pPr>
      <w:widowControl/>
      <w:jc w:val="left"/>
    </w:pPr>
    <w:rPr>
      <w:rFonts w:ascii="Calibri" w:hAnsi="Calibri"/>
      <w:kern w:val="0"/>
      <w:sz w:val="20"/>
      <w:szCs w:val="20"/>
      <w:lang w:val="de-DE" w:eastAsia="de-DE"/>
    </w:rPr>
  </w:style>
  <w:style w:type="paragraph" w:customStyle="1" w:styleId="424">
    <w:name w:val="正文0"/>
    <w:basedOn w:val="1"/>
    <w:qFormat/>
    <w:uiPriority w:val="0"/>
    <w:pPr>
      <w:autoSpaceDE w:val="0"/>
      <w:autoSpaceDN w:val="0"/>
      <w:adjustRightInd w:val="0"/>
      <w:spacing w:before="240" w:after="60" w:line="360" w:lineRule="atLeast"/>
      <w:ind w:firstLine="360" w:firstLineChars="200"/>
    </w:pPr>
    <w:rPr>
      <w:rFonts w:eastAsia="微软雅黑"/>
      <w:b/>
      <w:kern w:val="0"/>
      <w:sz w:val="24"/>
      <w:szCs w:val="20"/>
    </w:rPr>
  </w:style>
  <w:style w:type="paragraph" w:customStyle="1" w:styleId="4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6">
    <w:name w:val="Char3"/>
    <w:basedOn w:val="1"/>
    <w:qFormat/>
    <w:uiPriority w:val="0"/>
    <w:rPr>
      <w:rFonts w:ascii="仿宋_GB2312" w:hAnsi="宋体" w:eastAsia="仿宋_GB2312" w:cs="宋体"/>
      <w:b/>
      <w:color w:val="000000"/>
      <w:sz w:val="28"/>
      <w:szCs w:val="28"/>
    </w:rPr>
  </w:style>
  <w:style w:type="paragraph" w:customStyle="1" w:styleId="427">
    <w:name w:val="xl131"/>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428">
    <w:name w:val="Char Char7 Char"/>
    <w:basedOn w:val="1"/>
    <w:qFormat/>
    <w:uiPriority w:val="0"/>
    <w:pPr>
      <w:tabs>
        <w:tab w:val="left" w:pos="425"/>
      </w:tabs>
      <w:ind w:left="420" w:leftChars="200" w:firstLine="270" w:firstLineChars="150"/>
    </w:pPr>
    <w:rPr>
      <w:rFonts w:ascii="Calibri" w:hAnsi="Calibri"/>
    </w:rPr>
  </w:style>
  <w:style w:type="paragraph" w:customStyle="1" w:styleId="429">
    <w:name w:val="reader-word-layer reader-word-s27-7"/>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430">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431">
    <w:name w:val="Char1 Char Char Char"/>
    <w:basedOn w:val="1"/>
    <w:qFormat/>
    <w:uiPriority w:val="0"/>
    <w:rPr>
      <w:rFonts w:ascii="Tahoma" w:hAnsi="Tahoma"/>
      <w:sz w:val="24"/>
      <w:szCs w:val="20"/>
    </w:rPr>
  </w:style>
  <w:style w:type="paragraph" w:customStyle="1" w:styleId="432">
    <w:name w:val="功能"/>
    <w:basedOn w:val="1"/>
    <w:qFormat/>
    <w:uiPriority w:val="0"/>
    <w:pPr>
      <w:adjustRightInd w:val="0"/>
      <w:spacing w:after="120" w:line="400" w:lineRule="atLeast"/>
      <w:ind w:left="840" w:hanging="358" w:firstLineChars="200"/>
      <w:textAlignment w:val="baseline"/>
    </w:pPr>
    <w:rPr>
      <w:rFonts w:eastAsia="微软雅黑"/>
      <w:kern w:val="0"/>
      <w:sz w:val="24"/>
      <w:szCs w:val="20"/>
    </w:rPr>
  </w:style>
  <w:style w:type="paragraph" w:customStyle="1" w:styleId="433">
    <w:name w:val="xl9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34">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cs="Arial"/>
      <w:b/>
      <w:bCs/>
      <w:color w:val="FF0000"/>
      <w:kern w:val="0"/>
      <w:sz w:val="18"/>
      <w:szCs w:val="18"/>
    </w:rPr>
  </w:style>
  <w:style w:type="paragraph" w:customStyle="1" w:styleId="435">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436">
    <w:name w:val="Char2"/>
    <w:basedOn w:val="1"/>
    <w:qFormat/>
    <w:uiPriority w:val="0"/>
    <w:pPr>
      <w:spacing w:line="440" w:lineRule="exact"/>
      <w:ind w:firstLine="360" w:firstLineChars="200"/>
    </w:pPr>
    <w:rPr>
      <w:rFonts w:ascii="Tahoma" w:hAnsi="Tahoma" w:eastAsia="微软雅黑"/>
      <w:sz w:val="24"/>
      <w:szCs w:val="20"/>
    </w:rPr>
  </w:style>
  <w:style w:type="paragraph" w:customStyle="1" w:styleId="437">
    <w:name w:val="reader-word-layer reader-word-s27-6"/>
    <w:basedOn w:val="1"/>
    <w:qFormat/>
    <w:uiPriority w:val="0"/>
    <w:pPr>
      <w:widowControl/>
      <w:spacing w:before="100" w:beforeAutospacing="1" w:after="100" w:afterAutospacing="1" w:line="440" w:lineRule="exact"/>
      <w:ind w:firstLine="360" w:firstLineChars="200"/>
      <w:jc w:val="left"/>
    </w:pPr>
    <w:rPr>
      <w:rFonts w:ascii="宋体" w:hAnsi="宋体" w:eastAsia="微软雅黑" w:cs="宋体"/>
      <w:kern w:val="0"/>
      <w:sz w:val="24"/>
    </w:rPr>
  </w:style>
  <w:style w:type="paragraph" w:customStyle="1" w:styleId="438">
    <w:name w:val="+正文"/>
    <w:basedOn w:val="1"/>
    <w:qFormat/>
    <w:uiPriority w:val="0"/>
    <w:pPr>
      <w:spacing w:line="360" w:lineRule="auto"/>
      <w:ind w:firstLine="200" w:firstLineChars="200"/>
    </w:pPr>
    <w:rPr>
      <w:rFonts w:ascii="Calibri" w:hAnsi="Calibri"/>
      <w:sz w:val="24"/>
      <w:szCs w:val="28"/>
    </w:rPr>
  </w:style>
  <w:style w:type="paragraph" w:customStyle="1" w:styleId="439">
    <w:name w:val="标签（深色）"/>
    <w:qFormat/>
    <w:uiPriority w:val="0"/>
    <w:pPr>
      <w:jc w:val="center"/>
    </w:pPr>
    <w:rPr>
      <w:rFonts w:hint="eastAsia" w:ascii="Arial Unicode MS" w:hAnsi="Arial Unicode MS" w:eastAsia="Helvetica Light" w:cs="Arial Unicode MS"/>
      <w:color w:val="000000"/>
      <w:sz w:val="24"/>
      <w:szCs w:val="24"/>
      <w:lang w:val="zh-CN" w:eastAsia="zh-CN" w:bidi="ar-SA"/>
    </w:rPr>
  </w:style>
  <w:style w:type="paragraph" w:customStyle="1" w:styleId="440">
    <w:name w:val="默认"/>
    <w:qFormat/>
    <w:uiPriority w:val="0"/>
    <w:rPr>
      <w:rFonts w:ascii="Helvetica" w:hAnsi="Helvetica" w:eastAsia="Arial Unicode MS" w:cs="Arial Unicode MS"/>
      <w:color w:val="000000"/>
      <w:sz w:val="22"/>
      <w:szCs w:val="22"/>
      <w:lang w:val="en-US" w:eastAsia="zh-CN" w:bidi="ar-SA"/>
    </w:rPr>
  </w:style>
  <w:style w:type="table" w:customStyle="1" w:styleId="441">
    <w:name w:val="Table Normal"/>
    <w:qFormat/>
    <w:uiPriority w:val="0"/>
    <w:tblPr>
      <w:tblCellMar>
        <w:top w:w="0" w:type="dxa"/>
        <w:left w:w="0" w:type="dxa"/>
        <w:bottom w:w="0" w:type="dxa"/>
        <w:right w:w="0" w:type="dxa"/>
      </w:tblCellMar>
    </w:tblPr>
  </w:style>
  <w:style w:type="paragraph" w:customStyle="1" w:styleId="442">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443">
    <w:name w:val="大标题"/>
    <w:next w:val="444"/>
    <w:qFormat/>
    <w:uiPriority w:val="0"/>
    <w:pPr>
      <w:keepNext/>
      <w:spacing w:before="200" w:after="200"/>
      <w:outlineLvl w:val="1"/>
    </w:pPr>
    <w:rPr>
      <w:rFonts w:ascii="Helvetica" w:hAnsi="Helvetica" w:eastAsia="Arial Unicode MS" w:cs="Arial Unicode MS"/>
      <w:b/>
      <w:bCs/>
      <w:color w:val="434343"/>
      <w:sz w:val="36"/>
      <w:szCs w:val="36"/>
      <w:lang w:val="zh-CN" w:eastAsia="zh-CN" w:bidi="ar-SA"/>
    </w:rPr>
  </w:style>
  <w:style w:type="paragraph" w:customStyle="1" w:styleId="444">
    <w:name w:val="正文 2"/>
    <w:qFormat/>
    <w:uiPriority w:val="0"/>
    <w:rPr>
      <w:rFonts w:ascii="Helvetica" w:hAnsi="Helvetica" w:eastAsia="Arial Unicode MS" w:cs="Arial Unicode MS"/>
      <w:color w:val="000000"/>
      <w:sz w:val="22"/>
      <w:szCs w:val="22"/>
      <w:lang w:val="zh-CN" w:eastAsia="zh-CN" w:bidi="ar-SA"/>
    </w:rPr>
  </w:style>
  <w:style w:type="paragraph" w:customStyle="1" w:styleId="445">
    <w:name w:val="表格样式 2"/>
    <w:qFormat/>
    <w:uiPriority w:val="0"/>
    <w:rPr>
      <w:rFonts w:ascii="Helvetica" w:hAnsi="Helvetica" w:eastAsia="Helvetica" w:cs="Helvetica"/>
      <w:color w:val="000000"/>
      <w:lang w:val="en-US" w:eastAsia="zh-CN" w:bidi="ar-SA"/>
    </w:rPr>
  </w:style>
  <w:style w:type="paragraph" w:customStyle="1" w:styleId="446">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447">
    <w:name w:val="正文文本缩进 Char1"/>
    <w:link w:val="2"/>
    <w:qFormat/>
    <w:uiPriority w:val="0"/>
    <w:rPr>
      <w:rFonts w:ascii="仿宋_GB2312" w:hAnsi="宋体" w:eastAsia="仿宋_GB2312"/>
      <w:b/>
      <w:kern w:val="2"/>
      <w:sz w:val="30"/>
      <w:szCs w:val="24"/>
    </w:rPr>
  </w:style>
  <w:style w:type="character" w:customStyle="1" w:styleId="448">
    <w:name w:val="md"/>
    <w:qFormat/>
    <w:uiPriority w:val="0"/>
  </w:style>
  <w:style w:type="character" w:customStyle="1" w:styleId="449">
    <w:name w:val="样式1 Char Char"/>
    <w:link w:val="375"/>
    <w:qFormat/>
    <w:uiPriority w:val="0"/>
    <w:rPr>
      <w:rFonts w:ascii="Arial" w:hAnsi="Arial" w:eastAsia="楷体_GB2312"/>
      <w:kern w:val="2"/>
      <w:sz w:val="21"/>
      <w:szCs w:val="28"/>
    </w:rPr>
  </w:style>
  <w:style w:type="paragraph" w:customStyle="1" w:styleId="450">
    <w:name w:val="正文格式"/>
    <w:basedOn w:val="1"/>
    <w:qFormat/>
    <w:uiPriority w:val="0"/>
    <w:pPr>
      <w:spacing w:line="360" w:lineRule="auto"/>
      <w:ind w:firstLine="482"/>
    </w:pPr>
    <w:rPr>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57FE4-2799-4E36-9716-EF5054183446}">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80</Pages>
  <Words>36744</Words>
  <Characters>38031</Characters>
  <Lines>301</Lines>
  <Paragraphs>84</Paragraphs>
  <TotalTime>2</TotalTime>
  <ScaleCrop>false</ScaleCrop>
  <LinksUpToDate>false</LinksUpToDate>
  <CharactersWithSpaces>40209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2021-06-16T07:31:00Z</dcterms:created>
  <dc:creator>user</dc:creator>
  <cp:lastModifiedBy>WTW</cp:lastModifiedBy>
  <cp:lastPrinted>2021-04-06T07:40:00Z</cp:lastPrinted>
  <dcterms:modified xsi:type="dcterms:W3CDTF">2022-09-02T00:06:35Z</dcterms:modified>
  <dc:title>项目名称：浙江省湖州市（单位）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commondata">
    <vt:lpwstr>eyJoZGlkIjoiNTBhZWEzMjE4ODU1YzM3NzU5OTIxODFmYTc0MDczNjcifQ==</vt:lpwstr>
  </property>
  <property fmtid="{D5CDD505-2E9C-101B-9397-08002B2CF9AE}" pid="4" name="ICV">
    <vt:lpwstr>95C3A2D209984302A672BF267C5E84D3</vt:lpwstr>
  </property>
</Properties>
</file>