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_GB2312" w:hAnsi="仿宋" w:eastAsia="仿宋_GB2312" w:cs="仿宋_GB2312"/>
          <w:b/>
          <w:sz w:val="28"/>
          <w:szCs w:val="28"/>
        </w:rPr>
      </w:pPr>
    </w:p>
    <w:p>
      <w:pPr>
        <w:adjustRightInd/>
        <w:spacing w:line="360" w:lineRule="auto"/>
        <w:jc w:val="center"/>
        <w:rPr>
          <w:rFonts w:hint="eastAsia" w:ascii="仿宋" w:hAnsi="仿宋" w:eastAsia="仿宋" w:cs="仿宋_GB2312"/>
          <w:b/>
          <w:bCs/>
          <w:sz w:val="48"/>
          <w:szCs w:val="48"/>
          <w:lang w:eastAsia="zh-CN"/>
        </w:rPr>
      </w:pPr>
      <w:r>
        <w:rPr>
          <w:rFonts w:hint="eastAsia" w:ascii="仿宋" w:hAnsi="仿宋" w:eastAsia="仿宋" w:cs="仿宋_GB2312"/>
          <w:b/>
          <w:bCs/>
          <w:sz w:val="48"/>
          <w:szCs w:val="48"/>
          <w:lang w:eastAsia="zh-CN"/>
        </w:rPr>
        <w:t>於潜“耕织云图”数字田园集成创新示范区项目（一期）</w:t>
      </w:r>
    </w:p>
    <w:p>
      <w:pPr>
        <w:pStyle w:val="2"/>
      </w:pPr>
    </w:p>
    <w:p>
      <w:pPr>
        <w:adjustRightInd/>
        <w:spacing w:line="360" w:lineRule="auto"/>
        <w:jc w:val="center"/>
        <w:rPr>
          <w:rFonts w:ascii="仿宋" w:hAnsi="仿宋" w:eastAsia="仿宋" w:cs="仿宋_GB2312"/>
          <w:b/>
          <w:bCs/>
          <w:sz w:val="72"/>
          <w:szCs w:val="72"/>
        </w:rPr>
      </w:pPr>
      <w:r>
        <w:rPr>
          <w:rFonts w:hint="eastAsia" w:ascii="仿宋" w:hAnsi="仿宋" w:eastAsia="仿宋" w:cs="仿宋_GB2312"/>
          <w:b/>
          <w:bCs/>
          <w:sz w:val="72"/>
          <w:szCs w:val="72"/>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编号：[202</w:t>
      </w:r>
      <w:r>
        <w:rPr>
          <w:rFonts w:hint="eastAsia" w:ascii="仿宋" w:hAnsi="仿宋" w:eastAsia="仿宋" w:cs="仿宋_GB2312"/>
          <w:sz w:val="30"/>
          <w:szCs w:val="30"/>
          <w:lang w:val="en-US" w:eastAsia="zh-CN"/>
        </w:rPr>
        <w:t>2</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306</w:t>
      </w:r>
      <w:r>
        <w:rPr>
          <w:rFonts w:hint="eastAsia" w:ascii="仿宋" w:hAnsi="仿宋" w:eastAsia="仿宋" w:cs="仿宋_GB2312"/>
          <w:sz w:val="30"/>
          <w:szCs w:val="30"/>
        </w:rPr>
        <w:t>号</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pStyle w:val="2"/>
        <w:rPr>
          <w:rFonts w:ascii="仿宋" w:hAnsi="仿宋" w:eastAsia="仿宋" w:cs="仿宋_GB2312"/>
          <w:sz w:val="32"/>
          <w:szCs w:val="32"/>
        </w:rPr>
      </w:pPr>
    </w:p>
    <w:p>
      <w:pPr>
        <w:rPr>
          <w:rFonts w:ascii="仿宋" w:hAnsi="仿宋" w:eastAsia="仿宋" w:cs="仿宋_GB2312"/>
          <w:sz w:val="32"/>
          <w:szCs w:val="32"/>
        </w:rPr>
      </w:pPr>
    </w:p>
    <w:p>
      <w:pPr>
        <w:pStyle w:val="2"/>
      </w:pPr>
    </w:p>
    <w:p>
      <w:pPr>
        <w:pageBreakBefore w:val="0"/>
        <w:widowControl w:val="0"/>
        <w:kinsoku/>
        <w:wordWrap/>
        <w:overflowPunct/>
        <w:topLinePunct w:val="0"/>
        <w:autoSpaceDE/>
        <w:autoSpaceDN/>
        <w:bidi w:val="0"/>
        <w:snapToGrid w:val="0"/>
        <w:spacing w:line="360" w:lineRule="auto"/>
        <w:ind w:left="0" w:leftChars="0" w:firstLine="1280" w:firstLineChars="400"/>
        <w:jc w:val="both"/>
        <w:textAlignment w:val="auto"/>
        <w:rPr>
          <w:rFonts w:hint="eastAsia" w:ascii="仿宋" w:hAnsi="仿宋" w:eastAsia="仿宋" w:cs="仿宋_GB2312"/>
          <w:sz w:val="32"/>
          <w:szCs w:val="32"/>
          <w:lang w:val="en-US" w:eastAsia="zh-CN"/>
        </w:rPr>
      </w:pPr>
      <w:r>
        <w:rPr>
          <w:rFonts w:hint="eastAsia" w:ascii="仿宋" w:hAnsi="仿宋" w:eastAsia="仿宋" w:cs="仿宋_GB2312"/>
          <w:bCs/>
          <w:color w:val="000000"/>
          <w:sz w:val="32"/>
          <w:szCs w:val="32"/>
        </w:rPr>
        <w:t>采购单位：</w:t>
      </w:r>
      <w:r>
        <w:rPr>
          <w:rFonts w:hint="eastAsia" w:ascii="仿宋" w:hAnsi="仿宋" w:eastAsia="仿宋" w:cs="仿宋_GB2312"/>
          <w:bCs/>
          <w:color w:val="000000"/>
          <w:sz w:val="32"/>
          <w:szCs w:val="32"/>
          <w:lang w:eastAsia="zh-CN"/>
        </w:rPr>
        <w:t>杭州市临安区於潜镇人民政府</w:t>
      </w:r>
    </w:p>
    <w:p>
      <w:pPr>
        <w:pageBreakBefore w:val="0"/>
        <w:widowControl w:val="0"/>
        <w:kinsoku/>
        <w:wordWrap/>
        <w:overflowPunct/>
        <w:topLinePunct w:val="0"/>
        <w:autoSpaceDE/>
        <w:autoSpaceDN/>
        <w:bidi w:val="0"/>
        <w:spacing w:line="360" w:lineRule="auto"/>
        <w:ind w:left="0" w:leftChars="0" w:firstLine="1280" w:firstLineChars="400"/>
        <w:jc w:val="both"/>
        <w:textAlignment w:val="auto"/>
        <w:rPr>
          <w:rFonts w:hint="eastAsia" w:ascii="仿宋" w:hAnsi="仿宋" w:eastAsia="仿宋" w:cs="仿宋_GB2312"/>
          <w:bCs/>
          <w:color w:val="000000"/>
          <w:sz w:val="32"/>
          <w:szCs w:val="32"/>
          <w:lang w:eastAsia="zh-CN"/>
        </w:rPr>
      </w:pPr>
      <w:r>
        <w:rPr>
          <w:rFonts w:hint="eastAsia" w:ascii="仿宋" w:hAnsi="仿宋" w:eastAsia="仿宋" w:cs="仿宋_GB2312"/>
          <w:bCs/>
          <w:color w:val="000000"/>
          <w:sz w:val="32"/>
          <w:szCs w:val="32"/>
        </w:rPr>
        <w:t>采购机构：</w:t>
      </w:r>
      <w:r>
        <w:rPr>
          <w:rFonts w:hint="eastAsia" w:ascii="仿宋" w:hAnsi="仿宋" w:eastAsia="仿宋" w:cs="仿宋_GB2312"/>
          <w:bCs/>
          <w:color w:val="000000"/>
          <w:sz w:val="32"/>
          <w:szCs w:val="32"/>
          <w:lang w:eastAsia="zh-CN"/>
        </w:rPr>
        <w:t>浙江华耀建设咨询有限公司</w:t>
      </w:r>
    </w:p>
    <w:p>
      <w:pPr>
        <w:pStyle w:val="2"/>
        <w:pageBreakBefore w:val="0"/>
        <w:widowControl w:val="0"/>
        <w:kinsoku/>
        <w:wordWrap/>
        <w:overflowPunct/>
        <w:topLinePunct w:val="0"/>
        <w:autoSpaceDE/>
        <w:autoSpaceDN/>
        <w:bidi w:val="0"/>
        <w:ind w:left="0" w:leftChars="0" w:firstLine="1264" w:firstLineChars="395"/>
        <w:textAlignment w:val="auto"/>
        <w:rPr>
          <w:rFonts w:hint="eastAsia" w:ascii="仿宋" w:hAnsi="仿宋" w:eastAsia="仿宋" w:cs="仿宋_GB2312"/>
          <w:b w:val="0"/>
          <w:bCs/>
          <w:color w:val="000000"/>
          <w:kern w:val="2"/>
          <w:sz w:val="32"/>
          <w:szCs w:val="32"/>
          <w:lang w:val="en-US" w:eastAsia="zh-CN" w:bidi="ar-SA"/>
        </w:rPr>
      </w:pPr>
      <w:r>
        <w:rPr>
          <w:rFonts w:hint="eastAsia" w:ascii="仿宋" w:hAnsi="仿宋" w:eastAsia="仿宋" w:cs="仿宋_GB2312"/>
          <w:b w:val="0"/>
          <w:bCs/>
          <w:color w:val="000000"/>
          <w:kern w:val="2"/>
          <w:sz w:val="32"/>
          <w:szCs w:val="32"/>
          <w:lang w:val="en-US" w:eastAsia="zh-CN" w:bidi="ar-SA"/>
        </w:rPr>
        <w:t>备案单位：杭州市临安区政府采购办公室</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二二年</w:t>
      </w:r>
      <w:r>
        <w:rPr>
          <w:rFonts w:hint="eastAsia" w:ascii="仿宋_GB2312" w:hAnsi="仿宋_GB2312" w:eastAsia="仿宋_GB2312" w:cs="仿宋_GB2312"/>
          <w:bCs/>
          <w:sz w:val="32"/>
          <w:szCs w:val="32"/>
          <w:lang w:eastAsia="zh-CN"/>
        </w:rPr>
        <w:t>三</w:t>
      </w:r>
      <w:r>
        <w:rPr>
          <w:rFonts w:hint="eastAsia" w:ascii="仿宋_GB2312" w:hAnsi="仿宋_GB2312" w:eastAsia="仿宋_GB2312" w:cs="仿宋_GB2312"/>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sz w:val="24"/>
          <w:lang w:eastAsia="zh-CN"/>
        </w:rPr>
        <w:t>於潜“耕织云图”数字田园集成创新示范区项目（一期）</w:t>
      </w:r>
      <w:r>
        <w:rPr>
          <w:rFonts w:hint="eastAsia" w:ascii="仿宋_GB2312" w:hAnsi="仿宋" w:eastAsia="仿宋_GB2312"/>
          <w:sz w:val="24"/>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03</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21</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00秒</w:t>
      </w:r>
      <w:r>
        <w:rPr>
          <w:rFonts w:hint="eastAsia" w:ascii="仿宋_GB2312" w:hAnsi="仿宋" w:eastAsia="仿宋_GB2312"/>
          <w:bCs/>
          <w:sz w:val="24"/>
          <w:highlight w:val="none"/>
          <w:u w:val="singl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highlight w:val="yellow"/>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b w:val="0"/>
          <w:bCs/>
          <w:sz w:val="24"/>
        </w:rPr>
        <w:t>[2022]</w:t>
      </w:r>
      <w:r>
        <w:rPr>
          <w:rFonts w:hint="eastAsia" w:ascii="仿宋_GB2312" w:hAnsi="仿宋" w:eastAsia="仿宋_GB2312"/>
          <w:b w:val="0"/>
          <w:bCs/>
          <w:sz w:val="24"/>
          <w:lang w:val="en-US" w:eastAsia="zh-CN"/>
        </w:rPr>
        <w:t>306</w:t>
      </w:r>
      <w:r>
        <w:rPr>
          <w:rFonts w:hint="eastAsia" w:ascii="仿宋_GB2312" w:hAnsi="仿宋" w:eastAsia="仿宋_GB2312"/>
          <w:b w:val="0"/>
          <w:bCs/>
          <w:sz w:val="24"/>
        </w:rPr>
        <w:t>号</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b w:val="0"/>
          <w:bCs/>
          <w:sz w:val="24"/>
          <w:lang w:eastAsia="zh-CN"/>
        </w:rPr>
        <w:t>於潜“耕织云图”数字田园集成创新示范区项目（一期）</w:t>
      </w:r>
    </w:p>
    <w:p>
      <w:pPr>
        <w:spacing w:line="360" w:lineRule="auto"/>
        <w:rPr>
          <w:rFonts w:ascii="仿宋_GB2312" w:hAnsi="仿宋" w:eastAsia="仿宋_GB2312"/>
          <w:sz w:val="24"/>
          <w:highlight w:val="none"/>
        </w:rPr>
      </w:pPr>
      <w:r>
        <w:rPr>
          <w:rFonts w:ascii="仿宋_GB2312" w:hAnsi="仿宋" w:eastAsia="仿宋_GB2312"/>
          <w:sz w:val="24"/>
        </w:rPr>
        <w:t xml:space="preserve"> </w:t>
      </w:r>
      <w:r>
        <w:rPr>
          <w:rFonts w:ascii="仿宋_GB2312" w:hAnsi="仿宋" w:eastAsia="仿宋_GB2312"/>
          <w:sz w:val="24"/>
          <w:highlight w:val="none"/>
        </w:rPr>
        <w:t xml:space="preserve">  </w:t>
      </w:r>
      <w:r>
        <w:rPr>
          <w:rFonts w:ascii="仿宋_GB2312" w:hAnsi="仿宋" w:eastAsia="仿宋_GB2312"/>
          <w:b/>
          <w:sz w:val="24"/>
          <w:highlight w:val="none"/>
        </w:rPr>
        <w:t xml:space="preserve"> 预算金额（元）：</w:t>
      </w:r>
      <w:r>
        <w:rPr>
          <w:rFonts w:hint="eastAsia" w:ascii="仿宋_GB2312" w:hAnsi="仿宋" w:eastAsia="仿宋_GB2312"/>
          <w:b w:val="0"/>
          <w:bCs/>
          <w:sz w:val="24"/>
          <w:highlight w:val="none"/>
          <w:lang w:val="en-US" w:eastAsia="zh-CN"/>
        </w:rPr>
        <w:t>6600000元</w:t>
      </w:r>
      <w:r>
        <w:rPr>
          <w:rFonts w:ascii="仿宋_GB2312" w:hAnsi="仿宋" w:eastAsia="仿宋_GB2312"/>
          <w:b w:val="0"/>
          <w:bCs/>
          <w:sz w:val="24"/>
          <w:highlight w:val="none"/>
        </w:rPr>
        <w:t xml:space="preserve"> </w:t>
      </w:r>
      <w:r>
        <w:rPr>
          <w:rFonts w:hint="eastAsia" w:ascii="仿宋_GB2312" w:hAnsi="仿宋" w:eastAsia="仿宋_GB2312"/>
          <w:sz w:val="24"/>
          <w:highlight w:val="none"/>
        </w:rPr>
        <w:t xml:space="preserve"> </w:t>
      </w:r>
    </w:p>
    <w:p>
      <w:pPr>
        <w:spacing w:line="360" w:lineRule="auto"/>
        <w:ind w:firstLine="480"/>
        <w:rPr>
          <w:rFonts w:ascii="仿宋_GB2312" w:hAnsi="仿宋" w:eastAsia="仿宋_GB2312"/>
          <w:sz w:val="24"/>
          <w:highlight w:val="none"/>
        </w:rPr>
      </w:pPr>
      <w:r>
        <w:rPr>
          <w:rFonts w:hint="eastAsia" w:ascii="仿宋_GB2312" w:hAnsi="仿宋" w:eastAsia="仿宋_GB2312"/>
          <w:b/>
          <w:sz w:val="24"/>
          <w:highlight w:val="none"/>
        </w:rPr>
        <w:t>最高限价（元）：</w:t>
      </w:r>
      <w:r>
        <w:rPr>
          <w:rFonts w:hint="eastAsia" w:ascii="仿宋_GB2312" w:hAnsi="仿宋" w:eastAsia="仿宋_GB2312"/>
          <w:b w:val="0"/>
          <w:bCs/>
          <w:sz w:val="24"/>
          <w:highlight w:val="none"/>
          <w:lang w:val="en-US" w:eastAsia="zh-CN"/>
        </w:rPr>
        <w:t>6200000</w:t>
      </w:r>
      <w:r>
        <w:rPr>
          <w:rFonts w:hint="eastAsia" w:ascii="仿宋_GB2312" w:hAnsi="仿宋" w:eastAsia="仿宋_GB2312"/>
          <w:b w:val="0"/>
          <w:bCs/>
          <w:sz w:val="24"/>
          <w:highlight w:val="none"/>
        </w:rPr>
        <w:t>元</w:t>
      </w:r>
      <w:r>
        <w:rPr>
          <w:rFonts w:ascii="仿宋_GB2312" w:hAnsi="仿宋" w:eastAsia="仿宋_GB2312"/>
          <w:b w:val="0"/>
          <w:bCs/>
          <w:sz w:val="24"/>
          <w:highlight w:val="none"/>
        </w:rPr>
        <w:t xml:space="preserve"> </w:t>
      </w:r>
      <w:r>
        <w:rPr>
          <w:rFonts w:hint="eastAsia" w:ascii="仿宋_GB2312" w:hAnsi="仿宋" w:eastAsia="仿宋_GB2312"/>
          <w:sz w:val="24"/>
          <w:highlight w:val="none"/>
        </w:rPr>
        <w:t xml:space="preserve"> </w:t>
      </w:r>
    </w:p>
    <w:p>
      <w:pPr>
        <w:pStyle w:val="5"/>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 w:val="0"/>
          <w:bCs/>
          <w:color w:val="auto"/>
          <w:sz w:val="24"/>
        </w:rPr>
        <w:t>打造於潜“耕织云图”集成应用平台；推进数字技术在农业生产中的应用：构建育秧中心管理，水稻、果园高效管理，水稻病虫害监测预警，农业全产业链追溯，数字农业服务等硬件设备及信息化应用系统平台，植入浙农码管理追溯系统，建立水稻全产业链，为政府、大型企业、专业合作社、农民提供精准、有效、持续的信息化服务，推进精准种植在粮食种植中的技术创新和应用</w:t>
      </w:r>
      <w:r>
        <w:rPr>
          <w:rFonts w:ascii="仿宋_GB2312" w:hAnsi="仿宋" w:eastAsia="仿宋_GB2312"/>
          <w:b w:val="0"/>
          <w:bCs/>
          <w:snapToGrid/>
          <w:color w:val="auto"/>
          <w:kern w:val="2"/>
          <w:sz w:val="24"/>
          <w:szCs w:val="24"/>
        </w:rPr>
        <w:t>。</w:t>
      </w:r>
      <w:r>
        <w:rPr>
          <w:rFonts w:hint="eastAsia" w:ascii="仿宋_GB2312" w:hAnsi="仿宋" w:eastAsia="仿宋_GB2312"/>
          <w:bCs/>
          <w:snapToGrid/>
          <w:color w:val="auto"/>
          <w:kern w:val="2"/>
          <w:sz w:val="24"/>
          <w:szCs w:val="24"/>
        </w:rPr>
        <w:t>详见招标文件第三部分采购需求。</w:t>
      </w:r>
    </w:p>
    <w:p>
      <w:pPr>
        <w:pStyle w:val="129"/>
        <w:ind w:firstLine="482"/>
        <w:outlineLvl w:val="2"/>
        <w:rPr>
          <w:rFonts w:hint="default" w:ascii="仿宋_GB2312" w:hAnsi="仿宋" w:eastAsia="仿宋_GB2312"/>
          <w:lang w:val="en-US" w:eastAsia="zh-CN"/>
        </w:rPr>
      </w:pPr>
      <w:r>
        <w:rPr>
          <w:rFonts w:hint="eastAsia" w:ascii="仿宋_GB2312" w:hAnsi="仿宋" w:eastAsia="仿宋_GB2312"/>
          <w:b/>
        </w:rPr>
        <w:t>合同履约期限：</w:t>
      </w:r>
      <w:r>
        <w:rPr>
          <w:rFonts w:hint="eastAsia" w:ascii="仿宋_GB2312" w:hAnsi="仿宋" w:eastAsia="仿宋_GB2312"/>
          <w:b w:val="0"/>
          <w:bCs/>
          <w:lang w:eastAsia="zh-CN"/>
        </w:rPr>
        <w:t>合同签订后</w:t>
      </w:r>
      <w:r>
        <w:rPr>
          <w:rFonts w:hint="eastAsia" w:ascii="仿宋_GB2312" w:hAnsi="仿宋" w:eastAsia="仿宋_GB2312"/>
          <w:b w:val="0"/>
          <w:bCs/>
          <w:lang w:val="en-US" w:eastAsia="zh-CN"/>
        </w:rPr>
        <w:t>1个月</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snapToGrid w:val="0"/>
              <w:color w:val="auto"/>
              <w:kern w:val="0"/>
              <w:sz w:val="24"/>
              <w:szCs w:val="20"/>
              <w:lang w:val="en-US" w:eastAsia="zh-CN" w:bidi="ar-SA"/>
            </w:rPr>
            <w:t>☐</w:t>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snapToGrid w:val="0"/>
              <w:color w:val="auto"/>
              <w:kern w:val="0"/>
              <w:sz w:val="24"/>
              <w:szCs w:val="20"/>
              <w:lang w:val="en-US" w:eastAsia="zh-CN" w:bidi="ar-SA"/>
            </w:rPr>
            <w:t>þ</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sz w:val="24"/>
          <w:lang w:eastAsia="zh-CN"/>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r>
        <w:rPr>
          <w:rFonts w:hint="eastAsia" w:ascii="仿宋" w:hAnsi="仿宋" w:eastAsia="仿宋" w:cs="仿宋_GB2312"/>
          <w:snapToGrid w:val="0"/>
          <w:kern w:val="28"/>
          <w:sz w:val="24"/>
          <w:szCs w:val="20"/>
          <w:lang w:eastAsia="zh-CN"/>
        </w:rPr>
        <w:t>无；</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bookmarkStart w:id="401" w:name="_GoBack"/>
      <w:bookmarkEnd w:id="401"/>
    </w:p>
    <w:p>
      <w:pPr>
        <w:spacing w:line="360" w:lineRule="auto"/>
        <w:ind w:firstLine="482" w:firstLineChars="200"/>
        <w:rPr>
          <w:rFonts w:ascii="仿宋_GB2312" w:hAnsi="仿宋" w:eastAsia="仿宋_GB2312"/>
          <w:sz w:val="24"/>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03</w:t>
      </w:r>
      <w:r>
        <w:rPr>
          <w:rFonts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21</w:t>
      </w:r>
      <w:r>
        <w:rPr>
          <w:rFonts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0</w:t>
      </w:r>
      <w:r>
        <w:rPr>
          <w:rFonts w:ascii="仿宋_GB2312" w:hAnsi="仿宋" w:eastAsia="仿宋_GB2312"/>
          <w:sz w:val="24"/>
        </w:rPr>
        <w:t xml:space="preserve">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 w:hAnsi="仿宋" w:eastAsia="仿宋" w:cs="仿宋"/>
          <w:sz w:val="24"/>
        </w:rPr>
        <w:t>浙江政府采购网（http://zfcg.czt.zj.gov.cn）</w:t>
      </w:r>
      <w:r>
        <w:rPr>
          <w:rFonts w:ascii="仿宋_GB2312" w:hAnsi="仿宋" w:eastAsia="仿宋_GB2312"/>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rPr>
        <w:t>提交投标文件截止</w:t>
      </w:r>
      <w:r>
        <w:rPr>
          <w:rFonts w:hint="eastAsia" w:ascii="仿宋_GB2312" w:hAnsi="仿宋" w:eastAsia="仿宋_GB2312"/>
          <w:b/>
          <w:sz w:val="24"/>
          <w:highlight w:val="none"/>
        </w:rPr>
        <w:t>时间：</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03</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21</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 xml:space="preserve"> </w:t>
      </w:r>
      <w:r>
        <w:rPr>
          <w:rFonts w:hint="eastAsia" w:ascii="仿宋_GB2312" w:hAnsi="仿宋" w:eastAsia="仿宋_GB2312"/>
          <w:sz w:val="24"/>
          <w:highlight w:val="none"/>
        </w:rPr>
        <w:t>（北京时间）</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03</w:t>
      </w:r>
      <w:r>
        <w:rPr>
          <w:rFonts w:hint="eastAsia"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21</w:t>
      </w:r>
      <w:r>
        <w:rPr>
          <w:rFonts w:hint="eastAsia" w:ascii="仿宋_GB2312" w:hAnsi="仿宋" w:eastAsia="仿宋_GB2312"/>
          <w:sz w:val="24"/>
          <w:highlight w:val="none"/>
          <w:u w:val="single"/>
        </w:rPr>
        <w:t>日</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点</w:t>
      </w:r>
      <w:r>
        <w:rPr>
          <w:rFonts w:hint="eastAsia" w:ascii="仿宋_GB2312" w:hAnsi="仿宋" w:eastAsia="仿宋_GB2312"/>
          <w:sz w:val="24"/>
          <w:highlight w:val="none"/>
          <w:u w:val="single"/>
          <w:lang w:val="en-US" w:eastAsia="zh-CN"/>
        </w:rPr>
        <w:t>00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lang w:eastAsia="zh-CN"/>
        </w:rPr>
        <w:t>杭州市临安区於潜镇人民政府</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lang w:eastAsia="zh-CN"/>
        </w:rPr>
        <w:t>杭州市临安区於潜镇人民街</w:t>
      </w:r>
      <w:r>
        <w:rPr>
          <w:rFonts w:hint="eastAsia" w:ascii="仿宋_GB2312" w:hAnsi="仿宋" w:eastAsia="仿宋_GB2312"/>
          <w:sz w:val="24"/>
          <w:lang w:val="en-US" w:eastAsia="zh-CN"/>
        </w:rPr>
        <w:t>132号</w:t>
      </w:r>
      <w:r>
        <w:rPr>
          <w:rFonts w:hint="eastAsia" w:ascii="仿宋" w:hAnsi="仿宋" w:eastAsia="仿宋" w:cs="仿宋_GB2312"/>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
          <w:sz w:val="24"/>
          <w:highlight w:val="none"/>
        </w:rPr>
      </w:pPr>
      <w:r>
        <w:rPr>
          <w:rFonts w:hint="eastAsia" w:ascii="仿宋_GB2312" w:hAnsi="仿宋" w:eastAsia="仿宋_GB2312"/>
          <w:sz w:val="24"/>
          <w:highlight w:val="none"/>
        </w:rPr>
        <w:t>项目联系人：陈晨</w:t>
      </w:r>
      <w:r>
        <w:rPr>
          <w:rFonts w:ascii="仿宋_GB2312" w:hAnsi="仿宋" w:eastAsia="仿宋_GB2312"/>
          <w:sz w:val="24"/>
          <w:highlight w:val="none"/>
        </w:rPr>
        <w:t xml:space="preserve"> </w:t>
      </w:r>
      <w:r>
        <w:rPr>
          <w:rFonts w:hint="eastAsia" w:ascii="仿宋" w:hAnsi="仿宋" w:eastAsia="仿宋"/>
          <w:sz w:val="24"/>
          <w:highlight w:val="none"/>
        </w:rPr>
        <w:t xml:space="preserve"> </w:t>
      </w:r>
    </w:p>
    <w:p>
      <w:pPr>
        <w:spacing w:line="360" w:lineRule="auto"/>
        <w:rPr>
          <w:rFonts w:hint="default" w:ascii="仿宋_GB2312" w:hAnsi="仿宋" w:eastAsia="仿宋_GB2312"/>
          <w:sz w:val="24"/>
          <w:highlight w:val="none"/>
          <w:lang w:val="en-US"/>
        </w:rPr>
      </w:pPr>
      <w:r>
        <w:rPr>
          <w:rFonts w:ascii="仿宋_GB2312" w:hAnsi="仿宋" w:eastAsia="仿宋_GB2312"/>
          <w:sz w:val="24"/>
          <w:highlight w:val="none"/>
        </w:rPr>
        <w:t xml:space="preserve">    项目联系方式：</w:t>
      </w:r>
      <w:r>
        <w:rPr>
          <w:rFonts w:hint="eastAsia" w:ascii="仿宋_GB2312" w:hAnsi="仿宋" w:eastAsia="仿宋_GB2312"/>
          <w:sz w:val="24"/>
          <w:highlight w:val="none"/>
          <w:lang w:val="en-US" w:eastAsia="zh-CN"/>
        </w:rPr>
        <w:t>0571-63866036</w:t>
      </w:r>
    </w:p>
    <w:p>
      <w:pPr>
        <w:spacing w:line="360" w:lineRule="auto"/>
        <w:rPr>
          <w:rFonts w:ascii="仿宋" w:hAnsi="仿宋" w:eastAsia="仿宋"/>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lang w:eastAsia="zh-CN"/>
        </w:rPr>
        <w:t>吴能菊</w:t>
      </w:r>
      <w:r>
        <w:rPr>
          <w:rFonts w:hint="eastAsia" w:ascii="仿宋_GB2312" w:hAnsi="仿宋" w:eastAsia="仿宋_GB2312"/>
          <w:sz w:val="24"/>
          <w:highlight w:val="none"/>
          <w:lang w:val="en-US" w:eastAsia="zh-CN"/>
        </w:rPr>
        <w:t xml:space="preserve"> </w:t>
      </w:r>
      <w:r>
        <w:rPr>
          <w:rFonts w:hint="eastAsia" w:ascii="仿宋" w:hAnsi="仿宋" w:eastAsia="仿宋"/>
          <w:sz w:val="24"/>
          <w:highlight w:val="none"/>
        </w:rPr>
        <w:t xml:space="preserve"> </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lang w:val="en-US" w:eastAsia="zh-CN"/>
        </w:rPr>
        <w:t xml:space="preserve">0571-63866005 </w:t>
      </w:r>
      <w:r>
        <w:rPr>
          <w:rFonts w:hint="eastAsia" w:ascii="仿宋_GB2312" w:hAnsi="仿宋" w:eastAsia="仿宋_GB2312"/>
          <w:sz w:val="24"/>
          <w:highlight w:val="none"/>
        </w:rPr>
        <w:t xml:space="preserve"> </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w:t>
      </w:r>
      <w:r>
        <w:rPr>
          <w:rFonts w:hint="eastAsia" w:ascii="仿宋_GB2312" w:hAnsi="仿宋" w:eastAsia="仿宋_GB2312"/>
          <w:sz w:val="24"/>
          <w:lang w:eastAsia="zh-CN"/>
        </w:rPr>
        <w:t>浙江华耀建设咨询有限公司</w:t>
      </w:r>
    </w:p>
    <w:p>
      <w:pPr>
        <w:spacing w:line="360" w:lineRule="auto"/>
        <w:ind w:firstLine="480"/>
        <w:rPr>
          <w:rFonts w:ascii="仿宋_GB2312" w:hAnsi="仿宋" w:eastAsia="仿宋_GB2312"/>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_GB2312" w:hAnsi="仿宋" w:eastAsia="仿宋_GB2312"/>
          <w:sz w:val="24"/>
          <w:lang w:eastAsia="zh-CN"/>
        </w:rPr>
        <w:t>杭州市临安区锦城街道钱王街</w:t>
      </w:r>
      <w:r>
        <w:rPr>
          <w:rFonts w:hint="eastAsia" w:ascii="仿宋_GB2312" w:hAnsi="仿宋" w:eastAsia="仿宋_GB2312"/>
          <w:sz w:val="24"/>
          <w:lang w:val="en-US" w:eastAsia="zh-CN"/>
        </w:rPr>
        <w:t>465号1幢2楼</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项目联系人：</w:t>
      </w:r>
      <w:r>
        <w:rPr>
          <w:rFonts w:hint="eastAsia" w:ascii="仿宋_GB2312" w:hAnsi="仿宋" w:eastAsia="仿宋_GB2312"/>
          <w:sz w:val="24"/>
          <w:lang w:eastAsia="zh-CN"/>
        </w:rPr>
        <w:t>阮浦东</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w:t>
      </w:r>
      <w:r>
        <w:rPr>
          <w:rFonts w:hint="eastAsia" w:ascii="仿宋_GB2312" w:hAnsi="仿宋" w:eastAsia="仿宋_GB2312"/>
          <w:sz w:val="24"/>
          <w:lang w:val="en-US" w:eastAsia="zh-CN"/>
        </w:rPr>
        <w:t>18072948455</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eastAsia="zh-CN"/>
        </w:rPr>
        <w:t>王燕平</w:t>
      </w:r>
      <w:r>
        <w:rPr>
          <w:rFonts w:hint="eastAsia" w:ascii="仿宋_GB2312" w:hAnsi="仿宋" w:eastAsia="仿宋_GB2312"/>
          <w:sz w:val="24"/>
          <w:lang w:val="en-US" w:eastAsia="zh-CN"/>
        </w:rPr>
        <w:tab/>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15068834440</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 w:hAnsi="仿宋" w:eastAsia="仿宋" w:cs="仿宋"/>
          <w:sz w:val="24"/>
        </w:rPr>
        <w:t>杭州市临安区财政局政府采购监督管理科</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 xml:space="preserve">杭州市临安区锦北街道科技大道4398号市民中心4号楼B座1129 </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  传    真：</w:t>
      </w:r>
      <w:r>
        <w:rPr>
          <w:rFonts w:hint="eastAsia" w:ascii="仿宋" w:hAnsi="仿宋" w:eastAsia="仿宋" w:cs="仿宋"/>
          <w:sz w:val="24"/>
        </w:rPr>
        <w:t>0571-63722886</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联系人 ：</w:t>
      </w:r>
      <w:r>
        <w:rPr>
          <w:rFonts w:hint="eastAsia" w:ascii="仿宋" w:hAnsi="仿宋" w:eastAsia="仿宋" w:cs="仿宋"/>
          <w:sz w:val="24"/>
        </w:rPr>
        <w:t>喻伟建</w:t>
      </w:r>
      <w:r>
        <w:rPr>
          <w:rFonts w:hint="eastAsia" w:ascii="仿宋_GB2312" w:hAnsi="仿宋" w:eastAsia="仿宋_GB2312"/>
          <w:sz w:val="24"/>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w:t>
      </w:r>
      <w:r>
        <w:rPr>
          <w:rFonts w:hint="eastAsia" w:ascii="仿宋" w:hAnsi="仿宋" w:eastAsia="仿宋" w:cs="仿宋"/>
          <w:sz w:val="24"/>
        </w:rPr>
        <w:t>0571-61073953</w:t>
      </w:r>
      <w:r>
        <w:rPr>
          <w:rFonts w:hint="eastAsia" w:ascii="仿宋_GB2312" w:hAnsi="仿宋" w:eastAsia="仿宋_GB2312"/>
          <w:sz w:val="24"/>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90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60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60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关本项目所需的人工费、材料费、设备使用费、人员来往的交通、通信、食宿、企业管理费、利润、税金、售后服务费、招标代理费、技术服务费、技术培训费、政策性文件规定及合同包含的所有风险、责任、成果验收以及采购文件约定工作内容所包含的等一切费用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szCs w:val="21"/>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pStyle w:val="2"/>
              <w:keepNext/>
              <w:keepLines/>
              <w:pageBreakBefore w:val="0"/>
              <w:widowControl w:val="0"/>
              <w:kinsoku/>
              <w:wordWrap/>
              <w:overflowPunct/>
              <w:topLinePunct w:val="0"/>
              <w:autoSpaceDE/>
              <w:autoSpaceDN/>
              <w:bidi w:val="0"/>
              <w:adjustRightInd/>
              <w:snapToGrid/>
              <w:ind w:left="0" w:leftChars="0" w:firstLine="241" w:firstLineChars="100"/>
              <w:textAlignment w:val="auto"/>
              <w:rPr>
                <w:rFonts w:hint="eastAsia" w:ascii="仿宋_GB2312" w:hAnsi="仿宋" w:eastAsia="仿宋_GB2312" w:cs="Arial"/>
                <w:b/>
                <w:bCs w:val="0"/>
                <w:kern w:val="0"/>
                <w:sz w:val="24"/>
                <w:szCs w:val="24"/>
                <w:lang w:val="en-US" w:eastAsia="zh-CN" w:bidi="ar-SA"/>
              </w:rPr>
            </w:pPr>
            <w:r>
              <w:rPr>
                <w:rFonts w:hint="eastAsia" w:ascii="仿宋_GB2312" w:hAnsi="仿宋" w:eastAsia="仿宋_GB2312" w:cs="Arial"/>
                <w:b/>
                <w:bCs w:val="0"/>
                <w:kern w:val="0"/>
                <w:sz w:val="24"/>
                <w:szCs w:val="24"/>
                <w:lang w:val="en-US" w:eastAsia="zh-CN" w:bidi="ar-SA"/>
              </w:rPr>
              <w:t>《投标（开标）一览表》填写不完整或字迹不能辨认或有漏项的</w:t>
            </w:r>
            <w:r>
              <w:rPr>
                <w:rFonts w:hint="eastAsia" w:cs="Arial"/>
                <w:b/>
                <w:bCs w:val="0"/>
                <w:kern w:val="0"/>
                <w:sz w:val="24"/>
                <w:szCs w:val="24"/>
                <w:lang w:val="en-US" w:eastAsia="zh-CN" w:bidi="ar-SA"/>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609"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ascii="仿宋_GB2312" w:hAnsi="仿宋" w:eastAsia="仿宋_GB2312" w:cs="仿宋_GB2312"/>
                <w:sz w:val="24"/>
              </w:rPr>
            </w:pPr>
            <w:r>
              <w:rPr>
                <w:rFonts w:hint="eastAsia" w:ascii="仿宋_GB2312" w:hAnsi="仿宋" w:eastAsia="仿宋_GB2312"/>
                <w:sz w:val="24"/>
              </w:rPr>
              <w:t>不</w:t>
            </w:r>
            <w:r>
              <w:rPr>
                <w:rFonts w:hint="eastAsia" w:ascii="仿宋_GB2312" w:hAnsi="仿宋" w:eastAsia="仿宋_GB2312"/>
                <w:sz w:val="24"/>
                <w:lang w:eastAsia="zh-CN"/>
              </w:rPr>
              <w:t>允许</w:t>
            </w:r>
            <w:r>
              <w:rPr>
                <w:rFonts w:hint="eastAsia" w:ascii="仿宋_GB2312" w:hAnsi="仿宋" w:eastAsia="仿宋_GB2312"/>
                <w:sz w:val="24"/>
              </w:rPr>
              <w:t>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2"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60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60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609"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_GB2312" w:hAnsi="仿宋" w:eastAsia="仿宋"/>
                <w:sz w:val="24"/>
                <w:szCs w:val="20"/>
                <w:lang w:eastAsia="zh-CN"/>
              </w:rPr>
            </w:pPr>
            <w:r>
              <w:rPr>
                <w:rFonts w:hint="eastAsia" w:ascii="仿宋" w:hAnsi="仿宋" w:eastAsia="仿宋"/>
                <w:sz w:val="24"/>
              </w:rPr>
              <w:t>采购单位不集中安排潜在投标人勘踏现场，请各潜在投标人自行查看现场</w:t>
            </w:r>
            <w:r>
              <w:rPr>
                <w:rFonts w:hint="eastAsia" w:ascii="仿宋" w:hAnsi="仿宋" w:eastAsia="仿宋"/>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60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b/>
                <w:sz w:val="24"/>
              </w:rPr>
            </w:pPr>
            <w:sdt>
              <w:sdtPr>
                <w:rPr>
                  <w:rFonts w:hint="eastAsia" w:ascii="仿宋_GB2312" w:hAnsi="仿宋" w:eastAsia="仿宋_GB2312" w:cs="Arial"/>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ascii="仿宋_GB2312" w:hAnsi="仿宋" w:eastAsia="仿宋_GB2312" w:cs="Arial"/>
                <w:kern w:val="0"/>
                <w:sz w:val="24"/>
              </w:rPr>
              <w:t>A</w:t>
            </w:r>
            <w:r>
              <w:rPr>
                <w:rFonts w:hint="eastAsia" w:ascii="仿宋_GB2312" w:hAnsi="仿宋" w:eastAsia="仿宋_GB2312"/>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60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b/>
                <w:kern w:val="0"/>
                <w:sz w:val="24"/>
                <w:lang w:val="zh-CN"/>
              </w:rPr>
            </w:pPr>
            <w:sdt>
              <w:sdtPr>
                <w:rPr>
                  <w:rFonts w:hint="eastAsia" w:ascii="仿宋_GB2312" w:hAnsi="仿宋" w:eastAsia="仿宋_GB2312" w:cs="Arial"/>
                  <w:kern w:val="0"/>
                  <w:sz w:val="24"/>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8"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项目属性</w:t>
            </w:r>
          </w:p>
        </w:tc>
        <w:tc>
          <w:tcPr>
            <w:tcW w:w="660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highlight w:val="none"/>
              </w:rPr>
            </w:pPr>
            <w:r>
              <w:rPr>
                <w:rFonts w:hint="eastAsia" w:ascii="仿宋_GB2312" w:hAnsi="仿宋" w:eastAsia="仿宋_GB2312"/>
                <w:sz w:val="24"/>
                <w:highlight w:val="none"/>
                <w:lang w:eastAsia="zh-CN"/>
              </w:rPr>
              <w:t>货物类</w:t>
            </w:r>
            <w:r>
              <w:rPr>
                <w:rFonts w:hint="eastAsia" w:ascii="仿宋_GB2312" w:hAnsi="仿宋"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采购标的对应的中小企业划分标准所属行业</w:t>
            </w:r>
          </w:p>
        </w:tc>
        <w:tc>
          <w:tcPr>
            <w:tcW w:w="6609"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line="360" w:lineRule="auto"/>
              <w:ind w:left="0"/>
              <w:textAlignment w:val="auto"/>
              <w:rPr>
                <w:rFonts w:hint="eastAsia" w:ascii="仿宋" w:hAnsi="仿宋" w:eastAsia="仿宋" w:cs="仿宋"/>
                <w:sz w:val="24"/>
                <w:highlight w:val="none"/>
                <w:u w:val="single"/>
              </w:rPr>
            </w:pPr>
            <w:r>
              <w:rPr>
                <w:rFonts w:hint="eastAsia" w:ascii="仿宋" w:hAnsi="仿宋" w:eastAsia="仿宋" w:cs="仿宋"/>
                <w:sz w:val="24"/>
                <w:highlight w:val="none"/>
              </w:rPr>
              <w:t>采购标的：</w:t>
            </w:r>
            <w:r>
              <w:rPr>
                <w:rFonts w:hint="eastAsia" w:ascii="仿宋" w:hAnsi="仿宋" w:eastAsia="仿宋" w:cs="仿宋"/>
                <w:sz w:val="24"/>
                <w:highlight w:val="none"/>
                <w:u w:val="single"/>
                <w:lang w:val="en-US" w:eastAsia="zh-CN"/>
              </w:rPr>
              <w:t xml:space="preserve"> 详见硬件设备明细表 </w:t>
            </w:r>
            <w:r>
              <w:rPr>
                <w:rFonts w:hint="eastAsia" w:ascii="仿宋" w:hAnsi="仿宋" w:eastAsia="仿宋" w:cs="仿宋"/>
                <w:sz w:val="24"/>
                <w:highlight w:val="none"/>
              </w:rPr>
              <w:t>；所属行业：</w:t>
            </w:r>
            <w:r>
              <w:rPr>
                <w:rFonts w:hint="eastAsia" w:ascii="仿宋" w:hAnsi="仿宋" w:eastAsia="仿宋" w:cs="仿宋"/>
                <w:sz w:val="24"/>
                <w:highlight w:val="none"/>
                <w:u w:val="single"/>
                <w:lang w:val="en-US" w:eastAsia="zh-CN"/>
              </w:rPr>
              <w:t>工业</w:t>
            </w:r>
            <w:r>
              <w:rPr>
                <w:rFonts w:hint="eastAsia" w:ascii="仿宋" w:hAnsi="仿宋" w:eastAsia="仿宋" w:cs="仿宋"/>
                <w:sz w:val="24"/>
                <w:highlight w:val="none"/>
                <w:u w:val="single"/>
              </w:rPr>
              <w:t>。</w:t>
            </w:r>
          </w:p>
          <w:p>
            <w:pPr>
              <w:pStyle w:val="2"/>
              <w:pageBreakBefore w:val="0"/>
              <w:widowControl w:val="0"/>
              <w:kinsoku/>
              <w:wordWrap/>
              <w:overflowPunct/>
              <w:topLinePunct w:val="0"/>
              <w:autoSpaceDE/>
              <w:autoSpaceDN/>
              <w:bidi w:val="0"/>
              <w:ind w:left="0"/>
              <w:jc w:val="left"/>
              <w:textAlignment w:val="auto"/>
              <w:rPr>
                <w:highlight w:val="none"/>
                <w:lang w:val="en-US"/>
              </w:rPr>
            </w:pPr>
            <w:r>
              <w:rPr>
                <w:rFonts w:hint="eastAsia" w:ascii="仿宋" w:hAnsi="仿宋" w:eastAsia="仿宋" w:cs="仿宋"/>
                <w:sz w:val="24"/>
                <w:highlight w:val="none"/>
                <w:u w:val="single"/>
              </w:rPr>
              <w:t>注：</w:t>
            </w:r>
            <w:r>
              <w:rPr>
                <w:rFonts w:hint="eastAsia" w:ascii="仿宋" w:eastAsia="仿宋" w:cs="仿宋"/>
                <w:b w:val="0"/>
                <w:bCs w:val="0"/>
                <w:sz w:val="24"/>
                <w:highlight w:val="none"/>
                <w:u w:val="single"/>
                <w:lang w:eastAsia="zh-CN"/>
              </w:rPr>
              <w:t>注：</w:t>
            </w:r>
            <w:r>
              <w:rPr>
                <w:rFonts w:hint="eastAsia" w:ascii="仿宋" w:hAnsi="仿宋" w:eastAsia="仿宋" w:cs="仿宋"/>
                <w:b w:val="0"/>
                <w:bCs w:val="0"/>
                <w:sz w:val="24"/>
                <w:highlight w:val="none"/>
                <w:u w:val="single"/>
              </w:rPr>
              <w:t>《中小企业声明函》中所列行业与采购文件所明确的行业不一致但不改变划型结果的不影响声明有效性。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9</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60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_GB2312" w:hAnsi="仿宋" w:eastAsia="仿宋"/>
                <w:sz w:val="24"/>
                <w:lang w:eastAsia="zh-CN"/>
              </w:rPr>
            </w:pPr>
            <w:r>
              <w:rPr>
                <w:rFonts w:hint="eastAsia" w:ascii="仿宋" w:hAnsi="仿宋" w:eastAsia="仿宋" w:cs="仿宋"/>
                <w:snapToGrid w:val="0"/>
                <w:color w:val="000000"/>
                <w:sz w:val="24"/>
                <w:szCs w:val="21"/>
              </w:rPr>
              <w:t>凡已在浙江政府采购网网上注册入库，并取得临安区政府采购合同的中小企业供应商，均可申请政府采购信用融资，联系方式见附表</w:t>
            </w:r>
            <w:r>
              <w:rPr>
                <w:rFonts w:hint="eastAsia" w:ascii="仿宋" w:hAnsi="仿宋" w:eastAsia="仿宋" w:cs="仿宋"/>
                <w:snapToGrid w:val="0"/>
                <w:color w:val="000000"/>
                <w:sz w:val="24"/>
                <w:szCs w:val="21"/>
                <w:lang w:eastAsia="zh-CN"/>
              </w:rPr>
              <w:t>：</w:t>
            </w:r>
          </w:p>
          <w:tbl>
            <w:tblPr>
              <w:tblStyle w:val="62"/>
              <w:tblW w:w="63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0"/>
              <w:gridCol w:w="1079"/>
              <w:gridCol w:w="1596"/>
              <w:gridCol w:w="1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182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金融机构各称</w:t>
                  </w:r>
                </w:p>
              </w:tc>
              <w:tc>
                <w:tcPr>
                  <w:tcW w:w="107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159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181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1820" w:type="dxa"/>
                  <w:tcBorders>
                    <w:bottom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南</w:t>
                  </w:r>
                  <w:r>
                    <w:rPr>
                      <w:rFonts w:hint="eastAsia" w:ascii="仿宋" w:hAnsi="仿宋" w:eastAsia="仿宋" w:cs="仿宋"/>
                      <w:color w:val="030303"/>
                      <w:sz w:val="24"/>
                      <w:szCs w:val="24"/>
                      <w:shd w:val="clear" w:color="auto" w:fill="FFFFFF"/>
                    </w:rPr>
                    <w:t>浔银行</w:t>
                  </w:r>
                </w:p>
              </w:tc>
              <w:tc>
                <w:tcPr>
                  <w:tcW w:w="1079" w:type="dxa"/>
                  <w:tcBorders>
                    <w:bottom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color w:val="030303"/>
                      <w:sz w:val="24"/>
                      <w:szCs w:val="24"/>
                      <w:shd w:val="clear" w:color="auto" w:fill="FFFFFF"/>
                    </w:rPr>
                    <w:t>方薇</w:t>
                  </w:r>
                </w:p>
              </w:tc>
              <w:tc>
                <w:tcPr>
                  <w:tcW w:w="1596" w:type="dxa"/>
                  <w:tcBorders>
                    <w:bottom w:val="single" w:color="auto" w:sz="4" w:space="0"/>
                  </w:tcBorders>
                  <w:vAlign w:val="center"/>
                </w:tcPr>
                <w:p>
                  <w:pPr>
                    <w:jc w:val="center"/>
                    <w:rPr>
                      <w:rFonts w:hint="eastAsia" w:ascii="仿宋" w:hAnsi="仿宋" w:eastAsia="仿宋" w:cs="仿宋"/>
                      <w:color w:val="030303"/>
                      <w:sz w:val="24"/>
                      <w:szCs w:val="24"/>
                      <w:shd w:val="clear" w:color="auto" w:fill="FFFFFF"/>
                    </w:rPr>
                  </w:pPr>
                  <w:r>
                    <w:rPr>
                      <w:rFonts w:hint="eastAsia" w:ascii="仿宋" w:hAnsi="仿宋" w:eastAsia="仿宋" w:cs="仿宋"/>
                      <w:color w:val="030303"/>
                      <w:sz w:val="24"/>
                      <w:szCs w:val="24"/>
                      <w:shd w:val="clear" w:color="auto" w:fill="FFFFFF"/>
                    </w:rPr>
                    <w:t>13868003773</w:t>
                  </w:r>
                </w:p>
              </w:tc>
              <w:tc>
                <w:tcPr>
                  <w:tcW w:w="1818" w:type="dxa"/>
                  <w:tcBorders>
                    <w:bottom w:val="single" w:color="auto" w:sz="4" w:space="0"/>
                  </w:tcBorders>
                  <w:vAlign w:val="center"/>
                </w:tcPr>
                <w:p>
                  <w:pPr>
                    <w:pStyle w:val="58"/>
                    <w:jc w:val="center"/>
                    <w:rPr>
                      <w:rFonts w:hint="eastAsia" w:ascii="仿宋" w:hAnsi="仿宋" w:eastAsia="仿宋" w:cs="仿宋"/>
                      <w:sz w:val="24"/>
                      <w:szCs w:val="24"/>
                    </w:rPr>
                  </w:pPr>
                  <w:r>
                    <w:rPr>
                      <w:rFonts w:hint="eastAsia" w:ascii="仿宋" w:hAnsi="仿宋" w:eastAsia="仿宋" w:cs="仿宋"/>
                      <w:sz w:val="24"/>
                      <w:szCs w:val="24"/>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1820" w:type="dxa"/>
                  <w:tcBorders>
                    <w:top w:val="single" w:color="auto" w:sz="4" w:space="0"/>
                    <w:bottom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浦发银行临安分行</w:t>
                  </w:r>
                </w:p>
              </w:tc>
              <w:tc>
                <w:tcPr>
                  <w:tcW w:w="1079" w:type="dxa"/>
                  <w:tcBorders>
                    <w:top w:val="single" w:color="auto" w:sz="4" w:space="0"/>
                    <w:bottom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沈</w:t>
                  </w:r>
                  <w:r>
                    <w:rPr>
                      <w:rFonts w:hint="eastAsia" w:ascii="仿宋" w:hAnsi="仿宋" w:eastAsia="仿宋" w:cs="仿宋"/>
                      <w:color w:val="030303"/>
                      <w:sz w:val="24"/>
                      <w:szCs w:val="24"/>
                      <w:shd w:val="clear" w:color="auto" w:fill="FFFFFF"/>
                    </w:rPr>
                    <w:t>丹丹</w:t>
                  </w:r>
                </w:p>
              </w:tc>
              <w:tc>
                <w:tcPr>
                  <w:tcW w:w="1596" w:type="dxa"/>
                  <w:tcBorders>
                    <w:top w:val="single" w:color="auto" w:sz="4" w:space="0"/>
                    <w:bottom w:val="single" w:color="auto" w:sz="4" w:space="0"/>
                  </w:tcBorders>
                  <w:vAlign w:val="center"/>
                </w:tcPr>
                <w:p>
                  <w:pPr>
                    <w:jc w:val="center"/>
                    <w:rPr>
                      <w:rFonts w:hint="eastAsia" w:ascii="仿宋" w:hAnsi="仿宋" w:eastAsia="仿宋" w:cs="仿宋"/>
                      <w:color w:val="030303"/>
                      <w:sz w:val="24"/>
                      <w:szCs w:val="24"/>
                      <w:shd w:val="clear" w:color="auto" w:fill="FFFFFF"/>
                    </w:rPr>
                  </w:pPr>
                  <w:r>
                    <w:rPr>
                      <w:rFonts w:hint="eastAsia" w:ascii="仿宋" w:hAnsi="仿宋" w:eastAsia="仿宋" w:cs="仿宋"/>
                      <w:color w:val="030303"/>
                      <w:sz w:val="24"/>
                      <w:szCs w:val="24"/>
                      <w:shd w:val="clear" w:color="auto" w:fill="FFFFFF"/>
                    </w:rPr>
                    <w:t>61092936</w:t>
                  </w:r>
                </w:p>
                <w:p>
                  <w:pPr>
                    <w:jc w:val="center"/>
                    <w:rPr>
                      <w:rFonts w:hint="eastAsia" w:ascii="仿宋" w:hAnsi="仿宋" w:eastAsia="仿宋" w:cs="仿宋"/>
                      <w:color w:val="030303"/>
                      <w:sz w:val="24"/>
                      <w:szCs w:val="24"/>
                      <w:shd w:val="clear" w:color="auto" w:fill="FFFFFF"/>
                    </w:rPr>
                  </w:pPr>
                  <w:r>
                    <w:rPr>
                      <w:rFonts w:hint="eastAsia" w:ascii="仿宋" w:hAnsi="仿宋" w:eastAsia="仿宋" w:cs="仿宋"/>
                      <w:color w:val="030303"/>
                      <w:sz w:val="24"/>
                      <w:szCs w:val="24"/>
                      <w:shd w:val="clear" w:color="auto" w:fill="FFFFFF"/>
                    </w:rPr>
                    <w:t>13777851690</w:t>
                  </w:r>
                </w:p>
              </w:tc>
              <w:tc>
                <w:tcPr>
                  <w:tcW w:w="1818" w:type="dxa"/>
                  <w:tcBorders>
                    <w:top w:val="single" w:color="auto" w:sz="4" w:space="0"/>
                    <w:bottom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1820" w:type="dxa"/>
                  <w:tcBorders>
                    <w:top w:val="single" w:color="auto" w:sz="4" w:space="0"/>
                    <w:bottom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color w:val="030303"/>
                      <w:sz w:val="24"/>
                      <w:szCs w:val="24"/>
                      <w:shd w:val="clear" w:color="auto" w:fill="FFFFFF"/>
                    </w:rPr>
                    <w:t>杭州银行临安支行</w:t>
                  </w:r>
                </w:p>
              </w:tc>
              <w:tc>
                <w:tcPr>
                  <w:tcW w:w="1079" w:type="dxa"/>
                  <w:tcBorders>
                    <w:top w:val="single" w:color="auto" w:sz="4" w:space="0"/>
                    <w:bottom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金林妹</w:t>
                  </w:r>
                </w:p>
              </w:tc>
              <w:tc>
                <w:tcPr>
                  <w:tcW w:w="1596" w:type="dxa"/>
                  <w:tcBorders>
                    <w:top w:val="single" w:color="auto" w:sz="4" w:space="0"/>
                    <w:bottom w:val="single" w:color="auto" w:sz="4" w:space="0"/>
                  </w:tcBorders>
                  <w:vAlign w:val="center"/>
                </w:tcPr>
                <w:p>
                  <w:pPr>
                    <w:jc w:val="center"/>
                    <w:rPr>
                      <w:rFonts w:hint="eastAsia" w:ascii="仿宋" w:hAnsi="仿宋" w:eastAsia="仿宋" w:cs="仿宋"/>
                      <w:color w:val="030303"/>
                      <w:sz w:val="24"/>
                      <w:szCs w:val="24"/>
                      <w:shd w:val="clear" w:color="auto" w:fill="FFFFFF"/>
                    </w:rPr>
                  </w:pPr>
                  <w:r>
                    <w:rPr>
                      <w:rFonts w:hint="eastAsia" w:ascii="仿宋" w:hAnsi="仿宋" w:eastAsia="仿宋" w:cs="仿宋"/>
                      <w:color w:val="030303"/>
                      <w:sz w:val="24"/>
                      <w:szCs w:val="24"/>
                      <w:shd w:val="clear" w:color="auto" w:fill="FFFFFF"/>
                    </w:rPr>
                    <w:t>13666638571</w:t>
                  </w:r>
                </w:p>
              </w:tc>
              <w:tc>
                <w:tcPr>
                  <w:tcW w:w="1818" w:type="dxa"/>
                  <w:tcBorders>
                    <w:top w:val="single" w:color="auto" w:sz="4" w:space="0"/>
                    <w:bottom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820" w:type="dxa"/>
                  <w:tcBorders>
                    <w:top w:val="single" w:color="auto" w:sz="4" w:space="0"/>
                    <w:bottom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临安中信村镇银行</w:t>
                  </w:r>
                </w:p>
              </w:tc>
              <w:tc>
                <w:tcPr>
                  <w:tcW w:w="1079" w:type="dxa"/>
                  <w:tcBorders>
                    <w:top w:val="single" w:color="auto" w:sz="4" w:space="0"/>
                    <w:bottom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吕祎</w:t>
                  </w:r>
                </w:p>
              </w:tc>
              <w:tc>
                <w:tcPr>
                  <w:tcW w:w="1596" w:type="dxa"/>
                  <w:tcBorders>
                    <w:top w:val="single" w:color="auto" w:sz="4" w:space="0"/>
                    <w:bottom w:val="single" w:color="auto" w:sz="4" w:space="0"/>
                  </w:tcBorders>
                  <w:vAlign w:val="center"/>
                </w:tcPr>
                <w:p>
                  <w:pPr>
                    <w:jc w:val="center"/>
                    <w:rPr>
                      <w:rFonts w:hint="eastAsia" w:ascii="仿宋" w:hAnsi="仿宋" w:eastAsia="仿宋" w:cs="仿宋"/>
                      <w:color w:val="030303"/>
                      <w:sz w:val="24"/>
                      <w:szCs w:val="24"/>
                      <w:shd w:val="clear" w:color="auto" w:fill="FFFFFF"/>
                    </w:rPr>
                  </w:pPr>
                  <w:r>
                    <w:rPr>
                      <w:rFonts w:hint="eastAsia" w:ascii="仿宋" w:hAnsi="仿宋" w:eastAsia="仿宋" w:cs="仿宋"/>
                      <w:color w:val="030303"/>
                      <w:sz w:val="24"/>
                      <w:szCs w:val="24"/>
                      <w:shd w:val="clear" w:color="auto" w:fill="FFFFFF"/>
                    </w:rPr>
                    <w:t>13787100002 61109033</w:t>
                  </w:r>
                </w:p>
              </w:tc>
              <w:tc>
                <w:tcPr>
                  <w:tcW w:w="1818" w:type="dxa"/>
                  <w:tcBorders>
                    <w:top w:val="single" w:color="auto" w:sz="4" w:space="0"/>
                    <w:bottom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石镜街777号</w:t>
                  </w:r>
                </w:p>
              </w:tc>
            </w:tr>
          </w:tbl>
          <w:p>
            <w:pPr>
              <w:spacing w:line="360" w:lineRule="auto"/>
              <w:ind w:firstLine="480" w:firstLineChars="200"/>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609"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杭州市临安区锦城街道钱王街465号1幢2楼</w:t>
            </w:r>
            <w:r>
              <w:rPr>
                <w:rFonts w:ascii="仿宋_GB2312" w:hAnsi="仿宋" w:eastAsia="仿宋_GB2312"/>
                <w:sz w:val="24"/>
                <w:u w:val="single"/>
              </w:rPr>
              <w:t xml:space="preserve">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王燕平</w:t>
            </w:r>
            <w:r>
              <w:rPr>
                <w:rFonts w:hint="eastAsia" w:ascii="仿宋_GB2312" w:hAnsi="仿宋" w:eastAsia="仿宋_GB2312"/>
                <w:sz w:val="24"/>
                <w:u w:val="single"/>
                <w:lang w:val="en-US" w:eastAsia="zh-CN"/>
              </w:rPr>
              <w:t>15068834440</w:t>
            </w:r>
            <w:r>
              <w:rPr>
                <w:rFonts w:hint="eastAsia" w:ascii="仿宋_GB2312" w:hAnsi="仿宋" w:eastAsia="仿宋_GB2312"/>
                <w:sz w:val="24"/>
                <w:u w:val="single"/>
              </w:rPr>
              <w:t xml:space="preserve"> </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60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snapToGrid w:val="0"/>
                <w:kern w:val="28"/>
                <w:sz w:val="24"/>
                <w:lang w:eastAsia="zh-CN"/>
              </w:rPr>
            </w:pPr>
            <w:r>
              <w:rPr>
                <w:rFonts w:hint="eastAsia" w:ascii="仿宋_GB2312" w:hAnsi="仿宋" w:eastAsia="仿宋_GB2312"/>
                <w:snapToGrid w:val="0"/>
                <w:kern w:val="28"/>
                <w:sz w:val="24"/>
              </w:rPr>
              <w:t>采购代理服务费按发改价格（2011）534号文件标准的70%计取，由中标人支付，费用在发出中标通知书前一次性付清</w:t>
            </w:r>
            <w:r>
              <w:rPr>
                <w:rFonts w:hint="eastAsia" w:ascii="仿宋_GB2312" w:hAnsi="仿宋" w:eastAsia="仿宋_GB2312"/>
                <w:snapToGrid w:val="0"/>
                <w:kern w:val="28"/>
                <w:sz w:val="24"/>
                <w:lang w:eastAsia="zh-CN"/>
              </w:rPr>
              <w:t>。</w:t>
            </w:r>
          </w:p>
        </w:tc>
      </w:tr>
    </w:tbl>
    <w:p>
      <w:pPr>
        <w:snapToGrid w:val="0"/>
        <w:spacing w:line="360" w:lineRule="auto"/>
        <w:jc w:val="center"/>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p>
      <w:pPr>
        <w:pStyle w:val="79"/>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w:t>
      </w:r>
      <w:r>
        <w:rPr>
          <w:rFonts w:hint="eastAsia" w:ascii="仿宋" w:hAnsi="仿宋" w:eastAsia="仿宋" w:cs="仿宋"/>
          <w:snapToGrid w:val="0"/>
          <w:color w:val="000000"/>
          <w:sz w:val="24"/>
          <w:szCs w:val="21"/>
        </w:rPr>
        <w:t>凡已在浙江政府采购网网上注册入库，并取得临安区政府采购合同的中小企业供应商，均可申请政府采购信用融资</w:t>
      </w:r>
      <w:r>
        <w:rPr>
          <w:rFonts w:ascii="仿宋_GB2312" w:hAnsi="仿宋" w:eastAsia="仿宋_GB2312"/>
          <w:sz w:val="24"/>
        </w:rPr>
        <w:t>。</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9"/>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_GB2312" w:hAnsi="仿宋" w:eastAsia="仿宋" w:cs="仿宋_GB2312"/>
          <w:sz w:val="18"/>
          <w:szCs w:val="18"/>
          <w:lang w:val="en-US" w:eastAsia="zh-CN"/>
        </w:rPr>
      </w:pPr>
      <w:r>
        <w:rPr>
          <w:rFonts w:ascii="仿宋_GB2312" w:hAnsi="仿宋" w:eastAsia="仿宋_GB2312" w:cs="仿宋_GB2312"/>
          <w:szCs w:val="24"/>
          <w:lang w:val="en-US"/>
        </w:rPr>
        <w:t xml:space="preserve">    </w:t>
      </w:r>
      <w:r>
        <w:rPr>
          <w:rFonts w:hint="eastAsia" w:ascii="仿宋" w:hAnsi="仿宋" w:eastAsia="仿宋"/>
          <w:b/>
          <w:sz w:val="24"/>
        </w:rPr>
        <w:t>▲</w:t>
      </w:r>
      <w:r>
        <w:rPr>
          <w:rFonts w:hint="eastAsia" w:ascii="仿宋" w:hAnsi="仿宋" w:eastAsia="仿宋" w:cs="仿宋_GB2312"/>
          <w:b/>
          <w:sz w:val="24"/>
          <w:szCs w:val="21"/>
        </w:rPr>
        <w:t>投标文件未按招标文件的澄清、修改的内容编制，又不符合实质性要求的，投标无效</w:t>
      </w:r>
      <w:r>
        <w:rPr>
          <w:rFonts w:hint="eastAsia" w:ascii="仿宋" w:hAnsi="仿宋" w:eastAsia="仿宋" w:cs="仿宋_GB2312"/>
          <w:b/>
          <w:sz w:val="24"/>
          <w:szCs w:val="21"/>
          <w:lang w:eastAsia="zh-CN"/>
        </w:rPr>
        <w:t>。</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具有独立承担民事责任的能力（企业法人营业执照）</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w:t>
      </w:r>
      <w:r>
        <w:rPr>
          <w:rFonts w:hint="eastAsia" w:ascii="仿宋_GB2312" w:hAnsi="仿宋" w:eastAsia="仿宋_GB2312" w:cs="仿宋_GB2312"/>
          <w:sz w:val="24"/>
        </w:rPr>
        <w:t>具有良好的商业信誉和健全的财务会计制度（最近一年财务报表，新成立的公司提供情况说明)</w:t>
      </w:r>
      <w:r>
        <w:rPr>
          <w:rFonts w:ascii="仿宋_GB2312" w:hAnsi="仿宋" w:eastAsia="仿宋_GB2312" w:cs="仿宋_GB2312"/>
          <w:sz w:val="24"/>
        </w:rPr>
        <w:t>；</w:t>
      </w:r>
    </w:p>
    <w:p>
      <w:pPr>
        <w:snapToGrid w:val="0"/>
        <w:spacing w:line="360" w:lineRule="auto"/>
        <w:ind w:firstLine="960" w:firstLineChars="400"/>
        <w:rPr>
          <w:rFonts w:hint="eastAsia" w:ascii="仿宋_GB2312" w:hAnsi="仿宋" w:eastAsia="仿宋_GB2312" w:cs="仿宋_GB2312"/>
          <w:sz w:val="24"/>
          <w:lang w:eastAsia="zh-CN"/>
        </w:rPr>
      </w:pPr>
      <w:r>
        <w:rPr>
          <w:rFonts w:ascii="仿宋_GB2312" w:hAnsi="仿宋" w:eastAsia="仿宋_GB2312" w:cs="仿宋_GB2312"/>
          <w:sz w:val="24"/>
        </w:rPr>
        <w:t>11.1.3</w:t>
      </w:r>
      <w:r>
        <w:rPr>
          <w:rFonts w:hint="eastAsia" w:ascii="仿宋_GB2312" w:hAnsi="仿宋" w:eastAsia="仿宋_GB2312" w:cs="仿宋_GB2312"/>
          <w:sz w:val="24"/>
        </w:rPr>
        <w:t>具有履行合同所必需的设备和专业技术能力的承诺函</w:t>
      </w:r>
      <w:r>
        <w:rPr>
          <w:rFonts w:hint="eastAsia" w:ascii="仿宋_GB2312" w:hAnsi="仿宋" w:eastAsia="仿宋_GB2312" w:cs="仿宋_GB2312"/>
          <w:sz w:val="24"/>
          <w:lang w:eastAsia="zh-CN"/>
        </w:rPr>
        <w:t>；</w:t>
      </w:r>
    </w:p>
    <w:p>
      <w:pPr>
        <w:pStyle w:val="79"/>
        <w:spacing w:line="360" w:lineRule="auto"/>
        <w:rPr>
          <w:rFonts w:hint="eastAsia" w:ascii="宋体" w:hAnsi="宋体" w:cs="宋体"/>
          <w:color w:val="auto"/>
          <w:sz w:val="24"/>
          <w:szCs w:val="21"/>
          <w:highlight w:val="none"/>
          <w:lang w:eastAsia="zh-CN"/>
        </w:rPr>
      </w:pPr>
      <w:r>
        <w:rPr>
          <w:rFonts w:hint="eastAsia" w:hAnsi="仿宋" w:cs="仿宋_GB2312"/>
          <w:sz w:val="24"/>
          <w:lang w:val="en-US" w:eastAsia="zh-CN"/>
        </w:rPr>
        <w:t xml:space="preserve">        11.1.4 </w:t>
      </w:r>
      <w:r>
        <w:rPr>
          <w:rFonts w:hint="eastAsia" w:ascii="宋体" w:hAnsi="宋体" w:cs="宋体"/>
          <w:color w:val="auto"/>
          <w:sz w:val="24"/>
          <w:szCs w:val="21"/>
          <w:highlight w:val="none"/>
          <w:lang w:eastAsia="zh-CN"/>
        </w:rPr>
        <w:t>具有</w:t>
      </w:r>
      <w:r>
        <w:rPr>
          <w:rFonts w:hint="eastAsia" w:ascii="宋体" w:hAnsi="宋体" w:cs="宋体"/>
          <w:color w:val="auto"/>
          <w:sz w:val="24"/>
          <w:szCs w:val="21"/>
          <w:highlight w:val="none"/>
        </w:rPr>
        <w:t>依法缴纳税收和社会保障资金的</w:t>
      </w:r>
      <w:r>
        <w:rPr>
          <w:rFonts w:hint="eastAsia" w:ascii="宋体" w:hAnsi="宋体" w:cs="宋体"/>
          <w:color w:val="auto"/>
          <w:sz w:val="24"/>
          <w:szCs w:val="21"/>
          <w:highlight w:val="none"/>
          <w:lang w:eastAsia="zh-CN"/>
        </w:rPr>
        <w:t>（纳税证明）；</w:t>
      </w:r>
    </w:p>
    <w:p>
      <w:pPr>
        <w:pStyle w:val="79"/>
        <w:spacing w:line="360" w:lineRule="auto"/>
        <w:ind w:firstLine="960" w:firstLineChars="400"/>
        <w:rPr>
          <w:rFonts w:hint="eastAsia" w:hAnsi="仿宋" w:eastAsia="仿宋_GB2312" w:cs="仿宋_GB2312"/>
          <w:sz w:val="24"/>
          <w:lang w:val="en-US" w:eastAsia="zh-CN"/>
        </w:rPr>
      </w:pPr>
      <w:r>
        <w:rPr>
          <w:rFonts w:hint="eastAsia" w:hAnsi="仿宋" w:cs="仿宋_GB2312"/>
          <w:sz w:val="24"/>
          <w:lang w:val="en-US" w:eastAsia="zh-CN"/>
        </w:rPr>
        <w:t xml:space="preserve">11.1.5 </w:t>
      </w:r>
      <w:r>
        <w:rPr>
          <w:rFonts w:hint="eastAsia" w:ascii="宋体" w:hAnsi="宋体" w:cs="宋体"/>
          <w:color w:val="auto"/>
          <w:sz w:val="24"/>
          <w:szCs w:val="21"/>
          <w:highlight w:val="none"/>
        </w:rPr>
        <w:t>参加政府采购活动前3年内在经营活动中没有重大违法记录的声明函</w:t>
      </w:r>
      <w:r>
        <w:rPr>
          <w:rFonts w:hint="eastAsia" w:ascii="宋体" w:hAnsi="宋体" w:cs="宋体"/>
          <w:color w:val="auto"/>
          <w:sz w:val="24"/>
          <w:szCs w:val="21"/>
          <w:highlight w:val="none"/>
          <w:lang w:eastAsia="zh-CN"/>
        </w:rPr>
        <w:t>；</w:t>
      </w:r>
    </w:p>
    <w:p>
      <w:pPr>
        <w:pStyle w:val="79"/>
        <w:spacing w:line="360" w:lineRule="auto"/>
        <w:ind w:firstLine="960" w:firstLineChars="400"/>
        <w:rPr>
          <w:rFonts w:hint="eastAsia" w:ascii="宋体" w:hAnsi="宋体" w:cs="宋体"/>
          <w:color w:val="auto"/>
          <w:sz w:val="24"/>
          <w:szCs w:val="21"/>
          <w:highlight w:val="none"/>
          <w:lang w:eastAsia="zh-CN"/>
        </w:rPr>
      </w:pPr>
      <w:r>
        <w:rPr>
          <w:rFonts w:hint="eastAsia" w:hAnsi="仿宋" w:cs="仿宋_GB2312"/>
          <w:sz w:val="24"/>
          <w:lang w:val="en-US" w:eastAsia="zh-CN"/>
        </w:rPr>
        <w:t xml:space="preserve">11.1.6 </w:t>
      </w:r>
      <w:r>
        <w:rPr>
          <w:rFonts w:hint="eastAsia" w:ascii="宋体" w:hAnsi="宋体" w:cs="宋体"/>
          <w:color w:val="auto"/>
          <w:sz w:val="24"/>
          <w:szCs w:val="21"/>
          <w:highlight w:val="none"/>
        </w:rPr>
        <w:t>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szCs w:val="21"/>
          <w:highlight w:val="none"/>
          <w:lang w:eastAsia="zh-CN"/>
        </w:rPr>
        <w:t>的承诺函或官网截图。</w:t>
      </w:r>
    </w:p>
    <w:p>
      <w:pPr>
        <w:pStyle w:val="79"/>
        <w:spacing w:line="360" w:lineRule="auto"/>
        <w:ind w:firstLine="964" w:firstLineChars="400"/>
        <w:rPr>
          <w:rFonts w:hint="default" w:ascii="宋体" w:hAnsi="宋体" w:cs="宋体"/>
          <w:color w:val="auto"/>
          <w:sz w:val="24"/>
          <w:szCs w:val="21"/>
          <w:highlight w:val="none"/>
          <w:lang w:val="en-US" w:eastAsia="zh-CN"/>
        </w:rPr>
      </w:pPr>
      <w:r>
        <w:rPr>
          <w:rFonts w:hint="eastAsia" w:ascii="宋体" w:hAnsi="宋体" w:cs="宋体"/>
          <w:b/>
          <w:bCs/>
          <w:color w:val="auto"/>
          <w:spacing w:val="0"/>
          <w:kern w:val="2"/>
          <w:sz w:val="24"/>
          <w:szCs w:val="21"/>
          <w:highlight w:val="none"/>
          <w:lang w:val="en-US" w:eastAsia="zh-CN" w:bidi="ar-SA"/>
        </w:rPr>
        <w:t>上述资格条件审查材料有一项不提供的，视为资格审查不通过</w:t>
      </w:r>
      <w:r>
        <w:rPr>
          <w:rFonts w:hint="eastAsia" w:hAnsi="宋体" w:cs="宋体"/>
          <w:b/>
          <w:bCs/>
          <w:color w:val="auto"/>
          <w:spacing w:val="0"/>
          <w:kern w:val="2"/>
          <w:sz w:val="24"/>
          <w:szCs w:val="21"/>
          <w:highlight w:val="none"/>
          <w:lang w:val="en-US" w:eastAsia="zh-CN" w:bidi="ar-SA"/>
        </w:rPr>
        <w:t>，做无效标处理。</w:t>
      </w:r>
    </w:p>
    <w:p>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w:t>
      </w:r>
      <w:r>
        <w:rPr>
          <w:rFonts w:hint="eastAsia" w:ascii="仿宋_GB2312" w:hAnsi="仿宋" w:eastAsia="仿宋_GB2312" w:cs="仿宋_GB2312"/>
          <w:sz w:val="24"/>
          <w:highlight w:val="none"/>
          <w:lang w:eastAsia="zh-CN"/>
        </w:rPr>
        <w:t>法人</w:t>
      </w:r>
      <w:r>
        <w:rPr>
          <w:rFonts w:ascii="仿宋_GB2312" w:hAnsi="仿宋" w:eastAsia="仿宋_GB2312" w:cs="仿宋_GB2312"/>
          <w:sz w:val="24"/>
          <w:highlight w:val="none"/>
        </w:rPr>
        <w:t>授权委托书；</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w:t>
      </w:r>
      <w:r>
        <w:rPr>
          <w:rFonts w:hint="eastAsia" w:ascii="仿宋_GB2312" w:hAnsi="仿宋" w:eastAsia="仿宋_GB2312" w:cs="仿宋_GB2312"/>
          <w:sz w:val="24"/>
        </w:rPr>
        <w:t>法定代表人及其授权代表的身份证（复印件）</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w:t>
      </w:r>
      <w:r>
        <w:rPr>
          <w:rFonts w:hint="eastAsia" w:ascii="仿宋_GB2312" w:hAnsi="仿宋" w:eastAsia="仿宋_GB2312" w:cs="仿宋_GB2312"/>
          <w:sz w:val="24"/>
        </w:rPr>
        <w:t>投标人企业介绍（含企业概况、技术力量、主要产品、生产规模、市场业绩等）</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w:t>
      </w:r>
      <w:r>
        <w:rPr>
          <w:rFonts w:hint="eastAsia" w:ascii="仿宋_GB2312" w:hAnsi="仿宋" w:eastAsia="仿宋_GB2312" w:cs="仿宋_GB2312"/>
          <w:sz w:val="24"/>
        </w:rPr>
        <w:t>主要类似业绩证明（含同类项目实施实施情况、合同、用户情况）</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lang w:val="en-US" w:eastAsia="zh-CN"/>
        </w:rPr>
        <w:t>6</w:t>
      </w:r>
      <w:r>
        <w:rPr>
          <w:rFonts w:ascii="仿宋_GB2312" w:hAnsi="仿宋" w:eastAsia="仿宋_GB2312" w:cs="仿宋_GB2312"/>
          <w:sz w:val="24"/>
        </w:rPr>
        <w:t>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lang w:val="en-US" w:eastAsia="zh-CN"/>
        </w:rPr>
        <w:t>7</w:t>
      </w:r>
      <w:r>
        <w:rPr>
          <w:rFonts w:ascii="仿宋_GB2312" w:hAnsi="仿宋" w:eastAsia="仿宋_GB2312" w:cs="仿宋_GB2312"/>
          <w:sz w:val="24"/>
        </w:rPr>
        <w:t>商务技术偏离表；</w:t>
      </w:r>
    </w:p>
    <w:p>
      <w:pPr>
        <w:snapToGrid w:val="0"/>
        <w:spacing w:line="360" w:lineRule="auto"/>
        <w:ind w:firstLine="960" w:firstLineChars="400"/>
        <w:rPr>
          <w:rFonts w:hint="eastAsia"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8</w:t>
      </w:r>
      <w:r>
        <w:rPr>
          <w:rFonts w:hint="eastAsia" w:ascii="仿宋_GB2312" w:hAnsi="仿宋" w:eastAsia="仿宋_GB2312" w:cs="仿宋_GB2312"/>
          <w:sz w:val="24"/>
          <w:lang w:val="zh-CN"/>
        </w:rPr>
        <w:t>政府采购供应商廉洁自律承诺书；</w:t>
      </w:r>
    </w:p>
    <w:p>
      <w:pPr>
        <w:pStyle w:val="79"/>
        <w:ind w:firstLine="960" w:firstLineChars="400"/>
        <w:rPr>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hAnsi="仿宋" w:cs="仿宋_GB2312"/>
          <w:sz w:val="24"/>
          <w:lang w:val="en-US" w:eastAsia="zh-CN"/>
        </w:rPr>
        <w:t xml:space="preserve">9 </w:t>
      </w:r>
      <w:r>
        <w:rPr>
          <w:rFonts w:hint="eastAsia"/>
          <w:lang w:val="zh-CN"/>
        </w:rPr>
        <w:t>投标人需要说明的其他文件和资料（格式自拟）</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pStyle w:val="79"/>
        <w:spacing w:line="360" w:lineRule="auto"/>
        <w:ind w:firstLine="960" w:firstLineChars="400"/>
        <w:rPr>
          <w:rFonts w:hint="default" w:eastAsia="仿宋_GB2312"/>
          <w:lang w:val="en-US" w:eastAsia="zh-CN"/>
        </w:rPr>
      </w:pPr>
      <w:r>
        <w:rPr>
          <w:rFonts w:hint="eastAsia" w:hAnsi="仿宋" w:cs="仿宋_GB2312"/>
          <w:sz w:val="24"/>
          <w:lang w:val="en-US" w:eastAsia="zh-CN"/>
        </w:rPr>
        <w:t>11.3.2报价明细表；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w:t>
      </w:r>
      <w:r>
        <w:rPr>
          <w:rFonts w:hint="eastAsia" w:ascii="仿宋_GB2312" w:hAnsi="仿宋" w:eastAsia="仿宋_GB2312" w:cs="仿宋_GB2312"/>
          <w:sz w:val="24"/>
          <w:lang w:val="en-US" w:eastAsia="zh-CN"/>
        </w:rPr>
        <w:t>3</w:t>
      </w:r>
      <w:r>
        <w:rPr>
          <w:rFonts w:ascii="仿宋_GB2312" w:hAnsi="仿宋" w:eastAsia="仿宋_GB2312" w:cs="仿宋_GB2312"/>
          <w:sz w:val="24"/>
        </w:rPr>
        <w:t>中小企业声明函</w:t>
      </w:r>
      <w:r>
        <w:rPr>
          <w:rFonts w:hint="eastAsia" w:ascii="仿宋_GB2312" w:hAnsi="仿宋" w:eastAsia="仿宋_GB2312" w:cs="仿宋_GB2312"/>
          <w:sz w:val="24"/>
        </w:rPr>
        <w:t>（如果有）</w:t>
      </w:r>
      <w:r>
        <w:rPr>
          <w:rFonts w:ascii="仿宋_GB2312" w:hAnsi="仿宋" w:eastAsia="仿宋_GB2312" w:cs="仿宋_GB2312"/>
          <w:sz w:val="24"/>
        </w:rPr>
        <w:t>。</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6"/>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2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仿宋_GB2312" w:hAnsi="仿宋" w:eastAsia="仿宋_GB2312" w:cs="仿宋_GB2312"/>
          <w:b/>
          <w:sz w:val="32"/>
        </w:rPr>
      </w:pPr>
    </w:p>
    <w:p>
      <w:pPr>
        <w:pStyle w:val="12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pStyle w:val="554"/>
        <w:spacing w:before="0" w:line="360" w:lineRule="auto"/>
        <w:ind w:left="0" w:firstLine="480" w:firstLineChars="200"/>
        <w:contextualSpacing/>
        <w:rPr>
          <w:rFonts w:hint="eastAsia" w:ascii="仿宋_GB2312" w:hAnsi="仿宋" w:eastAsia="仿宋_GB2312" w:cs="仿宋_GB2312"/>
          <w:b/>
          <w:sz w:val="24"/>
        </w:rPr>
      </w:pPr>
      <w:r>
        <w:rPr>
          <w:rFonts w:ascii="仿宋" w:hAnsi="仿宋" w:eastAsia="仿宋" w:cs="仿宋_GB2312"/>
          <w:sz w:val="24"/>
          <w:szCs w:val="22"/>
        </w:rPr>
        <w:t>18.4</w:t>
      </w:r>
      <w:r>
        <w:rPr>
          <w:rFonts w:hint="eastAsia" w:ascii="仿宋" w:hAnsi="仿宋" w:eastAsia="仿宋" w:cs="仿宋_GB2312"/>
          <w:sz w:val="24"/>
          <w:szCs w:val="22"/>
        </w:rPr>
        <w:t>开标记录开启后，请将附件</w:t>
      </w:r>
      <w:r>
        <w:rPr>
          <w:rFonts w:ascii="仿宋" w:hAnsi="仿宋" w:eastAsia="仿宋" w:cs="仿宋_GB2312"/>
          <w:sz w:val="24"/>
          <w:szCs w:val="22"/>
        </w:rPr>
        <w:t>2</w:t>
      </w:r>
      <w:r>
        <w:rPr>
          <w:rFonts w:hint="eastAsia" w:ascii="仿宋" w:hAnsi="仿宋" w:eastAsia="仿宋" w:cs="仿宋_GB2312"/>
          <w:sz w:val="24"/>
          <w:szCs w:val="22"/>
        </w:rPr>
        <w:t>《政府采购活动现场确认声明书》填写完整发送至邮箱：1944829752</w:t>
      </w:r>
      <w:r>
        <w:rPr>
          <w:rFonts w:ascii="仿宋" w:hAnsi="仿宋" w:eastAsia="仿宋" w:cs="仿宋_GB2312"/>
          <w:sz w:val="24"/>
          <w:szCs w:val="22"/>
        </w:rPr>
        <w:t>@qq.com</w:t>
      </w:r>
    </w:p>
    <w:p>
      <w:pPr>
        <w:keepNext w:val="0"/>
        <w:keepLines w:val="0"/>
        <w:pageBreakBefore w:val="0"/>
        <w:widowControl/>
        <w:kinsoku/>
        <w:wordWrap/>
        <w:overflowPunct/>
        <w:topLinePunct w:val="0"/>
        <w:autoSpaceDE/>
        <w:autoSpaceDN/>
        <w:bidi w:val="0"/>
        <w:adjustRightInd w:val="0"/>
        <w:snapToGrid/>
        <w:spacing w:beforeAutospacing="0" w:after="240" w:line="240" w:lineRule="auto"/>
        <w:jc w:val="left"/>
        <w:textAlignment w:val="auto"/>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9"/>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29"/>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29"/>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29"/>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26"/>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w:t>
      </w:r>
      <w:r>
        <w:rPr>
          <w:rFonts w:hint="eastAsia" w:ascii="仿宋_GB2312" w:hAnsi="仿宋" w:eastAsia="仿宋_GB2312"/>
          <w:sz w:val="24"/>
          <w:lang w:val="en-US" w:eastAsia="zh-CN"/>
        </w:rPr>
        <w:t>2.</w:t>
      </w:r>
      <w:r>
        <w:rPr>
          <w:rFonts w:ascii="仿宋_GB2312" w:hAnsi="仿宋" w:eastAsia="仿宋_GB2312"/>
          <w:sz w:val="24"/>
        </w:rPr>
        <w:t>5%。</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9"/>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29"/>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6"/>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4" w:name="_Hlt68403820"/>
      <w:bookmarkEnd w:id="14"/>
      <w:bookmarkStart w:id="15" w:name="_Hlt74707468"/>
      <w:bookmarkEnd w:id="15"/>
      <w:bookmarkStart w:id="16" w:name="_Hlt68073093"/>
      <w:bookmarkEnd w:id="16"/>
      <w:bookmarkStart w:id="17" w:name="_Hlt68057669"/>
      <w:bookmarkEnd w:id="17"/>
      <w:bookmarkStart w:id="18" w:name="_Hlt75236101"/>
      <w:bookmarkEnd w:id="18"/>
      <w:bookmarkStart w:id="19" w:name="_Hlt74729768"/>
      <w:bookmarkEnd w:id="19"/>
      <w:bookmarkStart w:id="20" w:name="_Hlt68072990"/>
      <w:bookmarkEnd w:id="20"/>
      <w:bookmarkStart w:id="21" w:name="_Hlt68072998"/>
      <w:bookmarkEnd w:id="21"/>
      <w:bookmarkStart w:id="22" w:name="_Hlt74730295"/>
      <w:bookmarkEnd w:id="22"/>
      <w:bookmarkStart w:id="23" w:name="_Hlt75236290"/>
      <w:bookmarkEnd w:id="23"/>
      <w:bookmarkStart w:id="24" w:name="_Hlt74714665"/>
      <w:bookmarkEnd w:id="24"/>
      <w:bookmarkStart w:id="25" w:name="_Hlt75236011"/>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打造於潜“耕织云图”集成应用平台；推进数字技术在农业生产中的应用：构建育秧中心管理，水稻、果园高效管理，水稻病虫害监测预警，农业全产业链追溯，数字农业服务等硬件设备及信息化应用系统平台，植入浙农码管理追溯系统，建立水稻全产业链，为政府、大型企业、专业合作社、农民提供精准、有效、持续的信息化服务，推进精准种植在粮食种植中的技术创新和应用。</w:t>
      </w:r>
    </w:p>
    <w:p>
      <w:pPr>
        <w:pStyle w:val="79"/>
        <w:rPr>
          <w:rFonts w:hint="eastAsia"/>
          <w:lang w:eastAsia="zh-CN"/>
        </w:rPr>
      </w:pPr>
      <w:r>
        <w:rPr>
          <w:rFonts w:hint="eastAsia" w:ascii="仿宋" w:hAnsi="仿宋" w:eastAsia="仿宋" w:cs="Times New Roman"/>
          <w:b/>
          <w:bCs/>
          <w:sz w:val="28"/>
          <w:szCs w:val="28"/>
          <w:lang w:eastAsia="zh-CN"/>
        </w:rPr>
        <w:t>一、招标内容</w:t>
      </w:r>
    </w:p>
    <w:tbl>
      <w:tblPr>
        <w:tblStyle w:val="62"/>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2891"/>
        <w:gridCol w:w="1266"/>
        <w:gridCol w:w="1334"/>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79" w:type="dxa"/>
            <w:noWrap w:val="0"/>
            <w:vAlign w:val="center"/>
          </w:tcPr>
          <w:p>
            <w:pPr>
              <w:spacing w:line="36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序号</w:t>
            </w:r>
          </w:p>
        </w:tc>
        <w:tc>
          <w:tcPr>
            <w:tcW w:w="2891" w:type="dxa"/>
            <w:noWrap w:val="0"/>
            <w:vAlign w:val="center"/>
          </w:tcPr>
          <w:p>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采购内容</w:t>
            </w:r>
          </w:p>
        </w:tc>
        <w:tc>
          <w:tcPr>
            <w:tcW w:w="1266" w:type="dxa"/>
            <w:noWrap w:val="0"/>
            <w:vAlign w:val="center"/>
          </w:tcPr>
          <w:p>
            <w:pPr>
              <w:spacing w:line="36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单位</w:t>
            </w:r>
          </w:p>
        </w:tc>
        <w:tc>
          <w:tcPr>
            <w:tcW w:w="1334" w:type="dxa"/>
            <w:noWrap w:val="0"/>
            <w:vAlign w:val="center"/>
          </w:tcPr>
          <w:p>
            <w:pPr>
              <w:spacing w:line="36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数量</w:t>
            </w:r>
          </w:p>
        </w:tc>
        <w:tc>
          <w:tcPr>
            <w:tcW w:w="2036" w:type="dxa"/>
            <w:noWrap w:val="0"/>
            <w:vAlign w:val="center"/>
          </w:tcPr>
          <w:p>
            <w:pPr>
              <w:spacing w:line="360" w:lineRule="exact"/>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79" w:type="dxa"/>
            <w:noWrap w:val="0"/>
            <w:vAlign w:val="center"/>
          </w:tcPr>
          <w:p>
            <w:pPr>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891" w:type="dxa"/>
            <w:noWrap w:val="0"/>
            <w:vAlign w:val="center"/>
          </w:tcPr>
          <w:p>
            <w:pPr>
              <w:spacing w:line="36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信息化建设</w:t>
            </w:r>
          </w:p>
        </w:tc>
        <w:tc>
          <w:tcPr>
            <w:tcW w:w="1266" w:type="dxa"/>
            <w:noWrap w:val="0"/>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w:t>
            </w:r>
          </w:p>
        </w:tc>
        <w:tc>
          <w:tcPr>
            <w:tcW w:w="1334" w:type="dxa"/>
            <w:noWrap w:val="0"/>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36" w:type="dxa"/>
            <w:noWrap w:val="0"/>
            <w:vAlign w:val="center"/>
          </w:tcPr>
          <w:p>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79" w:type="dxa"/>
            <w:noWrap w:val="0"/>
            <w:vAlign w:val="center"/>
          </w:tcPr>
          <w:p>
            <w:pPr>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c>
          <w:tcPr>
            <w:tcW w:w="2891"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硬件设备</w:t>
            </w:r>
          </w:p>
        </w:tc>
        <w:tc>
          <w:tcPr>
            <w:tcW w:w="1266" w:type="dxa"/>
            <w:noWrap w:val="0"/>
            <w:vAlign w:val="center"/>
          </w:tcPr>
          <w:p>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w:t>
            </w:r>
          </w:p>
        </w:tc>
        <w:tc>
          <w:tcPr>
            <w:tcW w:w="1334" w:type="dxa"/>
            <w:noWrap w:val="0"/>
            <w:vAlign w:val="center"/>
          </w:tcPr>
          <w:p>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036" w:type="dxa"/>
            <w:noWrap w:val="0"/>
            <w:vAlign w:val="center"/>
          </w:tcPr>
          <w:p>
            <w:pPr>
              <w:spacing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320</w:t>
            </w:r>
            <w:r>
              <w:rPr>
                <w:rFonts w:hint="eastAsia" w:ascii="宋体" w:hAnsi="宋体" w:eastAsia="宋体" w:cs="宋体"/>
                <w:color w:val="auto"/>
                <w:sz w:val="24"/>
                <w:szCs w:val="24"/>
                <w:highlight w:val="none"/>
                <w:lang w:val="en-US" w:eastAsia="zh-CN"/>
              </w:rPr>
              <w:t>万元</w:t>
            </w:r>
          </w:p>
        </w:tc>
      </w:tr>
    </w:tbl>
    <w:p>
      <w:pPr>
        <w:pStyle w:val="79"/>
        <w:rPr>
          <w:rFonts w:hint="eastAsia"/>
          <w:lang w:eastAsia="zh-CN"/>
        </w:rPr>
      </w:pPr>
    </w:p>
    <w:p>
      <w:pPr>
        <w:pStyle w:val="79"/>
        <w:jc w:val="center"/>
        <w:rPr>
          <w:rFonts w:hint="eastAsia"/>
          <w:b/>
          <w:bCs/>
          <w:sz w:val="32"/>
          <w:szCs w:val="32"/>
          <w:lang w:eastAsia="zh-CN"/>
        </w:rPr>
      </w:pPr>
    </w:p>
    <w:p>
      <w:pPr>
        <w:pStyle w:val="79"/>
        <w:jc w:val="center"/>
        <w:rPr>
          <w:rFonts w:hint="eastAsia"/>
          <w:b/>
          <w:bCs/>
          <w:sz w:val="32"/>
          <w:szCs w:val="32"/>
          <w:lang w:eastAsia="zh-CN"/>
        </w:rPr>
      </w:pPr>
    </w:p>
    <w:p>
      <w:pPr>
        <w:pStyle w:val="79"/>
        <w:jc w:val="center"/>
        <w:rPr>
          <w:rFonts w:hint="eastAsia"/>
          <w:b/>
          <w:bCs/>
          <w:sz w:val="32"/>
          <w:szCs w:val="32"/>
          <w:lang w:eastAsia="zh-CN"/>
        </w:rPr>
      </w:pPr>
    </w:p>
    <w:p>
      <w:pPr>
        <w:pStyle w:val="79"/>
        <w:jc w:val="center"/>
        <w:rPr>
          <w:rFonts w:hint="eastAsia"/>
          <w:b/>
          <w:bCs/>
          <w:sz w:val="32"/>
          <w:szCs w:val="32"/>
          <w:lang w:eastAsia="zh-CN"/>
        </w:rPr>
      </w:pPr>
    </w:p>
    <w:p>
      <w:pPr>
        <w:pStyle w:val="79"/>
        <w:jc w:val="center"/>
        <w:rPr>
          <w:rFonts w:hint="eastAsia"/>
          <w:b/>
          <w:bCs/>
          <w:sz w:val="32"/>
          <w:szCs w:val="32"/>
          <w:lang w:eastAsia="zh-CN"/>
        </w:rPr>
      </w:pPr>
    </w:p>
    <w:p>
      <w:pPr>
        <w:pStyle w:val="79"/>
        <w:jc w:val="center"/>
        <w:rPr>
          <w:rFonts w:hint="eastAsia"/>
          <w:b/>
          <w:bCs/>
          <w:sz w:val="32"/>
          <w:szCs w:val="32"/>
          <w:lang w:eastAsia="zh-CN"/>
        </w:rPr>
      </w:pPr>
    </w:p>
    <w:p>
      <w:pPr>
        <w:pStyle w:val="79"/>
        <w:jc w:val="center"/>
        <w:rPr>
          <w:rFonts w:hint="eastAsia"/>
          <w:b/>
          <w:bCs/>
          <w:sz w:val="32"/>
          <w:szCs w:val="32"/>
          <w:lang w:eastAsia="zh-CN"/>
        </w:rPr>
      </w:pPr>
    </w:p>
    <w:p>
      <w:pPr>
        <w:pStyle w:val="79"/>
        <w:jc w:val="center"/>
        <w:rPr>
          <w:rFonts w:hint="eastAsia"/>
          <w:b/>
          <w:bCs/>
          <w:sz w:val="32"/>
          <w:szCs w:val="32"/>
          <w:lang w:eastAsia="zh-CN"/>
        </w:rPr>
      </w:pPr>
    </w:p>
    <w:p>
      <w:pPr>
        <w:pStyle w:val="79"/>
        <w:jc w:val="center"/>
        <w:rPr>
          <w:rFonts w:hint="eastAsia"/>
          <w:b/>
          <w:bCs/>
          <w:sz w:val="32"/>
          <w:szCs w:val="32"/>
          <w:lang w:eastAsia="zh-CN"/>
        </w:rPr>
      </w:pPr>
    </w:p>
    <w:p>
      <w:pPr>
        <w:pStyle w:val="79"/>
        <w:jc w:val="center"/>
        <w:rPr>
          <w:rFonts w:hint="eastAsia"/>
          <w:b/>
          <w:bCs/>
          <w:sz w:val="32"/>
          <w:szCs w:val="32"/>
          <w:lang w:eastAsia="zh-CN"/>
        </w:rPr>
      </w:pPr>
    </w:p>
    <w:p>
      <w:pPr>
        <w:pStyle w:val="79"/>
        <w:jc w:val="center"/>
        <w:rPr>
          <w:rFonts w:hint="eastAsia"/>
          <w:b/>
          <w:bCs/>
          <w:sz w:val="32"/>
          <w:szCs w:val="32"/>
          <w:lang w:eastAsia="zh-CN"/>
        </w:rPr>
      </w:pPr>
    </w:p>
    <w:p>
      <w:pPr>
        <w:pStyle w:val="79"/>
        <w:jc w:val="center"/>
        <w:rPr>
          <w:rFonts w:hint="eastAsia"/>
          <w:b/>
          <w:bCs/>
          <w:sz w:val="32"/>
          <w:szCs w:val="32"/>
          <w:lang w:eastAsia="zh-CN"/>
        </w:rPr>
      </w:pPr>
    </w:p>
    <w:p>
      <w:pPr>
        <w:pStyle w:val="79"/>
        <w:jc w:val="center"/>
        <w:rPr>
          <w:rFonts w:hint="eastAsia"/>
          <w:b/>
          <w:bCs/>
          <w:sz w:val="32"/>
          <w:szCs w:val="32"/>
          <w:lang w:eastAsia="zh-CN"/>
        </w:rPr>
      </w:pPr>
    </w:p>
    <w:p>
      <w:pPr>
        <w:pStyle w:val="79"/>
        <w:jc w:val="center"/>
        <w:rPr>
          <w:rFonts w:hint="eastAsia"/>
          <w:b/>
          <w:bCs/>
          <w:sz w:val="32"/>
          <w:szCs w:val="32"/>
          <w:lang w:eastAsia="zh-CN"/>
        </w:rPr>
      </w:pPr>
    </w:p>
    <w:p>
      <w:pPr>
        <w:pStyle w:val="79"/>
        <w:jc w:val="center"/>
        <w:rPr>
          <w:rFonts w:hint="eastAsia"/>
          <w:b/>
          <w:bCs/>
          <w:sz w:val="32"/>
          <w:szCs w:val="32"/>
          <w:lang w:eastAsia="zh-CN"/>
        </w:rPr>
      </w:pPr>
    </w:p>
    <w:p>
      <w:pPr>
        <w:pStyle w:val="79"/>
        <w:jc w:val="center"/>
        <w:rPr>
          <w:rFonts w:hint="eastAsia"/>
          <w:b/>
          <w:bCs/>
          <w:sz w:val="32"/>
          <w:szCs w:val="32"/>
          <w:lang w:eastAsia="zh-CN"/>
        </w:rPr>
      </w:pPr>
    </w:p>
    <w:p>
      <w:pPr>
        <w:pStyle w:val="79"/>
        <w:jc w:val="center"/>
        <w:rPr>
          <w:rFonts w:hint="eastAsia"/>
          <w:b/>
          <w:bCs/>
          <w:sz w:val="32"/>
          <w:szCs w:val="32"/>
          <w:lang w:eastAsia="zh-CN"/>
        </w:rPr>
      </w:pPr>
    </w:p>
    <w:p>
      <w:pPr>
        <w:pStyle w:val="79"/>
        <w:jc w:val="center"/>
        <w:rPr>
          <w:rFonts w:hint="eastAsia"/>
          <w:b/>
          <w:bCs/>
          <w:sz w:val="32"/>
          <w:szCs w:val="32"/>
          <w:lang w:eastAsia="zh-CN"/>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9"/>
        <w:numPr>
          <w:ilvl w:val="0"/>
          <w:numId w:val="1"/>
        </w:numPr>
        <w:jc w:val="center"/>
        <w:rPr>
          <w:rFonts w:hint="eastAsia"/>
          <w:b/>
          <w:bCs/>
          <w:sz w:val="32"/>
          <w:szCs w:val="32"/>
          <w:lang w:eastAsia="zh-CN"/>
        </w:rPr>
      </w:pPr>
      <w:r>
        <w:rPr>
          <w:rFonts w:hint="eastAsia"/>
          <w:b/>
          <w:bCs/>
          <w:sz w:val="32"/>
          <w:szCs w:val="32"/>
          <w:lang w:eastAsia="zh-CN"/>
        </w:rPr>
        <w:t>信息化建设明细表</w:t>
      </w:r>
    </w:p>
    <w:tbl>
      <w:tblPr>
        <w:tblStyle w:val="62"/>
        <w:tblW w:w="124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8"/>
        <w:gridCol w:w="1483"/>
        <w:gridCol w:w="1103"/>
        <w:gridCol w:w="9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2408" w:type="dxa"/>
            <w:gridSpan w:val="4"/>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水稻全产业链系统项目清单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172"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w:t>
            </w:r>
          </w:p>
        </w:tc>
        <w:tc>
          <w:tcPr>
            <w:tcW w:w="626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详细清单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2"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A、数字田园服务中心(育秧中心)</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育秧中心(管理端)</w:t>
            </w:r>
          </w:p>
        </w:tc>
        <w:tc>
          <w:tcPr>
            <w:tcW w:w="2676"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育秧订单模块</w:t>
            </w:r>
          </w:p>
        </w:tc>
        <w:tc>
          <w:tcPr>
            <w:tcW w:w="626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当育秧中心接收农户的种子后，可根据实际情况在创建育秧订单时增加多种数据，如种子类别/预计用时/预计产量/农户名称/联系方式/备注信息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育秧订单创建完毕后可直接打印接收单给农户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实时查看所有的育秧订单，也可按照种子类别/农户名称/联系方式/时间等条件进行精确查找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修改订单状态，如取消订单，将订单设置成完成状态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删除或者批量删除订单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环境数据模块</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空气温度 - 物联网模块数据流转提取瞬时态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空气湿度 - 物联网模块数据流转提取瞬时态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光照强度 - 物联网模块数据流转提取瞬时态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空气CO2浓度 - 物联网模块数据流转提取瞬时态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土壤温度 - 物联网模块数据流转提取瞬时态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土壤湿度 - 物联网模块数据流转提取瞬时态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土壤PH - 物联网模块数据流转提取瞬时态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土壤EC - 物联网模块数据流转提取瞬时态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土壤氮含量 - 物联网模块数据流转提取瞬时态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土壤磷含量 - 物联网模块数据流转提取瞬时态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土壤钾含量 - 物联网模块数据流转提取瞬时态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PM1.0 - 物联网模块数据流转提取瞬时态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PM2.5 - 物联网模块数据流转提取瞬时态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PM10 - 物联网模块数据流转提取瞬时态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空气氧含量 - 物联网模块数据流转提取瞬时态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风向 - 物联网模块数据流转提取瞬时态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大气温度 - 物联网模块数据流转提取瞬时态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大气湿度 - 物联网模块数据流转提取瞬时态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风速 - 物联网模块数据流转提取瞬时态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UV-紫外线辐射强度 - 物联网模块数据流转提取瞬时态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光照强度 - 物联网模块数据流转提取瞬时态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气压 - 物联网模块数据流转提取瞬时态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智能控制模块</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智能控制模块系物联网平台下属模块。在育秧中心中主要用于进行育秧大棚智能化控制。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本模块可提供如下功能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控制单元业务命名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独立线路控制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卷帘机控制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灯光二态控制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亮度无级控制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批量操作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智能水肥模块</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智能水肥模块系物联网平台下属模块。在育秧中心中主要用于对育秧大棚中的滴灌系统进行精准控制。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轮灌区地理信息云地同步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轮灌区管理信息联动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农业物联网环境数据互通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手自一体控制模式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肥桶管理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震荡器混肥比例微调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极限边缘阈值管理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设备状态一览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轮灌实时数据上报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轮灌任务配置下发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轮灌任务结果上报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运行轮灌区选择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数据统计模块</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查看销售数据统计如每日/每月的订单总数，可选择表格查看或者统计图查看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查看销售数据统计如每日/每月的访问总数，可选择表格查看或者统计图查看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查看销售数据统计如每日/每月的商品数据统计，可选择表格查看或者统计图查看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查看销售数据统计如每日/每月的会员数据统计，可选择表格查看或者统计图查看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监控模块</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可管理接入系统的摄像头设备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可展示摄像头实时视频流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可配置摄像头生成延时摄像视频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可添加编辑摄像头一些基础信息，如摄像头备注等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可删除或者批量删除摄像头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育秧室管理模块</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可创建新育秧室，创建信息包括育秧室面积,育秧产能，育秧设备信息，绑定智能化设备，管理人员信息，图片展示，是否开放, 剩余空间等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基础信息维护，可编辑修改已经创建的育秧室信息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可对智能设备进行划拨, 如绑定/移除环境数据收集物联网设备。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绑定/移除监控设备。配置延时视频生成参数等。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可删除或者批量删已创建的除育秧室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可查看智能设备的实时数据或者历史数据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可展示监控设备实时视频流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育秧大棚管理模块</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可创建新育秧大棚，创建信息包括面积, 是否开放, 剩余空间等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基础信息维护，可编辑修改已经创建的育秧大棚信息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可对智能设备进行划拨, 如绑定/移除环境数据收集物联网设备。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绑定/移除监控设备。配置延时视频生成参数等。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绑定/移除控制设备，可绑定多个智能控制物联网设备用于远程操作大棚中的有效动作。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可删除或者批量删已创建的除育秧室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可查看智能设备的实时数据或者历史数据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可展示监控设备实时视频流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可查看控制设备状态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可云端操作控制设备状态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育秧报告模块</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此模块主要用于在产生育秧订单后，基于智能物联网及智能可视化技术采集育秧过程中的数据信息并生成数据可视化报告，让农户对育秧过程有形象的了解。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可为进行中的订单创建育秧室溯源记录，通过选取育秧室及时间区间，并选择需要参与报告生成的参数即可生成一段育秧数据。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可为进入大棚阶段的育秧订单创建溯源记录，通过选取育秧大棚及时间区段即可生成全量育秧报告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可删除育秧报告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包括系统登录，注册，个人设置，密码管理，退出登陆等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区别于普通用户，管理员还有权限分配，角色管理，平台基础信息设置，日志记录，操作行为记录，数据导出打印等功能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需求分析(BA)</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系统需求分析，接口对接等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系统架构(SA)</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架构设计合理，方便后期拓展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美工设计(UI/VI)</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系统UI设计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前端开发(FE)</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前端页面开发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系统集成测试</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进行系统集成测试，判定各模块是否工作正常并达到上线标准。共包含1个部署单元，每个单元15天，包含Functional Testing/Smoking Testing/Performance Test。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部署</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系统部署</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将系统部署至指定环境。共包含1个部署单元。每个部署单元平均5天。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B、绿色大米无人农场</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496"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农业高效管理系统</w:t>
            </w:r>
          </w:p>
        </w:tc>
        <w:tc>
          <w:tcPr>
            <w:tcW w:w="2676"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设备接入引导</w:t>
            </w:r>
          </w:p>
        </w:tc>
        <w:tc>
          <w:tcPr>
            <w:tcW w:w="626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远程配置设备，为设备提供蜂窝（2G、3G、4G、5G）接入模式，远程升级。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远程配置设备，为设备提供NB-IoT接入模式，远程升级。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远程配置设备，为设备提供LoRaWAN接入模式，远程升级。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远程配置设备，为设备提供Wi-Fi接入模式，远程升级。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提供MQTT、CoAP、HTTP、HTTPS等多种协议的设备端SDK，既满足长连接的实时性需求，也满足短连接的低功耗需求。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自动设备拓扑构建</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通过智能信道自发现构建整体设备拓扑。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自动识别父子设备，自动挂接中心网关，自动双边数据信道建立等。确保设备上电即自动组网入网。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平台通过拓扑结构进行模拟可变路由，在单点设备出现弱信号时，使用邻近设备进行消息补偿重试，以增强通讯稳定性。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设备管理</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提供设备物模型，物模型模块功能，解决了农业场景中复杂的设备建模，便于在同一产品下，开发不同功能，简化应用开发。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支持设备网络状态检测能力。通过Wi-Fi接入网络的设备可以将网络状态信息通过指定Topic上报至云端，可提供设备上下线变更通知服务，方便实时获取设备状态。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云存储网关，给云上和云下应用提供业界标准的NFS和CIFS文件存储服务提供数据存储能力，方便用户海量设备数据的存储及实时访问。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OTA升级，赋能设备远程升级。通过MQTT协议接入物联网平台的设备再次上线后，物联网平台自动检测到设备上线，OTA服务端验证该设备是否需要升级。如果需要升级，物联网平台再次推送升级消息给设备，否则不推送消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提供设备影子缓存机制，用于缓存设备状态。设备在线时，可以直接获取云端指令；设备离线后，再次上线可以主动拉取云端指令。将设备与应用解耦，解决不稳定无线网络下的通信不可靠痛点。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实时获取上线设备数据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选择时间查看设备历史数据，并用统计图直观展示出来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设备TSL证书加密</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提供芯片级安全存储方案（ID²）及设备密钥安全管理机制，防止设备密钥被破解。安全级别很高。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提供X.509证书的设备认证机制，支持基于MQTT协议直连的设备使用X.509证书进行认证。安全级别很高。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提供一机一密的设备认证机制，降低设备被攻破的安全风险。适合有能力批量预分配设备证书（ProductKey、DeviceName和DeviceSecret），将设备证书信息烧录到每个设备的芯片。安全级别高。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一型一密的设备认证机制。设备预烧产品证书（ProductKey和ProductSecret），认证时动态获取设备证书（包括ProductKey、DeviceName和DeviceSecret）。适合批量生产时无法将设备证书烧录每个设备的情况。安全级别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设备入网授权下发</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物联网平台会为设备颁发ProductSecret、DeviceSecret等密钥。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设备接入物联网平台时，需使用密钥进行身份认证。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认证方式：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1.一机一密：每台设备烧录自己的设备证书（ProductKey、DeviceName和DeviceSecret）。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2.一型一密预注册：同一产品下设备烧录相同产品证书（ProductKey和ProductSecret）。开通产品的动态注册功能，设备通过动态注册获取DeviceSecret。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3.一型一密免预注册：同一产品下设备烧录相同产品证书（ProductKey和ProductSecret）。开通产品的动态注册功能，通过动态注册，设备不获取DeviceSecret，而是获取ClientID与DeviceToken的组合。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4.子设备动态注册：网关连接上云后，子设备通过动态注册获取DeviceSecret。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平台负责维持密钥有效期。一旦秘钥过期就会提示管理员，及时更新秘钥有效期。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每台设备秘钥都是唯一，平台负责维持密钥唯一性。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平台自动在前后置通讯节点拦截数据并加解密以保障数据通讯安全，并且提供了三副本技术保障数据的可靠性。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边缘端点设备接入回跳</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平台开放边缘节点接入能力，确保设备上电时快速寻找与之网络链路维度最接近的节点，确保设备通讯实效性。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边缘节点中的可信链接可由平台自动调整，无论设备对接任何边缘节点都可与中心网络直接通讯。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设备解析模型下发</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平台可根据设备实际业务创建(管理)设备数据模型。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设备数据模型中包含元信息/状态信息/通讯事件注册信息/设备服务注册信息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合法入网后，平台将下发统一通讯解析模型，用于设备端构建合规的上报信息包结构。当资源受限或配置较低，设备端不适合直接构造物模型的JSON数据结构体与物联网平台进行直接通信。这种情况下，可以将设备上报的原数据直接透传到物联网平台。物联网平台调用您提交的数据解析脚本，将设备上行数据解析为物联网平台定义的标准格式，再进行业务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平台在接收设备信息时将使用设备数据模型进行数据校验及清洗，确保流转至后方业务池中的数据合法合规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双通实时通讯握手</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建立平台与设备间双向实时长通讯绑定，用于平台下发实时可回执控制指令，确保设备在低延时操作中的可触达性。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平台需与低延时控制设备建立一对一TCP/IP通讯链路。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平台需实现QoS=1的通讯回执模式，在下发设备指令后持续等待接收设备执行回执信息。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平台需实现回执模式下通讯失败后的重试策略，使用3次递增重尝机制，多次投递控制指令。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平台需实现设备回执去重，筛选抛弃过期回执。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MQTT双边协议</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平台与设备基于MQTT协议进行双边订阅及发布关联，建立独立业务通讯信道，用于平台下发或设备上报特定消息包。协议初始化后，双边需自动订阅消息通道。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1）设备上下线状态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2）设备属性上报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3）设备事件上报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4）设备属性批量上报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5）设备事件批量上报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6）设备生命周期变更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7）设备拓扑关系变更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8）网关发现子设备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9）设备下行指令结果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10）历史属性上报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11）历史事件上报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12）OTA升级状态通知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13）OTA升级进度通知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14）OTA模块版本号上报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15）OTA升级批次状态通知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16）设备标签变更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17）设备任务的状态通知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消息队列构建</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云端构建百万级可控时序队列用于处理下方所有入网设备的所有消息，低延迟、高并发、高可用、高可靠。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确保消息被有序处理。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确保消息最少被处理一次。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 确保处理失败的消息能够被重试。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 确保消息持有唯一版本号。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 确保消息路径可追踪性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传感器瞬时数据</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设备电量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网关目标IP地址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网关目标端口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网关WIFI名称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网关WIFI密码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空气温度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空气湿度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光照强度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空气CO2浓度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土壤温度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土壤湿度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土壤PH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土壤EC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土壤氮含量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土壤磷含量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土壤钾含量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PM1.0 -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PM2.5 -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PM10 -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空气氧含量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风向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湿度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风速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累计雨量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UV-紫外线辐射强度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光照强度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气压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叶面温度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叶面湿度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茎秆微变化 - 云端基于双边通讯解析模型构建设备数据快照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传感器历史数据入池</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云端基于双边通讯解析模型建立数据池，用于支撑海量设备的独立短报文数据存储。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数据湖需支持NoSQL无结构化存储方式。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数据湖需支持QueryDSL查询模式。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 数据湖需支持标准RDBMS SQL查询模式。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 数据湖需构建满足Timeline模型及WideColumn模型的存储结构。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 数据湖确保设备上报数据被时序存储。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 数据湖需确保设备生命周期数据完整性。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控制器指令下发(异步)</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云端基于消息队列下发非实时性控制指令，确保控制指令投递至正确队列。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控制器指令下发(同步)</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云端基于双边实时通讯协议下发具有强实效性控制指令并确保得到设备答复及回执。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大数据多维分析</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通过对设备历史数据进行结构化处理后，提供多维度视角分析能力，如指定设备按自定时间周期聚合后的指定设备数据值的最大/最小/均值量。农场中按上报信息排序的设备排名等。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空气温度 - 最高值查询过程/最低值查询过程/平均值查询过程/按年月日分组统计策略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空气湿度 - 最高值查询过程/最低值查询过程/平均值查询过程/按年月日分组统计策略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光照强度 - 最高值查询过程/最低值查询过程/平均值查询过程/按年月日分组统计策略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空气CO2浓度 - 最高值查询过程/最低值查询过程/平均值查询过程/按年月日分组统计策略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土壤温度 - 最高值查询过程/最低值查询过程/平均值查询过程/按年月日分组统计策略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土壤湿度 - 最高值查询过程/最低值查询过程/平均值查询过程/按年月日分组统计策略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土壤PH - 最高值查询过程/最低值查询过程/平均值查询过程/按年月日分组统计策略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土壤EC - 最高值查询过程/最低值查询过程/平均值查询过程/按年月日分组统计策略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土壤氮含量 - 最高值查询过程/最低值查询过程/平均值查询过程/按年月日分组统计策略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土壤磷含量 - 最高值查询过程/最低值查询过程/平均值查询过程/按年月日分组统计策略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土壤钾含量 - 最高值查询过程/最低值查询过程/平均值查询过程/按年月日分组统计策略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PM1.0 - 最高值查询过程/最低值查询过程/平均值查询过程/按年月日分组统计策略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PM2.5 - 最高值查询过程/最低值查询过程/平均值查询过程/按年月日分组统计策略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PM10 - 最高值查询过程/最低值查询过程/平均值查询过程/按年月日分组统计策略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空气氧含量 - 最高值查询过程/最低值查询过程/平均值查询过程/按年月日分组统计策略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风向 - 最高值查询过程/最低值查询过程/平均值查询过程/按年月日分组统计策略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 - 最高值查询过程/最低值查询过程/平均值查询过程/按年月日分组统计策略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湿度 - 最高值查询过程/最低值查询过程/平均值查询过程/按年月日分组统计策略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风速 - 最高值查询过程/最低值查询过程/平均值查询过程/按年月日分组统计策略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UV-紫外线辐射强度 - 最高值查询过程/最低值查询过程/平均值查询过程/按年月日分组统计策略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光照强度 - 最高值查询过程/最低值查询过程/平均值查询过程/按年月日分组统计策略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气压 - 最高值查询过程/最低值查询过程/平均值查询过程/按年月日分组统计策略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市物联网公共组件平台对接</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双边接口授信。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建立连接之后，需要立刻发送认证请求。如果15秒内没有认证成功，服务器将主动关闭连接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2"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 服务端与物联网平台建立连接时，需传入心跳时间（AMQP协议参数idle-timeout），取值范围为30~300秒。 如果超过心跳时间，连接上无任何帧通信，物联网平台将关闭连接。建立连接后，用户服务端需在心跳时间内发送PING包来维持连接。若没有在心跳时间内发送PING包，物联网平台将断开连接。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 由于消费客户端离线、消息消费慢等原因，消息不能实时消费，而进入堆积队列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 消息保存时长为一天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包括系统登录，注册，个人设置，密码管理，退出登陆等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区别于普通用户，管理员还有权限分配，角色管理，平台基础信息设置，日志记录，操作行为记录，数据导出打印等功能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需求分析(BA)</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系统需求分析，接口对接等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系统架构(SA)</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架构设计合理，方便后期拓展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美工设计(UI/VI)</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系统UI设计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前端开发(FE)</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前端页面开发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9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农作物长势及病虫害监测系统</w:t>
            </w: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周期性采集指令</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云端周期性向物联网智能图像设备下发采集指令，使设备自动收集指定图像数据。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可对视频图像序列自动地进行运动对象提取、描述、跟踪、识别和行为分析等。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可展示收集好的指定图像数据。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图像采集数据上云</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借助计算机强大的数据处理功能，设备接收到采集指令后自动采集分析图像数据。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可将采集好的图像数据整合时间/地理等外部参数打包上报至云端。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可展示处理好的图像数据。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农业环境数据拉通</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将原本分散的农场数据统一汇聚和拼接起来，形成完整的用户信息视图，将农场中的环境数据进行栅格划分，标记可能出现病虫害的环境指标点，为用户提供有效预警。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大农业资料仓接入</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资料仓提供海量农业病虫害数据，使用户能够快速对病虫害进行学术性定位，并从资料库中获取准确的病情研判指标及应对策略。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植物孢子检测</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孢子检测设备在运作过程中通过进出风口流通采集分析影响区域范围内单位立方中植物孢子数量以判定当前区块植物生长状态。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专家库</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汇总大量农业专家信息，通过直观方式展现给用户，并对专家的特长，业务范围进行分类，提供直接连通农业专家的能力。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可编辑修改专家信息，如特长，业务范围等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可删除或者批量删除专家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包括系统登录，注册，个人设置，密码管理，退出登陆等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区别于普通用户，管理员还有权限分配，角色管理，平台基础信息设置，日志记录，操作行为记录，数据导出打印等功能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需求分析(BA)</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系统需求分析，接口对接等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系统架构(SA)</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架构设计合理，方便后期拓展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美工设计(UI/VI)</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系统UI设计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前端开发(FE)</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前端页面开发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49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农产品质量安全追溯系统(管理端)</w:t>
            </w: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企业介绍展示</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以农业生产者的系统档案信息为基础，实现对基础信息的实时记录和上传功能。形成包括企业图片、简介、产品介绍等在内的展示。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可编辑修改企业信息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环境监控展示</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实现对农作物种植气象信息的实时记录、查询和上传功能，形成果树生长环境展示。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实现对农作物土壤信息的实时记录、查询和上传功能，形成果树生长环境展示。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实现对农作物图像信息的实时记录、查询和上传功能，形成果树生长环境展示。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实现对农作物地理位置信息的实时记录、查询和上传功能，形成果树生长环境展示。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环境监控采集</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设置在农田的智能监测基站，利用物联网传感及成像技术自动采集气象、土壤、图像、地理位置等农业种植段信息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视频监控展示</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通过部署在农田内的智能监控系统，采集现场视频记录，形成视频监控展示，实现全程可视化的溯源数据、图像记录。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智能视频抽帧拼接合成</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分布式多媒体云通过对云端溯源图像信息整合抽取并通过集群算力自动根据时序信息将多张点位图像合并为延时视频，使用户能够通过几分钟查看此溯源对应的农作物的生长过程。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溯源码管理模块</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生成全局唯一的溯源码，一个溯源码对应一个完整的溯源信息。通过向市场用户分发溯源码， 市场用户可通过扫描溯源码直接查看此产品对应的完整溯源周期中的生长信息，其中包括延时生长视频，物联网数据，农事记录等。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物联网数据仓互通</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管理员可将物联网数据仓中指定的一个或多个设备的物联网环境数据提取并绑定至溯源信息中。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可自动生成指定周期中的数据曲线，用于向客户提供农场品生长过程中的环境情况。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创建农事操作记录时自动在某一溯源下创建，自动绑定归类到某一溯源下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市级溯源平台对接</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对接市级溯源平台，通过三方接口同步农户在市溯源平台中留存的溯源相关信息。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账户信息同步接口集成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种植操作接口集成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 施肥信息接口集成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 防治信息接口集成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 采收信息接口集成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 检测信息接口集成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 地块信息接口集成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 种植维护信息接口集成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 环境数据信息集成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 溯源记录绑定关联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溯源码分发</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管理员可通过溯源信息自动生成不同规格，不同样式的溯源码，也可自动将溯源码转换为便于市场流通的二维码，并可提供打印，便于贴于农产品包装处。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包括系统登录，注册，个人设置，密码管理，退出登陆等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区别于普通用户，管理员还有权限分配，角色管理，平台基础信息设置，日志记录，操作行为记录，数据导出打印等功能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需求分析(BA)</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系统需求分析，接口对接等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系统架构(SA)</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架构设计合理，方便后期拓展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美工设计(UI/VI)</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系统UI设计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前端开发(FE)</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前端页面开发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49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农产品质量安全追溯系统(用户端)</w:t>
            </w: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手机号登陆绑定</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用户通过手机号登陆，通过登录时填写的phoneNum，发送验证码，进行相应校验，并验证手机号是否和验证码匹配。方便收集市场信息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二维码扫描</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通过图像智能识别算法，可快速准确地读取纸质或屏幕上的一维码及二维码，扫描由溯源码生成的二维码并自动获取整体溯源信息。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延时视频播放</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视频控件自动播放媒体云集群生成的延时视频，保证视频传输安全，秒级全链路监控，实时获知直播动态。多源合流方案，保障视频稳定。提供上下行码率自适应、窄带高清转码™、截图、录制、视频审核、时移、数据监控、云导播、低延时直播、实时日志、视频流管理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物联网数据报表渲染</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处理所有标准数据挖掘问题的方法:回归、分类、聚类、关联规则挖掘以及属性选择，提供可视化交互方面的支持，使用物联网数据展示曲线图/饼图等报表，便于客户观察溯源信息。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农事操作记录展示</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用户可选择查看所以农事操作记录或者阶段时间内的农事操作记录，便于用户深刻了解产品生长种植加工情况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快速分享</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用户可将信息或直播页面分享至微信私域，通过好友消息/群消息/朋友圈等渠道打开营销信息进入微信私域的渠道，以提升用户粘度，用户广度，裂变度最终提升营收效益及访问流量。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农场信息展示</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基于B/S模式, 针对农场内部信息管理和流程, 开发企业信息展示模块，由基本信息录入、新闻管理，公告管理，文档管理，权限管理，统计管理等组成，展示农场基本信息。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前端开发(FE)</w:t>
            </w:r>
          </w:p>
        </w:tc>
        <w:tc>
          <w:tcPr>
            <w:tcW w:w="0" w:type="auto"/>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9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农事派工系统</w:t>
            </w: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人员管理</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管理员可在某一农场下创建人员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管理员可编辑修改人员信息，如名称/联系方式/职务/上下级关系等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管理员可查询某一农场下所有人员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工单管理</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管理员可创建工单，在创建时还可指派工单给指定人员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管理员可关闭工单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管理员可编辑修改工单信息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管理员可查看所有工单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工作类目管理</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管理员可新增工作类目，如除草/施肥/平地/插秧/收获等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管理员可编辑修改已经创建的工作类目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管理员可删除或者批量删除工作类目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管理员可查看所有工作类目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通知分发</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管理员可选择通知接受工单的人员，短信，人工电话等形式推送工单内容信息等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工时汇总</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系统可自动统计工单内人员工时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效率分析</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系统可出具月度/年度工单处理效率图表数据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系统可出具月度/年度人均开单量图表数据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系统可出具月度/年度总支出经费图表数据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系统可出具月度/年度人均支出经费图表数据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系统可出具月度/年度工单平均支出经费图表数据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需求分析(BA)</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系统需求分析，接口对接等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系统架构(SA)</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架构设计合理，方便后期拓展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美工设计(UI/VI)</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系统UI设计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前端开发(FE)</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前端页面开发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农机AI自动驾驶平台</w:t>
            </w:r>
          </w:p>
        </w:tc>
        <w:tc>
          <w:tcPr>
            <w:tcW w:w="0" w:type="auto"/>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农机管理</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查看/管理农场下属的农机列表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可绑定及移除农机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能够动态、实时显示当前车辆在线状态（即设备网络拨号状态）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可编辑修改农机信息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农机地理信息</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可查看农场下属所有农机的地理位置信息，及二维地图展示。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在操作窗口中输入或选择车辆牌号，系统自动在地图上显示车辆的位置状态（经度、纬度、速度、方向、定位状态、报警状态）等信息。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农机工作状态</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可查看农机当前工作数据状态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车辆安装图像实时无线监控功能模块，中心下发指令提取当前车辆内部图像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中心发起监听命令，可监听车辆内的音频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农机工作成果</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可查看农机工作成果数据，如耕地面积，收获质量等。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可观看实时视频，观看视频的过程中，可以对当前图像进行本地抓图，方便取证。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可以针对当前正在预览的画面进行录像，保存到本地磁盘指定的位置。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农机工作历史</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可查看农机历史作业时长，作业面积，作业效率等。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用户选定一时间段（可以为当前开始时间，也可以为过去一段时间），在GIS电子地图上显示某车辆的行驶轨迹。包含速度、报警等同步信息。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包括系统登录，注册，个人设置，密码管理，退出登陆等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区别于普通用户，管理员还有权限分配，角色管理，平台基础信息设置，日志记录，操作行为记录，数据导出打印等功能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需求分析(BA)</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系统需求分析，接口对接等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系统架构(SA)</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架构设计合理，方便后期拓展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美工设计(UI/VI)</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系统UI设计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前端开发(FE)</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前端页面开发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智能生长预测模型构建</w:t>
            </w: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环境数据建模</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在进行模型建立的初期，需要会同农业专家及需求方进行多次研讨会议，定义环境数据收集维度范围及对应模型指标，设计相应数据模型算法，建立环境数据模型。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环境数据流转整合</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物联网大数据平台对属地中空气温湿度，土壤温湿度，土壤肥力，光照强度，降水量进行采集归档。在大数据积累前提下，根据历年水稻生长情况对环境数据进行切片分析，汇总输出标准水稻生长环境模型。此模型可用于生长期/成熟期水稻产品的品质度量及预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环境模型基础服务实现</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将环境模型转换为实际逻辑代码，以进入系统调用范围，使其在全系统间得到数据互通和指令调用的权限。同时开发用户友好的界面以展示模型概况。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水稻生长模型研判定性</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进行模型建立的初期，需要会同农业专家及需求方进行多次研讨会议，以决定模型发展方向。同时需要进行水稻生长过程梳理，环境因素影响，农业行为影响，品种选择，关键时间点等多个可变因素收集并总结出基本模型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水稻生长模型数据收集</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模型的基本框架成型的前提下，需要根据模型框架中的各维度指标尽可能收集有效数据，如品种来源，育秧质量，插秧时间，施肥种类，施肥剂量，株高，株宽等历史数据并归档整理，并设计相应算法，对收集的信息量化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水稻生长模型数据栅格匹配</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模型回归性优化过程中需要使用上方收集并整理归档后的数据进行匹配验证，通过比对结果调整模型可变因素判定阈值。通过重复上述步骤多次，以逐渐产生合理的评估模型。最终由农业专家评估后确认模型是否达到部署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在线物候检测设备两级贯通</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使用在线式多光谱技术对区块内作物状态进行批量扫描分析，可提取植物叶绿素占比，健康状态。并将数据回传至模型库，用于为模型提供宏观判定条件。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水稻生长模型系统集成</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在模型建模完成后，需要将模型由学术性规则转换为内核逻辑代码以用于与系统内其他模块集成。同时需要构建用户友好的可操作界面作为数据收集来源，并展示最终的评估结果。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水稻病虫害样本库构建</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水稻病虫害具有种类多、为害重、症状形态复杂等特点。虽然水稻病虫害的诊断知识已相当丰富 ,但分布零散。通过建立农业病虫害图像库 ,以害虫、病害检索表为依据 ,通过构造害虫、病害识别特征数据库 ,建立特征索引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病虫害数据收集</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通过虫情监测器收集作用范围内虫情指标，如单位面积粘虫数量，虫体活性，虫体大小等指标判定是否达到模型阈值。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通过孢子测试分析仪收集作物病害指标，如指定当量孢子密度值，瞬时冲击值等。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病虫害预测服务开发</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通过病虫害数据收集所得的基础数据结合农场中物联网设备回传数据进行计算研判对外提供预测服务及由样本库提供的病虫害详细信息。同时提供用户友好的操作界面以便直观查看。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浙农码智能防返贫</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根据模型定义，调取平台中各模块数据输入模型进行浙农码评分，对接浙农码平台自动上报评分并生成各色浙农码。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浙农码推送接口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 浙农码提取接口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 农事记录数据提取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 施肥记录数据提取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 环境数据提取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 线下奖项得分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 权重配比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 农户操作界面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 管理员汇总报告页面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49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w:t>
            </w: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系统集成测试(SIT)</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进行系统集成测试，判定各模块是否工作正常并达到上线标准。共包含5个部署单元，每个单元15天，包含Functional Testing/Smoking Testing/Performance Test。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农业物高效管理系统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农作物长势及病虫害监测系统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农产品质量安全追溯系统(管理端)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农产品质量安全追溯系统(用户端)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农机AI自动驾驶平台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49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部署</w:t>
            </w:r>
          </w:p>
        </w:tc>
        <w:tc>
          <w:tcPr>
            <w:tcW w:w="267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系统部署</w:t>
            </w: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将系统部署至指定环境。共包含5个部署单元。每个部署单元平均5天。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农业物高效管理系统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农作物长势及病虫害监测系统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农产品质量安全追溯系统(管理端)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农产品质量安全追溯系统(用户端)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7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6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农机AI自动驾驶平台</w:t>
            </w:r>
          </w:p>
        </w:tc>
      </w:tr>
    </w:tbl>
    <w:p>
      <w:pPr>
        <w:pStyle w:val="79"/>
        <w:widowControl w:val="0"/>
        <w:numPr>
          <w:ilvl w:val="0"/>
          <w:numId w:val="0"/>
        </w:numPr>
        <w:autoSpaceDE w:val="0"/>
        <w:autoSpaceDN w:val="0"/>
        <w:adjustRightInd w:val="0"/>
        <w:jc w:val="center"/>
        <w:rPr>
          <w:rFonts w:hint="eastAsia"/>
          <w:b/>
          <w:bCs/>
          <w:sz w:val="32"/>
          <w:szCs w:val="32"/>
          <w:lang w:val="en-US" w:eastAsia="zh-CN"/>
        </w:rPr>
      </w:pPr>
    </w:p>
    <w:tbl>
      <w:tblPr>
        <w:tblStyle w:val="62"/>
        <w:tblW w:w="144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752"/>
        <w:gridCol w:w="2340"/>
        <w:gridCol w:w="9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4429" w:type="dxa"/>
            <w:gridSpan w:val="4"/>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农旅数字提升项目清单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092"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w:t>
            </w:r>
          </w:p>
        </w:tc>
        <w:tc>
          <w:tcPr>
            <w:tcW w:w="963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详细清单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4429" w:type="dxa"/>
            <w:gridSpan w:val="4"/>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C、数字化果园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52"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智能灌溉/打药管理系统</w:t>
            </w:r>
          </w:p>
        </w:tc>
        <w:tc>
          <w:tcPr>
            <w:tcW w:w="23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云端独立直连信道构建</w:t>
            </w:r>
          </w:p>
        </w:tc>
        <w:tc>
          <w:tcPr>
            <w:tcW w:w="963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云端为大设备提供独立稳定通信信道，提供消息补偿送达机制，确保通讯消息绝对送达。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轮灌区地理信息云地同步</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云端与设备端实时同步轮灌区信息，打破设备端信息孤岛，使轮灌区信息接入农场管理数据体系。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轮灌区管理信息联动</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根据时间段调度整个灌区电磁阀的轮流工作。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自动/手动控制灌溉和采集墒情。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整个系统可协调工作实施轮灌,充分提高灌溉用水效率,实现节水、节电,减少劳动强度,降低人力投入成本。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农业物联网环境数据互通</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系统通过分析处理传感器数据等信息，达到所设值或人为操作，作为灌溉设备运行的控制条件，实现智能化灌溉。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农业物联网环境数据监控</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运用物联网、大数据、云计算与传感器技术相结合的方式对农业生产中的环境温度、温度、光照强度、土壤墒情等参数进行实时监控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手自一体控制模式</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提供手动指令用于快速触发任务。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提供自动模式定时定期进行指定设备行为。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切换输出模块根据压互切换模块中自动切换开关或手动切换开关的控制结果控制所述继电器，以改变各待切换电压互感器接入线路的状态，即实现电压互感器的切换。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肥桶管理</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云端与设备端实时同步肥桶信息，以往各园区曾采用的文丘里吸肥器,利用水流压差将各肥料桶内肥料吸入管道进行灌溉施肥,打破设备端信息孤岛，使轮灌区信息接入农场管理数据体系。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震荡器混肥比例微调</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云端可对设备的震荡器进行微调控制，通过用于微调可调振荡器的周期时间以匹配以预定位时间运行的控制器区域网络总线的方法,确保设备输出水肥比例满足用户要求。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极限边缘阈值管理</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指定设备保护性边缘阈值，当设备运行使触发任意阈值时能够自动停机并保护数据现场。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缘阈值可触发期望的动作,包括改进操作诸如减缓操作,其中参数的所述值被测量为在由边缘阈值和极限阈值限定的值之间。可基于多个参数来限定多个阈值,从而进一步实现校准使用,诸如根据超过基于灌溉、施肥、打药等循环数量的边缘阈值以及超过基于电流消耗超过一定值的程度的边缘阈值两者来减缓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设备状态一览</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基于设备状态实时监测技术，对系统内设备进行技术状态实时监测，运行数据自动采集，管理程序关联控制提供设备实时状态数据管理界面。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轮灌实时数据上报</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在设备进行单位工作时，云端实时接收设备任务状态，显示设备运行状态信息及实时运行曲线，确保任务运行数据能够被用户感知。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轮灌任务配置下发</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云端可向设备下发用户配置过的任务策略以应对高级操作场景，确保轮灌/打药/施肥等任务指令能够被末端控制设备接收。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轮灌任务结果上报</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云端可存储设备在一次任务后的汇总结果，如用水量/用肥量/总时长等。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系统用户通过数据采集模块的任务列表菜单，可以打开进入到任务列表页面，在系统中通过任务列表查看任务结果。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包括系统登录，注册，个人设置，密码管理，退出登陆等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区别于普通用户，管理员还有权限分配，角色管理，平台基础信息设置，日志记录，操作行为记录，数据导出打印等功能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需求分析(BA)</w:t>
            </w:r>
          </w:p>
        </w:tc>
        <w:tc>
          <w:tcPr>
            <w:tcW w:w="963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系统需求分析，接口对接等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系统架构(SA)</w:t>
            </w:r>
          </w:p>
        </w:tc>
        <w:tc>
          <w:tcPr>
            <w:tcW w:w="963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架构设计合理，方便后期拓展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美工设计(UI/VI)</w:t>
            </w:r>
          </w:p>
        </w:tc>
        <w:tc>
          <w:tcPr>
            <w:tcW w:w="963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系统UI设计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前端开发(FE)</w:t>
            </w:r>
          </w:p>
        </w:tc>
        <w:tc>
          <w:tcPr>
            <w:tcW w:w="963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前端页面开发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生态监测平台</w:t>
            </w:r>
          </w:p>
        </w:tc>
        <w:tc>
          <w:tcPr>
            <w:tcW w:w="234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空气指标模块</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管理员可将片区中根据生态环境部指定交易的空气指标相关数据录入系统中，如富氧离子数据，PM2.5，二氧化硫等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管理员可查看空气指标相关数据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管理员可编辑修改空气指标相关数据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4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土壤指标模块</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管理员可将土壤肥力，土壤酸碱度，土壤硬度，土壤沙化程度相关数据录入系统中。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管理员可查看土壤指标相关数据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管理员可编辑修改土壤指标相关数据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4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水域指标模块</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管理员可将片区中水域相关指标录入系统，如清洁度，PH值，漂浮物数量，厌氧生物数量，沉积层高度，河道水位，分支数量。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管理员可查看水域指标相关数据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管理员可编辑修改水域指标相关数据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数据汇总模块</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数据汇总模块用于将各指标模块中的数据归档清理后展示于总揽图表中以帮助管理员研判当前片区中的生态质量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历年指标模块</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系统可任意抽调历年指标数据用于对比分析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4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包括系统登录，注册，个人设置，密码管理，退出登陆等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区别于普通用户，管理员还有权限分配，角色管理，平台基础信息设置，日志记录，操作行为记录，数据导出打印等功能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需求分析(BA)</w:t>
            </w:r>
          </w:p>
        </w:tc>
        <w:tc>
          <w:tcPr>
            <w:tcW w:w="963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系统需求分析，接口对接等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系统架构(SA)</w:t>
            </w:r>
          </w:p>
        </w:tc>
        <w:tc>
          <w:tcPr>
            <w:tcW w:w="963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架构设计合理，方便后期拓展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美工设计(UI/VI)</w:t>
            </w:r>
          </w:p>
        </w:tc>
        <w:tc>
          <w:tcPr>
            <w:tcW w:w="963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系统UI设计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前端开发(FE)</w:t>
            </w:r>
          </w:p>
        </w:tc>
        <w:tc>
          <w:tcPr>
            <w:tcW w:w="963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前端页面开发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5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数据仓流转接口</w:t>
            </w: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农场地理信息</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提供农场范围地理经纬度信息, 用于在地图组件中渲染农场图层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区域地理信息</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提供农场下属的管理区域地理经纬度范围信息, 用于在地图组件中渲染区域图层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设备地理信息</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提供农场中所有设备的经纬度信息, 用于在地图组件中渲染设备图标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设备模型</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提供设备模型数据, 主要包含设备内的物联网数据类型/名称/单位等。在显示设备详情时用于构建页面。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设备实时状态</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提供设备实时状态。如是否在线/接入IP/网络质量/最后通讯时间等。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设备历史状态</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提供设备组网/上线/离线的历史时序数据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设备在线数量</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提供在线设备数量统计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设备离线数量</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提供离线设备数量统计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传感器历史数据</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提供传感器设备模型中单数据采集点的历史时序数据，常用于展示数据指标与时间线的关联关系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传感器实时数据</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提供传感器设备模型中包含的所有数据快照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控制器指令下发</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提供向下方控制器发送控制指令能力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控制器实时数据</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提供查询控制器所有电位状态能力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控制器指令记录</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提供查询控制器接收的指令记录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安防监控图像数据</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提供接入平台中的安防监控图像数据，可提供历史录制，快照图片，实时直播流等。常用于监控上屏。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植物监测图像数据</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提供接入平台中的植物监测器的图像数据，可提供历史录制，快照图片，实时直播流等。此为病虫害监测模块下的数据。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植物生长节点图像数据</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提供接入平台中的植物监测器的延时图像合成数据。此为病虫害监测模块下的数据。常用于展示植物的生长过程。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区域数量</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提供平台中区域数量信息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会员数量</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提供前台会员用户数量统计信息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管理员数量</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提供平台中管理员数量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溯源</w:t>
            </w:r>
          </w:p>
        </w:tc>
        <w:tc>
          <w:tcPr>
            <w:tcW w:w="96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提供平台内溯源数量查询，可根据状态筛选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5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w:t>
            </w:r>
          </w:p>
        </w:tc>
        <w:tc>
          <w:tcPr>
            <w:tcW w:w="234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系统集成测试(SIT)</w:t>
            </w:r>
          </w:p>
        </w:tc>
        <w:tc>
          <w:tcPr>
            <w:tcW w:w="9639"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进行系统集成测试，判定各模块是否工作正常并达到上线标准。共包含1个部署单元，每个单元15天，包含Functional Testing/Smoking Testing/Performance Test。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39"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52"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部署</w:t>
            </w:r>
          </w:p>
        </w:tc>
        <w:tc>
          <w:tcPr>
            <w:tcW w:w="234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系统部署</w:t>
            </w:r>
          </w:p>
        </w:tc>
        <w:tc>
          <w:tcPr>
            <w:tcW w:w="9639"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将系统部署至指定环境。共包含6个部署单元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2"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39"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pStyle w:val="79"/>
        <w:widowControl w:val="0"/>
        <w:numPr>
          <w:ilvl w:val="0"/>
          <w:numId w:val="0"/>
        </w:numPr>
        <w:autoSpaceDE w:val="0"/>
        <w:autoSpaceDN w:val="0"/>
        <w:adjustRightInd w:val="0"/>
        <w:jc w:val="center"/>
        <w:rPr>
          <w:rFonts w:hint="eastAsia"/>
          <w:b/>
          <w:bCs/>
          <w:sz w:val="32"/>
          <w:szCs w:val="32"/>
          <w:lang w:val="en-US" w:eastAsia="zh-CN"/>
        </w:rPr>
      </w:pPr>
    </w:p>
    <w:p>
      <w:pPr>
        <w:pStyle w:val="79"/>
        <w:widowControl w:val="0"/>
        <w:numPr>
          <w:ilvl w:val="0"/>
          <w:numId w:val="0"/>
        </w:numPr>
        <w:autoSpaceDE w:val="0"/>
        <w:autoSpaceDN w:val="0"/>
        <w:adjustRightInd w:val="0"/>
        <w:jc w:val="center"/>
        <w:rPr>
          <w:rFonts w:hint="eastAsia"/>
          <w:b/>
          <w:bCs/>
          <w:sz w:val="32"/>
          <w:szCs w:val="32"/>
          <w:lang w:val="en-US" w:eastAsia="zh-CN"/>
        </w:rPr>
      </w:pPr>
    </w:p>
    <w:p>
      <w:pPr>
        <w:pStyle w:val="79"/>
        <w:widowControl w:val="0"/>
        <w:numPr>
          <w:ilvl w:val="0"/>
          <w:numId w:val="0"/>
        </w:numPr>
        <w:autoSpaceDE w:val="0"/>
        <w:autoSpaceDN w:val="0"/>
        <w:adjustRightInd w:val="0"/>
        <w:jc w:val="center"/>
        <w:rPr>
          <w:rFonts w:hint="eastAsia"/>
          <w:b/>
          <w:bCs/>
          <w:sz w:val="32"/>
          <w:szCs w:val="32"/>
          <w:lang w:val="en-US" w:eastAsia="zh-CN"/>
        </w:rPr>
      </w:pPr>
    </w:p>
    <w:p>
      <w:pPr>
        <w:pStyle w:val="79"/>
        <w:widowControl w:val="0"/>
        <w:numPr>
          <w:ilvl w:val="0"/>
          <w:numId w:val="0"/>
        </w:numPr>
        <w:autoSpaceDE w:val="0"/>
        <w:autoSpaceDN w:val="0"/>
        <w:adjustRightInd w:val="0"/>
        <w:jc w:val="center"/>
        <w:rPr>
          <w:rFonts w:hint="eastAsia"/>
          <w:b/>
          <w:bCs/>
          <w:sz w:val="32"/>
          <w:szCs w:val="32"/>
          <w:lang w:val="en-US" w:eastAsia="zh-CN"/>
        </w:rPr>
      </w:pPr>
    </w:p>
    <w:p>
      <w:pPr>
        <w:pStyle w:val="79"/>
        <w:widowControl w:val="0"/>
        <w:numPr>
          <w:ilvl w:val="0"/>
          <w:numId w:val="0"/>
        </w:numPr>
        <w:autoSpaceDE w:val="0"/>
        <w:autoSpaceDN w:val="0"/>
        <w:adjustRightInd w:val="0"/>
        <w:jc w:val="center"/>
        <w:rPr>
          <w:rFonts w:hint="eastAsia"/>
          <w:b/>
          <w:bCs/>
          <w:sz w:val="32"/>
          <w:szCs w:val="32"/>
          <w:lang w:val="en-US" w:eastAsia="zh-CN"/>
        </w:rPr>
      </w:pPr>
    </w:p>
    <w:p>
      <w:pPr>
        <w:pStyle w:val="79"/>
        <w:widowControl w:val="0"/>
        <w:numPr>
          <w:ilvl w:val="0"/>
          <w:numId w:val="0"/>
        </w:numPr>
        <w:autoSpaceDE w:val="0"/>
        <w:autoSpaceDN w:val="0"/>
        <w:adjustRightInd w:val="0"/>
        <w:jc w:val="center"/>
        <w:rPr>
          <w:rFonts w:hint="eastAsia"/>
          <w:b/>
          <w:bCs/>
          <w:sz w:val="32"/>
          <w:szCs w:val="32"/>
          <w:lang w:val="en-US" w:eastAsia="zh-CN"/>
        </w:rPr>
      </w:pPr>
    </w:p>
    <w:p>
      <w:pPr>
        <w:pStyle w:val="79"/>
        <w:widowControl w:val="0"/>
        <w:numPr>
          <w:ilvl w:val="0"/>
          <w:numId w:val="0"/>
        </w:numPr>
        <w:autoSpaceDE w:val="0"/>
        <w:autoSpaceDN w:val="0"/>
        <w:adjustRightInd w:val="0"/>
        <w:jc w:val="center"/>
        <w:rPr>
          <w:rFonts w:hint="eastAsia"/>
          <w:b/>
          <w:bCs/>
          <w:sz w:val="32"/>
          <w:szCs w:val="32"/>
          <w:lang w:val="en-US" w:eastAsia="zh-CN"/>
        </w:rPr>
      </w:pPr>
    </w:p>
    <w:tbl>
      <w:tblPr>
        <w:tblStyle w:val="62"/>
        <w:tblW w:w="14379"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58"/>
        <w:gridCol w:w="1536"/>
        <w:gridCol w:w="2016"/>
        <w:gridCol w:w="10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8" w:hRule="atLeast"/>
        </w:trPr>
        <w:tc>
          <w:tcPr>
            <w:tcW w:w="14379" w:type="dxa"/>
            <w:gridSpan w:val="4"/>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於潜耕织云图集成应用平台项目清单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658"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36"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w:t>
            </w:r>
          </w:p>
        </w:tc>
        <w:tc>
          <w:tcPr>
            <w:tcW w:w="12185" w:type="dxa"/>
            <w:gridSpan w:val="2"/>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详细清单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4210" w:type="dxa"/>
            <w:gridSpan w:val="3"/>
            <w:tcBorders>
              <w:tl2br w:val="nil"/>
              <w:tr2bl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一、三维实景展示中心</w:t>
            </w:r>
          </w:p>
        </w:tc>
        <w:tc>
          <w:tcPr>
            <w:tcW w:w="10169" w:type="dxa"/>
            <w:tcBorders>
              <w:tl2br w:val="nil"/>
              <w:tr2bl w:val="nil"/>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0" w:hRule="atLeast"/>
        </w:trPr>
        <w:tc>
          <w:tcPr>
            <w:tcW w:w="658"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6"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欢迎页</w:t>
            </w:r>
          </w:p>
        </w:tc>
        <w:tc>
          <w:tcPr>
            <w:tcW w:w="20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页面开发</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1.於潜耕织云图集成应用平台欢迎面页及登陆页2张的设计、修改与开发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345"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用户权限</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1.进入於潜耕织云图集成应用平台用户权限的设置、配置及认证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01"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首页</w:t>
            </w:r>
          </w:p>
        </w:tc>
        <w:tc>
          <w:tcPr>
            <w:tcW w:w="20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指标展示</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1.从一体化数据平台及相关应用系统中获取基础数据，利用大数据分析，算法等技术手段，基于三维地图将於潜党建，产业，文化，生态资源，交通，乡村治理等方面的相关内容进行上图标注、展示、分析与宣传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2.党建主要展现内容：党员基本人员、地址、学习情况，活动情况等，图片及视频等方式展示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3.产业主要展现内容：历年的一产、二产、三产的数据与分析情况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4.文化主要展现内容：分耕织文化、天目窑文件、红色文化及名人文化用图片、视频等方式分别进行展示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5.交通主要展现内容：於潜镇整体交通、营运车辆等相关指数与图表的展示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6.乡村治理主要展现内容:於潜镇各种汇总指标如：人房车、我的回复、我要服务、我要反映等各方面汇总指标的展示。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7、生态资资源主展内容：於潜镇的各类生态资源指标用各类图表方式进行展示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10" w:hRule="atLeast"/>
        </w:trPr>
        <w:tc>
          <w:tcPr>
            <w:tcW w:w="658"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6"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光明村</w:t>
            </w:r>
          </w:p>
        </w:tc>
        <w:tc>
          <w:tcPr>
            <w:tcW w:w="201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光明村主页</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1.获取一体化公共数据平台及现有系统，采集相关平台的数据、并进行计算与汇总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2将无人农场，智慧新零售，村庄经营，未来乡村，提速增效等相关数据及指标，在三维地图上进行标注、展示与分析。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无人农场主要展现内容：设备状态、设备在离线数量、传感器数据及指令信息，气象站监测上图、土壤墒情数据、土壤肥力、病虫害监测、水稻生长情况监测与管理等，图片及视频、图表等方式汇总情况的展示与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4.智慧新零售主要展现内容：基本情况、新增商户、累计商户、每日交易情况/销售额、每月交易情况/销售额、库存、新增会员数量、累计会员数量及近7日人流量的统计等汇总数据上图展示与分析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村庄经营主要展现内容：旅游场景，旅游活动，景区人流统计，景区运营收入，引进人才数，本地人才数，累计引进人才数，产业生产数量，产业收入等进行可视化上图与标注，实现村庄经营等汇总数据的展示与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6.未来乡村主要展现内容：将人房信息上图、资源标注、乡村漫游及未来发展规划等汇报数据进行展示与分析。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7.提速增效主要展现内容:光明村特色乡村建设带动增收的基本情况。利用可视化图表，如折线图等，可实现光明村集体经济增收及村民经济增收历史变化曲线的展示与分析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75"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无人农场</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1.获取相关IOT设备的数据，并进行筛选、计算与展示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包括无人农场内设备状态、设备在离线数量、传感器数据及指令等信息，实现气象站监测上图、土壤墒情数据、土壤肥力、病虫害监测、水稻生长情况监测与管理等详细数据的在三维护地图的标注、展示与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3.农场监控、稻田及果园等远程监控，包括面积、品种、产量等基础信息在三维地图上进行标注、展示与分析，并可通过视频实时查看无人农场的情况。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42"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智慧新零售</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1.获取智慧新零售平台或相关应用平台的数据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2.零售商户、视频临控点在三维地图上进行标注、展示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3.对新增商户、累计商户、每日交易情况/销售额、每月交易情况/销售额、库存、新增会员数量、累计会员数量及近7日人流量的统计等数据进行详细展示与分析。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4.通过视频监控，实时查看及监控现场交易与使用情况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37"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村庄经营</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1.获取一体化公共数据平台或相关平台的数据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2.将获取数据在三维地图上进行标注、展示与分析，包括：基本旅游场景的上图管理与呈现，旅游活动的上图展示，景区人流统计上图展示及景区运营收入等详细数据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3.针对村庄中人才情况（包括引进人才数，本地人才数，累计引进人才数）及产业情况（产业生产数量，产业收入）进行可视化上图与标注，实现对村庄经营可视化直观展示与分析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55"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未来乡村</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1、获取一体公共数据平台或应用平台的数据，并进行筛选、计算与汇总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2、人房信息上图：将根据统计信息完成乡村人口情况及村落户数进行上图展示与管理，也可以在查询的结果集中选中一个人口记录信息，查询其详细属性，以及关联的其他信息等。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3、资源标注：为提升乡村管理水平，对乡村内重点资源，重要地块以及重点感知设施设备进行上图标注。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4、乡村漫游：在三维展示平台基础上，展示道路、农植、风景点位等相关情况，身临其境体验未来乡村建设情况。同时，对乡村内的农作物分布、人员情况及发展情况等辅以图表说明，详细介绍乡村自身情况。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5、未来发展：根据乡村位置进行分析，将乡村周边未来几年内的发展情况进行展示与分析，其中包括公路等交通利民设施修建覆盖情况，以及周边地块的规划及发展、分析。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10"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提速增效</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1.获取一体公共数据平台或相关平台的与提速增效相关的数据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2.在三维地图上对特色资源进行标注，并全面展示光明村特色乡村建设带动增收的基本情况。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3.用折线图、饼图等各种图表方式，展示村庄集体经济增收及村民经济增收历史变化曲线的展示，完成近3-4年集体经济增收及村民经济增收情况，效率情况的展示与对比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10" w:hRule="atLeast"/>
        </w:trPr>
        <w:tc>
          <w:tcPr>
            <w:tcW w:w="658"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36"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潜东村</w:t>
            </w:r>
          </w:p>
        </w:tc>
        <w:tc>
          <w:tcPr>
            <w:tcW w:w="201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潜东村主页</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1.获取一体化公共数据平台或相关平台的基础数据，并进行筛选、计算与汇总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2.共享稻田主要展现内容：稻田产量，稻田水稻生长情况，共享稻田收入，稻田监控信息等内容的在三维地图上标注、汇总展示与分析。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共享厨房主要展现内容：前台会员用户数量统计信息、共享厨房订单统计数据、共享厨房线上交易金额、共享厨房用餐人数、共享厨房收入（可按日、月聚合展示）、菜品数量、菜品排行、厨房数量及信息、厨师数量及信息、灶台数量及信息以及菜品数量等以图片及视频、图表等方式将数据汇总展示与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村庄经营主要展现内容：旅游场景，旅游活动，景区人流统计，景区运营收入，引进人才数，本地人才数，累计引进人才数，产业生产数量，产业收入等在三维地图标注，并将汇总展示与分析实，现村庄经营可视化直观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5.提速增效主要展现内容:潜东村特色乡村建设带动增收的基本情况。利用可视化图表，如折线图等，可实现村庄集体经济增收及村民经济增收历史变化曲线的展示。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27"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共享稻田</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1.获取认养稻田应用系统的数据，并进行筛选、计算与汇总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2.通过三维可视化的方式，将相关资源上图，展示乡村内认养稻田的基本情况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3.通过三维可视化的方式及数据情况，了解稻田品质的基本情况。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4.在三维地图上展示视频点位，并挂接视频监控，对稻田的远程监测与管控。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用三维实景加视频,全面展示潜东村共享稻田“倡导人与自然的和谐共存，追求自然的、生态的、环保的新桃源生活方式；同时挖掘和融合乡村的历史、民俗等人文要素，打造一处诗意的、有底蕴和有内涵的精神乐园”的建设理念，对潜东村艺术稻田进行细致化呈现与表达，并展示带动产业发展的详细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29"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共享厨房</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1.获取共享厨房相关的数据，并进行进行筛选、计算与展示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2.注在三维场景中对共享厨房进行标注，展示与分析，对共享厨房进行精细节化管理。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3.可点击查看当前共享厨房实时视频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4.展示前台会员用户数量统计信息、共享厨房订单统计数据、共享厨房线上交易金额、共享厨房用餐人数、共享厨房收入（可按日、月聚合展示）、菜品数量、菜品排行等基本数据展示；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5.对于厨房数量及信息、厨师数量及信息、灶台数量及信息以及菜品数量及信息的展示。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88"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村庄经营</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为带动乡村旅游文化基本发展，促进乡村旅游经济的快速上升，系统提供相关接口，通过对接相关管理平台，完成基本旅游场景的上图管理与呈现，包括旅游活动的上图展示，景区人流统计上图展示及景区运营收入的上图展示，提高农旅管理的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2.针对村庄中人才情况（包括引进人才数，本地人才数，累计引进人才数）及产业情况（产业生产数量，产业收入）进行可视化上图与标注，实现村庄经营可视化直观展示。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75"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提速增效</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1.获取一体公共数据平台及相关平台的与提速增效相关的数据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2.在三维地图上对特色资源进行标注，并全面展示潜东村特色乡村建设带动增收的基本情况。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3.用折线图、饼图等各种图表方式，展示共享稻田、共享厨房带来的村民经济增收历史变化曲线的展示，完成近3-4年集体经济增收及村民经济增收情况，突出潜东村乡村建设的优异性与高效性。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47" w:hRule="atLeast"/>
        </w:trPr>
        <w:tc>
          <w:tcPr>
            <w:tcW w:w="658"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36"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绍鲁村</w:t>
            </w:r>
          </w:p>
        </w:tc>
        <w:tc>
          <w:tcPr>
            <w:tcW w:w="201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绍鲁村主页</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1.获取一体化公共数据平台或现有平台的基础数据，并进行筛选、计算与展示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2..特色农场主要展现内容：皮园、悦林庄果园的位置联动与基本情况在三维地图上标志、展示，并通过视频监控，对稻田的远程查看、监测。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3.自然教学主要展现内容：青创客（皮园）、小城e家电商平台的挂接，实现直播场次、人次、类别及合格人次的数据上图与展示。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4.非遗文化主要展现内容：对绍鲁村包括绍鲁糕饼在内的非遗物产的基本情况在三维地图标注、展示及介绍，实现非遗物产的宣传与保护。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速增效主要展现内容：对绍鲁村特色乡村建设带动增收的基本情况在三维地图标注、展示及介绍。利用可视化图表，如折线图等，可实现村庄集体经济增收及村民经济增收历史变化曲线的展示与分析，展示增收和增效情况，并对收和增效情况进行对比与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5"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特色农场</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1.获取一体化公共数据平台或特色农场的基础数据，并进行筛选、计算与展示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2.在三维地图上图标注与展示相关资源信息，实现皮园、悦林庄果园等位置进行联动展示基本信息情况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3.通过视频点位上图，并调用视频监控，完成稻田的远程查扯与查看。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51"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自然教学</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1.获取一体化公共数据平台或青创客（皮园）、小城e家电商平台等应用系统基础数据，并进行筛选、计算与展示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2.电商平台挂接及培训视频接入。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3.在三维地图上展示青创客（皮园）、小城e家电商平台直播场次、人次、类别及合格人次的数据上图、展示、分析，实现运营数据的在线监测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4.通过导入培训视频，实现培训视频在线观看，提高管理效率。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18"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非遗文化</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1.获取一体化公共数据平台及特色农场的基础数据，并进行筛选、计算与展示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2.对绍鲁村包括绍鲁糕饼在内的非遗物产的相关资源在三维地图上进行标注、展示与分析，体现非遗物产的发展情况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3.通过视频方式，对绍鲁村包括绍鲁糕饼在内的非遗物产的展示及介绍，实现非遗物产的梳理。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51"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提速增效</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1.获取一体公共数据平台或相关平台的与提速增效相关的数据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2.在三维地图上对绍鲁村资源进行标注，并全面展示绍鲁村非遗文化、自然教学等建设带动增收的基本情况。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3.用折线图、饼图等各种图表方式，展示共非遗文化、自然教学带来的村民经济增收历史变化曲线的展示，完成近3-4年集体经济增收及村民经济增收情况，突出绍鲁村乡村建设与发展情况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95" w:hRule="atLeast"/>
        </w:trPr>
        <w:tc>
          <w:tcPr>
            <w:tcW w:w="658"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36"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w:t>
            </w:r>
          </w:p>
        </w:tc>
        <w:tc>
          <w:tcPr>
            <w:tcW w:w="2016"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一产</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1.获取一体化公共数据平台或产业相关的基础数据，并进行筛选、计算与展示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2.基于三维地图，标注一产经济实体的具体位置及每个经济实体详细的数据展示与分析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3.利用图表、报表等展现形式展现产业主要内容：历年的一产的数据与分析及对比情况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二产</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1.获取一体化公共数据平台或产业相关的基础数据，并进行筛选、计算与展示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2.基于三维地图，标注於潜二产经济实体的具体位置及每个经济实体详细的数据展示与分析采用图片、视频等方式的展示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3.产业主要展现内容：历年来二产相关的数据与分析及对比情况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51"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三产</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1.获取一体化公共数据平台或产业相关的基础数据，并进行筛选、计算与展示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2.基于三维地图，标注於潜三产经济实体的具体位置及每个经济实体详细的数据展示与分析采用图片、视频等方式的展示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3.产业主要展现内容：历年来三产相关的数据与分析及对比情况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trPr>
        <w:tc>
          <w:tcPr>
            <w:tcW w:w="658"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36"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w:t>
            </w:r>
          </w:p>
        </w:tc>
        <w:tc>
          <w:tcPr>
            <w:tcW w:w="2016"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耕织图</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1.获取一体化公共数据平台或相关平台的基础数据，并进行筛选、计算与展示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2.基于三维地图，标注耕织图文化具体点位及相关内容进行上图及每个点位的详细数据分析与展示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3耕织图主要展现内容：用图片、视频、图表等特效方式展示与宣传耕织图文化相关内容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15"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天目窑</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1.获取一体化公共数据平台或相关平台的基础数据，并进行筛选、计算与展示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2.基于三维地图，标注天目窑具体点位及相关内容进行上图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3天目窑主要展现内容：用图片、视频、图表等特效方式展示与宣传天目窑制作、销售的过程及配套的数据展示与分析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17"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红色文化</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1.获取一体化公共数据平台或相关平台的基础数据，并进行筛选、计算与展示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2.基于三维地图，标注天目窑具体点位及相关内容的详细数据的分析与展示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3.用图片、视频、图表等特效方式展示与宣传将红色文化的内容进行介绍、展示，体现红色文化的精髓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名人文化</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1.基于三维地图，标注名人具体地址及相关内容进行上图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2.用并用图片、视频、图表等特效方式展示与宣传名人的事迹及对於潜的影响的介绍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5" w:hRule="atLeast"/>
        </w:trPr>
        <w:tc>
          <w:tcPr>
            <w:tcW w:w="658"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36"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w:t>
            </w:r>
          </w:p>
        </w:tc>
        <w:tc>
          <w:tcPr>
            <w:tcW w:w="2016"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1.获取一体化公共数据平台或相关平台的基础数据，并进行筛选、计算与展示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2.在三维地图上，标注於潜森林生态资源情况，并对单个森林生态资源进行详细数据展示与分析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3.森林主要展现内容：森林面积，森林占比，退耕还林等森林各项指数的数据与分析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95"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1.获取一体化公共数据平台或相关平台的基础数据，并进行筛选、计算与展示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2.在三维地图上，标注於潜水资源，并进行详细数据展示与分析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2.以图表的展现形式展现水资源主要内容：水资源面积，水污染指数，水资源保护等水资源各项的数据与分析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低碳</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1.获取一体化公共数据平台或相关平台的基础数据，并进行筛选、计算与汇总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2.在三维地图上，标注於潜低碳相关的内容的具体地址，并进行详细数据展示与分析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3.以图表，报表等展现形式展现低碳主要内容：低碳比率，低碳指数，低碳活动等各项数据与分析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4.通过数据分析，展示低碳成果相关的数据及对比分析的情况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52" w:hRule="atLeast"/>
        </w:trPr>
        <w:tc>
          <w:tcPr>
            <w:tcW w:w="65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3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数据接口</w:t>
            </w:r>
          </w:p>
        </w:tc>
        <w:tc>
          <w:tcPr>
            <w:tcW w:w="201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数据接口研发</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1.研发数据接入接口，获取一体化公共数据平台的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2.研发数据接入接口，获取於潜相关平台的特色数据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3.部分没有系统的数据手工导入或录入程序的研发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4.三维地图的点位及数据标注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4210" w:type="dxa"/>
            <w:gridSpan w:val="3"/>
            <w:tcBorders>
              <w:tl2br w:val="nil"/>
              <w:tr2bl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二、智慧特色场景</w:t>
            </w:r>
          </w:p>
        </w:tc>
        <w:tc>
          <w:tcPr>
            <w:tcW w:w="10169" w:type="dxa"/>
            <w:tcBorders>
              <w:tl2br w:val="nil"/>
              <w:tr2bl w:val="nil"/>
            </w:tcBorders>
            <w:shd w:val="clear" w:color="auto" w:fill="FFFFFF"/>
            <w:noWrap/>
            <w:vAlign w:val="bottom"/>
          </w:tcPr>
          <w:p>
            <w:pP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25" w:hRule="atLeast"/>
        </w:trPr>
        <w:tc>
          <w:tcPr>
            <w:tcW w:w="658"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6" w:type="dxa"/>
            <w:vMerge w:val="restar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水稻全产业链</w:t>
            </w:r>
          </w:p>
        </w:tc>
        <w:tc>
          <w:tcPr>
            <w:tcW w:w="201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水稻全产业链介绍</w:t>
            </w:r>
          </w:p>
        </w:tc>
        <w:tc>
          <w:tcPr>
            <w:tcW w:w="10169" w:type="dxa"/>
            <w:tcBorders>
              <w:tl2br w:val="nil"/>
              <w:tr2bl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以特定的水稻品种为核心，以物联网传感器系统、农业大数据为基础，采集相关系统数据。建立从水稻育秧、水稻田间管理、稻谷加工到绿色水稻品牌推广全要素、全链条、全产业和全区域，全新的数字稻田种植标准化内容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2.通过三维的方式，全方面展示水稻产业链过程中和各类数据，实现农业生产环境的智能感知展示、智能预警展示，为农业生产提供精准化种植、可视化管理、智能化决策等展示。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4139"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水稻育秧阶段</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水稻育秧阶段主要是全面展示於潜的育秧中心，通过三维实景，体现於潜育秧的现代化水平，该阶段主要包括育秧信息的基础信息上图展示、温湿度控制展示、出苗率的统计展示、销售情况展示。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本信息：（1）系统通过三维可视化平台完成育秧中心的上图管理，实现基础信息上图，实现育秧室概况一览表。（2）包括育秧室的分布位置、简单情况，育秧室总数量、育秧室总成交额、总收入及总出苗率等，并用三维可视化统计图表展示，提高展示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育秧室：（1）三维可视化平台针对育秧室的基本情况完成分别标注与上图展示。（2）分别体现各个育秧室基本情况与信息，实现单个育秧室的成交额、收入、出苗率的统计图表上图展示。（3）根据往年数据进行能耗与出苗率、收入的预测，科学指导育秧工作。（4）系统通过对接相关管理平台，可在三维场景中针对育秧室当前状态完成在线标注</w:t>
            </w:r>
            <w:r>
              <w:rPr>
                <w:rFonts w:hint="eastAsia" w:ascii="宋体" w:hAnsi="宋体" w:eastAsia="宋体" w:cs="宋体"/>
                <w:i w:val="0"/>
                <w:iCs w:val="0"/>
                <w:color w:val="FFFFFF"/>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并支持手动或自动状态控制、调节。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温湿度控制：（1）通过对接相关感知设备，可实现育苗室内实时温度湿度的上图展示，并对温度、湿度进行查看。（2）根据大数据建模算法对温度、湿度过高或过低进行预警。（3）可以手工操纵感知进行温度、湿度调度，在特殊情况下，还可以自动进行温度或湿度的调节。</w:t>
            </w:r>
            <w:r>
              <w:rPr>
                <w:rFonts w:hint="eastAsia" w:ascii="宋体" w:hAnsi="宋体" w:eastAsia="宋体" w:cs="宋体"/>
                <w:i w:val="0"/>
                <w:iCs w:val="0"/>
                <w:color w:val="FFFFFF"/>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4.出苗率：（1）通过历史统计数据，实现近年来出苗率数据折线图表示。（2）根据苗率、销售情况相关数据对出苗率进行科学生产与销售。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5.销售情况：（1）通过对接相关管理平台，对近年来秧苗销售量进行折线图表示，展示其变化趋势。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82"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水稻田间管理阶段</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1.获取化无人旋耕、智能化无人插秧系统、稻田高效管理系统、水稻长势及病虫害监测系统等相关系统数据采集，并进行筛选、计算与展示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2.标注无人旋耕、无人插秧系统等机器设备在三维地图的位置，充分展示无人旋耕、无人插秧的设备运行状态，并将相关资源类数据进行标注上图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3.通过在三维地图标注的视频监控点位，实时查看无人水稻田间的运作过程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4.通过现成系统采集水稻相关数据，如：长势及病虫害监测及稻生长、水稻病虫害及水稻生长环境模型，进行水稻相关展示。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30"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绿色水稻品牌推广</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1.获取现成相关平台数据，进行筛选、计算与展示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过获取现成相关平台产地环境、农业投入品、农事生产过程、质量检测、加工储运等质量安全关键环节全程可追溯数据，浙农码及农业大数据充分展示农产业的追溯过程，追溯产品总数及详细的产品认证信息、农事记录、环境数据、生长期图片、实时视频等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3.在三维地图上标注具体的农产品的产地地理位置信息，并可以查看与该农产品相关的详细数据信息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10"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数据对接</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1.特色研发数据接入接口，获取现成水稻全产业相关平台的於潜特色数据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主要包括：智能化无人旋耕、智能化无人插秧系统、稻田高效管理系统、水稻长势及病虫害监测系统数据、数字育秧中数据、浙农码数据、追溯数据、电商销售数据等多类数据接口。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2.部分没有系统的数据手工导入及录入程序的研发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65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3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016" w:type="dxa"/>
            <w:tcBorders>
              <w:tl2br w:val="nil"/>
              <w:tr2bl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169" w:type="dxa"/>
            <w:tcBorders>
              <w:tl2br w:val="nil"/>
              <w:tr2bl w:val="nil"/>
            </w:tcBorders>
            <w:shd w:val="clear" w:color="auto" w:fill="FFFFFF"/>
            <w:noWrap/>
            <w:vAlign w:val="bottom"/>
          </w:tcPr>
          <w:p>
            <w:pP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4210" w:type="dxa"/>
            <w:gridSpan w:val="3"/>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三、管理指挥中心</w:t>
            </w:r>
          </w:p>
        </w:tc>
        <w:tc>
          <w:tcPr>
            <w:tcW w:w="10169" w:type="dxa"/>
            <w:tcBorders>
              <w:tl2br w:val="nil"/>
              <w:tr2bl w:val="nil"/>
            </w:tcBorders>
            <w:shd w:val="clear" w:color="auto" w:fill="FFFFFF"/>
            <w:noWrap/>
            <w:vAlign w:val="bottom"/>
          </w:tcPr>
          <w:p>
            <w:pP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5" w:hRule="atLeast"/>
        </w:trPr>
        <w:tc>
          <w:tcPr>
            <w:tcW w:w="658"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6" w:type="dxa"/>
            <w:vMerge w:val="restar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管理指挥中心</w:t>
            </w:r>
          </w:p>
        </w:tc>
        <w:tc>
          <w:tcPr>
            <w:tcW w:w="201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基本信息</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1.获取一体化数据公共平台或於潜管理指挥相关系统特色数据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2.将人口、住房、宅基地、统一地址、车辆、森林、公共资源等信息在三维地图上进行展示、标注，实现一图知於潜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3.并根据需求对不同类别的资源进行不同颜色的色块在三维地图上进行上图展示，实现分类管理管控。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1705"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视频监控集成</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1.通过互联网接口，与区里的统一视频平台进行对接。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2.集成於潜镇内视频监控系统,可以将视频监控位置、监控范围在三维上直观的表现出来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3.支持在系统中通过关键字、区域范围等实现对於潜镇各区域摄像头信息精确检索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4.并显示各摄像头的实时监控图像，辅助政府管理单位、公安业务单位等完成对於潜镇重点区域的有效监管。</w:t>
            </w:r>
            <w:r>
              <w:rPr>
                <w:rFonts w:hint="eastAsia" w:ascii="宋体" w:hAnsi="宋体" w:eastAsia="宋体" w:cs="宋体"/>
                <w:i w:val="0"/>
                <w:iCs w:val="0"/>
                <w:color w:val="FFFFFF"/>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6.进行三维联动管理，视频联动可以将视频监控信息在三维场景中进行还原，可搜索查询点击打开播放器视频内容，联动的方式增强了用户空间位置的概念，从而更好地了解辖区内的视频监控分布现状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18"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乡村治理</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1、通过获取临安区或於潜镇相关业务系统的数据，实现数据的汇聚，在管理指挥中心即可查看各业务系统的内容数据。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②交通管理：通过对接相关交通资源感知平台，基于三维可视化系统，实现於潜镇交通环境整体监测，包括路面拥堵情况，交通设备设施基本运行状况等在线显示；同时结合相关卡口实现路面信息可视化监管。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③环境保护：通过接入Iot设备的环境数据进行上图标注、以三维场景模式、图表方式进行展示，对于异常的预警数据及时在三维地图上实时展示，为美丽乡村保驾护航。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④综治维稳：对综治事件信息、人员信息等信息在三维场景中进行标注，对预警信息进行闪烁标注醒目预警，与三维场景进行展示。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77"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民呼我为</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1.数据展示:通过对接临安区现有数据平台，实现於潜镇民呼我为平台内容的各种指标、我的回复、我要服务、我要反映等各方面指标的展示。并以统计图表的形式进行展现，实现直观化一体化表达。2.数据预警:通过对接临安区现有平台，收集我的回复、我要服务、我要反映等方面的数据，进行大数据建模与分析处理，根据条件设定预警阀值进行预警，产生预警在管理指挥大屏上进行展示，通过原有的系统工单确认后，通过相关部门业务人员作出及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数据对接</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1.研发数据接入接口，获取现有相关平台的於潜特色数据。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trPr>
        <w:tc>
          <w:tcPr>
            <w:tcW w:w="4210" w:type="dxa"/>
            <w:gridSpan w:val="3"/>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四、统一应用门户</w:t>
            </w:r>
          </w:p>
        </w:tc>
        <w:tc>
          <w:tcPr>
            <w:tcW w:w="10169" w:type="dxa"/>
            <w:tcBorders>
              <w:tl2br w:val="nil"/>
              <w:tr2bl w:val="nil"/>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5" w:hRule="atLeast"/>
        </w:trPr>
        <w:tc>
          <w:tcPr>
            <w:tcW w:w="658"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6" w:type="dxa"/>
            <w:vMerge w:val="restart"/>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统一应用门户</w:t>
            </w:r>
          </w:p>
        </w:tc>
        <w:tc>
          <w:tcPr>
            <w:tcW w:w="201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门户展示</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1.根据於潜镇实现的特色应用、数据使用权限及实际需求，建立统一应用后台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2.根据用户的根据不同权限，登录统一应用后台后，将个性化展示应用内容及操作权限，同时，也为用户提供更好的系统体验。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3.部门管理配置功能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4.数据录入功能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5.外部系统链接配置功能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6.菜单自定义配置功能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80" w:hRule="atLeast"/>
        </w:trPr>
        <w:tc>
          <w:tcPr>
            <w:tcW w:w="658"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36" w:type="dxa"/>
            <w:vMerge w:val="continue"/>
            <w:tcBorders>
              <w:tl2br w:val="nil"/>
              <w:tr2bl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统一认证</w:t>
            </w:r>
          </w:p>
        </w:tc>
        <w:tc>
          <w:tcPr>
            <w:tcW w:w="10169"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过统一用户认证建立平台用户系统，完成各应用系统间的单点登录，实现用户及组织的统一管理，包括组织框架的增删改查，树形展示等，用户在系统上可以增加、删除、变更、查询、统计等操作，也可对用户角色进行分配并将组织、用户信息同步推送至各应用子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2.在用户操作过程中，进行操作记录日志，日志自动实时备份，对后期系统运维时提供窗口，对日志查看与管理，精准定位问题原因。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3.登录方式：登录认证方式按照用户操作场景可分为用户登录时的身份认证与操作产品功能认证。用户登录时的身份认证方式有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4.账号密码认证:账密认证支持用户输入账号密码进行登录认证，其中账号大多是用户的手机号、邮箱地址、用户名称等，密码为用户自定义密码。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5.手机登录认证:手机验证码认证支持用户通过手机、验证码进行登录认证，提高用户身份识别准确率以及实时性。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6.第三方登录认证:支持接入微信、钉钉账号等登录方式用来识别用户的身份。降低用户进入该网站的门槛，微信、支付宝、钉钉等第三方登录方式的用户身份识别准确率高。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7.二维码登录认证:用户使用手机微信、浙政钉的扫一扫等扫描功能扫描二维码即可认证登录到应用。用户使用方便快捷，用户体验好。用户登录转化率高，转化成本低。</w:t>
            </w:r>
          </w:p>
        </w:tc>
      </w:tr>
    </w:tbl>
    <w:p>
      <w:pPr>
        <w:pStyle w:val="79"/>
        <w:widowControl w:val="0"/>
        <w:numPr>
          <w:ilvl w:val="0"/>
          <w:numId w:val="0"/>
        </w:numPr>
        <w:autoSpaceDE w:val="0"/>
        <w:autoSpaceDN w:val="0"/>
        <w:adjustRightInd w:val="0"/>
        <w:jc w:val="center"/>
        <w:rPr>
          <w:rFonts w:hint="eastAsia"/>
          <w:b/>
          <w:bCs/>
          <w:sz w:val="32"/>
          <w:szCs w:val="32"/>
          <w:lang w:val="en-US" w:eastAsia="zh-CN"/>
        </w:rPr>
      </w:pPr>
    </w:p>
    <w:p>
      <w:pPr>
        <w:pStyle w:val="79"/>
        <w:widowControl w:val="0"/>
        <w:numPr>
          <w:ilvl w:val="0"/>
          <w:numId w:val="0"/>
        </w:numPr>
        <w:autoSpaceDE w:val="0"/>
        <w:autoSpaceDN w:val="0"/>
        <w:adjustRightInd w:val="0"/>
        <w:jc w:val="center"/>
        <w:rPr>
          <w:rFonts w:hint="eastAsia"/>
          <w:b/>
          <w:bCs/>
          <w:sz w:val="32"/>
          <w:szCs w:val="32"/>
          <w:lang w:val="en-US" w:eastAsia="zh-CN"/>
        </w:rPr>
      </w:pPr>
    </w:p>
    <w:p>
      <w:pPr>
        <w:pStyle w:val="79"/>
        <w:widowControl w:val="0"/>
        <w:numPr>
          <w:ilvl w:val="0"/>
          <w:numId w:val="0"/>
        </w:numPr>
        <w:autoSpaceDE w:val="0"/>
        <w:autoSpaceDN w:val="0"/>
        <w:adjustRightInd w:val="0"/>
        <w:jc w:val="center"/>
        <w:rPr>
          <w:rFonts w:hint="eastAsia"/>
          <w:b/>
          <w:bCs/>
          <w:sz w:val="32"/>
          <w:szCs w:val="32"/>
          <w:lang w:val="en-US" w:eastAsia="zh-CN"/>
        </w:rPr>
      </w:pPr>
    </w:p>
    <w:p>
      <w:pPr>
        <w:pStyle w:val="79"/>
        <w:widowControl w:val="0"/>
        <w:numPr>
          <w:ilvl w:val="0"/>
          <w:numId w:val="0"/>
        </w:numPr>
        <w:autoSpaceDE w:val="0"/>
        <w:autoSpaceDN w:val="0"/>
        <w:adjustRightInd w:val="0"/>
        <w:jc w:val="center"/>
        <w:rPr>
          <w:rFonts w:hint="eastAsia"/>
          <w:b/>
          <w:bCs/>
          <w:sz w:val="32"/>
          <w:szCs w:val="32"/>
          <w:lang w:val="en-US" w:eastAsia="zh-CN"/>
        </w:rPr>
      </w:pPr>
    </w:p>
    <w:p>
      <w:pPr>
        <w:pStyle w:val="79"/>
        <w:widowControl w:val="0"/>
        <w:numPr>
          <w:ilvl w:val="0"/>
          <w:numId w:val="0"/>
        </w:numPr>
        <w:autoSpaceDE w:val="0"/>
        <w:autoSpaceDN w:val="0"/>
        <w:adjustRightInd w:val="0"/>
        <w:jc w:val="center"/>
        <w:rPr>
          <w:rFonts w:hint="eastAsia"/>
          <w:b/>
          <w:bCs/>
          <w:sz w:val="32"/>
          <w:szCs w:val="32"/>
          <w:lang w:val="en-US" w:eastAsia="zh-CN"/>
        </w:rPr>
      </w:pPr>
    </w:p>
    <w:p>
      <w:pPr>
        <w:pStyle w:val="79"/>
        <w:widowControl w:val="0"/>
        <w:numPr>
          <w:ilvl w:val="0"/>
          <w:numId w:val="0"/>
        </w:numPr>
        <w:autoSpaceDE w:val="0"/>
        <w:autoSpaceDN w:val="0"/>
        <w:adjustRightInd w:val="0"/>
        <w:jc w:val="center"/>
        <w:rPr>
          <w:rFonts w:hint="eastAsia"/>
          <w:b/>
          <w:bCs/>
          <w:sz w:val="32"/>
          <w:szCs w:val="32"/>
          <w:lang w:val="en-US" w:eastAsia="zh-CN"/>
        </w:rPr>
      </w:pPr>
    </w:p>
    <w:p>
      <w:pPr>
        <w:pStyle w:val="79"/>
        <w:widowControl w:val="0"/>
        <w:numPr>
          <w:ilvl w:val="0"/>
          <w:numId w:val="0"/>
        </w:numPr>
        <w:autoSpaceDE w:val="0"/>
        <w:autoSpaceDN w:val="0"/>
        <w:adjustRightInd w:val="0"/>
        <w:jc w:val="center"/>
        <w:rPr>
          <w:rFonts w:hint="eastAsia"/>
          <w:b/>
          <w:bCs/>
          <w:sz w:val="32"/>
          <w:szCs w:val="32"/>
          <w:lang w:val="en-US" w:eastAsia="zh-CN"/>
        </w:rPr>
      </w:pPr>
    </w:p>
    <w:p>
      <w:pPr>
        <w:pStyle w:val="79"/>
        <w:widowControl w:val="0"/>
        <w:numPr>
          <w:ilvl w:val="0"/>
          <w:numId w:val="0"/>
        </w:numPr>
        <w:autoSpaceDE w:val="0"/>
        <w:autoSpaceDN w:val="0"/>
        <w:adjustRightInd w:val="0"/>
        <w:jc w:val="center"/>
        <w:rPr>
          <w:rFonts w:hint="eastAsia"/>
          <w:b/>
          <w:bCs/>
          <w:sz w:val="32"/>
          <w:szCs w:val="32"/>
          <w:lang w:val="en-US" w:eastAsia="zh-CN"/>
        </w:rPr>
      </w:pPr>
    </w:p>
    <w:p>
      <w:pPr>
        <w:pStyle w:val="79"/>
        <w:widowControl w:val="0"/>
        <w:numPr>
          <w:ilvl w:val="0"/>
          <w:numId w:val="0"/>
        </w:numPr>
        <w:autoSpaceDE w:val="0"/>
        <w:autoSpaceDN w:val="0"/>
        <w:adjustRightInd w:val="0"/>
        <w:jc w:val="center"/>
        <w:rPr>
          <w:rFonts w:hint="eastAsia"/>
          <w:b/>
          <w:bCs/>
          <w:sz w:val="32"/>
          <w:szCs w:val="32"/>
          <w:lang w:val="en-US" w:eastAsia="zh-CN"/>
        </w:rPr>
      </w:pPr>
    </w:p>
    <w:tbl>
      <w:tblPr>
        <w:tblStyle w:val="62"/>
        <w:tblW w:w="1436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4"/>
        <w:gridCol w:w="2685"/>
        <w:gridCol w:w="2416"/>
        <w:gridCol w:w="2274"/>
        <w:gridCol w:w="4125"/>
        <w:gridCol w:w="975"/>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4367"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三维地图平台软件及数据建设服务清单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367" w:type="dxa"/>
            <w:gridSpan w:val="7"/>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一、三维地图平台软件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04"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68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模块</w:t>
            </w:r>
          </w:p>
        </w:tc>
        <w:tc>
          <w:tcPr>
            <w:tcW w:w="2416"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w:t>
            </w:r>
          </w:p>
        </w:tc>
        <w:tc>
          <w:tcPr>
            <w:tcW w:w="6399" w:type="dxa"/>
            <w:gridSpan w:val="2"/>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详细清单</w:t>
            </w:r>
          </w:p>
        </w:tc>
        <w:tc>
          <w:tcPr>
            <w:tcW w:w="975"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88"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三维地图引擎平台</w:t>
            </w:r>
          </w:p>
        </w:tc>
        <w:tc>
          <w:tcPr>
            <w:tcW w:w="2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三维地图服务平台</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数据服务管理</w:t>
            </w:r>
          </w:p>
        </w:tc>
        <w:tc>
          <w:tcPr>
            <w:tcW w:w="41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3dtiles数据、地形、影像等地理信息数据发布</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统一权限管理</w:t>
            </w:r>
          </w:p>
        </w:tc>
        <w:tc>
          <w:tcPr>
            <w:tcW w:w="41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三维数据权限、用户菜单权限配置管理</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用户管理</w:t>
            </w:r>
          </w:p>
        </w:tc>
        <w:tc>
          <w:tcPr>
            <w:tcW w:w="41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用户新增、用户更新、用户角色配置</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菜单管理</w:t>
            </w:r>
          </w:p>
        </w:tc>
        <w:tc>
          <w:tcPr>
            <w:tcW w:w="41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引擎平台功能菜单权限、功能菜单启停操作管理</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标注服务</w:t>
            </w:r>
          </w:p>
        </w:tc>
        <w:tc>
          <w:tcPr>
            <w:tcW w:w="41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点、线、面体矢量绘制数据编辑接口、视点接口服务</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7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p>
        </w:tc>
        <w:tc>
          <w:tcPr>
            <w:tcW w:w="41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系统资源使用及运行情况监测、系统参数设置</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三维地图引擎平台</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地图漫游</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1.支持对辖区全三维场景地图的基本操作，能够实现无级放大、缩小、上升、下降、俯视、仰视、旋转，实现对场景的360°全方位操作。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2、支持人行、车行、飞行等模拟漫游操作。</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图层管理</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1.三维数据基础图层：系统支持场景数据的分图层管理，用户可以根据需求操作图层的开启和隐藏。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2.图层组织树操作，矢量图层、数据图层。</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视点功能</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1.系统具备视点管理的功能，能根据用户在场景中选定的任意高度和任意角度的位置信息进行添加、删除、修改保存，类似书签的功能，方便用户对特定场景进行定位，快速切换到指定视点进行浏览。</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标注管理</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1.系统提供用户自定义标记功能，支持标注的添加、删除、编辑、修改、模糊搜索、精确定位等操作；支持任意修改标注的字体、样式、位置等；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2.支持点标注等多种方式，同时可以为标注添加附属的说明信息。</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空间量测</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支持距离、高度、面积、体积测量工具</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特效</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支持天气雨、雾、云、雪、风向效果模拟，支持水面特效，粒子特效、火焰特效、热力图、道路流光、雷达扫描等特效展示</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在线地图对接</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支持在线百度、高德、天地图等在线地图对接</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路径漫游</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1.支持在场景中自定义漫游路径，提供播放、暂停、停止等功能。并可调整漫游速度等参数。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2.路径绘制，支持鼠标点选绘制漫游路径。</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367" w:type="dxa"/>
            <w:gridSpan w:val="7"/>
            <w:tcBorders>
              <w:top w:val="single" w:color="000000" w:sz="4" w:space="0"/>
              <w:left w:val="single" w:color="000000" w:sz="4" w:space="0"/>
              <w:bottom w:val="single" w:color="000000" w:sz="4" w:space="0"/>
              <w:right w:val="nil"/>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二、三维地图数据建设服务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三维可视化数据服务</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3cm倾斜摄影</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数据采集</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10平方公里倾斜摄影数据的采集，采用多镜头无人进行数据的外业采集，对倾斜数据进行精修，重点修补水面、车辆等场景中的漏洞</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公里</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4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人工三维模型制作</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精细模型制作</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1平方公里的精细模型，根据CAD电子图纸或人工采集完成室外结构制作，绿化、水系、小品精细化制作，纹理材质应与建模物体外观保持一致，反映出纹理的实际图像、颜色、透明度等与现状保持一致。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公里</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Pr>
        <w:pStyle w:val="79"/>
        <w:widowControl w:val="0"/>
        <w:numPr>
          <w:ilvl w:val="0"/>
          <w:numId w:val="0"/>
        </w:numPr>
        <w:autoSpaceDE w:val="0"/>
        <w:autoSpaceDN w:val="0"/>
        <w:adjustRightInd w:val="0"/>
        <w:jc w:val="center"/>
        <w:rPr>
          <w:rFonts w:hint="eastAsia"/>
          <w:b/>
          <w:bCs/>
          <w:sz w:val="32"/>
          <w:szCs w:val="32"/>
          <w:lang w:val="en-US" w:eastAsia="zh-CN"/>
        </w:rPr>
      </w:pPr>
    </w:p>
    <w:p>
      <w:pPr>
        <w:pStyle w:val="79"/>
        <w:widowControl w:val="0"/>
        <w:numPr>
          <w:ilvl w:val="0"/>
          <w:numId w:val="0"/>
        </w:numPr>
        <w:autoSpaceDE w:val="0"/>
        <w:autoSpaceDN w:val="0"/>
        <w:adjustRightInd w:val="0"/>
        <w:jc w:val="center"/>
        <w:rPr>
          <w:rFonts w:hint="eastAsia"/>
          <w:b/>
          <w:bCs/>
          <w:sz w:val="32"/>
          <w:szCs w:val="32"/>
          <w:lang w:val="en-US" w:eastAsia="zh-CN"/>
        </w:rPr>
      </w:pPr>
    </w:p>
    <w:p>
      <w:pPr>
        <w:pStyle w:val="79"/>
        <w:widowControl w:val="0"/>
        <w:numPr>
          <w:ilvl w:val="0"/>
          <w:numId w:val="0"/>
        </w:numPr>
        <w:autoSpaceDE w:val="0"/>
        <w:autoSpaceDN w:val="0"/>
        <w:adjustRightInd w:val="0"/>
        <w:jc w:val="center"/>
        <w:rPr>
          <w:rFonts w:hint="eastAsia"/>
          <w:b/>
          <w:bCs/>
          <w:sz w:val="32"/>
          <w:szCs w:val="32"/>
          <w:lang w:val="en-US" w:eastAsia="zh-CN"/>
        </w:rPr>
      </w:pPr>
      <w:r>
        <w:rPr>
          <w:rFonts w:hint="eastAsia"/>
          <w:b/>
          <w:bCs/>
          <w:sz w:val="32"/>
          <w:szCs w:val="32"/>
          <w:lang w:val="en-US" w:eastAsia="zh-CN"/>
        </w:rPr>
        <w:t>二、硬件设备明细表</w:t>
      </w:r>
    </w:p>
    <w:p>
      <w:pPr>
        <w:pStyle w:val="79"/>
        <w:widowControl w:val="0"/>
        <w:numPr>
          <w:ilvl w:val="0"/>
          <w:numId w:val="0"/>
        </w:numPr>
        <w:autoSpaceDE w:val="0"/>
        <w:autoSpaceDN w:val="0"/>
        <w:adjustRightInd w:val="0"/>
        <w:jc w:val="center"/>
        <w:rPr>
          <w:rFonts w:hint="eastAsia"/>
          <w:b/>
          <w:bCs/>
          <w:sz w:val="32"/>
          <w:szCs w:val="32"/>
          <w:lang w:val="en-US" w:eastAsia="zh-CN"/>
        </w:rPr>
      </w:pPr>
    </w:p>
    <w:tbl>
      <w:tblPr>
        <w:tblStyle w:val="62"/>
        <w:tblW w:w="14392" w:type="dxa"/>
        <w:tblInd w:w="9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972"/>
        <w:gridCol w:w="2282"/>
        <w:gridCol w:w="9588"/>
        <w:gridCol w:w="787"/>
        <w:gridCol w:w="7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28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产品类别</w:t>
            </w:r>
          </w:p>
        </w:tc>
        <w:tc>
          <w:tcPr>
            <w:tcW w:w="9588" w:type="dxa"/>
            <w:tcBorders>
              <w:tl2br w:val="nil"/>
              <w:tr2bl w:val="nil"/>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技术规格</w:t>
            </w:r>
          </w:p>
        </w:tc>
        <w:tc>
          <w:tcPr>
            <w:tcW w:w="78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6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14392" w:type="dxa"/>
            <w:gridSpan w:val="5"/>
            <w:tcBorders>
              <w:tl2br w:val="nil"/>
              <w:tr2bl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二、水稻全产业链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noWrap/>
            <w:vAlign w:val="bottom"/>
          </w:tcPr>
          <w:p>
            <w:pPr>
              <w:jc w:val="center"/>
              <w:rPr>
                <w:rFonts w:hint="eastAsia" w:ascii="宋体" w:hAnsi="宋体" w:eastAsia="宋体" w:cs="宋体"/>
                <w:i w:val="0"/>
                <w:iCs w:val="0"/>
                <w:color w:val="000000"/>
                <w:sz w:val="22"/>
                <w:szCs w:val="22"/>
                <w:u w:val="none"/>
              </w:rPr>
            </w:pPr>
          </w:p>
        </w:tc>
        <w:tc>
          <w:tcPr>
            <w:tcW w:w="13420" w:type="dxa"/>
            <w:gridSpan w:val="4"/>
            <w:tcBorders>
              <w:tl2br w:val="nil"/>
              <w:tr2bl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C、绿色大米无人农场（光明村）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13420" w:type="dxa"/>
            <w:gridSpan w:val="4"/>
            <w:tcBorders>
              <w:tl2br w:val="nil"/>
              <w:tr2bl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视频监控设备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91" w:hRule="atLeast"/>
        </w:trPr>
        <w:tc>
          <w:tcPr>
            <w:tcW w:w="972"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82" w:type="dxa"/>
            <w:vMerge w:val="restar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臻全彩枪球一体机</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1)摄像机内置不少于3个镜头，可输出至少一路全景视频和一路细节视频，其中全景路内置不少于2个镜头，细节路内置1个镜头。</w:t>
            </w:r>
          </w:p>
        </w:tc>
        <w:tc>
          <w:tcPr>
            <w:tcW w:w="787"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63"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8" w:hRule="atLeast"/>
        </w:trPr>
        <w:tc>
          <w:tcPr>
            <w:tcW w:w="972"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282" w:type="dxa"/>
            <w:vMerge w:val="continue"/>
            <w:tcBorders>
              <w:tl2br w:val="nil"/>
              <w:tr2bl w:val="nil"/>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2)全景通道内置2个镜头，光圈不小于F1.0，具有不小于1/2.8靶面尺寸，内置4颗补光灯。</w:t>
            </w:r>
          </w:p>
        </w:tc>
        <w:tc>
          <w:tcPr>
            <w:tcW w:w="787"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63"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91" w:hRule="atLeast"/>
        </w:trPr>
        <w:tc>
          <w:tcPr>
            <w:tcW w:w="972"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282" w:type="dxa"/>
            <w:vMerge w:val="continue"/>
            <w:tcBorders>
              <w:tl2br w:val="nil"/>
              <w:tr2bl w:val="nil"/>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3）细节通道内置镜头，支持不小于40倍光学变倍，镜头最大焦距不小于240mm，具备不小于1/1.8靶面尺寸，内置10颗红外补光灯及1颗白光灯。</w:t>
            </w:r>
          </w:p>
        </w:tc>
        <w:tc>
          <w:tcPr>
            <w:tcW w:w="787"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63"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282" w:type="dxa"/>
            <w:vMerge w:val="continue"/>
            <w:tcBorders>
              <w:tl2br w:val="nil"/>
              <w:tr2bl w:val="nil"/>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4）内置不少于2个GPU芯片。</w:t>
            </w:r>
          </w:p>
        </w:tc>
        <w:tc>
          <w:tcPr>
            <w:tcW w:w="787"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63"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74" w:hRule="atLeast"/>
        </w:trPr>
        <w:tc>
          <w:tcPr>
            <w:tcW w:w="972"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282" w:type="dxa"/>
            <w:vMerge w:val="continue"/>
            <w:tcBorders>
              <w:tl2br w:val="nil"/>
              <w:tr2bl w:val="nil"/>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5）全景路视频图像分辨率不小于3840 × 1080，细节路视频图像分辨率不小于2560x1440。</w:t>
            </w:r>
          </w:p>
        </w:tc>
        <w:tc>
          <w:tcPr>
            <w:tcW w:w="787"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63"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282" w:type="dxa"/>
            <w:vMerge w:val="continue"/>
            <w:tcBorders>
              <w:tl2br w:val="nil"/>
              <w:tr2bl w:val="nil"/>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6）支持最低照度可达彩色0.0002 lx，黑白0.0001 lx。</w:t>
            </w:r>
          </w:p>
        </w:tc>
        <w:tc>
          <w:tcPr>
            <w:tcW w:w="787"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63"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91" w:hRule="atLeast"/>
        </w:trPr>
        <w:tc>
          <w:tcPr>
            <w:tcW w:w="972"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282" w:type="dxa"/>
            <w:vMerge w:val="continue"/>
            <w:tcBorders>
              <w:tl2br w:val="nil"/>
              <w:tr2bl w:val="nil"/>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7）全景通道可输出两个镜头无缝拼接的全景图像，拼接偏差像素不大于4个像素，全景画面水平视场角不小于192°。</w:t>
            </w:r>
          </w:p>
        </w:tc>
        <w:tc>
          <w:tcPr>
            <w:tcW w:w="787"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63"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282" w:type="dxa"/>
            <w:vMerge w:val="continue"/>
            <w:tcBorders>
              <w:tl2br w:val="nil"/>
              <w:tr2bl w:val="nil"/>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8）全景通道可进行垂直旋转，旋转范围不低于10°可调。</w:t>
            </w:r>
          </w:p>
        </w:tc>
        <w:tc>
          <w:tcPr>
            <w:tcW w:w="787"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63"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99" w:hRule="atLeast"/>
        </w:trPr>
        <w:tc>
          <w:tcPr>
            <w:tcW w:w="972"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282" w:type="dxa"/>
            <w:vMerge w:val="continue"/>
            <w:tcBorders>
              <w:tl2br w:val="nil"/>
              <w:tr2bl w:val="nil"/>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9）摄像机可在预览画面及抓拍图片中叠加人员和车辆的移动轨迹，轨迹颜色支持红色、黄色、蓝色、绿色、及紫色，轨迹末尾具有一个方向箭头，指向目标离开的方向，抓拍图片大小不大于500KB。</w:t>
            </w:r>
          </w:p>
        </w:tc>
        <w:tc>
          <w:tcPr>
            <w:tcW w:w="787"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63"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91" w:hRule="atLeast"/>
        </w:trPr>
        <w:tc>
          <w:tcPr>
            <w:tcW w:w="972"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282" w:type="dxa"/>
            <w:vMerge w:val="continue"/>
            <w:tcBorders>
              <w:tl2br w:val="nil"/>
              <w:tr2bl w:val="nil"/>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10）摄像机可通过IE浏览器最多添加20个物体标签，可开启或关闭标签显示功能，显示透明度可配置。</w:t>
            </w:r>
          </w:p>
        </w:tc>
        <w:tc>
          <w:tcPr>
            <w:tcW w:w="787"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63"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74" w:hRule="atLeast"/>
        </w:trPr>
        <w:tc>
          <w:tcPr>
            <w:tcW w:w="972"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282" w:type="dxa"/>
            <w:vMerge w:val="continue"/>
            <w:tcBorders>
              <w:tl2br w:val="nil"/>
              <w:tr2bl w:val="nil"/>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11）具备声音警戒功能，可设置11种警戒音、提示音、自定义语音，报警次数1～50次可设；可通过区域入侵侦测、越界侦测、进入区域侦测、离开区域侦测等报警事件，联动声音报警。</w:t>
            </w:r>
          </w:p>
        </w:tc>
        <w:tc>
          <w:tcPr>
            <w:tcW w:w="787"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63"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79" w:hRule="atLeast"/>
        </w:trPr>
        <w:tc>
          <w:tcPr>
            <w:tcW w:w="972"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282" w:type="dxa"/>
            <w:vMerge w:val="continue"/>
            <w:tcBorders>
              <w:tl2br w:val="nil"/>
              <w:tr2bl w:val="nil"/>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具备闪光灯警戒功能，可设置闪光灯闪烁时间（1-300），闪烁频率（高、中、低、常亮），亮度（1-100），当监控画面中有目标触发区域入侵侦测、越界侦测、进入区域侦测、离开区域侦测等报警事件时，可联动白光灯闪烁进行报警。</w:t>
            </w:r>
          </w:p>
        </w:tc>
        <w:tc>
          <w:tcPr>
            <w:tcW w:w="787"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63"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282" w:type="dxa"/>
            <w:vMerge w:val="continue"/>
            <w:tcBorders>
              <w:tl2br w:val="nil"/>
              <w:tr2bl w:val="nil"/>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13）当篮球、小狗、树叶等非人或车辆目标经过检测区域时不会触发报警。</w:t>
            </w:r>
          </w:p>
        </w:tc>
        <w:tc>
          <w:tcPr>
            <w:tcW w:w="787"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63"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91" w:hRule="atLeast"/>
        </w:trPr>
        <w:tc>
          <w:tcPr>
            <w:tcW w:w="972"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282" w:type="dxa"/>
            <w:vMerge w:val="continue"/>
            <w:tcBorders>
              <w:tl2br w:val="nil"/>
              <w:tr2bl w:val="nil"/>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14）摄像机具备AR标签管理功能，可对监控区域的常规点位、卡口点位、人脸点位、重点道路等进行标签标注，最多可添加500个标签。</w:t>
            </w:r>
          </w:p>
        </w:tc>
        <w:tc>
          <w:tcPr>
            <w:tcW w:w="787"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63"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91" w:hRule="atLeast"/>
        </w:trPr>
        <w:tc>
          <w:tcPr>
            <w:tcW w:w="972"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282" w:type="dxa"/>
            <w:vMerge w:val="continue"/>
            <w:tcBorders>
              <w:tl2br w:val="nil"/>
              <w:tr2bl w:val="nil"/>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15）摄像机具备AR标签抖动漂移功能，当样机云台明显抖动、转动、或进行镜头变倍时，标签应跟随标定的目标物移动，并在画面中与目标物保持相对静止。</w:t>
            </w:r>
          </w:p>
        </w:tc>
        <w:tc>
          <w:tcPr>
            <w:tcW w:w="787"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63"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79" w:hRule="atLeast"/>
        </w:trPr>
        <w:tc>
          <w:tcPr>
            <w:tcW w:w="972"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282" w:type="dxa"/>
            <w:vMerge w:val="continue"/>
            <w:tcBorders>
              <w:tl2br w:val="nil"/>
              <w:tr2bl w:val="nil"/>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摄像机具备AR标签联动查看功能，选中标签并将标签置于屏幕中心位置进行显示，可通过点击视频画面中的标签查看标签内容并对标签关联的摄像机视频进行预览，并可通过点击摄像机预览窗口进行放大窗口操作。</w:t>
            </w:r>
          </w:p>
        </w:tc>
        <w:tc>
          <w:tcPr>
            <w:tcW w:w="787"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763"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82" w:type="dxa"/>
            <w:tcBorders>
              <w:tl2br w:val="nil"/>
              <w:tr2bl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立杆</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立杆的高度统一为4.5m，挑壁1m，方向可调杆底端焊接固定法兰盘</w:t>
            </w:r>
          </w:p>
        </w:tc>
        <w:tc>
          <w:tcPr>
            <w:tcW w:w="7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63" w:type="dxa"/>
            <w:tcBorders>
              <w:tl2br w:val="nil"/>
              <w:tr2bl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82" w:type="dxa"/>
            <w:tcBorders>
              <w:tl2br w:val="nil"/>
              <w:tr2bl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抱杆机箱</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30cm*40cm*20cm防水、防腐蚀</w:t>
            </w:r>
          </w:p>
        </w:tc>
        <w:tc>
          <w:tcPr>
            <w:tcW w:w="7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l2br w:val="nil"/>
              <w:tr2bl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82" w:type="dxa"/>
            <w:tcBorders>
              <w:tl2br w:val="nil"/>
              <w:tr2bl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独立基础</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基础穴深1m，底面直径1.5m，混凝浇灌，强度等级C25</w:t>
            </w:r>
          </w:p>
        </w:tc>
        <w:tc>
          <w:tcPr>
            <w:tcW w:w="7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l2br w:val="nil"/>
              <w:tr2bl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光纤收发器</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光纤收发器，1光4电接口</w:t>
            </w:r>
          </w:p>
        </w:tc>
        <w:tc>
          <w:tcPr>
            <w:tcW w:w="7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l2br w:val="nil"/>
              <w:tr2bl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视频控制设备</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支持16路4K，smart265编码，2个sata接口；4盘位；</w:t>
            </w:r>
          </w:p>
        </w:tc>
        <w:tc>
          <w:tcPr>
            <w:tcW w:w="7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3" w:type="dxa"/>
            <w:tcBorders>
              <w:tl2br w:val="nil"/>
              <w:tr2bl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3.5英寸，4T，7200转，SATA 6Gb/s，监控级</w:t>
            </w:r>
          </w:p>
        </w:tc>
        <w:tc>
          <w:tcPr>
            <w:tcW w:w="7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3" w:type="dxa"/>
            <w:tcBorders>
              <w:tl2br w:val="nil"/>
              <w:tr2bl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控制电脑及软件</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酷睿i5，8G内存，128G+1T硬盘，22寸液晶显示，集成软件</w:t>
            </w:r>
          </w:p>
        </w:tc>
        <w:tc>
          <w:tcPr>
            <w:tcW w:w="7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2芯单模光纤，LC-LC，长度定制</w:t>
            </w:r>
          </w:p>
        </w:tc>
        <w:tc>
          <w:tcPr>
            <w:tcW w:w="7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控制电缆</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RVV1.5*2</w:t>
            </w:r>
          </w:p>
        </w:tc>
        <w:tc>
          <w:tcPr>
            <w:tcW w:w="7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配管</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pvc套管，DN20</w:t>
            </w:r>
          </w:p>
        </w:tc>
        <w:tc>
          <w:tcPr>
            <w:tcW w:w="7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13420" w:type="dxa"/>
            <w:gridSpan w:val="4"/>
            <w:tcBorders>
              <w:tl2br w:val="nil"/>
              <w:tr2bl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环境智能采集设备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87" w:hRule="atLeast"/>
        </w:trPr>
        <w:tc>
          <w:tcPr>
            <w:tcW w:w="972" w:type="dxa"/>
            <w:vMerge w:val="restart"/>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82" w:type="dxa"/>
            <w:vMerge w:val="restart"/>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智能气象站</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采集控制器：额定电压：DC9-36V宽电压输入；额定电流：≤200MA；工作温度：-20℃～+85℃；通信接口：支持lora,485,GPRS,WIFI通信；无线通信距离：大于3KM；通信协议：传输协议：WSN通信协议；采集接口：A/D，串口，485，4-20MA；采集路数：最大支持接入256路传感器信号；设备支架及底座:30*20*300CM定制支架，可安装传感器，采集卡，监控等设备太阳能供电系统:包含12V/40AH太阳能专用电池，100W太阳能板，太阳能充放电管理单元；空气温湿度传感器:工作温度：-20℃～+125℃，0～100%RH；量程范围：-40～125℃, 0～100%RH；分辨率：温度：0.01℃，湿度：0.04%RH；精确度：温度：±0.1℃，湿度：±2%RH；工作电压：DC4.2-36V宽电压输入；系统功耗： 静态功耗≤1mW，最大功耗≤80mW；传输协议：WSN通信协议；校准：命令方式校准；自动识别：特征码自动查询识别；响应时间：≤1ms；ESD人体静电防护：支持；防护等级：IP65。光照强度传感器:工作温度：-20℃～+85℃，0～100%RH；量程范围：0～200000Lux；分辨率：1Lux；精确度：1%FS；工作电压：DC4.2-36V宽电压输入；系统功耗： 静态功耗≤1mW，最大功耗≤80mW；传输协议：WSN通信协议；校准：命令方式校准；自动识别：特征码自动查询识别；响应时间：≤1ms；ESD人体静电防护：支持；防护等级：IP65。二氧化碳传感器:工作温度：-20℃～+85℃，0～85%RH无凝结；量程范围:0ppm～2000ppm；分辨率：1ppm；精确度：±50ppm+5%FS；温度响应：自带温度补偿；工作电压：DC4.2-36V宽电压输入；系统功耗： 静态功耗≤1mW，最大功耗≤500mW；传输协议：WSN通信协议；校准：命令方式校准；自动识别：特征码自动查询识别；响应时间：≤3S；ESD人体静电防护：支持；防护等级：IP65。氧气传感器:工作温度：-20℃～+85℃，0～85%RH无凝结；量程范围：0～100%；分辨率：0.01%；精确度：1%FS；工作电压：DC4.2-36V宽电压输入；系统功耗： 静态功耗≤1mW，最大功耗≤500mW；传输协议：WSN通信协议；校准：命令方式校准；自动识别：特征码自动查询识别；响应时间：≤100ms；ESD人体静电防护：支持；防护等级：IP65</w:t>
            </w:r>
          </w:p>
        </w:tc>
        <w:tc>
          <w:tcPr>
            <w:tcW w:w="787"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299" w:hRule="atLeast"/>
        </w:trPr>
        <w:tc>
          <w:tcPr>
            <w:tcW w:w="972" w:type="dxa"/>
            <w:vMerge w:val="continue"/>
            <w:tcBorders>
              <w:tl2br w:val="nil"/>
              <w:tr2bl w:val="nil"/>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2282" w:type="dxa"/>
            <w:vMerge w:val="continue"/>
            <w:tcBorders>
              <w:tl2br w:val="nil"/>
              <w:tr2bl w:val="nil"/>
            </w:tcBorders>
            <w:shd w:val="clear" w:color="auto" w:fill="FFFFFF"/>
            <w:vAlign w:val="center"/>
          </w:tcPr>
          <w:p>
            <w:pPr>
              <w:jc w:val="left"/>
              <w:rPr>
                <w:rFonts w:hint="eastAsia" w:ascii="宋体" w:hAnsi="宋体" w:eastAsia="宋体" w:cs="宋体"/>
                <w:i w:val="0"/>
                <w:iCs w:val="0"/>
                <w:color w:val="000000"/>
                <w:sz w:val="22"/>
                <w:szCs w:val="22"/>
                <w:u w:val="none"/>
              </w:rPr>
            </w:pP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PM2.5传感器:工作温度：-20℃～+85℃，0～99%RH无凝结；量程范围：0～500ug/m³；分辨率：1ug/m³；精确度：±10ug/m³；工作电压：DC4.2-36V宽电压输入；系统功耗： 静态功耗≤1mW，最大功耗≤500mW；传输协议：WSN通信协议；校准：命令方式校准；自动识别：特征码自动查询识别；响应时间：≤1S；ESD人体静电防护：支持；防护等级：IP65。大气压强传感器:工作温度：-20℃～+85℃，0～85%RH无凝结；量程范围：300～1100hPa；分辨率：0.1hPa, 精确度：±3hpa；工作电压：DC4.2-36V宽电压输入；系统功耗：静态功耗≤1mW，最大功耗≤80mW；传输协议：WSN通信协议；校准：命令方式校准；自动识别：特征码自动查询识别；响应时间：≤1ms；ESD人体静电防护：支持；防护等级：IP65。紫外线强度传感器：工作温度：-20℃～+85℃，0～85%RH无凝结；分辨率：1uW/cm2, 精确度：±1uW/cm2；工作电压：DC4.2-36V宽电压输入；系统功耗：静态功耗≤1mW，最大功耗≤80mW；传输协议：WSN通信协议；校准：命令方式校准；自动识别：特征码自动查询识别；响应时间：≤1ms；ESD人体静电防护：支持；防护等级：IP65。光有效值传感器:工作温度：-20℃～+85℃，0～100%RH；量程范围：0～2500umol/m².s；分辨率：1umol/m².s, 精确度：±5%rdg+10dgts；线性度：±2%；光谱范围：400～700nm；工作电压：DC4.2-36V宽电压输入；系统功耗： 静态功耗≤1mW，最大功耗≤80mW；传输协议：WSN通信协议；校准：命令方式校准；自动识别：特征码自动查询识别；响应时间：≤1ms；ESD人体静电防护：支持；防护等级：IP65。风向传感器：工作温度：-20℃～+85℃，0～85%RH无凝结；响应时间：≤0.5s；工作电压：DC4.2-36V宽电压输入；系统功耗： 静态功耗≤1mW，最大功耗≤80mW；传输协议：WSN通信协议；校准：命令方式校准；自动识别：特征码自动查询识别；响应时间：≤1ms；ESD人体静电防护：支持；防护等级：IP65。风速传感器：工作温度：-20℃～+85℃，0～85%RH无凝结；量程范围：0-50m/s；分辨率: 0.1m/s；精确度率: 1m/s@风速&lt;10m/s，10%@风速&gt;10m/s；工作电压：DC4.2-36V宽电压输入；系统功耗： 静态功耗≤1mW，最大功耗≤80mW；传输协议：WSN通信协议；校准：命令方式校准；自动识别：特征码自动查询识别；响应时间：≤1ms；ESD人体静电防护：支持；防护等级：IP65</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量传感器：工作温度：-20℃～+125℃，0～100%RH；量程范围：0-9999mm；分辨率：1mm；精确度：±10%；工作电压：DC4.2-36V宽电压输入；系统功耗：静态功耗≤1mW，最大功耗≤80mW；传输协议：WSN通信协议；校准：命令方式校准；自动识别：特征码自动查询识别；响应时间：≤1ms；ESD人体静电防护：支持；防护等级：IP65。</w:t>
            </w:r>
          </w:p>
        </w:tc>
        <w:tc>
          <w:tcPr>
            <w:tcW w:w="787"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l2br w:val="nil"/>
              <w:tr2bl w:val="nil"/>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77" w:hRule="atLeast"/>
        </w:trPr>
        <w:tc>
          <w:tcPr>
            <w:tcW w:w="972"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土壤墒情综合监测设备</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采集控制器：额定电压：DC9-36V宽电压输入；额定电流：≤200MA；工作温度：-20℃～+85℃；通信接口：支持lora,485,GPRS,WIFI通信；无线通信距离：大于3KM；通信协议：传输协议：WSN通信协议；采集接口：A/D，串口，485，4-20MA；采集路数：最大支持接入256路传感器信号；设备支架及底座30*20*300CM定制支架，可安装传感器，采集卡，监控等设备。太阳能供电系统：包含12V/40AH太阳能专用电池，100W太阳能板，太阳能充放电管理单元；土壤温度传感器：五层土壤温度采集。工作温度：-55℃～+125℃，0～100%RH；量程范围：－55℃～+125℃；分辨率：0.01%；精确度：0.5℃；工作电压：DC4.2-36V宽电压输入；系统功耗： 静态功耗≤1mW，最大功耗≤80mW；传输协议：WSN通信协议；校准：命令方式校准；自动识别：特征码自动查询识别；响应时间：≤1ms；ESD人体静电防护：支持；防护等级：IP68。土壤墒情传感器：四层土壤湿度采集。工作温度：-20℃～+85℃，0～100%RH；量程范围：0～100%；分辨率：0.01%；精确度：1%FS；工作电压：DC4.2-36V宽电压输入；系统功耗： 静态功耗≤1mW，最大功耗≤80mW；传输协议：WSN通信协议；校准：命令方式校准；自动识别：特征码自动查询识别；响应时间：≤1ms；ESD人体静电防护：支持；防护等级：IP68。</w:t>
            </w:r>
          </w:p>
        </w:tc>
        <w:tc>
          <w:tcPr>
            <w:tcW w:w="7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097" w:hRule="atLeast"/>
        </w:trPr>
        <w:tc>
          <w:tcPr>
            <w:tcW w:w="972"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土壤肥力综合监测设备</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采集控制器：额定电压：DC9-36V宽电压输入；额定电流：≤200MA；工作温度：-20℃～+85℃；通信接口：支持lora,485,GPRS,WIFI通信；无线通信距离：大于3KM；通信协议：传输协议：WSN通信协议；采集接口：A/D，串口，485，4-20MA；采集路数：最大支持接入256路传感器信号；设备支架及底座：30*20*300CM定制支架，可安装传感器，采集卡，监控等设备。太阳能供电系统：包含12V/40AH太阳能专用电池，100W太阳能板，太阳能充放电管理单元；土壤PH传感器：二层土壤PH采集（含二套土壤PH传感器），工作温度：-20℃～+85℃，0～100%RH；量程范围：0～14.00PH；分辨率：0.01PH；精确度：±0.1；稳定性：±0.02PH/24h；工作电压：DC4.2-36V宽电压输入；系统功耗： 静态功耗≤1mW，最大功耗≤80mW；传输协议：WSN通信协议；校准：命令方式校准；自动识别：特征码自动查询识别；响应时间：≤1ms；ESD人体静电防护：支持；防护等级：IP65。土壤EC传感器</w:t>
            </w:r>
            <w:r>
              <w:rPr>
                <w:rFonts w:hint="eastAsia"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二层土壤EC采集（含二套土壤EC传感器），工作温度：-20℃～+85℃，0～100%RH；量程范围：0～10000us/cm；分辨率：1us/cm；精确度：±3%；工作电压：DC4.2-36V宽电压输入；系统功耗： 静态功耗≤1mW，最大功耗≤80mW；传输协议：WSN通信协议；校准：命令方式校准；自动识别：特征码自动查询识别；响应时间：≤1ms；ESD人体静电防护：支持；防护等级：IP65。土壤氮、磷、钾传感器：二层土壤氮磷钾采集（含二套土壤氮磷钾传感器），工作温度：-20℃～+85℃，0～100%RH；量程范围：0～1999mg/kg；分辨率：1mg/kg；精确度：±2%FS；工作电压：DC4.2-36V宽电压输入；系统功耗： 静态功耗≤1mW，最大功耗≤80mW；传输协议：WSN通信协议；校准：命令方式校准；自动识别：特征码自动查询识别；响应时间：≤1ms；ESD人体静电防护：支持；防护等级：IP65。</w:t>
            </w:r>
          </w:p>
        </w:tc>
        <w:tc>
          <w:tcPr>
            <w:tcW w:w="7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67" w:hRule="atLeast"/>
        </w:trPr>
        <w:tc>
          <w:tcPr>
            <w:tcW w:w="972"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82" w:type="dxa"/>
            <w:tcBorders>
              <w:tl2br w:val="nil"/>
              <w:tr2bl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智能网关</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温度：-20℃～+85℃，10～80%RH；工作电压：DC9-36V宽电压输入；传输协议：WSN通信协议；通信接口：支持lora,GPRS,4G/5G,WIFI通信；无线通信距离：大于3KM；功能描述：中央控制主机，可实现云端通信，带反馈开关，通过智能采集控制器，完成温室环境及水肥信息采集、环境监测、信号转换、与中央集控网络通信。</w:t>
            </w:r>
          </w:p>
        </w:tc>
        <w:tc>
          <w:tcPr>
            <w:tcW w:w="7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13420" w:type="dxa"/>
            <w:gridSpan w:val="4"/>
            <w:tcBorders>
              <w:tl2br w:val="nil"/>
              <w:tr2bl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水稻自动灌溉排水系统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智能电动水闸</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不锈钢智能水闸，水闸有效行程200mm，电机功率10W，极限负载300N，水位上限200-350mm,含水渠基础施工改造。</w:t>
            </w:r>
          </w:p>
        </w:tc>
        <w:tc>
          <w:tcPr>
            <w:tcW w:w="787"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67" w:hRule="atLeast"/>
        </w:trPr>
        <w:tc>
          <w:tcPr>
            <w:tcW w:w="972"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智能水闸控制器</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能供电系统：包含12V/5AH太阳能专用电池，10W太阳能板，太阳能充放电管理单元；智能水闸控制模块:工作温度：-20℃～+85℃，通讯方式：433M无线通讯，最大通讯距离＞3KM；输出接口：继电器输出，正负电源输出；外部接口：可外接水位传感器，水温传感器。控制方式：本地按钮控制、远程控制。</w:t>
            </w:r>
          </w:p>
        </w:tc>
        <w:tc>
          <w:tcPr>
            <w:tcW w:w="787"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稻田水位传感器</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不锈钢材质，水稻田专用结构设计，量程范围：0-500mm。</w:t>
            </w:r>
          </w:p>
        </w:tc>
        <w:tc>
          <w:tcPr>
            <w:tcW w:w="787"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智能水位监控一体机</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功能描述：带有嵌入式现场控制下位机与信号采集模块和设备驱动模块，可完成与丛机之间的灌溉精准调控、水位信息采集、环境监测、信号转换、与中央集控网络通信，支持2-7km远距离无线通信,支持4G/5G通信。</w:t>
            </w:r>
          </w:p>
        </w:tc>
        <w:tc>
          <w:tcPr>
            <w:tcW w:w="787"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控制软件</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大田自动灌溉，排水控制软件模块。</w:t>
            </w:r>
          </w:p>
        </w:tc>
        <w:tc>
          <w:tcPr>
            <w:tcW w:w="787"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13420" w:type="dxa"/>
            <w:gridSpan w:val="4"/>
            <w:tcBorders>
              <w:tl2br w:val="nil"/>
              <w:tr2bl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无人机撒播喷药设备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T30</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大疆T30无人机主机</w:t>
            </w:r>
          </w:p>
        </w:tc>
        <w:tc>
          <w:tcPr>
            <w:tcW w:w="7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T30智能飞行电池</w:t>
            </w:r>
          </w:p>
        </w:tc>
        <w:tc>
          <w:tcPr>
            <w:tcW w:w="7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充电站</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智能充电管家</w:t>
            </w:r>
          </w:p>
        </w:tc>
        <w:tc>
          <w:tcPr>
            <w:tcW w:w="7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遥控器</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智能遥控器3.0</w:t>
            </w:r>
          </w:p>
        </w:tc>
        <w:tc>
          <w:tcPr>
            <w:tcW w:w="7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工具箱</w:t>
            </w:r>
          </w:p>
        </w:tc>
        <w:tc>
          <w:tcPr>
            <w:tcW w:w="9588" w:type="dxa"/>
            <w:tcBorders>
              <w:tl2br w:val="nil"/>
              <w:tr2bl w:val="nil"/>
            </w:tcBorders>
            <w:shd w:val="clear" w:color="auto" w:fill="FFFFFF"/>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工具集</w:t>
            </w:r>
          </w:p>
        </w:tc>
        <w:tc>
          <w:tcPr>
            <w:tcW w:w="787" w:type="dxa"/>
            <w:tcBorders>
              <w:tl2br w:val="nil"/>
              <w:tr2bl w:val="nil"/>
            </w:tcBorders>
            <w:shd w:val="clear" w:color="auto" w:fill="FFFFFF"/>
            <w:noWrap/>
            <w:vAlign w:val="bottom"/>
          </w:tcPr>
          <w:p>
            <w:pPr>
              <w:jc w:val="center"/>
              <w:rPr>
                <w:rFonts w:hint="eastAsia" w:ascii="宋体" w:hAnsi="宋体" w:eastAsia="宋体" w:cs="宋体"/>
                <w:i w:val="0"/>
                <w:iCs w:val="0"/>
                <w:color w:val="000000"/>
                <w:sz w:val="22"/>
                <w:szCs w:val="22"/>
                <w:u w:val="none"/>
              </w:rPr>
            </w:pPr>
          </w:p>
        </w:tc>
        <w:tc>
          <w:tcPr>
            <w:tcW w:w="7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撒播系统</w:t>
            </w:r>
          </w:p>
        </w:tc>
        <w:tc>
          <w:tcPr>
            <w:tcW w:w="9588" w:type="dxa"/>
            <w:tcBorders>
              <w:tl2br w:val="nil"/>
              <w:tr2bl w:val="nil"/>
            </w:tcBorders>
            <w:shd w:val="clear" w:color="auto" w:fill="FFFFFF"/>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T系列撒播系统 40KG</w:t>
            </w:r>
          </w:p>
        </w:tc>
        <w:tc>
          <w:tcPr>
            <w:tcW w:w="787"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3999关怀计划3年</w:t>
            </w:r>
          </w:p>
        </w:tc>
        <w:tc>
          <w:tcPr>
            <w:tcW w:w="7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大疆智慧云平台</w:t>
            </w:r>
          </w:p>
        </w:tc>
        <w:tc>
          <w:tcPr>
            <w:tcW w:w="7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网络RTK服务（含RTK高精度定位模块）</w:t>
            </w:r>
          </w:p>
        </w:tc>
        <w:tc>
          <w:tcPr>
            <w:tcW w:w="7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大疆智图基础班</w:t>
            </w:r>
          </w:p>
        </w:tc>
        <w:tc>
          <w:tcPr>
            <w:tcW w:w="7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大疆资深飞手上门培训</w:t>
            </w:r>
          </w:p>
        </w:tc>
        <w:tc>
          <w:tcPr>
            <w:tcW w:w="787"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w:t>
            </w:r>
          </w:p>
        </w:tc>
        <w:tc>
          <w:tcPr>
            <w:tcW w:w="763"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13420" w:type="dxa"/>
            <w:gridSpan w:val="4"/>
            <w:tcBorders>
              <w:tl2br w:val="nil"/>
              <w:tr2bl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植物物候深度感知系统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91" w:hRule="atLeast"/>
        </w:trPr>
        <w:tc>
          <w:tcPr>
            <w:tcW w:w="972"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82" w:type="dxa"/>
            <w:tcBorders>
              <w:tl2br w:val="nil"/>
              <w:tr2bl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植物物候深度感知系统</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由500万像素的工业级相机高像素摄像机、大容量数据采集器、多光谱成像仪为核心部件组成的系统，获取农作物高质量图像数据，光谱数据。在线分析作物光谱状态。</w:t>
            </w:r>
          </w:p>
        </w:tc>
        <w:tc>
          <w:tcPr>
            <w:tcW w:w="787"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13420" w:type="dxa"/>
            <w:gridSpan w:val="4"/>
            <w:tcBorders>
              <w:tl2br w:val="nil"/>
              <w:tr2bl w:val="nil"/>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农机自动导航系统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91" w:hRule="atLeast"/>
        </w:trPr>
        <w:tc>
          <w:tcPr>
            <w:tcW w:w="972"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农机自动导航系统</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超大扭矩方向盘，高精度姿态传感器，高清摄像头，10.1寸触控屏；支持自动驾驶，多车协调，智能引导、远程协助、远程升级。高精度作业。</w:t>
            </w:r>
          </w:p>
        </w:tc>
        <w:tc>
          <w:tcPr>
            <w:tcW w:w="787"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w:t>
            </w:r>
          </w:p>
        </w:tc>
        <w:tc>
          <w:tcPr>
            <w:tcW w:w="13420" w:type="dxa"/>
            <w:gridSpan w:val="4"/>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农作物长势及病虫害监测传感单元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463" w:hRule="atLeast"/>
        </w:trPr>
        <w:tc>
          <w:tcPr>
            <w:tcW w:w="972"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智能孢子捕捉分析仪</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24小时无间断自动捕捉病菌孢子高清显微拍照，照片自动选取并上传；自动选取高清照片上传至云端服务器；能实行远程控制；</w:t>
            </w:r>
            <w:r>
              <w:rPr>
                <w:rFonts w:hint="eastAsia" w:ascii="宋体" w:hAnsi="宋体" w:eastAsia="宋体" w:cs="宋体"/>
                <w:i w:val="0"/>
                <w:iCs w:val="0"/>
                <w:color w:val="000000"/>
                <w:kern w:val="0"/>
                <w:sz w:val="24"/>
                <w:szCs w:val="24"/>
                <w:u w:val="none"/>
                <w:lang w:val="en-US" w:eastAsia="zh-CN" w:bidi="ar"/>
              </w:rPr>
              <w:t>利用最前沿的图像处理技术，对照片进行分析处理，即可对测报设备每天收集的害虫进行分类与计数，并且形成数据库，通过数据分析与统计，就能判断某个区域某种作物发生某种虫害的趋势，并且发出有效预警，提醒相关管理人员提前采取防治措施，实现精准施药，减少病害损失，减少农药使用。</w:t>
            </w:r>
            <w:r>
              <w:rPr>
                <w:rFonts w:hint="eastAsia" w:ascii="宋体" w:hAnsi="宋体" w:eastAsia="宋体" w:cs="宋体"/>
                <w:i w:val="0"/>
                <w:iCs w:val="0"/>
                <w:color w:val="000000"/>
                <w:kern w:val="0"/>
                <w:sz w:val="22"/>
                <w:szCs w:val="22"/>
                <w:u w:val="none"/>
                <w:lang w:val="en-US" w:eastAsia="zh-CN" w:bidi="ar"/>
              </w:rPr>
              <w:t>可在固定的测报区域内，顶点观察特定区域孢子种类及数量；可连续、定时、可调工作；太阳能供电装置；光学百倍显微成像系统；转盘驱动，系统具有用完提醒装置。</w:t>
            </w:r>
            <w:r>
              <w:rPr>
                <w:rFonts w:hint="eastAsia" w:ascii="宋体" w:hAnsi="宋体" w:eastAsia="宋体" w:cs="宋体"/>
                <w:i w:val="0"/>
                <w:iCs w:val="0"/>
                <w:color w:val="000000"/>
                <w:kern w:val="0"/>
                <w:sz w:val="24"/>
                <w:szCs w:val="24"/>
                <w:u w:val="none"/>
                <w:lang w:val="en-US" w:eastAsia="zh-CN" w:bidi="ar"/>
              </w:rPr>
              <w:t>为农业高产，农产品高品质提供了有力保障。</w:t>
            </w:r>
          </w:p>
        </w:tc>
        <w:tc>
          <w:tcPr>
            <w:tcW w:w="787"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43" w:hRule="atLeast"/>
        </w:trPr>
        <w:tc>
          <w:tcPr>
            <w:tcW w:w="972"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智慧虫情监测站</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波长365mm,20W黑色诱虫灯，光通量为2700lm-2920lm;红外加热；虫处理面积257.5mm-262mm；撞击屏：互称120°角，单屏尺寸：长595±2mm，宽213±2mm，厚5mm，红外虫体处理仓温度：工作15分钟后到达85±5℃；灯管启动时间：≤5S；网络摄像机：500W像素；识别方式：区域卷积神经网络；通讯方式：以太网（默认）/4G；工作温度：0-40℃；工作环境湿度：0-95%（相对湿度）、无凝结；功率：待机≤5W；整灯功率：≤450W；绝缘电阻：≥2.5MΩ（漏电保护）</w:t>
            </w:r>
          </w:p>
        </w:tc>
        <w:tc>
          <w:tcPr>
            <w:tcW w:w="787"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trPr>
        <w:tc>
          <w:tcPr>
            <w:tcW w:w="972"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82"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底座基建</w:t>
            </w:r>
          </w:p>
        </w:tc>
        <w:tc>
          <w:tcPr>
            <w:tcW w:w="9588" w:type="dxa"/>
            <w:tcBorders>
              <w:tl2br w:val="nil"/>
              <w:tr2bl w:val="nil"/>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3m*3m,深度40cm的水泥平台，配隔栅围栏</w:t>
            </w:r>
          </w:p>
        </w:tc>
        <w:tc>
          <w:tcPr>
            <w:tcW w:w="787"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平米</w:t>
            </w:r>
          </w:p>
        </w:tc>
        <w:tc>
          <w:tcPr>
            <w:tcW w:w="763" w:type="dxa"/>
            <w:tcBorders>
              <w:tl2br w:val="nil"/>
              <w:tr2bl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bl>
    <w:p>
      <w:pPr>
        <w:pStyle w:val="79"/>
        <w:widowControl w:val="0"/>
        <w:numPr>
          <w:ilvl w:val="0"/>
          <w:numId w:val="0"/>
        </w:numPr>
        <w:autoSpaceDE w:val="0"/>
        <w:autoSpaceDN w:val="0"/>
        <w:adjustRightInd w:val="0"/>
        <w:jc w:val="both"/>
        <w:rPr>
          <w:rFonts w:hint="eastAsia"/>
          <w:b/>
          <w:bCs/>
          <w:sz w:val="32"/>
          <w:szCs w:val="32"/>
          <w:lang w:val="en-US" w:eastAsia="zh-CN"/>
        </w:rPr>
      </w:pPr>
    </w:p>
    <w:tbl>
      <w:tblPr>
        <w:tblStyle w:val="62"/>
        <w:tblW w:w="143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2448"/>
        <w:gridCol w:w="9758"/>
        <w:gridCol w:w="787"/>
        <w:gridCol w:w="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44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产品类别</w:t>
            </w:r>
          </w:p>
        </w:tc>
        <w:tc>
          <w:tcPr>
            <w:tcW w:w="9758"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技术规格</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6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392" w:type="dxa"/>
            <w:gridSpan w:val="5"/>
            <w:tcBorders>
              <w:top w:val="nil"/>
              <w:left w:val="single" w:color="000000" w:sz="8" w:space="0"/>
              <w:bottom w:val="single" w:color="000000" w:sz="8" w:space="0"/>
              <w:right w:val="single" w:color="000000" w:sz="8"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三、农旅数字化提升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noWrap/>
            <w:vAlign w:val="bottom"/>
          </w:tcPr>
          <w:p>
            <w:pPr>
              <w:jc w:val="center"/>
              <w:rPr>
                <w:rFonts w:hint="eastAsia" w:ascii="宋体" w:hAnsi="宋体" w:eastAsia="宋体" w:cs="宋体"/>
                <w:i w:val="0"/>
                <w:iCs w:val="0"/>
                <w:color w:val="000000"/>
                <w:sz w:val="22"/>
                <w:szCs w:val="22"/>
                <w:u w:val="none"/>
              </w:rPr>
            </w:pPr>
          </w:p>
        </w:tc>
        <w:tc>
          <w:tcPr>
            <w:tcW w:w="13756" w:type="dxa"/>
            <w:gridSpan w:val="4"/>
            <w:tcBorders>
              <w:top w:val="single" w:color="000000" w:sz="8" w:space="0"/>
              <w:left w:val="single" w:color="000000" w:sz="8" w:space="0"/>
              <w:bottom w:val="single" w:color="000000" w:sz="8" w:space="0"/>
              <w:right w:val="single" w:color="000000" w:sz="8"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A、共享稻田（潜东村）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noWrap/>
            <w:vAlign w:val="bottom"/>
          </w:tcPr>
          <w:p>
            <w:pPr>
              <w:jc w:val="center"/>
              <w:rPr>
                <w:rFonts w:hint="eastAsia" w:ascii="宋体" w:hAnsi="宋体" w:eastAsia="宋体" w:cs="宋体"/>
                <w:i w:val="0"/>
                <w:iCs w:val="0"/>
                <w:color w:val="000000"/>
                <w:sz w:val="22"/>
                <w:szCs w:val="22"/>
                <w:u w:val="none"/>
              </w:rPr>
            </w:pPr>
          </w:p>
        </w:tc>
        <w:tc>
          <w:tcPr>
            <w:tcW w:w="13756" w:type="dxa"/>
            <w:gridSpan w:val="4"/>
            <w:tcBorders>
              <w:top w:val="nil"/>
              <w:left w:val="single" w:color="000000" w:sz="8" w:space="0"/>
              <w:bottom w:val="single" w:color="000000" w:sz="8" w:space="0"/>
              <w:right w:val="single" w:color="000000" w:sz="8"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潜东村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13756" w:type="dxa"/>
            <w:gridSpan w:val="4"/>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视频监控设备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1" w:hRule="atLeast"/>
        </w:trPr>
        <w:tc>
          <w:tcPr>
            <w:tcW w:w="636"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448"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臻全彩枪球一体机</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1)摄像机内置不少于3个镜头，可输出至少一路全景视频和一路细节视频，其中全景路内置不少于2个镜头，细节路内置1个镜头。</w:t>
            </w:r>
          </w:p>
        </w:tc>
        <w:tc>
          <w:tcPr>
            <w:tcW w:w="78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2)全景通道内置2个镜头，光圈不小于F1.0，具有不小于1/2.8靶面尺寸，内置4颗补光灯。</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3）细节通道内置镜头，支持不小于40倍光学变倍，镜头最大焦距不小于240mm，具备不小于1/1.8靶面尺寸，内置10颗红外补光灯及1颗白光灯。</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4）内置不少于2个GPU芯片。</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5）全景路视频图像分辨率不小于3840 × 1080，细节路视频图像分辨率不小于2560x1440。</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6）支持最低照度可达彩色0.0002 lx，黑白0.0001 lx。</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7）全景通道可输出两个镜头无缝拼接的全景图像，拼接偏差像素不大于4个像素，全景画面水平视场角不小于192°。</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8）全景通道可进行垂直旋转，旋转范围不低于10°可调。</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9）摄像机可在预览画面及抓拍图片中叠加人员和车辆的移动轨迹，轨迹颜色支持红色、黄色、蓝色、绿色、及紫色，轨迹末尾具有一个方向箭头，指向目标离开的方向，抓拍图片大小不大于500KB。</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10）摄像机可通过IE浏览器最多添加20个物体标签，可开启或关闭标签显示功能，显示透明度可配置。</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11）具备声音警戒功能，可设置11种警戒音、提示音、自定义语音，报警次数1～50次可设；可通过区域入侵侦测、越界侦测、进入区域侦测、离开区域侦测等报警事件，联动声音报警。</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具备闪光灯警戒功能，可设置闪光灯闪烁时间（1-300），闪烁频率（高、中、低、常亮），亮度（1-100），当监控画面中有目标触发区域入侵侦测、越界侦测、进入区域侦测、离开区域侦测等报警事件时，可联动白光灯闪烁进行报警。</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13）当篮球、小狗、树叶等非人或车辆目标经过检测区域时不会触发报警。</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14）摄像机具备AR标签管理功能，可对监控区域的常规点位、卡口点位、人脸点位、重点道路等进行标签标注，最多可添加500个标签。</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15）摄像机具备AR标签抖动漂移功能，当样机云台明显抖动、转动、或进行镜头变倍时，标签应跟随标定的目标物移动，并在画面中与目标物保持相对静止。</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single" w:color="000000" w:sz="8" w:space="0"/>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摄像机具备AR标签联动查看功能，选中标签并将标签置于屏幕中心位置进行显示，可通过点击视频画面中的标签查看标签内容并对标签关联的摄像机视频进行预览，并可通过点击摄像机预览窗口进行放大窗口操作。</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立杆</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立杆的高度统一为4.5m，挑壁1m，方向可调杆底端焊接固定法兰盘。</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抱杆机箱</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30cm*40cm*20cm防水、防腐蚀。</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独立基础</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基础穴深1m，底面直径1.5m，混凝浇灌，强度等级C25。</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高清网络直播摄像机</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400万星光级摄像机，分辨率可达1920×1080@25fps,支持低码率、低延时、ROI感兴趣区域增强编码,支持smart265编码，高效阵列红外灯,使用寿命长,照射距离可达50米，支持smart IR，防止夜间红外过曝，ICR红外滤片式自动切换,实现真正的日夜监控，支持PoE供电功能，支持3D数字降噪，支持120dB真宽动态，双码流,支持手机监控，走廊模式,背光补偿,自动电子快门功能,适应不同监控环境，支持智能报警，越界侦测,区域入侵侦测等，带直播功能。</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高清摄像机支架</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高清摄像机配套支架，可定制。</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立杆</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立杆的高度统一为4.5m，挑壁1m，方向可调杆底端焊接固定法兰盘。</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抱杆机箱</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30cm*40cm*20cm防水、防腐蚀。</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独立基础</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基础穴深1m，底面直径0.5m，混凝浇灌，强度等级C25。</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核心交换机</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12个万兆电口,12个万兆SFP,4复用千兆电口,4复用千兆SFP,600W交流电源*2,交换网板,冗余风扇,高级OS软件,含一体化总装机箱。</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光纤收发器</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光纤收发器，1光4电接口。</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42U标准机柜尺寸：600*1000*2055mm，镀锌烤漆</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视频控制设备</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支持16路4K，smart265编码，2个sata接口；4盘位；</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3.5英寸，4T，7200转，SATA 6Gb/s，监控级</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1"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拼接单元</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LCD液晶显示单元；LG面板;尺寸：55英寸；分辨率：1920x1080；视角：178°(水平)/ 178°(垂直)；响应时间：8ms(G to G)；对比度：1400:1；亮度：500cd/㎡；物理拼缝：1.8mm；输入接口：HDMI × 1, DVI × 1, VGA × 1, YPbPr × 1, CVBS × 1, USB × 1输出接口：DVI × 1, VGA × 1, CVBS × 2控制接口：RS232 IN × 1, RS232 OUT × 2可选配接口：3G SDI(输入×1、输出×1)、DP、HDbaseT、TVI(输入×1、输出×1)、网络源；功耗：≤192W；电源要求：AC 100-240V～, 50/60Hz；寿命：≥60000 小时；工作温度和湿度：0℃～40℃，10%～90% RH（无冷凝水）;外形尺寸：1211.54 (W) mm × 682.34 (H) mm × 67.35 (D) mm；边框宽厚：0.9mm（左/上）,0.9mm（右/下）；</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底座支架</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工业全钢/型材特制，55寸液晶拼接屏专用液压式前维护壁挂架，可轻易推进弹出方便维护，屏体受力小，稳固性强，不易变形走位，墙体打膨胀螺丝固定，要求墙体为实体墙可承重。</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高清矩阵</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配套品牌数字高清HDMI矩阵：支持4路高清电脑等设备HDMI信号输入，12路高清HDMI信号输出，全高清1920X1080完美呈现，输入信号可任意拼接、组合、切换、单屏、全屏显示，视频上墙，双带宽自增益，R232控制。</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配线</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DVI/HDMI传输线缆，长度定制，液晶拼接大屏通信专用线缆工业级线材，抗信号干扰，信号连接线。</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超五类纯铜五类，传输距离达120</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跟</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控制电脑及软件</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酷睿i5，8G内存，128G+1T硬盘，显卡GTX1660，22寸液晶显示，集成软件。</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控制台</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三联监控操作台。</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传输线缆</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DVI传输线缆，工程级别，长度可定制。</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8芯单模光纤，LC-LC，长度定制。</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超五类纯铜五类，传输距离达120m。</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控制电缆</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RVV1.5*2。</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配管</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PVC套管，DN20。</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13756" w:type="dxa"/>
            <w:gridSpan w:val="4"/>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环境智能采集设备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9" w:hRule="atLeast"/>
        </w:trPr>
        <w:tc>
          <w:tcPr>
            <w:tcW w:w="636"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土壤墒情综合监测设备</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采集控制器：额定电压：DC9-36V宽电压输入；额定电流：≤200MA；工作温度：-20℃～+85℃；通信接口：支持lora,485,GPRS,WIFI通信；无线通信距离：大于3KM；通信协议：传输协议：WSN通信协议；采集接口：A/D，串口，485，4-20MA；采集路数：最大支持接入256路传感器信号；设备支架及底座30*20*300CM定制支架，可安装传感器，采集卡，监控等设备。太阳能供电系统：包含12V/40AH太阳能专用电池，100W太阳能板，太阳能充放电管理单元；土壤温度传感器：五层土壤温度采集。工作温度：-55℃～+125℃，0～100%RH；量程范围：－55℃～+125℃；分辨率：0.01%；精确度：0.5℃；工作电压：DC4.2-36V宽电压输入；系统功耗： 静态功耗≤1mW，最大功耗≤80mW；传输协议：WSN通信协议；校准：命令方式校准；自动识别：特征码自动查询识别；响应时间：≤1ms；ESD人体静电防护：支持；防护等级：IP68。土壤墒情传感器：四层土壤湿度采集。工作温度：-20℃～+85℃，0～100%RH；量程范围：0～100%；分辨率：0.01%；精确度：1%FS；工作电压：DC4.2-36V宽电压输入；系统功耗： 静态功耗≤1mW，最大功耗≤80mW；传输协议：WSN通信协议；校准：命令方式校准；自动识别：特征码自动查询识别；响应时间：≤1ms；ESD人体静电防护：支持；防护等级：IP68。</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9" w:hRule="atLeast"/>
        </w:trPr>
        <w:tc>
          <w:tcPr>
            <w:tcW w:w="636"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4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土壤肥力综合监测设备</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采集控制器：额定电压：DC9-36V宽电压输入；额定电流：≤200MA；工作温度：-20℃～+85℃；通信接口：支持lora,485,GPRS,WIFI通信；无线通信距离：大于3KM；通信协议：传输协议：WSN通信协议；采集接口：A/D，串口，485，4-20MA；采集路数：最大支持接入256路传感器信号；设备支架及底座：30*20*300CM定制支架，可安装传感器，采集卡，监控等设备。太阳能供电系统：包含12V/40AH太阳能专用电池，100W太阳能板，太阳能充放电管理单元；土壤PH传感器：二层土壤PH采集（含二套土壤PH传感器），工作温度：-20℃～+85℃，0～100%RH；量程范围：0～14.00PH；分辨率：0.01PH；精确度：±0.1；稳定性：±0.02PH/24h；工作电压：DC4.2-36V宽电压输入；系统功耗： 静态功耗≤1mW，最大功耗≤80mW；传输协议：WSN通信协议；校准：命令方式校准；自动识别：特征码自动查询识别；响应时间：≤1ms；ESD人体静电防护：支持；防护等级：IP65。土壤EC传感器：二层土壤EC采集（含二套土壤EC传感器），工作温度：-20℃～+85℃，0～100%RH；量程范围：0～10000us/cm；分辨率：1us/cm；精确度：±3%；工作电压：DC4.2-36V宽电压输入；系统功耗： 静态功耗≤1mW，最大功耗≤80mW；传输协议：WSN通信协议；校准：命令方式校准；自动识别：特征码自动查询识别；响应时间：≤1ms；ESD人体静电防护：支持；防护等级：IP65。土壤氮、磷、钾传感器：二层土壤氮磷钾采集（含二套土壤氮磷钾传感器），工作温度：-20℃～+85℃，0～100%RH；量程范围：0～1999mg/kg；分辨率：1mg/kg；精确度：±2%FS；工作电压：DC4.2-36V宽电压输入；系统功耗： 静态功耗≤1mW，最大功耗≤80mW；传输协议：WSN通信协议；校准：命令方式校准；自动识别：特征码自动查询识别；响应时间：≤1ms；ESD人体静电防护：支持；防护等级：IP65。</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trPr>
        <w:tc>
          <w:tcPr>
            <w:tcW w:w="636"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48"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智能网关</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温度：-20℃～+85℃，10～80%RH；工作电压：DC9-36V宽电压输入；传输协议：WSN通信协议；通信接口：支持lora,GPRS,4G/5G,WIFI通信；无线通信距离：大于3KM；功能描述：中央控制主机，可实现云端通信，带反馈开关，通过智能采集控制器，完成温室环境及水肥信息采集、环境监测、信号转换、与中央集控网络通信。</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noWrap/>
            <w:vAlign w:val="bottom"/>
          </w:tcPr>
          <w:p>
            <w:pPr>
              <w:jc w:val="center"/>
              <w:rPr>
                <w:rFonts w:hint="eastAsia" w:ascii="宋体" w:hAnsi="宋体" w:eastAsia="宋体" w:cs="宋体"/>
                <w:i w:val="0"/>
                <w:iCs w:val="0"/>
                <w:color w:val="000000"/>
                <w:sz w:val="22"/>
                <w:szCs w:val="22"/>
                <w:u w:val="none"/>
              </w:rPr>
            </w:pPr>
          </w:p>
        </w:tc>
        <w:tc>
          <w:tcPr>
            <w:tcW w:w="13756" w:type="dxa"/>
            <w:gridSpan w:val="4"/>
            <w:tcBorders>
              <w:top w:val="single" w:color="000000" w:sz="8" w:space="0"/>
              <w:left w:val="single" w:color="000000" w:sz="8" w:space="0"/>
              <w:bottom w:val="single" w:color="000000" w:sz="8" w:space="0"/>
              <w:right w:val="single" w:color="000000" w:sz="8"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B、果园数字化示范基地（光明村）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13756" w:type="dxa"/>
            <w:gridSpan w:val="4"/>
            <w:tcBorders>
              <w:top w:val="single" w:color="000000" w:sz="8" w:space="0"/>
              <w:left w:val="single" w:color="000000" w:sz="8" w:space="0"/>
              <w:bottom w:val="single" w:color="000000" w:sz="8" w:space="0"/>
              <w:right w:val="single" w:color="000000" w:sz="8"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视频监控设备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1" w:hRule="atLeast"/>
        </w:trPr>
        <w:tc>
          <w:tcPr>
            <w:tcW w:w="636"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448"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臻全彩枪球一体机</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1)摄像机内置不少于3个镜头，可输出至少一路全景视频和一路细节视频，其中全景路内置不少于2个镜头，细节路内置1个镜头。</w:t>
            </w:r>
          </w:p>
        </w:tc>
        <w:tc>
          <w:tcPr>
            <w:tcW w:w="78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2)全景通道内置2个镜头，光圈不小于F1.0，具有不小于1/2.8靶面尺寸，内置4颗补光灯。</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3）细节通道内置镜头，支持不小于40倍光学变倍，镜头最大焦距不小于240mm，具备不小于1/1.8靶面尺寸，内置10颗红外补光灯及1颗白光灯。</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4）内置不少于2个GPU芯片。</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5）全景路视频图像分辨率不小于3840 × 1080，细节路视频图像分辨率不小于2560x1440。</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6）支持最低照度可达彩色0.0002 lx，黑白0.0001 lx。</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7）全景通道可输出两个镜头无缝拼接的全景图像，拼接偏差像素不大于4个像素，全景画面水平视场角不小于192°。</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8）全景通道可进行垂直旋转，旋转范围不低于10°可调。</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9）摄像机可在预览画面及抓拍图片中叠加人员和车辆的移动轨迹，轨迹颜色支持红色、黄色、蓝色、绿色、及紫色，轨迹末尾具有一个方向箭头，指向目标离开的方向，抓拍图片大小不大于500KB。</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10）摄像机可通过IE浏览器最多添加20个物体标签，可开启或关闭标签显示功能，显示透明度可配置。</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11）具备声音警戒功能，可设置11种警戒音、提示音、自定义语音，报警次数1～50次可设；可通过区域入侵侦测、越界侦测、进入区域侦测、离开区域侦测等报警事件，联动声音报警。</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具备闪光灯警戒功能，可设置闪光灯闪烁时间（1-300），闪烁频率（高、中、低、常亮），亮度（1-100），当监控画面中有目标触发区域入侵侦测、越界侦测、进入区域侦测、离开区域侦测等报警事件时，可联动白光灯闪烁进行报警。</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13）当篮球、小狗、树叶等非人或车辆目标经过检测区域时不会触发报警。</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14）摄像机具备AR标签管理功能，可对监控区域的常规点位、卡口点位、人脸点位、重点道路等进行标签标注，最多可添加500个标签。</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15）摄像机具备AR标签抖动漂移功能，当样机云台明显抖动、转动、或进行镜头变倍时，标签应跟随标定的目标物移动，并在画面中与目标物保持相对静止。</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636"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48" w:type="dxa"/>
            <w:vMerge w:val="continue"/>
            <w:tcBorders>
              <w:top w:val="nil"/>
              <w:left w:val="nil"/>
              <w:bottom w:val="single" w:color="000000" w:sz="8" w:space="0"/>
              <w:right w:val="single" w:color="000000" w:sz="8" w:space="0"/>
            </w:tcBorders>
            <w:shd w:val="clear" w:color="auto" w:fill="FFFFFF"/>
            <w:vAlign w:val="center"/>
          </w:tcPr>
          <w:p>
            <w:pPr>
              <w:jc w:val="left"/>
              <w:rPr>
                <w:rFonts w:hint="eastAsia" w:ascii="宋体" w:hAnsi="宋体" w:eastAsia="宋体" w:cs="宋体"/>
                <w:i w:val="0"/>
                <w:iCs w:val="0"/>
                <w:color w:val="000000"/>
                <w:sz w:val="21"/>
                <w:szCs w:val="21"/>
                <w:u w:val="none"/>
              </w:rPr>
            </w:pP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摄像机具备AR标签联动查看功能，选中标签并将标签置于屏幕中心位置进行显示，可通过点击视频画面中的标签查看标签内容并对标签关联的摄像机视频进行预览，并可通过点击摄像机预览窗口进行放大窗口操作。</w:t>
            </w: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448" w:type="dxa"/>
            <w:tcBorders>
              <w:top w:val="nil"/>
              <w:left w:val="nil"/>
              <w:bottom w:val="single" w:color="000000" w:sz="8" w:space="0"/>
              <w:right w:val="single" w:color="000000" w:sz="8"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立杆</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立杆的高度统一为4.5m，挑壁1m，方向可调杆底端焊接固定法兰盘</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448" w:type="dxa"/>
            <w:tcBorders>
              <w:top w:val="nil"/>
              <w:left w:val="nil"/>
              <w:bottom w:val="single" w:color="000000" w:sz="8" w:space="0"/>
              <w:right w:val="single" w:color="000000" w:sz="8"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抱杆机箱</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30cm*40cm*20cm防水、防腐蚀</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448" w:type="dxa"/>
            <w:tcBorders>
              <w:top w:val="nil"/>
              <w:left w:val="nil"/>
              <w:bottom w:val="single" w:color="000000" w:sz="8" w:space="0"/>
              <w:right w:val="single" w:color="000000" w:sz="8"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独立基础</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基础穴深1m，底面直径1.5m，混凝浇灌，强度等级C25</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光纤收发器</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光纤收发器，1光4电接口</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视频控制设备</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支持16路4K，smart265编码，2个sata接口；4盘位；</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3.5英寸，4T，7200转，SATA 6Gb/s，监控级</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控制电脑及软件</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酷睿i5，8G内存，128G+1T硬盘，22寸液晶显示，集成软件</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2芯单模光纤，LC-LC，长度定制</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控制电缆</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RVV1.5*2</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配管</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pvc套管，DN20</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13756" w:type="dxa"/>
            <w:gridSpan w:val="4"/>
            <w:tcBorders>
              <w:top w:val="single" w:color="000000" w:sz="8" w:space="0"/>
              <w:left w:val="single" w:color="000000" w:sz="8" w:space="0"/>
              <w:bottom w:val="single" w:color="000000" w:sz="8" w:space="0"/>
              <w:right w:val="single" w:color="000000" w:sz="8"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环境智能采集设备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9" w:hRule="atLeast"/>
        </w:trPr>
        <w:tc>
          <w:tcPr>
            <w:tcW w:w="636"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土壤墒情综合监测设备</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采集控制器：额定电压：DC9-36V宽电压输入；额定电流：≤200MA；工作温度：-20℃～+85℃；通信接口：支持lora,485,GPRS,WIFI通信；无线通信距离：大于3KM；通信协议：传输协议：WSN通信协议；采集接口：A/D，串口，485，4-20MA；采集路数：最大支持接入256路传感器信号；设备支架及底座30*20*300CM定制支架，可安装传感器，采集卡，监控等设备。太阳能供电系统：包含12V/40AH太阳能专用电池，100W太阳能板，太阳能充放电管理单元；土壤温度传感器：五层土壤温度采集。工作温度：-55℃～+125℃，0～100%RH；量程范围：－55℃～+125℃；分辨率：0.01%；精确度：0.5℃；工作电压：DC4.2-36V宽电压输入；系统功耗： 静态功耗≤1mW，最大功耗≤80mW；传输协议：WSN通信协议；校准：命令方式校准；自动识别：特征码自动查询识别；响应时间：≤1ms；ESD人体静电防护：支持；防护等级：IP68。土壤墒情传感器：四层土壤湿度采集。工作温度：-20℃～+85℃，0～100%RH；量程范围：0～100%；分辨率：0.01%；精确度：1%FS；工作电压：DC4.2-36V宽电压输入；系统功耗： 静态功耗≤1mW，最大功耗≤80mW；传输协议：WSN通信协议；校准：命令方式校准；自动识别：特征码自动查询识别；响应时间：≤1ms；ESD人体静电防护：支持；防护等级：IP68。</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9" w:hRule="atLeast"/>
        </w:trPr>
        <w:tc>
          <w:tcPr>
            <w:tcW w:w="636"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土壤肥力综合监测设备</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采集控制器：额定电压：DC9-36V宽电压输入；额定电流：≤200MA；工作温度：-20℃～+85℃；通信接口：支持lora,485,GPRS,WIFI通信；无线通信距离：大于3KM；通信协议：传输协议：WSN通信协议；采集接口：A/D，串口，485，4-20MA；采集路数：最大支持接入256路传感器信号；设备支架及底座：30*20*300CM定制支架，可安装传感器，采集卡，监控等设备。太阳能供电系统：包含12V/40AH太阳能专用电池，100W太阳能板，太阳能充放电管理单元；土壤PH传感器：二层土壤PH采集（含二套土壤PH传感器），工作温度：-20℃～+85℃，0～100%RH；量程范围：0～14.00PH；分辨率：0.01PH；精确度：±0.1；稳定性：±0.02PH/24h；工作电压：DC4.2-36V宽电压输入；系统功耗： 静态功耗≤1mW，最大功耗≤80mW；传输协议：WSN通信协议；校准：命令方式校准；自动识别：特征码自动查询识别；响应时间：≤1ms；ESD人体静电防护：支持；防护等级：IP65。土壤EC传感器：二层土壤EC采集（含二套土壤EC传感器），工作温度：-20℃～+85℃，0～100%RH；量程范围：0～10000us/cm；分辨率：1us/cm；精确度：±3%；工作电压：DC4.2-36V宽电压输入；系统功耗： 静态功耗≤1mW，最大功耗≤80mW；传输协议：WSN通信协议；校准：命令方式校准；自动识别：特征码自动查询识别；响应时间：≤1ms；ESD人体静电防护：支持；防护等级：IP65。土壤氮、磷、钾传感器：二层土壤氮磷钾采集（含二套土壤氮磷钾传感器），工作温度：-20℃～+85℃，0～100%RH；量程范围：0～1999mg/kg；分辨率：1mg/kg；精确度：±2%FS；工作电压：DC4.2-36V宽电压输入；系统功耗： 静态功耗≤1mW，最大功耗≤80mW；传输协议：WSN通信协议；校准：命令方式校准；自动识别：特征码自动查询识别；响应时间：≤1ms；ESD人体静电防护：支持；防护等级：IP65。</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trPr>
        <w:tc>
          <w:tcPr>
            <w:tcW w:w="636"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48"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智能网关</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温度：-20℃～+85℃，10～80%RH；工作电压：DC9-36V宽电压输入；传输协议：WSN通信协议；通信接口：支持lora,GPRS,4G/5G,WIFI通信；无线通信距离：大于3KM；功能描述：中央控制主机，可实现云端通信，带反馈开关，通过智能采集控制器，完成温室环境及水肥信息采集、环境监测、信号转换、与中央集控网络通信。</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13756" w:type="dxa"/>
            <w:gridSpan w:val="4"/>
            <w:tcBorders>
              <w:top w:val="single" w:color="000000" w:sz="8" w:space="0"/>
              <w:left w:val="single" w:color="000000" w:sz="8" w:space="0"/>
              <w:bottom w:val="single" w:color="000000" w:sz="8" w:space="0"/>
              <w:right w:val="single" w:color="000000" w:sz="8"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水肥一体化灌溉首部设备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8"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电源柜</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泵房专用定制电源箱（20kw）带防浪涌保护，电压表，电流表，空开等</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1" w:hRule="atLeast"/>
        </w:trPr>
        <w:tc>
          <w:tcPr>
            <w:tcW w:w="636"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中型砂石自动反冲洗</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3组砂石过滤自动反冲洗：可设置根据压差、定时等多种反冲洗模式，自动冲洗免维护，带嵌入式微电脑控制器、触摸屏、网络通信接口、过滤流量120m³每小时。</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立式离心管道泵</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1.泵式灌溉（18.5kw主泵，总40m³  80m扬程）</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恒压控制柜</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配置18.5kw变频控制柜，压力罐，不锈钢五通，不锈钢止回阀，压力传感器，压力表。</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36"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中型叠片自动反冲洗</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4组L型叠片过滤自动反冲洗：可设置根据压差、定时等多种反冲洗模式，自动冲洗免维护，带嵌入式微电脑控制器、触摸屏、网络通信接口、过滤流量120m³每小时。</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微质子水处理器</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 微质子水过滤器。</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3" w:hRule="atLeast"/>
        </w:trPr>
        <w:tc>
          <w:tcPr>
            <w:tcW w:w="636"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48"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全自动精准施肥机</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可以远程控制施肥机，由吸肥泵、母液管、EC/PH检测仪、施肥泵、控制系统、彩页液晶触摸屏、过滤器、田间电磁阀等组成。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EC/PH传感器带10寸触摸屏面板、嵌入式智能控制器、网络接口。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1）通过EC/PH传感器监控，精准控制肥液浓度。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2）4注肥通道。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3）可预先设置多种施肥配方，配方灵活。可满足不同种植需要，适用于温室、大田、苗圃、山地等多种场合。                                                            4）支持50-200亩果园灌溉。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5）手自一体可切换设计。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6）配备注肥泵。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7）支持移动端操作。</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轮灌控制主机</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8路电磁阀/电动阀，无线连接，与水肥主机联动</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不锈钢底阀</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法兰连接件</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法兰片螺丝螺栓</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带搅拌肥桶</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1000L化工级塑料肥桶，带搅拌电机，减速电机，搅拌杆，底座支架。</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36"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肥桶控制柜</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智能肥桶可控制柜，集成处理器，带嵌入式软件，与水肥主机联动，带电磁阀控制，水位传感器控制反馈。</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13756" w:type="dxa"/>
            <w:gridSpan w:val="4"/>
            <w:tcBorders>
              <w:top w:val="single" w:color="000000" w:sz="8" w:space="0"/>
              <w:left w:val="single" w:color="000000" w:sz="8" w:space="0"/>
              <w:bottom w:val="single" w:color="000000" w:sz="8" w:space="0"/>
              <w:right w:val="single" w:color="000000" w:sz="8"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水肥一体化现场采集控制装置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3"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灌溉控制分机</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描述：带有嵌入式现场控制下位机与信号采集模块和设备驱动模块，可完成与主机之间的灌溉施肥精准调控、水肥信息采集、环境监测、信号转换、与中央集控网络通信，支持2-7km无线距离,含支架太阳能。太阳能供电系统：包含12V/5AH太阳能专用电池，10W太阳能板，太阳能充放电管理单元；智能水闸控制模块:工作温度：-20℃～+85℃，通讯方式：433M无线通讯，最大通讯距离＞3KM；输出接口：继电器输出，正负电源输出；外部接口：可外接水位传感器，水温传感器。控制方式：本地按钮控制、远程控制。</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电磁阀及配件</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定制3寸、低功耗电磁阀、DC24V</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13756" w:type="dxa"/>
            <w:gridSpan w:val="4"/>
            <w:tcBorders>
              <w:top w:val="single" w:color="000000" w:sz="8" w:space="0"/>
              <w:left w:val="single" w:color="000000" w:sz="8" w:space="0"/>
              <w:bottom w:val="single" w:color="000000" w:sz="8" w:space="0"/>
              <w:right w:val="single" w:color="000000" w:sz="8"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自动打药系统灌溉首部设备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陶瓷三缸柱塞泵</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380V 7.5kw陶瓷免黄油，一体三缸柱塞泵</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恒压控制柜</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配置7.5kw恒压变频控制柜</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全自动精准打药机</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EC/PH传感器带10寸触摸屏面板、嵌入式智能控制器、网络接口。支持0-30路电磁阀接入，可有线 无线接入。智能联网模块，支持移动联通电信卡，WIFI接入。</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带搅拌药桶</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1000L化工级塑料药桶，带搅拌电机，减速电机，搅拌杆，底座支架。</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药桶</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1000L化工级塑料药桶，清水桶</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药桶控制柜</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智能药桶可控制柜，集成处理器，带嵌入式软件，与打药主机联动，带电磁阀控制，水位传感器控制反馈。</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13756" w:type="dxa"/>
            <w:gridSpan w:val="4"/>
            <w:tcBorders>
              <w:top w:val="single" w:color="000000" w:sz="8" w:space="0"/>
              <w:left w:val="single" w:color="000000" w:sz="8" w:space="0"/>
              <w:bottom w:val="single" w:color="000000" w:sz="8" w:space="0"/>
              <w:right w:val="single" w:color="000000" w:sz="8"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自动打药现场采集控制装置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灌溉控制分机</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功能描述：带有嵌入式现场控制下位机与信号采集模块和设备驱动模块，可完成与主机之间的灌溉施肥精准调控、水肥信息采集、环境监测、信号转换、与中央集控网络通信，支持2-7km无线距离,含支架太阳能。太阳能供电系统：包含12V/5AH太阳能专用电池，10W太阳能板，太阳能充放电管理单元；智能水闸控制模块:工作温度：-20℃～+85℃，通讯方式：433M无线通讯，最大通讯距离＞3KM； </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电磁阀及配件</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耐高压脉冲式电磁阀</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w:t>
            </w:r>
          </w:p>
        </w:tc>
        <w:tc>
          <w:tcPr>
            <w:tcW w:w="13756" w:type="dxa"/>
            <w:gridSpan w:val="4"/>
            <w:tcBorders>
              <w:top w:val="single" w:color="000000" w:sz="8" w:space="0"/>
              <w:left w:val="single" w:color="000000" w:sz="8" w:space="0"/>
              <w:bottom w:val="single" w:color="000000" w:sz="8" w:space="0"/>
              <w:right w:val="single" w:color="000000" w:sz="8"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现场灌溉管网及喷药系统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泵房建设</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泵房</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稳流器滴头</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工作压力1.0-3.0公斤，流量8L/h,稳流器滴头</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旁通球阀</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de20 球阀</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63-25鞍座</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63-20</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堵头</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de20</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打孔器</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left"/>
              <w:rPr>
                <w:rFonts w:hint="eastAsia" w:ascii="宋体" w:hAnsi="宋体" w:eastAsia="宋体" w:cs="宋体"/>
                <w:i w:val="0"/>
                <w:iCs w:val="0"/>
                <w:color w:val="000000"/>
                <w:sz w:val="22"/>
                <w:szCs w:val="22"/>
                <w:u w:val="none"/>
              </w:rPr>
            </w:pP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HDPE管道</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1.0Mpa De90</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HDPE管</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1.0Mpa De63</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LDPE盘管</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ldpe20  0.4Mpa De20</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DN80三通</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pe90正三通</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DN80法兰</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连接电磁阀</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DN50法兰</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连接减压阀</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大小头</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90-63焊接大小头</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dn50球阀</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63末端排水阀</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阀箱</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电磁阀箱</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减压阀</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DN63可调式减压阀</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压力表</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压力表</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排气阀</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排气阀</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尼龙高压主管</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外径12mm-内径7mm 尼龙高压主管</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三通</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不锈钢三通</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不锈钢配件</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弯头三通等配件</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工具包</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left"/>
              <w:rPr>
                <w:rFonts w:hint="eastAsia" w:ascii="宋体" w:hAnsi="宋体" w:eastAsia="宋体" w:cs="宋体"/>
                <w:i w:val="0"/>
                <w:iCs w:val="0"/>
                <w:color w:val="000000"/>
                <w:sz w:val="22"/>
                <w:szCs w:val="22"/>
                <w:u w:val="none"/>
              </w:rPr>
            </w:pP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雾化喷头</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全铜雾化喷头，工作压力30-70公斤，喷洒半径6米</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喷头底座</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全铜快插雾化喷头底座</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高压毛管</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9.52毛管</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钢丝绳</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 包塑钢丝绳</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角钢</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60cm长 30*30定制镀锌角钢</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钢丝绳配件</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304不锈钢管 钢丝绳夹头，卡扣</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堵头</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堵头</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3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448"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剪刀</w:t>
            </w:r>
          </w:p>
        </w:tc>
        <w:tc>
          <w:tcPr>
            <w:tcW w:w="9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剪刀</w:t>
            </w:r>
          </w:p>
        </w:tc>
        <w:tc>
          <w:tcPr>
            <w:tcW w:w="7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bl>
    <w:p>
      <w:pPr>
        <w:pStyle w:val="79"/>
        <w:widowControl w:val="0"/>
        <w:numPr>
          <w:ilvl w:val="0"/>
          <w:numId w:val="0"/>
        </w:numPr>
        <w:autoSpaceDE w:val="0"/>
        <w:autoSpaceDN w:val="0"/>
        <w:adjustRightInd w:val="0"/>
        <w:jc w:val="center"/>
        <w:rPr>
          <w:rFonts w:hint="eastAsia"/>
          <w:b/>
          <w:bCs/>
          <w:sz w:val="32"/>
          <w:szCs w:val="32"/>
          <w:lang w:val="en-US" w:eastAsia="zh-CN"/>
        </w:rPr>
      </w:pPr>
    </w:p>
    <w:p>
      <w:pPr>
        <w:spacing w:line="360" w:lineRule="auto"/>
        <w:rPr>
          <w:rFonts w:hint="eastAsia" w:ascii="仿宋" w:hAnsi="仿宋" w:eastAsia="仿宋" w:cs="Times New Roman"/>
          <w:b/>
          <w:bCs/>
          <w:snapToGrid w:val="0"/>
          <w:kern w:val="2"/>
          <w:sz w:val="28"/>
          <w:szCs w:val="28"/>
          <w:highlight w:val="none"/>
          <w:lang w:val="zh-CN" w:eastAsia="zh-CN" w:bidi="ar-SA"/>
        </w:rPr>
        <w:sectPr>
          <w:pgSz w:w="16838" w:h="11906" w:orient="landscape"/>
          <w:pgMar w:top="1417" w:right="1276" w:bottom="1417" w:left="1247" w:header="851" w:footer="992" w:gutter="0"/>
          <w:pgBorders>
            <w:top w:val="none" w:sz="0" w:space="0"/>
            <w:left w:val="none" w:sz="0" w:space="0"/>
            <w:bottom w:val="none" w:sz="0" w:space="0"/>
            <w:right w:val="none" w:sz="0" w:space="0"/>
          </w:pgBorders>
          <w:cols w:space="0" w:num="1"/>
          <w:titlePg/>
          <w:rtlGutter w:val="0"/>
          <w:docGrid w:linePitch="312" w:charSpace="0"/>
        </w:sectPr>
      </w:pPr>
    </w:p>
    <w:p>
      <w:pPr>
        <w:spacing w:line="360" w:lineRule="auto"/>
        <w:rPr>
          <w:rFonts w:hint="eastAsia" w:ascii="仿宋" w:hAnsi="仿宋" w:eastAsia="仿宋" w:cs="Times New Roman"/>
          <w:b/>
          <w:bCs/>
          <w:snapToGrid w:val="0"/>
          <w:kern w:val="2"/>
          <w:sz w:val="28"/>
          <w:szCs w:val="28"/>
          <w:highlight w:val="none"/>
          <w:lang w:val="zh-CN" w:eastAsia="zh-CN" w:bidi="ar-SA"/>
        </w:rPr>
      </w:pPr>
      <w:r>
        <w:rPr>
          <w:rFonts w:hint="eastAsia" w:ascii="仿宋" w:hAnsi="仿宋" w:eastAsia="仿宋" w:cs="Times New Roman"/>
          <w:b/>
          <w:bCs/>
          <w:snapToGrid w:val="0"/>
          <w:kern w:val="2"/>
          <w:sz w:val="28"/>
          <w:szCs w:val="28"/>
          <w:highlight w:val="none"/>
          <w:lang w:val="zh-CN" w:eastAsia="zh-CN" w:bidi="ar-SA"/>
        </w:rPr>
        <w:t>二、期限</w:t>
      </w:r>
    </w:p>
    <w:p>
      <w:pPr>
        <w:spacing w:line="360" w:lineRule="auto"/>
        <w:ind w:firstLine="480" w:firstLineChars="200"/>
        <w:rPr>
          <w:rFonts w:hint="eastAsia" w:ascii="仿宋" w:hAnsi="仿宋" w:eastAsia="仿宋" w:cs="Times New Roman"/>
          <w:sz w:val="24"/>
          <w:highlight w:val="none"/>
          <w:lang w:val="zh-CN" w:eastAsia="zh-CN"/>
        </w:rPr>
      </w:pPr>
      <w:r>
        <w:rPr>
          <w:rFonts w:hint="eastAsia" w:ascii="仿宋" w:hAnsi="仿宋" w:eastAsia="仿宋" w:cs="Times New Roman"/>
          <w:sz w:val="24"/>
          <w:highlight w:val="none"/>
          <w:lang w:val="zh-CN" w:eastAsia="zh-CN"/>
        </w:rPr>
        <w:t>期限为合同签订后</w:t>
      </w:r>
      <w:r>
        <w:rPr>
          <w:rFonts w:hint="eastAsia" w:ascii="仿宋" w:hAnsi="仿宋" w:eastAsia="仿宋" w:cs="Times New Roman"/>
          <w:sz w:val="24"/>
          <w:highlight w:val="none"/>
          <w:lang w:val="en-US" w:eastAsia="zh-CN"/>
        </w:rPr>
        <w:t>1</w:t>
      </w:r>
      <w:r>
        <w:rPr>
          <w:rFonts w:hint="eastAsia" w:ascii="仿宋" w:hAnsi="仿宋" w:eastAsia="仿宋" w:cs="Times New Roman"/>
          <w:sz w:val="24"/>
          <w:highlight w:val="none"/>
          <w:lang w:val="zh-CN" w:eastAsia="zh-CN"/>
        </w:rPr>
        <w:t>个月。</w:t>
      </w:r>
    </w:p>
    <w:p>
      <w:pPr>
        <w:spacing w:line="360" w:lineRule="auto"/>
        <w:rPr>
          <w:rFonts w:hint="eastAsia" w:ascii="仿宋" w:hAnsi="仿宋" w:eastAsia="仿宋"/>
          <w:sz w:val="24"/>
        </w:rPr>
      </w:pPr>
      <w:r>
        <w:rPr>
          <w:rFonts w:hint="eastAsia" w:ascii="仿宋" w:hAnsi="仿宋" w:eastAsia="仿宋" w:cs="Times New Roman"/>
          <w:b/>
          <w:bCs/>
          <w:snapToGrid w:val="0"/>
          <w:kern w:val="2"/>
          <w:sz w:val="28"/>
          <w:szCs w:val="28"/>
          <w:lang w:val="zh-CN" w:eastAsia="zh-CN" w:bidi="ar-SA"/>
        </w:rPr>
        <w:t>三、工作要求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1.中标单位应按协议要求</w:t>
      </w:r>
      <w:r>
        <w:rPr>
          <w:rFonts w:hint="eastAsia" w:ascii="仿宋" w:hAnsi="仿宋" w:eastAsia="仿宋" w:cs="仿宋"/>
          <w:sz w:val="24"/>
          <w:szCs w:val="24"/>
          <w:lang w:val="en-US" w:eastAsia="zh-CN"/>
        </w:rPr>
        <w:t>期限（即1个月）完成项目建设</w:t>
      </w:r>
      <w:r>
        <w:rPr>
          <w:rFonts w:hint="eastAsia" w:ascii="仿宋" w:hAnsi="仿宋" w:eastAsia="仿宋" w:cs="仿宋"/>
          <w:sz w:val="24"/>
          <w:szCs w:val="24"/>
          <w:lang w:eastAsia="zh-CN"/>
        </w:rPr>
        <w:t>；</w:t>
      </w:r>
    </w:p>
    <w:p>
      <w:pPr>
        <w:pStyle w:val="79"/>
        <w:spacing w:line="360" w:lineRule="auto"/>
        <w:ind w:firstLine="480"/>
        <w:rPr>
          <w:rFonts w:hint="eastAsia"/>
          <w:lang w:val="en-US" w:eastAsia="zh-CN"/>
        </w:rPr>
      </w:pPr>
      <w:r>
        <w:rPr>
          <w:rFonts w:hint="eastAsia" w:ascii="仿宋" w:hAnsi="仿宋" w:eastAsia="仿宋" w:cs="仿宋"/>
          <w:sz w:val="24"/>
          <w:szCs w:val="24"/>
          <w:lang w:val="en-US" w:eastAsia="zh-CN"/>
        </w:rPr>
        <w:t>2.</w:t>
      </w:r>
      <w:r>
        <w:rPr>
          <w:rFonts w:hint="eastAsia"/>
          <w:lang w:val="en-US" w:eastAsia="zh-CN"/>
        </w:rPr>
        <w:t>中标单位根据甲方需求定制个性化的软件UI设计及设备外观设计；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3.根据甲方需求与现有子系统与平台完成数据对接；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.中标单位在产品通过验收前，应及时解决功能需求不匹配及软件系统功能故障等问题；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.中标单位提供项目验收期间的技术支持；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.未经采购单位同意，中标单位不得将本项目中采购单位的个性化建设成果到任意第三方演示、展示。否则，采购单位保留追责的权利。</w:t>
      </w: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pStyle w:val="79"/>
        <w:rPr>
          <w:rFonts w:hint="eastAsia" w:ascii="仿宋" w:hAnsi="仿宋" w:eastAsia="仿宋" w:cs="仿宋"/>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2085"/>
      <w:bookmarkEnd w:id="27"/>
      <w:bookmarkStart w:id="28" w:name="_Toc184310315"/>
      <w:bookmarkEnd w:id="28"/>
      <w:bookmarkStart w:id="29" w:name="_Toc184310341"/>
      <w:bookmarkEnd w:id="29"/>
      <w:bookmarkStart w:id="30" w:name="_Toc184312067"/>
      <w:bookmarkEnd w:id="30"/>
      <w:bookmarkStart w:id="31" w:name="_Toc184312133"/>
      <w:bookmarkEnd w:id="31"/>
      <w:bookmarkStart w:id="32" w:name="_Toc184313270"/>
      <w:bookmarkEnd w:id="32"/>
      <w:bookmarkStart w:id="33" w:name="_Toc184312100"/>
      <w:bookmarkEnd w:id="33"/>
      <w:bookmarkStart w:id="34" w:name="_Toc184312105"/>
      <w:bookmarkEnd w:id="34"/>
      <w:bookmarkStart w:id="35" w:name="_Toc184314471"/>
      <w:bookmarkEnd w:id="35"/>
      <w:bookmarkStart w:id="36" w:name="_Toc184310328"/>
      <w:bookmarkEnd w:id="36"/>
      <w:bookmarkStart w:id="37" w:name="_Toc184312099"/>
      <w:bookmarkEnd w:id="37"/>
      <w:bookmarkStart w:id="38" w:name="_Toc184312077"/>
      <w:bookmarkEnd w:id="38"/>
      <w:bookmarkStart w:id="39" w:name="_Toc184313287"/>
      <w:bookmarkEnd w:id="39"/>
      <w:bookmarkStart w:id="40" w:name="_Toc184312096"/>
      <w:bookmarkEnd w:id="40"/>
      <w:bookmarkStart w:id="41" w:name="_Toc184308082"/>
      <w:bookmarkEnd w:id="41"/>
      <w:bookmarkStart w:id="42" w:name="_Toc184308107"/>
      <w:bookmarkEnd w:id="42"/>
      <w:bookmarkStart w:id="43" w:name="_Toc184310285"/>
      <w:bookmarkEnd w:id="43"/>
      <w:bookmarkStart w:id="44" w:name="_Toc184314448"/>
      <w:bookmarkEnd w:id="44"/>
      <w:bookmarkStart w:id="45" w:name="_Toc184310326"/>
      <w:bookmarkEnd w:id="45"/>
      <w:bookmarkStart w:id="46" w:name="_Toc184308069"/>
      <w:bookmarkEnd w:id="46"/>
      <w:bookmarkStart w:id="47" w:name="_Toc184312090"/>
      <w:bookmarkEnd w:id="47"/>
      <w:bookmarkStart w:id="48" w:name="_Toc184312095"/>
      <w:bookmarkEnd w:id="48"/>
      <w:bookmarkStart w:id="49" w:name="_Toc184312079"/>
      <w:bookmarkEnd w:id="49"/>
      <w:bookmarkStart w:id="50" w:name="_Toc184308054"/>
      <w:bookmarkEnd w:id="50"/>
      <w:bookmarkStart w:id="51" w:name="_Toc184312120"/>
      <w:bookmarkEnd w:id="51"/>
      <w:bookmarkStart w:id="52" w:name="_Toc184312136"/>
      <w:bookmarkEnd w:id="52"/>
      <w:bookmarkStart w:id="53" w:name="_Toc184310304"/>
      <w:bookmarkEnd w:id="53"/>
      <w:bookmarkStart w:id="54" w:name="_Toc184313300"/>
      <w:bookmarkEnd w:id="54"/>
      <w:bookmarkStart w:id="55" w:name="_Toc184313278"/>
      <w:bookmarkEnd w:id="55"/>
      <w:bookmarkStart w:id="56" w:name="_Toc184308103"/>
      <w:bookmarkEnd w:id="56"/>
      <w:bookmarkStart w:id="57" w:name="_Toc184313285"/>
      <w:bookmarkEnd w:id="57"/>
      <w:bookmarkStart w:id="58" w:name="_Toc184310325"/>
      <w:bookmarkEnd w:id="58"/>
      <w:bookmarkStart w:id="59" w:name="_Toc184308078"/>
      <w:bookmarkEnd w:id="59"/>
      <w:bookmarkStart w:id="60" w:name="_Toc184310286"/>
      <w:bookmarkEnd w:id="60"/>
      <w:bookmarkStart w:id="61" w:name="_Toc184312107"/>
      <w:bookmarkEnd w:id="61"/>
      <w:bookmarkStart w:id="62" w:name="_Toc184312073"/>
      <w:bookmarkEnd w:id="62"/>
      <w:bookmarkStart w:id="63" w:name="_Toc184312134"/>
      <w:bookmarkEnd w:id="63"/>
      <w:bookmarkStart w:id="64" w:name="_Toc184313292"/>
      <w:bookmarkEnd w:id="64"/>
      <w:bookmarkStart w:id="65" w:name="_Toc184310332"/>
      <w:bookmarkEnd w:id="65"/>
      <w:bookmarkStart w:id="66" w:name="_Toc184313240"/>
      <w:bookmarkEnd w:id="66"/>
      <w:bookmarkStart w:id="67" w:name="_Toc184310344"/>
      <w:bookmarkEnd w:id="67"/>
      <w:bookmarkStart w:id="68" w:name="_Toc184310342"/>
      <w:bookmarkEnd w:id="68"/>
      <w:bookmarkStart w:id="69" w:name="_Toc184313272"/>
      <w:bookmarkEnd w:id="69"/>
      <w:bookmarkStart w:id="70" w:name="_Toc184308091"/>
      <w:bookmarkEnd w:id="70"/>
      <w:bookmarkStart w:id="71" w:name="_Toc184310319"/>
      <w:bookmarkEnd w:id="71"/>
      <w:bookmarkStart w:id="72" w:name="_Toc184308070"/>
      <w:bookmarkEnd w:id="72"/>
      <w:bookmarkStart w:id="73" w:name="_Toc184312109"/>
      <w:bookmarkEnd w:id="73"/>
      <w:bookmarkStart w:id="74" w:name="_Toc184314475"/>
      <w:bookmarkEnd w:id="74"/>
      <w:bookmarkStart w:id="75" w:name="_Toc184312081"/>
      <w:bookmarkEnd w:id="75"/>
      <w:bookmarkStart w:id="76" w:name="_Toc184310305"/>
      <w:bookmarkEnd w:id="76"/>
      <w:bookmarkStart w:id="77" w:name="_Toc184314464"/>
      <w:bookmarkEnd w:id="77"/>
      <w:bookmarkStart w:id="78" w:name="_Toc184312068"/>
      <w:bookmarkEnd w:id="78"/>
      <w:bookmarkStart w:id="79" w:name="_Toc184310312"/>
      <w:bookmarkEnd w:id="79"/>
      <w:bookmarkStart w:id="80" w:name="_Toc184312082"/>
      <w:bookmarkEnd w:id="80"/>
      <w:bookmarkStart w:id="81" w:name="_Toc184310314"/>
      <w:bookmarkEnd w:id="81"/>
      <w:bookmarkStart w:id="82" w:name="_Toc184314469"/>
      <w:bookmarkEnd w:id="82"/>
      <w:bookmarkStart w:id="83" w:name="_Toc184314450"/>
      <w:bookmarkEnd w:id="83"/>
      <w:bookmarkStart w:id="84" w:name="_Toc184314412"/>
      <w:bookmarkEnd w:id="84"/>
      <w:bookmarkStart w:id="85" w:name="_Toc184313281"/>
      <w:bookmarkEnd w:id="85"/>
      <w:bookmarkStart w:id="86" w:name="_Toc184312139"/>
      <w:bookmarkEnd w:id="86"/>
      <w:bookmarkStart w:id="87" w:name="_Toc184308097"/>
      <w:bookmarkEnd w:id="87"/>
      <w:bookmarkStart w:id="88" w:name="_Toc184310287"/>
      <w:bookmarkEnd w:id="88"/>
      <w:bookmarkStart w:id="89" w:name="_Toc184310313"/>
      <w:bookmarkEnd w:id="89"/>
      <w:bookmarkStart w:id="90" w:name="_Toc184314461"/>
      <w:bookmarkEnd w:id="90"/>
      <w:bookmarkStart w:id="91" w:name="_Toc184310329"/>
      <w:bookmarkEnd w:id="91"/>
      <w:bookmarkStart w:id="92" w:name="_Toc184310276"/>
      <w:bookmarkEnd w:id="92"/>
      <w:bookmarkStart w:id="93" w:name="_Toc184310336"/>
      <w:bookmarkEnd w:id="93"/>
      <w:bookmarkStart w:id="94" w:name="_Toc184312074"/>
      <w:bookmarkEnd w:id="94"/>
      <w:bookmarkStart w:id="95" w:name="_Toc184312119"/>
      <w:bookmarkEnd w:id="95"/>
      <w:bookmarkStart w:id="96" w:name="_Toc184313274"/>
      <w:bookmarkEnd w:id="96"/>
      <w:bookmarkStart w:id="97" w:name="_Toc184312075"/>
      <w:bookmarkEnd w:id="97"/>
      <w:bookmarkStart w:id="98" w:name="_Toc184314416"/>
      <w:bookmarkEnd w:id="98"/>
      <w:bookmarkStart w:id="99" w:name="_Toc184312113"/>
      <w:bookmarkEnd w:id="99"/>
      <w:bookmarkStart w:id="100" w:name="_Toc184313253"/>
      <w:bookmarkEnd w:id="100"/>
      <w:bookmarkStart w:id="101" w:name="_Toc184312080"/>
      <w:bookmarkEnd w:id="101"/>
      <w:bookmarkStart w:id="102" w:name="_Toc184314455"/>
      <w:bookmarkEnd w:id="102"/>
      <w:bookmarkStart w:id="103" w:name="_Toc184314447"/>
      <w:bookmarkEnd w:id="103"/>
      <w:bookmarkStart w:id="104" w:name="_Toc184308048"/>
      <w:bookmarkEnd w:id="104"/>
      <w:bookmarkStart w:id="105" w:name="_Toc184312104"/>
      <w:bookmarkEnd w:id="105"/>
      <w:bookmarkStart w:id="106" w:name="_Toc184313249"/>
      <w:bookmarkEnd w:id="106"/>
      <w:bookmarkStart w:id="107" w:name="_Toc184308065"/>
      <w:bookmarkEnd w:id="107"/>
      <w:bookmarkStart w:id="108" w:name="_Toc184310297"/>
      <w:bookmarkEnd w:id="108"/>
      <w:bookmarkStart w:id="109" w:name="_Toc184314415"/>
      <w:bookmarkEnd w:id="109"/>
      <w:bookmarkStart w:id="110" w:name="_Toc184312115"/>
      <w:bookmarkEnd w:id="110"/>
      <w:bookmarkStart w:id="111" w:name="_Toc184313259"/>
      <w:bookmarkEnd w:id="111"/>
      <w:bookmarkStart w:id="112" w:name="_Toc184313273"/>
      <w:bookmarkEnd w:id="112"/>
      <w:bookmarkStart w:id="113" w:name="_Toc184314410"/>
      <w:bookmarkEnd w:id="113"/>
      <w:bookmarkStart w:id="114" w:name="_Toc184314417"/>
      <w:bookmarkEnd w:id="114"/>
      <w:bookmarkStart w:id="115" w:name="_Toc184314468"/>
      <w:bookmarkEnd w:id="115"/>
      <w:bookmarkStart w:id="116" w:name="_Toc184312121"/>
      <w:bookmarkEnd w:id="116"/>
      <w:bookmarkStart w:id="117" w:name="_Toc184312086"/>
      <w:bookmarkEnd w:id="117"/>
      <w:bookmarkStart w:id="118" w:name="_Toc184308045"/>
      <w:bookmarkEnd w:id="118"/>
      <w:bookmarkStart w:id="119" w:name="_Toc184308087"/>
      <w:bookmarkEnd w:id="119"/>
      <w:bookmarkStart w:id="120" w:name="_Toc184314473"/>
      <w:bookmarkEnd w:id="120"/>
      <w:bookmarkStart w:id="121" w:name="_Toc184312071"/>
      <w:bookmarkEnd w:id="121"/>
      <w:bookmarkStart w:id="122" w:name="_Toc184312072"/>
      <w:bookmarkEnd w:id="122"/>
      <w:bookmarkStart w:id="123" w:name="_Toc184313286"/>
      <w:bookmarkEnd w:id="123"/>
      <w:bookmarkStart w:id="124" w:name="_Toc184313256"/>
      <w:bookmarkEnd w:id="124"/>
      <w:bookmarkStart w:id="125" w:name="_Toc184314481"/>
      <w:bookmarkEnd w:id="125"/>
      <w:bookmarkStart w:id="126" w:name="_Toc184310293"/>
      <w:bookmarkEnd w:id="126"/>
      <w:bookmarkStart w:id="127" w:name="_Toc184308076"/>
      <w:bookmarkEnd w:id="127"/>
      <w:bookmarkStart w:id="128" w:name="_Toc184312132"/>
      <w:bookmarkEnd w:id="128"/>
      <w:bookmarkStart w:id="129" w:name="_Toc184313245"/>
      <w:bookmarkEnd w:id="129"/>
      <w:bookmarkStart w:id="130" w:name="_Toc184312092"/>
      <w:bookmarkEnd w:id="130"/>
      <w:bookmarkStart w:id="131" w:name="_Toc184314421"/>
      <w:bookmarkEnd w:id="131"/>
      <w:bookmarkStart w:id="132" w:name="_Toc184310317"/>
      <w:bookmarkEnd w:id="132"/>
      <w:bookmarkStart w:id="133" w:name="_Toc184310290"/>
      <w:bookmarkEnd w:id="133"/>
      <w:bookmarkStart w:id="134" w:name="_Toc184308049"/>
      <w:bookmarkEnd w:id="134"/>
      <w:bookmarkStart w:id="135" w:name="_Toc184312128"/>
      <w:bookmarkEnd w:id="135"/>
      <w:bookmarkStart w:id="136" w:name="_Toc184308039"/>
      <w:bookmarkEnd w:id="136"/>
      <w:bookmarkStart w:id="137" w:name="_Toc184313262"/>
      <w:bookmarkEnd w:id="137"/>
      <w:bookmarkStart w:id="138" w:name="_Toc184313242"/>
      <w:bookmarkEnd w:id="138"/>
      <w:bookmarkStart w:id="139" w:name="_Toc184314439"/>
      <w:bookmarkEnd w:id="139"/>
      <w:bookmarkStart w:id="140" w:name="_Toc184313308"/>
      <w:bookmarkEnd w:id="140"/>
      <w:bookmarkStart w:id="141" w:name="_Toc184313306"/>
      <w:bookmarkEnd w:id="141"/>
      <w:bookmarkStart w:id="142" w:name="_Toc184310288"/>
      <w:bookmarkEnd w:id="142"/>
      <w:bookmarkStart w:id="143" w:name="_Toc184314430"/>
      <w:bookmarkEnd w:id="143"/>
      <w:bookmarkStart w:id="144" w:name="_Toc184314470"/>
      <w:bookmarkEnd w:id="144"/>
      <w:bookmarkStart w:id="145" w:name="_Toc184310307"/>
      <w:bookmarkEnd w:id="145"/>
      <w:bookmarkStart w:id="146" w:name="_Toc184314429"/>
      <w:bookmarkEnd w:id="146"/>
      <w:bookmarkStart w:id="147" w:name="_Toc184310311"/>
      <w:bookmarkEnd w:id="147"/>
      <w:bookmarkStart w:id="148" w:name="_Toc184310278"/>
      <w:bookmarkEnd w:id="148"/>
      <w:bookmarkStart w:id="149" w:name="_Toc184314474"/>
      <w:bookmarkEnd w:id="149"/>
      <w:bookmarkStart w:id="150" w:name="_Toc184314451"/>
      <w:bookmarkEnd w:id="150"/>
      <w:bookmarkStart w:id="151" w:name="_Toc184310343"/>
      <w:bookmarkEnd w:id="151"/>
      <w:bookmarkStart w:id="152" w:name="_Toc184314440"/>
      <w:bookmarkEnd w:id="152"/>
      <w:bookmarkStart w:id="153" w:name="_Toc184308102"/>
      <w:bookmarkEnd w:id="153"/>
      <w:bookmarkStart w:id="154" w:name="_Toc184308056"/>
      <w:bookmarkEnd w:id="154"/>
      <w:bookmarkStart w:id="155" w:name="_Toc184314458"/>
      <w:bookmarkEnd w:id="155"/>
      <w:bookmarkStart w:id="156" w:name="_Toc184313293"/>
      <w:bookmarkEnd w:id="156"/>
      <w:bookmarkStart w:id="157" w:name="_Toc184308075"/>
      <w:bookmarkEnd w:id="157"/>
      <w:bookmarkStart w:id="158" w:name="_Toc184310292"/>
      <w:bookmarkEnd w:id="158"/>
      <w:bookmarkStart w:id="159" w:name="_Toc184308095"/>
      <w:bookmarkEnd w:id="159"/>
      <w:bookmarkStart w:id="160" w:name="_Toc184312106"/>
      <w:bookmarkEnd w:id="160"/>
      <w:bookmarkStart w:id="161" w:name="_Toc184314411"/>
      <w:bookmarkEnd w:id="161"/>
      <w:bookmarkStart w:id="162" w:name="_Toc184308042"/>
      <w:bookmarkEnd w:id="162"/>
      <w:bookmarkStart w:id="163" w:name="_Toc184313243"/>
      <w:bookmarkEnd w:id="163"/>
      <w:bookmarkStart w:id="164" w:name="_Toc184312116"/>
      <w:bookmarkEnd w:id="164"/>
      <w:bookmarkStart w:id="165" w:name="_Toc184310309"/>
      <w:bookmarkEnd w:id="165"/>
      <w:bookmarkStart w:id="166" w:name="_Toc184310322"/>
      <w:bookmarkEnd w:id="166"/>
      <w:bookmarkStart w:id="167" w:name="_Toc184313289"/>
      <w:bookmarkEnd w:id="167"/>
      <w:bookmarkStart w:id="168" w:name="_Toc184310274"/>
      <w:bookmarkEnd w:id="168"/>
      <w:bookmarkStart w:id="169" w:name="_Toc184312122"/>
      <w:bookmarkEnd w:id="169"/>
      <w:bookmarkStart w:id="170" w:name="_Toc184310295"/>
      <w:bookmarkEnd w:id="170"/>
      <w:bookmarkStart w:id="171" w:name="_Toc184308047"/>
      <w:bookmarkEnd w:id="171"/>
      <w:bookmarkStart w:id="172" w:name="_Toc184310339"/>
      <w:bookmarkEnd w:id="172"/>
      <w:bookmarkStart w:id="173" w:name="_Toc184314442"/>
      <w:bookmarkEnd w:id="173"/>
      <w:bookmarkStart w:id="174" w:name="_Toc184312083"/>
      <w:bookmarkEnd w:id="174"/>
      <w:bookmarkStart w:id="175" w:name="_Toc184313247"/>
      <w:bookmarkEnd w:id="175"/>
      <w:bookmarkStart w:id="176" w:name="_Toc184313309"/>
      <w:bookmarkEnd w:id="176"/>
      <w:bookmarkStart w:id="177" w:name="_Toc184312088"/>
      <w:bookmarkEnd w:id="177"/>
      <w:bookmarkStart w:id="178" w:name="_Toc184312108"/>
      <w:bookmarkEnd w:id="178"/>
      <w:bookmarkStart w:id="179" w:name="_Toc184312078"/>
      <w:bookmarkEnd w:id="179"/>
      <w:bookmarkStart w:id="180" w:name="_Toc184314445"/>
      <w:bookmarkEnd w:id="180"/>
      <w:bookmarkStart w:id="181" w:name="_Toc184310281"/>
      <w:bookmarkEnd w:id="181"/>
      <w:bookmarkStart w:id="182" w:name="_Toc184314425"/>
      <w:bookmarkEnd w:id="182"/>
      <w:bookmarkStart w:id="183" w:name="_Toc184312098"/>
      <w:bookmarkEnd w:id="183"/>
      <w:bookmarkStart w:id="184" w:name="_Toc184308055"/>
      <w:bookmarkEnd w:id="184"/>
      <w:bookmarkStart w:id="185" w:name="_Toc184310296"/>
      <w:bookmarkEnd w:id="185"/>
      <w:bookmarkStart w:id="186" w:name="_Toc184310275"/>
      <w:bookmarkEnd w:id="186"/>
      <w:bookmarkStart w:id="187" w:name="_Toc184310327"/>
      <w:bookmarkEnd w:id="187"/>
      <w:bookmarkStart w:id="188" w:name="_Toc184310300"/>
      <w:bookmarkEnd w:id="188"/>
      <w:bookmarkStart w:id="189" w:name="_Toc184314466"/>
      <w:bookmarkEnd w:id="189"/>
      <w:bookmarkStart w:id="190" w:name="_Toc184312069"/>
      <w:bookmarkEnd w:id="190"/>
      <w:bookmarkStart w:id="191" w:name="_Toc184314465"/>
      <w:bookmarkEnd w:id="191"/>
      <w:bookmarkStart w:id="192" w:name="_Toc184310318"/>
      <w:bookmarkEnd w:id="192"/>
      <w:bookmarkStart w:id="193" w:name="_Toc184310310"/>
      <w:bookmarkEnd w:id="193"/>
      <w:bookmarkStart w:id="194" w:name="_Toc184310284"/>
      <w:bookmarkEnd w:id="194"/>
      <w:bookmarkStart w:id="195" w:name="_Toc184308072"/>
      <w:bookmarkEnd w:id="195"/>
      <w:bookmarkStart w:id="196" w:name="_Toc184313244"/>
      <w:bookmarkEnd w:id="196"/>
      <w:bookmarkStart w:id="197" w:name="_Toc184313296"/>
      <w:bookmarkEnd w:id="197"/>
      <w:bookmarkStart w:id="198" w:name="_Toc184310306"/>
      <w:bookmarkEnd w:id="198"/>
      <w:bookmarkStart w:id="199" w:name="_Toc184313301"/>
      <w:bookmarkEnd w:id="199"/>
      <w:bookmarkStart w:id="200" w:name="_Toc184313295"/>
      <w:bookmarkEnd w:id="200"/>
      <w:bookmarkStart w:id="201" w:name="_Toc184314478"/>
      <w:bookmarkEnd w:id="201"/>
      <w:bookmarkStart w:id="202" w:name="_Toc184312087"/>
      <w:bookmarkEnd w:id="202"/>
      <w:bookmarkStart w:id="203" w:name="_Toc184312097"/>
      <w:bookmarkEnd w:id="203"/>
      <w:bookmarkStart w:id="204" w:name="_Toc184308073"/>
      <w:bookmarkEnd w:id="204"/>
      <w:bookmarkStart w:id="205" w:name="_Toc184314433"/>
      <w:bookmarkEnd w:id="205"/>
      <w:bookmarkStart w:id="206" w:name="_Toc184312124"/>
      <w:bookmarkEnd w:id="206"/>
      <w:bookmarkStart w:id="207" w:name="_Toc184314413"/>
      <w:bookmarkEnd w:id="207"/>
      <w:bookmarkStart w:id="208" w:name="_Toc184308084"/>
      <w:bookmarkEnd w:id="208"/>
      <w:bookmarkStart w:id="209" w:name="_Toc184314418"/>
      <w:bookmarkEnd w:id="209"/>
      <w:bookmarkStart w:id="210" w:name="_Toc184313239"/>
      <w:bookmarkEnd w:id="210"/>
      <w:bookmarkStart w:id="211" w:name="_Toc184312118"/>
      <w:bookmarkEnd w:id="211"/>
      <w:bookmarkStart w:id="212" w:name="_Toc184313258"/>
      <w:bookmarkEnd w:id="212"/>
      <w:bookmarkStart w:id="213" w:name="_Toc184308083"/>
      <w:bookmarkEnd w:id="213"/>
      <w:bookmarkStart w:id="214" w:name="_Toc184310282"/>
      <w:bookmarkEnd w:id="214"/>
      <w:bookmarkStart w:id="215" w:name="_Toc184308059"/>
      <w:bookmarkEnd w:id="215"/>
      <w:bookmarkStart w:id="216" w:name="_Toc184313251"/>
      <w:bookmarkEnd w:id="216"/>
      <w:bookmarkStart w:id="217" w:name="_Toc184310323"/>
      <w:bookmarkEnd w:id="217"/>
      <w:bookmarkStart w:id="218" w:name="_Toc184310334"/>
      <w:bookmarkEnd w:id="218"/>
      <w:bookmarkStart w:id="219" w:name="_Toc184314477"/>
      <w:bookmarkEnd w:id="219"/>
      <w:bookmarkStart w:id="220" w:name="_Toc184314444"/>
      <w:bookmarkEnd w:id="220"/>
      <w:bookmarkStart w:id="221" w:name="_Toc184308094"/>
      <w:bookmarkEnd w:id="221"/>
      <w:bookmarkStart w:id="222" w:name="_Toc184308068"/>
      <w:bookmarkEnd w:id="222"/>
      <w:bookmarkStart w:id="223" w:name="_Toc184308051"/>
      <w:bookmarkEnd w:id="223"/>
      <w:bookmarkStart w:id="224" w:name="_Toc184310335"/>
      <w:bookmarkEnd w:id="224"/>
      <w:bookmarkStart w:id="225" w:name="_Toc184308090"/>
      <w:bookmarkEnd w:id="225"/>
      <w:bookmarkStart w:id="226" w:name="_Toc184314422"/>
      <w:bookmarkEnd w:id="226"/>
      <w:bookmarkStart w:id="227" w:name="_Toc184312127"/>
      <w:bookmarkEnd w:id="227"/>
      <w:bookmarkStart w:id="228" w:name="_Toc184314424"/>
      <w:bookmarkEnd w:id="228"/>
      <w:bookmarkStart w:id="229" w:name="_Toc184314436"/>
      <w:bookmarkEnd w:id="229"/>
      <w:bookmarkStart w:id="230" w:name="_Toc184312138"/>
      <w:bookmarkEnd w:id="230"/>
      <w:bookmarkStart w:id="231" w:name="_Toc184314460"/>
      <w:bookmarkEnd w:id="231"/>
      <w:bookmarkStart w:id="232" w:name="_Toc184308052"/>
      <w:bookmarkEnd w:id="232"/>
      <w:bookmarkStart w:id="233" w:name="_Toc184313241"/>
      <w:bookmarkEnd w:id="233"/>
      <w:bookmarkStart w:id="234" w:name="_Toc184312103"/>
      <w:bookmarkEnd w:id="234"/>
      <w:bookmarkStart w:id="235" w:name="_Toc184310272"/>
      <w:bookmarkEnd w:id="235"/>
      <w:bookmarkStart w:id="236" w:name="_Toc184313248"/>
      <w:bookmarkEnd w:id="236"/>
      <w:bookmarkStart w:id="237" w:name="_Toc184314441"/>
      <w:bookmarkEnd w:id="237"/>
      <w:bookmarkStart w:id="238" w:name="_Toc184310331"/>
      <w:bookmarkEnd w:id="238"/>
      <w:bookmarkStart w:id="239" w:name="_Toc184314454"/>
      <w:bookmarkEnd w:id="239"/>
      <w:bookmarkStart w:id="240" w:name="_Toc184314479"/>
      <w:bookmarkEnd w:id="240"/>
      <w:bookmarkStart w:id="241" w:name="_Toc184313302"/>
      <w:bookmarkEnd w:id="241"/>
      <w:bookmarkStart w:id="242" w:name="_Toc184312126"/>
      <w:bookmarkEnd w:id="242"/>
      <w:bookmarkStart w:id="243" w:name="_Toc184313304"/>
      <w:bookmarkEnd w:id="243"/>
      <w:bookmarkStart w:id="244" w:name="_Toc184314453"/>
      <w:bookmarkEnd w:id="244"/>
      <w:bookmarkStart w:id="245" w:name="_Toc184310316"/>
      <w:bookmarkEnd w:id="245"/>
      <w:bookmarkStart w:id="246" w:name="_Toc184312091"/>
      <w:bookmarkEnd w:id="246"/>
      <w:bookmarkStart w:id="247" w:name="_Toc184313252"/>
      <w:bookmarkEnd w:id="247"/>
      <w:bookmarkStart w:id="248" w:name="_Toc184308066"/>
      <w:bookmarkEnd w:id="248"/>
      <w:bookmarkStart w:id="249" w:name="_Toc184314467"/>
      <w:bookmarkEnd w:id="249"/>
      <w:bookmarkStart w:id="250" w:name="_Toc184308046"/>
      <w:bookmarkEnd w:id="250"/>
      <w:bookmarkStart w:id="251" w:name="_Toc184308108"/>
      <w:bookmarkEnd w:id="251"/>
      <w:bookmarkStart w:id="252" w:name="_Toc184308037"/>
      <w:bookmarkEnd w:id="252"/>
      <w:bookmarkStart w:id="253" w:name="_Toc184314456"/>
      <w:bookmarkEnd w:id="253"/>
      <w:bookmarkStart w:id="254" w:name="_Toc184310324"/>
      <w:bookmarkEnd w:id="254"/>
      <w:bookmarkStart w:id="255" w:name="_Toc184310333"/>
      <w:bookmarkEnd w:id="255"/>
      <w:bookmarkStart w:id="256" w:name="_Toc184310320"/>
      <w:bookmarkEnd w:id="256"/>
      <w:bookmarkStart w:id="257" w:name="_Toc184313263"/>
      <w:bookmarkEnd w:id="257"/>
      <w:bookmarkStart w:id="258" w:name="_Toc184312101"/>
      <w:bookmarkEnd w:id="258"/>
      <w:bookmarkStart w:id="259" w:name="_Toc184313305"/>
      <w:bookmarkEnd w:id="259"/>
      <w:bookmarkStart w:id="260" w:name="_Toc184314432"/>
      <w:bookmarkEnd w:id="260"/>
      <w:bookmarkStart w:id="261" w:name="_Toc184312076"/>
      <w:bookmarkEnd w:id="261"/>
      <w:bookmarkStart w:id="262" w:name="_Toc184312112"/>
      <w:bookmarkEnd w:id="262"/>
      <w:bookmarkStart w:id="263" w:name="_Toc184312102"/>
      <w:bookmarkEnd w:id="263"/>
      <w:bookmarkStart w:id="264" w:name="_Toc184308040"/>
      <w:bookmarkEnd w:id="264"/>
      <w:bookmarkStart w:id="265" w:name="_Toc184312131"/>
      <w:bookmarkEnd w:id="265"/>
      <w:bookmarkStart w:id="266" w:name="_Toc184313282"/>
      <w:bookmarkEnd w:id="266"/>
      <w:bookmarkStart w:id="267" w:name="_Toc184314446"/>
      <w:bookmarkEnd w:id="267"/>
      <w:bookmarkStart w:id="268" w:name="_Toc184308093"/>
      <w:bookmarkEnd w:id="268"/>
      <w:bookmarkStart w:id="269" w:name="_Toc184308080"/>
      <w:bookmarkEnd w:id="269"/>
      <w:bookmarkStart w:id="270" w:name="_Toc184314438"/>
      <w:bookmarkEnd w:id="270"/>
      <w:bookmarkStart w:id="271" w:name="_Toc184314420"/>
      <w:bookmarkEnd w:id="271"/>
      <w:bookmarkStart w:id="272" w:name="_Toc184308098"/>
      <w:bookmarkEnd w:id="272"/>
      <w:bookmarkStart w:id="273" w:name="_Toc184310301"/>
      <w:bookmarkEnd w:id="273"/>
      <w:bookmarkStart w:id="274" w:name="_Toc184308101"/>
      <w:bookmarkEnd w:id="274"/>
      <w:bookmarkStart w:id="275" w:name="_Toc184308096"/>
      <w:bookmarkEnd w:id="275"/>
      <w:bookmarkStart w:id="276" w:name="_Toc184312084"/>
      <w:bookmarkEnd w:id="276"/>
      <w:bookmarkStart w:id="277" w:name="_Toc184313254"/>
      <w:bookmarkEnd w:id="277"/>
      <w:bookmarkStart w:id="278" w:name="_Toc184310302"/>
      <w:bookmarkEnd w:id="278"/>
      <w:bookmarkStart w:id="279" w:name="_Toc184313266"/>
      <w:bookmarkEnd w:id="279"/>
      <w:bookmarkStart w:id="280" w:name="_Toc184312117"/>
      <w:bookmarkEnd w:id="280"/>
      <w:bookmarkStart w:id="281" w:name="_Toc184313297"/>
      <w:bookmarkEnd w:id="281"/>
      <w:bookmarkStart w:id="282" w:name="_Toc184308106"/>
      <w:bookmarkEnd w:id="282"/>
      <w:bookmarkStart w:id="283" w:name="_Toc184313298"/>
      <w:bookmarkEnd w:id="283"/>
      <w:bookmarkStart w:id="284" w:name="_Toc184308043"/>
      <w:bookmarkEnd w:id="284"/>
      <w:bookmarkStart w:id="285" w:name="_Toc184313260"/>
      <w:bookmarkEnd w:id="285"/>
      <w:bookmarkStart w:id="286" w:name="_Toc184308092"/>
      <w:bookmarkEnd w:id="286"/>
      <w:bookmarkStart w:id="287" w:name="_Toc184313303"/>
      <w:bookmarkEnd w:id="287"/>
      <w:bookmarkStart w:id="288" w:name="_Toc184314435"/>
      <w:bookmarkEnd w:id="288"/>
      <w:bookmarkStart w:id="289" w:name="_Toc184313280"/>
      <w:bookmarkEnd w:id="289"/>
      <w:bookmarkStart w:id="290" w:name="_Toc184313291"/>
      <w:bookmarkEnd w:id="290"/>
      <w:bookmarkStart w:id="291" w:name="_Toc184310303"/>
      <w:bookmarkEnd w:id="291"/>
      <w:bookmarkStart w:id="292" w:name="_Toc184308060"/>
      <w:bookmarkEnd w:id="292"/>
      <w:bookmarkStart w:id="293" w:name="_Toc184310279"/>
      <w:bookmarkEnd w:id="293"/>
      <w:bookmarkStart w:id="294" w:name="_Toc184310340"/>
      <w:bookmarkEnd w:id="294"/>
      <w:bookmarkStart w:id="295" w:name="_Toc184313275"/>
      <w:bookmarkEnd w:id="295"/>
      <w:bookmarkStart w:id="296" w:name="_Toc184312111"/>
      <w:bookmarkEnd w:id="296"/>
      <w:bookmarkStart w:id="297" w:name="_Toc184314426"/>
      <w:bookmarkEnd w:id="297"/>
      <w:bookmarkStart w:id="298" w:name="_Toc184310294"/>
      <w:bookmarkEnd w:id="298"/>
      <w:bookmarkStart w:id="299" w:name="_Toc184314459"/>
      <w:bookmarkEnd w:id="299"/>
      <w:bookmarkStart w:id="300" w:name="_Toc184314419"/>
      <w:bookmarkEnd w:id="300"/>
      <w:bookmarkStart w:id="301" w:name="_Toc184310330"/>
      <w:bookmarkEnd w:id="301"/>
      <w:bookmarkStart w:id="302" w:name="_Toc184313268"/>
      <w:bookmarkEnd w:id="302"/>
      <w:bookmarkStart w:id="303" w:name="_Toc184313310"/>
      <w:bookmarkEnd w:id="303"/>
      <w:bookmarkStart w:id="304" w:name="_Toc184312125"/>
      <w:bookmarkEnd w:id="304"/>
      <w:bookmarkStart w:id="305" w:name="_Toc184312093"/>
      <w:bookmarkEnd w:id="305"/>
      <w:bookmarkStart w:id="306" w:name="_Toc184308064"/>
      <w:bookmarkEnd w:id="306"/>
      <w:bookmarkStart w:id="307" w:name="_Toc184308038"/>
      <w:bookmarkEnd w:id="307"/>
      <w:bookmarkStart w:id="308" w:name="_Toc184313294"/>
      <w:bookmarkEnd w:id="308"/>
      <w:bookmarkStart w:id="309" w:name="_Toc184313277"/>
      <w:bookmarkEnd w:id="309"/>
      <w:bookmarkStart w:id="310" w:name="_Toc184310273"/>
      <w:bookmarkEnd w:id="310"/>
      <w:bookmarkStart w:id="311" w:name="_Toc184312123"/>
      <w:bookmarkEnd w:id="311"/>
      <w:bookmarkStart w:id="312" w:name="_Toc184312129"/>
      <w:bookmarkEnd w:id="312"/>
      <w:bookmarkStart w:id="313" w:name="_Toc184314437"/>
      <w:bookmarkEnd w:id="313"/>
      <w:bookmarkStart w:id="314" w:name="_Toc184308105"/>
      <w:bookmarkEnd w:id="314"/>
      <w:bookmarkStart w:id="315" w:name="_Toc184308085"/>
      <w:bookmarkEnd w:id="315"/>
      <w:bookmarkStart w:id="316" w:name="_Toc184308088"/>
      <w:bookmarkEnd w:id="316"/>
      <w:bookmarkStart w:id="317" w:name="_Toc184314434"/>
      <w:bookmarkEnd w:id="317"/>
      <w:bookmarkStart w:id="318" w:name="_Toc184310283"/>
      <w:bookmarkEnd w:id="318"/>
      <w:bookmarkStart w:id="319" w:name="_Toc184308067"/>
      <w:bookmarkEnd w:id="319"/>
      <w:bookmarkStart w:id="320" w:name="_Toc184310298"/>
      <w:bookmarkEnd w:id="320"/>
      <w:bookmarkStart w:id="321" w:name="_Toc184308079"/>
      <w:bookmarkEnd w:id="321"/>
      <w:bookmarkStart w:id="322" w:name="_Toc184308063"/>
      <w:bookmarkEnd w:id="322"/>
      <w:bookmarkStart w:id="323" w:name="_Toc184310289"/>
      <w:bookmarkEnd w:id="323"/>
      <w:bookmarkStart w:id="324" w:name="_Toc184313299"/>
      <w:bookmarkEnd w:id="324"/>
      <w:bookmarkStart w:id="325" w:name="_Toc184313288"/>
      <w:bookmarkEnd w:id="325"/>
      <w:bookmarkStart w:id="326" w:name="_Toc184313279"/>
      <w:bookmarkEnd w:id="326"/>
      <w:bookmarkStart w:id="327" w:name="_Toc184312135"/>
      <w:bookmarkEnd w:id="327"/>
      <w:bookmarkStart w:id="328" w:name="_Toc184310338"/>
      <w:bookmarkEnd w:id="328"/>
      <w:bookmarkStart w:id="329" w:name="_Toc184314472"/>
      <w:bookmarkEnd w:id="329"/>
      <w:bookmarkStart w:id="330" w:name="_Toc184308050"/>
      <w:bookmarkEnd w:id="330"/>
      <w:bookmarkStart w:id="331" w:name="_Toc184308041"/>
      <w:bookmarkEnd w:id="331"/>
      <w:bookmarkStart w:id="332" w:name="_Toc184314480"/>
      <w:bookmarkEnd w:id="332"/>
      <w:bookmarkStart w:id="333" w:name="_Toc184314482"/>
      <w:bookmarkEnd w:id="333"/>
      <w:bookmarkStart w:id="334" w:name="_Toc184314452"/>
      <w:bookmarkEnd w:id="334"/>
      <w:bookmarkStart w:id="335" w:name="_Toc184314414"/>
      <w:bookmarkEnd w:id="335"/>
      <w:bookmarkStart w:id="336" w:name="_Toc184310337"/>
      <w:bookmarkEnd w:id="336"/>
      <w:bookmarkStart w:id="337" w:name="_Toc184312114"/>
      <w:bookmarkEnd w:id="337"/>
      <w:bookmarkStart w:id="338" w:name="_Toc184308081"/>
      <w:bookmarkEnd w:id="338"/>
      <w:bookmarkStart w:id="339" w:name="_Toc184310277"/>
      <w:bookmarkEnd w:id="339"/>
      <w:bookmarkStart w:id="340" w:name="_Toc184313271"/>
      <w:bookmarkEnd w:id="340"/>
      <w:bookmarkStart w:id="341" w:name="_Toc184310308"/>
      <w:bookmarkEnd w:id="341"/>
      <w:bookmarkStart w:id="342" w:name="_Toc184313261"/>
      <w:bookmarkEnd w:id="342"/>
      <w:bookmarkStart w:id="343" w:name="_Toc184308077"/>
      <w:bookmarkEnd w:id="343"/>
      <w:bookmarkStart w:id="344" w:name="_Toc184313267"/>
      <w:bookmarkEnd w:id="344"/>
      <w:bookmarkStart w:id="345" w:name="_Toc184312094"/>
      <w:bookmarkEnd w:id="345"/>
      <w:bookmarkStart w:id="346" w:name="_Toc184308104"/>
      <w:bookmarkEnd w:id="346"/>
      <w:bookmarkStart w:id="347" w:name="_Toc184314428"/>
      <w:bookmarkEnd w:id="347"/>
      <w:bookmarkStart w:id="348" w:name="_Toc184308057"/>
      <w:bookmarkEnd w:id="348"/>
      <w:bookmarkStart w:id="349" w:name="_Toc184308089"/>
      <w:bookmarkEnd w:id="349"/>
      <w:bookmarkStart w:id="350" w:name="_Toc184312110"/>
      <w:bookmarkEnd w:id="350"/>
      <w:bookmarkStart w:id="351" w:name="_Toc184310280"/>
      <w:bookmarkEnd w:id="351"/>
      <w:bookmarkStart w:id="352" w:name="_Toc184308099"/>
      <w:bookmarkEnd w:id="352"/>
      <w:bookmarkStart w:id="353" w:name="_Toc184313250"/>
      <w:bookmarkEnd w:id="353"/>
      <w:bookmarkStart w:id="354" w:name="_Toc184314423"/>
      <w:bookmarkEnd w:id="354"/>
      <w:bookmarkStart w:id="355" w:name="_Toc184313255"/>
      <w:bookmarkEnd w:id="355"/>
      <w:bookmarkStart w:id="356" w:name="_Toc184314443"/>
      <w:bookmarkEnd w:id="356"/>
      <w:bookmarkStart w:id="357" w:name="_Toc184310291"/>
      <w:bookmarkEnd w:id="357"/>
      <w:bookmarkStart w:id="358" w:name="_Toc184310321"/>
      <w:bookmarkEnd w:id="358"/>
      <w:bookmarkStart w:id="359" w:name="_Toc184313238"/>
      <w:bookmarkEnd w:id="359"/>
      <w:bookmarkStart w:id="360" w:name="_Toc184313307"/>
      <w:bookmarkEnd w:id="360"/>
      <w:bookmarkStart w:id="361" w:name="_Toc184308044"/>
      <w:bookmarkEnd w:id="361"/>
      <w:bookmarkStart w:id="362" w:name="_Toc184313269"/>
      <w:bookmarkEnd w:id="362"/>
      <w:bookmarkStart w:id="363" w:name="_Toc184308100"/>
      <w:bookmarkEnd w:id="363"/>
      <w:bookmarkStart w:id="364" w:name="_Toc184312089"/>
      <w:bookmarkEnd w:id="364"/>
      <w:bookmarkStart w:id="365" w:name="_Toc184313284"/>
      <w:bookmarkEnd w:id="365"/>
      <w:bookmarkStart w:id="366" w:name="_Toc184310299"/>
      <w:bookmarkEnd w:id="366"/>
      <w:bookmarkStart w:id="367" w:name="_Toc184314463"/>
      <w:bookmarkEnd w:id="367"/>
      <w:bookmarkStart w:id="368" w:name="_Toc184314462"/>
      <w:bookmarkEnd w:id="368"/>
      <w:bookmarkStart w:id="369" w:name="_Toc184313257"/>
      <w:bookmarkEnd w:id="369"/>
      <w:bookmarkStart w:id="370" w:name="_Toc184308086"/>
      <w:bookmarkEnd w:id="370"/>
      <w:bookmarkStart w:id="371" w:name="_Toc184308053"/>
      <w:bookmarkEnd w:id="371"/>
      <w:bookmarkStart w:id="372" w:name="_Toc184312070"/>
      <w:bookmarkEnd w:id="372"/>
      <w:bookmarkStart w:id="373" w:name="_Toc184308036"/>
      <w:bookmarkEnd w:id="373"/>
      <w:bookmarkStart w:id="374" w:name="_Toc184308071"/>
      <w:bookmarkEnd w:id="374"/>
      <w:bookmarkStart w:id="375" w:name="_Toc184314457"/>
      <w:bookmarkEnd w:id="375"/>
      <w:bookmarkStart w:id="376" w:name="_Toc184313265"/>
      <w:bookmarkEnd w:id="376"/>
      <w:bookmarkStart w:id="377" w:name="_Toc184314449"/>
      <w:bookmarkEnd w:id="377"/>
      <w:bookmarkStart w:id="378" w:name="_Toc184312137"/>
      <w:bookmarkEnd w:id="378"/>
      <w:bookmarkStart w:id="379" w:name="_Toc184308058"/>
      <w:bookmarkEnd w:id="379"/>
      <w:bookmarkStart w:id="380" w:name="_Toc184314427"/>
      <w:bookmarkEnd w:id="380"/>
      <w:bookmarkStart w:id="381" w:name="_Toc184313264"/>
      <w:bookmarkEnd w:id="381"/>
      <w:bookmarkStart w:id="382" w:name="_Toc184308074"/>
      <w:bookmarkEnd w:id="382"/>
      <w:bookmarkStart w:id="383" w:name="_Toc184308062"/>
      <w:bookmarkEnd w:id="383"/>
      <w:bookmarkStart w:id="384" w:name="_Toc184313283"/>
      <w:bookmarkEnd w:id="384"/>
      <w:bookmarkStart w:id="385" w:name="_Toc184313290"/>
      <w:bookmarkEnd w:id="385"/>
      <w:bookmarkStart w:id="386" w:name="_Toc184308061"/>
      <w:bookmarkEnd w:id="386"/>
      <w:bookmarkStart w:id="387" w:name="_Toc184314431"/>
      <w:bookmarkEnd w:id="387"/>
      <w:bookmarkStart w:id="388" w:name="_Toc184314476"/>
      <w:bookmarkEnd w:id="388"/>
      <w:bookmarkStart w:id="389" w:name="_Toc184313246"/>
      <w:bookmarkEnd w:id="389"/>
      <w:bookmarkStart w:id="390" w:name="_Toc184312130"/>
      <w:bookmarkEnd w:id="390"/>
      <w:bookmarkStart w:id="391" w:name="_Toc184313276"/>
      <w:bookmarkEnd w:id="391"/>
      <w:r>
        <w:rPr>
          <w:rFonts w:hint="eastAsia" w:ascii="仿宋" w:hAnsi="仿宋" w:eastAsia="仿宋" w:cs="仿宋_GB2312"/>
          <w:b/>
          <w:sz w:val="36"/>
          <w:szCs w:val="36"/>
        </w:rPr>
        <w:t>评标办法</w:t>
      </w:r>
    </w:p>
    <w:p>
      <w:pPr>
        <w:spacing w:line="40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第一条  </w:t>
      </w:r>
      <w:r>
        <w:rPr>
          <w:rFonts w:hint="eastAsia" w:ascii="仿宋" w:hAnsi="仿宋" w:eastAsia="仿宋" w:cs="仿宋"/>
          <w:color w:val="auto"/>
          <w:sz w:val="24"/>
          <w:szCs w:val="24"/>
          <w:highlight w:val="none"/>
        </w:rPr>
        <w:t>评标按下列程序进行：</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（一）依法组建评标委员会；</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（二）评标前准备；</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（三）资格审查；</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商务</w:t>
      </w:r>
      <w:r>
        <w:rPr>
          <w:rFonts w:hint="eastAsia" w:ascii="仿宋" w:hAnsi="仿宋" w:eastAsia="仿宋" w:cs="仿宋"/>
          <w:color w:val="auto"/>
          <w:sz w:val="24"/>
          <w:szCs w:val="24"/>
          <w:highlight w:val="none"/>
        </w:rPr>
        <w:t>技术评审；</w:t>
      </w:r>
    </w:p>
    <w:p>
      <w:pPr>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（五）报价评审</w:t>
      </w:r>
      <w:r>
        <w:rPr>
          <w:rFonts w:hint="eastAsia" w:ascii="仿宋" w:hAnsi="仿宋" w:eastAsia="仿宋" w:cs="仿宋"/>
          <w:color w:val="auto"/>
          <w:sz w:val="24"/>
          <w:szCs w:val="24"/>
          <w:highlight w:val="none"/>
          <w:lang w:eastAsia="zh-CN"/>
        </w:rPr>
        <w:t>；</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（六）完成评标报告。</w:t>
      </w:r>
    </w:p>
    <w:p>
      <w:pPr>
        <w:tabs>
          <w:tab w:val="center" w:pos="4153"/>
          <w:tab w:val="right" w:pos="8306"/>
        </w:tabs>
        <w:snapToGrid w:val="0"/>
        <w:spacing w:line="400" w:lineRule="exact"/>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第二条</w:t>
      </w:r>
      <w:r>
        <w:rPr>
          <w:rFonts w:hint="eastAsia" w:ascii="仿宋" w:hAnsi="仿宋" w:eastAsia="仿宋" w:cs="仿宋"/>
          <w:color w:val="auto"/>
          <w:sz w:val="24"/>
          <w:szCs w:val="24"/>
          <w:highlight w:val="none"/>
        </w:rPr>
        <w:t xml:space="preserve">  采购机构依法组建由</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人以上（含）奇数的人员组成的评标委员会，负责对投标文件进行审查、质询、评审和比较等。谈判小组由采购单位代表和政府采购专家组成，其中政府采购专家人数不少于成员总数的三分之二。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第三条 </w:t>
      </w:r>
      <w:r>
        <w:rPr>
          <w:rFonts w:hint="eastAsia" w:ascii="仿宋" w:hAnsi="仿宋" w:eastAsia="仿宋" w:cs="仿宋"/>
          <w:color w:val="auto"/>
          <w:sz w:val="24"/>
          <w:szCs w:val="24"/>
          <w:highlight w:val="none"/>
        </w:rPr>
        <w:t xml:space="preserve"> 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400" w:lineRule="exact"/>
        <w:ind w:firstLine="482" w:firstLineChars="200"/>
        <w:rPr>
          <w:rFonts w:hint="eastAsia" w:ascii="仿宋" w:hAnsi="仿宋" w:eastAsia="仿宋" w:cs="仿宋"/>
          <w:bCs/>
          <w:color w:val="auto"/>
          <w:sz w:val="24"/>
          <w:szCs w:val="24"/>
          <w:highlight w:val="none"/>
        </w:rPr>
      </w:pPr>
      <w:r>
        <w:rPr>
          <w:rFonts w:hint="eastAsia" w:ascii="仿宋" w:hAnsi="仿宋" w:eastAsia="仿宋" w:cs="仿宋"/>
          <w:b/>
          <w:bCs w:val="0"/>
          <w:color w:val="auto"/>
          <w:sz w:val="24"/>
          <w:szCs w:val="24"/>
          <w:highlight w:val="none"/>
        </w:rPr>
        <w:t xml:space="preserve">第四条 </w:t>
      </w:r>
      <w:r>
        <w:rPr>
          <w:rFonts w:hint="eastAsia" w:ascii="仿宋" w:hAnsi="仿宋" w:eastAsia="仿宋" w:cs="仿宋"/>
          <w:bCs/>
          <w:color w:val="auto"/>
          <w:sz w:val="24"/>
          <w:szCs w:val="24"/>
          <w:highlight w:val="none"/>
        </w:rPr>
        <w:t xml:space="preserve"> 本项目先开</w:t>
      </w:r>
      <w:r>
        <w:rPr>
          <w:rFonts w:hint="eastAsia" w:ascii="仿宋" w:hAnsi="仿宋" w:eastAsia="仿宋" w:cs="仿宋"/>
          <w:bCs/>
          <w:color w:val="auto"/>
          <w:sz w:val="24"/>
          <w:szCs w:val="24"/>
          <w:highlight w:val="none"/>
          <w:lang w:eastAsia="zh-CN"/>
        </w:rPr>
        <w:t>资格文件</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商务</w:t>
      </w:r>
      <w:r>
        <w:rPr>
          <w:rFonts w:hint="eastAsia" w:ascii="仿宋" w:hAnsi="仿宋" w:eastAsia="仿宋" w:cs="仿宋"/>
          <w:bCs/>
          <w:color w:val="auto"/>
          <w:sz w:val="24"/>
          <w:szCs w:val="24"/>
          <w:highlight w:val="none"/>
        </w:rPr>
        <w:t>技术文件，再开报价文件。其中</w:t>
      </w:r>
      <w:r>
        <w:rPr>
          <w:rFonts w:hint="eastAsia" w:ascii="仿宋" w:hAnsi="仿宋" w:eastAsia="仿宋" w:cs="仿宋"/>
          <w:bCs/>
          <w:color w:val="auto"/>
          <w:sz w:val="24"/>
          <w:szCs w:val="24"/>
          <w:highlight w:val="none"/>
          <w:lang w:eastAsia="zh-CN"/>
        </w:rPr>
        <w:t>商务</w:t>
      </w:r>
      <w:r>
        <w:rPr>
          <w:rFonts w:hint="eastAsia" w:ascii="仿宋" w:hAnsi="仿宋" w:eastAsia="仿宋" w:cs="仿宋"/>
          <w:bCs/>
          <w:color w:val="auto"/>
          <w:sz w:val="24"/>
          <w:szCs w:val="24"/>
          <w:highlight w:val="none"/>
        </w:rPr>
        <w:t>技术分占</w:t>
      </w:r>
      <w:r>
        <w:rPr>
          <w:rFonts w:hint="eastAsia" w:ascii="仿宋" w:hAnsi="仿宋" w:eastAsia="仿宋" w:cs="仿宋"/>
          <w:bCs/>
          <w:color w:val="auto"/>
          <w:sz w:val="24"/>
          <w:szCs w:val="24"/>
          <w:highlight w:val="none"/>
          <w:lang w:val="en-US" w:eastAsia="zh-CN"/>
        </w:rPr>
        <w:t>70</w:t>
      </w:r>
      <w:r>
        <w:rPr>
          <w:rFonts w:hint="eastAsia" w:ascii="仿宋" w:hAnsi="仿宋" w:eastAsia="仿宋" w:cs="仿宋"/>
          <w:bCs/>
          <w:color w:val="auto"/>
          <w:sz w:val="24"/>
          <w:szCs w:val="24"/>
          <w:highlight w:val="none"/>
        </w:rPr>
        <w:t>%，报价分占</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w:t>
      </w:r>
    </w:p>
    <w:p>
      <w:pPr>
        <w:spacing w:line="400" w:lineRule="exact"/>
        <w:ind w:firstLine="463" w:firstLineChars="192"/>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bCs w:val="0"/>
          <w:color w:val="auto"/>
          <w:sz w:val="24"/>
          <w:szCs w:val="24"/>
          <w:highlight w:val="none"/>
        </w:rPr>
        <w:t>第五条</w:t>
      </w:r>
      <w:r>
        <w:rPr>
          <w:rFonts w:hint="eastAsia" w:ascii="仿宋" w:hAnsi="仿宋" w:eastAsia="仿宋" w:cs="仿宋"/>
          <w:bCs/>
          <w:color w:val="auto"/>
          <w:sz w:val="24"/>
          <w:szCs w:val="24"/>
          <w:highlight w:val="none"/>
        </w:rPr>
        <w:t xml:space="preserve">  本项目采用综合评分法。即在全部满足采购文件实质性要求的前提下，评标委员会对通过评审的所有投标人以总分由高到低推荐一名中标候选人，并进行采购结果公示。</w:t>
      </w:r>
    </w:p>
    <w:p>
      <w:pPr>
        <w:keepNext w:val="0"/>
        <w:keepLines w:val="0"/>
        <w:pageBreakBefore w:val="0"/>
        <w:widowControl w:val="0"/>
        <w:numPr>
          <w:ilvl w:val="0"/>
          <w:numId w:val="0"/>
        </w:numPr>
        <w:kinsoku/>
        <w:wordWrap/>
        <w:overflowPunct/>
        <w:topLinePunct w:val="0"/>
        <w:autoSpaceDE/>
        <w:autoSpaceDN/>
        <w:bidi w:val="0"/>
        <w:adjustRightInd/>
        <w:spacing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第六条</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评标步骤</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在资格审查时，如发现下列情形之一的，</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响应文件将被视为无效投标：</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bCs/>
          <w:color w:val="auto"/>
          <w:sz w:val="24"/>
          <w:szCs w:val="24"/>
          <w:highlight w:val="none"/>
        </w:rPr>
        <w:t>投标人因自身原因解密失败的；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2）投标人未能提供合格的资格文件；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sz w:val="24"/>
          <w:szCs w:val="24"/>
          <w:highlight w:val="none"/>
        </w:rPr>
        <w:t>3）</w:t>
      </w:r>
      <w:r>
        <w:rPr>
          <w:rFonts w:hint="eastAsia" w:ascii="仿宋" w:hAnsi="仿宋" w:eastAsia="仿宋" w:cs="仿宋"/>
          <w:color w:val="auto"/>
          <w:sz w:val="24"/>
          <w:szCs w:val="24"/>
          <w:highlight w:val="none"/>
        </w:rPr>
        <w:t>投标人应盖公章而未盖公章、未有效授权、法定代表人授权书填写不完整或有涂改的；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4）投标文件内容虚假的；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5）投标文件的实质性内容未使用中文表述、意思表述不明确、前后矛盾或者使用计量单位不符合采购文件要求的（经评标委员会认定允许其当场更正的笔误除外）；</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6）投标文件的关键内容字迹模糊、无法辨认的,或者投标文件中经修正的内容字迹模糊难以辩认或者修改处未按规定签名盖章的；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7）投标有效期、交货期、质保期等不能满足采购文件实质性要求的；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8）投标人拒绝按采购文件修正原则对投标文件进行修正的；</w:t>
      </w:r>
    </w:p>
    <w:p>
      <w:pPr>
        <w:pStyle w:val="24"/>
        <w:keepNext w:val="0"/>
        <w:keepLines w:val="0"/>
        <w:pageBreakBefore w:val="0"/>
        <w:widowControl w:val="0"/>
        <w:kinsoku/>
        <w:wordWrap/>
        <w:overflowPunct/>
        <w:topLinePunct w:val="0"/>
        <w:autoSpaceDE/>
        <w:autoSpaceDN/>
        <w:bidi w:val="0"/>
        <w:adjustRightInd/>
        <w:spacing w:after="0"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9）不符合法律、法规和本采购文件规定的其他实质性要求的。</w:t>
      </w:r>
    </w:p>
    <w:p>
      <w:pPr>
        <w:keepNext w:val="0"/>
        <w:keepLines w:val="0"/>
        <w:pageBreakBefore w:val="0"/>
        <w:widowControl w:val="0"/>
        <w:kinsoku/>
        <w:wordWrap/>
        <w:overflowPunct/>
        <w:topLinePunct w:val="0"/>
        <w:autoSpaceDE/>
        <w:autoSpaceDN/>
        <w:bidi w:val="0"/>
        <w:adjustRightInd/>
        <w:snapToGrid w:val="0"/>
        <w:spacing w:line="400" w:lineRule="exact"/>
        <w:ind w:left="720" w:leftChars="228" w:hanging="241" w:hanging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在技术评议时，如发现下列情形之一的，投标文件将被视为无效：</w:t>
      </w:r>
    </w:p>
    <w:p>
      <w:pPr>
        <w:keepNext w:val="0"/>
        <w:keepLines w:val="0"/>
        <w:pageBreakBefore w:val="0"/>
        <w:widowControl w:val="0"/>
        <w:kinsoku/>
        <w:wordWrap/>
        <w:overflowPunct/>
        <w:topLinePunct w:val="0"/>
        <w:autoSpaceDE/>
        <w:autoSpaceDN/>
        <w:bidi w:val="0"/>
        <w:adjustRightInd/>
        <w:snapToGrid w:val="0"/>
        <w:spacing w:line="400" w:lineRule="exact"/>
        <w:ind w:left="719" w:leftChars="228" w:hanging="240" w:hanging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1）明显不符合采购文件中规定的采购需求的响应方案；</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2）与采购文件有重大偏离的谈判响应文件；</w:t>
      </w:r>
    </w:p>
    <w:p>
      <w:pPr>
        <w:keepNext w:val="0"/>
        <w:keepLines w:val="0"/>
        <w:pageBreakBefore w:val="0"/>
        <w:widowControl w:val="0"/>
        <w:kinsoku/>
        <w:wordWrap/>
        <w:overflowPunct/>
        <w:topLinePunct w:val="0"/>
        <w:autoSpaceDE/>
        <w:autoSpaceDN/>
        <w:bidi w:val="0"/>
        <w:adjustRightInd/>
        <w:snapToGrid w:val="0"/>
        <w:spacing w:line="400" w:lineRule="exact"/>
        <w:ind w:left="719" w:leftChars="228" w:hanging="240" w:hangingChars="1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3）不响应或者擅自改变采购文件实质性要求或者投标文件有采购人不能接受的附加条件的；</w:t>
      </w:r>
    </w:p>
    <w:p>
      <w:pPr>
        <w:keepNext w:val="0"/>
        <w:keepLines w:val="0"/>
        <w:pageBreakBefore w:val="0"/>
        <w:widowControl w:val="0"/>
        <w:kinsoku/>
        <w:wordWrap/>
        <w:overflowPunct/>
        <w:topLinePunct w:val="0"/>
        <w:autoSpaceDE/>
        <w:autoSpaceDN/>
        <w:bidi w:val="0"/>
        <w:adjustRightInd/>
        <w:snapToGrid w:val="0"/>
        <w:spacing w:line="400" w:lineRule="exact"/>
        <w:ind w:left="719" w:leftChars="228" w:hanging="240" w:hanging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4）投标人技术方案不明确，存在一个或一个以上备选（替代）方案的；</w:t>
      </w:r>
    </w:p>
    <w:p>
      <w:pPr>
        <w:keepNext w:val="0"/>
        <w:keepLines w:val="0"/>
        <w:pageBreakBefore w:val="0"/>
        <w:widowControl w:val="0"/>
        <w:kinsoku/>
        <w:wordWrap/>
        <w:overflowPunct/>
        <w:topLinePunct w:val="0"/>
        <w:autoSpaceDE/>
        <w:autoSpaceDN/>
        <w:bidi w:val="0"/>
        <w:adjustRightInd/>
        <w:snapToGrid w:val="0"/>
        <w:spacing w:line="400" w:lineRule="exact"/>
        <w:ind w:left="719" w:leftChars="228" w:hanging="240" w:hanging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5）资格文件、商务技术文件中出现投标报价信息的。</w:t>
      </w:r>
    </w:p>
    <w:p>
      <w:pPr>
        <w:keepNext w:val="0"/>
        <w:keepLines w:val="0"/>
        <w:pageBreakBefore w:val="0"/>
        <w:widowControl/>
        <w:kinsoku/>
        <w:wordWrap/>
        <w:overflowPunct/>
        <w:topLinePunct w:val="0"/>
        <w:autoSpaceDE/>
        <w:autoSpaceDN/>
        <w:bidi w:val="0"/>
        <w:adjustRightInd/>
        <w:spacing w:line="400" w:lineRule="exact"/>
        <w:textAlignment w:val="auto"/>
        <w:rPr>
          <w:rFonts w:hint="eastAsia" w:ascii="仿宋" w:hAnsi="仿宋" w:eastAsia="仿宋" w:cs="仿宋"/>
          <w:b/>
          <w:bCs/>
          <w:iCs/>
          <w:color w:val="auto"/>
          <w:sz w:val="24"/>
          <w:szCs w:val="24"/>
          <w:highlight w:val="none"/>
        </w:rPr>
      </w:pPr>
      <w:r>
        <w:rPr>
          <w:rFonts w:hint="eastAsia" w:ascii="仿宋" w:hAnsi="仿宋" w:eastAsia="仿宋" w:cs="仿宋"/>
          <w:b/>
          <w:color w:val="auto"/>
          <w:sz w:val="24"/>
          <w:szCs w:val="24"/>
          <w:highlight w:val="none"/>
        </w:rPr>
        <w:t>▲商务技术评分表</w:t>
      </w:r>
    </w:p>
    <w:tbl>
      <w:tblPr>
        <w:tblStyle w:val="62"/>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7537"/>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66" w:type="dxa"/>
            <w:noWrap/>
            <w:vAlign w:val="center"/>
          </w:tcPr>
          <w:p>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考评项目</w:t>
            </w:r>
          </w:p>
        </w:tc>
        <w:tc>
          <w:tcPr>
            <w:tcW w:w="7537" w:type="dxa"/>
            <w:noWrap/>
            <w:vAlign w:val="center"/>
          </w:tcPr>
          <w:p>
            <w:pPr>
              <w:spacing w:line="36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评分标准（细则）</w:t>
            </w:r>
          </w:p>
        </w:tc>
        <w:tc>
          <w:tcPr>
            <w:tcW w:w="1143" w:type="dxa"/>
            <w:noWrap/>
            <w:vAlign w:val="center"/>
          </w:tcPr>
          <w:p>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vMerge w:val="restart"/>
            <w:noWrap/>
            <w:vAlign w:val="center"/>
          </w:tcPr>
          <w:p>
            <w:pPr>
              <w:spacing w:line="360" w:lineRule="exact"/>
              <w:jc w:val="center"/>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商务部分</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15</w:t>
            </w:r>
            <w:r>
              <w:rPr>
                <w:rFonts w:hint="eastAsia" w:ascii="宋体" w:hAnsi="宋体" w:eastAsia="宋体" w:cs="宋体"/>
                <w:bCs/>
                <w:color w:val="auto"/>
                <w:szCs w:val="21"/>
                <w:highlight w:val="none"/>
              </w:rPr>
              <w:t>分）</w:t>
            </w:r>
          </w:p>
        </w:tc>
        <w:tc>
          <w:tcPr>
            <w:tcW w:w="7537" w:type="dxa"/>
            <w:noWrap/>
            <w:vAlign w:val="top"/>
          </w:tcPr>
          <w:p>
            <w:pPr>
              <w:spacing w:line="3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w:t>
            </w:r>
            <w:r>
              <w:rPr>
                <w:rFonts w:hint="eastAsia" w:ascii="宋体" w:hAnsi="宋体" w:cs="宋体"/>
                <w:color w:val="auto"/>
                <w:szCs w:val="21"/>
                <w:highlight w:val="none"/>
                <w:lang w:eastAsia="zh-CN"/>
              </w:rPr>
              <w:t>单位</w:t>
            </w:r>
            <w:r>
              <w:rPr>
                <w:rFonts w:hint="eastAsia" w:ascii="宋体" w:hAnsi="宋体" w:eastAsia="宋体" w:cs="宋体"/>
                <w:color w:val="auto"/>
                <w:szCs w:val="21"/>
                <w:highlight w:val="none"/>
              </w:rPr>
              <w:t>具有有效的质量管理体系认证、IT服务管理体系认证、信息安全体系认证，每项体系得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分，最高得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分。（须提供有效的认证证书复印件并加盖公章）。</w:t>
            </w:r>
          </w:p>
        </w:tc>
        <w:tc>
          <w:tcPr>
            <w:tcW w:w="1143" w:type="dxa"/>
            <w:noWrap/>
            <w:vAlign w:val="center"/>
          </w:tcPr>
          <w:p>
            <w:pPr>
              <w:spacing w:before="156"/>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0-</w:t>
            </w:r>
            <w:r>
              <w:rPr>
                <w:rFonts w:hint="eastAsia" w:ascii="宋体" w:hAnsi="宋体" w:cs="宋体"/>
                <w:bCs/>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6" w:type="dxa"/>
            <w:vMerge w:val="continue"/>
            <w:noWrap/>
            <w:vAlign w:val="center"/>
          </w:tcPr>
          <w:p>
            <w:pPr>
              <w:spacing w:line="360" w:lineRule="exact"/>
              <w:jc w:val="center"/>
              <w:rPr>
                <w:rFonts w:hint="eastAsia" w:ascii="宋体" w:hAnsi="宋体" w:eastAsia="宋体" w:cs="宋体"/>
                <w:color w:val="auto"/>
                <w:szCs w:val="21"/>
                <w:highlight w:val="none"/>
              </w:rPr>
            </w:pPr>
          </w:p>
        </w:tc>
        <w:tc>
          <w:tcPr>
            <w:tcW w:w="7537" w:type="dxa"/>
            <w:noWrap/>
          </w:tcPr>
          <w:p>
            <w:pPr>
              <w:spacing w:line="3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投标单位具有浙江省软件协会出具的软件企业证书的得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（须提供证书复印件并加盖公章）</w:t>
            </w:r>
          </w:p>
        </w:tc>
        <w:tc>
          <w:tcPr>
            <w:tcW w:w="1143" w:type="dxa"/>
            <w:noWrap/>
            <w:vAlign w:val="center"/>
          </w:tcPr>
          <w:p>
            <w:pPr>
              <w:spacing w:line="300" w:lineRule="exact"/>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0-</w:t>
            </w:r>
            <w:r>
              <w:rPr>
                <w:rFonts w:hint="eastAsia" w:ascii="宋体" w:hAnsi="宋体" w:cs="宋体"/>
                <w:bCs/>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vMerge w:val="continue"/>
            <w:noWrap/>
            <w:vAlign w:val="center"/>
          </w:tcPr>
          <w:p>
            <w:pPr>
              <w:spacing w:line="360" w:lineRule="exact"/>
              <w:jc w:val="center"/>
              <w:rPr>
                <w:rFonts w:hint="eastAsia" w:ascii="宋体" w:hAnsi="宋体" w:eastAsia="宋体" w:cs="宋体"/>
                <w:color w:val="auto"/>
                <w:szCs w:val="21"/>
                <w:highlight w:val="none"/>
              </w:rPr>
            </w:pPr>
          </w:p>
        </w:tc>
        <w:tc>
          <w:tcPr>
            <w:tcW w:w="7537" w:type="dxa"/>
            <w:noWrap/>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w:t>
            </w:r>
            <w:r>
              <w:rPr>
                <w:rFonts w:hint="eastAsia" w:ascii="宋体" w:hAnsi="宋体" w:cs="宋体"/>
                <w:color w:val="auto"/>
                <w:szCs w:val="21"/>
                <w:highlight w:val="none"/>
                <w:lang w:eastAsia="zh-CN"/>
              </w:rPr>
              <w:t>单位</w:t>
            </w:r>
            <w:r>
              <w:rPr>
                <w:rFonts w:hint="eastAsia" w:ascii="宋体" w:hAnsi="宋体" w:eastAsia="宋体" w:cs="宋体"/>
                <w:color w:val="auto"/>
                <w:szCs w:val="21"/>
                <w:highlight w:val="none"/>
              </w:rPr>
              <w:t>具有本项目系统相关计算机软件著作权登记书</w:t>
            </w:r>
            <w:r>
              <w:rPr>
                <w:rFonts w:hint="eastAsia" w:ascii="宋体" w:hAnsi="宋体" w:cs="宋体"/>
                <w:color w:val="auto"/>
                <w:szCs w:val="21"/>
                <w:highlight w:val="none"/>
                <w:lang w:eastAsia="zh-CN"/>
              </w:rPr>
              <w:t>的</w:t>
            </w:r>
            <w:r>
              <w:rPr>
                <w:rFonts w:hint="eastAsia" w:ascii="宋体" w:hAnsi="宋体" w:eastAsia="宋体" w:cs="宋体"/>
                <w:color w:val="auto"/>
                <w:szCs w:val="21"/>
                <w:highlight w:val="none"/>
              </w:rPr>
              <w:t>得1分，最</w:t>
            </w:r>
            <w:r>
              <w:rPr>
                <w:rFonts w:hint="eastAsia" w:ascii="宋体" w:hAnsi="宋体" w:cs="宋体"/>
                <w:color w:val="auto"/>
                <w:szCs w:val="21"/>
                <w:highlight w:val="none"/>
                <w:lang w:eastAsia="zh-CN"/>
              </w:rPr>
              <w:t>高</w:t>
            </w:r>
            <w:r>
              <w:rPr>
                <w:rFonts w:hint="eastAsia" w:ascii="宋体" w:hAnsi="宋体" w:eastAsia="宋体" w:cs="宋体"/>
                <w:color w:val="auto"/>
                <w:szCs w:val="21"/>
                <w:highlight w:val="none"/>
              </w:rPr>
              <w:t>得3分。（须提供</w:t>
            </w:r>
            <w:r>
              <w:rPr>
                <w:rFonts w:hint="eastAsia" w:ascii="宋体" w:hAnsi="宋体" w:cs="宋体"/>
                <w:color w:val="auto"/>
                <w:szCs w:val="21"/>
                <w:highlight w:val="none"/>
                <w:lang w:eastAsia="zh-CN"/>
              </w:rPr>
              <w:t>证书</w:t>
            </w:r>
            <w:r>
              <w:rPr>
                <w:rFonts w:hint="eastAsia" w:ascii="宋体" w:hAnsi="宋体" w:eastAsia="宋体" w:cs="宋体"/>
                <w:color w:val="auto"/>
                <w:szCs w:val="21"/>
                <w:highlight w:val="none"/>
              </w:rPr>
              <w:t>复印件并加盖公章）</w:t>
            </w:r>
          </w:p>
        </w:tc>
        <w:tc>
          <w:tcPr>
            <w:tcW w:w="1143" w:type="dxa"/>
            <w:noWrap/>
            <w:vAlign w:val="center"/>
          </w:tcPr>
          <w:p>
            <w:pPr>
              <w:spacing w:line="300" w:lineRule="exact"/>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0-</w:t>
            </w:r>
            <w:r>
              <w:rPr>
                <w:rFonts w:hint="eastAsia" w:ascii="宋体" w:hAnsi="宋体" w:cs="宋体"/>
                <w:bCs/>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66" w:type="dxa"/>
            <w:vMerge w:val="continue"/>
            <w:noWrap/>
            <w:vAlign w:val="center"/>
          </w:tcPr>
          <w:p>
            <w:pPr>
              <w:spacing w:line="360" w:lineRule="exact"/>
              <w:jc w:val="center"/>
              <w:rPr>
                <w:rFonts w:hint="eastAsia" w:ascii="宋体" w:hAnsi="宋体" w:eastAsia="宋体" w:cs="宋体"/>
                <w:color w:val="auto"/>
                <w:szCs w:val="21"/>
                <w:highlight w:val="none"/>
              </w:rPr>
            </w:pPr>
          </w:p>
        </w:tc>
        <w:tc>
          <w:tcPr>
            <w:tcW w:w="7537" w:type="dxa"/>
            <w:noWrap/>
          </w:tcPr>
          <w:p>
            <w:pPr>
              <w:spacing w:line="3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投标单位</w:t>
            </w:r>
            <w:r>
              <w:rPr>
                <w:rFonts w:hint="eastAsia" w:ascii="宋体" w:hAnsi="宋体" w:cs="宋体"/>
                <w:color w:val="auto"/>
                <w:szCs w:val="21"/>
                <w:highlight w:val="none"/>
                <w:lang w:val="en-US" w:eastAsia="zh-CN"/>
              </w:rPr>
              <w:t>在</w:t>
            </w:r>
            <w:r>
              <w:rPr>
                <w:rFonts w:hint="default" w:ascii="宋体" w:hAnsi="宋体" w:eastAsia="宋体" w:cs="宋体"/>
                <w:color w:val="auto"/>
                <w:szCs w:val="21"/>
                <w:highlight w:val="none"/>
                <w:lang w:val="en-US" w:eastAsia="zh-CN"/>
              </w:rPr>
              <w:t>投标截止时间前5年内（以合同签订日期为准）做过类似项目</w:t>
            </w:r>
            <w:r>
              <w:rPr>
                <w:rFonts w:hint="eastAsia" w:ascii="宋体" w:hAnsi="宋体" w:cs="宋体"/>
                <w:color w:val="auto"/>
                <w:szCs w:val="21"/>
                <w:highlight w:val="none"/>
                <w:lang w:val="en-US" w:eastAsia="zh-CN"/>
              </w:rPr>
              <w:t>的，每个得1分，最高得3分</w:t>
            </w:r>
            <w:r>
              <w:rPr>
                <w:rFonts w:hint="default" w:ascii="宋体" w:hAnsi="宋体" w:eastAsia="宋体" w:cs="宋体"/>
                <w:color w:val="auto"/>
                <w:szCs w:val="21"/>
                <w:highlight w:val="none"/>
                <w:lang w:val="en-US" w:eastAsia="zh-CN"/>
              </w:rPr>
              <w:t>（须提供合同复印件</w:t>
            </w:r>
            <w:r>
              <w:rPr>
                <w:rFonts w:hint="eastAsia" w:ascii="宋体" w:hAnsi="宋体" w:eastAsia="宋体" w:cs="宋体"/>
                <w:color w:val="auto"/>
                <w:szCs w:val="21"/>
                <w:highlight w:val="none"/>
              </w:rPr>
              <w:t>并加盖公章</w:t>
            </w:r>
            <w:r>
              <w:rPr>
                <w:rFonts w:hint="default" w:ascii="宋体" w:hAnsi="宋体" w:eastAsia="宋体" w:cs="宋体"/>
                <w:color w:val="auto"/>
                <w:szCs w:val="21"/>
                <w:highlight w:val="none"/>
                <w:lang w:val="en-US" w:eastAsia="zh-CN"/>
              </w:rPr>
              <w:t>）</w:t>
            </w:r>
          </w:p>
        </w:tc>
        <w:tc>
          <w:tcPr>
            <w:tcW w:w="1143" w:type="dxa"/>
            <w:noWrap/>
            <w:vAlign w:val="center"/>
          </w:tcPr>
          <w:p>
            <w:pPr>
              <w:spacing w:line="3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66" w:type="dxa"/>
            <w:vMerge w:val="continue"/>
            <w:noWrap/>
            <w:vAlign w:val="center"/>
          </w:tcPr>
          <w:p>
            <w:pPr>
              <w:spacing w:line="360" w:lineRule="exact"/>
              <w:jc w:val="center"/>
              <w:rPr>
                <w:rFonts w:hint="eastAsia" w:ascii="宋体" w:hAnsi="宋体" w:eastAsia="宋体" w:cs="宋体"/>
                <w:color w:val="auto"/>
                <w:szCs w:val="21"/>
                <w:highlight w:val="none"/>
              </w:rPr>
            </w:pPr>
          </w:p>
        </w:tc>
        <w:tc>
          <w:tcPr>
            <w:tcW w:w="7537" w:type="dxa"/>
            <w:noWrap/>
          </w:tcPr>
          <w:p>
            <w:pPr>
              <w:spacing w:line="300" w:lineRule="exact"/>
              <w:rPr>
                <w:rFonts w:hint="eastAsia" w:ascii="宋体" w:hAnsi="宋体" w:eastAsia="宋体" w:cs="宋体"/>
                <w:color w:val="auto"/>
                <w:szCs w:val="21"/>
                <w:highlight w:val="none"/>
              </w:rPr>
            </w:pPr>
            <w:r>
              <w:rPr>
                <w:rFonts w:hint="default" w:ascii="宋体" w:hAnsi="宋体" w:eastAsia="宋体" w:cs="宋体"/>
                <w:color w:val="auto"/>
                <w:szCs w:val="21"/>
                <w:highlight w:val="none"/>
                <w:lang w:val="en-US" w:eastAsia="zh-CN"/>
              </w:rPr>
              <w:t>投标单位</w:t>
            </w:r>
            <w:r>
              <w:rPr>
                <w:rFonts w:hint="eastAsia" w:ascii="宋体" w:hAnsi="宋体" w:eastAsia="宋体" w:cs="宋体"/>
                <w:color w:val="auto"/>
                <w:szCs w:val="21"/>
                <w:highlight w:val="none"/>
              </w:rPr>
              <w:t>在全国各地建设有水稻种植基地或合作建设的水稻种植基地，拥有1个基地得2分，最</w:t>
            </w:r>
            <w:r>
              <w:rPr>
                <w:rFonts w:hint="eastAsia" w:ascii="宋体" w:hAnsi="宋体" w:cs="宋体"/>
                <w:color w:val="auto"/>
                <w:szCs w:val="21"/>
                <w:highlight w:val="none"/>
                <w:lang w:eastAsia="zh-CN"/>
              </w:rPr>
              <w:t>高</w:t>
            </w:r>
            <w:r>
              <w:rPr>
                <w:rFonts w:hint="eastAsia" w:ascii="宋体" w:hAnsi="宋体" w:eastAsia="宋体" w:cs="宋体"/>
                <w:color w:val="auto"/>
                <w:szCs w:val="21"/>
                <w:highlight w:val="none"/>
              </w:rPr>
              <w:t>得4分。（需提供土地流转协议复印件，合作建设的需提供土地流转协议复印件与合作方证明文件）</w:t>
            </w:r>
          </w:p>
        </w:tc>
        <w:tc>
          <w:tcPr>
            <w:tcW w:w="1143" w:type="dxa"/>
            <w:noWrap/>
            <w:vAlign w:val="center"/>
          </w:tcPr>
          <w:p>
            <w:pPr>
              <w:spacing w:line="3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66" w:type="dxa"/>
            <w:vMerge w:val="restart"/>
            <w:noWrap/>
            <w:vAlign w:val="center"/>
          </w:tcPr>
          <w:p>
            <w:pPr>
              <w:spacing w:line="36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技术部分</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55</w:t>
            </w:r>
            <w:r>
              <w:rPr>
                <w:rFonts w:hint="eastAsia" w:ascii="宋体" w:hAnsi="宋体" w:eastAsia="宋体" w:cs="宋体"/>
                <w:color w:val="auto"/>
                <w:szCs w:val="21"/>
                <w:highlight w:val="none"/>
              </w:rPr>
              <w:t>分）</w:t>
            </w:r>
          </w:p>
        </w:tc>
        <w:tc>
          <w:tcPr>
            <w:tcW w:w="7537" w:type="dxa"/>
            <w:noWrap/>
            <w:vAlign w:val="center"/>
          </w:tcPr>
          <w:p>
            <w:pPr>
              <w:spacing w:line="300" w:lineRule="exact"/>
              <w:rPr>
                <w:rFonts w:hint="default" w:ascii="Times New Roman" w:hAnsi="Times New Roman" w:eastAsia="宋体" w:cs="Times New Roman"/>
                <w:color w:val="auto"/>
                <w:szCs w:val="24"/>
                <w:highlight w:val="none"/>
              </w:rPr>
            </w:pPr>
            <w:r>
              <w:rPr>
                <w:rFonts w:hint="default" w:ascii="Times New Roman" w:hAnsi="Times New Roman" w:cs="Times New Roman"/>
                <w:color w:val="auto"/>
                <w:szCs w:val="24"/>
                <w:highlight w:val="none"/>
                <w:lang w:val="en-US" w:eastAsia="zh-CN"/>
              </w:rPr>
              <w:t>项目团队配置，根据项目团队配置合理性酌情打分</w:t>
            </w:r>
            <w:r>
              <w:rPr>
                <w:rFonts w:hint="eastAsia"/>
                <w:highlight w:val="none"/>
                <w:lang w:val="en-US" w:eastAsia="zh-CN"/>
              </w:rPr>
              <w:t>0-6分</w:t>
            </w:r>
            <w:r>
              <w:rPr>
                <w:rFonts w:hint="default" w:ascii="Times New Roman" w:hAnsi="Times New Roman" w:cs="Times New Roman"/>
                <w:color w:val="auto"/>
                <w:szCs w:val="24"/>
                <w:highlight w:val="none"/>
                <w:lang w:val="en-US" w:eastAsia="zh-CN"/>
              </w:rPr>
              <w:t>，团队内拥有浙江省内市级以上人才计划专家加1分，拥有农业相关技术专家加1分，最高得</w:t>
            </w:r>
            <w:r>
              <w:rPr>
                <w:rFonts w:hint="eastAsia"/>
                <w:highlight w:val="none"/>
                <w:lang w:val="en-US" w:eastAsia="zh-CN"/>
              </w:rPr>
              <w:t>8</w:t>
            </w:r>
            <w:r>
              <w:rPr>
                <w:rFonts w:hint="default" w:ascii="Times New Roman" w:hAnsi="Times New Roman" w:cs="Times New Roman"/>
                <w:color w:val="auto"/>
                <w:szCs w:val="24"/>
                <w:highlight w:val="none"/>
                <w:lang w:val="en-US" w:eastAsia="zh-CN"/>
              </w:rPr>
              <w:t>分</w:t>
            </w:r>
            <w:r>
              <w:rPr>
                <w:rFonts w:hint="default" w:ascii="Times New Roman" w:hAnsi="Times New Roman" w:eastAsia="宋体" w:cs="Times New Roman"/>
                <w:szCs w:val="24"/>
                <w:highlight w:val="none"/>
              </w:rPr>
              <w:t>（须提供</w:t>
            </w:r>
            <w:r>
              <w:rPr>
                <w:rFonts w:hint="eastAsia" w:ascii="Times New Roman" w:eastAsia="宋体" w:cs="Times New Roman"/>
                <w:szCs w:val="24"/>
                <w:highlight w:val="none"/>
                <w:lang w:eastAsia="zh-CN"/>
              </w:rPr>
              <w:t>相关</w:t>
            </w:r>
            <w:r>
              <w:rPr>
                <w:rFonts w:hint="default" w:ascii="Times New Roman" w:hAnsi="Times New Roman" w:eastAsia="宋体" w:cs="Times New Roman"/>
                <w:szCs w:val="24"/>
                <w:highlight w:val="none"/>
              </w:rPr>
              <w:t>证书复印件并加盖公章）</w:t>
            </w:r>
          </w:p>
        </w:tc>
        <w:tc>
          <w:tcPr>
            <w:tcW w:w="1143" w:type="dxa"/>
            <w:noWrap/>
            <w:vAlign w:val="center"/>
          </w:tcPr>
          <w:p>
            <w:pPr>
              <w:spacing w:line="300" w:lineRule="exact"/>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0-</w:t>
            </w:r>
            <w:r>
              <w:rPr>
                <w:rFonts w:hint="eastAsia" w:ascii="宋体" w:hAnsi="宋体" w:cs="宋体"/>
                <w:bCs/>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66" w:type="dxa"/>
            <w:vMerge w:val="continue"/>
            <w:noWrap/>
            <w:vAlign w:val="center"/>
          </w:tcPr>
          <w:p>
            <w:pPr>
              <w:spacing w:line="360" w:lineRule="exact"/>
              <w:jc w:val="center"/>
              <w:rPr>
                <w:rFonts w:hint="eastAsia" w:ascii="宋体" w:hAnsi="宋体" w:cs="宋体"/>
                <w:color w:val="auto"/>
                <w:szCs w:val="21"/>
                <w:highlight w:val="none"/>
                <w:lang w:eastAsia="zh-CN"/>
              </w:rPr>
            </w:pPr>
          </w:p>
        </w:tc>
        <w:tc>
          <w:tcPr>
            <w:tcW w:w="7537" w:type="dxa"/>
            <w:noWrap/>
            <w:vAlign w:val="center"/>
          </w:tcPr>
          <w:p>
            <w:pPr>
              <w:spacing w:line="300" w:lineRule="exact"/>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对</w:t>
            </w:r>
            <w:r>
              <w:rPr>
                <w:rFonts w:hint="eastAsia" w:ascii="宋体" w:hAnsi="宋体" w:cs="宋体"/>
                <w:color w:val="auto"/>
                <w:szCs w:val="21"/>
                <w:highlight w:val="none"/>
                <w:lang w:eastAsia="zh-CN"/>
              </w:rPr>
              <w:t>项目</w:t>
            </w:r>
            <w:r>
              <w:rPr>
                <w:rFonts w:hint="eastAsia" w:ascii="宋体" w:hAnsi="宋体" w:cs="宋体"/>
                <w:color w:val="auto"/>
                <w:szCs w:val="21"/>
                <w:highlight w:val="none"/>
                <w:lang w:val="en-US" w:eastAsia="zh-CN"/>
              </w:rPr>
              <w:t>具有充分</w:t>
            </w:r>
            <w:r>
              <w:rPr>
                <w:rFonts w:hint="eastAsia" w:ascii="宋体" w:hAnsi="宋体" w:cs="宋体"/>
                <w:color w:val="auto"/>
                <w:szCs w:val="21"/>
                <w:highlight w:val="none"/>
                <w:lang w:eastAsia="zh-CN"/>
              </w:rPr>
              <w:t>的理解，</w:t>
            </w:r>
            <w:r>
              <w:rPr>
                <w:rFonts w:hint="eastAsia" w:ascii="宋体" w:hAnsi="宋体" w:cs="宋体"/>
                <w:color w:val="auto"/>
                <w:szCs w:val="21"/>
                <w:highlight w:val="none"/>
                <w:lang w:val="en-US" w:eastAsia="zh-CN"/>
              </w:rPr>
              <w:t>科学分析项目建设的重点难点，定制详细的软硬件配置方案和</w:t>
            </w:r>
            <w:r>
              <w:rPr>
                <w:rFonts w:hint="eastAsia" w:ascii="宋体" w:hAnsi="宋体" w:cs="宋体"/>
                <w:color w:val="auto"/>
                <w:szCs w:val="21"/>
                <w:highlight w:val="none"/>
                <w:lang w:eastAsia="zh-CN"/>
              </w:rPr>
              <w:t>实施方案，</w:t>
            </w:r>
            <w:r>
              <w:rPr>
                <w:rFonts w:hint="eastAsia" w:ascii="宋体" w:hAnsi="宋体" w:cs="宋体"/>
                <w:color w:val="auto"/>
                <w:szCs w:val="21"/>
                <w:highlight w:val="none"/>
                <w:lang w:val="en-US" w:eastAsia="zh-CN"/>
              </w:rPr>
              <w:t>根据方案是否具有可靠性、科学性，是否符合项目规划，匹配项目需求，</w:t>
            </w:r>
            <w:r>
              <w:rPr>
                <w:rFonts w:hint="eastAsia" w:ascii="宋体" w:hAnsi="宋体" w:cs="宋体"/>
                <w:color w:val="auto"/>
                <w:szCs w:val="21"/>
                <w:highlight w:val="none"/>
                <w:lang w:eastAsia="zh-CN"/>
              </w:rPr>
              <w:t>进行酌情打分</w:t>
            </w:r>
          </w:p>
        </w:tc>
        <w:tc>
          <w:tcPr>
            <w:tcW w:w="1143" w:type="dxa"/>
            <w:noWrap/>
            <w:vAlign w:val="center"/>
          </w:tcPr>
          <w:p>
            <w:pPr>
              <w:spacing w:line="3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66" w:type="dxa"/>
            <w:vMerge w:val="continue"/>
            <w:noWrap/>
            <w:vAlign w:val="center"/>
          </w:tcPr>
          <w:p>
            <w:pPr>
              <w:spacing w:line="360" w:lineRule="exact"/>
              <w:jc w:val="center"/>
              <w:rPr>
                <w:rFonts w:hint="eastAsia" w:ascii="宋体" w:hAnsi="宋体" w:eastAsia="宋体" w:cs="宋体"/>
                <w:color w:val="auto"/>
                <w:szCs w:val="21"/>
                <w:highlight w:val="none"/>
              </w:rPr>
            </w:pPr>
          </w:p>
        </w:tc>
        <w:tc>
          <w:tcPr>
            <w:tcW w:w="7537" w:type="dxa"/>
            <w:noWrap/>
            <w:vAlign w:val="center"/>
          </w:tcPr>
          <w:p>
            <w:pPr>
              <w:spacing w:line="3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根据投标单位对本项目的施工进度计划及安全措施保障</w:t>
            </w:r>
            <w:r>
              <w:rPr>
                <w:rFonts w:hint="eastAsia" w:ascii="宋体" w:hAnsi="宋体" w:cs="宋体"/>
                <w:color w:val="auto"/>
                <w:szCs w:val="21"/>
                <w:highlight w:val="none"/>
                <w:lang w:eastAsia="zh-CN"/>
              </w:rPr>
              <w:t>进行酌情打分。</w:t>
            </w:r>
          </w:p>
        </w:tc>
        <w:tc>
          <w:tcPr>
            <w:tcW w:w="1143" w:type="dxa"/>
            <w:noWrap/>
            <w:vAlign w:val="center"/>
          </w:tcPr>
          <w:p>
            <w:pPr>
              <w:spacing w:line="300" w:lineRule="exact"/>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0-</w:t>
            </w:r>
            <w:r>
              <w:rPr>
                <w:rFonts w:hint="eastAsia" w:ascii="宋体" w:hAnsi="宋体" w:cs="宋体"/>
                <w:bCs/>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66" w:type="dxa"/>
            <w:vMerge w:val="continue"/>
            <w:noWrap/>
            <w:vAlign w:val="center"/>
          </w:tcPr>
          <w:p>
            <w:pPr>
              <w:spacing w:line="360" w:lineRule="exact"/>
              <w:jc w:val="center"/>
              <w:rPr>
                <w:rFonts w:hint="eastAsia" w:ascii="宋体" w:hAnsi="宋体" w:eastAsia="宋体" w:cs="宋体"/>
                <w:color w:val="auto"/>
                <w:szCs w:val="21"/>
                <w:highlight w:val="none"/>
              </w:rPr>
            </w:pPr>
          </w:p>
        </w:tc>
        <w:tc>
          <w:tcPr>
            <w:tcW w:w="7537" w:type="dxa"/>
            <w:noWrap/>
            <w:vAlign w:val="center"/>
          </w:tcPr>
          <w:p>
            <w:pPr>
              <w:spacing w:line="3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技术偏离，技术文件全部符合招标文件要求的得5分，技术文件部分符合招标文件要求的得3分，技术文件与招标文件要较大偏离的不得分</w:t>
            </w:r>
          </w:p>
        </w:tc>
        <w:tc>
          <w:tcPr>
            <w:tcW w:w="1143" w:type="dxa"/>
            <w:noWrap/>
            <w:vAlign w:val="center"/>
          </w:tcPr>
          <w:p>
            <w:pPr>
              <w:spacing w:line="3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66" w:type="dxa"/>
            <w:vMerge w:val="continue"/>
            <w:noWrap/>
            <w:vAlign w:val="center"/>
          </w:tcPr>
          <w:p>
            <w:pPr>
              <w:spacing w:line="360" w:lineRule="exact"/>
              <w:jc w:val="center"/>
              <w:rPr>
                <w:rFonts w:hint="eastAsia" w:ascii="宋体" w:hAnsi="宋体" w:eastAsia="宋体" w:cs="宋体"/>
                <w:color w:val="auto"/>
                <w:szCs w:val="21"/>
                <w:highlight w:val="none"/>
              </w:rPr>
            </w:pPr>
          </w:p>
        </w:tc>
        <w:tc>
          <w:tcPr>
            <w:tcW w:w="7537" w:type="dxa"/>
            <w:noWrap/>
            <w:vAlign w:val="center"/>
          </w:tcPr>
          <w:p>
            <w:p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根据项目实际情况提供的质量保证承诺说明</w:t>
            </w:r>
            <w:r>
              <w:rPr>
                <w:rFonts w:hint="eastAsia" w:ascii="宋体" w:hAnsi="宋体" w:cs="宋体"/>
                <w:color w:val="auto"/>
                <w:szCs w:val="21"/>
                <w:highlight w:val="none"/>
                <w:lang w:eastAsia="zh-CN"/>
              </w:rPr>
              <w:t>进行酌情打分</w:t>
            </w:r>
          </w:p>
        </w:tc>
        <w:tc>
          <w:tcPr>
            <w:tcW w:w="1143" w:type="dxa"/>
            <w:noWrap/>
            <w:vAlign w:val="center"/>
          </w:tcPr>
          <w:p>
            <w:pPr>
              <w:spacing w:line="3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66" w:type="dxa"/>
            <w:vMerge w:val="continue"/>
            <w:noWrap/>
            <w:vAlign w:val="center"/>
          </w:tcPr>
          <w:p>
            <w:pPr>
              <w:spacing w:line="360" w:lineRule="exact"/>
              <w:jc w:val="center"/>
              <w:rPr>
                <w:rFonts w:hint="eastAsia" w:ascii="宋体" w:hAnsi="宋体" w:eastAsia="宋体" w:cs="宋体"/>
                <w:color w:val="auto"/>
                <w:szCs w:val="21"/>
                <w:highlight w:val="none"/>
              </w:rPr>
            </w:pPr>
          </w:p>
        </w:tc>
        <w:tc>
          <w:tcPr>
            <w:tcW w:w="7537" w:type="dxa"/>
            <w:noWrap/>
            <w:vAlign w:val="center"/>
          </w:tcPr>
          <w:p>
            <w:pPr>
              <w:spacing w:line="300" w:lineRule="exac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售后服务承诺（包括保修年限、范围、保修条件）及其他优惠（包括解决问题、排除故障的速度及其他）的情况进行酌情打分。</w:t>
            </w:r>
          </w:p>
        </w:tc>
        <w:tc>
          <w:tcPr>
            <w:tcW w:w="1143" w:type="dxa"/>
            <w:noWrap/>
            <w:vAlign w:val="center"/>
          </w:tcPr>
          <w:p>
            <w:pPr>
              <w:spacing w:line="3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66" w:type="dxa"/>
            <w:vMerge w:val="continue"/>
            <w:noWrap/>
            <w:vAlign w:val="center"/>
          </w:tcPr>
          <w:p>
            <w:pPr>
              <w:spacing w:line="360" w:lineRule="exact"/>
              <w:jc w:val="center"/>
              <w:rPr>
                <w:rFonts w:hint="eastAsia" w:ascii="宋体" w:hAnsi="宋体" w:eastAsia="宋体" w:cs="宋体"/>
                <w:color w:val="auto"/>
                <w:szCs w:val="21"/>
                <w:highlight w:val="none"/>
              </w:rPr>
            </w:pPr>
          </w:p>
        </w:tc>
        <w:tc>
          <w:tcPr>
            <w:tcW w:w="7537" w:type="dxa"/>
            <w:noWrap/>
            <w:vAlign w:val="center"/>
          </w:tcPr>
          <w:p>
            <w:pPr>
              <w:spacing w:line="30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根据对培训方案及进度安排的合理、齐全程度酌情打分</w:t>
            </w:r>
          </w:p>
        </w:tc>
        <w:tc>
          <w:tcPr>
            <w:tcW w:w="1143" w:type="dxa"/>
            <w:noWrap/>
            <w:vAlign w:val="center"/>
          </w:tcPr>
          <w:p>
            <w:pPr>
              <w:spacing w:line="300" w:lineRule="exact"/>
              <w:jc w:val="center"/>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0-6</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b/>
          <w:bCs/>
          <w:iCs/>
          <w:color w:val="auto"/>
          <w:sz w:val="24"/>
          <w:szCs w:val="24"/>
          <w:highlight w:val="none"/>
        </w:rPr>
        <w:t>注：</w:t>
      </w:r>
      <w:r>
        <w:rPr>
          <w:rFonts w:hint="eastAsia" w:ascii="仿宋" w:hAnsi="仿宋" w:eastAsia="仿宋" w:cs="仿宋"/>
          <w:b/>
          <w:bCs/>
          <w:iCs/>
          <w:color w:val="auto"/>
          <w:sz w:val="24"/>
          <w:szCs w:val="24"/>
          <w:highlight w:val="none"/>
          <w:lang w:val="en-US" w:eastAsia="zh-CN"/>
        </w:rPr>
        <w:t>①</w:t>
      </w:r>
      <w:r>
        <w:rPr>
          <w:rFonts w:hint="eastAsia" w:ascii="仿宋" w:hAnsi="仿宋" w:eastAsia="仿宋" w:cs="仿宋"/>
          <w:b/>
          <w:bCs/>
          <w:iCs/>
          <w:color w:val="auto"/>
          <w:sz w:val="24"/>
          <w:szCs w:val="24"/>
          <w:highlight w:val="none"/>
        </w:rPr>
        <w:t>评分所有</w:t>
      </w:r>
      <w:r>
        <w:rPr>
          <w:rFonts w:hint="eastAsia" w:ascii="仿宋" w:hAnsi="仿宋" w:eastAsia="仿宋" w:cs="仿宋"/>
          <w:b/>
          <w:bCs/>
          <w:iCs/>
          <w:color w:val="auto"/>
          <w:sz w:val="24"/>
          <w:szCs w:val="24"/>
          <w:highlight w:val="none"/>
          <w:lang w:eastAsia="zh-CN"/>
        </w:rPr>
        <w:t>相关证明材料</w:t>
      </w:r>
      <w:r>
        <w:rPr>
          <w:rFonts w:hint="eastAsia" w:ascii="仿宋" w:hAnsi="仿宋" w:eastAsia="仿宋" w:cs="仿宋"/>
          <w:b/>
          <w:bCs/>
          <w:iCs/>
          <w:color w:val="auto"/>
          <w:sz w:val="24"/>
          <w:szCs w:val="24"/>
          <w:highlight w:val="none"/>
        </w:rPr>
        <w:t>须</w:t>
      </w:r>
      <w:r>
        <w:rPr>
          <w:rFonts w:hint="eastAsia" w:ascii="仿宋" w:hAnsi="仿宋" w:eastAsia="仿宋" w:cs="仿宋"/>
          <w:b/>
          <w:bCs/>
          <w:iCs/>
          <w:color w:val="auto"/>
          <w:sz w:val="24"/>
          <w:szCs w:val="24"/>
          <w:highlight w:val="none"/>
          <w:lang w:eastAsia="zh-CN"/>
        </w:rPr>
        <w:t>提供</w:t>
      </w:r>
      <w:r>
        <w:rPr>
          <w:rFonts w:hint="eastAsia" w:ascii="仿宋" w:hAnsi="仿宋" w:eastAsia="仿宋" w:cs="仿宋"/>
          <w:b/>
          <w:bCs/>
          <w:iCs/>
          <w:color w:val="auto"/>
          <w:sz w:val="24"/>
          <w:szCs w:val="24"/>
          <w:highlight w:val="none"/>
        </w:rPr>
        <w:t>，若</w:t>
      </w:r>
      <w:r>
        <w:rPr>
          <w:rFonts w:hint="eastAsia" w:ascii="仿宋" w:hAnsi="仿宋" w:eastAsia="仿宋" w:cs="仿宋"/>
          <w:b/>
          <w:bCs/>
          <w:iCs/>
          <w:color w:val="auto"/>
          <w:sz w:val="24"/>
          <w:szCs w:val="24"/>
          <w:highlight w:val="none"/>
          <w:lang w:eastAsia="zh-CN"/>
        </w:rPr>
        <w:t>未提供</w:t>
      </w:r>
      <w:r>
        <w:rPr>
          <w:rFonts w:hint="eastAsia" w:ascii="仿宋" w:hAnsi="仿宋" w:eastAsia="仿宋" w:cs="仿宋"/>
          <w:b/>
          <w:bCs/>
          <w:iCs/>
          <w:color w:val="auto"/>
          <w:sz w:val="24"/>
          <w:szCs w:val="24"/>
          <w:highlight w:val="none"/>
        </w:rPr>
        <w:t>的，该项不得分</w:t>
      </w:r>
      <w:r>
        <w:rPr>
          <w:rFonts w:hint="eastAsia" w:ascii="仿宋" w:hAnsi="仿宋" w:eastAsia="仿宋" w:cs="仿宋"/>
          <w:b/>
          <w:bCs/>
          <w:i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rPr>
        <w:t>各响应人的技术得分为所有评委的有效评分的算术平均数。</w:t>
      </w:r>
      <w:r>
        <w:rPr>
          <w:rFonts w:hint="eastAsia" w:ascii="仿宋" w:hAnsi="仿宋" w:eastAsia="仿宋" w:cs="仿宋"/>
          <w:b/>
          <w:bCs/>
          <w:color w:val="auto"/>
          <w:sz w:val="24"/>
          <w:szCs w:val="24"/>
          <w:highlight w:val="none"/>
        </w:rPr>
        <w:t>评分时保留小数2位,小数点采用四舍五入方法</w:t>
      </w:r>
      <w:r>
        <w:rPr>
          <w:rFonts w:hint="eastAsia" w:ascii="仿宋" w:hAnsi="仿宋" w:eastAsia="仿宋" w:cs="仿宋"/>
          <w:b/>
          <w:bCs/>
          <w:color w:val="auto"/>
          <w:sz w:val="24"/>
          <w:szCs w:val="24"/>
          <w:highlight w:val="none"/>
          <w:lang w:eastAsia="zh-CN"/>
        </w:rPr>
        <w:t>；</w:t>
      </w:r>
    </w:p>
    <w:p>
      <w:pPr>
        <w:pStyle w:val="23"/>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lang w:val="en-US" w:eastAsia="zh-CN" w:bidi="ar-SA"/>
        </w:rPr>
        <w:t>③为方便专家评审，请各供应商参照本表进行自评，并将自评表编入投标文件，置于投标文件目录之前。</w:t>
      </w:r>
    </w:p>
    <w:p>
      <w:pPr>
        <w:pStyle w:val="23"/>
        <w:keepNext w:val="0"/>
        <w:keepLines w:val="0"/>
        <w:pageBreakBefore w:val="0"/>
        <w:widowControl w:val="0"/>
        <w:kinsoku/>
        <w:wordWrap/>
        <w:overflowPunct/>
        <w:topLinePunct w:val="0"/>
        <w:autoSpaceDE/>
        <w:autoSpaceDN/>
        <w:bidi w:val="0"/>
        <w:adjustRightInd/>
        <w:spacing w:after="0"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报价计算（</w:t>
      </w:r>
      <w:r>
        <w:rPr>
          <w:rFonts w:hint="eastAsia" w:ascii="仿宋" w:hAnsi="仿宋" w:eastAsia="仿宋" w:cs="仿宋"/>
          <w:b/>
          <w:color w:val="auto"/>
          <w:sz w:val="24"/>
          <w:szCs w:val="24"/>
          <w:highlight w:val="none"/>
          <w:lang w:val="en-US" w:eastAsia="zh-CN"/>
        </w:rPr>
        <w:t>30</w:t>
      </w:r>
      <w:r>
        <w:rPr>
          <w:rFonts w:hint="eastAsia" w:ascii="仿宋" w:hAnsi="仿宋" w:eastAsia="仿宋" w:cs="仿宋"/>
          <w:b/>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1）全部报价中，超过项目上限价的报价无效。</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2）根据《政府采购促进中小企业发展暂行办法》的要求，对小型和微型企业产品的价格给予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%的扣除，用扣除后的价格参与评审。</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
          <w:bCs/>
          <w:color w:val="auto"/>
          <w:sz w:val="24"/>
          <w:szCs w:val="24"/>
          <w:highlight w:val="none"/>
        </w:rPr>
        <w:t>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4）如得分相同，投标报价低者为中标供应商；如得分且投标报价相同的，</w:t>
      </w:r>
      <w:r>
        <w:rPr>
          <w:rFonts w:hint="eastAsia" w:ascii="仿宋" w:hAnsi="仿宋" w:eastAsia="仿宋" w:cs="仿宋"/>
          <w:color w:val="auto"/>
          <w:sz w:val="24"/>
          <w:szCs w:val="24"/>
          <w:highlight w:val="none"/>
          <w:lang w:eastAsia="zh-CN"/>
        </w:rPr>
        <w:t>资信及商务得分</w:t>
      </w:r>
      <w:r>
        <w:rPr>
          <w:rFonts w:hint="eastAsia" w:ascii="仿宋" w:hAnsi="仿宋" w:eastAsia="仿宋" w:cs="仿宋"/>
          <w:color w:val="auto"/>
          <w:sz w:val="24"/>
          <w:szCs w:val="24"/>
          <w:highlight w:val="none"/>
        </w:rPr>
        <w:t>高者为中标供应商。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包括人工费、材料费、设备使用费、人员来往的交通、通信、食宿、企业管理费、利润、税金、售后服务费、招标代理费、技术服务费、技术培训费、政策性文件规定及合同包含的所有风险、责任、成果验收以及采购文件约定工作内容所包含的等一切费用。</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错误修正</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报价文件如果出现计算或表达上的错误，修正错误的原则如下：</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报价一览表总价与报价明细表汇总数不一致的，</w:t>
      </w:r>
      <w:r>
        <w:rPr>
          <w:rFonts w:hint="eastAsia" w:ascii="仿宋" w:hAnsi="仿宋" w:eastAsia="仿宋" w:cs="仿宋"/>
          <w:color w:val="auto"/>
          <w:kern w:val="0"/>
          <w:sz w:val="24"/>
          <w:szCs w:val="24"/>
          <w:highlight w:val="none"/>
        </w:rPr>
        <w:t>以开标一览表为准；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大写金额和小写金额不一致的，以大写金额为准；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总价金额与单价汇总金额不一致的，以单价金额计算结果为准；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对不同文字文本投标文件的解释发生异议的，以中文正本为准。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按上述修正错误的原则及方法调整或修正</w:t>
      </w:r>
      <w:r>
        <w:rPr>
          <w:rFonts w:hint="eastAsia" w:ascii="仿宋" w:hAnsi="仿宋" w:eastAsia="仿宋" w:cs="仿宋"/>
          <w:color w:val="auto"/>
          <w:sz w:val="24"/>
          <w:szCs w:val="24"/>
          <w:highlight w:val="none"/>
        </w:rPr>
        <w:t>投标文件</w:t>
      </w:r>
      <w:r>
        <w:rPr>
          <w:rFonts w:hint="eastAsia" w:ascii="仿宋" w:hAnsi="仿宋" w:eastAsia="仿宋" w:cs="仿宋"/>
          <w:bCs/>
          <w:color w:val="auto"/>
          <w:sz w:val="24"/>
          <w:szCs w:val="24"/>
          <w:highlight w:val="none"/>
        </w:rPr>
        <w:t>的报价，</w:t>
      </w:r>
      <w:r>
        <w:rPr>
          <w:rFonts w:hint="eastAsia" w:ascii="仿宋" w:hAnsi="仿宋" w:eastAsia="仿宋" w:cs="仿宋"/>
          <w:color w:val="auto"/>
          <w:sz w:val="24"/>
          <w:szCs w:val="24"/>
          <w:highlight w:val="none"/>
        </w:rPr>
        <w:t>投标人</w:t>
      </w:r>
      <w:r>
        <w:rPr>
          <w:rFonts w:hint="eastAsia" w:ascii="仿宋" w:hAnsi="仿宋" w:eastAsia="仿宋" w:cs="仿宋"/>
          <w:bCs/>
          <w:color w:val="auto"/>
          <w:sz w:val="24"/>
          <w:szCs w:val="24"/>
          <w:highlight w:val="none"/>
        </w:rPr>
        <w:t>同意并签字确认后，调整后的报价对</w:t>
      </w:r>
      <w:r>
        <w:rPr>
          <w:rFonts w:hint="eastAsia" w:ascii="仿宋" w:hAnsi="仿宋" w:eastAsia="仿宋" w:cs="仿宋"/>
          <w:color w:val="auto"/>
          <w:sz w:val="24"/>
          <w:szCs w:val="24"/>
          <w:highlight w:val="none"/>
        </w:rPr>
        <w:t>投标人</w:t>
      </w:r>
      <w:r>
        <w:rPr>
          <w:rFonts w:hint="eastAsia" w:ascii="仿宋" w:hAnsi="仿宋" w:eastAsia="仿宋" w:cs="仿宋"/>
          <w:bCs/>
          <w:color w:val="auto"/>
          <w:sz w:val="24"/>
          <w:szCs w:val="24"/>
          <w:highlight w:val="none"/>
        </w:rPr>
        <w:t>具有约束作用。如果</w:t>
      </w:r>
      <w:r>
        <w:rPr>
          <w:rFonts w:hint="eastAsia" w:ascii="仿宋" w:hAnsi="仿宋" w:eastAsia="仿宋" w:cs="仿宋"/>
          <w:color w:val="auto"/>
          <w:sz w:val="24"/>
          <w:szCs w:val="24"/>
          <w:highlight w:val="none"/>
        </w:rPr>
        <w:t>投标人</w:t>
      </w:r>
      <w:r>
        <w:rPr>
          <w:rFonts w:hint="eastAsia" w:ascii="仿宋" w:hAnsi="仿宋" w:eastAsia="仿宋" w:cs="仿宋"/>
          <w:bCs/>
          <w:color w:val="auto"/>
          <w:sz w:val="24"/>
          <w:szCs w:val="24"/>
          <w:highlight w:val="none"/>
        </w:rPr>
        <w:t>不接受修正后的报价，则其投标将作为无效处理。</w:t>
      </w:r>
    </w:p>
    <w:p>
      <w:pPr>
        <w:pStyle w:val="34"/>
        <w:keepNext w:val="0"/>
        <w:keepLines w:val="0"/>
        <w:pageBreakBefore w:val="0"/>
        <w:widowControl w:val="0"/>
        <w:kinsoku/>
        <w:wordWrap/>
        <w:overflowPunct/>
        <w:topLinePunct w:val="0"/>
        <w:autoSpaceDE/>
        <w:autoSpaceDN/>
        <w:bidi w:val="0"/>
        <w:snapToGrid w:val="0"/>
        <w:spacing w:before="0" w:beforeLines="0" w:after="0" w:afterLines="0"/>
        <w:ind w:left="720" w:leftChars="228" w:hanging="241" w:hanging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在报价评议时，如发现下列情形之一的，</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响应文件将被视为无效：</w:t>
      </w:r>
    </w:p>
    <w:p>
      <w:pPr>
        <w:pStyle w:val="34"/>
        <w:keepNext w:val="0"/>
        <w:keepLines w:val="0"/>
        <w:pageBreakBefore w:val="0"/>
        <w:widowControl w:val="0"/>
        <w:kinsoku/>
        <w:wordWrap/>
        <w:overflowPunct/>
        <w:topLinePunct w:val="0"/>
        <w:autoSpaceDE/>
        <w:autoSpaceDN/>
        <w:bidi w:val="0"/>
        <w:snapToGrid w:val="0"/>
        <w:spacing w:before="0" w:beforeLines="0" w:after="0" w:afterLines="0" w:line="400" w:lineRule="exact"/>
        <w:ind w:left="719" w:leftChars="228" w:hanging="240" w:hanging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1）以赠送方式的报价；</w:t>
      </w:r>
    </w:p>
    <w:p>
      <w:pPr>
        <w:pStyle w:val="34"/>
        <w:keepNext w:val="0"/>
        <w:keepLines w:val="0"/>
        <w:pageBreakBefore w:val="0"/>
        <w:widowControl w:val="0"/>
        <w:kinsoku/>
        <w:wordWrap/>
        <w:overflowPunct/>
        <w:topLinePunct w:val="0"/>
        <w:autoSpaceDE/>
        <w:autoSpaceDN/>
        <w:bidi w:val="0"/>
        <w:snapToGrid w:val="0"/>
        <w:spacing w:before="0" w:beforeLines="0" w:after="0" w:afterLines="0" w:line="400" w:lineRule="exact"/>
        <w:ind w:left="719" w:leftChars="228" w:hanging="240" w:hanging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2）投标报价超出</w:t>
      </w:r>
      <w:r>
        <w:rPr>
          <w:rFonts w:hint="eastAsia" w:ascii="仿宋" w:hAnsi="仿宋" w:eastAsia="仿宋" w:cs="仿宋"/>
          <w:color w:val="auto"/>
          <w:sz w:val="24"/>
          <w:szCs w:val="24"/>
          <w:highlight w:val="none"/>
          <w:lang w:eastAsia="zh-CN"/>
        </w:rPr>
        <w:t>上</w:t>
      </w:r>
      <w:r>
        <w:rPr>
          <w:rFonts w:hint="eastAsia" w:ascii="仿宋" w:hAnsi="仿宋" w:eastAsia="仿宋" w:cs="仿宋"/>
          <w:color w:val="auto"/>
          <w:sz w:val="24"/>
          <w:szCs w:val="24"/>
          <w:highlight w:val="none"/>
        </w:rPr>
        <w:t>限价的；</w:t>
      </w:r>
    </w:p>
    <w:p>
      <w:pPr>
        <w:pStyle w:val="34"/>
        <w:keepNext w:val="0"/>
        <w:keepLines w:val="0"/>
        <w:pageBreakBefore w:val="0"/>
        <w:widowControl w:val="0"/>
        <w:kinsoku/>
        <w:wordWrap/>
        <w:overflowPunct/>
        <w:topLinePunct w:val="0"/>
        <w:autoSpaceDE/>
        <w:autoSpaceDN/>
        <w:bidi w:val="0"/>
        <w:snapToGrid w:val="0"/>
        <w:spacing w:before="0" w:beforeLines="0" w:after="0" w:afterLines="0"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3"/>
        <w:keepNext w:val="0"/>
        <w:keepLines w:val="0"/>
        <w:pageBreakBefore w:val="0"/>
        <w:widowControl w:val="0"/>
        <w:kinsoku/>
        <w:wordWrap/>
        <w:overflowPunct/>
        <w:topLinePunct w:val="0"/>
        <w:autoSpaceDE/>
        <w:autoSpaceDN/>
        <w:bidi w:val="0"/>
        <w:spacing w:after="0" w:line="400" w:lineRule="exact"/>
        <w:ind w:firstLine="482"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color w:val="auto"/>
          <w:sz w:val="24"/>
          <w:szCs w:val="24"/>
          <w:highlight w:val="none"/>
        </w:rPr>
        <w:t>不符合法律、法规和本</w:t>
      </w:r>
      <w:r>
        <w:rPr>
          <w:rFonts w:hint="eastAsia" w:ascii="仿宋" w:hAnsi="仿宋" w:eastAsia="仿宋" w:cs="仿宋"/>
          <w:b/>
          <w:color w:val="auto"/>
          <w:sz w:val="24"/>
          <w:szCs w:val="24"/>
          <w:highlight w:val="none"/>
          <w:lang w:eastAsia="zh-CN"/>
        </w:rPr>
        <w:t>采购</w:t>
      </w:r>
      <w:r>
        <w:rPr>
          <w:rFonts w:hint="eastAsia" w:ascii="仿宋" w:hAnsi="仿宋" w:eastAsia="仿宋" w:cs="仿宋"/>
          <w:b/>
          <w:color w:val="auto"/>
          <w:sz w:val="24"/>
          <w:szCs w:val="24"/>
          <w:highlight w:val="none"/>
        </w:rPr>
        <w:t>文件规定的其他实质性要求的（</w:t>
      </w:r>
      <w:r>
        <w:rPr>
          <w:rFonts w:hint="eastAsia" w:ascii="仿宋" w:hAnsi="仿宋" w:eastAsia="仿宋" w:cs="仿宋"/>
          <w:bCs/>
          <w:color w:val="auto"/>
          <w:sz w:val="24"/>
          <w:szCs w:val="24"/>
          <w:highlight w:val="none"/>
        </w:rPr>
        <w:t>实质上没有响应</w:t>
      </w:r>
      <w:r>
        <w:rPr>
          <w:rFonts w:hint="eastAsia" w:ascii="仿宋" w:hAnsi="仿宋" w:eastAsia="仿宋" w:cs="仿宋"/>
          <w:color w:val="auto"/>
          <w:kern w:val="0"/>
          <w:sz w:val="24"/>
          <w:szCs w:val="24"/>
          <w:highlight w:val="none"/>
          <w:lang w:val="zh-CN"/>
        </w:rPr>
        <w:t>投标</w:t>
      </w:r>
      <w:r>
        <w:rPr>
          <w:rFonts w:hint="eastAsia" w:ascii="仿宋" w:hAnsi="仿宋" w:eastAsia="仿宋" w:cs="仿宋"/>
          <w:bCs/>
          <w:color w:val="auto"/>
          <w:sz w:val="24"/>
          <w:szCs w:val="24"/>
          <w:highlight w:val="none"/>
        </w:rPr>
        <w:t>响应文件要求的</w:t>
      </w:r>
      <w:r>
        <w:rPr>
          <w:rFonts w:hint="eastAsia" w:ascii="仿宋" w:hAnsi="仿宋" w:eastAsia="仿宋" w:cs="仿宋"/>
          <w:bCs/>
          <w:color w:val="auto"/>
          <w:sz w:val="24"/>
          <w:szCs w:val="24"/>
          <w:highlight w:val="none"/>
          <w:lang w:eastAsia="zh-CN"/>
        </w:rPr>
        <w:t>报价</w:t>
      </w:r>
      <w:r>
        <w:rPr>
          <w:rFonts w:hint="eastAsia" w:ascii="仿宋" w:hAnsi="仿宋" w:eastAsia="仿宋" w:cs="仿宋"/>
          <w:bCs/>
          <w:color w:val="auto"/>
          <w:sz w:val="24"/>
          <w:szCs w:val="24"/>
          <w:highlight w:val="none"/>
        </w:rPr>
        <w:t>将被视为无效，但经评标委员会认定属于投标人疏忽、笔误所造成的差错，应当允许其在开标结束之前进行修改或者补正</w:t>
      </w:r>
      <w:r>
        <w:rPr>
          <w:rFonts w:hint="eastAsia" w:ascii="仿宋" w:hAnsi="仿宋" w:eastAsia="仿宋" w:cs="仿宋"/>
          <w:b/>
          <w:color w:val="auto"/>
          <w:sz w:val="24"/>
          <w:szCs w:val="24"/>
          <w:highlight w:val="none"/>
        </w:rPr>
        <w:t>）</w:t>
      </w:r>
      <w:r>
        <w:rPr>
          <w:rFonts w:hint="eastAsia" w:ascii="仿宋" w:hAnsi="仿宋" w:eastAsia="仿宋" w:cs="仿宋"/>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第七条  开标内容的保密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1）开标开始后，直到宣布成交结果止，凡属于审查、澄清、评价和比较的所有资料，都不应向</w:t>
      </w:r>
      <w:r>
        <w:rPr>
          <w:rFonts w:hint="eastAsia" w:ascii="仿宋" w:hAnsi="仿宋" w:eastAsia="仿宋" w:cs="仿宋"/>
          <w:bCs/>
          <w:color w:val="auto"/>
          <w:sz w:val="24"/>
          <w:szCs w:val="24"/>
          <w:highlight w:val="none"/>
        </w:rPr>
        <w:t>投标人</w:t>
      </w:r>
      <w:r>
        <w:rPr>
          <w:rFonts w:hint="eastAsia" w:ascii="仿宋" w:hAnsi="仿宋" w:eastAsia="仿宋" w:cs="仿宋"/>
          <w:color w:val="auto"/>
          <w:sz w:val="24"/>
          <w:szCs w:val="24"/>
          <w:highlight w:val="none"/>
        </w:rPr>
        <w:t>或与开标无关的其他人泄露。</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w:t>
      </w:r>
      <w:r>
        <w:rPr>
          <w:rFonts w:hint="eastAsia" w:ascii="仿宋" w:hAnsi="仿宋" w:eastAsia="仿宋" w:cs="仿宋"/>
          <w:bCs/>
          <w:color w:val="auto"/>
          <w:sz w:val="24"/>
          <w:szCs w:val="24"/>
          <w:highlight w:val="none"/>
        </w:rPr>
        <w:t>投标</w:t>
      </w:r>
      <w:r>
        <w:rPr>
          <w:rFonts w:hint="eastAsia" w:ascii="仿宋" w:hAnsi="仿宋" w:eastAsia="仿宋" w:cs="仿宋"/>
          <w:color w:val="auto"/>
          <w:sz w:val="24"/>
          <w:szCs w:val="24"/>
          <w:highlight w:val="none"/>
        </w:rPr>
        <w:t>文件的审查、澄清、评价和比较以及确定成交供应商过程中，</w:t>
      </w:r>
      <w:r>
        <w:rPr>
          <w:rFonts w:hint="eastAsia" w:ascii="仿宋" w:hAnsi="仿宋" w:eastAsia="仿宋" w:cs="仿宋"/>
          <w:bCs/>
          <w:color w:val="auto"/>
          <w:sz w:val="24"/>
          <w:szCs w:val="24"/>
          <w:highlight w:val="none"/>
        </w:rPr>
        <w:t>投标人</w:t>
      </w:r>
      <w:r>
        <w:rPr>
          <w:rFonts w:hint="eastAsia" w:ascii="仿宋" w:hAnsi="仿宋" w:eastAsia="仿宋" w:cs="仿宋"/>
          <w:color w:val="auto"/>
          <w:sz w:val="24"/>
          <w:szCs w:val="24"/>
          <w:highlight w:val="none"/>
        </w:rPr>
        <w:t>对采购机构和评审小组施加影响的任何行为，都将导致取消资格。</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第八条  </w:t>
      </w:r>
      <w:r>
        <w:rPr>
          <w:rFonts w:hint="eastAsia" w:ascii="仿宋" w:hAnsi="仿宋" w:eastAsia="仿宋" w:cs="仿宋"/>
          <w:b/>
          <w:bCs/>
          <w:color w:val="auto"/>
          <w:sz w:val="24"/>
          <w:szCs w:val="24"/>
          <w:highlight w:val="none"/>
        </w:rPr>
        <w:t>投标</w:t>
      </w:r>
      <w:r>
        <w:rPr>
          <w:rFonts w:hint="eastAsia" w:ascii="仿宋" w:hAnsi="仿宋" w:eastAsia="仿宋" w:cs="仿宋"/>
          <w:b/>
          <w:color w:val="auto"/>
          <w:sz w:val="24"/>
          <w:szCs w:val="24"/>
          <w:highlight w:val="none"/>
        </w:rPr>
        <w:t>文件的澄清</w:t>
      </w:r>
    </w:p>
    <w:p>
      <w:pPr>
        <w:pStyle w:val="26"/>
        <w:snapToGrid w:val="0"/>
        <w:spacing w:line="360" w:lineRule="auto"/>
        <w:rPr>
          <w:rFonts w:hint="eastAsia" w:ascii="仿宋" w:hAnsi="仿宋" w:eastAsia="仿宋" w:cs="仿宋"/>
          <w:sz w:val="24"/>
          <w:szCs w:val="24"/>
        </w:rPr>
      </w:pPr>
      <w:r>
        <w:rPr>
          <w:rFonts w:hint="eastAsia" w:ascii="仿宋" w:hAnsi="仿宋" w:eastAsia="仿宋" w:cs="仿宋"/>
          <w:color w:val="auto"/>
          <w:sz w:val="24"/>
          <w:szCs w:val="24"/>
          <w:highlight w:val="none"/>
        </w:rPr>
        <w:t>对</w:t>
      </w:r>
      <w:r>
        <w:rPr>
          <w:rFonts w:hint="eastAsia" w:ascii="仿宋" w:hAnsi="仿宋" w:eastAsia="仿宋" w:cs="仿宋"/>
          <w:bCs/>
          <w:color w:val="auto"/>
          <w:sz w:val="24"/>
          <w:szCs w:val="24"/>
          <w:highlight w:val="none"/>
        </w:rPr>
        <w:t>投标</w:t>
      </w:r>
      <w:r>
        <w:rPr>
          <w:rFonts w:hint="eastAsia" w:ascii="仿宋" w:hAnsi="仿宋" w:eastAsia="仿宋" w:cs="仿宋"/>
          <w:color w:val="auto"/>
          <w:sz w:val="24"/>
          <w:szCs w:val="24"/>
          <w:highlight w:val="none"/>
        </w:rPr>
        <w:t>文件中含义不明、表述不一致或有明显计算错误等内容，评审小组将对</w:t>
      </w:r>
      <w:r>
        <w:rPr>
          <w:rFonts w:hint="eastAsia" w:ascii="仿宋" w:hAnsi="仿宋" w:eastAsia="仿宋" w:cs="仿宋"/>
          <w:bCs/>
          <w:color w:val="auto"/>
          <w:sz w:val="24"/>
          <w:szCs w:val="24"/>
          <w:highlight w:val="none"/>
        </w:rPr>
        <w:t>投标人</w:t>
      </w:r>
      <w:r>
        <w:rPr>
          <w:rFonts w:hint="eastAsia" w:ascii="仿宋" w:hAnsi="仿宋" w:eastAsia="仿宋" w:cs="仿宋"/>
          <w:color w:val="auto"/>
          <w:sz w:val="24"/>
          <w:szCs w:val="24"/>
          <w:highlight w:val="none"/>
        </w:rPr>
        <w:t>进行询标，并要求</w:t>
      </w:r>
      <w:r>
        <w:rPr>
          <w:rFonts w:hint="eastAsia" w:ascii="仿宋" w:hAnsi="仿宋" w:eastAsia="仿宋" w:cs="仿宋"/>
          <w:bCs/>
          <w:color w:val="auto"/>
          <w:sz w:val="24"/>
          <w:szCs w:val="24"/>
          <w:highlight w:val="none"/>
        </w:rPr>
        <w:t>投标人</w:t>
      </w:r>
      <w:r>
        <w:rPr>
          <w:rFonts w:hint="eastAsia" w:ascii="仿宋" w:hAnsi="仿宋" w:eastAsia="仿宋" w:cs="仿宋"/>
          <w:color w:val="auto"/>
          <w:sz w:val="24"/>
          <w:szCs w:val="24"/>
          <w:highlight w:val="none"/>
        </w:rPr>
        <w:t>作书面澄清；</w:t>
      </w:r>
      <w:r>
        <w:rPr>
          <w:rFonts w:hint="eastAsia" w:ascii="仿宋" w:hAnsi="仿宋" w:eastAsia="仿宋" w:cs="仿宋"/>
          <w:bCs/>
          <w:color w:val="auto"/>
          <w:sz w:val="24"/>
          <w:szCs w:val="24"/>
          <w:highlight w:val="none"/>
        </w:rPr>
        <w:t>投标人</w:t>
      </w:r>
      <w:r>
        <w:rPr>
          <w:rFonts w:hint="eastAsia" w:ascii="仿宋" w:hAnsi="仿宋" w:eastAsia="仿宋" w:cs="仿宋"/>
          <w:color w:val="auto"/>
          <w:sz w:val="24"/>
          <w:szCs w:val="24"/>
          <w:highlight w:val="none"/>
        </w:rPr>
        <w:t>的书面澄清，应由法定代表人或授权代表签字，作为</w:t>
      </w:r>
      <w:r>
        <w:rPr>
          <w:rFonts w:hint="eastAsia" w:ascii="仿宋" w:hAnsi="仿宋" w:eastAsia="仿宋" w:cs="仿宋"/>
          <w:bCs/>
          <w:color w:val="auto"/>
          <w:sz w:val="24"/>
          <w:szCs w:val="24"/>
          <w:highlight w:val="none"/>
        </w:rPr>
        <w:t>投标</w:t>
      </w:r>
      <w:r>
        <w:rPr>
          <w:rFonts w:hint="eastAsia" w:ascii="仿宋" w:hAnsi="仿宋" w:eastAsia="仿宋" w:cs="仿宋"/>
          <w:color w:val="auto"/>
          <w:sz w:val="24"/>
          <w:szCs w:val="24"/>
          <w:highlight w:val="none"/>
        </w:rPr>
        <w:t>文件的补充部分</w:t>
      </w:r>
      <w:r>
        <w:rPr>
          <w:rFonts w:hint="eastAsia" w:ascii="仿宋" w:hAnsi="仿宋" w:eastAsia="仿宋" w:cs="仿宋"/>
          <w:sz w:val="24"/>
          <w:szCs w:val="24"/>
        </w:rPr>
        <w:t>。</w:t>
      </w:r>
    </w:p>
    <w:p>
      <w:pPr>
        <w:pStyle w:val="26"/>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pStyle w:val="79"/>
        <w:rPr>
          <w:rFonts w:ascii="仿宋_GB2312" w:hAnsi="仿宋" w:eastAsia="仿宋_GB2312" w:cs="仿宋_GB2312"/>
          <w:b/>
          <w:sz w:val="36"/>
          <w:szCs w:val="36"/>
        </w:rPr>
      </w:pPr>
    </w:p>
    <w:p>
      <w:pPr>
        <w:pStyle w:val="79"/>
        <w:rPr>
          <w:rFonts w:ascii="仿宋_GB2312" w:hAnsi="仿宋" w:eastAsia="仿宋_GB2312" w:cs="仿宋_GB2312"/>
          <w:b/>
          <w:sz w:val="36"/>
          <w:szCs w:val="36"/>
        </w:rPr>
      </w:pPr>
    </w:p>
    <w:p>
      <w:pPr>
        <w:pStyle w:val="79"/>
        <w:rPr>
          <w:rFonts w:ascii="仿宋_GB2312" w:hAnsi="仿宋" w:eastAsia="仿宋_GB2312" w:cs="仿宋_GB2312"/>
          <w:b/>
          <w:sz w:val="36"/>
          <w:szCs w:val="36"/>
        </w:rPr>
      </w:pPr>
    </w:p>
    <w:p>
      <w:pPr>
        <w:pStyle w:val="79"/>
        <w:rPr>
          <w:rFonts w:ascii="仿宋_GB2312" w:hAnsi="仿宋" w:eastAsia="仿宋_GB2312" w:cs="仿宋_GB2312"/>
          <w:b/>
          <w:sz w:val="36"/>
          <w:szCs w:val="36"/>
        </w:rPr>
      </w:pPr>
    </w:p>
    <w:p>
      <w:pPr>
        <w:pStyle w:val="79"/>
        <w:rPr>
          <w:rFonts w:ascii="仿宋_GB2312" w:hAnsi="仿宋" w:eastAsia="仿宋_GB2312" w:cs="仿宋_GB2312"/>
          <w:b/>
          <w:sz w:val="36"/>
          <w:szCs w:val="36"/>
        </w:rPr>
      </w:pPr>
    </w:p>
    <w:p>
      <w:pPr>
        <w:pStyle w:val="79"/>
        <w:rPr>
          <w:rFonts w:ascii="仿宋_GB2312" w:hAnsi="仿宋" w:eastAsia="仿宋_GB2312" w:cs="仿宋_GB2312"/>
          <w:b/>
          <w:sz w:val="36"/>
          <w:szCs w:val="36"/>
        </w:rPr>
      </w:pPr>
    </w:p>
    <w:p>
      <w:pPr>
        <w:pStyle w:val="79"/>
        <w:rPr>
          <w:rFonts w:ascii="仿宋_GB2312" w:hAnsi="仿宋" w:eastAsia="仿宋_GB2312" w:cs="仿宋_GB2312"/>
          <w:b/>
          <w:sz w:val="36"/>
          <w:szCs w:val="36"/>
        </w:rPr>
      </w:pPr>
    </w:p>
    <w:p>
      <w:pPr>
        <w:pStyle w:val="79"/>
        <w:rPr>
          <w:rFonts w:ascii="仿宋_GB2312" w:hAnsi="仿宋" w:eastAsia="仿宋_GB2312" w:cs="仿宋_GB2312"/>
          <w:b/>
          <w:sz w:val="36"/>
          <w:szCs w:val="36"/>
        </w:rPr>
      </w:pPr>
    </w:p>
    <w:p>
      <w:pPr>
        <w:pStyle w:val="79"/>
        <w:rPr>
          <w:rFonts w:ascii="仿宋_GB2312" w:hAnsi="仿宋" w:eastAsia="仿宋_GB2312" w:cs="仿宋_GB2312"/>
          <w:b/>
          <w:sz w:val="36"/>
          <w:szCs w:val="36"/>
        </w:rPr>
      </w:pPr>
    </w:p>
    <w:p>
      <w:pPr>
        <w:pStyle w:val="79"/>
        <w:rPr>
          <w:rFonts w:ascii="仿宋_GB2312" w:hAnsi="仿宋" w:eastAsia="仿宋_GB2312" w:cs="仿宋_GB2312"/>
          <w:b/>
          <w:sz w:val="36"/>
          <w:szCs w:val="36"/>
        </w:rPr>
      </w:pPr>
    </w:p>
    <w:p>
      <w:pPr>
        <w:pStyle w:val="79"/>
        <w:rPr>
          <w:rFonts w:ascii="仿宋_GB2312" w:hAnsi="仿宋" w:eastAsia="仿宋_GB2312" w:cs="仿宋_GB2312"/>
          <w:b/>
          <w:sz w:val="36"/>
          <w:szCs w:val="36"/>
        </w:rPr>
      </w:pPr>
    </w:p>
    <w:p>
      <w:pPr>
        <w:pStyle w:val="79"/>
        <w:rPr>
          <w:rFonts w:ascii="仿宋_GB2312" w:hAnsi="仿宋" w:eastAsia="仿宋_GB2312" w:cs="仿宋_GB2312"/>
          <w:b/>
          <w:sz w:val="36"/>
          <w:szCs w:val="36"/>
        </w:rPr>
      </w:pPr>
    </w:p>
    <w:p>
      <w:pPr>
        <w:pStyle w:val="79"/>
        <w:rPr>
          <w:rFonts w:ascii="仿宋_GB2312" w:hAnsi="仿宋" w:eastAsia="仿宋_GB2312" w:cs="仿宋_GB2312"/>
          <w:b/>
          <w:sz w:val="36"/>
          <w:szCs w:val="36"/>
        </w:rPr>
      </w:pPr>
    </w:p>
    <w:p>
      <w:pPr>
        <w:pStyle w:val="79"/>
        <w:rPr>
          <w:rFonts w:ascii="仿宋_GB2312" w:hAnsi="仿宋" w:eastAsia="仿宋_GB2312" w:cs="仿宋_GB2312"/>
          <w:b/>
          <w:sz w:val="36"/>
          <w:szCs w:val="36"/>
        </w:rPr>
      </w:pPr>
    </w:p>
    <w:p>
      <w:pPr>
        <w:pStyle w:val="79"/>
        <w:rPr>
          <w:rFonts w:ascii="仿宋_GB2312" w:hAnsi="仿宋" w:eastAsia="仿宋_GB2312" w:cs="仿宋_GB2312"/>
          <w:b/>
          <w:sz w:val="36"/>
          <w:szCs w:val="36"/>
        </w:rPr>
      </w:pPr>
    </w:p>
    <w:p>
      <w:pPr>
        <w:pStyle w:val="79"/>
        <w:rPr>
          <w:rFonts w:ascii="仿宋_GB2312" w:hAnsi="仿宋" w:eastAsia="仿宋_GB2312" w:cs="仿宋_GB2312"/>
          <w:b/>
          <w:sz w:val="36"/>
          <w:szCs w:val="36"/>
        </w:rPr>
      </w:pPr>
    </w:p>
    <w:p>
      <w:pPr>
        <w:pStyle w:val="79"/>
        <w:rPr>
          <w:rFonts w:ascii="仿宋_GB2312" w:hAnsi="仿宋" w:eastAsia="仿宋_GB2312" w:cs="仿宋_GB2312"/>
          <w:b/>
          <w:sz w:val="36"/>
          <w:szCs w:val="36"/>
        </w:rPr>
      </w:pPr>
    </w:p>
    <w:p>
      <w:pPr>
        <w:pStyle w:val="79"/>
        <w:rPr>
          <w:rFonts w:ascii="仿宋_GB2312" w:hAnsi="仿宋" w:eastAsia="仿宋_GB2312" w:cs="仿宋_GB2312"/>
          <w:b/>
          <w:sz w:val="36"/>
          <w:szCs w:val="36"/>
        </w:rPr>
      </w:pPr>
    </w:p>
    <w:p>
      <w:pPr>
        <w:pStyle w:val="79"/>
        <w:rPr>
          <w:rFonts w:ascii="仿宋_GB2312" w:hAnsi="仿宋" w:eastAsia="仿宋_GB2312" w:cs="仿宋_GB2312"/>
          <w:b/>
          <w:sz w:val="36"/>
          <w:szCs w:val="36"/>
        </w:rPr>
      </w:pPr>
    </w:p>
    <w:p>
      <w:pPr>
        <w:pStyle w:val="79"/>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hint="eastAsia" w:ascii="仿宋" w:hAnsi="仿宋" w:eastAsia="仿宋" w:cs="仿宋"/>
          <w:b/>
          <w:bCs/>
          <w:sz w:val="24"/>
        </w:rPr>
      </w:pPr>
    </w:p>
    <w:p>
      <w:pPr>
        <w:rPr>
          <w:rFonts w:hint="eastAsia" w:ascii="仿宋" w:hAnsi="仿宋" w:eastAsia="仿宋" w:cs="仿宋"/>
          <w:b/>
          <w:bCs/>
          <w:sz w:val="24"/>
          <w:u w:val="single"/>
        </w:rPr>
      </w:pPr>
      <w:r>
        <w:rPr>
          <w:rFonts w:hint="eastAsia" w:ascii="仿宋" w:hAnsi="仿宋" w:eastAsia="仿宋" w:cs="仿宋"/>
          <w:b/>
          <w:bCs/>
          <w:sz w:val="24"/>
        </w:rPr>
        <w:t>合同编号：</w:t>
      </w:r>
      <w:r>
        <w:rPr>
          <w:rFonts w:hint="eastAsia" w:ascii="仿宋" w:hAnsi="仿宋" w:eastAsia="仿宋" w:cs="仿宋"/>
          <w:b/>
          <w:bCs/>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360" w:lineRule="auto"/>
        <w:jc w:val="center"/>
        <w:rPr>
          <w:rFonts w:ascii="仿宋" w:hAnsi="仿宋" w:eastAsia="仿宋"/>
          <w:b/>
          <w:sz w:val="24"/>
        </w:rPr>
      </w:pPr>
    </w:p>
    <w:p>
      <w:pPr>
        <w:pStyle w:val="79"/>
        <w:spacing w:line="360" w:lineRule="auto"/>
        <w:ind w:firstLine="643" w:firstLineChars="200"/>
        <w:rPr>
          <w:rFonts w:ascii="宋体" w:hAnsi="宋体" w:cs="宋体"/>
          <w:b/>
          <w:color w:val="auto"/>
          <w:sz w:val="32"/>
          <w:szCs w:val="32"/>
          <w:u w:val="single"/>
        </w:rPr>
      </w:pPr>
      <w:r>
        <w:rPr>
          <w:rFonts w:hint="eastAsia" w:ascii="宋体" w:hAnsi="宋体" w:cs="宋体"/>
          <w:b/>
          <w:color w:val="auto"/>
          <w:sz w:val="32"/>
          <w:szCs w:val="32"/>
        </w:rPr>
        <w:t>项目名称：</w:t>
      </w:r>
      <w:r>
        <w:rPr>
          <w:rFonts w:hint="eastAsia" w:ascii="宋体" w:hAnsi="宋体" w:cs="宋体"/>
          <w:b/>
          <w:color w:val="auto"/>
          <w:sz w:val="32"/>
          <w:szCs w:val="32"/>
          <w:u w:val="single"/>
        </w:rPr>
        <w:t>　　　　　　　　　　　　　　</w:t>
      </w:r>
    </w:p>
    <w:p>
      <w:pPr>
        <w:pStyle w:val="79"/>
        <w:spacing w:line="360" w:lineRule="auto"/>
        <w:rPr>
          <w:rFonts w:ascii="宋体" w:hAnsi="宋体" w:cs="宋体"/>
          <w:b/>
          <w:color w:val="auto"/>
          <w:sz w:val="32"/>
          <w:szCs w:val="32"/>
        </w:rPr>
      </w:pPr>
    </w:p>
    <w:p>
      <w:pPr>
        <w:pStyle w:val="79"/>
        <w:spacing w:line="360" w:lineRule="auto"/>
        <w:rPr>
          <w:rFonts w:ascii="宋体" w:hAnsi="宋体" w:cs="宋体"/>
          <w:b/>
          <w:color w:val="auto"/>
          <w:sz w:val="32"/>
          <w:szCs w:val="32"/>
        </w:rPr>
      </w:pPr>
    </w:p>
    <w:p>
      <w:pPr>
        <w:pStyle w:val="79"/>
        <w:spacing w:line="360" w:lineRule="auto"/>
        <w:ind w:firstLine="643" w:firstLineChars="200"/>
        <w:rPr>
          <w:rFonts w:ascii="宋体" w:hAnsi="宋体" w:cs="宋体"/>
          <w:b/>
          <w:color w:val="auto"/>
          <w:sz w:val="32"/>
          <w:szCs w:val="32"/>
        </w:rPr>
      </w:pPr>
      <w:r>
        <w:rPr>
          <w:rFonts w:hint="eastAsia" w:ascii="宋体" w:hAnsi="宋体" w:cs="宋体"/>
          <w:b/>
          <w:color w:val="auto"/>
          <w:sz w:val="32"/>
          <w:szCs w:val="32"/>
        </w:rPr>
        <w:t>甲    方：</w:t>
      </w:r>
      <w:r>
        <w:rPr>
          <w:rFonts w:hint="eastAsia" w:ascii="宋体" w:hAnsi="宋体" w:cs="宋体"/>
          <w:b/>
          <w:color w:val="auto"/>
          <w:sz w:val="32"/>
          <w:szCs w:val="32"/>
          <w:u w:val="single"/>
        </w:rPr>
        <w:t>　　　　　　　　　　　　　　</w:t>
      </w:r>
    </w:p>
    <w:p>
      <w:pPr>
        <w:pStyle w:val="79"/>
        <w:spacing w:line="360" w:lineRule="auto"/>
        <w:ind w:firstLine="643" w:firstLineChars="200"/>
        <w:rPr>
          <w:rFonts w:ascii="宋体" w:hAnsi="宋体" w:cs="宋体"/>
          <w:b/>
          <w:color w:val="auto"/>
          <w:sz w:val="32"/>
          <w:szCs w:val="32"/>
        </w:rPr>
      </w:pPr>
    </w:p>
    <w:p>
      <w:pPr>
        <w:pStyle w:val="79"/>
        <w:spacing w:line="360" w:lineRule="auto"/>
        <w:rPr>
          <w:rFonts w:ascii="宋体" w:hAnsi="宋体" w:cs="宋体"/>
          <w:b/>
          <w:color w:val="auto"/>
          <w:sz w:val="32"/>
          <w:szCs w:val="32"/>
        </w:rPr>
      </w:pPr>
    </w:p>
    <w:p>
      <w:pPr>
        <w:pStyle w:val="79"/>
        <w:spacing w:line="360" w:lineRule="auto"/>
        <w:ind w:firstLine="643" w:firstLineChars="200"/>
        <w:rPr>
          <w:rFonts w:ascii="宋体" w:hAnsi="宋体" w:cs="宋体"/>
          <w:b/>
          <w:color w:val="auto"/>
          <w:sz w:val="32"/>
          <w:szCs w:val="32"/>
        </w:rPr>
      </w:pPr>
      <w:r>
        <w:rPr>
          <w:rFonts w:hint="eastAsia" w:ascii="宋体" w:hAnsi="宋体" w:cs="宋体"/>
          <w:b/>
          <w:color w:val="auto"/>
          <w:sz w:val="32"/>
          <w:szCs w:val="32"/>
        </w:rPr>
        <w:t>乙    方：</w:t>
      </w:r>
      <w:r>
        <w:rPr>
          <w:rFonts w:hint="eastAsia" w:ascii="宋体" w:hAnsi="宋体" w:cs="宋体"/>
          <w:b/>
          <w:color w:val="auto"/>
          <w:sz w:val="32"/>
          <w:szCs w:val="32"/>
          <w:u w:val="single"/>
        </w:rPr>
        <w:t>　　　　　　　　　　　　　　</w:t>
      </w:r>
    </w:p>
    <w:p>
      <w:pPr>
        <w:pStyle w:val="79"/>
        <w:spacing w:line="360" w:lineRule="auto"/>
        <w:ind w:firstLine="643" w:firstLineChars="200"/>
        <w:rPr>
          <w:rFonts w:ascii="宋体" w:hAnsi="宋体" w:cs="宋体"/>
          <w:b/>
          <w:color w:val="auto"/>
          <w:sz w:val="32"/>
          <w:szCs w:val="32"/>
        </w:rPr>
      </w:pPr>
    </w:p>
    <w:p>
      <w:pPr>
        <w:pStyle w:val="79"/>
        <w:spacing w:line="360" w:lineRule="auto"/>
        <w:rPr>
          <w:rFonts w:ascii="宋体" w:hAnsi="宋体" w:cs="宋体"/>
          <w:b/>
          <w:color w:val="auto"/>
          <w:sz w:val="32"/>
          <w:szCs w:val="32"/>
        </w:rPr>
      </w:pPr>
    </w:p>
    <w:p>
      <w:pPr>
        <w:pStyle w:val="79"/>
        <w:spacing w:line="360" w:lineRule="auto"/>
        <w:ind w:firstLine="643" w:firstLineChars="200"/>
        <w:rPr>
          <w:rFonts w:ascii="宋体" w:hAnsi="宋体" w:cs="宋体"/>
          <w:b/>
          <w:color w:val="auto"/>
          <w:sz w:val="32"/>
          <w:szCs w:val="32"/>
        </w:rPr>
      </w:pPr>
      <w:r>
        <w:rPr>
          <w:rFonts w:hint="eastAsia" w:ascii="宋体" w:hAnsi="宋体" w:cs="宋体"/>
          <w:b/>
          <w:color w:val="auto"/>
          <w:sz w:val="32"/>
          <w:szCs w:val="32"/>
        </w:rPr>
        <w:t>签订地：</w:t>
      </w:r>
      <w:r>
        <w:rPr>
          <w:rFonts w:hint="eastAsia" w:ascii="宋体" w:hAnsi="宋体" w:cs="宋体"/>
          <w:b/>
          <w:color w:val="auto"/>
          <w:sz w:val="32"/>
          <w:szCs w:val="32"/>
          <w:u w:val="single"/>
        </w:rPr>
        <w:t>　　　　　　　　　　　　　　　</w:t>
      </w:r>
    </w:p>
    <w:p>
      <w:pPr>
        <w:pStyle w:val="79"/>
        <w:spacing w:line="360" w:lineRule="auto"/>
        <w:ind w:firstLine="643" w:firstLineChars="200"/>
        <w:rPr>
          <w:rFonts w:ascii="宋体" w:hAnsi="宋体" w:cs="宋体"/>
          <w:b/>
          <w:color w:val="auto"/>
          <w:sz w:val="32"/>
          <w:szCs w:val="32"/>
        </w:rPr>
      </w:pPr>
    </w:p>
    <w:p>
      <w:pPr>
        <w:pStyle w:val="79"/>
        <w:spacing w:line="360" w:lineRule="auto"/>
        <w:rPr>
          <w:rFonts w:ascii="宋体" w:hAnsi="宋体" w:cs="宋体"/>
          <w:b/>
          <w:color w:val="auto"/>
          <w:sz w:val="32"/>
          <w:szCs w:val="32"/>
        </w:rPr>
      </w:pPr>
    </w:p>
    <w:p>
      <w:pPr>
        <w:pStyle w:val="79"/>
        <w:spacing w:line="360" w:lineRule="auto"/>
        <w:rPr>
          <w:rFonts w:ascii="宋体" w:hAnsi="宋体" w:cs="宋体"/>
          <w:b/>
          <w:color w:val="auto"/>
          <w:sz w:val="32"/>
          <w:szCs w:val="32"/>
        </w:rPr>
      </w:pPr>
    </w:p>
    <w:p>
      <w:pPr>
        <w:pStyle w:val="79"/>
        <w:spacing w:line="360" w:lineRule="auto"/>
        <w:ind w:firstLine="643" w:firstLineChars="200"/>
        <w:rPr>
          <w:rFonts w:ascii="宋体" w:hAnsi="宋体" w:cs="宋体"/>
          <w:b/>
          <w:color w:val="auto"/>
          <w:sz w:val="32"/>
          <w:szCs w:val="32"/>
        </w:rPr>
      </w:pPr>
      <w:r>
        <w:rPr>
          <w:rFonts w:hint="eastAsia" w:ascii="宋体" w:hAnsi="宋体" w:cs="宋体"/>
          <w:b/>
          <w:color w:val="auto"/>
          <w:sz w:val="32"/>
          <w:szCs w:val="32"/>
        </w:rPr>
        <w:t>签订日期：   年     月    日</w:t>
      </w:r>
    </w:p>
    <w:p>
      <w:pPr>
        <w:pStyle w:val="79"/>
        <w:ind w:firstLine="643" w:firstLineChars="200"/>
        <w:rPr>
          <w:rFonts w:ascii="宋体" w:hAnsi="宋体" w:cs="宋体"/>
          <w:b/>
          <w:color w:val="auto"/>
          <w:sz w:val="32"/>
          <w:szCs w:val="32"/>
        </w:rPr>
      </w:pPr>
    </w:p>
    <w:p>
      <w:pPr>
        <w:pStyle w:val="79"/>
        <w:ind w:firstLine="643" w:firstLineChars="200"/>
        <w:rPr>
          <w:rFonts w:ascii="宋体" w:hAnsi="宋体" w:cs="宋体"/>
          <w:b/>
          <w:color w:val="auto"/>
          <w:sz w:val="32"/>
          <w:szCs w:val="32"/>
        </w:rPr>
      </w:pPr>
    </w:p>
    <w:p>
      <w:pPr>
        <w:pStyle w:val="79"/>
        <w:ind w:firstLine="643" w:firstLineChars="200"/>
        <w:rPr>
          <w:rFonts w:ascii="宋体" w:hAnsi="宋体" w:cs="宋体"/>
          <w:b/>
          <w:color w:val="auto"/>
          <w:sz w:val="32"/>
          <w:szCs w:val="32"/>
        </w:rPr>
      </w:pPr>
    </w:p>
    <w:p>
      <w:pPr>
        <w:pStyle w:val="79"/>
        <w:ind w:firstLine="643" w:firstLineChars="200"/>
        <w:rPr>
          <w:rFonts w:ascii="宋体" w:hAnsi="宋体" w:cs="宋体"/>
          <w:b/>
          <w:color w:val="auto"/>
          <w:sz w:val="32"/>
          <w:szCs w:val="32"/>
        </w:rPr>
      </w:pPr>
    </w:p>
    <w:p>
      <w:pPr>
        <w:pStyle w:val="79"/>
        <w:ind w:firstLine="643" w:firstLineChars="200"/>
        <w:rPr>
          <w:rFonts w:ascii="宋体" w:hAnsi="宋体" w:cs="宋体"/>
          <w:b/>
          <w:color w:val="auto"/>
          <w:sz w:val="32"/>
          <w:szCs w:val="32"/>
        </w:rPr>
      </w:pPr>
    </w:p>
    <w:p>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ascii="仿宋" w:hAnsi="仿宋" w:eastAsia="仿宋" w:cs="仿宋"/>
          <w:sz w:val="24"/>
          <w:szCs w:val="24"/>
          <w:u w:val="single"/>
          <w:lang w:eastAsia="zh-CN"/>
        </w:rPr>
      </w:pPr>
      <w:r>
        <w:rPr>
          <w:rFonts w:hint="eastAsia" w:ascii="仿宋" w:hAnsi="仿宋" w:eastAsia="仿宋" w:cs="仿宋"/>
          <w:b/>
          <w:bCs/>
          <w:sz w:val="24"/>
          <w:szCs w:val="24"/>
        </w:rPr>
        <w:t>甲方：</w:t>
      </w:r>
      <w:r>
        <w:rPr>
          <w:rFonts w:hint="eastAsia" w:ascii="仿宋" w:hAnsi="仿宋" w:eastAsia="仿宋" w:cs="仿宋"/>
          <w:sz w:val="24"/>
          <w:szCs w:val="24"/>
          <w:u w:val="single"/>
          <w:lang w:eastAsia="zh-CN"/>
        </w:rPr>
        <w:t>杭州市临安区於潜镇人民政府</w:t>
      </w:r>
    </w:p>
    <w:p>
      <w:pPr>
        <w:keepNext w:val="0"/>
        <w:keepLines w:val="0"/>
        <w:pageBreakBefore w:val="0"/>
        <w:widowControl w:val="0"/>
        <w:kinsoku/>
        <w:wordWrap/>
        <w:overflowPunct/>
        <w:topLinePunct w:val="0"/>
        <w:bidi w:val="0"/>
        <w:adjustRightInd w:val="0"/>
        <w:snapToGrid w:val="0"/>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乙方：</w:t>
      </w:r>
      <w:r>
        <w:rPr>
          <w:rFonts w:hint="eastAsia" w:ascii="仿宋" w:hAnsi="仿宋" w:eastAsia="仿宋" w:cs="仿宋"/>
          <w:b/>
          <w:bCs/>
          <w:sz w:val="24"/>
          <w:szCs w:val="24"/>
          <w:u w:val="single"/>
        </w:rPr>
        <w:t xml:space="preserve">                          </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甲乙双方根据《中华人民共和国民法典》等有关法律法规和本合同的采购文件、报价文件及承诺，经双方友好协商，签订本合同，具体内容如下：</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一、项目名称</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_GB2312" w:hAnsi="仿宋" w:eastAsia="仿宋_GB2312"/>
          <w:b w:val="0"/>
          <w:bCs/>
          <w:sz w:val="24"/>
          <w:lang w:eastAsia="zh-CN"/>
        </w:rPr>
        <w:t>於潜“耕织云图”数字田园集成创新示范区项目（一期）</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二、项目建设计划</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（一）项目进度：合同签订后</w:t>
      </w:r>
      <w:r>
        <w:rPr>
          <w:rFonts w:hint="eastAsia" w:ascii="仿宋" w:hAnsi="仿宋" w:eastAsia="仿宋" w:cs="仿宋"/>
          <w:sz w:val="24"/>
          <w:szCs w:val="24"/>
          <w:u w:val="single"/>
        </w:rPr>
        <w:t xml:space="preserve">    </w:t>
      </w:r>
      <w:r>
        <w:rPr>
          <w:rFonts w:hint="eastAsia" w:ascii="仿宋" w:hAnsi="仿宋" w:eastAsia="仿宋" w:cs="仿宋"/>
          <w:sz w:val="24"/>
          <w:szCs w:val="24"/>
        </w:rPr>
        <w:t>日完成项目建设。</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（二）交付地点：            </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（三）交付内容：</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三、服务方式</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甲方的安排，乙方通过现场和远程协助等形式提供项目建设咨询服务和产品等成果物。现场服务方式包括：上门指导、面对面沟通、面对面汇报、会议研讨等；远程服务方式包括：电话、邮件、网络视频、远程会议等。</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（一）对接客户需求、系统运行展示、系统上线调试、技术培训、纠错调整、系统备份、维护保养等工作，以现场服务方式为主，远程服务为辅；</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（二）系统框架设计、后台程序开发等工作，以远程服务为主，现场服务为辅；</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（三）其他未尽事宜，原则上以现场服务为主，远程服务为辅。</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四、履行地点</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（一）履行地点：         </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（二）本合同的履行方式：遵守平等、公平、诚实信用等民法基本原则；合同签订后至双方权利义务履行完毕为止，届时合同自行终止。</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五、协议费用及支付方式</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（一）甲方应支付乙方项目系统建设服务经费总金额为人民币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元整（RMB     元），分三次付清。</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（二）甲方应在服务协议签订之日起10个工作日内，向乙方支付全部合同金额的</w:t>
      </w:r>
      <w:r>
        <w:rPr>
          <w:rFonts w:hint="eastAsia" w:ascii="仿宋" w:hAnsi="仿宋" w:eastAsia="仿宋" w:cs="仿宋"/>
          <w:sz w:val="24"/>
          <w:szCs w:val="24"/>
          <w:u w:val="single"/>
        </w:rPr>
        <w:t xml:space="preserve">     </w:t>
      </w:r>
      <w:r>
        <w:rPr>
          <w:rFonts w:hint="eastAsia" w:ascii="仿宋" w:hAnsi="仿宋" w:eastAsia="仿宋" w:cs="仿宋"/>
          <w:sz w:val="24"/>
          <w:szCs w:val="24"/>
        </w:rPr>
        <w:t>％，即人民</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元整（RMB</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（三）软件系统研发完成后，甲方向乙方支付全部合同金额的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%，即人民币       </w:t>
      </w:r>
      <w:r>
        <w:rPr>
          <w:rFonts w:hint="eastAsia" w:ascii="仿宋" w:hAnsi="仿宋" w:eastAsia="仿宋" w:cs="仿宋"/>
          <w:sz w:val="24"/>
          <w:szCs w:val="24"/>
          <w:u w:val="single"/>
        </w:rPr>
        <w:t xml:space="preserve">    </w:t>
      </w:r>
      <w:r>
        <w:rPr>
          <w:rFonts w:hint="eastAsia" w:ascii="仿宋" w:hAnsi="仿宋" w:eastAsia="仿宋" w:cs="仿宋"/>
          <w:sz w:val="24"/>
          <w:szCs w:val="24"/>
        </w:rPr>
        <w:t>元整（RMB</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（四）项目验收完成后，甲方向乙方支付全部合同金额的</w:t>
      </w:r>
      <w:r>
        <w:rPr>
          <w:rFonts w:hint="eastAsia" w:ascii="仿宋" w:hAnsi="仿宋" w:eastAsia="仿宋" w:cs="仿宋"/>
          <w:sz w:val="24"/>
          <w:szCs w:val="24"/>
          <w:u w:val="single"/>
        </w:rPr>
        <w:t xml:space="preserve">   </w:t>
      </w:r>
      <w:r>
        <w:rPr>
          <w:rFonts w:hint="eastAsia" w:ascii="仿宋" w:hAnsi="仿宋" w:eastAsia="仿宋" w:cs="仿宋"/>
          <w:sz w:val="24"/>
          <w:szCs w:val="24"/>
        </w:rPr>
        <w:t>%，即人民币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元整（RMB</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六、技术情报和资料保密</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（一）乙方不得将甲方的资料及保密信息向第三方泄露；协议终止后，乙方应将甲方提供的相关资料归还甲方；</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对乙方提供的专业意见、建议和方案、各项分析资料和相应信息系统，以及在履行协议过程中了解的乙方有关经营管理数据、资料和信息等商业秘密有保密义务，未经乙方书面许可，不得向第三方披露，信息系统不得交由第三方使用；</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（三）保密期限不受协议有效期限的约束。</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七、权利与义务</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（一）甲方的权利</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1.甲方在本项目费用结清后对本项目研究的甲方个性化成果拥有永久所有权，对乙方交付的全部成果拥有永久使用权，仅限甲方内部使用；</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2.甲方有权要求乙方按甲方要求完成系统、数据导入和备份；</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3.甲方可以根据协议服务事项，在约定的差旅费用控制总量范围内，要求乙方工作人员现场或远程服务；</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4.甲方对乙方提供的工作人员的工作能力、工作态度等可以提出质疑，并提出选择更换或要求改进。</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（二）甲方的义务</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1.配合乙方做好系统开发、实施所必需的协调工作，指定专人负责项目全过程中的各项具体工作，配合乙方完成系统的试运行工作并组织项目验收工作，提供软件运行的硬件、网络及相关软件环境；</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2.按照乙方的数据接口要求提供系统所需的业务数据，并及时解答项目过程中所涉及的问题；</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3.按照协议规定，按期支付协议款项。</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（三）乙方的权利</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1.在项目执行过程中，乙方有权要求甲方提供必要的工作配合；</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2.在项目执行过程中，在超出约定的差旅费用控制总量范围的，乙方有权选择服务方式；</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3.在项目执行过程中，因乙方现场人员服务效果及提供的成果物质量与甲方标准不符等原因，超出约定的差旅费用控制总量范围的，由乙方自行负担相关责任；</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4.乙方有权要求甲方按服务协议约定按期支付项目建设费用及差旅食宿等其他费用；</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（四）乙方的义务</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乙方</w:t>
      </w:r>
      <w:r>
        <w:rPr>
          <w:rFonts w:hint="eastAsia" w:ascii="仿宋" w:hAnsi="仿宋" w:eastAsia="仿宋" w:cs="仿宋"/>
          <w:sz w:val="24"/>
          <w:szCs w:val="24"/>
        </w:rPr>
        <w:t>根据甲方需求定制个性化的软件UI设计及设备外观设计；</w:t>
      </w:r>
    </w:p>
    <w:p>
      <w:pPr>
        <w:pStyle w:val="79"/>
        <w:ind w:firstLine="480" w:firstLineChars="200"/>
        <w:rPr>
          <w:rFonts w:hint="eastAsia" w:eastAsia="仿宋_GB2312"/>
          <w:lang w:val="en-US" w:eastAsia="zh-CN"/>
        </w:rPr>
      </w:pPr>
      <w:r>
        <w:rPr>
          <w:rFonts w:hint="eastAsia"/>
          <w:lang w:val="en-US" w:eastAsia="zh-CN"/>
        </w:rPr>
        <w:t>2.</w:t>
      </w:r>
      <w:r>
        <w:rPr>
          <w:rFonts w:hint="eastAsia" w:ascii="仿宋" w:hAnsi="仿宋" w:eastAsia="仿宋" w:cs="仿宋"/>
          <w:sz w:val="24"/>
          <w:szCs w:val="24"/>
          <w:lang w:val="en-US" w:eastAsia="zh-CN"/>
        </w:rPr>
        <w:t>根据甲方需求与现有子系统与平台完成数据对接；</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.乙方在产品通过验收前，应及时解决功能需求不匹配及软件系统功能故障等问题；</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.乙方提供项目验收期间的技术支持；</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.未经甲方同意，乙方不得将本项目中甲方的个性化建设成果到任意第三方演示、展示。否则，甲方保留追责的权利。</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八、验收的标准和方式</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（一）验收标准以有关本项目标的技术的内容、范围、形式和要求为标准；</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（二）验收方式为：程序系统经试运行后得到认可，所有递交文档都必须评审通过，并且经双方授权代表签字确认；</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（三）验收时间：在系统部署上线运行后，甲方应根据系统运行情况及时启动系统验收工作，原则上不得超过3个月；</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（四）项目验收前，乙方应完整提交给甲方本项目的全部成果材料作为验收的必备条件，包括软件安装程序、安装说明书、用户操作手册、技术手册、产品部署工作记录、软件培训材料等。</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九、售后服务条款</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（一）验收合格之日起的   年内为免费质保期，第   年起为有偿服务，应承诺不高于市场价，服务合同另行签订；</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（二）质保期内，如产品因非人为因素出现故障而造成短期停用时，则服务期相应顺延。如停用时间累计超过60天则服务期重新计算；</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（三）对甲方的服务通知，乙方在接报后2小时内响应，24小时内到达现场。</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十、违约条款</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（一）若乙方不能在规定的日期内提供符合甲方需求的服务及相应成果物，甲方有权从逾期之日起，以每周扣除合同金额1‰的方式在项目余款中扣除；其中：</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1.因甲方未能及时对甲方需求、或乙方上一阶段的工作予以书面确认，而导致乙方未能及时启动本阶段工作的情况除外；</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2.因甲方未能及时向乙方提供本阶段工作所需要的前提条件（如，合格的硬件、规范的业务数据、项目计划中预设时间的会议、培训及其他沟通形式等）的情况除外；</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（二）若甲方无正当理由拒绝接收产品或拒绝接受服务，或甲方未能按期向乙方付款，甲方应向乙方缴纳违约金，每延期一周，违约金为合同金额的1‰；其中：</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1.因乙方未能及时提供符合甲方标准的相关支付依据（如合同、工作确认文件等），而导致甲方不能及时启动支付流程的情况除外；</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2.因乙方未能及时开具符合甲方标准的发票，而导致甲方未能及时启动支付流程的情况除外；</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（三）如遇甲方上级单位、政策、或主要领导变动而导致的系统暂停或终止，应按照双方协商确定的已完工工作,支付乙方费用；</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（四）违反保密义务造成对方损失的，应承担赔偿责任；</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（五）其余违约责任按《合同法》及相关法律法规或双方协商处理；</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如果发生违约事件，履约方要求违约方支付违约金时，应当以书面方式通知违约方，内容包括违约事件、违约金、支付时间和方式等。</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十一、免责条款</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若发生不可抗力事件，则须由受不可抗力事件影响的一方，取得公证机关的不能履行或不能全部履行服务协议的证明手续，并在事件发生后的三十个工作日内通知对方。双方同意，可凭此证明解除全部或部分相关责任，但应采取相应的补救措施，减少对方的损失。若服务协议能够继续履行，应继续履行。</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十二、其他</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（一）协议变更</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协议的变更及修改须经双方同意，以书面形式变更，与服务协议具有同等法律效力。</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（二）协议解除</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1.有下列情况之一的，可以解除协议：</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（1）客观情况发生变化，使协议履行已无必要，经甲乙双方协商一致的；</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（2）因不可抗力，使协议不能实际履行的。</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2.因不可抗力而解除协议的，按照免责条款执行。</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3.协议解除或者终止后，根据已完成项目内容进行费用结算。</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（三）争议的解决办法</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因执行服务协议而发生的或与服务协议有关的争议，由双方协商解决。若不能协商解决，应提交杭州仲裁委员会按照该会仲裁规则进行仲裁。仲裁裁决是终局的，对双方当事人均有约束力。</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（四）附则</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1.开发协议自双方代表人签字并加盖公章（或合同专用章）之日起生效。若双方签署日期存在不一致的，则本合同自最后一方签署之日生效。</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2.开发协议一经双方签字、盖章即生效，协议执行期间，甲、乙双方均不得随意变更或解除协议。</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3.本协议未尽事宜，双方可另行协商，所签署之补充协议或其它文件作为附件，与本协议具同等法律效力。</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4.本合同正本一式伍份，具有同等法律效力。甲、乙双方各执贰份，招标代理公司一份。</w:t>
      </w:r>
    </w:p>
    <w:tbl>
      <w:tblPr>
        <w:tblStyle w:val="6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bidi w:val="0"/>
              <w:adjustRightInd w:val="0"/>
              <w:snapToGrid w:val="0"/>
              <w:spacing w:line="460" w:lineRule="exact"/>
              <w:ind w:left="1680" w:hanging="1680" w:hangingChars="700"/>
              <w:textAlignment w:val="auto"/>
              <w:rPr>
                <w:rFonts w:hint="eastAsia" w:ascii="仿宋" w:hAnsi="仿宋" w:eastAsia="仿宋" w:cs="仿宋"/>
                <w:sz w:val="24"/>
                <w:szCs w:val="24"/>
              </w:rPr>
            </w:pPr>
            <w:r>
              <w:rPr>
                <w:rFonts w:hint="eastAsia" w:ascii="仿宋" w:hAnsi="仿宋" w:eastAsia="仿宋" w:cs="仿宋"/>
                <w:sz w:val="24"/>
                <w:szCs w:val="24"/>
              </w:rPr>
              <w:t xml:space="preserve">甲方（盖章）： </w:t>
            </w:r>
          </w:p>
          <w:p>
            <w:pPr>
              <w:keepNext w:val="0"/>
              <w:keepLines w:val="0"/>
              <w:pageBreakBefore w:val="0"/>
              <w:widowControl w:val="0"/>
              <w:kinsoku/>
              <w:wordWrap/>
              <w:overflowPunct/>
              <w:topLinePunct w:val="0"/>
              <w:bidi w:val="0"/>
              <w:adjustRightInd w:val="0"/>
              <w:snapToGrid w:val="0"/>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法定（授权）代表人：</w:t>
            </w:r>
          </w:p>
          <w:p>
            <w:pPr>
              <w:keepNext w:val="0"/>
              <w:keepLines w:val="0"/>
              <w:pageBreakBefore w:val="0"/>
              <w:widowControl w:val="0"/>
              <w:kinsoku/>
              <w:wordWrap/>
              <w:overflowPunct/>
              <w:topLinePunct w:val="0"/>
              <w:bidi w:val="0"/>
              <w:adjustRightInd w:val="0"/>
              <w:snapToGrid w:val="0"/>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联系电话：</w:t>
            </w:r>
          </w:p>
          <w:p>
            <w:pPr>
              <w:keepNext w:val="0"/>
              <w:keepLines w:val="0"/>
              <w:pageBreakBefore w:val="0"/>
              <w:widowControl w:val="0"/>
              <w:kinsoku/>
              <w:wordWrap/>
              <w:overflowPunct/>
              <w:topLinePunct w:val="0"/>
              <w:bidi w:val="0"/>
              <w:adjustRightInd w:val="0"/>
              <w:snapToGrid w:val="0"/>
              <w:spacing w:line="460" w:lineRule="exact"/>
              <w:textAlignment w:val="auto"/>
              <w:rPr>
                <w:rFonts w:hint="eastAsia" w:ascii="仿宋" w:hAnsi="仿宋" w:eastAsia="仿宋" w:cs="仿宋"/>
                <w:sz w:val="24"/>
                <w:szCs w:val="24"/>
              </w:rPr>
            </w:pPr>
          </w:p>
        </w:tc>
        <w:tc>
          <w:tcPr>
            <w:tcW w:w="4261" w:type="dxa"/>
          </w:tcPr>
          <w:p>
            <w:pPr>
              <w:keepNext w:val="0"/>
              <w:keepLines w:val="0"/>
              <w:pageBreakBefore w:val="0"/>
              <w:widowControl w:val="0"/>
              <w:kinsoku/>
              <w:wordWrap/>
              <w:overflowPunct/>
              <w:topLinePunct w:val="0"/>
              <w:bidi w:val="0"/>
              <w:adjustRightInd w:val="0"/>
              <w:snapToGrid w:val="0"/>
              <w:spacing w:line="460" w:lineRule="exact"/>
              <w:ind w:left="1680" w:hanging="1680" w:hangingChars="700"/>
              <w:textAlignment w:val="auto"/>
              <w:rPr>
                <w:rFonts w:hint="eastAsia" w:ascii="仿宋" w:hAnsi="仿宋" w:eastAsia="仿宋" w:cs="仿宋"/>
                <w:sz w:val="24"/>
                <w:szCs w:val="24"/>
              </w:rPr>
            </w:pPr>
            <w:r>
              <w:rPr>
                <w:rFonts w:hint="eastAsia" w:ascii="仿宋" w:hAnsi="仿宋" w:eastAsia="仿宋" w:cs="仿宋"/>
                <w:sz w:val="24"/>
                <w:szCs w:val="24"/>
              </w:rPr>
              <w:t xml:space="preserve">乙方（盖章）： </w:t>
            </w:r>
          </w:p>
          <w:p>
            <w:pPr>
              <w:keepNext w:val="0"/>
              <w:keepLines w:val="0"/>
              <w:pageBreakBefore w:val="0"/>
              <w:widowControl w:val="0"/>
              <w:kinsoku/>
              <w:wordWrap/>
              <w:overflowPunct/>
              <w:topLinePunct w:val="0"/>
              <w:bidi w:val="0"/>
              <w:adjustRightInd w:val="0"/>
              <w:snapToGrid w:val="0"/>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法定（授权）代表人：</w:t>
            </w:r>
          </w:p>
          <w:p>
            <w:pPr>
              <w:keepNext w:val="0"/>
              <w:keepLines w:val="0"/>
              <w:pageBreakBefore w:val="0"/>
              <w:widowControl w:val="0"/>
              <w:kinsoku/>
              <w:wordWrap/>
              <w:overflowPunct/>
              <w:topLinePunct w:val="0"/>
              <w:bidi w:val="0"/>
              <w:adjustRightInd w:val="0"/>
              <w:snapToGrid w:val="0"/>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联系电话： </w:t>
            </w:r>
          </w:p>
          <w:p>
            <w:pPr>
              <w:keepNext w:val="0"/>
              <w:keepLines w:val="0"/>
              <w:pageBreakBefore w:val="0"/>
              <w:widowControl w:val="0"/>
              <w:kinsoku/>
              <w:wordWrap/>
              <w:overflowPunct/>
              <w:topLinePunct w:val="0"/>
              <w:bidi w:val="0"/>
              <w:adjustRightInd w:val="0"/>
              <w:snapToGrid w:val="0"/>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帐    号： </w:t>
            </w:r>
          </w:p>
        </w:tc>
      </w:tr>
    </w:tbl>
    <w:p>
      <w:pPr>
        <w:keepNext w:val="0"/>
        <w:keepLines w:val="0"/>
        <w:pageBreakBefore w:val="0"/>
        <w:widowControl w:val="0"/>
        <w:kinsoku/>
        <w:wordWrap/>
        <w:overflowPunct/>
        <w:topLinePunct w:val="0"/>
        <w:bidi w:val="0"/>
        <w:adjustRightInd w:val="0"/>
        <w:snapToGrid w:val="0"/>
        <w:spacing w:line="460" w:lineRule="exact"/>
        <w:ind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 xml:space="preserve">                                      签订时间：    年    月    日</w:t>
      </w:r>
    </w:p>
    <w:p>
      <w:pPr>
        <w:pStyle w:val="44"/>
        <w:keepNext w:val="0"/>
        <w:keepLines w:val="0"/>
        <w:pageBreakBefore w:val="0"/>
        <w:widowControl w:val="0"/>
        <w:kinsoku/>
        <w:wordWrap/>
        <w:overflowPunct/>
        <w:topLinePunct w:val="0"/>
        <w:bidi w:val="0"/>
        <w:adjustRightInd w:val="0"/>
        <w:spacing w:line="46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bidi w:val="0"/>
        <w:adjustRightInd w:val="0"/>
        <w:spacing w:line="460" w:lineRule="exact"/>
        <w:textAlignment w:val="auto"/>
        <w:rPr>
          <w:rFonts w:hint="eastAsia" w:ascii="仿宋" w:hAnsi="仿宋" w:eastAsia="仿宋" w:cs="仿宋"/>
        </w:rPr>
      </w:pPr>
    </w:p>
    <w:p>
      <w:pPr>
        <w:keepNext w:val="0"/>
        <w:keepLines w:val="0"/>
        <w:pageBreakBefore w:val="0"/>
        <w:widowControl w:val="0"/>
        <w:kinsoku/>
        <w:wordWrap/>
        <w:overflowPunct/>
        <w:topLinePunct w:val="0"/>
        <w:bidi w:val="0"/>
        <w:adjustRightInd w:val="0"/>
        <w:spacing w:line="460" w:lineRule="exact"/>
        <w:ind w:left="-420" w:leftChars="-200" w:right="-420" w:rightChars="-200"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备注：合同签订前，甲方有权根据实际情况进行补充、调整</w:t>
      </w:r>
      <w:r>
        <w:rPr>
          <w:rFonts w:hint="eastAsia" w:ascii="仿宋" w:hAnsi="仿宋" w:eastAsia="仿宋" w:cs="仿宋"/>
          <w:sz w:val="24"/>
          <w:szCs w:val="24"/>
        </w:rPr>
        <w:t>。</w:t>
      </w:r>
    </w:p>
    <w:p>
      <w:pPr>
        <w:pStyle w:val="79"/>
        <w:rPr>
          <w:rFonts w:hint="eastAsia"/>
        </w:rPr>
      </w:pPr>
    </w:p>
    <w:p>
      <w:pPr>
        <w:pStyle w:val="79"/>
        <w:rPr>
          <w:rFonts w:hint="eastAsia" w:ascii="仿宋" w:hAnsi="仿宋" w:eastAsia="仿宋" w:cs="仿宋"/>
          <w:sz w:val="24"/>
          <w:szCs w:val="24"/>
        </w:rPr>
      </w:pPr>
    </w:p>
    <w:p>
      <w:pPr>
        <w:pStyle w:val="79"/>
        <w:rPr>
          <w:rFonts w:hint="eastAsia" w:ascii="仿宋" w:hAnsi="仿宋" w:eastAsia="仿宋" w:cs="仿宋"/>
          <w:sz w:val="24"/>
          <w:szCs w:val="24"/>
        </w:rPr>
      </w:pPr>
    </w:p>
    <w:p>
      <w:pPr>
        <w:pStyle w:val="79"/>
        <w:rPr>
          <w:rFonts w:hint="eastAsia" w:ascii="仿宋" w:hAnsi="仿宋" w:eastAsia="仿宋" w:cs="仿宋"/>
          <w:sz w:val="24"/>
          <w:szCs w:val="24"/>
        </w:rPr>
      </w:pPr>
    </w:p>
    <w:p>
      <w:pPr>
        <w:pStyle w:val="79"/>
        <w:rPr>
          <w:rFonts w:hint="eastAsia" w:ascii="仿宋" w:hAnsi="仿宋" w:eastAsia="仿宋" w:cs="仿宋"/>
          <w:sz w:val="24"/>
          <w:szCs w:val="24"/>
        </w:rPr>
      </w:pPr>
    </w:p>
    <w:p>
      <w:pPr>
        <w:pStyle w:val="79"/>
        <w:rPr>
          <w:rFonts w:hint="eastAsia" w:ascii="仿宋" w:hAnsi="仿宋" w:eastAsia="仿宋" w:cs="仿宋"/>
          <w:sz w:val="24"/>
          <w:szCs w:val="24"/>
        </w:rPr>
      </w:pPr>
    </w:p>
    <w:p>
      <w:pPr>
        <w:pStyle w:val="79"/>
        <w:rPr>
          <w:rFonts w:hint="eastAsia" w:ascii="仿宋" w:hAnsi="仿宋" w:eastAsia="仿宋" w:cs="仿宋"/>
          <w:sz w:val="24"/>
          <w:szCs w:val="24"/>
        </w:rPr>
      </w:pPr>
    </w:p>
    <w:p>
      <w:pPr>
        <w:pStyle w:val="79"/>
        <w:rPr>
          <w:rFonts w:hint="eastAsia" w:ascii="仿宋" w:hAnsi="仿宋" w:eastAsia="仿宋" w:cs="仿宋"/>
          <w:sz w:val="24"/>
          <w:szCs w:val="24"/>
        </w:rPr>
      </w:pPr>
    </w:p>
    <w:p>
      <w:pPr>
        <w:pStyle w:val="79"/>
        <w:rPr>
          <w:rFonts w:hint="eastAsia" w:ascii="仿宋" w:hAnsi="仿宋" w:eastAsia="仿宋" w:cs="仿宋"/>
          <w:sz w:val="24"/>
          <w:szCs w:val="24"/>
        </w:rPr>
      </w:pPr>
    </w:p>
    <w:p>
      <w:pPr>
        <w:pStyle w:val="79"/>
        <w:rPr>
          <w:rFonts w:hint="eastAsia" w:ascii="仿宋" w:hAnsi="仿宋" w:eastAsia="仿宋" w:cs="仿宋"/>
          <w:sz w:val="24"/>
          <w:szCs w:val="24"/>
        </w:rPr>
      </w:pPr>
    </w:p>
    <w:p>
      <w:pPr>
        <w:pStyle w:val="79"/>
        <w:rPr>
          <w:rFonts w:hint="eastAsia" w:ascii="仿宋" w:hAnsi="仿宋" w:eastAsia="仿宋" w:cs="仿宋"/>
          <w:sz w:val="24"/>
          <w:szCs w:val="24"/>
        </w:rPr>
      </w:pPr>
    </w:p>
    <w:p>
      <w:pPr>
        <w:pStyle w:val="79"/>
        <w:rPr>
          <w:rFonts w:hint="eastAsia" w:ascii="仿宋" w:hAnsi="仿宋" w:eastAsia="仿宋" w:cs="仿宋"/>
          <w:sz w:val="24"/>
          <w:szCs w:val="24"/>
        </w:rPr>
      </w:pPr>
    </w:p>
    <w:p>
      <w:pPr>
        <w:pStyle w:val="79"/>
        <w:rPr>
          <w:rFonts w:hint="eastAsia" w:ascii="仿宋" w:hAnsi="仿宋" w:eastAsia="仿宋" w:cs="仿宋"/>
          <w:sz w:val="24"/>
          <w:szCs w:val="24"/>
        </w:rPr>
      </w:pPr>
    </w:p>
    <w:p>
      <w:pPr>
        <w:pStyle w:val="79"/>
        <w:rPr>
          <w:rFonts w:hint="eastAsia" w:ascii="仿宋" w:hAnsi="仿宋" w:eastAsia="仿宋" w:cs="仿宋"/>
          <w:sz w:val="24"/>
          <w:szCs w:val="24"/>
        </w:rPr>
      </w:pPr>
    </w:p>
    <w:p>
      <w:pPr>
        <w:pStyle w:val="79"/>
        <w:rPr>
          <w:rFonts w:hint="eastAsia" w:ascii="仿宋" w:hAnsi="仿宋" w:eastAsia="仿宋" w:cs="仿宋"/>
          <w:sz w:val="24"/>
          <w:szCs w:val="24"/>
        </w:rPr>
      </w:pPr>
    </w:p>
    <w:p>
      <w:pPr>
        <w:pStyle w:val="79"/>
        <w:rPr>
          <w:rFonts w:hint="eastAsia" w:ascii="仿宋" w:hAnsi="仿宋" w:eastAsia="仿宋" w:cs="仿宋"/>
          <w:sz w:val="24"/>
          <w:szCs w:val="24"/>
        </w:rPr>
      </w:pPr>
    </w:p>
    <w:p>
      <w:pPr>
        <w:pStyle w:val="79"/>
        <w:rPr>
          <w:rFonts w:hint="eastAsia" w:ascii="仿宋" w:hAnsi="仿宋" w:eastAsia="仿宋" w:cs="仿宋"/>
          <w:sz w:val="24"/>
          <w:szCs w:val="24"/>
        </w:rPr>
      </w:pPr>
    </w:p>
    <w:p>
      <w:pPr>
        <w:pStyle w:val="79"/>
        <w:rPr>
          <w:rFonts w:hint="eastAsia" w:ascii="仿宋" w:hAnsi="仿宋" w:eastAsia="仿宋" w:cs="仿宋"/>
          <w:sz w:val="24"/>
          <w:szCs w:val="24"/>
        </w:rPr>
      </w:pPr>
    </w:p>
    <w:p>
      <w:pPr>
        <w:pStyle w:val="79"/>
        <w:rPr>
          <w:rFonts w:hint="eastAsia" w:ascii="仿宋" w:hAnsi="仿宋" w:eastAsia="仿宋" w:cs="仿宋"/>
          <w:sz w:val="24"/>
          <w:szCs w:val="24"/>
        </w:rPr>
      </w:pPr>
    </w:p>
    <w:p>
      <w:pPr>
        <w:pStyle w:val="79"/>
        <w:rPr>
          <w:rFonts w:hint="eastAsia" w:ascii="仿宋" w:hAnsi="仿宋" w:eastAsia="仿宋" w:cs="仿宋"/>
          <w:sz w:val="24"/>
          <w:szCs w:val="24"/>
        </w:rPr>
      </w:pPr>
    </w:p>
    <w:p>
      <w:pPr>
        <w:pStyle w:val="79"/>
        <w:rPr>
          <w:rFonts w:hint="eastAsia" w:ascii="仿宋" w:hAnsi="仿宋" w:eastAsia="仿宋" w:cs="仿宋"/>
          <w:sz w:val="24"/>
          <w:szCs w:val="24"/>
        </w:rPr>
      </w:pPr>
    </w:p>
    <w:p>
      <w:pPr>
        <w:pStyle w:val="79"/>
        <w:rPr>
          <w:rFonts w:hint="eastAsia" w:ascii="仿宋" w:hAnsi="仿宋" w:eastAsia="仿宋" w:cs="仿宋"/>
          <w:sz w:val="24"/>
          <w:szCs w:val="24"/>
        </w:rPr>
      </w:pPr>
    </w:p>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left"/>
        <w:outlineLvl w:val="0"/>
        <w:rPr>
          <w:rFonts w:hint="eastAsia" w:ascii="仿宋" w:hAnsi="仿宋" w:eastAsia="仿宋" w:cs="仿宋"/>
          <w:sz w:val="24"/>
        </w:rPr>
      </w:pPr>
      <w:r>
        <w:rPr>
          <w:rFonts w:hint="eastAsia" w:ascii="仿宋" w:hAnsi="仿宋" w:eastAsia="仿宋" w:cs="仿宋"/>
          <w:sz w:val="24"/>
        </w:rPr>
        <w:t>投标人按照以下格式编制投标文件</w:t>
      </w:r>
    </w:p>
    <w:p>
      <w:pPr>
        <w:pStyle w:val="44"/>
      </w:pPr>
    </w:p>
    <w:p>
      <w:pPr>
        <w:spacing w:line="360" w:lineRule="auto"/>
        <w:jc w:val="center"/>
        <w:outlineLvl w:val="0"/>
        <w:rPr>
          <w:rFonts w:ascii="仿宋_GB2312" w:hAnsi="仿宋" w:eastAsia="仿宋_GB2312" w:cs="仿宋_GB2312"/>
          <w:b/>
          <w:kern w:val="0"/>
          <w:sz w:val="36"/>
          <w:szCs w:val="36"/>
        </w:rPr>
      </w:pPr>
      <w:r>
        <w:rPr>
          <w:rFonts w:hint="eastAsia" w:ascii="仿宋" w:hAnsi="仿宋" w:eastAsia="仿宋" w:cs="仿宋"/>
          <w:sz w:val="36"/>
          <w:szCs w:val="36"/>
          <w:lang w:val="zh-CN"/>
        </w:rPr>
        <w:t>▲</w:t>
      </w: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480" w:lineRule="auto"/>
        <w:rPr>
          <w:rFonts w:hint="eastAsia" w:ascii="仿宋" w:hAnsi="仿宋" w:eastAsia="仿宋" w:cs="仿宋"/>
          <w:sz w:val="24"/>
        </w:rPr>
      </w:pPr>
      <w:r>
        <w:rPr>
          <w:rFonts w:hint="eastAsia" w:ascii="仿宋" w:hAnsi="仿宋" w:eastAsia="仿宋" w:cs="仿宋"/>
          <w:sz w:val="24"/>
        </w:rPr>
        <w:t>（1）具有独立承担民事责任的能力（企业法人营业执照）………………………（页码）</w:t>
      </w:r>
    </w:p>
    <w:p>
      <w:pPr>
        <w:snapToGrid w:val="0"/>
        <w:spacing w:line="480" w:lineRule="auto"/>
        <w:rPr>
          <w:rFonts w:hint="eastAsia" w:ascii="仿宋" w:hAnsi="仿宋" w:eastAsia="仿宋" w:cs="仿宋"/>
          <w:sz w:val="24"/>
        </w:rPr>
      </w:pPr>
      <w:r>
        <w:rPr>
          <w:rFonts w:hint="eastAsia" w:ascii="仿宋" w:hAnsi="仿宋" w:eastAsia="仿宋" w:cs="仿宋"/>
          <w:sz w:val="24"/>
        </w:rPr>
        <w:t>（2）具有良好的商业信誉和健全的财务会计制度（最近一年财务报表，新成立的公司提供情况说明)…………………………………………………………………………（页码）</w:t>
      </w:r>
    </w:p>
    <w:p>
      <w:pPr>
        <w:snapToGrid w:val="0"/>
        <w:spacing w:line="480" w:lineRule="auto"/>
        <w:rPr>
          <w:rFonts w:hint="eastAsia" w:ascii="仿宋" w:hAnsi="仿宋" w:eastAsia="仿宋" w:cs="仿宋"/>
          <w:sz w:val="24"/>
        </w:rPr>
      </w:pPr>
      <w:r>
        <w:rPr>
          <w:rFonts w:hint="eastAsia" w:ascii="仿宋" w:hAnsi="仿宋" w:eastAsia="仿宋" w:cs="仿宋"/>
          <w:sz w:val="24"/>
        </w:rPr>
        <w:t>（3）具有履行合同所必需的设备和专业技术能力的承诺函………………………（页码）</w:t>
      </w:r>
    </w:p>
    <w:p>
      <w:pPr>
        <w:snapToGrid w:val="0"/>
        <w:spacing w:line="48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eastAsia="zh-CN"/>
        </w:rPr>
        <w:t>具有</w:t>
      </w:r>
      <w:r>
        <w:rPr>
          <w:rFonts w:hint="eastAsia" w:ascii="仿宋" w:hAnsi="仿宋" w:eastAsia="仿宋" w:cs="仿宋"/>
          <w:sz w:val="24"/>
        </w:rPr>
        <w:t>依法缴纳税收和社会保障资金的</w:t>
      </w:r>
      <w:r>
        <w:rPr>
          <w:rFonts w:hint="eastAsia" w:ascii="仿宋" w:hAnsi="仿宋" w:eastAsia="仿宋" w:cs="仿宋"/>
          <w:sz w:val="24"/>
          <w:lang w:eastAsia="zh-CN"/>
        </w:rPr>
        <w:t>（税收完税证明、纳税证明）</w:t>
      </w:r>
      <w:r>
        <w:rPr>
          <w:rFonts w:hint="eastAsia" w:ascii="仿宋" w:hAnsi="仿宋" w:eastAsia="仿宋" w:cs="仿宋"/>
          <w:sz w:val="24"/>
        </w:rPr>
        <w:t>………（页码）</w:t>
      </w:r>
    </w:p>
    <w:p>
      <w:pPr>
        <w:snapToGrid w:val="0"/>
        <w:spacing w:line="48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）参加政府采购活动前3年内在经营活动中没有重大违法记录的声明函……（页码）</w:t>
      </w:r>
    </w:p>
    <w:p>
      <w:pPr>
        <w:snapToGrid w:val="0"/>
        <w:spacing w:line="48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未被“信用中国”（www.creditchina.gov.cn）、中国政府采购网（www.ccgp.gov.cn）列入失信被执行人、重大税收违法案件当事人名单、政府采购严重违法失信行为记录名单的承诺函或官网截图………………………………………………………………（页码）</w:t>
      </w:r>
    </w:p>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hint="eastAsia" w:ascii="仿宋_GB2312" w:hAnsi="仿宋" w:eastAsia="仿宋_GB2312" w:cs="仿宋_GB2312"/>
          <w:b/>
          <w:kern w:val="0"/>
          <w:sz w:val="32"/>
          <w:szCs w:val="32"/>
          <w:lang w:eastAsia="zh-CN"/>
        </w:rPr>
        <w:t>一、</w:t>
      </w:r>
      <w:r>
        <w:rPr>
          <w:rFonts w:hint="eastAsia" w:ascii="仿宋_GB2312" w:hAnsi="仿宋" w:eastAsia="仿宋_GB2312" w:cs="仿宋_GB2312"/>
          <w:b/>
          <w:kern w:val="0"/>
          <w:sz w:val="32"/>
          <w:szCs w:val="32"/>
        </w:rPr>
        <w:t xml:space="preserve">  具有独立承担民事责任的能力</w:t>
      </w:r>
    </w:p>
    <w:p>
      <w:pPr>
        <w:snapToGrid w:val="0"/>
        <w:spacing w:line="360" w:lineRule="auto"/>
        <w:ind w:right="480"/>
        <w:jc w:val="center"/>
        <w:rPr>
          <w:rFonts w:ascii="仿宋_GB2312" w:hAnsi="仿宋" w:eastAsia="仿宋_GB2312" w:cs="仿宋_GB2312"/>
          <w:b/>
          <w:kern w:val="0"/>
          <w:sz w:val="32"/>
          <w:szCs w:val="32"/>
        </w:rPr>
      </w:pPr>
    </w:p>
    <w:p>
      <w:pPr>
        <w:pStyle w:val="44"/>
        <w:jc w:val="center"/>
        <w:rPr>
          <w:rFonts w:hint="eastAsia" w:eastAsia="仿宋"/>
          <w:sz w:val="28"/>
          <w:szCs w:val="28"/>
          <w:lang w:eastAsia="zh-CN"/>
        </w:rPr>
      </w:pPr>
      <w:r>
        <w:rPr>
          <w:rFonts w:hint="eastAsia" w:ascii="仿宋" w:hAnsi="仿宋" w:eastAsia="仿宋" w:cs="仿宋"/>
          <w:sz w:val="28"/>
          <w:szCs w:val="28"/>
        </w:rPr>
        <w:t>企业法人营业执照</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hint="eastAsia" w:ascii="仿宋_GB2312" w:hAnsi="仿宋" w:eastAsia="仿宋_GB2312" w:cs="仿宋_GB2312"/>
          <w:b/>
          <w:kern w:val="0"/>
          <w:sz w:val="32"/>
          <w:szCs w:val="32"/>
          <w:lang w:eastAsia="zh-CN"/>
        </w:rPr>
      </w:pPr>
      <w:r>
        <w:rPr>
          <w:rFonts w:hint="eastAsia" w:ascii="仿宋_GB2312" w:hAnsi="仿宋" w:eastAsia="仿宋_GB2312" w:cs="仿宋_GB2312"/>
          <w:b/>
          <w:kern w:val="0"/>
          <w:sz w:val="32"/>
          <w:szCs w:val="32"/>
          <w:lang w:eastAsia="zh-CN"/>
        </w:rPr>
        <w:t>二、具有良好的商业信誉和健全的财务会计制度</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最近一年财务报表，新成立的公司提供情况说明</w:t>
      </w:r>
    </w:p>
    <w:p>
      <w:pPr>
        <w:pStyle w:val="44"/>
        <w:rPr>
          <w:rFonts w:hint="eastAsia" w:ascii="仿宋" w:hAnsi="仿宋" w:eastAsia="仿宋" w:cs="仿宋"/>
          <w:kern w:val="2"/>
          <w:sz w:val="28"/>
          <w:szCs w:val="28"/>
          <w:lang w:val="en-US" w:eastAsia="zh-CN" w:bidi="ar-SA"/>
        </w:rPr>
      </w:pPr>
    </w:p>
    <w:p>
      <w:pPr>
        <w:rPr>
          <w:rFonts w:hint="eastAsia" w:ascii="仿宋" w:hAnsi="仿宋" w:eastAsia="仿宋" w:cs="仿宋"/>
          <w:kern w:val="2"/>
          <w:sz w:val="28"/>
          <w:szCs w:val="28"/>
          <w:lang w:val="en-US" w:eastAsia="zh-CN" w:bidi="ar-SA"/>
        </w:rPr>
      </w:pPr>
    </w:p>
    <w:p>
      <w:pPr>
        <w:pStyle w:val="44"/>
        <w:jc w:val="center"/>
        <w:rPr>
          <w:rFonts w:hint="eastAsia" w:ascii="仿宋_GB2312" w:hAnsi="仿宋" w:eastAsia="仿宋_GB2312" w:cs="仿宋_GB2312"/>
          <w:b/>
          <w:kern w:val="0"/>
          <w:sz w:val="32"/>
          <w:szCs w:val="32"/>
          <w:lang w:val="en-US" w:eastAsia="zh-CN" w:bidi="ar-SA"/>
        </w:rPr>
      </w:pPr>
      <w:r>
        <w:rPr>
          <w:rFonts w:hint="eastAsia" w:ascii="仿宋_GB2312" w:hAnsi="仿宋" w:eastAsia="仿宋_GB2312" w:cs="仿宋_GB2312"/>
          <w:b/>
          <w:kern w:val="0"/>
          <w:sz w:val="32"/>
          <w:szCs w:val="32"/>
          <w:lang w:val="en-US" w:eastAsia="zh-CN" w:bidi="ar-SA"/>
        </w:rPr>
        <w:t>三、具有履行合同所必需的设备和专业技术能力的承诺函</w:t>
      </w:r>
    </w:p>
    <w:p>
      <w:pPr>
        <w:rPr>
          <w:rFonts w:hint="eastAsia" w:ascii="仿宋" w:hAnsi="仿宋" w:eastAsia="仿宋" w:cs="仿宋"/>
          <w:kern w:val="2"/>
          <w:sz w:val="28"/>
          <w:szCs w:val="28"/>
          <w:lang w:val="en-US" w:eastAsia="zh-CN" w:bidi="ar-SA"/>
        </w:rPr>
      </w:pPr>
    </w:p>
    <w:p>
      <w:pPr>
        <w:pStyle w:val="44"/>
        <w:rPr>
          <w:rFonts w:hint="eastAsia" w:ascii="仿宋" w:hAnsi="仿宋" w:eastAsia="仿宋" w:cs="仿宋"/>
          <w:kern w:val="2"/>
          <w:sz w:val="28"/>
          <w:szCs w:val="28"/>
          <w:lang w:val="en-US" w:eastAsia="zh-CN" w:bidi="ar-SA"/>
        </w:rPr>
      </w:pPr>
    </w:p>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（采购人）、（采购代理机构）：</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我方郑重承诺，我方具有履行项目名称：</w:t>
      </w:r>
      <w:r>
        <w:rPr>
          <w:rFonts w:hint="eastAsia" w:ascii="仿宋" w:hAnsi="仿宋" w:eastAsia="仿宋" w:cs="仿宋"/>
          <w:kern w:val="0"/>
          <w:sz w:val="28"/>
          <w:szCs w:val="28"/>
          <w:lang w:val="zh-CN"/>
        </w:rPr>
        <w:t>【招标编号：】</w:t>
      </w:r>
      <w:r>
        <w:rPr>
          <w:rFonts w:hint="eastAsia" w:ascii="仿宋" w:hAnsi="仿宋" w:eastAsia="仿宋" w:cs="仿宋"/>
          <w:sz w:val="28"/>
          <w:szCs w:val="28"/>
        </w:rPr>
        <w:t>合同所必需的设备和专业技术能力。如中标，我方将保证合同顺利履行。</w:t>
      </w:r>
    </w:p>
    <w:p>
      <w:pPr>
        <w:snapToGrid w:val="0"/>
        <w:spacing w:line="360" w:lineRule="auto"/>
        <w:rPr>
          <w:rFonts w:hint="eastAsia" w:ascii="仿宋" w:hAnsi="仿宋" w:eastAsia="仿宋" w:cs="仿宋"/>
          <w:kern w:val="0"/>
          <w:sz w:val="28"/>
          <w:szCs w:val="28"/>
          <w:lang w:val="zh-CN"/>
        </w:rPr>
      </w:pPr>
    </w:p>
    <w:p>
      <w:pPr>
        <w:snapToGrid w:val="0"/>
        <w:spacing w:line="360" w:lineRule="auto"/>
        <w:ind w:firstLine="5880" w:firstLineChars="2100"/>
        <w:jc w:val="right"/>
        <w:rPr>
          <w:rFonts w:hint="eastAsia" w:ascii="仿宋" w:hAnsi="仿宋" w:eastAsia="仿宋" w:cs="仿宋"/>
          <w:kern w:val="0"/>
          <w:sz w:val="28"/>
          <w:szCs w:val="28"/>
        </w:rPr>
      </w:pPr>
      <w:r>
        <w:rPr>
          <w:rFonts w:hint="eastAsia" w:ascii="仿宋" w:hAnsi="仿宋" w:eastAsia="仿宋" w:cs="仿宋"/>
          <w:kern w:val="0"/>
          <w:sz w:val="28"/>
          <w:szCs w:val="28"/>
          <w:lang w:val="zh-CN"/>
        </w:rPr>
        <w:t xml:space="preserve"> 投标人名称(电子签名)：</w:t>
      </w:r>
    </w:p>
    <w:p>
      <w:pPr>
        <w:jc w:val="right"/>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日期</w:t>
      </w:r>
      <w:r>
        <w:rPr>
          <w:rFonts w:hint="eastAsia" w:ascii="仿宋" w:hAnsi="仿宋" w:eastAsia="仿宋" w:cs="仿宋"/>
          <w:kern w:val="0"/>
          <w:sz w:val="28"/>
          <w:szCs w:val="28"/>
        </w:rPr>
        <w:t xml:space="preserve">：  年  </w:t>
      </w:r>
      <w:r>
        <w:rPr>
          <w:rFonts w:hint="eastAsia" w:ascii="仿宋" w:hAnsi="仿宋" w:eastAsia="仿宋" w:cs="仿宋"/>
          <w:kern w:val="0"/>
          <w:sz w:val="28"/>
          <w:szCs w:val="28"/>
          <w:lang w:val="zh-CN"/>
        </w:rPr>
        <w:t>月</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lang w:val="zh-CN"/>
        </w:rPr>
        <w:t>日</w:t>
      </w:r>
    </w:p>
    <w:p>
      <w:pPr>
        <w:pStyle w:val="79"/>
        <w:rPr>
          <w:rFonts w:hint="eastAsia" w:ascii="仿宋" w:hAnsi="仿宋" w:eastAsia="仿宋" w:cs="仿宋"/>
          <w:kern w:val="0"/>
          <w:sz w:val="28"/>
          <w:szCs w:val="28"/>
          <w:lang w:val="zh-CN"/>
        </w:rPr>
      </w:pPr>
    </w:p>
    <w:p>
      <w:pPr>
        <w:pStyle w:val="79"/>
        <w:rPr>
          <w:rFonts w:hint="eastAsia" w:ascii="仿宋" w:hAnsi="仿宋" w:eastAsia="仿宋" w:cs="仿宋"/>
          <w:kern w:val="0"/>
          <w:sz w:val="28"/>
          <w:szCs w:val="28"/>
          <w:lang w:val="zh-CN"/>
        </w:rPr>
      </w:pPr>
    </w:p>
    <w:p>
      <w:pPr>
        <w:pStyle w:val="79"/>
        <w:jc w:val="center"/>
        <w:rPr>
          <w:rFonts w:hint="eastAsia" w:ascii="仿宋_GB2312" w:hAnsi="仿宋" w:eastAsia="仿宋_GB2312" w:cs="仿宋_GB2312"/>
          <w:b/>
          <w:color w:val="auto"/>
          <w:kern w:val="0"/>
          <w:sz w:val="32"/>
          <w:szCs w:val="32"/>
          <w:lang w:val="zh-CN" w:eastAsia="zh-CN" w:bidi="ar-SA"/>
        </w:rPr>
      </w:pPr>
      <w:r>
        <w:rPr>
          <w:rFonts w:hint="eastAsia" w:ascii="仿宋_GB2312" w:hAnsi="仿宋" w:eastAsia="仿宋_GB2312" w:cs="仿宋_GB2312"/>
          <w:b/>
          <w:color w:val="auto"/>
          <w:kern w:val="0"/>
          <w:sz w:val="32"/>
          <w:szCs w:val="32"/>
          <w:lang w:val="zh-CN" w:eastAsia="zh-CN" w:bidi="ar-SA"/>
        </w:rPr>
        <w:t>四、具有依法缴纳税收和社会保障资金的</w:t>
      </w:r>
    </w:p>
    <w:p>
      <w:pPr>
        <w:pStyle w:val="79"/>
        <w:rPr>
          <w:rFonts w:hint="eastAsia" w:ascii="仿宋" w:hAnsi="仿宋" w:eastAsia="仿宋" w:cs="仿宋"/>
          <w:kern w:val="0"/>
          <w:sz w:val="28"/>
          <w:szCs w:val="28"/>
          <w:lang w:val="zh-CN"/>
        </w:rPr>
      </w:pPr>
    </w:p>
    <w:p>
      <w:pPr>
        <w:pStyle w:val="79"/>
        <w:rPr>
          <w:rFonts w:hint="eastAsia" w:ascii="仿宋" w:hAnsi="仿宋" w:eastAsia="仿宋" w:cs="仿宋"/>
          <w:kern w:val="0"/>
          <w:sz w:val="28"/>
          <w:szCs w:val="28"/>
          <w:lang w:val="zh-CN"/>
        </w:rPr>
      </w:pPr>
    </w:p>
    <w:p>
      <w:pPr>
        <w:pStyle w:val="79"/>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税收完税证明、纳税证明</w:t>
      </w:r>
    </w:p>
    <w:p>
      <w:pPr>
        <w:pStyle w:val="44"/>
        <w:rPr>
          <w:rFonts w:hint="eastAsia"/>
          <w:lang w:val="en-US" w:eastAsia="zh-CN"/>
        </w:rPr>
      </w:pPr>
    </w:p>
    <w:p>
      <w:pPr>
        <w:rPr>
          <w:rFonts w:hint="eastAsia"/>
          <w:lang w:val="en-US" w:eastAsia="zh-CN"/>
        </w:rPr>
      </w:pPr>
    </w:p>
    <w:p>
      <w:pPr>
        <w:pStyle w:val="79"/>
        <w:rPr>
          <w:rFonts w:hint="eastAsia"/>
          <w:lang w:val="en-US" w:eastAsia="zh-CN"/>
        </w:rPr>
      </w:pPr>
    </w:p>
    <w:p>
      <w:pPr>
        <w:pStyle w:val="79"/>
        <w:rPr>
          <w:rFonts w:hint="eastAsia"/>
          <w:lang w:val="en-US" w:eastAsia="zh-CN"/>
        </w:rPr>
      </w:pPr>
    </w:p>
    <w:p>
      <w:pPr>
        <w:pStyle w:val="79"/>
        <w:rPr>
          <w:rFonts w:hint="eastAsia"/>
          <w:lang w:val="en-US" w:eastAsia="zh-CN"/>
        </w:rPr>
      </w:pPr>
    </w:p>
    <w:p>
      <w:pPr>
        <w:pStyle w:val="79"/>
        <w:rPr>
          <w:rFonts w:hint="eastAsia"/>
          <w:lang w:val="en-US" w:eastAsia="zh-CN"/>
        </w:rPr>
      </w:pPr>
    </w:p>
    <w:p>
      <w:pPr>
        <w:pStyle w:val="79"/>
        <w:rPr>
          <w:rFonts w:hint="eastAsia"/>
          <w:lang w:val="en-US" w:eastAsia="zh-CN"/>
        </w:rPr>
      </w:pPr>
    </w:p>
    <w:p>
      <w:pPr>
        <w:pStyle w:val="79"/>
        <w:rPr>
          <w:rFonts w:hint="eastAsia"/>
          <w:lang w:val="en-US" w:eastAsia="zh-CN"/>
        </w:rPr>
      </w:pPr>
    </w:p>
    <w:p>
      <w:pPr>
        <w:pStyle w:val="79"/>
        <w:rPr>
          <w:rFonts w:hint="eastAsia"/>
          <w:lang w:val="en-US" w:eastAsia="zh-CN"/>
        </w:rPr>
      </w:pPr>
    </w:p>
    <w:p>
      <w:pPr>
        <w:pStyle w:val="79"/>
        <w:rPr>
          <w:rFonts w:hint="eastAsia"/>
          <w:lang w:val="en-US" w:eastAsia="zh-CN"/>
        </w:rPr>
      </w:pPr>
    </w:p>
    <w:p>
      <w:pPr>
        <w:pStyle w:val="79"/>
        <w:rPr>
          <w:rFonts w:hint="eastAsia"/>
          <w:lang w:val="en-US" w:eastAsia="zh-CN"/>
        </w:rPr>
      </w:pPr>
    </w:p>
    <w:p>
      <w:pPr>
        <w:pStyle w:val="79"/>
        <w:jc w:val="center"/>
        <w:rPr>
          <w:rFonts w:hint="eastAsia" w:ascii="仿宋_GB2312" w:hAnsi="仿宋" w:eastAsia="仿宋_GB2312" w:cs="仿宋_GB2312"/>
          <w:b/>
          <w:color w:val="auto"/>
          <w:kern w:val="0"/>
          <w:sz w:val="32"/>
          <w:szCs w:val="32"/>
          <w:lang w:val="en-US" w:eastAsia="zh-CN" w:bidi="ar-SA"/>
        </w:rPr>
      </w:pPr>
      <w:r>
        <w:rPr>
          <w:rFonts w:hint="eastAsia" w:hAnsi="仿宋" w:cs="仿宋_GB2312"/>
          <w:b/>
          <w:color w:val="auto"/>
          <w:kern w:val="0"/>
          <w:sz w:val="32"/>
          <w:szCs w:val="32"/>
          <w:lang w:val="zh-CN" w:eastAsia="zh-CN" w:bidi="ar-SA"/>
        </w:rPr>
        <w:t>五、</w:t>
      </w:r>
      <w:r>
        <w:rPr>
          <w:rFonts w:hint="eastAsia" w:ascii="仿宋_GB2312" w:hAnsi="仿宋" w:eastAsia="仿宋_GB2312" w:cs="仿宋_GB2312"/>
          <w:b/>
          <w:color w:val="auto"/>
          <w:kern w:val="0"/>
          <w:sz w:val="32"/>
          <w:szCs w:val="32"/>
          <w:lang w:val="zh-CN" w:eastAsia="zh-CN" w:bidi="ar-SA"/>
        </w:rPr>
        <w:t>参加政府采购活动前3年内在经营活动中没有重大违法记录的声明</w:t>
      </w:r>
      <w:r>
        <w:rPr>
          <w:rFonts w:hint="eastAsia" w:hAnsi="仿宋" w:cs="仿宋_GB2312"/>
          <w:b/>
          <w:color w:val="auto"/>
          <w:kern w:val="0"/>
          <w:sz w:val="32"/>
          <w:szCs w:val="32"/>
          <w:lang w:val="zh-CN" w:eastAsia="zh-CN" w:bidi="ar-SA"/>
        </w:rPr>
        <w:t>函</w:t>
      </w:r>
    </w:p>
    <w:p>
      <w:pPr>
        <w:snapToGrid w:val="0"/>
        <w:spacing w:line="360" w:lineRule="auto"/>
        <w:ind w:right="480"/>
        <w:jc w:val="both"/>
        <w:rPr>
          <w:rFonts w:hint="eastAsia" w:ascii="仿宋_GB2312" w:hAnsi="仿宋" w:eastAsia="仿宋_GB2312" w:cs="仿宋_GB2312"/>
          <w:b/>
          <w:kern w:val="0"/>
          <w:sz w:val="32"/>
          <w:szCs w:val="32"/>
          <w:lang w:eastAsia="zh-CN"/>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方声明投标截止时间前三年，在经营活动中没有重大违法记录。</w:t>
      </w:r>
    </w:p>
    <w:p>
      <w:pPr>
        <w:snapToGrid w:val="0"/>
        <w:spacing w:line="360" w:lineRule="auto"/>
        <w:ind w:firstLine="480" w:firstLineChars="200"/>
        <w:rPr>
          <w:rFonts w:ascii="仿宋_GB2312" w:hAnsi="仿宋" w:eastAsia="仿宋_GB2312" w:cs="仿宋_GB2312"/>
          <w:sz w:val="24"/>
        </w:rPr>
      </w:pP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hint="eastAsia" w:ascii="仿宋_GB2312" w:hAnsi="仿宋" w:eastAsia="仿宋_GB2312" w:cs="仿宋_GB2312"/>
          <w:b/>
          <w:kern w:val="0"/>
          <w:sz w:val="32"/>
          <w:szCs w:val="32"/>
          <w:lang w:eastAsia="zh-CN"/>
        </w:rPr>
      </w:pPr>
      <w:r>
        <w:rPr>
          <w:rFonts w:hint="eastAsia" w:ascii="仿宋_GB2312" w:hAnsi="仿宋" w:eastAsia="仿宋_GB2312" w:cs="仿宋_GB2312"/>
          <w:b/>
          <w:kern w:val="0"/>
          <w:sz w:val="32"/>
          <w:szCs w:val="32"/>
          <w:lang w:eastAsia="zh-CN"/>
        </w:rPr>
        <w:t>六、未被“信用中国”（www.creditchina.gov.cn）、中国政府采购网（www.ccgp.gov.cn）列入失信被执行人、重大税收违法案件当事人名单、政府采购严重违法失信行为记录名单</w:t>
      </w:r>
    </w:p>
    <w:p>
      <w:pPr>
        <w:snapToGrid w:val="0"/>
        <w:spacing w:line="360" w:lineRule="auto"/>
        <w:ind w:right="480"/>
        <w:jc w:val="center"/>
        <w:rPr>
          <w:rFonts w:ascii="仿宋_GB2312" w:hAnsi="仿宋" w:eastAsia="仿宋_GB2312" w:cs="仿宋_GB2312"/>
          <w:b/>
          <w:kern w:val="0"/>
          <w:sz w:val="32"/>
          <w:szCs w:val="32"/>
        </w:rPr>
      </w:pPr>
    </w:p>
    <w:p>
      <w:pPr>
        <w:jc w:val="center"/>
        <w:rPr>
          <w:sz w:val="28"/>
          <w:szCs w:val="28"/>
        </w:rPr>
      </w:pPr>
      <w:r>
        <w:rPr>
          <w:rFonts w:hint="eastAsia" w:ascii="仿宋" w:hAnsi="仿宋" w:eastAsia="仿宋" w:cs="仿宋"/>
          <w:sz w:val="28"/>
          <w:szCs w:val="28"/>
        </w:rPr>
        <w:t>承诺函</w:t>
      </w:r>
      <w:r>
        <w:rPr>
          <w:rFonts w:hint="eastAsia" w:ascii="仿宋" w:hAnsi="仿宋" w:eastAsia="仿宋" w:cs="仿宋"/>
          <w:sz w:val="28"/>
          <w:szCs w:val="28"/>
          <w:lang w:eastAsia="zh-CN"/>
        </w:rPr>
        <w:t>（格式自拟）</w:t>
      </w:r>
      <w:r>
        <w:rPr>
          <w:rFonts w:hint="eastAsia" w:ascii="仿宋" w:hAnsi="仿宋" w:eastAsia="仿宋" w:cs="仿宋"/>
          <w:sz w:val="28"/>
          <w:szCs w:val="28"/>
        </w:rPr>
        <w:t>或官网截图</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79"/>
        <w:rPr>
          <w:rFonts w:ascii="仿宋_GB2312" w:hAnsi="仿宋" w:eastAsia="仿宋_GB2312" w:cs="仿宋_GB2312"/>
          <w:b/>
          <w:kern w:val="0"/>
          <w:sz w:val="32"/>
          <w:szCs w:val="32"/>
        </w:rPr>
      </w:pPr>
    </w:p>
    <w:p>
      <w:pPr>
        <w:pStyle w:val="79"/>
        <w:rPr>
          <w:rFonts w:ascii="仿宋_GB2312" w:hAnsi="仿宋" w:eastAsia="仿宋_GB2312" w:cs="仿宋_GB2312"/>
          <w:b/>
          <w:kern w:val="0"/>
          <w:sz w:val="32"/>
          <w:szCs w:val="32"/>
        </w:rPr>
      </w:pPr>
    </w:p>
    <w:p>
      <w:pPr>
        <w:pStyle w:val="79"/>
        <w:rPr>
          <w:rFonts w:ascii="仿宋_GB2312" w:hAnsi="仿宋" w:eastAsia="仿宋_GB2312" w:cs="仿宋_GB2312"/>
          <w:b/>
          <w:kern w:val="0"/>
          <w:sz w:val="32"/>
          <w:szCs w:val="32"/>
        </w:rPr>
      </w:pPr>
    </w:p>
    <w:p>
      <w:pPr>
        <w:pStyle w:val="79"/>
        <w:rPr>
          <w:rFonts w:ascii="仿宋_GB2312" w:hAnsi="仿宋" w:eastAsia="仿宋_GB2312" w:cs="仿宋_GB2312"/>
          <w:b/>
          <w:kern w:val="0"/>
          <w:sz w:val="32"/>
          <w:szCs w:val="32"/>
        </w:rPr>
      </w:pPr>
    </w:p>
    <w:p>
      <w:pPr>
        <w:pStyle w:val="79"/>
        <w:rPr>
          <w:rFonts w:ascii="仿宋_GB2312" w:hAnsi="仿宋" w:eastAsia="仿宋_GB2312" w:cs="仿宋_GB2312"/>
          <w:b/>
          <w:kern w:val="0"/>
          <w:sz w:val="32"/>
          <w:szCs w:val="32"/>
        </w:rPr>
      </w:pPr>
    </w:p>
    <w:p>
      <w:pPr>
        <w:pStyle w:val="79"/>
        <w:rPr>
          <w:rFonts w:ascii="仿宋_GB2312" w:hAnsi="仿宋" w:eastAsia="仿宋_GB2312" w:cs="仿宋_GB2312"/>
          <w:b/>
          <w:kern w:val="0"/>
          <w:sz w:val="32"/>
          <w:szCs w:val="32"/>
        </w:rPr>
      </w:pPr>
    </w:p>
    <w:p>
      <w:pPr>
        <w:spacing w:line="360" w:lineRule="auto"/>
        <w:ind w:right="420" w:firstLine="3614" w:firstLineChars="100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（2）法人授权委托书</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（3）法定代表人及其授权代表的身份证（复印件）</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（4）投标人企业介绍（含企业概况、技术力量、主要产品、生产规模、市场业绩等）</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（5）主要类似业绩证明（含同类项目实施实施情况、合同、用户情况）</w:t>
      </w:r>
      <w:r>
        <w:rPr>
          <w:rFonts w:hint="eastAsia" w:ascii="仿宋" w:hAnsi="仿宋" w:eastAsia="仿宋" w:cs="仿宋"/>
        </w:rPr>
        <w:t>……（页码）</w:t>
      </w:r>
    </w:p>
    <w:p>
      <w:pPr>
        <w:pStyle w:val="44"/>
        <w:spacing w:line="360" w:lineRule="auto"/>
        <w:ind w:firstLine="480" w:firstLineChars="200"/>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lang w:val="en-US" w:eastAsia="zh-CN"/>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lang w:val="en-US" w:eastAsia="zh-CN"/>
        </w:rPr>
        <w:t>9</w:t>
      </w:r>
      <w:r>
        <w:rPr>
          <w:rFonts w:hint="eastAsia" w:ascii="仿宋" w:hAnsi="仿宋" w:eastAsia="仿宋" w:cs="仿宋"/>
          <w:sz w:val="24"/>
          <w:lang w:val="zh-CN"/>
        </w:rPr>
        <w:t>）投标人需要说明的其他文件和资料（格式自拟）</w:t>
      </w:r>
      <w:r>
        <w:rPr>
          <w:rFonts w:hint="eastAsia" w:ascii="仿宋" w:hAnsi="仿宋" w:eastAsia="仿宋" w:cs="仿宋"/>
        </w:rPr>
        <w:t>……………………………（页码）</w:t>
      </w:r>
    </w:p>
    <w:p>
      <w:pPr>
        <w:pStyle w:val="44"/>
        <w:rPr>
          <w:rFonts w:hint="eastAsia"/>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Style w:val="79"/>
        <w:rPr>
          <w:rFonts w:ascii="仿宋_GB2312" w:hAnsi="仿宋" w:eastAsia="仿宋_GB2312" w:cs="仿宋_GB2312"/>
          <w:b/>
          <w:kern w:val="0"/>
          <w:sz w:val="32"/>
          <w:szCs w:val="32"/>
        </w:rPr>
      </w:pPr>
    </w:p>
    <w:p>
      <w:pPr>
        <w:pStyle w:val="79"/>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pStyle w:val="79"/>
        <w:rPr>
          <w:rFonts w:ascii="仿宋_GB2312" w:hAnsi="仿宋" w:eastAsia="仿宋_GB2312" w:cs="仿宋_GB2312"/>
          <w:b/>
          <w:kern w:val="0"/>
          <w:sz w:val="32"/>
          <w:szCs w:val="32"/>
        </w:rPr>
      </w:pPr>
    </w:p>
    <w:p>
      <w:pPr>
        <w:pStyle w:val="79"/>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具有独立承担民事责任的能力（企业法人营业执照）；</w:t>
      </w:r>
    </w:p>
    <w:p>
      <w:pPr>
        <w:snapToGrid w:val="0"/>
        <w:spacing w:line="360" w:lineRule="auto"/>
        <w:ind w:left="420" w:leftChars="200" w:firstLine="480" w:firstLineChars="200"/>
        <w:rPr>
          <w:rFonts w:hint="eastAsia" w:ascii="仿宋_GB2312" w:hAnsi="仿宋" w:eastAsia="仿宋_GB2312" w:cs="仿宋_GB2312"/>
          <w:sz w:val="24"/>
        </w:rPr>
      </w:pPr>
      <w:r>
        <w:rPr>
          <w:rFonts w:hint="eastAsia" w:ascii="仿宋_GB2312" w:hAnsi="仿宋" w:eastAsia="仿宋_GB2312" w:cs="仿宋_GB2312"/>
          <w:sz w:val="24"/>
          <w:lang w:val="en-US" w:eastAsia="zh-CN"/>
        </w:rPr>
        <w:t>2</w:t>
      </w:r>
      <w:r>
        <w:rPr>
          <w:rFonts w:hint="eastAsia" w:ascii="仿宋_GB2312" w:hAnsi="仿宋" w:eastAsia="仿宋_GB2312" w:cs="仿宋_GB2312"/>
          <w:sz w:val="24"/>
        </w:rPr>
        <w:t>.1.2具有良好的商业信誉和健全的财务会计制度（最近一年财务报表，新成立的公司提供情况说明)；</w:t>
      </w:r>
    </w:p>
    <w:p>
      <w:pPr>
        <w:snapToGrid w:val="0"/>
        <w:spacing w:line="360" w:lineRule="auto"/>
        <w:ind w:left="420" w:leftChars="200" w:firstLine="480" w:firstLineChars="200"/>
        <w:rPr>
          <w:rFonts w:hint="eastAsia" w:ascii="仿宋_GB2312" w:hAnsi="仿宋" w:eastAsia="仿宋_GB2312" w:cs="仿宋_GB2312"/>
          <w:sz w:val="24"/>
        </w:rPr>
      </w:pPr>
      <w:r>
        <w:rPr>
          <w:rFonts w:hint="eastAsia" w:ascii="仿宋_GB2312" w:hAnsi="仿宋" w:eastAsia="仿宋_GB2312" w:cs="仿宋_GB2312"/>
          <w:sz w:val="24"/>
          <w:lang w:val="en-US" w:eastAsia="zh-CN"/>
        </w:rPr>
        <w:t>2</w:t>
      </w:r>
      <w:r>
        <w:rPr>
          <w:rFonts w:hint="eastAsia" w:ascii="仿宋_GB2312" w:hAnsi="仿宋" w:eastAsia="仿宋_GB2312" w:cs="仿宋_GB2312"/>
          <w:sz w:val="24"/>
        </w:rPr>
        <w:t>.1.3具有履行合同所必需的设备和专业技术能力的承诺函；</w:t>
      </w:r>
    </w:p>
    <w:p>
      <w:pPr>
        <w:snapToGrid w:val="0"/>
        <w:spacing w:line="360" w:lineRule="auto"/>
        <w:ind w:left="420" w:leftChars="200" w:firstLine="480" w:firstLineChars="200"/>
        <w:rPr>
          <w:rFonts w:hint="eastAsia" w:ascii="仿宋_GB2312" w:hAnsi="仿宋" w:eastAsia="仿宋_GB2312" w:cs="仿宋_GB2312"/>
          <w:sz w:val="24"/>
        </w:rPr>
      </w:pPr>
      <w:r>
        <w:rPr>
          <w:rFonts w:hint="eastAsia" w:ascii="仿宋_GB2312" w:hAnsi="仿宋" w:eastAsia="仿宋_GB2312" w:cs="仿宋_GB2312"/>
          <w:sz w:val="24"/>
          <w:lang w:val="en-US" w:eastAsia="zh-CN"/>
        </w:rPr>
        <w:t>2</w:t>
      </w:r>
      <w:r>
        <w:rPr>
          <w:rFonts w:hint="eastAsia" w:ascii="仿宋_GB2312" w:hAnsi="仿宋" w:eastAsia="仿宋_GB2312" w:cs="仿宋_GB2312"/>
          <w:sz w:val="24"/>
        </w:rPr>
        <w:t>.1.4 具有依法缴纳税收和社会保障资金的（纳税证明）；</w:t>
      </w:r>
    </w:p>
    <w:p>
      <w:pPr>
        <w:snapToGrid w:val="0"/>
        <w:spacing w:line="360" w:lineRule="auto"/>
        <w:ind w:left="420" w:leftChars="200" w:firstLine="480" w:firstLineChars="200"/>
        <w:rPr>
          <w:rFonts w:hint="eastAsia" w:ascii="仿宋_GB2312" w:hAnsi="仿宋" w:eastAsia="仿宋_GB2312" w:cs="仿宋_GB2312"/>
          <w:sz w:val="24"/>
        </w:rPr>
      </w:pPr>
      <w:r>
        <w:rPr>
          <w:rFonts w:hint="eastAsia" w:ascii="仿宋_GB2312" w:hAnsi="仿宋" w:eastAsia="仿宋_GB2312" w:cs="仿宋_GB2312"/>
          <w:sz w:val="24"/>
          <w:lang w:val="en-US" w:eastAsia="zh-CN"/>
        </w:rPr>
        <w:t>2</w:t>
      </w:r>
      <w:r>
        <w:rPr>
          <w:rFonts w:hint="eastAsia" w:ascii="仿宋_GB2312" w:hAnsi="仿宋" w:eastAsia="仿宋_GB2312" w:cs="仿宋_GB2312"/>
          <w:sz w:val="24"/>
        </w:rPr>
        <w:t>.1.5 参加政府采购活动前3年内在经营活动中没有重大违法记录的声明函；</w:t>
      </w:r>
    </w:p>
    <w:p>
      <w:pPr>
        <w:snapToGrid w:val="0"/>
        <w:spacing w:line="360" w:lineRule="auto"/>
        <w:ind w:left="420" w:leftChars="200" w:firstLine="480" w:firstLineChars="200"/>
        <w:rPr>
          <w:rFonts w:ascii="仿宋_GB2312" w:hAnsi="仿宋" w:eastAsia="仿宋_GB2312" w:cs="仿宋_GB2312"/>
          <w:sz w:val="24"/>
        </w:rPr>
      </w:pPr>
      <w:r>
        <w:rPr>
          <w:rFonts w:hint="eastAsia" w:ascii="仿宋_GB2312" w:hAnsi="仿宋" w:eastAsia="仿宋_GB2312" w:cs="仿宋_GB2312"/>
          <w:sz w:val="24"/>
          <w:lang w:val="en-US" w:eastAsia="zh-CN"/>
        </w:rPr>
        <w:t>2</w:t>
      </w:r>
      <w:r>
        <w:rPr>
          <w:rFonts w:hint="eastAsia" w:ascii="仿宋_GB2312" w:hAnsi="仿宋" w:eastAsia="仿宋_GB2312" w:cs="仿宋_GB2312"/>
          <w:sz w:val="24"/>
        </w:rPr>
        <w:t>.1.6 未被“信用中国”（www.creditchina.gov.cn）、中国政府采购网（www.ccgp.gov.cn）列入失信被执行人、重大税收违法案件当事人名单、政府采购严重违法失信行为记录名单的承诺函或官网截图。</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en-US" w:eastAsia="zh-CN"/>
        </w:rPr>
        <w:t>2</w:t>
      </w:r>
      <w:r>
        <w:rPr>
          <w:rFonts w:hint="eastAsia" w:ascii="仿宋_GB2312" w:hAnsi="仿宋" w:eastAsia="仿宋_GB2312" w:cs="仿宋_GB2312"/>
          <w:sz w:val="24"/>
          <w:lang w:val="zh-CN"/>
        </w:rPr>
        <w:t xml:space="preserve">.2.1投标函； </w:t>
      </w:r>
    </w:p>
    <w:p>
      <w:pPr>
        <w:snapToGrid w:val="0"/>
        <w:spacing w:line="360" w:lineRule="auto"/>
        <w:ind w:left="420" w:leftChars="200"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en-US" w:eastAsia="zh-CN"/>
        </w:rPr>
        <w:t>2</w:t>
      </w:r>
      <w:r>
        <w:rPr>
          <w:rFonts w:hint="eastAsia" w:ascii="仿宋_GB2312" w:hAnsi="仿宋" w:eastAsia="仿宋_GB2312" w:cs="仿宋_GB2312"/>
          <w:sz w:val="24"/>
          <w:lang w:val="zh-CN"/>
        </w:rPr>
        <w:t>.2.2法人授权委托书；</w:t>
      </w:r>
    </w:p>
    <w:p>
      <w:pPr>
        <w:snapToGrid w:val="0"/>
        <w:spacing w:line="360" w:lineRule="auto"/>
        <w:ind w:left="420" w:leftChars="200"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en-US" w:eastAsia="zh-CN"/>
        </w:rPr>
        <w:t>2</w:t>
      </w:r>
      <w:r>
        <w:rPr>
          <w:rFonts w:hint="eastAsia" w:ascii="仿宋_GB2312" w:hAnsi="仿宋" w:eastAsia="仿宋_GB2312" w:cs="仿宋_GB2312"/>
          <w:sz w:val="24"/>
          <w:lang w:val="zh-CN"/>
        </w:rPr>
        <w:t>.2.3法定代表人及其授权代表的身份证（复印件）；</w:t>
      </w:r>
    </w:p>
    <w:p>
      <w:pPr>
        <w:snapToGrid w:val="0"/>
        <w:spacing w:line="360" w:lineRule="auto"/>
        <w:ind w:left="420" w:leftChars="200"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en-US" w:eastAsia="zh-CN"/>
        </w:rPr>
        <w:t>2</w:t>
      </w:r>
      <w:r>
        <w:rPr>
          <w:rFonts w:hint="eastAsia" w:ascii="仿宋_GB2312" w:hAnsi="仿宋" w:eastAsia="仿宋_GB2312" w:cs="仿宋_GB2312"/>
          <w:sz w:val="24"/>
          <w:lang w:val="zh-CN"/>
        </w:rPr>
        <w:t>.2.4投标人企业介绍（含企业概况、技术力量、主要产品、生产规模、市场业绩等）；</w:t>
      </w:r>
    </w:p>
    <w:p>
      <w:pPr>
        <w:snapToGrid w:val="0"/>
        <w:spacing w:line="360" w:lineRule="auto"/>
        <w:ind w:left="420" w:leftChars="200"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en-US" w:eastAsia="zh-CN"/>
        </w:rPr>
        <w:t>2</w:t>
      </w:r>
      <w:r>
        <w:rPr>
          <w:rFonts w:hint="eastAsia" w:ascii="仿宋_GB2312" w:hAnsi="仿宋" w:eastAsia="仿宋_GB2312" w:cs="仿宋_GB2312"/>
          <w:sz w:val="24"/>
          <w:lang w:val="zh-CN"/>
        </w:rPr>
        <w:t>.2.5主要类似业绩证明（含同类项目实施实施情况、合同、用户情况）；</w:t>
      </w:r>
    </w:p>
    <w:p>
      <w:pPr>
        <w:snapToGrid w:val="0"/>
        <w:spacing w:line="360" w:lineRule="auto"/>
        <w:ind w:left="420" w:leftChars="200"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en-US" w:eastAsia="zh-CN"/>
        </w:rPr>
        <w:t>2</w:t>
      </w:r>
      <w:r>
        <w:rPr>
          <w:rFonts w:hint="eastAsia" w:ascii="仿宋_GB2312" w:hAnsi="仿宋" w:eastAsia="仿宋_GB2312" w:cs="仿宋_GB2312"/>
          <w:sz w:val="24"/>
          <w:lang w:val="zh-CN"/>
        </w:rPr>
        <w:t>.2.</w:t>
      </w:r>
      <w:r>
        <w:rPr>
          <w:rFonts w:hint="eastAsia" w:ascii="仿宋_GB2312" w:hAnsi="仿宋" w:eastAsia="仿宋_GB2312" w:cs="仿宋_GB2312"/>
          <w:sz w:val="24"/>
          <w:lang w:val="en-US" w:eastAsia="zh-CN"/>
        </w:rPr>
        <w:t>6</w:t>
      </w:r>
      <w:r>
        <w:rPr>
          <w:rFonts w:hint="eastAsia" w:ascii="仿宋_GB2312" w:hAnsi="仿宋" w:eastAsia="仿宋_GB2312" w:cs="仿宋_GB2312"/>
          <w:sz w:val="24"/>
          <w:lang w:val="zh-CN"/>
        </w:rPr>
        <w:t>评标标准相应的商务技术资料；</w:t>
      </w:r>
    </w:p>
    <w:p>
      <w:pPr>
        <w:snapToGrid w:val="0"/>
        <w:spacing w:line="360" w:lineRule="auto"/>
        <w:ind w:left="420" w:leftChars="200"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en-US" w:eastAsia="zh-CN"/>
        </w:rPr>
        <w:t>2</w:t>
      </w:r>
      <w:r>
        <w:rPr>
          <w:rFonts w:hint="eastAsia" w:ascii="仿宋_GB2312" w:hAnsi="仿宋" w:eastAsia="仿宋_GB2312" w:cs="仿宋_GB2312"/>
          <w:sz w:val="24"/>
          <w:lang w:val="zh-CN"/>
        </w:rPr>
        <w:t>.2.</w:t>
      </w:r>
      <w:r>
        <w:rPr>
          <w:rFonts w:hint="eastAsia" w:ascii="仿宋_GB2312" w:hAnsi="仿宋" w:eastAsia="仿宋_GB2312" w:cs="仿宋_GB2312"/>
          <w:sz w:val="24"/>
          <w:lang w:val="en-US" w:eastAsia="zh-CN"/>
        </w:rPr>
        <w:t>7</w:t>
      </w:r>
      <w:r>
        <w:rPr>
          <w:rFonts w:hint="eastAsia" w:ascii="仿宋_GB2312" w:hAnsi="仿宋" w:eastAsia="仿宋_GB2312" w:cs="仿宋_GB2312"/>
          <w:sz w:val="24"/>
          <w:lang w:val="zh-CN"/>
        </w:rPr>
        <w:t>商务技术偏离表；</w:t>
      </w:r>
    </w:p>
    <w:p>
      <w:pPr>
        <w:snapToGrid w:val="0"/>
        <w:spacing w:line="360" w:lineRule="auto"/>
        <w:ind w:left="420" w:leftChars="200" w:firstLine="480" w:firstLineChars="200"/>
        <w:rPr>
          <w:rFonts w:hint="eastAsia" w:ascii="仿宋_GB2312" w:hAnsi="仿宋" w:eastAsia="仿宋_GB2312" w:cs="仿宋_GB2312"/>
          <w:sz w:val="24"/>
          <w:lang w:val="zh-CN"/>
        </w:rPr>
      </w:pPr>
      <w:r>
        <w:rPr>
          <w:rFonts w:hint="eastAsia" w:ascii="仿宋_GB2312" w:hAnsi="仿宋" w:eastAsia="仿宋_GB2312" w:cs="仿宋_GB2312"/>
          <w:sz w:val="24"/>
          <w:lang w:val="en-US" w:eastAsia="zh-CN"/>
        </w:rPr>
        <w:t>2</w:t>
      </w:r>
      <w:r>
        <w:rPr>
          <w:rFonts w:hint="eastAsia" w:ascii="仿宋_GB2312" w:hAnsi="仿宋" w:eastAsia="仿宋_GB2312" w:cs="仿宋_GB2312"/>
          <w:sz w:val="24"/>
          <w:lang w:val="zh-CN"/>
        </w:rPr>
        <w:t>.2.</w:t>
      </w:r>
      <w:r>
        <w:rPr>
          <w:rFonts w:hint="eastAsia" w:ascii="仿宋_GB2312" w:hAnsi="仿宋" w:eastAsia="仿宋_GB2312" w:cs="仿宋_GB2312"/>
          <w:sz w:val="24"/>
          <w:lang w:val="en-US" w:eastAsia="zh-CN"/>
        </w:rPr>
        <w:t>8</w:t>
      </w:r>
      <w:r>
        <w:rPr>
          <w:rFonts w:hint="eastAsia" w:ascii="仿宋_GB2312" w:hAnsi="仿宋" w:eastAsia="仿宋_GB2312" w:cs="仿宋_GB2312"/>
          <w:sz w:val="24"/>
          <w:lang w:val="zh-CN"/>
        </w:rPr>
        <w:t>政府采购供应商廉洁自律承诺书；</w:t>
      </w:r>
    </w:p>
    <w:p>
      <w:pPr>
        <w:snapToGrid w:val="0"/>
        <w:spacing w:line="360" w:lineRule="auto"/>
        <w:ind w:left="420" w:leftChars="200" w:firstLine="480" w:firstLineChars="200"/>
        <w:rPr>
          <w:rFonts w:ascii="仿宋_GB2312" w:hAnsi="仿宋" w:eastAsia="仿宋_GB2312" w:cs="仿宋_GB2312"/>
          <w:sz w:val="24"/>
          <w:lang w:val="zh-CN"/>
        </w:rPr>
      </w:pPr>
      <w:r>
        <w:rPr>
          <w:rFonts w:hint="eastAsia" w:ascii="仿宋_GB2312" w:hAnsi="仿宋" w:eastAsia="仿宋_GB2312" w:cs="仿宋_GB2312"/>
          <w:sz w:val="24"/>
          <w:lang w:val="en-US" w:eastAsia="zh-CN"/>
        </w:rPr>
        <w:t>2</w:t>
      </w:r>
      <w:r>
        <w:rPr>
          <w:rFonts w:hint="eastAsia" w:ascii="仿宋_GB2312" w:hAnsi="仿宋" w:eastAsia="仿宋_GB2312" w:cs="仿宋_GB2312"/>
          <w:sz w:val="24"/>
          <w:lang w:val="zh-CN"/>
        </w:rPr>
        <w:t>.2.</w:t>
      </w:r>
      <w:r>
        <w:rPr>
          <w:rFonts w:hint="eastAsia" w:ascii="仿宋_GB2312" w:hAnsi="仿宋" w:eastAsia="仿宋_GB2312" w:cs="仿宋_GB2312"/>
          <w:sz w:val="24"/>
          <w:lang w:val="en-US" w:eastAsia="zh-CN"/>
        </w:rPr>
        <w:t>9</w:t>
      </w:r>
      <w:r>
        <w:rPr>
          <w:rFonts w:hint="eastAsia" w:ascii="仿宋_GB2312" w:hAnsi="仿宋" w:eastAsia="仿宋_GB2312" w:cs="仿宋_GB2312"/>
          <w:sz w:val="24"/>
          <w:lang w:val="zh-CN"/>
        </w:rPr>
        <w:t xml:space="preserve"> 投标人需要说明的其他文件和资料（格式自拟）；</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pStyle w:val="79"/>
        <w:spacing w:line="360" w:lineRule="auto"/>
        <w:ind w:firstLine="960" w:firstLineChars="400"/>
        <w:rPr>
          <w:rFonts w:hint="default" w:eastAsia="仿宋_GB2312"/>
          <w:lang w:val="en-US" w:eastAsia="zh-CN"/>
        </w:rPr>
      </w:pPr>
      <w:r>
        <w:rPr>
          <w:rFonts w:hint="eastAsia" w:hAnsi="仿宋" w:cs="仿宋_GB2312"/>
          <w:sz w:val="24"/>
          <w:lang w:val="en-US" w:eastAsia="zh-CN"/>
        </w:rPr>
        <w:t>2.3.2报价明细表；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w:t>
      </w:r>
      <w:r>
        <w:rPr>
          <w:rFonts w:hint="eastAsia" w:ascii="仿宋_GB2312" w:hAnsi="仿宋" w:eastAsia="仿宋_GB2312" w:cs="仿宋_GB2312"/>
          <w:sz w:val="24"/>
          <w:lang w:val="en-US" w:eastAsia="zh-CN"/>
        </w:rPr>
        <w:t>3</w:t>
      </w:r>
      <w:r>
        <w:rPr>
          <w:rFonts w:ascii="仿宋_GB2312" w:hAnsi="仿宋" w:eastAsia="仿宋_GB2312" w:cs="仿宋_GB2312"/>
          <w:sz w:val="24"/>
        </w:rPr>
        <w:t>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w:t>
      </w:r>
      <w:r>
        <w:rPr>
          <w:rFonts w:ascii="仿宋_GB2312" w:hAnsi="仿宋" w:eastAsia="仿宋_GB2312" w:cs="仿宋_GB2312"/>
          <w:kern w:val="0"/>
          <w:sz w:val="24"/>
          <w:lang w:val="zh-CN"/>
        </w:rPr>
        <w:t>签名</w:t>
      </w:r>
      <w:r>
        <w:rPr>
          <w:rFonts w:hint="eastAsia" w:ascii="仿宋_GB2312" w:hAnsi="仿宋" w:eastAsia="仿宋_GB2312" w:cs="仿宋_GB2312"/>
          <w:sz w:val="24"/>
        </w:rPr>
        <w:t>）：</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adjustRightInd w:val="0"/>
        <w:snapToGrid w:val="0"/>
        <w:spacing w:line="360" w:lineRule="auto"/>
        <w:jc w:val="center"/>
        <w:rPr>
          <w:rFonts w:hint="eastAsia" w:ascii="宋体" w:hAnsi="宋体"/>
          <w:b/>
          <w:color w:val="auto"/>
          <w:kern w:val="0"/>
          <w:sz w:val="32"/>
          <w:szCs w:val="32"/>
          <w:highlight w:val="none"/>
          <w:lang w:val="zh-CN"/>
        </w:rPr>
      </w:pPr>
      <w:r>
        <w:rPr>
          <w:rFonts w:hint="eastAsia" w:ascii="宋体" w:hAnsi="宋体"/>
          <w:b/>
          <w:color w:val="auto"/>
          <w:kern w:val="0"/>
          <w:sz w:val="32"/>
          <w:szCs w:val="32"/>
          <w:highlight w:val="none"/>
          <w:lang w:val="en-US" w:eastAsia="zh-CN"/>
        </w:rPr>
        <w:t>二、法人</w:t>
      </w:r>
      <w:r>
        <w:rPr>
          <w:rFonts w:hint="eastAsia" w:ascii="宋体" w:hAnsi="宋体"/>
          <w:b/>
          <w:color w:val="auto"/>
          <w:kern w:val="0"/>
          <w:sz w:val="32"/>
          <w:szCs w:val="32"/>
          <w:highlight w:val="none"/>
          <w:lang w:val="zh-CN"/>
        </w:rPr>
        <w:t>授权委托书</w:t>
      </w:r>
    </w:p>
    <w:p>
      <w:pPr>
        <w:adjustRightInd w:val="0"/>
        <w:snapToGrid w:val="0"/>
        <w:spacing w:line="360" w:lineRule="auto"/>
        <w:rPr>
          <w:rFonts w:hint="eastAsia" w:ascii="宋体" w:hAnsi="宋体"/>
          <w:color w:val="auto"/>
          <w:sz w:val="24"/>
          <w:highlight w:val="none"/>
        </w:rPr>
      </w:pPr>
    </w:p>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sz w:val="24"/>
        </w:rPr>
        <w:t>（采购人）、（采购代理机构）</w:t>
      </w:r>
      <w:r>
        <w:rPr>
          <w:rFonts w:hint="eastAsia" w:ascii="仿宋" w:hAnsi="仿宋" w:eastAsia="仿宋" w:cs="仿宋"/>
          <w:color w:val="auto"/>
          <w:kern w:val="0"/>
          <w:sz w:val="24"/>
          <w:highlight w:val="none"/>
          <w:lang w:val="zh-CN"/>
        </w:rPr>
        <w:t>：</w:t>
      </w:r>
    </w:p>
    <w:p>
      <w:pPr>
        <w:adjustRightInd w:val="0"/>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兹委派我公司</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先生/女士(其在本公司的职务是：</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 xml:space="preserve"> ，联系电话：</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传真：</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)，代表我公司全权处理</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 xml:space="preserve"> )政府采购</w:t>
      </w:r>
      <w:r>
        <w:rPr>
          <w:rFonts w:hint="eastAsia" w:ascii="仿宋" w:hAnsi="仿宋" w:eastAsia="仿宋" w:cs="仿宋"/>
          <w:color w:val="auto"/>
          <w:kern w:val="0"/>
          <w:sz w:val="24"/>
          <w:highlight w:val="none"/>
        </w:rPr>
        <w:t>投标</w:t>
      </w:r>
      <w:r>
        <w:rPr>
          <w:rFonts w:hint="eastAsia" w:ascii="仿宋" w:hAnsi="仿宋" w:eastAsia="仿宋" w:cs="仿宋"/>
          <w:color w:val="auto"/>
          <w:kern w:val="0"/>
          <w:sz w:val="24"/>
          <w:highlight w:val="none"/>
          <w:lang w:val="zh-CN"/>
        </w:rPr>
        <w:t>的一切事项，若中标则全权代表本公司签订相关合同，并负责处理合同履行等事宜。</w:t>
      </w:r>
    </w:p>
    <w:p>
      <w:pPr>
        <w:adjustRightInd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本委托书有效期：自   年 月  日起至    年  月  日止。</w:t>
      </w:r>
    </w:p>
    <w:p>
      <w:pPr>
        <w:adjustRightInd w:val="0"/>
        <w:snapToGrid w:val="0"/>
        <w:spacing w:line="360" w:lineRule="auto"/>
        <w:ind w:firstLine="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特此告知。</w:t>
      </w:r>
    </w:p>
    <w:p>
      <w:pPr>
        <w:pStyle w:val="44"/>
        <w:rPr>
          <w:rFonts w:hint="eastAsia"/>
          <w:lang w:val="zh-CN"/>
        </w:rPr>
      </w:pPr>
    </w:p>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w:t>
      </w:r>
      <w:r>
        <w:rPr>
          <w:rFonts w:ascii="仿宋_GB2312" w:hAnsi="仿宋" w:eastAsia="仿宋_GB2312" w:cs="仿宋_GB2312"/>
          <w:kern w:val="0"/>
          <w:sz w:val="24"/>
          <w:lang w:val="zh-CN"/>
        </w:rPr>
        <w:t>签名</w:t>
      </w:r>
      <w:r>
        <w:rPr>
          <w:rFonts w:hint="eastAsia" w:ascii="仿宋" w:hAnsi="仿宋" w:eastAsia="仿宋" w:cs="仿宋"/>
          <w:color w:val="auto"/>
          <w:kern w:val="0"/>
          <w:sz w:val="24"/>
          <w:highlight w:val="none"/>
          <w:lang w:val="zh-CN"/>
        </w:rPr>
        <w:t>）：</w:t>
      </w:r>
    </w:p>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法定代表人(签字或盖章)：</w:t>
      </w:r>
    </w:p>
    <w:p>
      <w:pPr>
        <w:jc w:val="center"/>
        <w:rPr>
          <w:rFonts w:hint="eastAsia" w:ascii="仿宋" w:hAnsi="仿宋" w:eastAsia="仿宋" w:cs="仿宋"/>
          <w:b/>
          <w:kern w:val="0"/>
          <w:sz w:val="32"/>
          <w:szCs w:val="32"/>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签发日期：  年  月   日</w:t>
      </w: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44"/>
        <w:rPr>
          <w:rFonts w:ascii="仿宋_GB2312" w:hAnsi="仿宋" w:eastAsia="仿宋_GB2312" w:cs="仿宋_GB2312"/>
          <w:b/>
          <w:kern w:val="0"/>
          <w:sz w:val="32"/>
          <w:szCs w:val="32"/>
          <w:lang w:val="zh-CN"/>
        </w:rPr>
      </w:pPr>
    </w:p>
    <w:p>
      <w:pPr>
        <w:rPr>
          <w:rFonts w:ascii="仿宋_GB2312" w:hAnsi="仿宋" w:eastAsia="仿宋_GB2312" w:cs="仿宋_GB2312"/>
          <w:b/>
          <w:kern w:val="0"/>
          <w:sz w:val="32"/>
          <w:szCs w:val="32"/>
          <w:lang w:val="zh-CN"/>
        </w:rPr>
      </w:pPr>
    </w:p>
    <w:p>
      <w:pPr>
        <w:pStyle w:val="44"/>
        <w:rPr>
          <w:rFonts w:ascii="仿宋_GB2312" w:hAnsi="仿宋" w:eastAsia="仿宋_GB2312" w:cs="仿宋_GB2312"/>
          <w:b/>
          <w:kern w:val="0"/>
          <w:sz w:val="32"/>
          <w:szCs w:val="32"/>
          <w:lang w:val="zh-CN"/>
        </w:rPr>
      </w:pPr>
    </w:p>
    <w:p>
      <w:pPr>
        <w:rPr>
          <w:rFonts w:ascii="仿宋_GB2312" w:hAnsi="仿宋" w:eastAsia="仿宋_GB2312" w:cs="仿宋_GB2312"/>
          <w:b/>
          <w:kern w:val="0"/>
          <w:sz w:val="32"/>
          <w:szCs w:val="32"/>
          <w:lang w:val="zh-CN"/>
        </w:rPr>
      </w:pPr>
    </w:p>
    <w:p>
      <w:pPr>
        <w:pStyle w:val="44"/>
        <w:rPr>
          <w:rFonts w:ascii="仿宋_GB2312" w:hAnsi="仿宋" w:eastAsia="仿宋_GB2312" w:cs="仿宋_GB2312"/>
          <w:b/>
          <w:kern w:val="0"/>
          <w:sz w:val="32"/>
          <w:szCs w:val="32"/>
          <w:lang w:val="zh-CN"/>
        </w:rPr>
      </w:pPr>
    </w:p>
    <w:p>
      <w:pPr>
        <w:rPr>
          <w:rFonts w:ascii="仿宋_GB2312" w:hAnsi="仿宋" w:eastAsia="仿宋_GB2312" w:cs="仿宋_GB2312"/>
          <w:b/>
          <w:kern w:val="0"/>
          <w:sz w:val="32"/>
          <w:szCs w:val="32"/>
          <w:lang w:val="zh-CN"/>
        </w:rPr>
      </w:pPr>
    </w:p>
    <w:p>
      <w:pPr>
        <w:pStyle w:val="44"/>
        <w:rPr>
          <w:rFonts w:ascii="仿宋_GB2312" w:hAnsi="仿宋" w:eastAsia="仿宋_GB2312" w:cs="仿宋_GB2312"/>
          <w:b/>
          <w:kern w:val="0"/>
          <w:sz w:val="32"/>
          <w:szCs w:val="32"/>
          <w:lang w:val="zh-CN"/>
        </w:rPr>
      </w:pPr>
    </w:p>
    <w:p>
      <w:pPr>
        <w:rPr>
          <w:rFonts w:ascii="仿宋_GB2312" w:hAnsi="仿宋" w:eastAsia="仿宋_GB2312" w:cs="仿宋_GB2312"/>
          <w:b/>
          <w:kern w:val="0"/>
          <w:sz w:val="32"/>
          <w:szCs w:val="32"/>
          <w:lang w:val="zh-CN"/>
        </w:rPr>
      </w:pPr>
    </w:p>
    <w:p>
      <w:pPr>
        <w:pStyle w:val="44"/>
        <w:rPr>
          <w:rFonts w:ascii="仿宋_GB2312" w:hAnsi="仿宋" w:eastAsia="仿宋_GB2312" w:cs="仿宋_GB2312"/>
          <w:b/>
          <w:kern w:val="0"/>
          <w:sz w:val="32"/>
          <w:szCs w:val="32"/>
          <w:lang w:val="zh-CN"/>
        </w:rPr>
      </w:pPr>
    </w:p>
    <w:p>
      <w:pPr>
        <w:rPr>
          <w:rFonts w:ascii="仿宋_GB2312" w:hAnsi="仿宋" w:eastAsia="仿宋_GB2312" w:cs="仿宋_GB2312"/>
          <w:b/>
          <w:kern w:val="0"/>
          <w:sz w:val="32"/>
          <w:szCs w:val="32"/>
          <w:lang w:val="zh-CN"/>
        </w:rPr>
      </w:pPr>
    </w:p>
    <w:p>
      <w:pPr>
        <w:pStyle w:val="44"/>
        <w:rPr>
          <w:rFonts w:ascii="仿宋_GB2312" w:hAnsi="仿宋" w:eastAsia="仿宋_GB2312" w:cs="仿宋_GB2312"/>
          <w:b/>
          <w:kern w:val="0"/>
          <w:sz w:val="32"/>
          <w:szCs w:val="32"/>
          <w:lang w:val="zh-CN"/>
        </w:rPr>
      </w:pPr>
    </w:p>
    <w:p>
      <w:pPr>
        <w:rPr>
          <w:rFonts w:ascii="仿宋_GB2312" w:hAnsi="仿宋" w:eastAsia="仿宋_GB2312" w:cs="仿宋_GB2312"/>
          <w:b/>
          <w:kern w:val="0"/>
          <w:sz w:val="32"/>
          <w:szCs w:val="32"/>
          <w:lang w:val="zh-CN"/>
        </w:rPr>
      </w:pPr>
    </w:p>
    <w:p>
      <w:pPr>
        <w:pStyle w:val="44"/>
        <w:rPr>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三、法定代表人及其授权代表的身份证（复印件）</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autoSpaceDE w:val="0"/>
        <w:autoSpaceDN w:val="0"/>
        <w:spacing w:line="360" w:lineRule="auto"/>
        <w:jc w:val="center"/>
        <w:rPr>
          <w:rFonts w:ascii="仿宋_GB2312" w:hAnsi="仿宋" w:eastAsia="仿宋_GB2312" w:cs="仿宋_GB2312"/>
          <w:b/>
          <w:sz w:val="24"/>
        </w:rPr>
      </w:pPr>
    </w:p>
    <w:p>
      <w:pPr>
        <w:pStyle w:val="147"/>
        <w:spacing w:line="360" w:lineRule="auto"/>
        <w:rPr>
          <w:rFonts w:ascii="仿宋_GB2312" w:hAnsi="仿宋" w:eastAsia="仿宋_GB2312"/>
          <w:bCs/>
          <w:sz w:val="24"/>
        </w:rPr>
      </w:pPr>
      <w:r>
        <w:rPr>
          <w:rFonts w:hint="eastAsia" w:ascii="仿宋" w:hAnsi="仿宋" w:eastAsia="仿宋" w:cs="仿宋"/>
          <w:bCs/>
          <w:sz w:val="24"/>
        </w:rPr>
        <w:t>法定代表人身份证件扫描件</w:t>
      </w:r>
      <w:r>
        <w:rPr>
          <w:rFonts w:hint="eastAsia" w:ascii="仿宋_GB2312" w:hAnsi="仿宋" w:eastAsia="仿宋_GB2312"/>
          <w:bCs/>
          <w:sz w:val="24"/>
        </w:rPr>
        <w:t>：</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jc w:val="center"/>
        </w:trPr>
        <w:tc>
          <w:tcPr>
            <w:tcW w:w="9207" w:type="dxa"/>
          </w:tcPr>
          <w:p>
            <w:pPr>
              <w:pStyle w:val="147"/>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7"/>
              <w:adjustRightInd w:val="0"/>
              <w:spacing w:line="360" w:lineRule="auto"/>
              <w:rPr>
                <w:rFonts w:ascii="仿宋_GB2312" w:hAnsi="仿宋" w:eastAsia="仿宋_GB2312"/>
                <w:bCs/>
                <w:sz w:val="24"/>
              </w:rPr>
            </w:pPr>
          </w:p>
        </w:tc>
      </w:tr>
    </w:tbl>
    <w:p>
      <w:pPr>
        <w:pStyle w:val="147"/>
        <w:spacing w:line="360" w:lineRule="auto"/>
        <w:rPr>
          <w:rFonts w:hint="eastAsia" w:ascii="仿宋" w:hAnsi="仿宋" w:eastAsia="仿宋" w:cs="仿宋"/>
          <w:bCs/>
          <w:sz w:val="24"/>
        </w:rPr>
      </w:pPr>
      <w:r>
        <w:rPr>
          <w:rFonts w:hint="eastAsia" w:ascii="仿宋" w:hAnsi="仿宋" w:eastAsia="仿宋" w:cs="仿宋"/>
          <w:bCs/>
          <w:sz w:val="24"/>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jc w:val="center"/>
        </w:trPr>
        <w:tc>
          <w:tcPr>
            <w:tcW w:w="9207" w:type="dxa"/>
          </w:tcPr>
          <w:p>
            <w:pPr>
              <w:pStyle w:val="147"/>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47"/>
              <w:spacing w:line="360" w:lineRule="auto"/>
              <w:rPr>
                <w:rFonts w:hint="eastAsia" w:ascii="仿宋" w:hAnsi="仿宋" w:eastAsia="仿宋" w:cs="仿宋"/>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44"/>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四、</w:t>
      </w:r>
      <w:r>
        <w:rPr>
          <w:rFonts w:hint="eastAsia" w:ascii="仿宋_GB2312" w:hAnsi="仿宋" w:eastAsia="仿宋_GB2312" w:cs="仿宋_GB2312"/>
          <w:b/>
          <w:kern w:val="0"/>
          <w:sz w:val="32"/>
          <w:szCs w:val="32"/>
        </w:rPr>
        <w:t>投标人企业介绍</w:t>
      </w:r>
    </w:p>
    <w:p>
      <w:pPr>
        <w:spacing w:line="480" w:lineRule="exact"/>
        <w:jc w:val="center"/>
        <w:rPr>
          <w:rFonts w:hint="eastAsia" w:ascii="宋体" w:hAnsi="宋体"/>
          <w:color w:val="auto"/>
          <w:sz w:val="24"/>
          <w:highlight w:val="none"/>
        </w:rPr>
      </w:pPr>
      <w:r>
        <w:rPr>
          <w:rFonts w:hint="eastAsia" w:ascii="宋体" w:hAnsi="宋体"/>
          <w:color w:val="auto"/>
          <w:sz w:val="24"/>
          <w:highlight w:val="none"/>
        </w:rPr>
        <w:t>（由</w:t>
      </w:r>
      <w:r>
        <w:rPr>
          <w:rFonts w:hint="eastAsia" w:ascii="宋体" w:hAnsi="宋体" w:cs="Arial"/>
          <w:color w:val="auto"/>
          <w:sz w:val="24"/>
          <w:highlight w:val="none"/>
        </w:rPr>
        <w:t>投标人</w:t>
      </w:r>
      <w:r>
        <w:rPr>
          <w:rFonts w:hint="eastAsia" w:ascii="宋体" w:hAnsi="宋体"/>
          <w:color w:val="auto"/>
          <w:sz w:val="24"/>
          <w:highlight w:val="none"/>
        </w:rPr>
        <w:t>自行编制）</w:t>
      </w:r>
    </w:p>
    <w:p>
      <w:pPr>
        <w:autoSpaceDE w:val="0"/>
        <w:autoSpaceDN w:val="0"/>
        <w:adjustRightInd w:val="0"/>
        <w:spacing w:after="143" w:line="440" w:lineRule="exact"/>
        <w:rPr>
          <w:rFonts w:hint="eastAsia" w:ascii="宋体" w:hAnsi="宋体"/>
          <w:b/>
          <w:color w:val="auto"/>
          <w:sz w:val="24"/>
          <w:highlight w:val="none"/>
        </w:rPr>
      </w:pPr>
      <w:r>
        <w:rPr>
          <w:rFonts w:hint="eastAsia" w:ascii="宋体" w:hAnsi="宋体"/>
          <w:b/>
          <w:color w:val="auto"/>
          <w:sz w:val="24"/>
          <w:highlight w:val="none"/>
        </w:rPr>
        <w:t xml:space="preserve">附表: </w:t>
      </w:r>
      <w:r>
        <w:rPr>
          <w:rFonts w:hint="eastAsia" w:ascii="宋体" w:hAnsi="宋体" w:cs="Arial"/>
          <w:b/>
          <w:color w:val="auto"/>
          <w:sz w:val="24"/>
          <w:highlight w:val="none"/>
        </w:rPr>
        <w:t>投标人</w:t>
      </w:r>
      <w:r>
        <w:rPr>
          <w:rFonts w:hint="eastAsia" w:ascii="宋体" w:hAnsi="宋体"/>
          <w:b/>
          <w:color w:val="auto"/>
          <w:sz w:val="24"/>
          <w:highlight w:val="none"/>
        </w:rPr>
        <w:t xml:space="preserve">信息 </w:t>
      </w:r>
    </w:p>
    <w:tbl>
      <w:tblPr>
        <w:tblStyle w:val="62"/>
        <w:tblW w:w="0" w:type="auto"/>
        <w:jc w:val="center"/>
        <w:tblLayout w:type="fixed"/>
        <w:tblCellMar>
          <w:top w:w="0" w:type="dxa"/>
          <w:left w:w="168" w:type="dxa"/>
          <w:bottom w:w="0" w:type="dxa"/>
          <w:right w:w="168" w:type="dxa"/>
        </w:tblCellMar>
      </w:tblPr>
      <w:tblGrid>
        <w:gridCol w:w="5227"/>
        <w:gridCol w:w="3799"/>
      </w:tblGrid>
      <w:tr>
        <w:tblPrEx>
          <w:tblCellMar>
            <w:top w:w="0" w:type="dxa"/>
            <w:left w:w="168" w:type="dxa"/>
            <w:bottom w:w="0" w:type="dxa"/>
            <w:right w:w="168" w:type="dxa"/>
          </w:tblCellMar>
        </w:tblPrEx>
        <w:trPr>
          <w:jc w:val="center"/>
        </w:trPr>
        <w:tc>
          <w:tcPr>
            <w:tcW w:w="5227" w:type="dxa"/>
            <w:tcBorders>
              <w:top w:val="single" w:color="auto" w:sz="6" w:space="0"/>
              <w:left w:val="single" w:color="auto" w:sz="6" w:space="0"/>
              <w:bottom w:val="nil"/>
              <w:right w:val="nil"/>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color w:val="auto"/>
                <w:sz w:val="24"/>
                <w:highlight w:val="none"/>
              </w:rPr>
              <w:t>项目</w:t>
            </w:r>
          </w:p>
        </w:tc>
        <w:tc>
          <w:tcPr>
            <w:tcW w:w="3799" w:type="dxa"/>
            <w:tcBorders>
              <w:top w:val="single" w:color="auto" w:sz="6" w:space="0"/>
              <w:left w:val="single" w:color="auto" w:sz="6" w:space="0"/>
              <w:bottom w:val="nil"/>
              <w:right w:val="single" w:color="auto" w:sz="6" w:space="0"/>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color w:val="auto"/>
                <w:sz w:val="24"/>
                <w:highlight w:val="none"/>
              </w:rPr>
              <w:t>叙述/提供</w:t>
            </w:r>
          </w:p>
        </w:tc>
      </w:tr>
      <w:tr>
        <w:tblPrEx>
          <w:tblCellMar>
            <w:top w:w="0" w:type="dxa"/>
            <w:left w:w="168" w:type="dxa"/>
            <w:bottom w:w="0" w:type="dxa"/>
            <w:right w:w="168" w:type="dxa"/>
          </w:tblCellMar>
        </w:tblPrEx>
        <w:trPr>
          <w:jc w:val="center"/>
        </w:trPr>
        <w:tc>
          <w:tcPr>
            <w:tcW w:w="5227" w:type="dxa"/>
            <w:tcBorders>
              <w:top w:val="single" w:color="auto" w:sz="6" w:space="0"/>
              <w:left w:val="single" w:color="auto" w:sz="6" w:space="0"/>
              <w:bottom w:val="single" w:color="auto" w:sz="6" w:space="0"/>
              <w:right w:val="nil"/>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rPr>
              <w:tab/>
            </w:r>
            <w:r>
              <w:rPr>
                <w:rFonts w:hint="eastAsia" w:ascii="宋体" w:hAnsi="宋体"/>
                <w:b/>
                <w:bCs/>
                <w:color w:val="auto"/>
                <w:sz w:val="24"/>
                <w:highlight w:val="none"/>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color w:val="auto"/>
                <w:sz w:val="24"/>
                <w:highlight w:val="none"/>
              </w:rPr>
              <w:t>1.1</w:t>
            </w:r>
            <w:r>
              <w:rPr>
                <w:rFonts w:hint="eastAsia" w:ascii="宋体" w:hAnsi="宋体"/>
                <w:color w:val="auto"/>
                <w:sz w:val="24"/>
                <w:highlight w:val="none"/>
              </w:rPr>
              <w:tab/>
            </w:r>
            <w:r>
              <w:rPr>
                <w:rFonts w:hint="eastAsia" w:ascii="宋体" w:hAnsi="宋体"/>
                <w:color w:val="auto"/>
                <w:sz w:val="24"/>
                <w:highlight w:val="none"/>
              </w:rPr>
              <w:t>公司名称（包括：母公司/附属公司/办事处）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color w:val="auto"/>
                <w:sz w:val="24"/>
                <w:highlight w:val="none"/>
              </w:rPr>
              <w:t>1.2</w:t>
            </w:r>
            <w:r>
              <w:rPr>
                <w:rFonts w:hint="eastAsia" w:ascii="宋体" w:hAnsi="宋体"/>
                <w:color w:val="auto"/>
                <w:sz w:val="24"/>
                <w:highlight w:val="none"/>
              </w:rPr>
              <w:tab/>
            </w:r>
            <w:r>
              <w:rPr>
                <w:rFonts w:hint="eastAsia" w:ascii="宋体" w:hAnsi="宋体"/>
                <w:color w:val="auto"/>
                <w:sz w:val="24"/>
                <w:highlight w:val="none"/>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color w:val="auto"/>
                <w:sz w:val="24"/>
                <w:highlight w:val="none"/>
              </w:rPr>
              <w:t>1.3</w:t>
            </w:r>
            <w:r>
              <w:rPr>
                <w:rFonts w:hint="eastAsia" w:ascii="宋体" w:hAnsi="宋体"/>
                <w:color w:val="auto"/>
                <w:sz w:val="24"/>
                <w:highlight w:val="none"/>
              </w:rPr>
              <w:tab/>
            </w:r>
            <w:r>
              <w:rPr>
                <w:rFonts w:hint="eastAsia" w:ascii="宋体" w:hAnsi="宋体"/>
                <w:color w:val="auto"/>
                <w:sz w:val="24"/>
                <w:highlight w:val="none"/>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color w:val="auto"/>
                <w:sz w:val="24"/>
                <w:highlight w:val="none"/>
              </w:rPr>
              <w:t>1.4</w:t>
            </w:r>
            <w:r>
              <w:rPr>
                <w:rFonts w:hint="eastAsia" w:ascii="宋体" w:hAnsi="宋体"/>
                <w:color w:val="auto"/>
                <w:sz w:val="24"/>
                <w:highlight w:val="none"/>
              </w:rPr>
              <w:tab/>
            </w:r>
            <w:r>
              <w:rPr>
                <w:rFonts w:hint="eastAsia" w:ascii="宋体" w:hAnsi="宋体"/>
                <w:color w:val="auto"/>
                <w:sz w:val="24"/>
                <w:highlight w:val="none"/>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color w:val="auto"/>
                <w:sz w:val="24"/>
                <w:highlight w:val="none"/>
              </w:rPr>
              <w:t>1.5</w:t>
            </w:r>
            <w:r>
              <w:rPr>
                <w:rFonts w:hint="eastAsia" w:ascii="宋体" w:hAnsi="宋体"/>
                <w:color w:val="auto"/>
                <w:sz w:val="24"/>
                <w:highlight w:val="none"/>
              </w:rPr>
              <w:tab/>
            </w:r>
            <w:r>
              <w:rPr>
                <w:rFonts w:hint="eastAsia" w:ascii="宋体" w:hAnsi="宋体"/>
                <w:color w:val="auto"/>
                <w:sz w:val="24"/>
                <w:highlight w:val="none"/>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color w:val="auto"/>
                <w:sz w:val="24"/>
                <w:highlight w:val="none"/>
              </w:rPr>
              <w:t>1.6</w:t>
            </w:r>
            <w:r>
              <w:rPr>
                <w:rFonts w:hint="eastAsia" w:ascii="宋体" w:hAnsi="宋体"/>
                <w:color w:val="auto"/>
                <w:sz w:val="24"/>
                <w:highlight w:val="none"/>
              </w:rPr>
              <w:tab/>
            </w:r>
            <w:r>
              <w:rPr>
                <w:rFonts w:hint="eastAsia" w:ascii="宋体" w:hAnsi="宋体"/>
                <w:color w:val="auto"/>
                <w:sz w:val="24"/>
                <w:highlight w:val="none"/>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color w:val="auto"/>
                <w:sz w:val="24"/>
                <w:highlight w:val="none"/>
              </w:rPr>
              <w:t>1.7</w:t>
            </w:r>
            <w:r>
              <w:rPr>
                <w:rFonts w:hint="eastAsia" w:ascii="宋体" w:hAnsi="宋体"/>
                <w:color w:val="auto"/>
                <w:sz w:val="24"/>
                <w:highlight w:val="none"/>
              </w:rPr>
              <w:tab/>
            </w:r>
            <w:r>
              <w:rPr>
                <w:rFonts w:hint="eastAsia" w:ascii="宋体" w:hAnsi="宋体"/>
                <w:color w:val="auto"/>
                <w:sz w:val="24"/>
                <w:highlight w:val="none"/>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color w:val="auto"/>
                <w:sz w:val="24"/>
                <w:highlight w:val="none"/>
              </w:rPr>
              <w:t>1.8</w:t>
            </w:r>
            <w:r>
              <w:rPr>
                <w:rFonts w:hint="eastAsia" w:ascii="宋体" w:hAnsi="宋体"/>
                <w:color w:val="auto"/>
                <w:sz w:val="24"/>
                <w:highlight w:val="none"/>
              </w:rPr>
              <w:tab/>
            </w:r>
            <w:r>
              <w:rPr>
                <w:rFonts w:hint="eastAsia" w:ascii="宋体" w:hAnsi="宋体"/>
                <w:color w:val="auto"/>
                <w:sz w:val="24"/>
                <w:highlight w:val="none"/>
              </w:rPr>
              <w:t>典型工程实例: 需提供合同</w:t>
            </w:r>
            <w:r>
              <w:rPr>
                <w:rFonts w:hint="eastAsia" w:ascii="宋体" w:hAnsi="宋体"/>
                <w:color w:val="auto"/>
                <w:sz w:val="24"/>
                <w:highlight w:val="none"/>
              </w:rPr>
              <w:tab/>
            </w:r>
            <w:r>
              <w:rPr>
                <w:rFonts w:hint="eastAsia" w:ascii="宋体" w:hAnsi="宋体"/>
                <w:color w:val="auto"/>
                <w:sz w:val="24"/>
                <w:highlight w:val="none"/>
              </w:rPr>
              <w:t>复印件。</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color w:val="auto"/>
                <w:sz w:val="24"/>
                <w:highlight w:val="none"/>
              </w:rPr>
            </w:pPr>
            <w:r>
              <w:rPr>
                <w:rFonts w:hint="eastAsia" w:ascii="宋体" w:hAnsi="宋体"/>
                <w:b/>
                <w:bCs/>
                <w:color w:val="auto"/>
                <w:sz w:val="24"/>
                <w:highlight w:val="none"/>
              </w:rPr>
              <w:t>2.</w:t>
            </w:r>
            <w:r>
              <w:rPr>
                <w:rFonts w:hint="eastAsia" w:ascii="宋体" w:hAnsi="宋体"/>
                <w:b/>
                <w:bCs/>
                <w:color w:val="auto"/>
                <w:sz w:val="24"/>
                <w:highlight w:val="none"/>
              </w:rPr>
              <w:tab/>
            </w:r>
            <w:r>
              <w:rPr>
                <w:rFonts w:hint="eastAsia" w:ascii="宋体" w:hAnsi="宋体"/>
                <w:b/>
                <w:bCs/>
                <w:color w:val="auto"/>
                <w:sz w:val="24"/>
                <w:highlight w:val="none"/>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color w:val="auto"/>
                <w:sz w:val="24"/>
                <w:highlight w:val="none"/>
              </w:rPr>
              <w:t>2.1</w:t>
            </w:r>
            <w:r>
              <w:rPr>
                <w:rFonts w:hint="eastAsia" w:ascii="宋体" w:hAnsi="宋体"/>
                <w:color w:val="auto"/>
                <w:sz w:val="24"/>
                <w:highlight w:val="none"/>
              </w:rPr>
              <w:tab/>
            </w:r>
            <w:r>
              <w:rPr>
                <w:rFonts w:hint="eastAsia" w:ascii="宋体" w:hAnsi="宋体"/>
                <w:color w:val="auto"/>
                <w:sz w:val="24"/>
                <w:highlight w:val="none"/>
              </w:rPr>
              <w:t>支持服务能力</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r>
              <w:rPr>
                <w:rFonts w:hint="eastAsia" w:ascii="宋体" w:hAnsi="宋体"/>
                <w:b/>
                <w:bCs/>
                <w:color w:val="auto"/>
                <w:sz w:val="24"/>
                <w:highlight w:val="none"/>
              </w:rPr>
              <w:t>3．公司的组织结构简图</w:t>
            </w:r>
            <w:r>
              <w:rPr>
                <w:rFonts w:hint="eastAsia" w:ascii="宋体" w:hAnsi="宋体"/>
                <w:color w:val="auto"/>
                <w:sz w:val="24"/>
                <w:highlight w:val="none"/>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color w:val="auto"/>
                <w:sz w:val="24"/>
                <w:highlight w:val="none"/>
              </w:rPr>
            </w:pPr>
            <w:r>
              <w:rPr>
                <w:rFonts w:hint="eastAsia" w:ascii="宋体" w:hAnsi="宋体"/>
                <w:b/>
                <w:bCs/>
                <w:color w:val="auto"/>
                <w:sz w:val="24"/>
                <w:highlight w:val="none"/>
              </w:rPr>
              <w:t>4．法定代表人身份证明</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color w:val="auto"/>
                <w:sz w:val="24"/>
                <w:highlight w:val="none"/>
              </w:rPr>
            </w:pPr>
            <w:r>
              <w:rPr>
                <w:rFonts w:hint="eastAsia" w:ascii="宋体" w:hAnsi="宋体"/>
                <w:b/>
                <w:bCs/>
                <w:color w:val="auto"/>
                <w:sz w:val="24"/>
                <w:highlight w:val="none"/>
              </w:rPr>
              <w:t>5．其它</w:t>
            </w:r>
          </w:p>
        </w:tc>
        <w:tc>
          <w:tcPr>
            <w:tcW w:w="3799" w:type="dxa"/>
            <w:tcBorders>
              <w:top w:val="single" w:color="auto" w:sz="6" w:space="0"/>
              <w:left w:val="single" w:color="auto" w:sz="6" w:space="0"/>
              <w:bottom w:val="single" w:color="auto" w:sz="6" w:space="0"/>
              <w:right w:val="single" w:color="auto" w:sz="6" w:space="0"/>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color w:val="auto"/>
                <w:sz w:val="24"/>
                <w:highlight w:val="none"/>
              </w:rPr>
            </w:pPr>
          </w:p>
        </w:tc>
      </w:tr>
    </w:tbl>
    <w:p>
      <w:pPr>
        <w:jc w:val="center"/>
        <w:rPr>
          <w:rFonts w:ascii="仿宋_GB2312" w:hAnsi="仿宋" w:eastAsia="仿宋_GB2312" w:cs="仿宋_GB2312"/>
          <w:b/>
          <w:kern w:val="0"/>
          <w:sz w:val="32"/>
          <w:szCs w:val="32"/>
        </w:rPr>
      </w:pPr>
    </w:p>
    <w:p>
      <w:pPr>
        <w:snapToGrid w:val="0"/>
        <w:spacing w:line="360" w:lineRule="auto"/>
        <w:ind w:firstLine="576"/>
        <w:jc w:val="right"/>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投标人名称(电子签名)：                              </w:t>
      </w:r>
    </w:p>
    <w:p>
      <w:pPr>
        <w:jc w:val="right"/>
        <w:rPr>
          <w:rFonts w:ascii="仿宋_GB2312" w:hAnsi="仿宋" w:eastAsia="仿宋_GB2312" w:cs="仿宋_GB2312"/>
          <w:b/>
          <w:kern w:val="0"/>
          <w:sz w:val="32"/>
          <w:szCs w:val="32"/>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4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4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4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44"/>
        <w:rPr>
          <w:rFonts w:ascii="仿宋_GB2312" w:hAnsi="仿宋" w:eastAsia="仿宋_GB2312" w:cs="仿宋_GB2312"/>
          <w:b/>
          <w:kern w:val="0"/>
          <w:sz w:val="32"/>
          <w:szCs w:val="32"/>
        </w:rPr>
      </w:pPr>
    </w:p>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28"/>
          <w:szCs w:val="28"/>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eastAsia="zh-CN"/>
        </w:rPr>
        <w:t>五</w:t>
      </w:r>
      <w:r>
        <w:rPr>
          <w:rFonts w:hint="eastAsia" w:ascii="仿宋_GB2312" w:hAnsi="仿宋" w:eastAsia="仿宋_GB2312" w:cs="仿宋_GB2312"/>
          <w:b/>
          <w:kern w:val="0"/>
          <w:sz w:val="32"/>
          <w:szCs w:val="32"/>
        </w:rPr>
        <w:t>、主要类似业绩证明</w:t>
      </w:r>
    </w:p>
    <w:p>
      <w:pPr>
        <w:autoSpaceDE w:val="0"/>
        <w:autoSpaceDN w:val="0"/>
        <w:adjustRightInd w:val="0"/>
        <w:spacing w:line="440" w:lineRule="exact"/>
        <w:ind w:firstLine="120"/>
        <w:rPr>
          <w:rFonts w:hint="eastAsia" w:ascii="宋体" w:hAnsi="宋体"/>
          <w:b/>
          <w:color w:val="auto"/>
          <w:sz w:val="24"/>
          <w:highlight w:val="none"/>
        </w:rPr>
      </w:pPr>
      <w:r>
        <w:rPr>
          <w:rFonts w:hint="eastAsia" w:ascii="宋体" w:hAnsi="宋体"/>
          <w:b/>
          <w:color w:val="auto"/>
          <w:sz w:val="24"/>
          <w:highlight w:val="none"/>
        </w:rPr>
        <w:t>附表 :相关项目建设业绩一览表</w:t>
      </w:r>
    </w:p>
    <w:tbl>
      <w:tblPr>
        <w:tblStyle w:val="62"/>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项目</w:t>
            </w:r>
          </w:p>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项目</w:t>
            </w:r>
          </w:p>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投资</w:t>
            </w:r>
          </w:p>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color w:val="auto"/>
                <w:sz w:val="24"/>
                <w:highlight w:val="none"/>
              </w:rPr>
            </w:pPr>
            <w:r>
              <w:rPr>
                <w:rFonts w:hint="eastAsia" w:ascii="宋体" w:hAnsi="宋体"/>
                <w:color w:val="auto"/>
                <w:sz w:val="24"/>
                <w:highlight w:val="none"/>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color w:val="auto"/>
                <w:sz w:val="24"/>
                <w:highlight w:val="none"/>
              </w:rPr>
            </w:pPr>
          </w:p>
        </w:tc>
      </w:tr>
    </w:tbl>
    <w:p>
      <w:pPr>
        <w:snapToGrid w:val="0"/>
        <w:spacing w:line="360" w:lineRule="auto"/>
        <w:ind w:firstLine="576"/>
        <w:rPr>
          <w:rFonts w:hint="eastAsia" w:ascii="仿宋_GB2312" w:hAnsi="仿宋" w:eastAsia="宋体" w:cs="仿宋_GB2312"/>
          <w:b/>
          <w:kern w:val="0"/>
          <w:sz w:val="24"/>
          <w:lang w:val="zh-CN" w:eastAsia="zh-CN"/>
        </w:rPr>
      </w:pPr>
      <w:r>
        <w:rPr>
          <w:rFonts w:hint="eastAsia" w:ascii="宋体" w:hAnsi="宋体"/>
          <w:b/>
          <w:color w:val="auto"/>
          <w:sz w:val="24"/>
          <w:highlight w:val="none"/>
        </w:rPr>
        <w:t>注：</w:t>
      </w:r>
      <w:r>
        <w:rPr>
          <w:rFonts w:hint="eastAsia" w:ascii="宋体" w:hAnsi="宋体" w:cs="Arial"/>
          <w:b/>
          <w:color w:val="auto"/>
          <w:sz w:val="24"/>
          <w:highlight w:val="none"/>
        </w:rPr>
        <w:t>投标人</w:t>
      </w:r>
      <w:r>
        <w:rPr>
          <w:rFonts w:hint="eastAsia" w:ascii="宋体" w:hAnsi="宋体"/>
          <w:b/>
          <w:color w:val="auto"/>
          <w:sz w:val="24"/>
          <w:highlight w:val="none"/>
        </w:rPr>
        <w:t>可按上述的格式自行编制，须随表提交相应的</w:t>
      </w:r>
      <w:r>
        <w:rPr>
          <w:rFonts w:hint="eastAsia" w:ascii="宋体" w:hAnsi="宋体"/>
          <w:b/>
          <w:color w:val="auto"/>
          <w:sz w:val="24"/>
          <w:highlight w:val="none"/>
          <w:lang w:eastAsia="zh-CN"/>
        </w:rPr>
        <w:t>证明材料</w:t>
      </w:r>
      <w:r>
        <w:rPr>
          <w:rFonts w:hint="eastAsia" w:ascii="宋体" w:hAnsi="宋体"/>
          <w:b/>
          <w:color w:val="auto"/>
          <w:sz w:val="24"/>
          <w:highlight w:val="none"/>
        </w:rPr>
        <w:t>复印件</w:t>
      </w:r>
      <w:r>
        <w:rPr>
          <w:rFonts w:hint="eastAsia" w:ascii="宋体" w:hAnsi="宋体"/>
          <w:b/>
          <w:color w:val="auto"/>
          <w:sz w:val="24"/>
          <w:highlight w:val="none"/>
          <w:lang w:eastAsia="zh-CN"/>
        </w:rPr>
        <w:t>。</w:t>
      </w:r>
    </w:p>
    <w:p>
      <w:pPr>
        <w:snapToGrid w:val="0"/>
        <w:spacing w:line="360" w:lineRule="auto"/>
        <w:ind w:firstLine="576"/>
        <w:jc w:val="right"/>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r>
        <w:rPr>
          <w:rFonts w:hint="eastAsia" w:ascii="仿宋_GB2312" w:hAnsi="仿宋" w:eastAsia="仿宋_GB2312" w:cs="仿宋_GB2312"/>
          <w:kern w:val="0"/>
          <w:sz w:val="24"/>
          <w:lang w:val="en-US" w:eastAsia="zh-CN"/>
        </w:rPr>
        <w:t xml:space="preserve">       </w:t>
      </w:r>
      <w:r>
        <w:rPr>
          <w:rFonts w:ascii="仿宋_GB2312" w:hAnsi="仿宋" w:eastAsia="仿宋_GB2312" w:cs="仿宋_GB2312"/>
          <w:kern w:val="0"/>
          <w:sz w:val="24"/>
          <w:lang w:val="zh-CN"/>
        </w:rPr>
        <w:t>日期：  年  月   日</w:t>
      </w:r>
    </w:p>
    <w:p>
      <w:pPr>
        <w:pStyle w:val="44"/>
        <w:rPr>
          <w:rFonts w:ascii="仿宋_GB2312" w:hAnsi="仿宋" w:eastAsia="仿宋_GB2312" w:cs="仿宋_GB2312"/>
          <w:kern w:val="0"/>
          <w:sz w:val="24"/>
          <w:lang w:val="zh-CN"/>
        </w:rPr>
      </w:pPr>
    </w:p>
    <w:p>
      <w:pPr>
        <w:rPr>
          <w:rFonts w:ascii="仿宋_GB2312" w:hAnsi="仿宋" w:eastAsia="仿宋_GB2312" w:cs="仿宋_GB2312"/>
          <w:kern w:val="0"/>
          <w:sz w:val="24"/>
          <w:lang w:val="zh-CN"/>
        </w:rPr>
      </w:pPr>
    </w:p>
    <w:p>
      <w:pPr>
        <w:pStyle w:val="44"/>
        <w:rPr>
          <w:rFonts w:ascii="仿宋_GB2312" w:hAnsi="仿宋" w:eastAsia="仿宋_GB2312" w:cs="仿宋_GB2312"/>
          <w:kern w:val="0"/>
          <w:sz w:val="24"/>
          <w:lang w:val="zh-CN"/>
        </w:rPr>
      </w:pPr>
    </w:p>
    <w:p>
      <w:pPr>
        <w:rPr>
          <w:rFonts w:ascii="仿宋_GB2312" w:hAnsi="仿宋" w:eastAsia="仿宋_GB2312" w:cs="仿宋_GB2312"/>
          <w:kern w:val="0"/>
          <w:sz w:val="24"/>
          <w:lang w:val="zh-CN"/>
        </w:rPr>
      </w:pPr>
    </w:p>
    <w:p>
      <w:pPr>
        <w:pStyle w:val="44"/>
        <w:rPr>
          <w:rFonts w:ascii="仿宋_GB2312" w:hAnsi="仿宋" w:eastAsia="仿宋_GB2312" w:cs="仿宋_GB2312"/>
          <w:kern w:val="0"/>
          <w:sz w:val="24"/>
          <w:lang w:val="zh-CN"/>
        </w:rPr>
      </w:pPr>
    </w:p>
    <w:p>
      <w:pPr>
        <w:rPr>
          <w:rFonts w:ascii="仿宋_GB2312" w:hAnsi="仿宋" w:eastAsia="仿宋_GB2312" w:cs="仿宋_GB2312"/>
          <w:kern w:val="0"/>
          <w:sz w:val="24"/>
          <w:lang w:val="zh-CN"/>
        </w:rPr>
      </w:pPr>
    </w:p>
    <w:p>
      <w:pPr>
        <w:pStyle w:val="44"/>
        <w:rPr>
          <w:rFonts w:ascii="仿宋_GB2312" w:hAnsi="仿宋" w:eastAsia="仿宋_GB2312" w:cs="仿宋_GB2312"/>
          <w:kern w:val="0"/>
          <w:sz w:val="24"/>
          <w:lang w:val="zh-CN"/>
        </w:rPr>
      </w:pPr>
    </w:p>
    <w:p>
      <w:pPr>
        <w:rPr>
          <w:rFonts w:ascii="仿宋_GB2312" w:hAnsi="仿宋" w:eastAsia="仿宋_GB2312" w:cs="仿宋_GB2312"/>
          <w:kern w:val="0"/>
          <w:sz w:val="24"/>
          <w:lang w:val="zh-CN"/>
        </w:rPr>
      </w:pPr>
    </w:p>
    <w:p>
      <w:pPr>
        <w:pStyle w:val="44"/>
        <w:rPr>
          <w:rFonts w:ascii="仿宋_GB2312" w:hAnsi="仿宋" w:eastAsia="仿宋_GB2312" w:cs="仿宋_GB2312"/>
          <w:kern w:val="0"/>
          <w:sz w:val="24"/>
          <w:lang w:val="zh-CN"/>
        </w:rPr>
      </w:pPr>
    </w:p>
    <w:p>
      <w:pPr>
        <w:rPr>
          <w:rFonts w:ascii="仿宋_GB2312" w:hAnsi="仿宋" w:eastAsia="仿宋_GB2312" w:cs="仿宋_GB2312"/>
          <w:kern w:val="0"/>
          <w:sz w:val="24"/>
          <w:lang w:val="zh-CN"/>
        </w:rPr>
      </w:pPr>
    </w:p>
    <w:p>
      <w:pPr>
        <w:pStyle w:val="44"/>
        <w:rPr>
          <w:rFonts w:ascii="仿宋_GB2312" w:hAnsi="仿宋" w:eastAsia="仿宋_GB2312" w:cs="仿宋_GB2312"/>
          <w:kern w:val="0"/>
          <w:sz w:val="24"/>
          <w:lang w:val="zh-CN"/>
        </w:rPr>
      </w:pPr>
    </w:p>
    <w:p>
      <w:pPr>
        <w:rPr>
          <w:rFonts w:ascii="仿宋_GB2312" w:hAnsi="仿宋" w:eastAsia="仿宋_GB2312" w:cs="仿宋_GB2312"/>
          <w:kern w:val="0"/>
          <w:sz w:val="24"/>
          <w:lang w:val="zh-CN"/>
        </w:rPr>
      </w:pPr>
    </w:p>
    <w:p>
      <w:pPr>
        <w:pStyle w:val="44"/>
        <w:rPr>
          <w:rFonts w:ascii="仿宋_GB2312" w:hAnsi="仿宋" w:eastAsia="仿宋_GB2312" w:cs="仿宋_GB2312"/>
          <w:kern w:val="0"/>
          <w:sz w:val="24"/>
          <w:lang w:val="zh-CN"/>
        </w:rPr>
      </w:pPr>
    </w:p>
    <w:p>
      <w:pPr>
        <w:rPr>
          <w:rFonts w:ascii="仿宋_GB2312" w:hAnsi="仿宋" w:eastAsia="仿宋_GB2312" w:cs="仿宋_GB2312"/>
          <w:kern w:val="0"/>
          <w:sz w:val="24"/>
          <w:lang w:val="zh-CN"/>
        </w:rPr>
      </w:pPr>
    </w:p>
    <w:p>
      <w:pPr>
        <w:pStyle w:val="44"/>
        <w:rPr>
          <w:rFonts w:ascii="仿宋_GB2312" w:hAnsi="仿宋" w:eastAsia="仿宋_GB2312" w:cs="仿宋_GB2312"/>
          <w:kern w:val="0"/>
          <w:sz w:val="24"/>
          <w:lang w:val="zh-CN"/>
        </w:rPr>
      </w:pPr>
    </w:p>
    <w:p>
      <w:pPr>
        <w:rPr>
          <w:rFonts w:ascii="仿宋_GB2312" w:hAnsi="仿宋" w:eastAsia="仿宋_GB2312" w:cs="仿宋_GB2312"/>
          <w:kern w:val="0"/>
          <w:sz w:val="24"/>
          <w:lang w:val="zh-CN"/>
        </w:rPr>
      </w:pPr>
    </w:p>
    <w:p>
      <w:pPr>
        <w:pStyle w:val="44"/>
        <w:rPr>
          <w:rFonts w:ascii="仿宋_GB2312" w:hAnsi="仿宋" w:eastAsia="仿宋_GB2312" w:cs="仿宋_GB2312"/>
          <w:kern w:val="0"/>
          <w:sz w:val="24"/>
          <w:lang w:val="zh-CN"/>
        </w:rPr>
      </w:pPr>
    </w:p>
    <w:p>
      <w:pPr>
        <w:rPr>
          <w:lang w:val="zh-CN"/>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eastAsia="zh-CN"/>
        </w:rPr>
        <w:t>六</w:t>
      </w:r>
      <w:r>
        <w:rPr>
          <w:rFonts w:hint="eastAsia" w:ascii="仿宋_GB2312" w:hAnsi="仿宋" w:eastAsia="仿宋_GB2312" w:cs="仿宋_GB2312"/>
          <w:b/>
          <w:kern w:val="0"/>
          <w:sz w:val="32"/>
          <w:szCs w:val="32"/>
        </w:rPr>
        <w:t>、评标标准相应的商务技术资料</w:t>
      </w:r>
    </w:p>
    <w:p>
      <w:pPr>
        <w:spacing w:line="480" w:lineRule="exact"/>
        <w:jc w:val="center"/>
        <w:rPr>
          <w:rFonts w:hint="eastAsia" w:ascii="宋体" w:hAnsi="宋体"/>
          <w:color w:val="auto"/>
          <w:sz w:val="24"/>
          <w:highlight w:val="none"/>
        </w:rPr>
      </w:pPr>
      <w:r>
        <w:rPr>
          <w:rFonts w:hint="eastAsia" w:ascii="宋体" w:hAnsi="宋体"/>
          <w:color w:val="auto"/>
          <w:sz w:val="24"/>
          <w:highlight w:val="none"/>
        </w:rPr>
        <w:t>（由</w:t>
      </w:r>
      <w:r>
        <w:rPr>
          <w:rFonts w:hint="eastAsia" w:ascii="宋体" w:hAnsi="宋体" w:cs="Arial"/>
          <w:color w:val="auto"/>
          <w:sz w:val="24"/>
          <w:highlight w:val="none"/>
        </w:rPr>
        <w:t>投标人</w:t>
      </w:r>
      <w:r>
        <w:rPr>
          <w:rFonts w:hint="eastAsia" w:ascii="宋体" w:hAnsi="宋体"/>
          <w:color w:val="auto"/>
          <w:sz w:val="24"/>
          <w:highlight w:val="none"/>
        </w:rPr>
        <w:t>自行编制）</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pPr>
    </w:p>
    <w:p>
      <w:pPr>
        <w:pStyle w:val="79"/>
        <w:rPr>
          <w:rFonts w:ascii="仿宋_GB2312" w:hAnsi="仿宋" w:eastAsia="仿宋_GB2312" w:cs="仿宋_GB2312"/>
          <w:b/>
          <w:bCs/>
          <w:sz w:val="24"/>
        </w:rPr>
      </w:pPr>
    </w:p>
    <w:p>
      <w:pPr>
        <w:pStyle w:val="79"/>
        <w:rPr>
          <w:rFonts w:ascii="仿宋_GB2312" w:hAnsi="仿宋" w:eastAsia="仿宋_GB2312" w:cs="仿宋_GB2312"/>
          <w:b/>
          <w:bCs/>
          <w:sz w:val="24"/>
        </w:rPr>
      </w:pPr>
    </w:p>
    <w:p>
      <w:pPr>
        <w:pStyle w:val="79"/>
        <w:rPr>
          <w:rFonts w:ascii="仿宋_GB2312" w:hAnsi="仿宋" w:eastAsia="仿宋_GB2312" w:cs="仿宋_GB2312"/>
          <w:b/>
          <w:bCs/>
          <w:sz w:val="24"/>
        </w:rPr>
      </w:pPr>
    </w:p>
    <w:p>
      <w:pPr>
        <w:pStyle w:val="79"/>
        <w:rPr>
          <w:rFonts w:ascii="仿宋_GB2312" w:hAnsi="仿宋" w:eastAsia="仿宋_GB2312" w:cs="仿宋_GB2312"/>
          <w:b/>
          <w:bCs/>
          <w:sz w:val="24"/>
        </w:rPr>
      </w:pPr>
    </w:p>
    <w:p>
      <w:pPr>
        <w:pStyle w:val="79"/>
        <w:rPr>
          <w:rFonts w:ascii="仿宋_GB2312" w:hAnsi="仿宋" w:eastAsia="仿宋_GB2312" w:cs="仿宋_GB2312"/>
          <w:b/>
          <w:bCs/>
          <w:sz w:val="24"/>
        </w:rPr>
      </w:pPr>
    </w:p>
    <w:p>
      <w:pPr>
        <w:pStyle w:val="79"/>
        <w:rPr>
          <w:rFonts w:ascii="仿宋_GB2312" w:hAnsi="仿宋" w:eastAsia="仿宋_GB2312" w:cs="仿宋_GB2312"/>
          <w:b/>
          <w:bCs/>
          <w:sz w:val="24"/>
        </w:rPr>
      </w:pPr>
    </w:p>
    <w:p>
      <w:pPr>
        <w:pStyle w:val="79"/>
        <w:rPr>
          <w:rFonts w:ascii="仿宋_GB2312" w:hAnsi="仿宋" w:eastAsia="仿宋_GB2312" w:cs="仿宋_GB2312"/>
          <w:b/>
          <w:bCs/>
          <w:sz w:val="24"/>
        </w:rPr>
      </w:pPr>
    </w:p>
    <w:p>
      <w:pPr>
        <w:pStyle w:val="79"/>
        <w:jc w:val="center"/>
        <w:rPr>
          <w:rFonts w:hint="eastAsia" w:ascii="仿宋_GB2312" w:hAnsi="仿宋" w:eastAsia="仿宋_GB2312" w:cs="仿宋_GB2312"/>
          <w:b/>
          <w:color w:val="auto"/>
          <w:kern w:val="0"/>
          <w:sz w:val="32"/>
          <w:szCs w:val="32"/>
          <w:lang w:val="zh-CN" w:eastAsia="zh-CN" w:bidi="ar-SA"/>
        </w:rPr>
      </w:pPr>
    </w:p>
    <w:p>
      <w:pPr>
        <w:pStyle w:val="79"/>
        <w:jc w:val="center"/>
        <w:rPr>
          <w:rFonts w:hint="eastAsia" w:ascii="仿宋_GB2312" w:hAnsi="仿宋" w:eastAsia="仿宋_GB2312" w:cs="仿宋_GB2312"/>
          <w:b/>
          <w:color w:val="auto"/>
          <w:kern w:val="0"/>
          <w:sz w:val="32"/>
          <w:szCs w:val="32"/>
          <w:lang w:val="zh-CN" w:eastAsia="zh-CN" w:bidi="ar-SA"/>
        </w:rPr>
      </w:pPr>
      <w:r>
        <w:rPr>
          <w:rFonts w:hint="eastAsia" w:ascii="仿宋_GB2312" w:hAnsi="仿宋" w:eastAsia="仿宋_GB2312" w:cs="仿宋_GB2312"/>
          <w:b/>
          <w:color w:val="auto"/>
          <w:kern w:val="0"/>
          <w:sz w:val="32"/>
          <w:szCs w:val="32"/>
          <w:lang w:val="zh-CN" w:eastAsia="zh-CN" w:bidi="ar-SA"/>
        </w:rPr>
        <w:t>九、投标人需要说明的其他文件和资料</w:t>
      </w:r>
    </w:p>
    <w:p>
      <w:pPr>
        <w:pStyle w:val="79"/>
        <w:rPr>
          <w:rFonts w:ascii="仿宋_GB2312" w:hAnsi="仿宋" w:eastAsia="仿宋_GB2312" w:cs="仿宋_GB2312"/>
          <w:b/>
          <w:bCs/>
          <w:sz w:val="24"/>
        </w:rPr>
      </w:pPr>
    </w:p>
    <w:p>
      <w:pPr>
        <w:pStyle w:val="79"/>
        <w:jc w:val="center"/>
        <w:rPr>
          <w:rFonts w:hint="eastAsia" w:ascii="仿宋" w:hAnsi="仿宋" w:eastAsia="仿宋" w:cs="仿宋"/>
          <w:sz w:val="28"/>
          <w:szCs w:val="28"/>
          <w:lang w:val="zh-CN"/>
        </w:rPr>
      </w:pPr>
      <w:r>
        <w:rPr>
          <w:rFonts w:hint="eastAsia" w:ascii="仿宋" w:hAnsi="仿宋" w:eastAsia="仿宋" w:cs="仿宋"/>
          <w:sz w:val="28"/>
          <w:szCs w:val="28"/>
          <w:lang w:val="zh-CN"/>
        </w:rPr>
        <w:t>（格式自拟）</w:t>
      </w:r>
    </w:p>
    <w:p>
      <w:pPr>
        <w:pStyle w:val="79"/>
        <w:jc w:val="center"/>
        <w:rPr>
          <w:rFonts w:hint="eastAsia" w:ascii="仿宋" w:hAnsi="仿宋" w:eastAsia="仿宋" w:cs="仿宋"/>
          <w:sz w:val="28"/>
          <w:szCs w:val="28"/>
          <w:lang w:val="zh-CN"/>
        </w:rPr>
      </w:pPr>
    </w:p>
    <w:p>
      <w:pPr>
        <w:pStyle w:val="79"/>
        <w:jc w:val="center"/>
        <w:rPr>
          <w:rFonts w:hint="eastAsia" w:ascii="仿宋" w:hAnsi="仿宋" w:eastAsia="仿宋" w:cs="仿宋"/>
          <w:sz w:val="28"/>
          <w:szCs w:val="28"/>
          <w:lang w:val="zh-CN"/>
        </w:rPr>
      </w:pPr>
    </w:p>
    <w:p>
      <w:pPr>
        <w:autoSpaceDE w:val="0"/>
        <w:autoSpaceDN w:val="0"/>
        <w:spacing w:line="360" w:lineRule="auto"/>
        <w:ind w:firstLine="4800" w:firstLineChars="2000"/>
        <w:rPr>
          <w:rFonts w:hint="eastAsia" w:ascii="仿宋" w:hAnsi="仿宋" w:eastAsia="仿宋" w:cs="仿宋"/>
          <w:sz w:val="24"/>
        </w:rPr>
      </w:pPr>
      <w:r>
        <w:rPr>
          <w:rFonts w:hint="eastAsia" w:ascii="仿宋" w:hAnsi="仿宋" w:eastAsia="仿宋" w:cs="仿宋"/>
          <w:kern w:val="0"/>
          <w:sz w:val="24"/>
        </w:rPr>
        <w:t xml:space="preserve">投标人名称（电子签名）：                       </w:t>
      </w:r>
    </w:p>
    <w:p>
      <w:pPr>
        <w:pStyle w:val="79"/>
        <w:jc w:val="center"/>
        <w:rPr>
          <w:rFonts w:ascii="仿宋_GB2312" w:hAnsi="仿宋" w:eastAsia="仿宋_GB2312" w:cs="仿宋_GB2312"/>
          <w:b/>
          <w:bCs/>
          <w:sz w:val="24"/>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pStyle w:val="79"/>
        <w:rPr>
          <w:rFonts w:ascii="仿宋_GB2312" w:hAnsi="仿宋" w:eastAsia="仿宋_GB2312" w:cs="仿宋_GB2312"/>
          <w:b/>
          <w:bCs/>
          <w:sz w:val="24"/>
        </w:rPr>
      </w:pPr>
    </w:p>
    <w:p>
      <w:pPr>
        <w:pStyle w:val="79"/>
        <w:rPr>
          <w:rFonts w:ascii="仿宋_GB2312" w:hAnsi="仿宋" w:eastAsia="仿宋_GB2312" w:cs="仿宋_GB2312"/>
          <w:b/>
          <w:bCs/>
          <w:sz w:val="24"/>
        </w:rPr>
      </w:pPr>
    </w:p>
    <w:p>
      <w:pPr>
        <w:pStyle w:val="79"/>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numPr>
          <w:ilvl w:val="0"/>
          <w:numId w:val="2"/>
        </w:numPr>
        <w:snapToGrid w:val="0"/>
        <w:spacing w:line="360" w:lineRule="auto"/>
        <w:rPr>
          <w:rFonts w:hint="eastAsia" w:ascii="仿宋_GB2312" w:hAnsi="仿宋" w:eastAsia="仿宋_GB2312" w:cs="仿宋_GB2312"/>
          <w:sz w:val="24"/>
        </w:rPr>
      </w:pPr>
      <w:r>
        <w:rPr>
          <w:rFonts w:ascii="仿宋_GB2312" w:hAnsi="仿宋" w:eastAsia="仿宋_GB2312" w:cs="仿宋_GB2312"/>
          <w:sz w:val="24"/>
        </w:rPr>
        <w:t>开标一览表（报价表）……</w:t>
      </w:r>
      <w:r>
        <w:rPr>
          <w:rFonts w:hint="eastAsia" w:ascii="仿宋_GB2312" w:hAnsi="仿宋" w:eastAsia="仿宋_GB2312" w:cs="仿宋_GB2312"/>
          <w:sz w:val="24"/>
        </w:rPr>
        <w:t>…………………………………………………（页码）</w:t>
      </w:r>
    </w:p>
    <w:p>
      <w:pPr>
        <w:pStyle w:val="79"/>
        <w:numPr>
          <w:ilvl w:val="0"/>
          <w:numId w:val="2"/>
        </w:numPr>
        <w:spacing w:line="360" w:lineRule="auto"/>
      </w:pPr>
      <w:r>
        <w:rPr>
          <w:rFonts w:hint="eastAsia"/>
          <w:lang w:eastAsia="zh-CN"/>
        </w:rPr>
        <w:t>报价明细表</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3</w:t>
      </w:r>
      <w:r>
        <w:rPr>
          <w:rFonts w:ascii="仿宋_GB2312" w:hAnsi="仿宋" w:eastAsia="仿宋_GB2312" w:cs="仿宋_GB2312"/>
          <w:sz w:val="24"/>
        </w:rPr>
        <w:t>）中小企业声明函</w:t>
      </w:r>
      <w:r>
        <w:rPr>
          <w:rFonts w:hint="eastAsia" w:ascii="仿宋_GB2312" w:hAnsi="仿宋" w:eastAsia="仿宋_GB2312" w:cs="仿宋_GB2312"/>
          <w:sz w:val="24"/>
        </w:rPr>
        <w:t>（如果有）…………………………………………………（页码）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79"/>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before="50" w:after="50" w:line="400" w:lineRule="exact"/>
        <w:ind w:firstLine="720" w:firstLineChars="300"/>
        <w:rPr>
          <w:rFonts w:hint="eastAsia" w:ascii="宋体" w:hAnsi="宋体"/>
          <w:color w:val="auto"/>
          <w:sz w:val="24"/>
          <w:highlight w:val="none"/>
          <w:u w:val="single"/>
        </w:rPr>
      </w:pPr>
      <w:r>
        <w:rPr>
          <w:rFonts w:hint="eastAsia" w:ascii="宋体" w:hAnsi="宋体"/>
          <w:color w:val="auto"/>
          <w:sz w:val="24"/>
          <w:highlight w:val="none"/>
        </w:rPr>
        <w:t>单位全称（公章）：</w:t>
      </w:r>
      <w:r>
        <w:rPr>
          <w:rFonts w:hint="eastAsia" w:ascii="宋体" w:hAnsi="宋体"/>
          <w:color w:val="auto"/>
          <w:sz w:val="24"/>
          <w:highlight w:val="none"/>
          <w:u w:val="singl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p>
    <w:tbl>
      <w:tblPr>
        <w:tblStyle w:val="62"/>
        <w:tblW w:w="88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3"/>
        <w:gridCol w:w="2847"/>
        <w:gridCol w:w="1050"/>
        <w:gridCol w:w="1225"/>
        <w:gridCol w:w="2025"/>
        <w:gridCol w:w="1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exac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eastAsia="宋体" w:cs="Arial"/>
                <w:b/>
                <w:bCs w:val="0"/>
                <w:color w:val="auto"/>
                <w:sz w:val="22"/>
                <w:szCs w:val="22"/>
                <w:highlight w:val="none"/>
                <w:lang w:val="en-US" w:eastAsia="zh-CN"/>
              </w:rPr>
            </w:pPr>
            <w:r>
              <w:rPr>
                <w:rFonts w:hint="eastAsia" w:ascii="宋体" w:hAnsi="宋体" w:cs="Arial"/>
                <w:b/>
                <w:bCs w:val="0"/>
                <w:color w:val="auto"/>
                <w:sz w:val="22"/>
                <w:szCs w:val="22"/>
                <w:highlight w:val="none"/>
                <w:lang w:val="en-US" w:eastAsia="zh-CN"/>
              </w:rPr>
              <w:t>序号</w:t>
            </w:r>
          </w:p>
        </w:tc>
        <w:tc>
          <w:tcPr>
            <w:tcW w:w="284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b/>
                <w:bCs w:val="0"/>
                <w:color w:val="auto"/>
                <w:sz w:val="22"/>
                <w:szCs w:val="22"/>
                <w:highlight w:val="none"/>
              </w:rPr>
            </w:pPr>
            <w:r>
              <w:rPr>
                <w:rFonts w:hint="eastAsia" w:ascii="宋体" w:hAnsi="宋体" w:eastAsia="宋体" w:cs="宋体"/>
                <w:b/>
                <w:bCs/>
                <w:color w:val="auto"/>
                <w:sz w:val="22"/>
                <w:szCs w:val="22"/>
                <w:highlight w:val="none"/>
                <w:lang w:eastAsia="zh-CN"/>
              </w:rPr>
              <w:t>采购内容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b/>
                <w:bCs w:val="0"/>
                <w:color w:val="auto"/>
                <w:sz w:val="22"/>
                <w:szCs w:val="22"/>
                <w:highlight w:val="none"/>
                <w:lang w:eastAsia="zh-CN"/>
              </w:rPr>
            </w:pPr>
            <w:r>
              <w:rPr>
                <w:rFonts w:hint="eastAsia" w:ascii="宋体" w:hAnsi="宋体" w:eastAsia="宋体" w:cs="宋体"/>
                <w:b/>
                <w:bCs/>
                <w:color w:val="auto"/>
                <w:sz w:val="22"/>
                <w:szCs w:val="22"/>
                <w:highlight w:val="none"/>
                <w:lang w:eastAsia="zh-CN"/>
              </w:rPr>
              <w:t>单位</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b/>
                <w:bCs w:val="0"/>
                <w:color w:val="auto"/>
                <w:sz w:val="22"/>
                <w:szCs w:val="22"/>
                <w:highlight w:val="none"/>
              </w:rPr>
            </w:pPr>
            <w:r>
              <w:rPr>
                <w:rFonts w:hint="eastAsia" w:ascii="宋体" w:hAnsi="宋体" w:eastAsia="宋体" w:cs="宋体"/>
                <w:b/>
                <w:bCs/>
                <w:color w:val="auto"/>
                <w:sz w:val="22"/>
                <w:szCs w:val="22"/>
                <w:highlight w:val="none"/>
                <w:lang w:eastAsia="zh-CN"/>
              </w:rPr>
              <w:t>数量</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Arial"/>
                <w:b/>
                <w:bCs w:val="0"/>
                <w:color w:val="auto"/>
                <w:sz w:val="22"/>
                <w:szCs w:val="22"/>
                <w:highlight w:val="none"/>
                <w:lang w:eastAsia="zh-CN"/>
              </w:rPr>
            </w:pPr>
            <w:r>
              <w:rPr>
                <w:rFonts w:hint="eastAsia" w:ascii="宋体" w:hAnsi="宋体" w:eastAsia="宋体" w:cs="宋体"/>
                <w:b/>
                <w:bCs/>
                <w:color w:val="auto"/>
                <w:sz w:val="22"/>
                <w:szCs w:val="22"/>
                <w:highlight w:val="none"/>
                <w:lang w:eastAsia="zh-CN"/>
              </w:rPr>
              <w:t>投标报价</w:t>
            </w:r>
            <w:r>
              <w:rPr>
                <w:rFonts w:hint="eastAsia" w:ascii="宋体" w:hAnsi="宋体" w:cs="Arial"/>
                <w:b/>
                <w:bCs w:val="0"/>
                <w:color w:val="auto"/>
                <w:sz w:val="22"/>
                <w:szCs w:val="22"/>
                <w:highlight w:val="none"/>
                <w:lang w:eastAsia="zh-CN"/>
              </w:rPr>
              <w:t>（元）</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Arial"/>
                <w:b/>
                <w:bCs w:val="0"/>
                <w:color w:val="auto"/>
                <w:sz w:val="22"/>
                <w:szCs w:val="22"/>
                <w:highlight w:val="none"/>
              </w:rPr>
            </w:pPr>
            <w:r>
              <w:rPr>
                <w:rFonts w:hint="eastAsia" w:ascii="宋体" w:hAnsi="宋体" w:cs="Arial"/>
                <w:b/>
                <w:bCs w:val="0"/>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exac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default" w:ascii="宋体" w:hAnsi="宋体" w:cs="Arial"/>
                <w:bCs/>
                <w:color w:val="auto"/>
                <w:sz w:val="24"/>
                <w:highlight w:val="none"/>
                <w:lang w:val="en-US" w:eastAsia="zh-CN"/>
              </w:rPr>
            </w:pPr>
            <w:r>
              <w:rPr>
                <w:rFonts w:hint="eastAsia" w:ascii="宋体" w:hAnsi="宋体" w:cs="Arial"/>
                <w:bCs/>
                <w:color w:val="auto"/>
                <w:sz w:val="24"/>
                <w:highlight w:val="none"/>
                <w:lang w:val="en-US" w:eastAsia="zh-CN"/>
              </w:rPr>
              <w:t>1</w:t>
            </w:r>
          </w:p>
        </w:tc>
        <w:tc>
          <w:tcPr>
            <w:tcW w:w="284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Arial"/>
                <w:bCs/>
                <w:color w:val="auto"/>
                <w:sz w:val="24"/>
                <w:highlight w:val="none"/>
                <w:lang w:eastAsia="zh-CN"/>
              </w:rPr>
            </w:pPr>
            <w:r>
              <w:rPr>
                <w:rFonts w:hint="eastAsia" w:ascii="宋体" w:hAnsi="宋体" w:cs="宋体"/>
                <w:color w:val="auto"/>
                <w:sz w:val="24"/>
                <w:szCs w:val="24"/>
                <w:highlight w:val="none"/>
                <w:lang w:eastAsia="zh-CN"/>
              </w:rPr>
              <w:t>信息化建设</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bCs/>
                <w:color w:val="auto"/>
                <w:sz w:val="24"/>
                <w:highlight w:val="none"/>
              </w:rPr>
            </w:pPr>
            <w:r>
              <w:rPr>
                <w:rFonts w:hint="eastAsia" w:ascii="宋体" w:hAnsi="宋体" w:eastAsia="宋体" w:cs="宋体"/>
                <w:color w:val="auto"/>
                <w:sz w:val="24"/>
                <w:szCs w:val="24"/>
                <w:highlight w:val="none"/>
                <w:lang w:val="en-US" w:eastAsia="zh-CN"/>
              </w:rPr>
              <w:t>项</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bCs/>
                <w:color w:val="auto"/>
                <w:sz w:val="24"/>
                <w:highlight w:val="none"/>
              </w:rPr>
            </w:pPr>
            <w:r>
              <w:rPr>
                <w:rFonts w:hint="eastAsia" w:ascii="宋体" w:hAnsi="宋体" w:eastAsia="宋体" w:cs="宋体"/>
                <w:color w:val="auto"/>
                <w:sz w:val="24"/>
                <w:szCs w:val="24"/>
                <w:highlight w:val="none"/>
                <w:lang w:val="en-US" w:eastAsia="zh-CN"/>
              </w:rPr>
              <w:t>1</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exac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default" w:ascii="宋体" w:hAnsi="宋体" w:cs="Arial"/>
                <w:bCs/>
                <w:color w:val="auto"/>
                <w:sz w:val="24"/>
                <w:highlight w:val="none"/>
                <w:lang w:val="en-US" w:eastAsia="zh-CN"/>
              </w:rPr>
            </w:pPr>
            <w:r>
              <w:rPr>
                <w:rFonts w:hint="eastAsia" w:ascii="宋体" w:hAnsi="宋体" w:cs="Arial"/>
                <w:bCs/>
                <w:color w:val="auto"/>
                <w:sz w:val="24"/>
                <w:highlight w:val="none"/>
                <w:lang w:val="en-US" w:eastAsia="zh-CN"/>
              </w:rPr>
              <w:t>2</w:t>
            </w:r>
          </w:p>
        </w:tc>
        <w:tc>
          <w:tcPr>
            <w:tcW w:w="284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bCs/>
                <w:color w:val="auto"/>
                <w:sz w:val="24"/>
                <w:highlight w:val="none"/>
                <w:lang w:eastAsia="zh-CN"/>
              </w:rPr>
            </w:pPr>
            <w:r>
              <w:rPr>
                <w:rFonts w:hint="eastAsia" w:ascii="宋体" w:hAnsi="宋体" w:cs="宋体"/>
                <w:color w:val="auto"/>
                <w:sz w:val="24"/>
                <w:szCs w:val="24"/>
                <w:highlight w:val="none"/>
                <w:lang w:val="en-US" w:eastAsia="zh-CN"/>
              </w:rPr>
              <w:t>硬件设备</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bCs/>
                <w:color w:val="auto"/>
                <w:sz w:val="24"/>
                <w:highlight w:val="none"/>
              </w:rPr>
            </w:pPr>
            <w:r>
              <w:rPr>
                <w:rFonts w:hint="eastAsia" w:ascii="宋体" w:hAnsi="宋体" w:eastAsia="宋体" w:cs="宋体"/>
                <w:color w:val="auto"/>
                <w:sz w:val="24"/>
                <w:szCs w:val="24"/>
                <w:highlight w:val="none"/>
                <w:lang w:val="en-US" w:eastAsia="zh-CN"/>
              </w:rPr>
              <w:t>项</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Arial"/>
                <w:bCs/>
                <w:color w:val="auto"/>
                <w:sz w:val="24"/>
                <w:highlight w:val="none"/>
              </w:rPr>
            </w:pPr>
            <w:r>
              <w:rPr>
                <w:rFonts w:hint="eastAsia" w:ascii="宋体" w:hAnsi="宋体" w:cs="宋体"/>
                <w:color w:val="auto"/>
                <w:sz w:val="24"/>
                <w:szCs w:val="24"/>
                <w:highlight w:val="none"/>
                <w:lang w:val="en-US" w:eastAsia="zh-CN"/>
              </w:rPr>
              <w:t>1</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exac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default" w:ascii="宋体" w:hAnsi="宋体" w:cs="Arial"/>
                <w:bCs/>
                <w:color w:val="auto"/>
                <w:sz w:val="24"/>
                <w:highlight w:val="none"/>
                <w:lang w:val="en-US" w:eastAsia="zh-CN"/>
              </w:rPr>
            </w:pPr>
            <w:r>
              <w:rPr>
                <w:rFonts w:hint="eastAsia" w:ascii="宋体" w:hAnsi="宋体" w:cs="Arial"/>
                <w:bCs/>
                <w:color w:val="auto"/>
                <w:sz w:val="24"/>
                <w:highlight w:val="none"/>
                <w:lang w:val="en-US" w:eastAsia="zh-CN"/>
              </w:rPr>
              <w:t>3</w:t>
            </w:r>
          </w:p>
        </w:tc>
        <w:tc>
          <w:tcPr>
            <w:tcW w:w="512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合    计</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auto"/>
                <w:sz w:val="24"/>
                <w:highlight w:val="none"/>
              </w:rPr>
            </w:pPr>
          </w:p>
        </w:tc>
        <w:tc>
          <w:tcPr>
            <w:tcW w:w="101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exact"/>
          <w:jc w:val="center"/>
        </w:trPr>
        <w:tc>
          <w:tcPr>
            <w:tcW w:w="8828"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left"/>
              <w:rPr>
                <w:rFonts w:hint="eastAsia" w:ascii="宋体" w:hAnsi="宋体" w:eastAsia="仿宋_GB2312" w:cs="宋体"/>
                <w:b/>
                <w:bCs w:val="0"/>
                <w:color w:val="auto"/>
                <w:sz w:val="24"/>
                <w:szCs w:val="24"/>
                <w:highlight w:val="none"/>
                <w:lang w:val="en-US" w:eastAsia="zh-CN"/>
              </w:rPr>
            </w:pPr>
            <w:r>
              <w:rPr>
                <w:rFonts w:hint="eastAsia" w:ascii="仿宋_GB2312" w:hAnsi="仿宋" w:eastAsia="仿宋_GB2312" w:cs="仿宋_GB2312"/>
                <w:b/>
                <w:sz w:val="24"/>
                <w:lang w:eastAsia="zh-CN"/>
              </w:rPr>
              <w:t>合计</w:t>
            </w:r>
            <w:r>
              <w:rPr>
                <w:rFonts w:hint="eastAsia" w:ascii="仿宋_GB2312" w:hAnsi="仿宋" w:eastAsia="仿宋_GB2312" w:cs="仿宋_GB2312"/>
                <w:b/>
                <w:sz w:val="24"/>
              </w:rPr>
              <w:t>投标报价（</w:t>
            </w:r>
            <w:r>
              <w:rPr>
                <w:rFonts w:hint="eastAsia" w:ascii="仿宋_GB2312" w:hAnsi="仿宋" w:eastAsia="仿宋_GB2312" w:cs="仿宋_GB2312"/>
                <w:b/>
                <w:sz w:val="24"/>
                <w:lang w:eastAsia="zh-CN"/>
              </w:rPr>
              <w:t>大写</w:t>
            </w:r>
            <w:r>
              <w:rPr>
                <w:rFonts w:hint="eastAsia" w:ascii="仿宋_GB2312" w:hAnsi="仿宋" w:eastAsia="仿宋_GB2312" w:cs="仿宋_GB2312"/>
                <w:b/>
                <w:sz w:val="24"/>
              </w:rPr>
              <w:t>）</w:t>
            </w:r>
            <w:r>
              <w:rPr>
                <w:rFonts w:hint="eastAsia" w:ascii="仿宋_GB2312" w:hAnsi="仿宋" w:eastAsia="仿宋_GB2312" w:cs="仿宋_GB2312"/>
                <w:b/>
                <w:sz w:val="24"/>
                <w:lang w:eastAsia="zh-CN"/>
              </w:rPr>
              <w:t>：</w:t>
            </w:r>
          </w:p>
        </w:tc>
      </w:tr>
    </w:tbl>
    <w:p>
      <w:pPr>
        <w:keepNext w:val="0"/>
        <w:keepLines w:val="0"/>
        <w:pageBreakBefore w:val="0"/>
        <w:widowControl w:val="0"/>
        <w:kinsoku/>
        <w:wordWrap/>
        <w:overflowPunct/>
        <w:topLinePunct w:val="0"/>
        <w:bidi w:val="0"/>
        <w:adjustRightInd w:val="0"/>
        <w:snapToGrid w:val="0"/>
        <w:spacing w:line="440" w:lineRule="exact"/>
        <w:jc w:val="left"/>
        <w:textAlignment w:val="auto"/>
        <w:rPr>
          <w:rFonts w:hint="eastAsia" w:ascii="宋体" w:hAnsi="宋体"/>
          <w:color w:val="auto"/>
          <w:sz w:val="24"/>
          <w:highlight w:val="none"/>
        </w:rPr>
      </w:pPr>
      <w:r>
        <w:rPr>
          <w:rFonts w:hint="eastAsia" w:ascii="宋体" w:hAnsi="宋体"/>
          <w:color w:val="auto"/>
          <w:sz w:val="24"/>
          <w:highlight w:val="none"/>
        </w:rPr>
        <w:t>注: 1、此表报价单不得涂改，请按规定要求填报。</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2、以上报价应与“报价明细表”中的“合计”数相一致。</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3、项目所需的人工费、材料费、设备使用费、人员来往的交通、通信、食宿、企业管理费、利润、税金、售后服务费、招标代理费、技术服务费、技术培训费、政策性文件规定及合同包含的所有风险、责任、成果验收以及采购文件约定工作内容所包含的等一切费用均计入报价。开标一览表（报价表）是报价的唯一载体。投标文件中价格全部采用人民币报价。招标文件未列明，而投标人认为必需的费用也需列入报价。</w:t>
      </w:r>
    </w:p>
    <w:p>
      <w:pPr>
        <w:pStyle w:val="79"/>
        <w:keepNext w:val="0"/>
        <w:keepLines w:val="0"/>
        <w:pageBreakBefore w:val="0"/>
        <w:widowControl w:val="0"/>
        <w:kinsoku/>
        <w:wordWrap/>
        <w:overflowPunct/>
        <w:topLinePunct w:val="0"/>
        <w:bidi w:val="0"/>
        <w:adjustRightInd w:val="0"/>
        <w:spacing w:line="440" w:lineRule="exact"/>
        <w:ind w:firstLine="48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pStyle w:val="79"/>
        <w:keepNext w:val="0"/>
        <w:keepLines w:val="0"/>
        <w:pageBreakBefore w:val="0"/>
        <w:widowControl w:val="0"/>
        <w:kinsoku/>
        <w:wordWrap/>
        <w:overflowPunct/>
        <w:topLinePunct w:val="0"/>
        <w:bidi w:val="0"/>
        <w:adjustRightInd w:val="0"/>
        <w:spacing w:line="440" w:lineRule="exact"/>
        <w:ind w:firstLine="480"/>
        <w:textAlignment w:val="auto"/>
        <w:rPr>
          <w:rFonts w:hint="default" w:ascii="宋体" w:hAnsi="宋体" w:eastAsia="宋体" w:cs="Times New Roman"/>
          <w:color w:val="auto"/>
          <w:kern w:val="2"/>
          <w:sz w:val="24"/>
          <w:szCs w:val="24"/>
          <w:highlight w:val="none"/>
          <w:lang w:val="en-US" w:eastAsia="zh-CN" w:bidi="ar-SA"/>
        </w:rPr>
      </w:pPr>
    </w:p>
    <w:p>
      <w:pPr>
        <w:pStyle w:val="79"/>
        <w:keepNext w:val="0"/>
        <w:keepLines w:val="0"/>
        <w:pageBreakBefore w:val="0"/>
        <w:widowControl w:val="0"/>
        <w:kinsoku/>
        <w:wordWrap/>
        <w:overflowPunct/>
        <w:topLinePunct w:val="0"/>
        <w:bidi w:val="0"/>
        <w:adjustRightInd w:val="0"/>
        <w:spacing w:line="440" w:lineRule="exact"/>
        <w:ind w:firstLine="480"/>
        <w:textAlignment w:val="auto"/>
        <w:rPr>
          <w:rFonts w:hint="default" w:ascii="宋体" w:hAnsi="宋体" w:eastAsia="宋体" w:cs="Times New Roman"/>
          <w:color w:val="auto"/>
          <w:kern w:val="2"/>
          <w:sz w:val="24"/>
          <w:szCs w:val="24"/>
          <w:highlight w:val="none"/>
          <w:lang w:val="en-US" w:eastAsia="zh-CN" w:bidi="ar-SA"/>
        </w:rPr>
      </w:pPr>
    </w:p>
    <w:p>
      <w:pPr>
        <w:pStyle w:val="44"/>
        <w:tabs>
          <w:tab w:val="right" w:leader="dot" w:pos="10204"/>
        </w:tabs>
        <w:rPr>
          <w:rFonts w:hint="eastAsia"/>
          <w:color w:val="auto"/>
          <w:highlight w:val="none"/>
        </w:rPr>
      </w:pPr>
    </w:p>
    <w:p>
      <w:pPr>
        <w:snapToGrid w:val="0"/>
        <w:spacing w:line="360" w:lineRule="auto"/>
        <w:ind w:firstLine="482"/>
        <w:rPr>
          <w:rFonts w:hint="eastAsia" w:ascii="宋体" w:hAnsi="宋体"/>
          <w:color w:val="auto"/>
          <w:sz w:val="24"/>
          <w:highlight w:val="none"/>
          <w:lang w:val="en-US" w:eastAsia="zh-CN"/>
        </w:rPr>
      </w:pPr>
      <w:r>
        <w:rPr>
          <w:rFonts w:hint="eastAsia" w:ascii="宋体" w:hAnsi="宋体"/>
          <w:color w:val="auto"/>
          <w:sz w:val="24"/>
          <w:highlight w:val="none"/>
        </w:rPr>
        <w:t>投标人名称（电子签名）：                                 日  期</w:t>
      </w:r>
      <w:r>
        <w:rPr>
          <w:rFonts w:hint="eastAsia" w:ascii="宋体" w:hAnsi="宋体"/>
          <w:color w:val="auto"/>
          <w:sz w:val="24"/>
          <w:highlight w:val="none"/>
          <w:lang w:val="en-US" w:eastAsia="zh-CN"/>
        </w:rPr>
        <w:t>:</w:t>
      </w:r>
    </w:p>
    <w:p>
      <w:pPr>
        <w:pStyle w:val="79"/>
        <w:rPr>
          <w:rFonts w:hint="eastAsia" w:ascii="宋体" w:hAnsi="宋体"/>
          <w:color w:val="auto"/>
          <w:sz w:val="24"/>
          <w:highlight w:val="none"/>
          <w:lang w:val="en-US" w:eastAsia="zh-CN"/>
        </w:rPr>
      </w:pPr>
    </w:p>
    <w:p>
      <w:pPr>
        <w:pStyle w:val="79"/>
        <w:rPr>
          <w:rFonts w:hint="eastAsia" w:ascii="宋体" w:hAnsi="宋体"/>
          <w:color w:val="auto"/>
          <w:sz w:val="24"/>
          <w:highlight w:val="none"/>
          <w:lang w:val="en-US" w:eastAsia="zh-CN"/>
        </w:rPr>
      </w:pPr>
    </w:p>
    <w:p>
      <w:pPr>
        <w:pStyle w:val="79"/>
        <w:rPr>
          <w:rFonts w:hint="eastAsia" w:ascii="宋体" w:hAnsi="宋体"/>
          <w:color w:val="auto"/>
          <w:sz w:val="24"/>
          <w:highlight w:val="none"/>
          <w:lang w:val="en-US" w:eastAsia="zh-CN"/>
        </w:rPr>
      </w:pPr>
    </w:p>
    <w:p>
      <w:pPr>
        <w:pStyle w:val="79"/>
        <w:rPr>
          <w:rFonts w:hint="eastAsia" w:ascii="宋体" w:hAnsi="宋体"/>
          <w:color w:val="auto"/>
          <w:sz w:val="24"/>
          <w:highlight w:val="none"/>
          <w:lang w:val="en-US" w:eastAsia="zh-CN"/>
        </w:rPr>
      </w:pPr>
    </w:p>
    <w:p>
      <w:pPr>
        <w:pStyle w:val="79"/>
        <w:rPr>
          <w:lang w:val="zh-CN"/>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rPr>
      </w:pPr>
      <w:r>
        <w:rPr>
          <w:rFonts w:hint="eastAsia" w:ascii="仿宋_GB2312" w:hAnsi="仿宋" w:eastAsia="仿宋_GB2312" w:cs="仿宋_GB2312"/>
          <w:kern w:val="2"/>
          <w:sz w:val="32"/>
          <w:szCs w:val="32"/>
          <w:lang w:eastAsia="zh-CN"/>
        </w:rPr>
        <w:t>二、</w:t>
      </w:r>
      <w:r>
        <w:rPr>
          <w:rFonts w:hint="eastAsia" w:ascii="仿宋_GB2312" w:hAnsi="仿宋" w:eastAsia="仿宋_GB2312" w:cs="仿宋_GB2312"/>
          <w:kern w:val="2"/>
          <w:sz w:val="32"/>
          <w:szCs w:val="32"/>
        </w:rPr>
        <w:t>报 价 明 细 表</w:t>
      </w: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r>
        <w:rPr>
          <w:rFonts w:hint="eastAsia" w:ascii="仿宋_GB2312" w:hAnsi="仿宋" w:eastAsia="仿宋_GB2312" w:cs="仿宋_GB2312"/>
          <w:kern w:val="2"/>
          <w:sz w:val="32"/>
          <w:szCs w:val="32"/>
          <w:lang w:val="en-US" w:eastAsia="zh-CN"/>
        </w:rPr>
        <w:t>1、</w:t>
      </w:r>
      <w:r>
        <w:rPr>
          <w:rFonts w:hint="eastAsia" w:ascii="仿宋_GB2312" w:hAnsi="仿宋" w:eastAsia="仿宋_GB2312" w:cs="仿宋_GB2312"/>
          <w:kern w:val="2"/>
          <w:sz w:val="32"/>
          <w:szCs w:val="32"/>
          <w:lang w:eastAsia="zh-CN"/>
        </w:rPr>
        <w:t>信息化建设报价明细表</w:t>
      </w: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r>
        <w:rPr>
          <w:rFonts w:hint="eastAsia" w:ascii="仿宋_GB2312" w:hAnsi="仿宋" w:eastAsia="仿宋_GB2312" w:cs="仿宋_GB2312"/>
          <w:kern w:val="2"/>
          <w:sz w:val="32"/>
          <w:szCs w:val="32"/>
          <w:lang w:eastAsia="zh-CN"/>
        </w:rPr>
        <w:t>（格式投标单位自行编辑）</w:t>
      </w: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eastAsia="zh-CN"/>
        </w:rPr>
      </w:pPr>
    </w:p>
    <w:p>
      <w:pPr>
        <w:pStyle w:val="690"/>
        <w:keepNext w:val="0"/>
        <w:pageBreakBefore w:val="0"/>
        <w:tabs>
          <w:tab w:val="clear" w:pos="720"/>
        </w:tabs>
        <w:snapToGrid w:val="0"/>
        <w:spacing w:before="120" w:after="120"/>
        <w:ind w:firstLine="643"/>
        <w:outlineLvl w:val="9"/>
        <w:rPr>
          <w:rFonts w:hint="eastAsia" w:ascii="仿宋_GB2312" w:hAnsi="仿宋" w:eastAsia="仿宋_GB2312" w:cs="仿宋_GB2312"/>
          <w:kern w:val="2"/>
          <w:sz w:val="32"/>
          <w:szCs w:val="32"/>
          <w:lang w:val="en-US" w:eastAsia="zh-CN"/>
        </w:rPr>
        <w:sectPr>
          <w:pgSz w:w="11906" w:h="16838"/>
          <w:pgMar w:top="1247" w:right="1418" w:bottom="1276" w:left="1418"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690"/>
        <w:keepNext w:val="0"/>
        <w:pageBreakBefore/>
        <w:tabs>
          <w:tab w:val="clear" w:pos="720"/>
        </w:tabs>
        <w:snapToGrid w:val="0"/>
        <w:spacing w:before="120" w:after="120"/>
        <w:ind w:firstLine="643"/>
        <w:outlineLvl w:val="9"/>
        <w:rPr>
          <w:rFonts w:hint="eastAsia" w:ascii="仿宋_GB2312" w:hAnsi="仿宋" w:eastAsia="仿宋_GB2312" w:cs="仿宋_GB2312"/>
          <w:kern w:val="2"/>
          <w:sz w:val="21"/>
          <w:szCs w:val="21"/>
          <w:lang w:eastAsia="zh-CN"/>
        </w:rPr>
      </w:pPr>
      <w:r>
        <w:rPr>
          <w:rFonts w:hint="eastAsia" w:ascii="仿宋_GB2312" w:hAnsi="仿宋" w:eastAsia="仿宋_GB2312" w:cs="仿宋_GB2312"/>
          <w:kern w:val="2"/>
          <w:sz w:val="32"/>
          <w:szCs w:val="32"/>
          <w:lang w:val="en-US" w:eastAsia="zh-CN"/>
        </w:rPr>
        <w:t>2、硬件设备报价明细表</w:t>
      </w:r>
    </w:p>
    <w:tbl>
      <w:tblPr>
        <w:tblStyle w:val="62"/>
        <w:tblW w:w="14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114"/>
        <w:gridCol w:w="1843"/>
        <w:gridCol w:w="3118"/>
        <w:gridCol w:w="1375"/>
        <w:gridCol w:w="1288"/>
        <w:gridCol w:w="1387"/>
        <w:gridCol w:w="1325"/>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37" w:type="dxa"/>
            <w:vAlign w:val="center"/>
          </w:tcPr>
          <w:p>
            <w:pPr>
              <w:spacing w:line="24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114" w:type="dxa"/>
            <w:vAlign w:val="center"/>
          </w:tcPr>
          <w:p>
            <w:pPr>
              <w:spacing w:line="24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240" w:lineRule="auto"/>
              <w:jc w:val="center"/>
              <w:rPr>
                <w:rFonts w:ascii="仿宋_GB2312" w:hAnsi="仿宋" w:eastAsia="仿宋_GB2312"/>
                <w:b/>
                <w:sz w:val="24"/>
              </w:rPr>
            </w:pPr>
          </w:p>
          <w:p>
            <w:pPr>
              <w:spacing w:line="24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24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1375" w:type="dxa"/>
            <w:vAlign w:val="center"/>
          </w:tcPr>
          <w:p>
            <w:pPr>
              <w:spacing w:line="240" w:lineRule="auto"/>
              <w:jc w:val="center"/>
              <w:rPr>
                <w:rFonts w:hint="eastAsia" w:ascii="仿宋_GB2312" w:hAnsi="仿宋" w:eastAsia="仿宋_GB2312" w:cs="仿宋_GB2312"/>
                <w:b/>
                <w:sz w:val="24"/>
                <w:lang w:eastAsia="zh-CN"/>
              </w:rPr>
            </w:pPr>
            <w:r>
              <w:rPr>
                <w:rFonts w:hint="eastAsia" w:ascii="仿宋_GB2312" w:hAnsi="仿宋" w:eastAsia="仿宋_GB2312" w:cs="仿宋_GB2312"/>
                <w:b/>
                <w:sz w:val="24"/>
                <w:lang w:eastAsia="zh-CN"/>
              </w:rPr>
              <w:t>单位</w:t>
            </w:r>
          </w:p>
        </w:tc>
        <w:tc>
          <w:tcPr>
            <w:tcW w:w="1288" w:type="dxa"/>
            <w:vAlign w:val="center"/>
          </w:tcPr>
          <w:p>
            <w:pPr>
              <w:spacing w:line="24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387" w:type="dxa"/>
            <w:vAlign w:val="center"/>
          </w:tcPr>
          <w:p>
            <w:pPr>
              <w:spacing w:line="24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325" w:type="dxa"/>
            <w:vAlign w:val="center"/>
          </w:tcPr>
          <w:p>
            <w:pPr>
              <w:spacing w:line="240" w:lineRule="auto"/>
              <w:jc w:val="center"/>
              <w:rPr>
                <w:rFonts w:ascii="仿宋_GB2312" w:hAnsi="仿宋" w:eastAsia="仿宋_GB2312"/>
                <w:b/>
                <w:sz w:val="24"/>
              </w:rPr>
            </w:pPr>
            <w:r>
              <w:rPr>
                <w:rFonts w:hint="eastAsia" w:ascii="仿宋_GB2312" w:hAnsi="仿宋" w:eastAsia="仿宋_GB2312"/>
                <w:b/>
                <w:sz w:val="24"/>
              </w:rPr>
              <w:t>总价</w:t>
            </w:r>
          </w:p>
        </w:tc>
        <w:tc>
          <w:tcPr>
            <w:tcW w:w="2075" w:type="dxa"/>
            <w:vAlign w:val="center"/>
          </w:tcPr>
          <w:p>
            <w:pPr>
              <w:spacing w:line="240" w:lineRule="auto"/>
              <w:jc w:val="center"/>
              <w:rPr>
                <w:rFonts w:ascii="仿宋_GB2312" w:hAnsi="仿宋" w:eastAsia="仿宋_GB2312"/>
                <w:b/>
                <w:sz w:val="24"/>
              </w:rPr>
            </w:pPr>
          </w:p>
          <w:p>
            <w:pPr>
              <w:spacing w:line="24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24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7"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114"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1375" w:type="dxa"/>
            <w:vAlign w:val="center"/>
          </w:tcPr>
          <w:p>
            <w:pPr>
              <w:snapToGrid w:val="0"/>
              <w:spacing w:line="360" w:lineRule="auto"/>
              <w:jc w:val="center"/>
              <w:rPr>
                <w:rFonts w:ascii="仿宋_GB2312" w:hAnsi="仿宋" w:eastAsia="仿宋_GB2312" w:cs="仿宋_GB2312"/>
                <w:sz w:val="24"/>
              </w:rPr>
            </w:pPr>
          </w:p>
        </w:tc>
        <w:tc>
          <w:tcPr>
            <w:tcW w:w="1288" w:type="dxa"/>
            <w:vAlign w:val="center"/>
          </w:tcPr>
          <w:p>
            <w:pPr>
              <w:spacing w:line="360" w:lineRule="auto"/>
              <w:jc w:val="center"/>
              <w:rPr>
                <w:rFonts w:ascii="仿宋_GB2312" w:hAnsi="仿宋" w:eastAsia="仿宋_GB2312" w:cs="仿宋_GB2312"/>
                <w:sz w:val="24"/>
              </w:rPr>
            </w:pPr>
          </w:p>
        </w:tc>
        <w:tc>
          <w:tcPr>
            <w:tcW w:w="1387" w:type="dxa"/>
            <w:vAlign w:val="center"/>
          </w:tcPr>
          <w:p>
            <w:pPr>
              <w:spacing w:line="360" w:lineRule="auto"/>
              <w:jc w:val="center"/>
              <w:rPr>
                <w:rFonts w:ascii="仿宋_GB2312" w:hAnsi="仿宋" w:eastAsia="仿宋_GB2312" w:cs="仿宋_GB2312"/>
                <w:sz w:val="24"/>
              </w:rPr>
            </w:pPr>
          </w:p>
        </w:tc>
        <w:tc>
          <w:tcPr>
            <w:tcW w:w="1325" w:type="dxa"/>
            <w:vAlign w:val="center"/>
          </w:tcPr>
          <w:p>
            <w:pPr>
              <w:spacing w:line="360" w:lineRule="auto"/>
              <w:jc w:val="center"/>
              <w:rPr>
                <w:rFonts w:ascii="仿宋_GB2312" w:hAnsi="仿宋" w:eastAsia="仿宋_GB2312" w:cs="仿宋_GB2312"/>
                <w:sz w:val="24"/>
              </w:rPr>
            </w:pPr>
          </w:p>
        </w:tc>
        <w:tc>
          <w:tcPr>
            <w:tcW w:w="207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37"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114"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1375" w:type="dxa"/>
            <w:vAlign w:val="center"/>
          </w:tcPr>
          <w:p>
            <w:pPr>
              <w:snapToGrid w:val="0"/>
              <w:spacing w:line="360" w:lineRule="auto"/>
              <w:jc w:val="center"/>
              <w:rPr>
                <w:rFonts w:ascii="仿宋_GB2312" w:hAnsi="仿宋" w:eastAsia="仿宋_GB2312" w:cs="仿宋_GB2312"/>
                <w:sz w:val="24"/>
              </w:rPr>
            </w:pPr>
          </w:p>
        </w:tc>
        <w:tc>
          <w:tcPr>
            <w:tcW w:w="1288" w:type="dxa"/>
            <w:vAlign w:val="center"/>
          </w:tcPr>
          <w:p>
            <w:pPr>
              <w:spacing w:line="360" w:lineRule="auto"/>
              <w:jc w:val="center"/>
              <w:rPr>
                <w:rFonts w:ascii="仿宋_GB2312" w:hAnsi="仿宋" w:eastAsia="仿宋_GB2312" w:cs="仿宋_GB2312"/>
                <w:sz w:val="24"/>
              </w:rPr>
            </w:pPr>
          </w:p>
        </w:tc>
        <w:tc>
          <w:tcPr>
            <w:tcW w:w="1387" w:type="dxa"/>
            <w:vAlign w:val="center"/>
          </w:tcPr>
          <w:p>
            <w:pPr>
              <w:spacing w:line="360" w:lineRule="auto"/>
              <w:jc w:val="center"/>
              <w:rPr>
                <w:rFonts w:ascii="仿宋_GB2312" w:hAnsi="仿宋" w:eastAsia="仿宋_GB2312" w:cs="仿宋_GB2312"/>
                <w:sz w:val="24"/>
              </w:rPr>
            </w:pPr>
          </w:p>
        </w:tc>
        <w:tc>
          <w:tcPr>
            <w:tcW w:w="1325" w:type="dxa"/>
            <w:vAlign w:val="center"/>
          </w:tcPr>
          <w:p>
            <w:pPr>
              <w:spacing w:line="360" w:lineRule="auto"/>
              <w:jc w:val="center"/>
              <w:rPr>
                <w:rFonts w:ascii="仿宋_GB2312" w:hAnsi="仿宋" w:eastAsia="仿宋_GB2312" w:cs="仿宋_GB2312"/>
                <w:sz w:val="24"/>
              </w:rPr>
            </w:pPr>
          </w:p>
        </w:tc>
        <w:tc>
          <w:tcPr>
            <w:tcW w:w="207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114"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1375" w:type="dxa"/>
            <w:vAlign w:val="center"/>
          </w:tcPr>
          <w:p>
            <w:pPr>
              <w:snapToGrid w:val="0"/>
              <w:spacing w:line="360" w:lineRule="auto"/>
              <w:jc w:val="center"/>
              <w:rPr>
                <w:rFonts w:ascii="仿宋_GB2312" w:hAnsi="仿宋" w:eastAsia="仿宋_GB2312" w:cs="仿宋_GB2312"/>
                <w:sz w:val="24"/>
              </w:rPr>
            </w:pPr>
          </w:p>
        </w:tc>
        <w:tc>
          <w:tcPr>
            <w:tcW w:w="1288" w:type="dxa"/>
            <w:vAlign w:val="center"/>
          </w:tcPr>
          <w:p>
            <w:pPr>
              <w:spacing w:line="360" w:lineRule="auto"/>
              <w:jc w:val="center"/>
              <w:rPr>
                <w:rFonts w:ascii="仿宋_GB2312" w:hAnsi="仿宋" w:eastAsia="仿宋_GB2312" w:cs="仿宋_GB2312"/>
                <w:sz w:val="24"/>
              </w:rPr>
            </w:pPr>
          </w:p>
        </w:tc>
        <w:tc>
          <w:tcPr>
            <w:tcW w:w="1387" w:type="dxa"/>
            <w:vAlign w:val="center"/>
          </w:tcPr>
          <w:p>
            <w:pPr>
              <w:spacing w:line="360" w:lineRule="auto"/>
              <w:jc w:val="center"/>
              <w:rPr>
                <w:rFonts w:ascii="仿宋_GB2312" w:hAnsi="仿宋" w:eastAsia="仿宋_GB2312" w:cs="仿宋_GB2312"/>
                <w:sz w:val="24"/>
              </w:rPr>
            </w:pPr>
          </w:p>
        </w:tc>
        <w:tc>
          <w:tcPr>
            <w:tcW w:w="1325" w:type="dxa"/>
            <w:vAlign w:val="center"/>
          </w:tcPr>
          <w:p>
            <w:pPr>
              <w:spacing w:line="360" w:lineRule="auto"/>
              <w:jc w:val="center"/>
              <w:rPr>
                <w:rFonts w:ascii="仿宋_GB2312" w:hAnsi="仿宋" w:eastAsia="仿宋_GB2312" w:cs="仿宋_GB2312"/>
                <w:sz w:val="24"/>
              </w:rPr>
            </w:pPr>
          </w:p>
        </w:tc>
        <w:tc>
          <w:tcPr>
            <w:tcW w:w="207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37" w:type="dxa"/>
            <w:vAlign w:val="center"/>
          </w:tcPr>
          <w:p>
            <w:pPr>
              <w:spacing w:line="360" w:lineRule="auto"/>
              <w:jc w:val="center"/>
              <w:rPr>
                <w:rFonts w:ascii="仿宋_GB2312" w:hAnsi="仿宋" w:eastAsia="仿宋_GB2312" w:cs="仿宋_GB2312"/>
                <w:sz w:val="24"/>
              </w:rPr>
            </w:pPr>
          </w:p>
        </w:tc>
        <w:tc>
          <w:tcPr>
            <w:tcW w:w="1114"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1375" w:type="dxa"/>
            <w:vAlign w:val="center"/>
          </w:tcPr>
          <w:p>
            <w:pPr>
              <w:snapToGrid w:val="0"/>
              <w:spacing w:line="360" w:lineRule="auto"/>
              <w:jc w:val="center"/>
              <w:rPr>
                <w:rFonts w:ascii="仿宋_GB2312" w:hAnsi="仿宋" w:eastAsia="仿宋_GB2312" w:cs="仿宋_GB2312"/>
                <w:sz w:val="24"/>
              </w:rPr>
            </w:pPr>
          </w:p>
        </w:tc>
        <w:tc>
          <w:tcPr>
            <w:tcW w:w="1288" w:type="dxa"/>
            <w:vAlign w:val="center"/>
          </w:tcPr>
          <w:p>
            <w:pPr>
              <w:spacing w:line="360" w:lineRule="auto"/>
              <w:jc w:val="center"/>
              <w:rPr>
                <w:rFonts w:ascii="仿宋_GB2312" w:hAnsi="仿宋" w:eastAsia="仿宋_GB2312" w:cs="仿宋_GB2312"/>
                <w:sz w:val="24"/>
              </w:rPr>
            </w:pPr>
          </w:p>
        </w:tc>
        <w:tc>
          <w:tcPr>
            <w:tcW w:w="1387" w:type="dxa"/>
            <w:vAlign w:val="center"/>
          </w:tcPr>
          <w:p>
            <w:pPr>
              <w:spacing w:line="360" w:lineRule="auto"/>
              <w:jc w:val="center"/>
              <w:rPr>
                <w:rFonts w:ascii="仿宋_GB2312" w:hAnsi="仿宋" w:eastAsia="仿宋_GB2312" w:cs="仿宋_GB2312"/>
                <w:sz w:val="24"/>
              </w:rPr>
            </w:pPr>
          </w:p>
        </w:tc>
        <w:tc>
          <w:tcPr>
            <w:tcW w:w="1325" w:type="dxa"/>
            <w:vAlign w:val="center"/>
          </w:tcPr>
          <w:p>
            <w:pPr>
              <w:spacing w:line="360" w:lineRule="auto"/>
              <w:jc w:val="center"/>
              <w:rPr>
                <w:rFonts w:ascii="仿宋_GB2312" w:hAnsi="仿宋" w:eastAsia="仿宋_GB2312" w:cs="仿宋_GB2312"/>
                <w:sz w:val="24"/>
              </w:rPr>
            </w:pPr>
          </w:p>
        </w:tc>
        <w:tc>
          <w:tcPr>
            <w:tcW w:w="207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37" w:type="dxa"/>
            <w:vAlign w:val="center"/>
          </w:tcPr>
          <w:p>
            <w:pPr>
              <w:spacing w:line="360" w:lineRule="auto"/>
              <w:jc w:val="center"/>
              <w:rPr>
                <w:rFonts w:ascii="仿宋_GB2312" w:hAnsi="仿宋" w:eastAsia="仿宋_GB2312" w:cs="仿宋_GB2312"/>
                <w:sz w:val="24"/>
              </w:rPr>
            </w:pPr>
          </w:p>
        </w:tc>
        <w:tc>
          <w:tcPr>
            <w:tcW w:w="1114"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1375" w:type="dxa"/>
            <w:vAlign w:val="center"/>
          </w:tcPr>
          <w:p>
            <w:pPr>
              <w:snapToGrid w:val="0"/>
              <w:spacing w:line="360" w:lineRule="auto"/>
              <w:jc w:val="center"/>
              <w:rPr>
                <w:rFonts w:ascii="仿宋_GB2312" w:hAnsi="仿宋" w:eastAsia="仿宋_GB2312" w:cs="仿宋_GB2312"/>
                <w:sz w:val="24"/>
              </w:rPr>
            </w:pPr>
          </w:p>
        </w:tc>
        <w:tc>
          <w:tcPr>
            <w:tcW w:w="1288" w:type="dxa"/>
            <w:vAlign w:val="center"/>
          </w:tcPr>
          <w:p>
            <w:pPr>
              <w:spacing w:line="360" w:lineRule="auto"/>
              <w:jc w:val="center"/>
              <w:rPr>
                <w:rFonts w:ascii="仿宋_GB2312" w:hAnsi="仿宋" w:eastAsia="仿宋_GB2312" w:cs="仿宋_GB2312"/>
                <w:sz w:val="24"/>
              </w:rPr>
            </w:pPr>
          </w:p>
        </w:tc>
        <w:tc>
          <w:tcPr>
            <w:tcW w:w="1387" w:type="dxa"/>
            <w:vAlign w:val="center"/>
          </w:tcPr>
          <w:p>
            <w:pPr>
              <w:spacing w:line="360" w:lineRule="auto"/>
              <w:jc w:val="center"/>
              <w:rPr>
                <w:rFonts w:ascii="仿宋_GB2312" w:hAnsi="仿宋" w:eastAsia="仿宋_GB2312" w:cs="仿宋_GB2312"/>
                <w:sz w:val="24"/>
              </w:rPr>
            </w:pPr>
          </w:p>
        </w:tc>
        <w:tc>
          <w:tcPr>
            <w:tcW w:w="1325" w:type="dxa"/>
            <w:vAlign w:val="center"/>
          </w:tcPr>
          <w:p>
            <w:pPr>
              <w:spacing w:line="360" w:lineRule="auto"/>
              <w:jc w:val="center"/>
              <w:rPr>
                <w:rFonts w:ascii="仿宋_GB2312" w:hAnsi="仿宋" w:eastAsia="仿宋_GB2312" w:cs="仿宋_GB2312"/>
                <w:sz w:val="24"/>
              </w:rPr>
            </w:pPr>
          </w:p>
        </w:tc>
        <w:tc>
          <w:tcPr>
            <w:tcW w:w="2075"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450" w:type="dxa"/>
            <w:gridSpan w:val="5"/>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450" w:type="dxa"/>
            <w:gridSpan w:val="5"/>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4362" w:type="dxa"/>
            <w:gridSpan w:val="9"/>
            <w:vAlign w:val="center"/>
          </w:tcPr>
          <w:p>
            <w:pPr>
              <w:spacing w:line="360" w:lineRule="auto"/>
              <w:jc w:val="left"/>
              <w:rPr>
                <w:rFonts w:ascii="仿宋_GB2312" w:hAnsi="仿宋" w:eastAsia="仿宋_GB2312" w:cs="仿宋_GB2312"/>
                <w:sz w:val="24"/>
              </w:rPr>
            </w:pPr>
            <w:r>
              <w:rPr>
                <w:rFonts w:hint="eastAsia" w:ascii="仿宋_GB2312" w:hAnsi="仿宋" w:eastAsia="仿宋_GB2312" w:cs="仿宋_GB2312"/>
                <w:b/>
                <w:bCs/>
                <w:sz w:val="24"/>
              </w:rPr>
              <w:t>注：须根据采购需求中的“硬件设备明细表”内容编辑。</w:t>
            </w:r>
          </w:p>
        </w:tc>
      </w:tr>
    </w:tbl>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7" w:right="1247" w:bottom="1417" w:left="1276" w:header="851" w:footer="992" w:gutter="0"/>
          <w:pgBorders>
            <w:top w:val="none" w:sz="0" w:space="0"/>
            <w:left w:val="none" w:sz="0" w:space="0"/>
            <w:bottom w:val="none" w:sz="0" w:space="0"/>
            <w:right w:val="none" w:sz="0" w:space="0"/>
          </w:pgBorders>
          <w:cols w:space="0" w:num="1"/>
          <w:titlePg/>
          <w:rtlGutter w:val="0"/>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lang w:eastAsia="zh-CN"/>
        </w:rPr>
        <w:t>三</w:t>
      </w:r>
      <w:r>
        <w:rPr>
          <w:rFonts w:hint="eastAsia" w:ascii="仿宋_GB2312" w:hAnsi="仿宋" w:eastAsia="仿宋_GB2312" w:cs="仿宋_GB2312"/>
          <w:kern w:val="2"/>
          <w:sz w:val="32"/>
          <w:szCs w:val="32"/>
        </w:rPr>
        <w:t>、</w:t>
      </w:r>
      <w:r>
        <w:rPr>
          <w:rFonts w:hint="eastAsia" w:ascii="仿宋_GB2312" w:hAnsi="宋体" w:eastAsia="仿宋_GB2312"/>
          <w:sz w:val="32"/>
          <w:szCs w:val="32"/>
        </w:rPr>
        <w:t>中小企业声明函</w:t>
      </w:r>
      <w:r>
        <w:rPr>
          <w:rFonts w:hint="eastAsia" w:ascii="仿宋" w:hAnsi="仿宋" w:eastAsia="仿宋" w:cs="仿宋"/>
          <w:kern w:val="2"/>
          <w:sz w:val="32"/>
          <w:szCs w:val="32"/>
        </w:rPr>
        <w:t>（</w:t>
      </w:r>
      <w:r>
        <w:rPr>
          <w:rFonts w:hint="eastAsia" w:ascii="仿宋" w:hAnsi="仿宋" w:eastAsia="仿宋" w:cs="仿宋"/>
          <w:kern w:val="2"/>
          <w:sz w:val="32"/>
          <w:szCs w:val="32"/>
          <w:lang w:eastAsia="zh-CN"/>
        </w:rPr>
        <w:t>货物</w:t>
      </w:r>
      <w:r>
        <w:rPr>
          <w:rFonts w:hint="eastAsia" w:ascii="仿宋" w:hAnsi="仿宋" w:eastAsia="仿宋" w:cs="仿宋"/>
          <w:kern w:val="2"/>
          <w:sz w:val="32"/>
          <w:szCs w:val="32"/>
        </w:rPr>
        <w:t>）</w:t>
      </w: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u w:val="single"/>
        </w:rPr>
        <w:t>（单位名称）</w:t>
      </w:r>
      <w:r>
        <w:rPr>
          <w:rFonts w:ascii="仿宋_GB2312" w:hAnsi="宋体" w:eastAsia="仿宋_GB2312"/>
          <w:sz w:val="24"/>
          <w:u w:val="single"/>
        </w:rPr>
        <w:t xml:space="preserve"> </w:t>
      </w:r>
      <w:r>
        <w:rPr>
          <w:rFonts w:hint="eastAsia" w:ascii="仿宋_GB2312" w:hAnsi="宋体" w:eastAsia="仿宋_GB2312"/>
          <w:sz w:val="24"/>
        </w:rPr>
        <w:t>的</w:t>
      </w:r>
      <w:r>
        <w:rPr>
          <w:rFonts w:ascii="仿宋_GB2312" w:hAnsi="宋体" w:eastAsia="仿宋_GB2312"/>
          <w:sz w:val="24"/>
          <w:u w:val="single"/>
        </w:rPr>
        <w:t xml:space="preserve"> </w:t>
      </w:r>
      <w:r>
        <w:rPr>
          <w:rFonts w:hint="eastAsia" w:ascii="仿宋_GB2312" w:hAnsi="宋体" w:eastAsia="仿宋_GB2312"/>
          <w:sz w:val="24"/>
          <w:u w:val="single"/>
        </w:rPr>
        <w:t>（项目名称）</w:t>
      </w:r>
      <w:r>
        <w:rPr>
          <w:rFonts w:ascii="仿宋_GB2312" w:hAnsi="宋体" w:eastAsia="仿宋_GB2312"/>
          <w:sz w:val="24"/>
          <w:u w:val="single"/>
        </w:rPr>
        <w:t xml:space="preserve"> </w:t>
      </w:r>
      <w:r>
        <w:rPr>
          <w:rFonts w:hint="eastAsia" w:ascii="仿宋_GB2312" w:hAnsi="宋体" w:eastAsia="仿宋_GB2312"/>
          <w:sz w:val="24"/>
        </w:rPr>
        <w:t>采购活动，</w:t>
      </w:r>
      <w:r>
        <w:rPr>
          <w:rFonts w:hint="eastAsia" w:ascii="仿宋_GB2312" w:hAnsi="宋体" w:eastAsia="仿宋_GB2312"/>
          <w:sz w:val="24"/>
          <w:lang w:eastAsia="zh-CN"/>
        </w:rPr>
        <w:t>提供的货物全部由符合政策要求的中小企业制造</w:t>
      </w:r>
      <w:r>
        <w:rPr>
          <w:rFonts w:hint="eastAsia" w:ascii="仿宋_GB2312" w:hAnsi="宋体" w:eastAsia="仿宋_GB2312"/>
          <w:sz w:val="24"/>
        </w:rPr>
        <w:t>。相关企业（含联合体中的中小企业、签订分包意向协议的中小企业）的具体情况如下：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w:t>
      </w:r>
      <w:r>
        <w:rPr>
          <w:rFonts w:hint="eastAsia" w:ascii="仿宋_GB2312" w:hAnsi="宋体" w:eastAsia="仿宋_GB2312"/>
          <w:sz w:val="24"/>
          <w:lang w:eastAsia="zh-CN"/>
        </w:rPr>
        <w:t>制造商为</w:t>
      </w:r>
      <w:r>
        <w:rPr>
          <w:rFonts w:ascii="仿宋_GB2312" w:hAnsi="宋体" w:eastAsia="仿宋_GB2312"/>
          <w:sz w:val="24"/>
        </w:rPr>
        <w:t xml:space="preserve">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w:t>
      </w:r>
      <w:r>
        <w:rPr>
          <w:rFonts w:hint="eastAsia" w:ascii="仿宋_GB2312" w:hAnsi="宋体" w:eastAsia="仿宋_GB2312"/>
          <w:sz w:val="24"/>
          <w:lang w:eastAsia="zh-CN"/>
        </w:rPr>
        <w:t>制造商为</w:t>
      </w:r>
      <w:r>
        <w:rPr>
          <w:rFonts w:ascii="仿宋_GB2312" w:hAnsi="宋体" w:eastAsia="仿宋_GB2312"/>
          <w:sz w:val="24"/>
        </w:rPr>
        <w:t xml:space="preserve">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pStyle w:val="690"/>
        <w:keepNext w:val="0"/>
        <w:pageBreakBefore w:val="0"/>
        <w:tabs>
          <w:tab w:val="clear" w:pos="720"/>
        </w:tabs>
        <w:snapToGrid w:val="0"/>
        <w:spacing w:before="120" w:after="120"/>
        <w:ind w:firstLine="480" w:firstLineChars="200"/>
        <w:jc w:val="left"/>
        <w:outlineLvl w:val="9"/>
        <w:rPr>
          <w:rFonts w:hint="eastAsia" w:ascii="仿宋_GB2312" w:hAnsi="宋体" w:eastAsia="仿宋_GB2312"/>
          <w:b w:val="0"/>
          <w:bCs/>
          <w:sz w:val="32"/>
          <w:szCs w:val="32"/>
          <w:lang w:eastAsia="zh-CN"/>
        </w:rPr>
      </w:pPr>
      <w:r>
        <w:rPr>
          <w:rFonts w:ascii="仿宋_GB2312" w:hAnsi="仿宋" w:eastAsia="仿宋_GB2312" w:cs="仿宋_GB2312"/>
          <w:b w:val="0"/>
          <w:bCs/>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仿宋_GB2312" w:hAnsi="仿宋" w:eastAsia="仿宋_GB2312" w:cs="仿宋_GB2312"/>
          <w:b w:val="0"/>
          <w:bCs/>
          <w:sz w:val="24"/>
          <w:lang w:eastAsia="zh-CN"/>
        </w:rPr>
        <w:t>。</w:t>
      </w: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4" w:name="_Toc465665161"/>
      <w:r>
        <w:rPr>
          <w:rFonts w:hint="eastAsia" w:ascii="仿宋_GB2312" w:hAnsi="仿宋" w:eastAsia="仿宋_GB2312"/>
        </w:rPr>
        <w:t>附件</w:t>
      </w:r>
      <w:bookmarkEnd w:id="39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5" w:name="OLE_LINK14"/>
      <w:bookmarkStart w:id="396" w:name="OLE_LINK13"/>
      <w:r>
        <w:rPr>
          <w:rFonts w:hint="eastAsia" w:ascii="仿宋_GB2312" w:hAnsi="仿宋" w:eastAsia="仿宋_GB2312"/>
          <w:b/>
          <w:spacing w:val="6"/>
          <w:sz w:val="32"/>
          <w:szCs w:val="32"/>
        </w:rPr>
        <w:t>残疾人福利性单位声明函</w:t>
      </w:r>
    </w:p>
    <w:bookmarkEnd w:id="395"/>
    <w:bookmarkEnd w:id="39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pStyle w:val="23"/>
        <w:rPr>
          <w:rFonts w:hint="eastAsia" w:ascii="仿宋" w:hAnsi="仿宋" w:eastAsia="仿宋" w:cs="仿宋"/>
          <w:b/>
          <w:bCs/>
          <w:sz w:val="32"/>
          <w:szCs w:val="32"/>
        </w:rPr>
      </w:pPr>
      <w:r>
        <w:rPr>
          <w:rFonts w:hint="eastAsia" w:ascii="仿宋" w:hAnsi="仿宋" w:eastAsia="仿宋" w:cs="仿宋"/>
          <w:b/>
          <w:bCs/>
          <w:sz w:val="32"/>
          <w:szCs w:val="32"/>
        </w:rPr>
        <w:t>附件2（开标记录开启后，请将此附件填写完整发送至邮箱：1944829752@qq.com）：</w:t>
      </w:r>
    </w:p>
    <w:p>
      <w:pPr>
        <w:pStyle w:val="23"/>
        <w:jc w:val="center"/>
        <w:rPr>
          <w:rFonts w:hint="eastAsia" w:ascii="仿宋" w:hAnsi="仿宋" w:eastAsia="仿宋" w:cs="仿宋"/>
          <w:b/>
          <w:bCs/>
          <w:sz w:val="32"/>
          <w:szCs w:val="32"/>
        </w:rPr>
      </w:pPr>
      <w:r>
        <w:rPr>
          <w:rFonts w:hint="eastAsia" w:ascii="仿宋" w:hAnsi="仿宋" w:eastAsia="仿宋" w:cs="仿宋"/>
          <w:b/>
          <w:bCs/>
          <w:sz w:val="32"/>
          <w:szCs w:val="32"/>
        </w:rPr>
        <w:t>政府采购活动现场确认声明书</w:t>
      </w:r>
    </w:p>
    <w:p>
      <w:pPr>
        <w:pStyle w:val="23"/>
        <w:rPr>
          <w:rFonts w:hint="eastAsia" w:ascii="仿宋" w:hAnsi="仿宋" w:eastAsia="仿宋" w:cs="仿宋"/>
          <w:sz w:val="24"/>
        </w:rPr>
      </w:pPr>
      <w:r>
        <w:rPr>
          <w:rFonts w:hint="eastAsia" w:ascii="仿宋_GB2312" w:hAnsi="仿宋" w:eastAsia="仿宋_GB2312" w:cs="仿宋_GB2312"/>
          <w:sz w:val="24"/>
        </w:rPr>
        <w:t>（采购人）、（采购代理机构）</w:t>
      </w:r>
      <w:r>
        <w:rPr>
          <w:rFonts w:hint="eastAsia" w:ascii="仿宋" w:hAnsi="仿宋" w:eastAsia="仿宋" w:cs="仿宋"/>
          <w:sz w:val="24"/>
        </w:rPr>
        <w:t>：</w:t>
      </w:r>
    </w:p>
    <w:p>
      <w:pPr>
        <w:pStyle w:val="23"/>
        <w:ind w:firstLine="480" w:firstLineChars="200"/>
        <w:rPr>
          <w:rFonts w:hint="eastAsia" w:ascii="仿宋" w:hAnsi="仿宋" w:eastAsia="仿宋" w:cs="仿宋"/>
          <w:sz w:val="24"/>
        </w:rPr>
      </w:pPr>
      <w:r>
        <w:rPr>
          <w:rFonts w:hint="eastAsia" w:ascii="仿宋" w:hAnsi="仿宋" w:eastAsia="仿宋" w:cs="仿宋"/>
          <w:sz w:val="24"/>
        </w:rPr>
        <w:t xml:space="preserve">本人 ____________（授权代表姓名），经由______________________________（单位） ____________ （法定代表人姓名）合法授权参加项目名称：（编号：）政府采购活动。经与本单位法人代表（负责人）联系确认，现就有关公平竞争事项郑重声明如下: </w:t>
      </w:r>
    </w:p>
    <w:p>
      <w:pPr>
        <w:pStyle w:val="23"/>
        <w:rPr>
          <w:rFonts w:hint="eastAsia" w:ascii="仿宋" w:hAnsi="仿宋" w:eastAsia="仿宋" w:cs="仿宋"/>
          <w:sz w:val="24"/>
        </w:rPr>
      </w:pPr>
      <w:r>
        <w:rPr>
          <w:rFonts w:hint="eastAsia" w:ascii="仿宋" w:hAnsi="仿宋" w:eastAsia="仿宋" w:cs="仿宋"/>
          <w:sz w:val="24"/>
        </w:rPr>
        <w:t>一、本单位与采购人之间</w:t>
      </w:r>
      <w:r>
        <w:rPr>
          <w:rFonts w:hint="eastAsia" w:ascii="仿宋" w:hAnsi="仿宋" w:eastAsia="仿宋" w:cs="仿宋"/>
          <w:sz w:val="24"/>
        </w:rPr>
        <w:sym w:font="Wingdings 2" w:char="F0A3"/>
      </w:r>
      <w:r>
        <w:rPr>
          <w:rFonts w:hint="eastAsia" w:ascii="仿宋" w:hAnsi="仿宋" w:eastAsia="仿宋" w:cs="仿宋"/>
          <w:sz w:val="24"/>
        </w:rPr>
        <w:t>不存在利害关系</w:t>
      </w:r>
      <w:r>
        <w:rPr>
          <w:rFonts w:hint="eastAsia" w:ascii="仿宋" w:hAnsi="仿宋" w:eastAsia="仿宋" w:cs="仿宋"/>
          <w:sz w:val="24"/>
        </w:rPr>
        <w:sym w:font="Wingdings 2" w:char="F0A3"/>
      </w:r>
      <w:r>
        <w:rPr>
          <w:rFonts w:hint="eastAsia" w:ascii="仿宋" w:hAnsi="仿宋" w:eastAsia="仿宋" w:cs="仿宋"/>
          <w:sz w:val="24"/>
        </w:rPr>
        <w:t>存在下列利害关系:</w:t>
      </w:r>
    </w:p>
    <w:p>
      <w:pPr>
        <w:pStyle w:val="23"/>
        <w:numPr>
          <w:ilvl w:val="0"/>
          <w:numId w:val="3"/>
        </w:numPr>
        <w:rPr>
          <w:rFonts w:hint="eastAsia" w:ascii="仿宋" w:hAnsi="仿宋" w:eastAsia="仿宋" w:cs="仿宋"/>
          <w:sz w:val="24"/>
        </w:rPr>
      </w:pPr>
      <w:r>
        <w:rPr>
          <w:rFonts w:hint="eastAsia" w:ascii="仿宋" w:hAnsi="仿宋" w:eastAsia="仿宋" w:cs="仿宋"/>
          <w:sz w:val="24"/>
        </w:rPr>
        <w:t>投资关系 B．行政隶属关系 C．业务指导关系</w:t>
      </w:r>
    </w:p>
    <w:p>
      <w:pPr>
        <w:pStyle w:val="23"/>
        <w:ind w:left="120"/>
        <w:rPr>
          <w:rFonts w:hint="eastAsia" w:ascii="仿宋" w:hAnsi="仿宋" w:eastAsia="仿宋" w:cs="仿宋"/>
          <w:sz w:val="24"/>
        </w:rPr>
      </w:pPr>
      <w:r>
        <w:rPr>
          <w:rFonts w:hint="eastAsia" w:ascii="仿宋" w:hAnsi="仿宋" w:eastAsia="仿宋" w:cs="仿宋"/>
          <w:sz w:val="24"/>
        </w:rPr>
        <w:t>D．其他可能影响采购公正的利害关系（如有，请如实说明）。</w:t>
      </w:r>
    </w:p>
    <w:p>
      <w:pPr>
        <w:pStyle w:val="23"/>
        <w:rPr>
          <w:rFonts w:hint="eastAsia" w:ascii="仿宋" w:hAnsi="仿宋" w:eastAsia="仿宋" w:cs="仿宋"/>
          <w:sz w:val="24"/>
        </w:rPr>
      </w:pPr>
      <w:r>
        <w:rPr>
          <w:rFonts w:hint="eastAsia" w:ascii="仿宋" w:hAnsi="仿宋" w:eastAsia="仿宋" w:cs="仿宋"/>
          <w:sz w:val="24"/>
        </w:rPr>
        <w:t>二、现己清楚知道参加本项目采购活动的其他所有供应商名称，本单位</w:t>
      </w:r>
    </w:p>
    <w:p>
      <w:pPr>
        <w:pStyle w:val="23"/>
        <w:ind w:firstLine="480" w:firstLineChars="200"/>
        <w:rPr>
          <w:rFonts w:hint="eastAsia" w:ascii="仿宋" w:hAnsi="仿宋" w:eastAsia="仿宋" w:cs="仿宋"/>
          <w:sz w:val="24"/>
        </w:rPr>
      </w:pPr>
      <w:r>
        <w:rPr>
          <w:rFonts w:hint="eastAsia" w:ascii="仿宋" w:hAnsi="仿宋" w:eastAsia="仿宋" w:cs="仿宋"/>
          <w:sz w:val="24"/>
        </w:rPr>
        <w:sym w:font="Wingdings 2" w:char="F0A3"/>
      </w:r>
      <w:r>
        <w:rPr>
          <w:rFonts w:hint="eastAsia" w:ascii="仿宋" w:hAnsi="仿宋" w:eastAsia="仿宋" w:cs="仿宋"/>
          <w:sz w:val="24"/>
        </w:rPr>
        <w:t>与其他所有供应商之间均不存在利害关系</w:t>
      </w:r>
    </w:p>
    <w:p>
      <w:pPr>
        <w:pStyle w:val="23"/>
        <w:ind w:firstLine="480" w:firstLineChars="200"/>
        <w:rPr>
          <w:rFonts w:hint="eastAsia" w:ascii="仿宋" w:hAnsi="仿宋" w:eastAsia="仿宋" w:cs="仿宋"/>
          <w:sz w:val="24"/>
        </w:rPr>
      </w:pPr>
      <w:r>
        <w:rPr>
          <w:rFonts w:hint="eastAsia" w:ascii="仿宋" w:hAnsi="仿宋" w:eastAsia="仿宋" w:cs="仿宋"/>
          <w:sz w:val="24"/>
        </w:rPr>
        <w:sym w:font="Wingdings 2" w:char="F0A3"/>
      </w:r>
      <w:r>
        <w:rPr>
          <w:rFonts w:hint="eastAsia" w:ascii="仿宋" w:hAnsi="仿宋" w:eastAsia="仿宋" w:cs="仿宋"/>
          <w:sz w:val="24"/>
        </w:rPr>
        <w:t xml:space="preserve">与______________（供应商名称）之间存在下列利害关系: </w:t>
      </w:r>
    </w:p>
    <w:p>
      <w:pPr>
        <w:pStyle w:val="23"/>
        <w:rPr>
          <w:rFonts w:hint="eastAsia" w:ascii="仿宋" w:hAnsi="仿宋" w:eastAsia="仿宋" w:cs="仿宋"/>
          <w:sz w:val="24"/>
        </w:rPr>
      </w:pPr>
      <w:r>
        <w:rPr>
          <w:rFonts w:hint="eastAsia" w:ascii="仿宋" w:hAnsi="仿宋" w:eastAsia="仿宋" w:cs="仿宋"/>
          <w:sz w:val="24"/>
        </w:rPr>
        <w:t xml:space="preserve">A．法定代表人或负责人或实际控制人是同一人 </w:t>
      </w:r>
    </w:p>
    <w:p>
      <w:pPr>
        <w:pStyle w:val="23"/>
        <w:rPr>
          <w:rFonts w:hint="eastAsia" w:ascii="仿宋" w:hAnsi="仿宋" w:eastAsia="仿宋" w:cs="仿宋"/>
          <w:sz w:val="24"/>
        </w:rPr>
      </w:pPr>
      <w:r>
        <w:rPr>
          <w:rFonts w:hint="eastAsia" w:ascii="仿宋" w:hAnsi="仿宋" w:eastAsia="仿宋" w:cs="仿宋"/>
          <w:sz w:val="24"/>
        </w:rPr>
        <w:t xml:space="preserve">B．法定代表人或负责人或实际控制人是夫妻关系 </w:t>
      </w:r>
    </w:p>
    <w:p>
      <w:pPr>
        <w:pStyle w:val="23"/>
        <w:rPr>
          <w:rFonts w:hint="eastAsia" w:ascii="仿宋" w:hAnsi="仿宋" w:eastAsia="仿宋" w:cs="仿宋"/>
          <w:sz w:val="24"/>
        </w:rPr>
      </w:pPr>
      <w:r>
        <w:rPr>
          <w:rFonts w:hint="eastAsia" w:ascii="仿宋" w:hAnsi="仿宋" w:eastAsia="仿宋" w:cs="仿宋"/>
          <w:sz w:val="24"/>
        </w:rPr>
        <w:t xml:space="preserve">C．法定代表人或负责人或实际控制人是直系血亲关系 </w:t>
      </w:r>
    </w:p>
    <w:p>
      <w:pPr>
        <w:pStyle w:val="23"/>
        <w:rPr>
          <w:rFonts w:hint="eastAsia" w:ascii="仿宋" w:hAnsi="仿宋" w:eastAsia="仿宋" w:cs="仿宋"/>
          <w:sz w:val="24"/>
        </w:rPr>
      </w:pPr>
      <w:r>
        <w:rPr>
          <w:rFonts w:hint="eastAsia" w:ascii="仿宋" w:hAnsi="仿宋" w:eastAsia="仿宋" w:cs="仿宋"/>
          <w:sz w:val="24"/>
        </w:rPr>
        <w:t xml:space="preserve">D．法定代表人或负责人或实际控制人存在三代以内旁系血亲关系 </w:t>
      </w:r>
    </w:p>
    <w:p>
      <w:pPr>
        <w:pStyle w:val="23"/>
        <w:rPr>
          <w:rFonts w:hint="eastAsia" w:ascii="仿宋" w:hAnsi="仿宋" w:eastAsia="仿宋" w:cs="仿宋"/>
          <w:sz w:val="24"/>
        </w:rPr>
      </w:pPr>
      <w:r>
        <w:rPr>
          <w:rFonts w:hint="eastAsia" w:ascii="仿宋" w:hAnsi="仿宋" w:eastAsia="仿宋" w:cs="仿宋"/>
          <w:sz w:val="24"/>
        </w:rPr>
        <w:t xml:space="preserve">E．法定代表人或负责人或实际控制人存在近姻亲关系 </w:t>
      </w:r>
    </w:p>
    <w:p>
      <w:pPr>
        <w:pStyle w:val="23"/>
        <w:rPr>
          <w:rFonts w:hint="eastAsia" w:ascii="仿宋" w:hAnsi="仿宋" w:eastAsia="仿宋" w:cs="仿宋"/>
          <w:sz w:val="24"/>
        </w:rPr>
      </w:pPr>
      <w:r>
        <w:rPr>
          <w:rFonts w:hint="eastAsia" w:ascii="仿宋" w:hAnsi="仿宋" w:eastAsia="仿宋" w:cs="仿宋"/>
          <w:sz w:val="24"/>
        </w:rPr>
        <w:t xml:space="preserve">F．法定代表人或负责人或实际控制人存在股份控制或实际控制关系 </w:t>
      </w:r>
    </w:p>
    <w:p>
      <w:pPr>
        <w:pStyle w:val="23"/>
        <w:rPr>
          <w:rFonts w:hint="eastAsia" w:ascii="仿宋" w:hAnsi="仿宋" w:eastAsia="仿宋" w:cs="仿宋"/>
          <w:sz w:val="24"/>
        </w:rPr>
      </w:pPr>
      <w:r>
        <w:rPr>
          <w:rFonts w:hint="eastAsia" w:ascii="仿宋" w:hAnsi="仿宋" w:eastAsia="仿宋" w:cs="仿宋"/>
          <w:sz w:val="24"/>
        </w:rPr>
        <w:t xml:space="preserve">G．存在共同直接或间接投资设立子公司、联营企业和合营企业情况 </w:t>
      </w:r>
    </w:p>
    <w:p>
      <w:pPr>
        <w:pStyle w:val="23"/>
        <w:rPr>
          <w:rFonts w:hint="eastAsia" w:ascii="仿宋" w:hAnsi="仿宋" w:eastAsia="仿宋" w:cs="仿宋"/>
          <w:sz w:val="24"/>
        </w:rPr>
      </w:pPr>
      <w:r>
        <w:rPr>
          <w:rFonts w:hint="eastAsia" w:ascii="仿宋" w:hAnsi="仿宋" w:eastAsia="仿宋" w:cs="仿宋"/>
          <w:sz w:val="24"/>
        </w:rPr>
        <w:t xml:space="preserve">H．存在分级代理或代销关系、同一生产制造商关系、管理关系、重要业务（占主营业务收入 50 ％以上）或重要财务 往来关系（如融资）等其他实质性控制关系 </w:t>
      </w:r>
    </w:p>
    <w:p>
      <w:pPr>
        <w:pStyle w:val="23"/>
        <w:rPr>
          <w:rFonts w:hint="eastAsia" w:ascii="仿宋" w:hAnsi="仿宋" w:eastAsia="仿宋" w:cs="仿宋"/>
          <w:sz w:val="24"/>
        </w:rPr>
      </w:pPr>
      <w:r>
        <w:rPr>
          <w:rFonts w:hint="eastAsia" w:ascii="仿宋" w:hAnsi="仿宋" w:eastAsia="仿宋" w:cs="仿宋"/>
          <w:sz w:val="24"/>
        </w:rPr>
        <w:t xml:space="preserve">I．其他利害关系情况 ________________________________________。 </w:t>
      </w:r>
    </w:p>
    <w:p>
      <w:pPr>
        <w:pStyle w:val="23"/>
        <w:rPr>
          <w:rFonts w:hint="eastAsia" w:ascii="仿宋" w:hAnsi="仿宋" w:eastAsia="仿宋" w:cs="仿宋"/>
          <w:sz w:val="24"/>
        </w:rPr>
      </w:pPr>
      <w:r>
        <w:rPr>
          <w:rFonts w:hint="eastAsia" w:ascii="仿宋" w:hAnsi="仿宋" w:eastAsia="仿宋" w:cs="仿宋"/>
          <w:sz w:val="24"/>
        </w:rPr>
        <w:t xml:space="preserve">三、现己清楚知道并严格遵守政府采购法律法规。 </w:t>
      </w:r>
    </w:p>
    <w:p>
      <w:pPr>
        <w:pStyle w:val="23"/>
        <w:rPr>
          <w:rFonts w:hint="eastAsia" w:ascii="仿宋" w:hAnsi="仿宋" w:eastAsia="仿宋" w:cs="仿宋"/>
          <w:sz w:val="24"/>
        </w:rPr>
      </w:pPr>
      <w:r>
        <w:rPr>
          <w:rFonts w:hint="eastAsia" w:ascii="仿宋" w:hAnsi="仿宋" w:eastAsia="仿宋" w:cs="仿宋"/>
          <w:sz w:val="24"/>
        </w:rPr>
        <w:t xml:space="preserve">四、我发现 ____________________供应商之间存在或可能存在上述第二条第 ____________项利害关系。 </w:t>
      </w:r>
    </w:p>
    <w:p>
      <w:pPr>
        <w:pStyle w:val="23"/>
        <w:ind w:firstLine="5760" w:firstLineChars="2400"/>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kern w:val="0"/>
          <w:sz w:val="24"/>
          <w:lang w:val="zh-CN"/>
        </w:rPr>
        <w:t>名称（签章）：</w:t>
      </w:r>
    </w:p>
    <w:p>
      <w:pPr>
        <w:pStyle w:val="23"/>
        <w:ind w:firstLine="5760" w:firstLineChars="2400"/>
        <w:rPr>
          <w:rFonts w:hint="eastAsia" w:ascii="仿宋" w:hAnsi="仿宋" w:eastAsia="仿宋" w:cs="仿宋"/>
          <w:sz w:val="24"/>
        </w:rPr>
      </w:pPr>
      <w:r>
        <w:rPr>
          <w:rFonts w:hint="eastAsia" w:ascii="仿宋" w:hAnsi="仿宋" w:eastAsia="仿宋" w:cs="仿宋"/>
          <w:sz w:val="24"/>
        </w:rPr>
        <w:t xml:space="preserve">供应商代表(签名): </w:t>
      </w:r>
    </w:p>
    <w:p>
      <w:pPr>
        <w:spacing w:line="360" w:lineRule="auto"/>
        <w:jc w:val="center"/>
        <w:rPr>
          <w:rFonts w:hint="eastAsia" w:ascii="仿宋_GB2312" w:hAnsi="仿宋" w:eastAsia="仿宋_GB2312"/>
          <w:b/>
          <w:spacing w:val="6"/>
          <w:sz w:val="32"/>
          <w:szCs w:val="32"/>
        </w:rPr>
      </w:pP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hint="eastAsia" w:ascii="仿宋_GB2312" w:hAnsi="仿宋" w:eastAsia="仿宋_GB2312"/>
          <w:b/>
          <w:spacing w:val="6"/>
          <w:sz w:val="32"/>
          <w:szCs w:val="32"/>
          <w:lang w:val="en-US" w:eastAsia="zh-CN"/>
        </w:rPr>
        <w:t>3</w:t>
      </w:r>
      <w:r>
        <w:rPr>
          <w:rFonts w:ascii="仿宋_GB2312" w:hAnsi="仿宋" w:eastAsia="仿宋_GB2312"/>
          <w:b/>
          <w:spacing w:val="6"/>
          <w:sz w:val="32"/>
          <w:szCs w:val="32"/>
        </w:rPr>
        <w:t>：质疑函范本及制作说明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hint="eastAsia" w:ascii="仿宋_GB2312" w:hAnsi="仿宋" w:eastAsia="仿宋_GB2312"/>
          <w:b/>
          <w:spacing w:val="6"/>
          <w:sz w:val="32"/>
          <w:szCs w:val="32"/>
          <w:lang w:val="en-US" w:eastAsia="zh-CN"/>
        </w:rPr>
        <w:t>4</w:t>
      </w:r>
      <w:r>
        <w:rPr>
          <w:rFonts w:ascii="仿宋_GB2312" w:hAnsi="仿宋" w:eastAsia="仿宋_GB2312"/>
          <w:b/>
          <w:spacing w:val="6"/>
          <w:sz w:val="32"/>
          <w:szCs w:val="32"/>
        </w:rPr>
        <w:t>：投诉书范本及制作说明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spacing w:line="360" w:lineRule="auto"/>
        <w:ind w:right="420"/>
      </w:pPr>
    </w:p>
    <w:p>
      <w:pPr>
        <w:spacing w:line="360" w:lineRule="auto"/>
        <w:rPr>
          <w:rFonts w:ascii="仿宋" w:hAnsi="仿宋" w:eastAsia="仿宋"/>
          <w:bCs/>
          <w:sz w:val="24"/>
        </w:rPr>
      </w:pPr>
    </w:p>
    <w:sectPr>
      <w:headerReference r:id="rId21" w:type="first"/>
      <w:footerReference r:id="rId23" w:type="first"/>
      <w:headerReference r:id="rId20" w:type="default"/>
      <w:footerReference r:id="rId2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7" w:name="_Toc164085800"/>
    <w:bookmarkStart w:id="398" w:name="_Toc91899912"/>
    <w:bookmarkStart w:id="399" w:name="_Toc36110187"/>
    <w:bookmarkStart w:id="400" w:name="_Toc131845147"/>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56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56</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70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4"/>
      </w:pBdr>
      <w:jc w:val="right"/>
      <w:rPr>
        <w:lang w:val="en-US"/>
      </w:rPr>
    </w:pPr>
    <w: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rPr>
        <w:rFonts w:ascii="仿宋_GB2312" w:eastAsia="仿宋_GB2312"/>
        <w:b/>
        <w:i/>
        <w:sz w:val="18"/>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r>
      <w:t></w:t>
    </w:r>
    <w:r>
      <w:rPr>
        <w:rFonts w:hint="eastAsia"/>
      </w:rPr>
      <w:t xml:space="preserve">         </w:t>
    </w:r>
  </w:p>
  <w:p>
    <w:pPr>
      <w:pStyle w:val="42"/>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rPr>
        <w:rFonts w:ascii="仿宋_GB2312" w:eastAsia="仿宋_GB2312"/>
        <w:b/>
        <w:i/>
        <w:sz w:val="18"/>
        <w:u w:val="single"/>
      </w:rPr>
    </w:pPr>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r>
      <w:t></w:t>
    </w:r>
    <w:r>
      <w:rPr>
        <w:rFonts w:hint="eastAsia"/>
      </w:rPr>
      <w:t xml:space="preserve">         </w:t>
    </w:r>
  </w:p>
  <w:p>
    <w:pPr>
      <w:pStyle w:val="42"/>
      <w:pBdr>
        <w:bottom w:val="none" w:color="auto" w:sz="0" w:space="1"/>
      </w:pBdr>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5104B"/>
    <w:multiLevelType w:val="singleLevel"/>
    <w:tmpl w:val="FD75104B"/>
    <w:lvl w:ilvl="0" w:tentative="0">
      <w:start w:val="1"/>
      <w:numFmt w:val="decimal"/>
      <w:suff w:val="nothing"/>
      <w:lvlText w:val="（%1）"/>
      <w:lvlJc w:val="left"/>
    </w:lvl>
  </w:abstractNum>
  <w:abstractNum w:abstractNumId="1">
    <w:nsid w:val="0A060BBE"/>
    <w:multiLevelType w:val="singleLevel"/>
    <w:tmpl w:val="0A060BBE"/>
    <w:lvl w:ilvl="0" w:tentative="0">
      <w:start w:val="1"/>
      <w:numFmt w:val="upperLetter"/>
      <w:suff w:val="nothing"/>
      <w:lvlText w:val="%1．"/>
      <w:lvlJc w:val="left"/>
      <w:pPr>
        <w:ind w:left="120"/>
      </w:pPr>
      <w:rPr>
        <w:rFonts w:cs="Times New Roman"/>
      </w:rPr>
    </w:lvl>
  </w:abstractNum>
  <w:abstractNum w:abstractNumId="2">
    <w:nsid w:val="1516ABD6"/>
    <w:multiLevelType w:val="singleLevel"/>
    <w:tmpl w:val="1516ABD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11D"/>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8DE"/>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AD9"/>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92F78"/>
    <w:rsid w:val="01D55165"/>
    <w:rsid w:val="01DF6BF8"/>
    <w:rsid w:val="01EC2C57"/>
    <w:rsid w:val="0202351D"/>
    <w:rsid w:val="026B2E25"/>
    <w:rsid w:val="02824D4D"/>
    <w:rsid w:val="02DC4B10"/>
    <w:rsid w:val="02DD76CE"/>
    <w:rsid w:val="02F36323"/>
    <w:rsid w:val="02F5619C"/>
    <w:rsid w:val="0326446A"/>
    <w:rsid w:val="032D5555"/>
    <w:rsid w:val="036634D2"/>
    <w:rsid w:val="03DD35E4"/>
    <w:rsid w:val="03E236D9"/>
    <w:rsid w:val="04076900"/>
    <w:rsid w:val="041A5A3B"/>
    <w:rsid w:val="042311BA"/>
    <w:rsid w:val="042B157A"/>
    <w:rsid w:val="048F763B"/>
    <w:rsid w:val="049D3F6A"/>
    <w:rsid w:val="049F330E"/>
    <w:rsid w:val="04AA775C"/>
    <w:rsid w:val="04AF1889"/>
    <w:rsid w:val="04F66F48"/>
    <w:rsid w:val="05251E14"/>
    <w:rsid w:val="05490FD9"/>
    <w:rsid w:val="055F1D2B"/>
    <w:rsid w:val="056859B6"/>
    <w:rsid w:val="056E3F04"/>
    <w:rsid w:val="05944C0C"/>
    <w:rsid w:val="05A16594"/>
    <w:rsid w:val="05A7762D"/>
    <w:rsid w:val="060E5941"/>
    <w:rsid w:val="06110FAF"/>
    <w:rsid w:val="06172D93"/>
    <w:rsid w:val="06493CA7"/>
    <w:rsid w:val="065A6178"/>
    <w:rsid w:val="06681CA0"/>
    <w:rsid w:val="066F1CF3"/>
    <w:rsid w:val="06930BB8"/>
    <w:rsid w:val="06A0570B"/>
    <w:rsid w:val="06D467D5"/>
    <w:rsid w:val="06EE4F00"/>
    <w:rsid w:val="07245D42"/>
    <w:rsid w:val="07264C62"/>
    <w:rsid w:val="0779354C"/>
    <w:rsid w:val="08061376"/>
    <w:rsid w:val="08452D77"/>
    <w:rsid w:val="085D3428"/>
    <w:rsid w:val="086401F8"/>
    <w:rsid w:val="08751CAA"/>
    <w:rsid w:val="087E4C40"/>
    <w:rsid w:val="08C17F9D"/>
    <w:rsid w:val="08D66AD6"/>
    <w:rsid w:val="08DA33A3"/>
    <w:rsid w:val="08E80F13"/>
    <w:rsid w:val="09335624"/>
    <w:rsid w:val="0944690F"/>
    <w:rsid w:val="09535675"/>
    <w:rsid w:val="095B72B9"/>
    <w:rsid w:val="095F057D"/>
    <w:rsid w:val="09642282"/>
    <w:rsid w:val="096C410A"/>
    <w:rsid w:val="09733572"/>
    <w:rsid w:val="09772C16"/>
    <w:rsid w:val="098353B5"/>
    <w:rsid w:val="099E7DFD"/>
    <w:rsid w:val="09A92330"/>
    <w:rsid w:val="09B06B87"/>
    <w:rsid w:val="09C13146"/>
    <w:rsid w:val="09E04166"/>
    <w:rsid w:val="0A1C0718"/>
    <w:rsid w:val="0A3E7710"/>
    <w:rsid w:val="0A5B7E63"/>
    <w:rsid w:val="0AA374A5"/>
    <w:rsid w:val="0AAB7649"/>
    <w:rsid w:val="0ABC5606"/>
    <w:rsid w:val="0B30404E"/>
    <w:rsid w:val="0B4C6C14"/>
    <w:rsid w:val="0B625C3A"/>
    <w:rsid w:val="0B631A88"/>
    <w:rsid w:val="0B683D45"/>
    <w:rsid w:val="0B735F78"/>
    <w:rsid w:val="0B7D1118"/>
    <w:rsid w:val="0B7F3F11"/>
    <w:rsid w:val="0B884417"/>
    <w:rsid w:val="0BF6188C"/>
    <w:rsid w:val="0BF73C91"/>
    <w:rsid w:val="0C170175"/>
    <w:rsid w:val="0C571A41"/>
    <w:rsid w:val="0C5C1171"/>
    <w:rsid w:val="0C5E1CBC"/>
    <w:rsid w:val="0C615B50"/>
    <w:rsid w:val="0C7D3116"/>
    <w:rsid w:val="0C8445DA"/>
    <w:rsid w:val="0C87121B"/>
    <w:rsid w:val="0CC007F7"/>
    <w:rsid w:val="0CDD2D53"/>
    <w:rsid w:val="0CFE707A"/>
    <w:rsid w:val="0D063BDA"/>
    <w:rsid w:val="0D08375F"/>
    <w:rsid w:val="0D184CFB"/>
    <w:rsid w:val="0D1A2AE4"/>
    <w:rsid w:val="0D4A7419"/>
    <w:rsid w:val="0D731607"/>
    <w:rsid w:val="0D827401"/>
    <w:rsid w:val="0D84094E"/>
    <w:rsid w:val="0D86586C"/>
    <w:rsid w:val="0D8A00E9"/>
    <w:rsid w:val="0D8D589E"/>
    <w:rsid w:val="0DA01C73"/>
    <w:rsid w:val="0DD63300"/>
    <w:rsid w:val="0DF50604"/>
    <w:rsid w:val="0DF702FE"/>
    <w:rsid w:val="0E050C1A"/>
    <w:rsid w:val="0E060E51"/>
    <w:rsid w:val="0E5604B2"/>
    <w:rsid w:val="0E6D5D79"/>
    <w:rsid w:val="0E9D0089"/>
    <w:rsid w:val="0EB803EE"/>
    <w:rsid w:val="0EDA1E55"/>
    <w:rsid w:val="0EF94D4B"/>
    <w:rsid w:val="0F4958DC"/>
    <w:rsid w:val="0F515DF7"/>
    <w:rsid w:val="0F596BA8"/>
    <w:rsid w:val="0F5C11A1"/>
    <w:rsid w:val="0F6248D2"/>
    <w:rsid w:val="0F693536"/>
    <w:rsid w:val="0F7B0511"/>
    <w:rsid w:val="0F7B76D9"/>
    <w:rsid w:val="0F816ACD"/>
    <w:rsid w:val="0F9832DB"/>
    <w:rsid w:val="0FBF3FD2"/>
    <w:rsid w:val="0FBF7FF3"/>
    <w:rsid w:val="10646583"/>
    <w:rsid w:val="107D4B15"/>
    <w:rsid w:val="108A3C80"/>
    <w:rsid w:val="10C26171"/>
    <w:rsid w:val="10D97E76"/>
    <w:rsid w:val="10F33360"/>
    <w:rsid w:val="10FC0779"/>
    <w:rsid w:val="10FC16EA"/>
    <w:rsid w:val="11082369"/>
    <w:rsid w:val="110F1D40"/>
    <w:rsid w:val="11266F33"/>
    <w:rsid w:val="117C505C"/>
    <w:rsid w:val="118963A1"/>
    <w:rsid w:val="11C6522A"/>
    <w:rsid w:val="11DB6CEE"/>
    <w:rsid w:val="11E104CC"/>
    <w:rsid w:val="11E20309"/>
    <w:rsid w:val="11F36587"/>
    <w:rsid w:val="121277D8"/>
    <w:rsid w:val="12255233"/>
    <w:rsid w:val="12530213"/>
    <w:rsid w:val="127723A9"/>
    <w:rsid w:val="12862074"/>
    <w:rsid w:val="12883966"/>
    <w:rsid w:val="129E45B4"/>
    <w:rsid w:val="12D81596"/>
    <w:rsid w:val="13072A44"/>
    <w:rsid w:val="135F4BE2"/>
    <w:rsid w:val="139B1A0A"/>
    <w:rsid w:val="139D25C7"/>
    <w:rsid w:val="13BF3CE4"/>
    <w:rsid w:val="141008D8"/>
    <w:rsid w:val="14125FE6"/>
    <w:rsid w:val="14361550"/>
    <w:rsid w:val="146D271E"/>
    <w:rsid w:val="14982588"/>
    <w:rsid w:val="149A5AD9"/>
    <w:rsid w:val="14A7619D"/>
    <w:rsid w:val="150536C3"/>
    <w:rsid w:val="150C1963"/>
    <w:rsid w:val="151447A0"/>
    <w:rsid w:val="154A6454"/>
    <w:rsid w:val="15762120"/>
    <w:rsid w:val="15AE646C"/>
    <w:rsid w:val="16065B1F"/>
    <w:rsid w:val="16A8729C"/>
    <w:rsid w:val="16B33777"/>
    <w:rsid w:val="16BC70A7"/>
    <w:rsid w:val="16C6339E"/>
    <w:rsid w:val="172F2D79"/>
    <w:rsid w:val="17557BEF"/>
    <w:rsid w:val="17D349C1"/>
    <w:rsid w:val="1830729E"/>
    <w:rsid w:val="1870062C"/>
    <w:rsid w:val="18817102"/>
    <w:rsid w:val="18830A15"/>
    <w:rsid w:val="18852B28"/>
    <w:rsid w:val="188B5321"/>
    <w:rsid w:val="189174D5"/>
    <w:rsid w:val="1981160D"/>
    <w:rsid w:val="19932372"/>
    <w:rsid w:val="199F4FDF"/>
    <w:rsid w:val="19A20DD5"/>
    <w:rsid w:val="19AE03F1"/>
    <w:rsid w:val="1A071A03"/>
    <w:rsid w:val="1A1F16AE"/>
    <w:rsid w:val="1A3B5C77"/>
    <w:rsid w:val="1A984BAD"/>
    <w:rsid w:val="1AB8220E"/>
    <w:rsid w:val="1AE4166C"/>
    <w:rsid w:val="1AF06CFB"/>
    <w:rsid w:val="1AF11B8D"/>
    <w:rsid w:val="1B11359C"/>
    <w:rsid w:val="1B2A271F"/>
    <w:rsid w:val="1B3D45B5"/>
    <w:rsid w:val="1B530544"/>
    <w:rsid w:val="1B713184"/>
    <w:rsid w:val="1B944F25"/>
    <w:rsid w:val="1BA209CF"/>
    <w:rsid w:val="1BB4777D"/>
    <w:rsid w:val="1BC83FED"/>
    <w:rsid w:val="1BD75AB8"/>
    <w:rsid w:val="1BFE19D6"/>
    <w:rsid w:val="1C0459C2"/>
    <w:rsid w:val="1C1B3B4A"/>
    <w:rsid w:val="1C88086E"/>
    <w:rsid w:val="1D266CE1"/>
    <w:rsid w:val="1D3963AF"/>
    <w:rsid w:val="1D6A673C"/>
    <w:rsid w:val="1D9247AE"/>
    <w:rsid w:val="1DB567EC"/>
    <w:rsid w:val="1DCF0451"/>
    <w:rsid w:val="1DEE45E2"/>
    <w:rsid w:val="1DF51A98"/>
    <w:rsid w:val="1E067C30"/>
    <w:rsid w:val="1E3D060F"/>
    <w:rsid w:val="1E3F7D2E"/>
    <w:rsid w:val="1E4134E4"/>
    <w:rsid w:val="1E5062B3"/>
    <w:rsid w:val="1E523514"/>
    <w:rsid w:val="1E714A66"/>
    <w:rsid w:val="1E802593"/>
    <w:rsid w:val="1EA703CC"/>
    <w:rsid w:val="1EB7330C"/>
    <w:rsid w:val="1ED45EAA"/>
    <w:rsid w:val="1F0A0FF3"/>
    <w:rsid w:val="1F547388"/>
    <w:rsid w:val="1F5771FF"/>
    <w:rsid w:val="1FDC1719"/>
    <w:rsid w:val="1FE868A9"/>
    <w:rsid w:val="20034907"/>
    <w:rsid w:val="20173E4B"/>
    <w:rsid w:val="204E48BC"/>
    <w:rsid w:val="208863E7"/>
    <w:rsid w:val="208921B3"/>
    <w:rsid w:val="20973DEB"/>
    <w:rsid w:val="20B26522"/>
    <w:rsid w:val="20B44310"/>
    <w:rsid w:val="211116EB"/>
    <w:rsid w:val="214747E7"/>
    <w:rsid w:val="216133FC"/>
    <w:rsid w:val="21745D82"/>
    <w:rsid w:val="21D56769"/>
    <w:rsid w:val="21E52EF3"/>
    <w:rsid w:val="21FB5D7B"/>
    <w:rsid w:val="220B1C3D"/>
    <w:rsid w:val="221D1D20"/>
    <w:rsid w:val="22334A87"/>
    <w:rsid w:val="22342D96"/>
    <w:rsid w:val="22432ED6"/>
    <w:rsid w:val="22BE6801"/>
    <w:rsid w:val="232B5804"/>
    <w:rsid w:val="233500BF"/>
    <w:rsid w:val="23377FF7"/>
    <w:rsid w:val="236B425F"/>
    <w:rsid w:val="23836192"/>
    <w:rsid w:val="23901F29"/>
    <w:rsid w:val="239C0061"/>
    <w:rsid w:val="23B908A4"/>
    <w:rsid w:val="23E95BEF"/>
    <w:rsid w:val="23FD0064"/>
    <w:rsid w:val="24101BD5"/>
    <w:rsid w:val="245375B0"/>
    <w:rsid w:val="24586DE5"/>
    <w:rsid w:val="24642C0A"/>
    <w:rsid w:val="24B22173"/>
    <w:rsid w:val="24B95AD9"/>
    <w:rsid w:val="24BE24DA"/>
    <w:rsid w:val="24CF5825"/>
    <w:rsid w:val="24D663E6"/>
    <w:rsid w:val="24D77F2B"/>
    <w:rsid w:val="258B00E2"/>
    <w:rsid w:val="25A23950"/>
    <w:rsid w:val="25A917A6"/>
    <w:rsid w:val="25BE27CC"/>
    <w:rsid w:val="25F74A5C"/>
    <w:rsid w:val="2628662C"/>
    <w:rsid w:val="262D45DE"/>
    <w:rsid w:val="2685203A"/>
    <w:rsid w:val="26A53EF9"/>
    <w:rsid w:val="26A94201"/>
    <w:rsid w:val="26AC274F"/>
    <w:rsid w:val="26C21CC0"/>
    <w:rsid w:val="27044A29"/>
    <w:rsid w:val="271D34C8"/>
    <w:rsid w:val="276142BF"/>
    <w:rsid w:val="27621A2F"/>
    <w:rsid w:val="27783712"/>
    <w:rsid w:val="277949BC"/>
    <w:rsid w:val="27907362"/>
    <w:rsid w:val="281C4C09"/>
    <w:rsid w:val="28333E1D"/>
    <w:rsid w:val="28454BD6"/>
    <w:rsid w:val="28455253"/>
    <w:rsid w:val="28551971"/>
    <w:rsid w:val="285B1C53"/>
    <w:rsid w:val="286C567C"/>
    <w:rsid w:val="2890797C"/>
    <w:rsid w:val="289F7086"/>
    <w:rsid w:val="28C32028"/>
    <w:rsid w:val="28CC490F"/>
    <w:rsid w:val="28DE40AA"/>
    <w:rsid w:val="29121B7F"/>
    <w:rsid w:val="29345E77"/>
    <w:rsid w:val="29454722"/>
    <w:rsid w:val="29467175"/>
    <w:rsid w:val="294C0340"/>
    <w:rsid w:val="294C65AD"/>
    <w:rsid w:val="29806583"/>
    <w:rsid w:val="298B3C4C"/>
    <w:rsid w:val="29D560ED"/>
    <w:rsid w:val="29F26D24"/>
    <w:rsid w:val="2A15033F"/>
    <w:rsid w:val="2A1662C1"/>
    <w:rsid w:val="2A1C7367"/>
    <w:rsid w:val="2A2815FA"/>
    <w:rsid w:val="2A47266D"/>
    <w:rsid w:val="2A6D6092"/>
    <w:rsid w:val="2A7D76B4"/>
    <w:rsid w:val="2B437463"/>
    <w:rsid w:val="2B7807EE"/>
    <w:rsid w:val="2BBB4752"/>
    <w:rsid w:val="2BBF00EC"/>
    <w:rsid w:val="2BC37CFD"/>
    <w:rsid w:val="2BD5237F"/>
    <w:rsid w:val="2BE536CE"/>
    <w:rsid w:val="2BE758D9"/>
    <w:rsid w:val="2C09049E"/>
    <w:rsid w:val="2C0A653C"/>
    <w:rsid w:val="2C191F85"/>
    <w:rsid w:val="2CC55886"/>
    <w:rsid w:val="2CE82D6F"/>
    <w:rsid w:val="2D343236"/>
    <w:rsid w:val="2DA12693"/>
    <w:rsid w:val="2DD15014"/>
    <w:rsid w:val="2DF72DE4"/>
    <w:rsid w:val="2E0220AF"/>
    <w:rsid w:val="2E0859DD"/>
    <w:rsid w:val="2E3E5AD4"/>
    <w:rsid w:val="2E4B082A"/>
    <w:rsid w:val="2E5D4E86"/>
    <w:rsid w:val="2E5D790B"/>
    <w:rsid w:val="2E622429"/>
    <w:rsid w:val="2E794DE5"/>
    <w:rsid w:val="2E9436D8"/>
    <w:rsid w:val="2E9A3C18"/>
    <w:rsid w:val="2EBB0FEE"/>
    <w:rsid w:val="2EC63002"/>
    <w:rsid w:val="2F0A6B38"/>
    <w:rsid w:val="2F946CCB"/>
    <w:rsid w:val="2FBD61A2"/>
    <w:rsid w:val="2FD25781"/>
    <w:rsid w:val="2FFD7934"/>
    <w:rsid w:val="300834A1"/>
    <w:rsid w:val="30444BA9"/>
    <w:rsid w:val="304635DB"/>
    <w:rsid w:val="30530F4B"/>
    <w:rsid w:val="30733ACD"/>
    <w:rsid w:val="308C3862"/>
    <w:rsid w:val="309379D8"/>
    <w:rsid w:val="30A270F7"/>
    <w:rsid w:val="30DF1478"/>
    <w:rsid w:val="30EC586F"/>
    <w:rsid w:val="3110278C"/>
    <w:rsid w:val="31580A7A"/>
    <w:rsid w:val="31631AC9"/>
    <w:rsid w:val="319C6071"/>
    <w:rsid w:val="31AC537E"/>
    <w:rsid w:val="31E3679B"/>
    <w:rsid w:val="31E732FD"/>
    <w:rsid w:val="32517576"/>
    <w:rsid w:val="32782F5D"/>
    <w:rsid w:val="32BE5C2C"/>
    <w:rsid w:val="32FB6478"/>
    <w:rsid w:val="33076DD2"/>
    <w:rsid w:val="33263B3F"/>
    <w:rsid w:val="336963EB"/>
    <w:rsid w:val="33816EEB"/>
    <w:rsid w:val="338D215F"/>
    <w:rsid w:val="33EB55CD"/>
    <w:rsid w:val="33EC4C02"/>
    <w:rsid w:val="340D2360"/>
    <w:rsid w:val="3410665D"/>
    <w:rsid w:val="34211214"/>
    <w:rsid w:val="342E63AB"/>
    <w:rsid w:val="34950E68"/>
    <w:rsid w:val="34986E94"/>
    <w:rsid w:val="34AF62C9"/>
    <w:rsid w:val="34CB4388"/>
    <w:rsid w:val="34FA6E12"/>
    <w:rsid w:val="358D5588"/>
    <w:rsid w:val="363A3B40"/>
    <w:rsid w:val="364041CF"/>
    <w:rsid w:val="365302AE"/>
    <w:rsid w:val="36607A0A"/>
    <w:rsid w:val="366E227C"/>
    <w:rsid w:val="366F2E0D"/>
    <w:rsid w:val="367B6A5C"/>
    <w:rsid w:val="36A74ADA"/>
    <w:rsid w:val="36AD60D5"/>
    <w:rsid w:val="36B224F9"/>
    <w:rsid w:val="36E30120"/>
    <w:rsid w:val="36EC0CC9"/>
    <w:rsid w:val="373C5504"/>
    <w:rsid w:val="373F410B"/>
    <w:rsid w:val="37EE7094"/>
    <w:rsid w:val="38296C89"/>
    <w:rsid w:val="383002EB"/>
    <w:rsid w:val="38586797"/>
    <w:rsid w:val="38687797"/>
    <w:rsid w:val="38BC0149"/>
    <w:rsid w:val="38C430B9"/>
    <w:rsid w:val="38D87D1C"/>
    <w:rsid w:val="39636459"/>
    <w:rsid w:val="396B7F6C"/>
    <w:rsid w:val="39797D07"/>
    <w:rsid w:val="39B417A9"/>
    <w:rsid w:val="39D7025A"/>
    <w:rsid w:val="39FC5695"/>
    <w:rsid w:val="3A006D8E"/>
    <w:rsid w:val="3A3651E5"/>
    <w:rsid w:val="3A406295"/>
    <w:rsid w:val="3A744481"/>
    <w:rsid w:val="3A8C7BEF"/>
    <w:rsid w:val="3A906246"/>
    <w:rsid w:val="3B2349B7"/>
    <w:rsid w:val="3B616CFF"/>
    <w:rsid w:val="3B6259F6"/>
    <w:rsid w:val="3B976654"/>
    <w:rsid w:val="3BC01EFC"/>
    <w:rsid w:val="3BCA786A"/>
    <w:rsid w:val="3BD31E2F"/>
    <w:rsid w:val="3BF15831"/>
    <w:rsid w:val="3C105946"/>
    <w:rsid w:val="3C23441B"/>
    <w:rsid w:val="3C471448"/>
    <w:rsid w:val="3C5F759A"/>
    <w:rsid w:val="3C6C525A"/>
    <w:rsid w:val="3CCE23CB"/>
    <w:rsid w:val="3CD17D17"/>
    <w:rsid w:val="3D1505FC"/>
    <w:rsid w:val="3D1A50C6"/>
    <w:rsid w:val="3D213C4A"/>
    <w:rsid w:val="3D3C7F39"/>
    <w:rsid w:val="3D440F09"/>
    <w:rsid w:val="3D4504A0"/>
    <w:rsid w:val="3D4F1BEB"/>
    <w:rsid w:val="3D687B67"/>
    <w:rsid w:val="3D8734BB"/>
    <w:rsid w:val="3D9A11D4"/>
    <w:rsid w:val="3DA16D89"/>
    <w:rsid w:val="3DA364BE"/>
    <w:rsid w:val="3DE041CB"/>
    <w:rsid w:val="3E0D48F6"/>
    <w:rsid w:val="3E18333B"/>
    <w:rsid w:val="3E1868B4"/>
    <w:rsid w:val="3E1D6052"/>
    <w:rsid w:val="3E377251"/>
    <w:rsid w:val="3E42664B"/>
    <w:rsid w:val="3E5A7334"/>
    <w:rsid w:val="3E7B5D6B"/>
    <w:rsid w:val="3E843E66"/>
    <w:rsid w:val="3E8F51FE"/>
    <w:rsid w:val="3E926F87"/>
    <w:rsid w:val="3E9A59DE"/>
    <w:rsid w:val="3EAF4836"/>
    <w:rsid w:val="3EC33DFA"/>
    <w:rsid w:val="3EFE62A5"/>
    <w:rsid w:val="3F060E16"/>
    <w:rsid w:val="3F1D1096"/>
    <w:rsid w:val="3F2F0234"/>
    <w:rsid w:val="3F6363FE"/>
    <w:rsid w:val="3F696EB6"/>
    <w:rsid w:val="3F6B4793"/>
    <w:rsid w:val="3F756B8F"/>
    <w:rsid w:val="3F95482B"/>
    <w:rsid w:val="40122C12"/>
    <w:rsid w:val="4019356B"/>
    <w:rsid w:val="40592157"/>
    <w:rsid w:val="406E1CAE"/>
    <w:rsid w:val="40A0133A"/>
    <w:rsid w:val="40C31A53"/>
    <w:rsid w:val="40D94F6E"/>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A66C9F"/>
    <w:rsid w:val="43B504E6"/>
    <w:rsid w:val="43C77C27"/>
    <w:rsid w:val="43DE09EE"/>
    <w:rsid w:val="43F60E55"/>
    <w:rsid w:val="44002FAD"/>
    <w:rsid w:val="444D2334"/>
    <w:rsid w:val="449101DD"/>
    <w:rsid w:val="44DE1391"/>
    <w:rsid w:val="44FA2696"/>
    <w:rsid w:val="451B225C"/>
    <w:rsid w:val="452410C9"/>
    <w:rsid w:val="45317DFB"/>
    <w:rsid w:val="456D3CE4"/>
    <w:rsid w:val="4579042C"/>
    <w:rsid w:val="457F0571"/>
    <w:rsid w:val="45851176"/>
    <w:rsid w:val="45C63B94"/>
    <w:rsid w:val="45D25CB7"/>
    <w:rsid w:val="460E7DA5"/>
    <w:rsid w:val="46422483"/>
    <w:rsid w:val="4659254A"/>
    <w:rsid w:val="465B0637"/>
    <w:rsid w:val="465E3F0D"/>
    <w:rsid w:val="466A16E6"/>
    <w:rsid w:val="46893F2B"/>
    <w:rsid w:val="46C4686E"/>
    <w:rsid w:val="470F5BA1"/>
    <w:rsid w:val="477B778F"/>
    <w:rsid w:val="478203EC"/>
    <w:rsid w:val="47B025FA"/>
    <w:rsid w:val="47B916EB"/>
    <w:rsid w:val="4809698F"/>
    <w:rsid w:val="4811697D"/>
    <w:rsid w:val="48787E87"/>
    <w:rsid w:val="487A3E25"/>
    <w:rsid w:val="488175D2"/>
    <w:rsid w:val="488B5503"/>
    <w:rsid w:val="48937E21"/>
    <w:rsid w:val="489A0361"/>
    <w:rsid w:val="48B94FF3"/>
    <w:rsid w:val="48E37AAB"/>
    <w:rsid w:val="48FD4B4C"/>
    <w:rsid w:val="490A68E0"/>
    <w:rsid w:val="491055FE"/>
    <w:rsid w:val="4939003C"/>
    <w:rsid w:val="495F5B3E"/>
    <w:rsid w:val="496F77D7"/>
    <w:rsid w:val="497654FD"/>
    <w:rsid w:val="499B3AA4"/>
    <w:rsid w:val="49B64211"/>
    <w:rsid w:val="49D86BF8"/>
    <w:rsid w:val="49F6167F"/>
    <w:rsid w:val="4A064FA0"/>
    <w:rsid w:val="4A16615C"/>
    <w:rsid w:val="4A4424D7"/>
    <w:rsid w:val="4AAA17E5"/>
    <w:rsid w:val="4AB82D0F"/>
    <w:rsid w:val="4AEB7664"/>
    <w:rsid w:val="4AFD7C19"/>
    <w:rsid w:val="4B0567D1"/>
    <w:rsid w:val="4B236AAE"/>
    <w:rsid w:val="4B707271"/>
    <w:rsid w:val="4B9739F7"/>
    <w:rsid w:val="4BEE2503"/>
    <w:rsid w:val="4BF26D26"/>
    <w:rsid w:val="4C245A30"/>
    <w:rsid w:val="4C305B68"/>
    <w:rsid w:val="4C521FE1"/>
    <w:rsid w:val="4CB6685F"/>
    <w:rsid w:val="4CC367FE"/>
    <w:rsid w:val="4CCE46AD"/>
    <w:rsid w:val="4D077F3C"/>
    <w:rsid w:val="4D123355"/>
    <w:rsid w:val="4D227A97"/>
    <w:rsid w:val="4D2A3B31"/>
    <w:rsid w:val="4D312C52"/>
    <w:rsid w:val="4D500C0F"/>
    <w:rsid w:val="4D905305"/>
    <w:rsid w:val="4D9228C7"/>
    <w:rsid w:val="4D964A72"/>
    <w:rsid w:val="4D9C1254"/>
    <w:rsid w:val="4DE37294"/>
    <w:rsid w:val="4E793892"/>
    <w:rsid w:val="4E800872"/>
    <w:rsid w:val="4EC569ED"/>
    <w:rsid w:val="4ED50EA1"/>
    <w:rsid w:val="4EEC050C"/>
    <w:rsid w:val="4EF00F03"/>
    <w:rsid w:val="4F104EC3"/>
    <w:rsid w:val="4F47354A"/>
    <w:rsid w:val="4F810D6C"/>
    <w:rsid w:val="4F911C54"/>
    <w:rsid w:val="4FD63DB7"/>
    <w:rsid w:val="4FE625E0"/>
    <w:rsid w:val="5021480F"/>
    <w:rsid w:val="502E5DD0"/>
    <w:rsid w:val="50962ECB"/>
    <w:rsid w:val="509B4084"/>
    <w:rsid w:val="50A42E38"/>
    <w:rsid w:val="50A4577F"/>
    <w:rsid w:val="50B73D1F"/>
    <w:rsid w:val="50BB0282"/>
    <w:rsid w:val="50BD5BC9"/>
    <w:rsid w:val="50C11EEE"/>
    <w:rsid w:val="50E97CFC"/>
    <w:rsid w:val="50FA4028"/>
    <w:rsid w:val="510D65B7"/>
    <w:rsid w:val="511157AB"/>
    <w:rsid w:val="513D05E3"/>
    <w:rsid w:val="5142540C"/>
    <w:rsid w:val="515E33F2"/>
    <w:rsid w:val="518832C8"/>
    <w:rsid w:val="51A0432A"/>
    <w:rsid w:val="51A86090"/>
    <w:rsid w:val="51B7396D"/>
    <w:rsid w:val="522E4CC3"/>
    <w:rsid w:val="5244713B"/>
    <w:rsid w:val="52615633"/>
    <w:rsid w:val="528A2B5C"/>
    <w:rsid w:val="52977FD4"/>
    <w:rsid w:val="52A25790"/>
    <w:rsid w:val="52A96B6F"/>
    <w:rsid w:val="52B45975"/>
    <w:rsid w:val="52D94AA4"/>
    <w:rsid w:val="52EA3A62"/>
    <w:rsid w:val="52F27172"/>
    <w:rsid w:val="52F50BB8"/>
    <w:rsid w:val="52F60BB9"/>
    <w:rsid w:val="53097272"/>
    <w:rsid w:val="53544462"/>
    <w:rsid w:val="5365713A"/>
    <w:rsid w:val="53895510"/>
    <w:rsid w:val="5397158E"/>
    <w:rsid w:val="54013861"/>
    <w:rsid w:val="54487265"/>
    <w:rsid w:val="544D6070"/>
    <w:rsid w:val="54605E1E"/>
    <w:rsid w:val="54B3506A"/>
    <w:rsid w:val="54CA0D16"/>
    <w:rsid w:val="54D86A6E"/>
    <w:rsid w:val="54DD4057"/>
    <w:rsid w:val="54E7490F"/>
    <w:rsid w:val="550764A4"/>
    <w:rsid w:val="550B2BF6"/>
    <w:rsid w:val="55214EB5"/>
    <w:rsid w:val="55364EFD"/>
    <w:rsid w:val="555D4828"/>
    <w:rsid w:val="557A4C8B"/>
    <w:rsid w:val="558931E1"/>
    <w:rsid w:val="55923347"/>
    <w:rsid w:val="55925180"/>
    <w:rsid w:val="55983B1B"/>
    <w:rsid w:val="55A2038E"/>
    <w:rsid w:val="55A8376B"/>
    <w:rsid w:val="55DC29B6"/>
    <w:rsid w:val="55DD4241"/>
    <w:rsid w:val="566B6D1E"/>
    <w:rsid w:val="57032A2C"/>
    <w:rsid w:val="570F5219"/>
    <w:rsid w:val="575D12B5"/>
    <w:rsid w:val="57610A87"/>
    <w:rsid w:val="577B1140"/>
    <w:rsid w:val="577B7F21"/>
    <w:rsid w:val="577F181B"/>
    <w:rsid w:val="57917F8F"/>
    <w:rsid w:val="57921984"/>
    <w:rsid w:val="579737F0"/>
    <w:rsid w:val="57AB7B30"/>
    <w:rsid w:val="57AF5251"/>
    <w:rsid w:val="57B26373"/>
    <w:rsid w:val="57B63F04"/>
    <w:rsid w:val="57CD20C2"/>
    <w:rsid w:val="57D675AB"/>
    <w:rsid w:val="57D95FDD"/>
    <w:rsid w:val="58201313"/>
    <w:rsid w:val="58917D2F"/>
    <w:rsid w:val="5894085C"/>
    <w:rsid w:val="58964949"/>
    <w:rsid w:val="58AE4F0C"/>
    <w:rsid w:val="58B85899"/>
    <w:rsid w:val="58E363A9"/>
    <w:rsid w:val="590221D1"/>
    <w:rsid w:val="595631A0"/>
    <w:rsid w:val="595E1678"/>
    <w:rsid w:val="596D5BD4"/>
    <w:rsid w:val="597E3DD8"/>
    <w:rsid w:val="59F80043"/>
    <w:rsid w:val="5A09252F"/>
    <w:rsid w:val="5A0B2778"/>
    <w:rsid w:val="5A2A7C7B"/>
    <w:rsid w:val="5A3E2560"/>
    <w:rsid w:val="5A5D3B6E"/>
    <w:rsid w:val="5A637A76"/>
    <w:rsid w:val="5A6B664B"/>
    <w:rsid w:val="5A6D33BA"/>
    <w:rsid w:val="5A792B1F"/>
    <w:rsid w:val="5A874767"/>
    <w:rsid w:val="5A8E0E35"/>
    <w:rsid w:val="5AAA77F0"/>
    <w:rsid w:val="5AAD6F28"/>
    <w:rsid w:val="5AD63A24"/>
    <w:rsid w:val="5B10509E"/>
    <w:rsid w:val="5B2E1A1D"/>
    <w:rsid w:val="5B484032"/>
    <w:rsid w:val="5B843A1C"/>
    <w:rsid w:val="5B873E3F"/>
    <w:rsid w:val="5BC32B95"/>
    <w:rsid w:val="5C024D33"/>
    <w:rsid w:val="5C02690E"/>
    <w:rsid w:val="5C173085"/>
    <w:rsid w:val="5C196DA7"/>
    <w:rsid w:val="5C2A048C"/>
    <w:rsid w:val="5C6D33FC"/>
    <w:rsid w:val="5C6E074F"/>
    <w:rsid w:val="5C80234E"/>
    <w:rsid w:val="5C8A680C"/>
    <w:rsid w:val="5D034B40"/>
    <w:rsid w:val="5D0C4701"/>
    <w:rsid w:val="5D0F0395"/>
    <w:rsid w:val="5D221076"/>
    <w:rsid w:val="5D397964"/>
    <w:rsid w:val="5D5A391C"/>
    <w:rsid w:val="5D5F10C0"/>
    <w:rsid w:val="5D845990"/>
    <w:rsid w:val="5D891B7B"/>
    <w:rsid w:val="5DAD38EE"/>
    <w:rsid w:val="5E006862"/>
    <w:rsid w:val="5E0207B9"/>
    <w:rsid w:val="5E1834A1"/>
    <w:rsid w:val="5E261785"/>
    <w:rsid w:val="5E40626B"/>
    <w:rsid w:val="5E4A7017"/>
    <w:rsid w:val="5E552BBA"/>
    <w:rsid w:val="5E611C10"/>
    <w:rsid w:val="5E6E1430"/>
    <w:rsid w:val="5EFC7377"/>
    <w:rsid w:val="5F06174D"/>
    <w:rsid w:val="5F3A3602"/>
    <w:rsid w:val="5F41715A"/>
    <w:rsid w:val="5F6277C6"/>
    <w:rsid w:val="5F6D0B1D"/>
    <w:rsid w:val="5F8D0B82"/>
    <w:rsid w:val="5FB94001"/>
    <w:rsid w:val="5FC24FAF"/>
    <w:rsid w:val="5FCC5339"/>
    <w:rsid w:val="5FE34A5B"/>
    <w:rsid w:val="5FFE1E36"/>
    <w:rsid w:val="60232584"/>
    <w:rsid w:val="607330CE"/>
    <w:rsid w:val="60825176"/>
    <w:rsid w:val="609F2AC4"/>
    <w:rsid w:val="60A57F79"/>
    <w:rsid w:val="60FA2EE8"/>
    <w:rsid w:val="61054A27"/>
    <w:rsid w:val="610A52BC"/>
    <w:rsid w:val="61172329"/>
    <w:rsid w:val="611D2366"/>
    <w:rsid w:val="61421856"/>
    <w:rsid w:val="615227C4"/>
    <w:rsid w:val="61654E3F"/>
    <w:rsid w:val="616F4BE7"/>
    <w:rsid w:val="6182292A"/>
    <w:rsid w:val="619F7F92"/>
    <w:rsid w:val="61DE0274"/>
    <w:rsid w:val="61F94C26"/>
    <w:rsid w:val="62000E56"/>
    <w:rsid w:val="624F3E49"/>
    <w:rsid w:val="62546789"/>
    <w:rsid w:val="62632286"/>
    <w:rsid w:val="62885958"/>
    <w:rsid w:val="628E2720"/>
    <w:rsid w:val="62F40B65"/>
    <w:rsid w:val="62FC2CFE"/>
    <w:rsid w:val="63024505"/>
    <w:rsid w:val="635B1DB5"/>
    <w:rsid w:val="63711FED"/>
    <w:rsid w:val="63880DDC"/>
    <w:rsid w:val="638D750D"/>
    <w:rsid w:val="63AC6CC0"/>
    <w:rsid w:val="63BD6755"/>
    <w:rsid w:val="63CB5C42"/>
    <w:rsid w:val="64055776"/>
    <w:rsid w:val="64240056"/>
    <w:rsid w:val="643E143A"/>
    <w:rsid w:val="644E1A22"/>
    <w:rsid w:val="64585F62"/>
    <w:rsid w:val="646A224A"/>
    <w:rsid w:val="648B6EEF"/>
    <w:rsid w:val="64C158BF"/>
    <w:rsid w:val="64CE2EAA"/>
    <w:rsid w:val="653C3090"/>
    <w:rsid w:val="65854376"/>
    <w:rsid w:val="658767BE"/>
    <w:rsid w:val="65892531"/>
    <w:rsid w:val="66195831"/>
    <w:rsid w:val="662E75B1"/>
    <w:rsid w:val="66342C2E"/>
    <w:rsid w:val="663E784C"/>
    <w:rsid w:val="664E651D"/>
    <w:rsid w:val="668B6A45"/>
    <w:rsid w:val="672F3F24"/>
    <w:rsid w:val="673E055F"/>
    <w:rsid w:val="67551CE3"/>
    <w:rsid w:val="67A22552"/>
    <w:rsid w:val="67B22DCC"/>
    <w:rsid w:val="67B657F0"/>
    <w:rsid w:val="67BE71AA"/>
    <w:rsid w:val="67D90273"/>
    <w:rsid w:val="67DE5875"/>
    <w:rsid w:val="67E55852"/>
    <w:rsid w:val="67EB1AB4"/>
    <w:rsid w:val="67FA1285"/>
    <w:rsid w:val="67FB4DE0"/>
    <w:rsid w:val="68551F4F"/>
    <w:rsid w:val="687B022D"/>
    <w:rsid w:val="687C10C9"/>
    <w:rsid w:val="68840C16"/>
    <w:rsid w:val="68876EFB"/>
    <w:rsid w:val="68884654"/>
    <w:rsid w:val="689F444F"/>
    <w:rsid w:val="68B96DBB"/>
    <w:rsid w:val="68BB0445"/>
    <w:rsid w:val="68CA2805"/>
    <w:rsid w:val="68E937A3"/>
    <w:rsid w:val="693E15D3"/>
    <w:rsid w:val="694B26E7"/>
    <w:rsid w:val="69627681"/>
    <w:rsid w:val="6977531D"/>
    <w:rsid w:val="69CC2BFF"/>
    <w:rsid w:val="69E943C2"/>
    <w:rsid w:val="69FD55B8"/>
    <w:rsid w:val="6A0B1C62"/>
    <w:rsid w:val="6A2406C8"/>
    <w:rsid w:val="6AA154A4"/>
    <w:rsid w:val="6ADE0BD1"/>
    <w:rsid w:val="6AE96859"/>
    <w:rsid w:val="6AF63E86"/>
    <w:rsid w:val="6B147746"/>
    <w:rsid w:val="6B24787C"/>
    <w:rsid w:val="6B263C02"/>
    <w:rsid w:val="6B573233"/>
    <w:rsid w:val="6B5B6274"/>
    <w:rsid w:val="6B6B413A"/>
    <w:rsid w:val="6B7C02F1"/>
    <w:rsid w:val="6B8359E9"/>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2E4332"/>
    <w:rsid w:val="6E7271AE"/>
    <w:rsid w:val="6E8335BD"/>
    <w:rsid w:val="6E8E12EF"/>
    <w:rsid w:val="6E972936"/>
    <w:rsid w:val="6EA57821"/>
    <w:rsid w:val="6EB52196"/>
    <w:rsid w:val="6EBB5D40"/>
    <w:rsid w:val="6ED446C5"/>
    <w:rsid w:val="6EF02B9D"/>
    <w:rsid w:val="6F2A7D94"/>
    <w:rsid w:val="6F8331F1"/>
    <w:rsid w:val="6FAE1A09"/>
    <w:rsid w:val="6FC0720B"/>
    <w:rsid w:val="6FD75BF8"/>
    <w:rsid w:val="707723D0"/>
    <w:rsid w:val="70F5661B"/>
    <w:rsid w:val="71360107"/>
    <w:rsid w:val="713B688E"/>
    <w:rsid w:val="71575B78"/>
    <w:rsid w:val="716342F2"/>
    <w:rsid w:val="71A65C9F"/>
    <w:rsid w:val="71D43752"/>
    <w:rsid w:val="71F1796A"/>
    <w:rsid w:val="72154626"/>
    <w:rsid w:val="72262B5D"/>
    <w:rsid w:val="72283FF7"/>
    <w:rsid w:val="722E7212"/>
    <w:rsid w:val="723A0474"/>
    <w:rsid w:val="725923E4"/>
    <w:rsid w:val="72864BF7"/>
    <w:rsid w:val="729023FC"/>
    <w:rsid w:val="73BE11ED"/>
    <w:rsid w:val="73C0646E"/>
    <w:rsid w:val="73D72D76"/>
    <w:rsid w:val="7414370C"/>
    <w:rsid w:val="742222F5"/>
    <w:rsid w:val="74476126"/>
    <w:rsid w:val="74706664"/>
    <w:rsid w:val="747C351C"/>
    <w:rsid w:val="747F3682"/>
    <w:rsid w:val="749C4185"/>
    <w:rsid w:val="75062D05"/>
    <w:rsid w:val="75067759"/>
    <w:rsid w:val="750A2CD7"/>
    <w:rsid w:val="75285E3A"/>
    <w:rsid w:val="752E6DCD"/>
    <w:rsid w:val="7551380D"/>
    <w:rsid w:val="75600BE5"/>
    <w:rsid w:val="75616A00"/>
    <w:rsid w:val="7564475C"/>
    <w:rsid w:val="7583797F"/>
    <w:rsid w:val="7589339B"/>
    <w:rsid w:val="75D20F1D"/>
    <w:rsid w:val="75DA2C18"/>
    <w:rsid w:val="75F54412"/>
    <w:rsid w:val="76053BCA"/>
    <w:rsid w:val="761B33ED"/>
    <w:rsid w:val="761D08E0"/>
    <w:rsid w:val="765D347C"/>
    <w:rsid w:val="76826699"/>
    <w:rsid w:val="76C87133"/>
    <w:rsid w:val="76CD08D5"/>
    <w:rsid w:val="76DB4B92"/>
    <w:rsid w:val="77052AA4"/>
    <w:rsid w:val="77136511"/>
    <w:rsid w:val="77176230"/>
    <w:rsid w:val="77340A39"/>
    <w:rsid w:val="77351FD0"/>
    <w:rsid w:val="77472422"/>
    <w:rsid w:val="777F31F2"/>
    <w:rsid w:val="77CC3857"/>
    <w:rsid w:val="77D1700D"/>
    <w:rsid w:val="77EC04CC"/>
    <w:rsid w:val="78274FF2"/>
    <w:rsid w:val="78344667"/>
    <w:rsid w:val="785E0C46"/>
    <w:rsid w:val="786F0839"/>
    <w:rsid w:val="78775729"/>
    <w:rsid w:val="78A42DB0"/>
    <w:rsid w:val="78A656AB"/>
    <w:rsid w:val="78B2245C"/>
    <w:rsid w:val="78BC43D9"/>
    <w:rsid w:val="78C02598"/>
    <w:rsid w:val="78E172CC"/>
    <w:rsid w:val="78EA1D1F"/>
    <w:rsid w:val="78F272D2"/>
    <w:rsid w:val="7904172F"/>
    <w:rsid w:val="790F7E27"/>
    <w:rsid w:val="792A231A"/>
    <w:rsid w:val="79316829"/>
    <w:rsid w:val="793F6177"/>
    <w:rsid w:val="79540495"/>
    <w:rsid w:val="795A3188"/>
    <w:rsid w:val="79660E24"/>
    <w:rsid w:val="797A46AF"/>
    <w:rsid w:val="797E66A9"/>
    <w:rsid w:val="799A166E"/>
    <w:rsid w:val="79A97383"/>
    <w:rsid w:val="79E27E8B"/>
    <w:rsid w:val="79F850CE"/>
    <w:rsid w:val="79FD443C"/>
    <w:rsid w:val="7A1D1975"/>
    <w:rsid w:val="7A3E5150"/>
    <w:rsid w:val="7A4670D6"/>
    <w:rsid w:val="7A495293"/>
    <w:rsid w:val="7A534B63"/>
    <w:rsid w:val="7A615382"/>
    <w:rsid w:val="7A67303B"/>
    <w:rsid w:val="7A7A1909"/>
    <w:rsid w:val="7AA80AB2"/>
    <w:rsid w:val="7AAB1D04"/>
    <w:rsid w:val="7AB53A20"/>
    <w:rsid w:val="7ABA4368"/>
    <w:rsid w:val="7AD05746"/>
    <w:rsid w:val="7B257FFD"/>
    <w:rsid w:val="7B343476"/>
    <w:rsid w:val="7B5A2978"/>
    <w:rsid w:val="7B5A7E4C"/>
    <w:rsid w:val="7B667AF9"/>
    <w:rsid w:val="7B7468F8"/>
    <w:rsid w:val="7BD227A0"/>
    <w:rsid w:val="7BEE0103"/>
    <w:rsid w:val="7C0A0FE4"/>
    <w:rsid w:val="7C254906"/>
    <w:rsid w:val="7C590818"/>
    <w:rsid w:val="7C5C2243"/>
    <w:rsid w:val="7C612D4E"/>
    <w:rsid w:val="7C7C10F6"/>
    <w:rsid w:val="7C853BEA"/>
    <w:rsid w:val="7C881368"/>
    <w:rsid w:val="7CE27788"/>
    <w:rsid w:val="7D0C32F1"/>
    <w:rsid w:val="7D0F408D"/>
    <w:rsid w:val="7D491C6C"/>
    <w:rsid w:val="7D5429C0"/>
    <w:rsid w:val="7D6E6D43"/>
    <w:rsid w:val="7DA32EC6"/>
    <w:rsid w:val="7DB57A34"/>
    <w:rsid w:val="7DE60973"/>
    <w:rsid w:val="7DEF0916"/>
    <w:rsid w:val="7E1E5218"/>
    <w:rsid w:val="7E9A4E1F"/>
    <w:rsid w:val="7EA7723A"/>
    <w:rsid w:val="7EB212F4"/>
    <w:rsid w:val="7EF56FBB"/>
    <w:rsid w:val="7F0768EB"/>
    <w:rsid w:val="7F143BEC"/>
    <w:rsid w:val="7F6E3114"/>
    <w:rsid w:val="7F715AF2"/>
    <w:rsid w:val="7F7C0A32"/>
    <w:rsid w:val="7F886E69"/>
    <w:rsid w:val="7FA950DF"/>
    <w:rsid w:val="7FBD5515"/>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8"/>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2"/>
    <w:basedOn w:val="26"/>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79"/>
    <w:qFormat/>
    <w:uiPriority w:val="0"/>
    <w:rPr>
      <w:rFonts w:ascii="仿宋_GB2312"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79"/>
    <w:next w:val="79"/>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79"/>
    <w:next w:val="79"/>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first-child"/>
    <w:basedOn w:val="69"/>
    <w:qFormat/>
    <w:uiPriority w:val="0"/>
  </w:style>
  <w:style w:type="character" w:customStyle="1" w:styleId="962">
    <w:name w:val="layui-layer-tabnow"/>
    <w:basedOn w:val="69"/>
    <w:qFormat/>
    <w:uiPriority w:val="0"/>
    <w:rPr>
      <w:bdr w:val="single" w:color="CCCCCC" w:sz="4" w:space="0"/>
      <w:shd w:val="clear" w:fill="FFFFFF"/>
    </w:rPr>
  </w:style>
  <w:style w:type="character" w:customStyle="1" w:styleId="963">
    <w:name w:val="hover7"/>
    <w:basedOn w:val="69"/>
    <w:qFormat/>
    <w:uiPriority w:val="0"/>
    <w:rPr>
      <w:shd w:val="clear" w:fill="F3F3F3"/>
    </w:rPr>
  </w:style>
  <w:style w:type="character" w:customStyle="1" w:styleId="964">
    <w:name w:val="hover8"/>
    <w:basedOn w:val="69"/>
    <w:qFormat/>
    <w:uiPriority w:val="0"/>
    <w:rPr>
      <w:sz w:val="15"/>
      <w:szCs w:val="15"/>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6061</Words>
  <Characters>34550</Characters>
  <Lines>287</Lines>
  <Paragraphs>81</Paragraphs>
  <TotalTime>0</TotalTime>
  <ScaleCrop>false</ScaleCrop>
  <LinksUpToDate>false</LinksUpToDate>
  <CharactersWithSpaces>40530</CharactersWithSpaces>
  <Application>WPS Office_11.1.0.11278_F1E327BC-269C-435d-A152-05C5408002CA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2022-03-01T06:27:05Z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2052-11.1.0.11278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D71D7E09821B4220B0DFAD244538C1F8</vt:lpwstr>
  </property>
</Properties>
</file>