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108"/>
        <w:jc w:val="center"/>
        <w:rPr>
          <w:rFonts w:hint="eastAsia" w:ascii="宋体" w:hAnsi="宋体" w:eastAsia="宋体"/>
          <w:b/>
          <w:color w:val="000000"/>
          <w:spacing w:val="40"/>
          <w:sz w:val="36"/>
          <w:szCs w:val="36"/>
          <w:lang w:eastAsia="zh-CN"/>
        </w:rPr>
      </w:pPr>
      <w:r>
        <w:rPr>
          <w:rFonts w:hint="eastAsia" w:ascii="宋体" w:hAnsi="宋体"/>
          <w:b/>
          <w:color w:val="000000"/>
          <w:spacing w:val="-20"/>
          <w:kern w:val="20"/>
          <w:sz w:val="44"/>
          <w:szCs w:val="44"/>
          <w:lang w:eastAsia="zh-CN"/>
        </w:rPr>
        <w:t>太阳镇集镇环境综合保洁（垃圾分类收集、运输）、各村垃圾收运外运及除四害服务项目</w:t>
      </w:r>
    </w:p>
    <w:p>
      <w:pPr>
        <w:ind w:right="-110"/>
        <w:jc w:val="center"/>
        <w:rPr>
          <w:rFonts w:hint="eastAsia" w:ascii="宋体" w:hAnsi="宋体"/>
          <w:b/>
          <w:color w:val="000000"/>
          <w:spacing w:val="28"/>
          <w:sz w:val="44"/>
          <w:szCs w:val="44"/>
        </w:rPr>
      </w:pPr>
    </w:p>
    <w:p>
      <w:pPr>
        <w:ind w:right="-110"/>
        <w:jc w:val="center"/>
        <w:rPr>
          <w:rFonts w:hint="eastAsia" w:ascii="宋体" w:hAnsi="宋体"/>
          <w:b/>
          <w:color w:val="000000"/>
          <w:spacing w:val="28"/>
          <w:sz w:val="44"/>
          <w:szCs w:val="44"/>
        </w:rPr>
      </w:pPr>
      <w:r>
        <w:rPr>
          <w:rFonts w:hint="eastAsia" w:ascii="宋体" w:hAnsi="宋体"/>
          <w:b/>
          <w:color w:val="000000"/>
          <w:spacing w:val="28"/>
          <w:sz w:val="44"/>
          <w:szCs w:val="44"/>
        </w:rPr>
        <w:t>公开招标文件</w:t>
      </w:r>
    </w:p>
    <w:p>
      <w:pPr>
        <w:spacing w:before="312" w:beforeLines="100" w:line="240" w:lineRule="atLeast"/>
        <w:ind w:right="-108"/>
        <w:jc w:val="center"/>
        <w:rPr>
          <w:rFonts w:hint="eastAsia" w:ascii="宋体" w:hAnsi="宋体"/>
          <w:color w:val="000000"/>
          <w:sz w:val="32"/>
          <w:szCs w:val="32"/>
        </w:rPr>
      </w:pPr>
      <w:r>
        <w:rPr>
          <w:rFonts w:hint="eastAsia" w:ascii="宋体" w:hAnsi="宋体"/>
          <w:color w:val="000000"/>
          <w:sz w:val="32"/>
          <w:szCs w:val="32"/>
        </w:rPr>
        <w:t>（电子招投标）</w:t>
      </w:r>
    </w:p>
    <w:p>
      <w:pPr>
        <w:spacing w:before="312" w:beforeLines="100" w:line="240" w:lineRule="atLeast"/>
        <w:ind w:right="-108"/>
        <w:rPr>
          <w:rFonts w:hint="eastAsia" w:ascii="宋体" w:hAnsi="宋体"/>
          <w:color w:val="000000"/>
          <w:sz w:val="30"/>
          <w:szCs w:val="30"/>
          <w:highlight w:val="yellow"/>
        </w:rPr>
      </w:pPr>
      <w:r>
        <w:rPr>
          <w:rFonts w:hint="eastAsia" w:ascii="宋体" w:hAnsi="宋体"/>
          <w:color w:val="000000"/>
          <w:sz w:val="24"/>
        </w:rPr>
        <w:t xml:space="preserve">         </w:t>
      </w:r>
      <w:r>
        <w:rPr>
          <w:rFonts w:hint="eastAsia" w:ascii="宋体" w:hAnsi="宋体"/>
          <w:color w:val="000000"/>
          <w:sz w:val="24"/>
          <w:highlight w:val="none"/>
        </w:rPr>
        <w:t xml:space="preserve">        </w:t>
      </w:r>
      <w:r>
        <w:rPr>
          <w:rFonts w:hint="eastAsia" w:ascii="宋体" w:hAnsi="宋体"/>
          <w:color w:val="000000"/>
          <w:sz w:val="30"/>
          <w:szCs w:val="30"/>
          <w:highlight w:val="none"/>
        </w:rPr>
        <w:t>（项目编号</w:t>
      </w:r>
      <w:r>
        <w:rPr>
          <w:rFonts w:hint="eastAsia" w:ascii="宋体" w:hAnsi="宋体"/>
          <w:color w:val="auto"/>
          <w:sz w:val="30"/>
          <w:szCs w:val="30"/>
          <w:highlight w:val="none"/>
        </w:rPr>
        <w:t>：</w:t>
      </w:r>
      <w:r>
        <w:rPr>
          <w:rFonts w:hint="eastAsia" w:ascii="宋体" w:hAnsi="宋体"/>
          <w:color w:val="auto"/>
          <w:sz w:val="30"/>
          <w:szCs w:val="30"/>
          <w:highlight w:val="none"/>
          <w:lang w:val="en-US" w:eastAsia="zh-CN"/>
        </w:rPr>
        <w:t>LA[2021]924号-1</w:t>
      </w:r>
      <w:r>
        <w:rPr>
          <w:rFonts w:hint="eastAsia" w:ascii="宋体" w:hAnsi="宋体"/>
          <w:color w:val="auto"/>
          <w:sz w:val="30"/>
          <w:szCs w:val="30"/>
          <w:highlight w:val="none"/>
        </w:rPr>
        <w:t>）</w:t>
      </w:r>
    </w:p>
    <w:p>
      <w:pPr>
        <w:spacing w:after="100" w:afterAutospacing="1" w:line="800" w:lineRule="exact"/>
        <w:ind w:right="-108"/>
        <w:jc w:val="center"/>
        <w:rPr>
          <w:rFonts w:hint="eastAsia" w:ascii="宋体" w:hAnsi="宋体"/>
          <w:color w:val="000000"/>
          <w:spacing w:val="40"/>
          <w:sz w:val="24"/>
        </w:rPr>
      </w:pPr>
    </w:p>
    <w:p>
      <w:pPr>
        <w:spacing w:after="100" w:afterAutospacing="1" w:line="800" w:lineRule="exact"/>
        <w:ind w:right="-108"/>
        <w:jc w:val="center"/>
        <w:rPr>
          <w:rFonts w:hint="eastAsia" w:ascii="宋体" w:hAnsi="宋体"/>
          <w:color w:val="000000"/>
          <w:spacing w:val="40"/>
          <w:sz w:val="24"/>
        </w:rPr>
      </w:pPr>
    </w:p>
    <w:p>
      <w:pPr>
        <w:spacing w:after="100" w:afterAutospacing="1" w:line="800" w:lineRule="exact"/>
        <w:ind w:right="-108"/>
        <w:jc w:val="center"/>
        <w:rPr>
          <w:rFonts w:hint="eastAsia" w:ascii="宋体" w:hAnsi="宋体"/>
          <w:color w:val="000000"/>
          <w:spacing w:val="40"/>
          <w:sz w:val="24"/>
        </w:rPr>
      </w:pPr>
    </w:p>
    <w:p>
      <w:pPr>
        <w:pStyle w:val="21"/>
        <w:rPr>
          <w:rFonts w:hint="eastAsia" w:ascii="宋体" w:hAnsi="宋体"/>
          <w:color w:val="000000"/>
          <w:spacing w:val="40"/>
          <w:sz w:val="24"/>
        </w:rPr>
      </w:pPr>
    </w:p>
    <w:p>
      <w:pPr>
        <w:pStyle w:val="21"/>
        <w:rPr>
          <w:rFonts w:hint="eastAsia" w:ascii="宋体" w:hAnsi="宋体"/>
          <w:color w:val="000000"/>
          <w:spacing w:val="40"/>
          <w:sz w:val="24"/>
        </w:rPr>
      </w:pPr>
    </w:p>
    <w:p>
      <w:pPr>
        <w:spacing w:after="100" w:afterAutospacing="1" w:line="800" w:lineRule="exact"/>
        <w:ind w:right="-108"/>
        <w:rPr>
          <w:rFonts w:hint="eastAsia" w:ascii="宋体" w:hAnsi="宋体"/>
          <w:color w:val="000000"/>
          <w:spacing w:val="40"/>
          <w:sz w:val="24"/>
        </w:rPr>
      </w:pPr>
    </w:p>
    <w:p>
      <w:pPr>
        <w:keepNext w:val="0"/>
        <w:keepLines w:val="0"/>
        <w:pageBreakBefore w:val="0"/>
        <w:widowControl w:val="0"/>
        <w:kinsoku/>
        <w:wordWrap/>
        <w:overflowPunct/>
        <w:topLinePunct w:val="0"/>
        <w:autoSpaceDE/>
        <w:autoSpaceDN/>
        <w:bidi w:val="0"/>
        <w:adjustRightInd/>
        <w:snapToGrid/>
        <w:spacing w:line="600" w:lineRule="exact"/>
        <w:ind w:right="533" w:firstLine="800" w:firstLineChars="250"/>
        <w:textAlignment w:val="auto"/>
        <w:rPr>
          <w:rFonts w:hint="eastAsia" w:ascii="宋体" w:hAnsi="宋体" w:eastAsia="宋体"/>
          <w:color w:val="000000"/>
          <w:sz w:val="32"/>
          <w:szCs w:val="32"/>
          <w:lang w:eastAsia="zh-CN"/>
        </w:rPr>
      </w:pPr>
      <w:r>
        <w:rPr>
          <w:rFonts w:hint="eastAsia" w:ascii="宋体" w:hAnsi="宋体"/>
          <w:color w:val="000000"/>
          <w:sz w:val="32"/>
          <w:szCs w:val="32"/>
        </w:rPr>
        <w:t>采购单位：</w:t>
      </w:r>
      <w:r>
        <w:rPr>
          <w:rFonts w:hint="eastAsia" w:ascii="宋体" w:hAnsi="宋体"/>
          <w:color w:val="000000"/>
          <w:sz w:val="32"/>
          <w:szCs w:val="32"/>
          <w:lang w:eastAsia="zh-CN"/>
        </w:rPr>
        <w:t>杭州市临安区太阳镇人民政府</w:t>
      </w:r>
    </w:p>
    <w:p>
      <w:pPr>
        <w:keepNext w:val="0"/>
        <w:keepLines w:val="0"/>
        <w:pageBreakBefore w:val="0"/>
        <w:widowControl w:val="0"/>
        <w:kinsoku/>
        <w:wordWrap/>
        <w:overflowPunct/>
        <w:topLinePunct w:val="0"/>
        <w:autoSpaceDE/>
        <w:autoSpaceDN/>
        <w:bidi w:val="0"/>
        <w:adjustRightInd/>
        <w:snapToGrid/>
        <w:spacing w:line="600" w:lineRule="exact"/>
        <w:ind w:right="533" w:firstLine="800" w:firstLineChars="250"/>
        <w:textAlignment w:val="auto"/>
        <w:rPr>
          <w:rFonts w:hint="eastAsia" w:ascii="宋体" w:hAnsi="宋体"/>
          <w:color w:val="000000"/>
          <w:sz w:val="32"/>
          <w:szCs w:val="32"/>
        </w:rPr>
      </w:pPr>
      <w:r>
        <w:rPr>
          <w:rFonts w:hint="eastAsia" w:ascii="宋体" w:hAnsi="宋体"/>
          <w:color w:val="000000"/>
          <w:sz w:val="32"/>
          <w:szCs w:val="32"/>
        </w:rPr>
        <w:t>采购机构：</w:t>
      </w:r>
      <w:r>
        <w:rPr>
          <w:rFonts w:hint="eastAsia" w:ascii="宋体" w:hAnsi="宋体" w:cs="宋体"/>
          <w:sz w:val="32"/>
          <w:szCs w:val="32"/>
        </w:rPr>
        <w:t>浙江华耀建设咨询有限公司</w:t>
      </w:r>
    </w:p>
    <w:p>
      <w:pPr>
        <w:keepNext w:val="0"/>
        <w:keepLines w:val="0"/>
        <w:pageBreakBefore w:val="0"/>
        <w:widowControl w:val="0"/>
        <w:kinsoku/>
        <w:wordWrap/>
        <w:overflowPunct/>
        <w:topLinePunct w:val="0"/>
        <w:autoSpaceDE/>
        <w:autoSpaceDN/>
        <w:bidi w:val="0"/>
        <w:adjustRightInd/>
        <w:snapToGrid/>
        <w:spacing w:line="600" w:lineRule="exact"/>
        <w:ind w:right="533" w:firstLine="800" w:firstLineChars="250"/>
        <w:textAlignment w:val="auto"/>
        <w:rPr>
          <w:rFonts w:hint="eastAsia" w:ascii="宋体" w:hAnsi="宋体"/>
          <w:color w:val="000000"/>
          <w:sz w:val="32"/>
          <w:szCs w:val="32"/>
        </w:rPr>
      </w:pPr>
      <w:r>
        <w:rPr>
          <w:rFonts w:hint="eastAsia" w:ascii="宋体" w:hAnsi="宋体"/>
          <w:color w:val="000000"/>
          <w:sz w:val="32"/>
          <w:szCs w:val="32"/>
        </w:rPr>
        <w:t>备案单位：杭州市临安区政府采购办公室</w:t>
      </w:r>
    </w:p>
    <w:p>
      <w:pPr>
        <w:pStyle w:val="22"/>
        <w:rPr>
          <w:rFonts w:hint="eastAsia" w:ascii="宋体" w:hAnsi="宋体"/>
          <w:color w:val="000000"/>
          <w:sz w:val="24"/>
        </w:rPr>
      </w:pPr>
    </w:p>
    <w:p>
      <w:pPr>
        <w:pStyle w:val="22"/>
        <w:spacing w:line="360" w:lineRule="auto"/>
        <w:jc w:val="center"/>
        <w:rPr>
          <w:rFonts w:hint="eastAsia" w:ascii="宋体" w:hAnsi="宋体" w:cs="宋体"/>
          <w:sz w:val="32"/>
          <w:szCs w:val="32"/>
        </w:rPr>
      </w:pPr>
      <w:r>
        <w:rPr>
          <w:rFonts w:hint="eastAsia" w:ascii="宋体" w:hAnsi="宋体" w:cs="宋体"/>
          <w:sz w:val="32"/>
          <w:szCs w:val="32"/>
        </w:rPr>
        <w:t>二〇</w:t>
      </w:r>
      <w:r>
        <w:rPr>
          <w:rFonts w:hint="eastAsia" w:ascii="宋体" w:hAnsi="宋体" w:cs="宋体"/>
          <w:sz w:val="32"/>
          <w:szCs w:val="32"/>
          <w:lang w:eastAsia="zh-CN"/>
        </w:rPr>
        <w:t>二一</w:t>
      </w:r>
      <w:r>
        <w:rPr>
          <w:rFonts w:hint="eastAsia" w:ascii="宋体" w:hAnsi="宋体" w:cs="宋体"/>
          <w:sz w:val="32"/>
          <w:szCs w:val="32"/>
        </w:rPr>
        <w:t>年</w:t>
      </w:r>
      <w:r>
        <w:rPr>
          <w:rFonts w:hint="eastAsia" w:ascii="宋体" w:hAnsi="宋体" w:cs="宋体"/>
          <w:sz w:val="32"/>
          <w:szCs w:val="32"/>
          <w:lang w:eastAsia="zh-CN"/>
        </w:rPr>
        <w:t>六</w:t>
      </w:r>
      <w:r>
        <w:rPr>
          <w:rFonts w:hint="eastAsia" w:ascii="宋体" w:hAnsi="宋体" w:cs="宋体"/>
          <w:sz w:val="32"/>
          <w:szCs w:val="32"/>
        </w:rPr>
        <w:t>月</w:t>
      </w:r>
    </w:p>
    <w:p>
      <w:pPr>
        <w:pStyle w:val="9"/>
        <w:spacing w:line="360" w:lineRule="auto"/>
        <w:jc w:val="center"/>
        <w:rPr>
          <w:rFonts w:hint="eastAsia" w:hAnsi="宋体"/>
          <w:b/>
          <w:color w:val="000000"/>
        </w:rPr>
      </w:pPr>
    </w:p>
    <w:p>
      <w:pPr>
        <w:pStyle w:val="9"/>
        <w:spacing w:line="360" w:lineRule="auto"/>
        <w:jc w:val="center"/>
        <w:rPr>
          <w:rFonts w:hint="eastAsia" w:hAnsi="宋体"/>
          <w:b/>
          <w:color w:val="000000"/>
          <w:sz w:val="36"/>
          <w:szCs w:val="36"/>
        </w:rPr>
      </w:pPr>
      <w:r>
        <w:rPr>
          <w:rFonts w:hint="eastAsia" w:hAnsi="宋体"/>
          <w:b/>
          <w:color w:val="000000"/>
          <w:sz w:val="36"/>
          <w:szCs w:val="36"/>
        </w:rPr>
        <w:t>目    录</w:t>
      </w:r>
    </w:p>
    <w:p>
      <w:pPr>
        <w:pStyle w:val="9"/>
        <w:spacing w:line="360" w:lineRule="auto"/>
        <w:jc w:val="center"/>
        <w:rPr>
          <w:rFonts w:hint="eastAsia" w:hAnsi="宋体"/>
          <w:color w:val="000000"/>
          <w:sz w:val="32"/>
          <w:szCs w:val="32"/>
        </w:rPr>
      </w:pP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第一章    采购公告………………………………………</w:t>
      </w:r>
      <w:r>
        <w:rPr>
          <w:rFonts w:hint="eastAsia" w:ascii="宋体" w:hAnsi="宋体"/>
          <w:color w:val="000000"/>
          <w:sz w:val="32"/>
          <w:szCs w:val="32"/>
          <w:lang w:val="en-US" w:eastAsia="zh-CN"/>
        </w:rPr>
        <w:t xml:space="preserve">3 </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第二章    投标须知………………………………………</w:t>
      </w:r>
      <w:r>
        <w:rPr>
          <w:rFonts w:hint="eastAsia" w:ascii="宋体" w:hAnsi="宋体"/>
          <w:color w:val="000000"/>
          <w:sz w:val="32"/>
          <w:szCs w:val="32"/>
          <w:lang w:val="en-US" w:eastAsia="zh-CN"/>
        </w:rPr>
        <w:t xml:space="preserve">6 </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第三章    评标办法及评标标准…………………………</w:t>
      </w:r>
      <w:r>
        <w:rPr>
          <w:rFonts w:hint="eastAsia" w:ascii="宋体" w:hAnsi="宋体"/>
          <w:color w:val="000000"/>
          <w:sz w:val="32"/>
          <w:szCs w:val="32"/>
          <w:lang w:val="en-US" w:eastAsia="zh-CN"/>
        </w:rPr>
        <w:t xml:space="preserve">15 </w:t>
      </w:r>
    </w:p>
    <w:p>
      <w:pPr>
        <w:spacing w:before="156" w:beforeLines="50" w:line="480" w:lineRule="exact"/>
        <w:ind w:left="165"/>
        <w:rPr>
          <w:rFonts w:hint="eastAsia" w:ascii="宋体" w:hAnsi="宋体" w:eastAsia="宋体"/>
          <w:color w:val="000000"/>
          <w:sz w:val="32"/>
          <w:szCs w:val="32"/>
          <w:lang w:val="en-US" w:eastAsia="zh-CN"/>
        </w:rPr>
      </w:pPr>
      <w:r>
        <w:rPr>
          <w:rFonts w:hint="eastAsia" w:ascii="宋体" w:hAnsi="宋体"/>
          <w:color w:val="000000"/>
          <w:sz w:val="32"/>
          <w:szCs w:val="32"/>
        </w:rPr>
        <w:t>第四章    采购需求………………………………………</w:t>
      </w:r>
      <w:r>
        <w:rPr>
          <w:rFonts w:hint="eastAsia" w:ascii="宋体" w:hAnsi="宋体"/>
          <w:color w:val="000000"/>
          <w:sz w:val="32"/>
          <w:szCs w:val="32"/>
          <w:lang w:val="en-US" w:eastAsia="zh-CN"/>
        </w:rPr>
        <w:t xml:space="preserve">20 </w:t>
      </w:r>
    </w:p>
    <w:p>
      <w:pPr>
        <w:spacing w:before="156"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第五章    政府采购合同主要条款………………………</w:t>
      </w:r>
      <w:r>
        <w:rPr>
          <w:rFonts w:hint="eastAsia" w:ascii="宋体" w:hAnsi="宋体"/>
          <w:color w:val="000000"/>
          <w:sz w:val="32"/>
          <w:szCs w:val="32"/>
          <w:lang w:val="en-US" w:eastAsia="zh-CN"/>
        </w:rPr>
        <w:t>24</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第六章    投标文件格式…………………………………</w:t>
      </w:r>
      <w:r>
        <w:rPr>
          <w:rFonts w:hint="eastAsia" w:ascii="宋体" w:hAnsi="宋体"/>
          <w:color w:val="000000"/>
          <w:sz w:val="32"/>
          <w:szCs w:val="32"/>
          <w:lang w:val="en-US" w:eastAsia="zh-CN"/>
        </w:rPr>
        <w:t xml:space="preserve">30 </w:t>
      </w:r>
    </w:p>
    <w:p>
      <w:pPr>
        <w:jc w:val="center"/>
        <w:rPr>
          <w:rFonts w:hint="eastAsia" w:hAnsi="宋体"/>
          <w:b/>
          <w:color w:val="000000"/>
          <w:sz w:val="32"/>
          <w:szCs w:val="32"/>
        </w:rPr>
      </w:pPr>
      <w:r>
        <w:rPr>
          <w:rFonts w:hAnsi="宋体"/>
          <w:color w:val="000000"/>
        </w:rPr>
        <w:br w:type="page"/>
      </w:r>
      <w:r>
        <w:rPr>
          <w:rFonts w:hint="eastAsia" w:hAnsi="宋体"/>
          <w:b/>
          <w:color w:val="000000"/>
          <w:sz w:val="32"/>
          <w:szCs w:val="32"/>
        </w:rPr>
        <w:t>第一章  采购公告</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Times New Roman" w:eastAsia="宋体" w:cs="Arial"/>
          <w:bCs/>
          <w:kern w:val="2"/>
          <w:sz w:val="24"/>
          <w:szCs w:val="24"/>
          <w:lang w:val="en-US" w:eastAsia="zh-CN" w:bidi="ar-SA"/>
        </w:rPr>
      </w:pPr>
      <w:r>
        <w:rPr>
          <w:rFonts w:hint="eastAsia" w:ascii="宋体" w:hAnsi="Times New Roman" w:eastAsia="宋体" w:cs="Arial"/>
          <w:bCs/>
          <w:kern w:val="2"/>
          <w:sz w:val="24"/>
          <w:szCs w:val="24"/>
          <w:lang w:val="en-US" w:eastAsia="zh-CN" w:bidi="ar-SA"/>
        </w:rPr>
        <w:t>受杭州市临安区太阳镇人民政府的委托，</w:t>
      </w:r>
      <w:r>
        <w:rPr>
          <w:rFonts w:hint="eastAsia" w:ascii="宋体" w:hAnsi="Times New Roman" w:cs="Arial"/>
          <w:bCs/>
          <w:kern w:val="2"/>
          <w:sz w:val="24"/>
          <w:szCs w:val="24"/>
          <w:lang w:val="en-US" w:eastAsia="zh-CN" w:bidi="ar-SA"/>
        </w:rPr>
        <w:t>浙江华耀建设咨询有限公司</w:t>
      </w:r>
      <w:r>
        <w:rPr>
          <w:rFonts w:hint="eastAsia" w:ascii="宋体" w:hAnsi="Times New Roman" w:eastAsia="宋体" w:cs="Arial"/>
          <w:bCs/>
          <w:kern w:val="2"/>
          <w:sz w:val="24"/>
          <w:szCs w:val="24"/>
          <w:lang w:val="en-US" w:eastAsia="zh-CN" w:bidi="ar-SA"/>
        </w:rPr>
        <w:t>（以下简称“采购机构”），就以下</w:t>
      </w:r>
      <w:r>
        <w:rPr>
          <w:rFonts w:hint="eastAsia" w:ascii="宋体" w:cs="Arial"/>
          <w:bCs/>
          <w:kern w:val="2"/>
          <w:sz w:val="24"/>
          <w:szCs w:val="24"/>
          <w:lang w:val="en-US" w:eastAsia="zh-CN" w:bidi="ar-SA"/>
        </w:rPr>
        <w:t>太阳镇集镇环境综合保洁（垃圾分类收集、运输）、各村垃圾收运外运及除四害服务项目</w:t>
      </w:r>
      <w:r>
        <w:rPr>
          <w:rFonts w:hint="eastAsia" w:ascii="宋体" w:hAnsi="Times New Roman" w:eastAsia="宋体" w:cs="Arial"/>
          <w:bCs/>
          <w:kern w:val="2"/>
          <w:sz w:val="24"/>
          <w:szCs w:val="24"/>
          <w:lang w:val="en-US" w:eastAsia="zh-CN" w:bidi="ar-SA"/>
        </w:rPr>
        <w:t>进行公开采购，现欢迎有供货能力的合格供应商参加投标。</w:t>
      </w:r>
    </w:p>
    <w:p>
      <w:pPr>
        <w:pStyle w:val="9"/>
        <w:keepNext w:val="0"/>
        <w:keepLines w:val="0"/>
        <w:pageBreakBefore w:val="0"/>
        <w:widowControl w:val="0"/>
        <w:kinsoku/>
        <w:wordWrap/>
        <w:overflowPunct/>
        <w:topLinePunct w:val="0"/>
        <w:autoSpaceDE/>
        <w:autoSpaceDN/>
        <w:bidi w:val="0"/>
        <w:adjustRightInd/>
        <w:spacing w:before="0" w:beforeLines="0" w:after="0" w:afterLines="0" w:line="500" w:lineRule="exact"/>
        <w:ind w:firstLine="482" w:firstLineChars="200"/>
        <w:textAlignment w:val="auto"/>
        <w:rPr>
          <w:rFonts w:hint="default" w:hAnsi="Courier New" w:eastAsia="宋体" w:cs="Arial"/>
          <w:b/>
          <w:lang w:val="en-US" w:eastAsia="zh-CN"/>
        </w:rPr>
      </w:pPr>
      <w:r>
        <w:rPr>
          <w:rFonts w:hint="eastAsia" w:cs="Arial"/>
          <w:b/>
        </w:rPr>
        <w:t>一、采购</w:t>
      </w:r>
      <w:r>
        <w:rPr>
          <w:rFonts w:hint="eastAsia" w:cs="Arial"/>
          <w:b/>
          <w:bCs/>
        </w:rPr>
        <w:t>项</w:t>
      </w:r>
      <w:r>
        <w:rPr>
          <w:rFonts w:hint="eastAsia" w:cs="Arial"/>
          <w:b/>
          <w:bCs/>
          <w:highlight w:val="none"/>
        </w:rPr>
        <w:t>目编号</w:t>
      </w:r>
      <w:r>
        <w:rPr>
          <w:rFonts w:hint="eastAsia" w:cs="Arial"/>
          <w:b/>
          <w:highlight w:val="none"/>
        </w:rPr>
        <w:t>：</w:t>
      </w:r>
      <w:r>
        <w:rPr>
          <w:rFonts w:hint="eastAsia" w:hAnsi="Courier New" w:cs="Arial"/>
          <w:b/>
          <w:highlight w:val="none"/>
        </w:rPr>
        <w:t>LA[202</w:t>
      </w:r>
      <w:r>
        <w:rPr>
          <w:rFonts w:hint="eastAsia" w:cs="Arial"/>
          <w:b/>
          <w:highlight w:val="none"/>
          <w:lang w:val="en-US" w:eastAsia="zh-CN"/>
        </w:rPr>
        <w:t>1</w:t>
      </w:r>
      <w:r>
        <w:rPr>
          <w:rFonts w:hint="eastAsia" w:hAnsi="Courier New" w:cs="Arial"/>
          <w:b/>
          <w:highlight w:val="none"/>
        </w:rPr>
        <w:t>]</w:t>
      </w:r>
      <w:r>
        <w:rPr>
          <w:rFonts w:hint="eastAsia" w:cs="Arial"/>
          <w:b/>
          <w:highlight w:val="none"/>
          <w:lang w:val="en-US" w:eastAsia="zh-CN"/>
        </w:rPr>
        <w:t>924</w:t>
      </w:r>
      <w:r>
        <w:rPr>
          <w:rFonts w:hint="eastAsia" w:hAnsi="Courier New" w:cs="Arial"/>
          <w:b/>
          <w:highlight w:val="none"/>
        </w:rPr>
        <w:t>号</w:t>
      </w:r>
      <w:r>
        <w:rPr>
          <w:rFonts w:hint="eastAsia" w:cs="Arial"/>
          <w:b/>
          <w:highlight w:val="none"/>
          <w:lang w:val="en-US" w:eastAsia="zh-CN"/>
        </w:rPr>
        <w:t>-1</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ascii="宋体" w:hAnsi="宋体" w:cs="Arial"/>
          <w:color w:val="000000"/>
          <w:sz w:val="24"/>
        </w:rPr>
      </w:pPr>
      <w:r>
        <w:rPr>
          <w:rFonts w:hint="eastAsia" w:ascii="宋体" w:hAnsi="宋体" w:cs="Arial"/>
          <w:b/>
          <w:color w:val="000000"/>
          <w:sz w:val="24"/>
        </w:rPr>
        <w:t>二、</w:t>
      </w:r>
      <w:r>
        <w:rPr>
          <w:rFonts w:hint="eastAsia" w:ascii="宋体" w:hAnsi="宋体"/>
          <w:b/>
          <w:bCs/>
          <w:color w:val="000000"/>
          <w:sz w:val="24"/>
        </w:rPr>
        <w:t>采购组织类型：</w:t>
      </w:r>
      <w:r>
        <w:rPr>
          <w:rFonts w:hint="eastAsia" w:ascii="宋体" w:hAnsi="宋体"/>
          <w:color w:val="000000"/>
          <w:sz w:val="24"/>
        </w:rPr>
        <w:t>分散采购委托代理</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ascii="宋体" w:hAnsi="宋体" w:cs="Arial"/>
          <w:b/>
          <w:bCs/>
          <w:color w:val="000000"/>
          <w:sz w:val="24"/>
        </w:rPr>
      </w:pPr>
      <w:r>
        <w:rPr>
          <w:rFonts w:hint="eastAsia" w:ascii="宋体" w:hAnsi="宋体" w:cs="Arial"/>
          <w:b/>
          <w:color w:val="000000"/>
          <w:sz w:val="24"/>
        </w:rPr>
        <w:t>三、</w:t>
      </w:r>
      <w:r>
        <w:rPr>
          <w:rFonts w:hint="eastAsia" w:ascii="宋体" w:hAnsi="宋体" w:cs="Arial"/>
          <w:b/>
          <w:bCs/>
          <w:color w:val="000000"/>
          <w:sz w:val="24"/>
        </w:rPr>
        <w:t>招标项目概况</w:t>
      </w:r>
    </w:p>
    <w:tbl>
      <w:tblPr>
        <w:tblStyle w:val="17"/>
        <w:tblW w:w="85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3370"/>
        <w:gridCol w:w="1235"/>
        <w:gridCol w:w="153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exac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jc w:val="center"/>
              <w:textAlignment w:val="auto"/>
              <w:rPr>
                <w:rFonts w:hint="eastAsia" w:ascii="宋体" w:hAnsi="宋体" w:cs="Arial"/>
                <w:b/>
                <w:bCs/>
                <w:color w:val="000000"/>
                <w:sz w:val="24"/>
              </w:rPr>
            </w:pPr>
            <w:r>
              <w:rPr>
                <w:rFonts w:hint="eastAsia" w:ascii="宋体" w:hAnsi="宋体" w:cs="Arial"/>
                <w:b/>
                <w:bCs/>
                <w:color w:val="000000"/>
                <w:sz w:val="24"/>
              </w:rPr>
              <w:t>序号</w:t>
            </w:r>
          </w:p>
        </w:tc>
        <w:tc>
          <w:tcPr>
            <w:tcW w:w="3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ind w:firstLine="952" w:firstLineChars="395"/>
              <w:jc w:val="both"/>
              <w:textAlignment w:val="auto"/>
              <w:rPr>
                <w:rFonts w:hint="eastAsia" w:ascii="宋体" w:hAnsi="宋体" w:cs="Arial"/>
                <w:b/>
                <w:bCs/>
                <w:color w:val="000000"/>
                <w:sz w:val="24"/>
              </w:rPr>
            </w:pPr>
            <w:r>
              <w:rPr>
                <w:rFonts w:hint="eastAsia" w:ascii="宋体" w:hAnsi="宋体" w:cs="Arial"/>
                <w:b/>
                <w:bCs/>
                <w:color w:val="000000"/>
                <w:sz w:val="24"/>
              </w:rPr>
              <w:t>采购内容</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jc w:val="center"/>
              <w:textAlignment w:val="auto"/>
              <w:rPr>
                <w:rFonts w:ascii="宋体" w:hAnsi="宋体" w:cs="Arial"/>
                <w:b/>
                <w:bCs/>
                <w:color w:val="000000"/>
                <w:sz w:val="24"/>
              </w:rPr>
            </w:pPr>
            <w:r>
              <w:rPr>
                <w:rFonts w:hint="eastAsia" w:ascii="宋体" w:hAnsi="宋体" w:cs="Arial"/>
                <w:b/>
                <w:bCs/>
                <w:color w:val="000000"/>
                <w:sz w:val="24"/>
              </w:rPr>
              <w:t>服务期限</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ind w:firstLine="200"/>
              <w:jc w:val="center"/>
              <w:textAlignment w:val="auto"/>
              <w:rPr>
                <w:rFonts w:hint="eastAsia" w:ascii="宋体" w:hAnsi="宋体" w:eastAsia="微软雅黑" w:cs="Arial"/>
                <w:b/>
                <w:bCs/>
                <w:color w:val="000000"/>
                <w:sz w:val="24"/>
              </w:rPr>
            </w:pPr>
            <w:r>
              <w:rPr>
                <w:rFonts w:hint="eastAsia" w:ascii="宋体" w:hAnsi="宋体" w:cs="Arial"/>
                <w:b/>
                <w:bCs/>
                <w:color w:val="000000"/>
                <w:sz w:val="24"/>
                <w:lang w:eastAsia="zh-CN"/>
              </w:rPr>
              <w:t>上</w:t>
            </w:r>
            <w:r>
              <w:rPr>
                <w:rFonts w:hint="eastAsia" w:ascii="宋体" w:hAnsi="宋体" w:cs="Arial"/>
                <w:b/>
                <w:bCs/>
                <w:color w:val="000000"/>
                <w:sz w:val="24"/>
              </w:rPr>
              <w:t>限价</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ind w:left="317" w:leftChars="94" w:hanging="120" w:hangingChars="50"/>
              <w:jc w:val="center"/>
              <w:textAlignment w:val="auto"/>
              <w:rPr>
                <w:rFonts w:hint="eastAsia" w:ascii="宋体" w:hAnsi="宋体" w:cs="Arial"/>
                <w:b/>
                <w:bCs/>
                <w:color w:val="000000"/>
                <w:sz w:val="24"/>
              </w:rPr>
            </w:pPr>
            <w:r>
              <w:rPr>
                <w:rFonts w:hint="eastAsia" w:ascii="宋体" w:hAnsi="宋体" w:cs="Arial"/>
                <w:b/>
                <w:bCs/>
                <w:color w:val="000000"/>
                <w:sz w:val="24"/>
              </w:rPr>
              <w:t>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1" w:hRule="exac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jc w:val="center"/>
              <w:textAlignment w:val="auto"/>
              <w:rPr>
                <w:rFonts w:hint="eastAsia" w:ascii="宋体" w:hAnsi="宋体" w:cs="Arial"/>
                <w:sz w:val="24"/>
              </w:rPr>
            </w:pPr>
            <w:r>
              <w:rPr>
                <w:rFonts w:hint="eastAsia" w:ascii="宋体" w:hAnsi="宋体" w:cs="Arial"/>
                <w:sz w:val="24"/>
              </w:rPr>
              <w:t>1</w:t>
            </w:r>
          </w:p>
        </w:tc>
        <w:tc>
          <w:tcPr>
            <w:tcW w:w="3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textAlignment w:val="auto"/>
              <w:rPr>
                <w:rFonts w:hint="eastAsia" w:ascii="宋体" w:hAnsi="宋体" w:cs="Arial"/>
                <w:sz w:val="24"/>
              </w:rPr>
            </w:pPr>
            <w:r>
              <w:rPr>
                <w:rFonts w:hint="eastAsia" w:ascii="宋体" w:cs="Arial"/>
                <w:bCs/>
                <w:kern w:val="2"/>
                <w:sz w:val="24"/>
                <w:szCs w:val="24"/>
                <w:lang w:val="en-US" w:eastAsia="zh-CN" w:bidi="ar-SA"/>
              </w:rPr>
              <w:t>太阳镇集镇环境综合保洁（垃圾分类收集、运输）、各村垃圾收运外运及除四害服务项目</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Arial"/>
                <w:color w:val="auto"/>
                <w:sz w:val="24"/>
              </w:rPr>
            </w:pPr>
            <w:r>
              <w:rPr>
                <w:rFonts w:hint="eastAsia" w:ascii="宋体" w:hAnsi="宋体" w:cs="Arial"/>
                <w:color w:val="auto"/>
                <w:sz w:val="24"/>
                <w:lang w:eastAsia="zh-CN"/>
              </w:rPr>
              <w:t>贰</w:t>
            </w:r>
            <w:r>
              <w:rPr>
                <w:rFonts w:hint="eastAsia" w:ascii="宋体" w:hAnsi="宋体" w:cs="Arial"/>
                <w:color w:val="auto"/>
                <w:sz w:val="24"/>
              </w:rPr>
              <w:t>年</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Arial"/>
                <w:b/>
                <w:color w:val="auto"/>
                <w:sz w:val="24"/>
              </w:rPr>
            </w:pPr>
            <w:r>
              <w:rPr>
                <w:rFonts w:hint="eastAsia" w:ascii="宋体" w:hAnsi="宋体" w:cs="Arial"/>
                <w:b w:val="0"/>
                <w:bCs/>
                <w:color w:val="auto"/>
                <w:sz w:val="24"/>
                <w:highlight w:val="none"/>
                <w:lang w:val="en-US" w:eastAsia="zh-CN"/>
              </w:rPr>
              <w:t>487.8</w:t>
            </w:r>
            <w:r>
              <w:rPr>
                <w:rFonts w:hint="eastAsia" w:ascii="宋体" w:hAnsi="宋体" w:cs="Arial"/>
                <w:b w:val="0"/>
                <w:bCs/>
                <w:color w:val="auto"/>
                <w:sz w:val="24"/>
                <w:highlight w:val="none"/>
              </w:rPr>
              <w:t>万元</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Arial"/>
                <w:color w:val="000000"/>
                <w:sz w:val="24"/>
              </w:rPr>
            </w:pPr>
            <w:r>
              <w:rPr>
                <w:rFonts w:hint="eastAsia" w:ascii="宋体" w:hAnsi="宋体" w:cs="Arial"/>
                <w:color w:val="000000"/>
                <w:sz w:val="24"/>
              </w:rPr>
              <w:t>详见第四章采购需求</w:t>
            </w:r>
          </w:p>
        </w:tc>
      </w:tr>
    </w:tbl>
    <w:p>
      <w:pPr>
        <w:keepNext w:val="0"/>
        <w:keepLines w:val="0"/>
        <w:pageBreakBefore w:val="0"/>
        <w:widowControl w:val="0"/>
        <w:kinsoku/>
        <w:wordWrap/>
        <w:overflowPunct/>
        <w:topLinePunct w:val="0"/>
        <w:autoSpaceDE/>
        <w:autoSpaceDN/>
        <w:bidi w:val="0"/>
        <w:adjustRightInd/>
        <w:snapToGrid w:val="0"/>
        <w:spacing w:line="500" w:lineRule="exact"/>
        <w:ind w:firstLine="472" w:firstLineChars="196"/>
        <w:textAlignment w:val="auto"/>
        <w:rPr>
          <w:rFonts w:hint="eastAsia" w:ascii="宋体" w:hAnsi="宋体" w:cs="Arial"/>
          <w:b/>
          <w:bCs/>
          <w:color w:val="000000"/>
          <w:sz w:val="24"/>
        </w:rPr>
      </w:pPr>
      <w:r>
        <w:rPr>
          <w:rFonts w:hint="eastAsia" w:ascii="宋体" w:hAnsi="宋体" w:cs="Arial"/>
          <w:b/>
          <w:color w:val="000000"/>
          <w:sz w:val="24"/>
        </w:rPr>
        <w:t>四</w:t>
      </w:r>
      <w:r>
        <w:rPr>
          <w:rFonts w:hint="eastAsia" w:ascii="宋体" w:hAnsi="宋体" w:cs="Arial"/>
          <w:color w:val="000000"/>
          <w:sz w:val="24"/>
        </w:rPr>
        <w:t>、</w:t>
      </w:r>
      <w:r>
        <w:rPr>
          <w:rFonts w:hint="eastAsia" w:ascii="宋体" w:hAnsi="宋体" w:cs="Arial"/>
          <w:b/>
          <w:bCs/>
          <w:color w:val="000000"/>
          <w:sz w:val="24"/>
        </w:rPr>
        <w:t>合格响应人的资格要求：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sz w:val="24"/>
          <w:szCs w:val="24"/>
          <w:lang w:eastAsia="zh-CN"/>
        </w:rPr>
      </w:pPr>
      <w:r>
        <w:rPr>
          <w:rFonts w:hint="eastAsia" w:ascii="宋体" w:hAnsi="宋体" w:cs="Arial"/>
          <w:b w:val="0"/>
          <w:bCs/>
          <w:sz w:val="24"/>
          <w:szCs w:val="24"/>
          <w:lang w:val="en-US" w:eastAsia="zh-CN"/>
        </w:rPr>
        <w:t>1.</w:t>
      </w:r>
      <w:r>
        <w:rPr>
          <w:rFonts w:hint="eastAsia" w:ascii="宋体" w:hAnsi="宋体"/>
          <w:sz w:val="24"/>
          <w:szCs w:val="24"/>
        </w:rPr>
        <w:t>符合《中华人民共和国政府采购法》第二十二条之规定</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rPr>
        <w:t>未被“信用中国”（www.creditchina.gov.cn）、中国政府采购网（www.ccgp.gov.cn）列入失信被执行人、重大税收违法案件当事人名单、政府采购严重违法失信行为记录名单</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Arial"/>
          <w:b/>
          <w:bCs/>
          <w:sz w:val="24"/>
        </w:rPr>
      </w:pPr>
      <w:r>
        <w:rPr>
          <w:rFonts w:hint="eastAsia" w:ascii="宋体" w:hAnsi="Courier New" w:cs="Arial"/>
          <w:b w:val="0"/>
          <w:bCs/>
          <w:sz w:val="24"/>
          <w:szCs w:val="24"/>
          <w:lang w:val="en-US" w:eastAsia="zh-CN"/>
        </w:rPr>
        <w:t>3.</w:t>
      </w:r>
      <w:r>
        <w:rPr>
          <w:rFonts w:hint="eastAsia" w:ascii="宋体" w:hAnsi="宋体"/>
          <w:sz w:val="24"/>
        </w:rPr>
        <w:t>不允许联合体投标</w:t>
      </w:r>
      <w:r>
        <w:rPr>
          <w:rFonts w:hint="eastAsia" w:ascii="宋体" w:hAnsi="宋体" w:cs="宋体"/>
          <w:color w:val="0C0C0C"/>
          <w:sz w:val="24"/>
        </w:rPr>
        <w:t>。</w:t>
      </w:r>
      <w:r>
        <w:rPr>
          <w:rFonts w:hint="eastAsia" w:ascii="宋体" w:hAnsi="Courier New" w:cs="Arial"/>
          <w:b/>
          <w:sz w:val="24"/>
        </w:rPr>
        <w:t xml:space="preserve"> </w:t>
      </w:r>
      <w:r>
        <w:rPr>
          <w:rFonts w:hint="eastAsia" w:ascii="宋体" w:hAnsi="宋体" w:cs="Arial"/>
          <w:kern w:val="0"/>
          <w:sz w:val="24"/>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79" w:firstLineChars="199"/>
        <w:textAlignment w:val="auto"/>
        <w:rPr>
          <w:rFonts w:hint="eastAsia" w:ascii="宋体" w:hAnsi="宋体"/>
          <w:b/>
          <w:kern w:val="0"/>
          <w:sz w:val="24"/>
        </w:rPr>
      </w:pPr>
      <w:r>
        <w:rPr>
          <w:rFonts w:hint="eastAsia" w:ascii="宋体" w:hAnsi="宋体"/>
          <w:b/>
          <w:kern w:val="0"/>
          <w:sz w:val="24"/>
        </w:rPr>
        <w:t>五、投标报名</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b/>
          <w:kern w:val="0"/>
          <w:sz w:val="24"/>
        </w:rPr>
      </w:pPr>
      <w:r>
        <w:rPr>
          <w:rFonts w:hint="eastAsia" w:ascii="宋体" w:hAnsi="宋体"/>
          <w:b/>
          <w:bCs/>
          <w:color w:val="auto"/>
          <w:sz w:val="24"/>
          <w:lang w:eastAsia="zh-CN"/>
        </w:rPr>
        <w:t>本项目实行网上报名，不接受现场报名。投标截止时间前，供应商自行登录浙江政府采购网（http://zfcg.czt.zj.gov.cn/）进行报名</w:t>
      </w:r>
      <w:r>
        <w:rPr>
          <w:rFonts w:hint="eastAsia" w:ascii="宋体" w:hAnsi="宋体"/>
          <w:b/>
          <w:kern w:val="0"/>
          <w:sz w:val="24"/>
        </w:rPr>
        <w:t>。</w:t>
      </w:r>
    </w:p>
    <w:p>
      <w:pPr>
        <w:keepNext w:val="0"/>
        <w:keepLines w:val="0"/>
        <w:pageBreakBefore w:val="0"/>
        <w:widowControl w:val="0"/>
        <w:kinsoku/>
        <w:wordWrap/>
        <w:overflowPunct/>
        <w:topLinePunct w:val="0"/>
        <w:autoSpaceDE/>
        <w:autoSpaceDN/>
        <w:bidi w:val="0"/>
        <w:adjustRightInd/>
        <w:spacing w:line="500" w:lineRule="exact"/>
        <w:ind w:firstLine="482" w:firstLineChars="200"/>
        <w:jc w:val="left"/>
        <w:textAlignment w:val="auto"/>
        <w:rPr>
          <w:rFonts w:hint="eastAsia" w:ascii="宋体" w:hAnsi="宋体"/>
          <w:b/>
          <w:kern w:val="0"/>
          <w:sz w:val="24"/>
        </w:rPr>
      </w:pPr>
      <w:r>
        <w:rPr>
          <w:rFonts w:hint="eastAsia" w:ascii="宋体" w:hAnsi="宋体"/>
          <w:b/>
          <w:bCs/>
          <w:color w:val="auto"/>
          <w:sz w:val="24"/>
          <w:lang w:eastAsia="zh-CN"/>
        </w:rPr>
        <w:t>《供应商网上报名操作指南》网址：浙江政府采购网，位置：“首页-办事指南-省采中心-网上报名”（http://zfcg.czt.zj.gov.cn/bs_other/2018-03-30/12002.html）</w:t>
      </w:r>
      <w:r>
        <w:rPr>
          <w:rFonts w:hint="eastAsia" w:ascii="宋体" w:hAnsi="宋体"/>
          <w:b/>
          <w:spacing w:val="-20"/>
          <w:kern w:val="0"/>
          <w:sz w:val="24"/>
        </w:rPr>
        <w:t>。</w:t>
      </w:r>
    </w:p>
    <w:p>
      <w:pPr>
        <w:keepNext w:val="0"/>
        <w:keepLines w:val="0"/>
        <w:pageBreakBefore w:val="0"/>
        <w:widowControl w:val="0"/>
        <w:numPr>
          <w:ilvl w:val="0"/>
          <w:numId w:val="2"/>
        </w:numPr>
        <w:kinsoku/>
        <w:wordWrap/>
        <w:overflowPunct/>
        <w:topLinePunct w:val="0"/>
        <w:autoSpaceDE/>
        <w:autoSpaceDN/>
        <w:bidi w:val="0"/>
        <w:adjustRightInd/>
        <w:spacing w:line="500" w:lineRule="exact"/>
        <w:ind w:firstLine="482" w:firstLineChars="200"/>
        <w:textAlignment w:val="auto"/>
        <w:rPr>
          <w:rFonts w:hint="eastAsia" w:ascii="宋体" w:hAnsi="宋体" w:cs="Arial"/>
          <w:sz w:val="24"/>
        </w:rPr>
      </w:pPr>
      <w:r>
        <w:rPr>
          <w:rFonts w:hint="eastAsia" w:ascii="宋体" w:hAnsi="宋体" w:cs="Arial"/>
          <w:b/>
          <w:bCs/>
          <w:sz w:val="24"/>
          <w:lang w:eastAsia="zh-CN"/>
        </w:rPr>
        <w:t>采购</w:t>
      </w:r>
      <w:r>
        <w:rPr>
          <w:rFonts w:hint="eastAsia" w:ascii="宋体" w:hAnsi="宋体" w:cs="Arial"/>
          <w:b/>
          <w:bCs/>
          <w:sz w:val="24"/>
        </w:rPr>
        <w:t>文件的获取</w:t>
      </w:r>
      <w:r>
        <w:rPr>
          <w:rFonts w:hint="eastAsia" w:ascii="宋体" w:hAnsi="宋体" w:cs="Arial"/>
          <w:sz w:val="24"/>
        </w:rPr>
        <w:t>：</w:t>
      </w:r>
    </w:p>
    <w:p>
      <w:pPr>
        <w:pStyle w:val="6"/>
        <w:keepNext w:val="0"/>
        <w:keepLines w:val="0"/>
        <w:pageBreakBefore w:val="0"/>
        <w:numPr>
          <w:ilvl w:val="0"/>
          <w:numId w:val="0"/>
        </w:numPr>
        <w:kinsoku/>
        <w:overflowPunct/>
        <w:topLinePunct w:val="0"/>
        <w:bidi w:val="0"/>
        <w:spacing w:after="0" w:line="500" w:lineRule="exact"/>
        <w:ind w:firstLine="480" w:firstLineChars="200"/>
        <w:textAlignment w:val="auto"/>
        <w:rPr>
          <w:rFonts w:hint="eastAsia" w:eastAsia="宋体"/>
          <w:lang w:eastAsia="zh-CN"/>
        </w:rPr>
      </w:pPr>
      <w:r>
        <w:rPr>
          <w:rFonts w:hint="eastAsia" w:ascii="宋体" w:hAnsi="宋体"/>
          <w:color w:val="auto"/>
          <w:sz w:val="24"/>
        </w:rPr>
        <w:t>自本公告发布之日起在公告附件中自行查看和下载采购文件，下载地址</w:t>
      </w:r>
      <w:r>
        <w:rPr>
          <w:rFonts w:hint="eastAsia" w:ascii="宋体" w:hAnsi="宋体"/>
          <w:color w:val="auto"/>
          <w:sz w:val="24"/>
          <w:lang w:eastAsia="zh-CN"/>
        </w:rPr>
        <w:t>：</w:t>
      </w:r>
    </w:p>
    <w:p>
      <w:pPr>
        <w:keepNext w:val="0"/>
        <w:keepLines w:val="0"/>
        <w:pageBreakBefore w:val="0"/>
        <w:kinsoku/>
        <w:overflowPunct/>
        <w:topLinePunct w:val="0"/>
        <w:bidi w:val="0"/>
        <w:spacing w:line="500" w:lineRule="exact"/>
        <w:ind w:firstLine="480" w:firstLineChars="200"/>
        <w:textAlignment w:val="auto"/>
        <w:rPr>
          <w:rFonts w:ascii="宋体" w:hAnsi="宋体"/>
          <w:color w:val="auto"/>
          <w:sz w:val="24"/>
        </w:rPr>
      </w:pPr>
      <w:r>
        <w:rPr>
          <w:rFonts w:ascii="宋体" w:hAnsi="宋体"/>
          <w:color w:val="auto"/>
          <w:sz w:val="24"/>
        </w:rPr>
        <w:t>浙江省政府采购网</w:t>
      </w:r>
      <w:r>
        <w:rPr>
          <w:rFonts w:hint="eastAsia" w:ascii="宋体" w:hAnsi="宋体"/>
          <w:color w:val="auto"/>
          <w:sz w:val="24"/>
        </w:rPr>
        <w:t>：</w:t>
      </w:r>
      <w:r>
        <w:rPr>
          <w:rFonts w:ascii="宋体" w:hAnsi="宋体"/>
          <w:color w:val="auto"/>
          <w:sz w:val="24"/>
        </w:rPr>
        <w:t>（</w:t>
      </w:r>
      <w:r>
        <w:rPr>
          <w:rFonts w:hint="eastAsia" w:ascii="宋体" w:hAnsi="宋体"/>
          <w:color w:val="auto"/>
          <w:sz w:val="24"/>
        </w:rPr>
        <w:t>http://zfcg.czt.zj.gov.cn/</w:t>
      </w:r>
      <w:r>
        <w:rPr>
          <w:rFonts w:ascii="宋体" w:hAnsi="宋体"/>
          <w:color w:val="auto"/>
          <w:sz w:val="24"/>
        </w:rPr>
        <w:t>）；</w:t>
      </w:r>
    </w:p>
    <w:p>
      <w:pPr>
        <w:pStyle w:val="21"/>
        <w:keepNext w:val="0"/>
        <w:keepLines w:val="0"/>
        <w:pageBreakBefore w:val="0"/>
        <w:kinsoku/>
        <w:overflowPunct/>
        <w:topLinePunct w:val="0"/>
        <w:bidi w:val="0"/>
        <w:spacing w:line="500" w:lineRule="exact"/>
        <w:ind w:firstLine="480" w:firstLineChars="200"/>
        <w:textAlignment w:val="auto"/>
        <w:rPr>
          <w:rFonts w:hint="eastAsia" w:ascii="宋体" w:hAnsi="宋体"/>
          <w:b/>
          <w:sz w:val="24"/>
        </w:rPr>
      </w:pPr>
      <w:r>
        <w:rPr>
          <w:rStyle w:val="20"/>
          <w:rFonts w:hint="eastAsia" w:ascii="宋体" w:hAnsi="宋体"/>
          <w:color w:val="auto"/>
          <w:kern w:val="2"/>
          <w:sz w:val="24"/>
          <w:szCs w:val="22"/>
          <w:u w:val="none"/>
          <w:lang w:val="en-US" w:eastAsia="zh-CN" w:bidi="ar-SA"/>
        </w:rPr>
        <w:t>杭州市</w:t>
      </w:r>
      <w:r>
        <w:rPr>
          <w:rStyle w:val="20"/>
          <w:rFonts w:ascii="宋体" w:hAnsi="宋体"/>
          <w:color w:val="auto"/>
          <w:kern w:val="2"/>
          <w:sz w:val="24"/>
          <w:szCs w:val="22"/>
          <w:u w:val="none"/>
          <w:lang w:val="en-US" w:eastAsia="zh-CN" w:bidi="ar-SA"/>
        </w:rPr>
        <w:t>公共资源交易网：</w:t>
      </w:r>
      <w:r>
        <w:rPr>
          <w:rStyle w:val="20"/>
          <w:rFonts w:hint="eastAsia" w:ascii="宋体" w:hAnsi="宋体"/>
          <w:color w:val="auto"/>
          <w:kern w:val="2"/>
          <w:sz w:val="24"/>
          <w:szCs w:val="22"/>
          <w:u w:val="none"/>
          <w:lang w:val="en-US" w:eastAsia="zh-CN" w:bidi="ar-SA"/>
        </w:rPr>
        <w:t>（</w:t>
      </w:r>
      <w:r>
        <w:rPr>
          <w:rFonts w:ascii="宋体" w:hAnsi="宋体"/>
          <w:color w:val="auto"/>
          <w:kern w:val="2"/>
          <w:sz w:val="24"/>
          <w:szCs w:val="22"/>
          <w:u w:val="none"/>
          <w:lang w:val="en-US" w:eastAsia="zh-CN" w:bidi="ar-SA"/>
        </w:rPr>
        <w:fldChar w:fldCharType="begin"/>
      </w:r>
      <w:r>
        <w:rPr>
          <w:rStyle w:val="20"/>
          <w:rFonts w:ascii="宋体" w:hAnsi="宋体"/>
          <w:color w:val="auto"/>
          <w:kern w:val="2"/>
          <w:sz w:val="24"/>
          <w:szCs w:val="22"/>
          <w:u w:val="none"/>
          <w:lang w:val="en-US" w:eastAsia="zh-CN" w:bidi="ar-SA"/>
        </w:rPr>
        <w:instrText xml:space="preserve"> HYPERLINK "https://www.hzctc.cn/Area/Home?areaID=87" </w:instrText>
      </w:r>
      <w:r>
        <w:rPr>
          <w:rFonts w:ascii="宋体" w:hAnsi="宋体"/>
          <w:color w:val="auto"/>
          <w:kern w:val="2"/>
          <w:sz w:val="24"/>
          <w:szCs w:val="22"/>
          <w:u w:val="none"/>
          <w:lang w:val="en-US" w:eastAsia="zh-CN" w:bidi="ar-SA"/>
        </w:rPr>
        <w:fldChar w:fldCharType="separate"/>
      </w:r>
      <w:r>
        <w:rPr>
          <w:rStyle w:val="20"/>
          <w:rFonts w:ascii="宋体" w:hAnsi="宋体"/>
          <w:color w:val="auto"/>
          <w:kern w:val="2"/>
          <w:sz w:val="24"/>
          <w:szCs w:val="22"/>
          <w:u w:val="none"/>
          <w:lang w:val="en-US" w:eastAsia="zh-CN" w:bidi="ar-SA"/>
        </w:rPr>
        <w:t>https://www.hzctc.cn/Area/Home?areaID=87</w:t>
      </w:r>
      <w:r>
        <w:rPr>
          <w:rFonts w:ascii="宋体" w:hAnsi="宋体"/>
          <w:color w:val="auto"/>
          <w:kern w:val="2"/>
          <w:sz w:val="24"/>
          <w:szCs w:val="22"/>
          <w:u w:val="none"/>
          <w:lang w:val="en-US" w:eastAsia="zh-CN" w:bidi="ar-SA"/>
        </w:rPr>
        <w:fldChar w:fldCharType="end"/>
      </w:r>
      <w:r>
        <w:rPr>
          <w:rStyle w:val="20"/>
          <w:rFonts w:hint="eastAsia" w:ascii="宋体" w:hAnsi="宋体"/>
          <w:color w:val="auto"/>
          <w:kern w:val="2"/>
          <w:sz w:val="24"/>
          <w:szCs w:val="22"/>
          <w:u w:val="none"/>
          <w:lang w:val="en-US" w:eastAsia="zh-CN" w:bidi="ar-SA"/>
        </w:rPr>
        <w:t>）</w:t>
      </w: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pStyle w:val="7"/>
        <w:keepNext w:val="0"/>
        <w:keepLines w:val="0"/>
        <w:pageBreakBefore w:val="0"/>
        <w:widowControl w:val="0"/>
        <w:numPr>
          <w:ilvl w:val="0"/>
          <w:numId w:val="3"/>
        </w:numPr>
        <w:kinsoku/>
        <w:overflowPunct/>
        <w:topLinePunct w:val="0"/>
        <w:autoSpaceDE/>
        <w:autoSpaceDN/>
        <w:bidi w:val="0"/>
        <w:spacing w:after="0" w:line="500" w:lineRule="exact"/>
        <w:ind w:firstLine="241" w:firstLineChars="100"/>
        <w:jc w:val="both"/>
        <w:textAlignment w:val="auto"/>
        <w:rPr>
          <w:rFonts w:hint="eastAsia" w:ascii="宋体" w:hAnsi="宋体" w:cs="Arial"/>
          <w:b w:val="0"/>
          <w:bCs w:val="0"/>
          <w:sz w:val="24"/>
          <w:lang w:eastAsia="zh-CN"/>
        </w:rPr>
      </w:pPr>
      <w:r>
        <w:rPr>
          <w:rFonts w:hint="eastAsia" w:ascii="宋体" w:hAnsi="宋体" w:cs="Arial"/>
          <w:b/>
          <w:bCs/>
          <w:sz w:val="24"/>
        </w:rPr>
        <w:t>投标保证金</w:t>
      </w:r>
      <w:r>
        <w:rPr>
          <w:rFonts w:hint="eastAsia" w:ascii="宋体" w:hAnsi="宋体" w:cs="Arial"/>
          <w:b/>
          <w:bCs/>
          <w:sz w:val="24"/>
          <w:lang w:eastAsia="zh-CN"/>
        </w:rPr>
        <w:t>：</w:t>
      </w:r>
      <w:r>
        <w:rPr>
          <w:rFonts w:hint="eastAsia" w:ascii="宋体" w:hAnsi="宋体" w:cs="Arial"/>
          <w:b w:val="0"/>
          <w:bCs w:val="0"/>
          <w:sz w:val="24"/>
          <w:lang w:eastAsia="zh-CN"/>
        </w:rPr>
        <w:t>无</w:t>
      </w:r>
    </w:p>
    <w:p>
      <w:pPr>
        <w:pStyle w:val="7"/>
        <w:keepNext w:val="0"/>
        <w:keepLines w:val="0"/>
        <w:pageBreakBefore w:val="0"/>
        <w:widowControl w:val="0"/>
        <w:numPr>
          <w:ilvl w:val="0"/>
          <w:numId w:val="3"/>
        </w:numPr>
        <w:kinsoku/>
        <w:overflowPunct/>
        <w:topLinePunct w:val="0"/>
        <w:autoSpaceDE/>
        <w:autoSpaceDN/>
        <w:bidi w:val="0"/>
        <w:spacing w:after="0" w:line="500" w:lineRule="exact"/>
        <w:ind w:firstLine="241" w:firstLineChars="100"/>
        <w:jc w:val="both"/>
        <w:textAlignment w:val="auto"/>
        <w:rPr>
          <w:rFonts w:hint="eastAsia" w:ascii="宋体" w:hAnsi="宋体" w:cs="Arial"/>
          <w:b w:val="0"/>
          <w:bCs w:val="0"/>
          <w:sz w:val="24"/>
          <w:lang w:eastAsia="zh-CN"/>
        </w:rPr>
      </w:pPr>
      <w:r>
        <w:rPr>
          <w:rFonts w:hint="eastAsia" w:ascii="宋体" w:hAnsi="宋体" w:cs="Arial"/>
          <w:b/>
          <w:bCs/>
          <w:color w:val="auto"/>
          <w:kern w:val="2"/>
          <w:sz w:val="24"/>
          <w:szCs w:val="24"/>
          <w:lang w:val="en-US" w:eastAsia="zh-CN" w:bidi="ar-SA"/>
        </w:rPr>
        <w:t>质疑和投诉</w:t>
      </w:r>
    </w:p>
    <w:p>
      <w:pPr>
        <w:pStyle w:val="7"/>
        <w:keepNext w:val="0"/>
        <w:keepLines w:val="0"/>
        <w:pageBreakBefore w:val="0"/>
        <w:widowControl w:val="0"/>
        <w:numPr>
          <w:ilvl w:val="0"/>
          <w:numId w:val="0"/>
        </w:numPr>
        <w:kinsoku/>
        <w:overflowPunct/>
        <w:topLinePunct w:val="0"/>
        <w:autoSpaceDE/>
        <w:autoSpaceDN/>
        <w:bidi w:val="0"/>
        <w:spacing w:after="0" w:line="500" w:lineRule="exact"/>
        <w:ind w:firstLine="480" w:firstLineChars="200"/>
        <w:jc w:val="both"/>
        <w:textAlignment w:val="auto"/>
        <w:rPr>
          <w:rFonts w:hint="eastAsia" w:ascii="宋体" w:hAnsi="宋体" w:cs="Arial"/>
          <w:b/>
          <w:bCs/>
          <w:color w:val="auto"/>
          <w:kern w:val="2"/>
          <w:sz w:val="24"/>
          <w:szCs w:val="24"/>
          <w:lang w:val="en-US" w:eastAsia="zh-CN" w:bidi="ar-SA"/>
        </w:rPr>
      </w:pPr>
      <w:r>
        <w:rPr>
          <w:rFonts w:hint="eastAsia" w:ascii="宋体" w:hAnsi="宋体"/>
          <w:b w:val="0"/>
          <w:bCs/>
          <w:color w:val="auto"/>
          <w:kern w:val="0"/>
          <w:sz w:val="24"/>
          <w:szCs w:val="24"/>
          <w:lang w:val="en-US" w:eastAsia="zh-CN" w:bidi="ar-SA"/>
        </w:rPr>
        <w:t>供应商认为采购文件、采购过程、中标或者成交结果使自己的权益受到损害的，可以在知道或者应知其权益受到损害之日起 7 个工作日内，以书面形式一次性向采购人、采购代理机构提出质疑。质疑供应商对采购人、采购代理机构的答复不满意，或者采购人、采购代理机构未在规定时间内作出答复的，可以在答复期满后 15 个工作日内向同级政府采购监管部门提起投诉。质疑函范本、投诉书范本请到浙江政府采购网下载专区下载。未按采购公告规定获取采购文件的潜在供应商不得对采购文件提出质疑。接收质疑函的方式：书面形式（当面或邮寄送达）</w:t>
      </w:r>
    </w:p>
    <w:p>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firstLine="241" w:firstLineChars="100"/>
        <w:jc w:val="both"/>
        <w:textAlignment w:val="auto"/>
        <w:rPr>
          <w:rFonts w:hint="eastAsia" w:ascii="宋体" w:hAnsi="宋体" w:cs="Arial"/>
          <w:b/>
          <w:bCs/>
          <w:sz w:val="24"/>
          <w:lang w:eastAsia="zh-CN"/>
        </w:rPr>
      </w:pPr>
      <w:r>
        <w:rPr>
          <w:rFonts w:hint="eastAsia" w:ascii="宋体" w:hAnsi="宋体" w:cs="Arial"/>
          <w:b/>
          <w:bCs/>
          <w:sz w:val="24"/>
          <w:lang w:eastAsia="zh-CN"/>
        </w:rPr>
        <w:t>投标说明</w:t>
      </w:r>
    </w:p>
    <w:p>
      <w:pPr>
        <w:pStyle w:val="21"/>
        <w:keepNext w:val="0"/>
        <w:keepLines w:val="0"/>
        <w:pageBreakBefore w:val="0"/>
        <w:widowControl w:val="0"/>
        <w:numPr>
          <w:ilvl w:val="0"/>
          <w:numId w:val="4"/>
        </w:numPr>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lang w:eastAsia="zh-CN"/>
        </w:rPr>
      </w:pPr>
      <w:bookmarkStart w:id="0" w:name="_Toc6390"/>
      <w:r>
        <w:rPr>
          <w:rFonts w:hint="eastAsia" w:ascii="宋体" w:hAnsi="宋体" w:eastAsia="宋体" w:cs="宋体"/>
          <w:b/>
          <w:bCs/>
          <w:color w:val="auto"/>
          <w:lang w:eastAsia="zh-CN"/>
        </w:rPr>
        <w:t>本项目实行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400-881-7190。</w:t>
      </w:r>
    </w:p>
    <w:p>
      <w:pPr>
        <w:pStyle w:val="21"/>
        <w:keepNext w:val="0"/>
        <w:keepLines w:val="0"/>
        <w:pageBreakBefore w:val="0"/>
        <w:widowControl w:val="0"/>
        <w:numPr>
          <w:ilvl w:val="0"/>
          <w:numId w:val="4"/>
        </w:numPr>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电子交易具体流程详见操作指南：登录“政府采购云平台（https://login.zcygov.cn/user-login/#/login）”，从首页-服务中心-帮助文档-项目采购-电子招投标，查看文档和视频。</w:t>
      </w:r>
    </w:p>
    <w:p>
      <w:pPr>
        <w:pStyle w:val="21"/>
        <w:keepNext w:val="0"/>
        <w:keepLines w:val="0"/>
        <w:pageBreakBefore w:val="0"/>
        <w:widowControl w:val="0"/>
        <w:numPr>
          <w:ilvl w:val="0"/>
          <w:numId w:val="4"/>
        </w:numPr>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供应商应在投标文件递交前完成CA数字证书办理。（办理流程详见http://zfcg.czt.zj.gov.cn/bidClientTemplate/2019-05-27/12945</w:t>
      </w:r>
      <w:r>
        <w:rPr>
          <w:rFonts w:hint="eastAsia" w:ascii="宋体" w:hAnsi="宋体" w:eastAsia="宋体" w:cs="宋体"/>
          <w:b/>
          <w:bCs/>
          <w:color w:val="auto"/>
          <w:highlight w:val="none"/>
          <w:lang w:eastAsia="zh-CN"/>
        </w:rPr>
        <w:t>.html）。</w:t>
      </w:r>
      <w:r>
        <w:rPr>
          <w:rFonts w:hint="eastAsia" w:ascii="宋体" w:hAnsi="宋体" w:eastAsia="宋体" w:cs="宋体"/>
          <w:b/>
          <w:bCs/>
          <w:color w:val="auto"/>
          <w:lang w:eastAsia="zh-CN"/>
        </w:rPr>
        <w:t>完成CA数字证书办理预计一周左右，建议各投标人抓紧时间办理。</w:t>
      </w:r>
    </w:p>
    <w:p>
      <w:pPr>
        <w:pStyle w:val="21"/>
        <w:keepNext w:val="0"/>
        <w:keepLines w:val="0"/>
        <w:pageBreakBefore w:val="0"/>
        <w:widowControl w:val="0"/>
        <w:numPr>
          <w:ilvl w:val="0"/>
          <w:numId w:val="4"/>
        </w:numPr>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sz w:val="24"/>
          <w:szCs w:val="24"/>
          <w:lang w:val="en-US"/>
        </w:rPr>
      </w:pPr>
      <w:r>
        <w:rPr>
          <w:rFonts w:hint="eastAsia" w:ascii="宋体" w:hAnsi="宋体" w:eastAsia="宋体" w:cs="宋体"/>
          <w:b/>
          <w:bCs/>
          <w:color w:val="auto"/>
          <w:lang w:eastAsia="zh-CN"/>
        </w:rPr>
        <w:t>供应商应通过“政采云电子交易客户端”制作投标文件，“政采云电子交易</w:t>
      </w:r>
      <w:r>
        <w:rPr>
          <w:rFonts w:hint="eastAsia" w:ascii="宋体" w:hAnsi="宋体" w:eastAsia="宋体" w:cs="宋体"/>
          <w:b/>
          <w:bCs/>
          <w:color w:val="auto"/>
          <w:sz w:val="24"/>
          <w:szCs w:val="24"/>
          <w:lang w:eastAsia="zh-CN"/>
        </w:rPr>
        <w:t>客户端”请各供应商自行前往浙江政府采购网下载并安装，（下载网址：http://zfcg.czt.zj.gov.cn/bidClientTemplate/2019-09-24/12975.html）</w:t>
      </w:r>
      <w:r>
        <w:rPr>
          <w:rFonts w:hint="eastAsia" w:ascii="宋体" w:hAnsi="宋体" w:eastAsia="宋体" w:cs="宋体"/>
          <w:b/>
          <w:bCs/>
          <w:sz w:val="24"/>
          <w:szCs w:val="24"/>
          <w:lang w:val="en-US"/>
        </w:rPr>
        <w:t>。</w:t>
      </w:r>
    </w:p>
    <w:p>
      <w:pPr>
        <w:pStyle w:val="7"/>
        <w:keepNext w:val="0"/>
        <w:keepLines w:val="0"/>
        <w:pageBreakBefore w:val="0"/>
        <w:widowControl w:val="0"/>
        <w:kinsoku/>
        <w:wordWrap/>
        <w:overflowPunct/>
        <w:topLinePunct w:val="0"/>
        <w:autoSpaceDE/>
        <w:autoSpaceDN/>
        <w:bidi w:val="0"/>
        <w:spacing w:after="0" w:line="500" w:lineRule="exact"/>
        <w:textAlignment w:val="auto"/>
        <w:rPr>
          <w:rFonts w:hint="eastAsia" w:ascii="宋体" w:hAnsi="宋体"/>
          <w:b/>
          <w:bCs/>
          <w:sz w:val="24"/>
          <w:szCs w:val="24"/>
          <w:lang w:val="en-US" w:eastAsia="zh-CN"/>
        </w:rPr>
      </w:pPr>
      <w:r>
        <w:rPr>
          <w:rFonts w:hint="eastAsia" w:ascii="宋体" w:hAnsi="宋体"/>
          <w:b/>
          <w:bCs/>
          <w:sz w:val="24"/>
          <w:szCs w:val="24"/>
          <w:lang w:val="en-US" w:eastAsia="zh-CN"/>
        </w:rPr>
        <w:t xml:space="preserve">十、投标截止时间：    </w:t>
      </w:r>
    </w:p>
    <w:p>
      <w:pPr>
        <w:pStyle w:val="7"/>
        <w:keepNext w:val="0"/>
        <w:keepLines w:val="0"/>
        <w:pageBreakBefore w:val="0"/>
        <w:widowControl w:val="0"/>
        <w:kinsoku/>
        <w:wordWrap/>
        <w:overflowPunct/>
        <w:topLinePunct w:val="0"/>
        <w:autoSpaceDE/>
        <w:autoSpaceDN/>
        <w:bidi w:val="0"/>
        <w:spacing w:after="0" w:line="500" w:lineRule="exact"/>
        <w:textAlignment w:val="auto"/>
        <w:rPr>
          <w:rFonts w:hint="eastAsia" w:eastAsia="宋体"/>
          <w:color w:val="auto"/>
          <w:sz w:val="24"/>
          <w:szCs w:val="24"/>
          <w:highlight w:val="none"/>
          <w:lang w:val="en-US" w:eastAsia="zh-CN"/>
        </w:rPr>
      </w:pPr>
      <w:r>
        <w:rPr>
          <w:rFonts w:hint="eastAsia" w:ascii="宋体" w:hAnsi="宋体"/>
          <w:b/>
          <w:bCs/>
          <w:color w:val="auto"/>
          <w:sz w:val="24"/>
          <w:szCs w:val="24"/>
          <w:highlight w:val="none"/>
          <w:lang w:val="en-US" w:eastAsia="zh-CN"/>
        </w:rPr>
        <w:t>本项目于2021 年07月14日14时00分投标截止。</w:t>
      </w:r>
    </w:p>
    <w:bookmarkEnd w:id="0"/>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500" w:lineRule="exact"/>
        <w:ind w:firstLine="482" w:firstLineChars="201"/>
        <w:textAlignment w:val="auto"/>
        <w:rPr>
          <w:rFonts w:hint="eastAsia" w:hAnsi="宋体" w:eastAsia="宋体"/>
          <w:kern w:val="0"/>
          <w:sz w:val="24"/>
          <w:szCs w:val="24"/>
          <w:lang w:eastAsia="zh-CN"/>
        </w:rPr>
      </w:pPr>
      <w:r>
        <w:rPr>
          <w:rFonts w:hint="eastAsia" w:ascii="宋体" w:hAnsi="宋体" w:cs="Arial"/>
          <w:color w:val="auto"/>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w:t>
      </w:r>
      <w:r>
        <w:rPr>
          <w:rFonts w:hint="eastAsia" w:hAnsi="宋体"/>
          <w:kern w:val="0"/>
          <w:sz w:val="24"/>
          <w:szCs w:val="24"/>
        </w:rPr>
        <w:t>。</w:t>
      </w:r>
    </w:p>
    <w:p>
      <w:pPr>
        <w:pStyle w:val="9"/>
        <w:keepNext w:val="0"/>
        <w:keepLines w:val="0"/>
        <w:pageBreakBefore w:val="0"/>
        <w:numPr>
          <w:ilvl w:val="0"/>
          <w:numId w:val="0"/>
        </w:numPr>
        <w:kinsoku/>
        <w:overflowPunct/>
        <w:topLinePunct w:val="0"/>
        <w:autoSpaceDE/>
        <w:autoSpaceDN/>
        <w:bidi w:val="0"/>
        <w:adjustRightInd w:val="0"/>
        <w:snapToGrid w:val="0"/>
        <w:spacing w:before="0" w:beforeLines="0" w:after="0" w:afterLines="0" w:line="500" w:lineRule="exact"/>
        <w:ind w:leftChars="100"/>
        <w:textAlignment w:val="auto"/>
        <w:rPr>
          <w:rFonts w:hint="eastAsia" w:ascii="宋体" w:hAnsi="宋体" w:cs="Arial"/>
          <w:b/>
          <w:color w:val="000000"/>
          <w:sz w:val="24"/>
        </w:rPr>
      </w:pPr>
      <w:r>
        <w:rPr>
          <w:rFonts w:hint="eastAsia" w:ascii="宋体" w:hAnsi="宋体" w:cs="Arial"/>
          <w:b/>
          <w:bCs/>
          <w:color w:val="auto"/>
          <w:sz w:val="24"/>
          <w:highlight w:val="none"/>
          <w:lang w:eastAsia="zh-CN"/>
        </w:rPr>
        <w:t>十一</w:t>
      </w:r>
      <w:r>
        <w:rPr>
          <w:rFonts w:hint="eastAsia" w:hAnsi="宋体" w:cs="Arial"/>
          <w:b/>
          <w:bCs/>
          <w:color w:val="auto"/>
          <w:sz w:val="24"/>
          <w:highlight w:val="none"/>
          <w:lang w:eastAsia="zh-CN"/>
        </w:rPr>
        <w:t>、</w:t>
      </w:r>
      <w:r>
        <w:rPr>
          <w:rFonts w:hint="eastAsia" w:ascii="宋体" w:hAnsi="宋体" w:cs="Arial"/>
          <w:b/>
          <w:bCs/>
          <w:color w:val="auto"/>
          <w:sz w:val="24"/>
          <w:highlight w:val="none"/>
        </w:rPr>
        <w:t>投标文件解密时间</w:t>
      </w:r>
      <w:r>
        <w:rPr>
          <w:rFonts w:hint="eastAsia" w:ascii="宋体" w:hAnsi="宋体" w:cs="Arial"/>
          <w:b/>
          <w:color w:val="000000"/>
          <w:sz w:val="24"/>
        </w:rPr>
        <w:t>：</w:t>
      </w:r>
    </w:p>
    <w:p>
      <w:pPr>
        <w:pStyle w:val="9"/>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00" w:lineRule="exact"/>
        <w:ind w:firstLine="480" w:firstLineChars="200"/>
        <w:jc w:val="both"/>
        <w:textAlignment w:val="auto"/>
        <w:rPr>
          <w:rFonts w:hint="eastAsia" w:ascii="宋体" w:hAnsi="宋体" w:cs="Arial"/>
          <w:b w:val="0"/>
          <w:bCs/>
          <w:color w:val="000000"/>
          <w:sz w:val="24"/>
        </w:rPr>
      </w:pPr>
      <w:r>
        <w:rPr>
          <w:rFonts w:hint="eastAsia" w:ascii="宋体" w:hAnsi="宋体" w:cs="Arial"/>
          <w:b w:val="0"/>
          <w:bCs/>
          <w:color w:val="000000"/>
          <w:sz w:val="24"/>
        </w:rPr>
        <w:t>1</w:t>
      </w:r>
      <w:r>
        <w:rPr>
          <w:rFonts w:hint="eastAsia" w:hAnsi="宋体" w:cs="Arial"/>
          <w:b w:val="0"/>
          <w:bCs/>
          <w:color w:val="000000"/>
          <w:sz w:val="24"/>
          <w:lang w:val="en-US" w:eastAsia="zh-CN"/>
        </w:rPr>
        <w:t>.</w:t>
      </w:r>
      <w:r>
        <w:rPr>
          <w:rFonts w:hint="eastAsia" w:ascii="宋体" w:hAnsi="宋体" w:cs="Arial"/>
          <w:b w:val="0"/>
          <w:bCs/>
          <w:color w:val="000000"/>
          <w:sz w:val="24"/>
        </w:rPr>
        <w:t>投标文件开始解密时间：2021 年</w:t>
      </w:r>
      <w:r>
        <w:rPr>
          <w:rFonts w:hint="eastAsia" w:hAnsi="宋体" w:cs="Arial"/>
          <w:b w:val="0"/>
          <w:bCs/>
          <w:color w:val="000000"/>
          <w:sz w:val="24"/>
          <w:lang w:val="en-US" w:eastAsia="zh-CN"/>
        </w:rPr>
        <w:t>07</w:t>
      </w:r>
      <w:r>
        <w:rPr>
          <w:rFonts w:hint="eastAsia" w:ascii="宋体" w:hAnsi="宋体" w:cs="Arial"/>
          <w:b w:val="0"/>
          <w:bCs/>
          <w:color w:val="000000"/>
          <w:sz w:val="24"/>
        </w:rPr>
        <w:t>月</w:t>
      </w:r>
      <w:r>
        <w:rPr>
          <w:rFonts w:hint="eastAsia" w:hAnsi="宋体" w:cs="Arial"/>
          <w:b w:val="0"/>
          <w:bCs/>
          <w:color w:val="000000"/>
          <w:sz w:val="24"/>
          <w:lang w:val="en-US" w:eastAsia="zh-CN"/>
        </w:rPr>
        <w:t>14</w:t>
      </w:r>
      <w:r>
        <w:rPr>
          <w:rFonts w:hint="eastAsia" w:ascii="宋体" w:hAnsi="宋体" w:cs="Arial"/>
          <w:b w:val="0"/>
          <w:bCs/>
          <w:color w:val="000000"/>
          <w:sz w:val="24"/>
        </w:rPr>
        <w:t>日14时00分；解密时间：30 分钟</w:t>
      </w:r>
    </w:p>
    <w:p>
      <w:pPr>
        <w:pStyle w:val="9"/>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00" w:lineRule="exact"/>
        <w:ind w:firstLine="480" w:firstLineChars="200"/>
        <w:jc w:val="both"/>
        <w:textAlignment w:val="auto"/>
        <w:rPr>
          <w:rFonts w:hint="eastAsia" w:ascii="宋体" w:hAnsi="宋体" w:cs="Arial"/>
          <w:b w:val="0"/>
          <w:bCs/>
          <w:color w:val="000000"/>
          <w:sz w:val="24"/>
        </w:rPr>
      </w:pPr>
      <w:r>
        <w:rPr>
          <w:rFonts w:hint="eastAsia" w:ascii="宋体" w:hAnsi="宋体" w:cs="Arial"/>
          <w:b w:val="0"/>
          <w:bCs/>
          <w:color w:val="000000"/>
          <w:sz w:val="24"/>
        </w:rPr>
        <w:t>2</w:t>
      </w:r>
      <w:r>
        <w:rPr>
          <w:rFonts w:hint="eastAsia" w:hAnsi="宋体" w:cs="Arial"/>
          <w:b w:val="0"/>
          <w:bCs/>
          <w:color w:val="000000"/>
          <w:sz w:val="24"/>
          <w:lang w:val="en-US" w:eastAsia="zh-CN"/>
        </w:rPr>
        <w:t>.</w:t>
      </w:r>
      <w:r>
        <w:rPr>
          <w:rFonts w:hint="eastAsia" w:ascii="宋体" w:hAnsi="宋体" w:cs="Arial"/>
          <w:b w:val="0"/>
          <w:bCs/>
          <w:color w:val="000000"/>
          <w:sz w:val="24"/>
        </w:rPr>
        <w:t>投标文件开启地点：“政府采购云平台（www.zcygov.cn）”；</w:t>
      </w:r>
    </w:p>
    <w:p>
      <w:pPr>
        <w:pStyle w:val="9"/>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00" w:lineRule="exact"/>
        <w:ind w:firstLine="480" w:firstLineChars="200"/>
        <w:jc w:val="both"/>
        <w:textAlignment w:val="auto"/>
        <w:rPr>
          <w:rFonts w:hint="eastAsia" w:ascii="宋体" w:hAnsi="宋体" w:cs="Arial"/>
          <w:b w:val="0"/>
          <w:bCs/>
          <w:color w:val="000000"/>
          <w:sz w:val="24"/>
        </w:rPr>
      </w:pPr>
      <w:r>
        <w:rPr>
          <w:rFonts w:hint="eastAsia" w:ascii="宋体" w:hAnsi="宋体" w:cs="Arial"/>
          <w:b w:val="0"/>
          <w:bCs/>
          <w:color w:val="000000"/>
          <w:sz w:val="24"/>
        </w:rPr>
        <w:t>3</w:t>
      </w:r>
      <w:r>
        <w:rPr>
          <w:rFonts w:hint="eastAsia" w:hAnsi="宋体" w:cs="Arial"/>
          <w:b w:val="0"/>
          <w:bCs/>
          <w:color w:val="000000"/>
          <w:sz w:val="24"/>
          <w:lang w:val="en-US" w:eastAsia="zh-CN"/>
        </w:rPr>
        <w:t>.</w:t>
      </w:r>
      <w:r>
        <w:rPr>
          <w:rFonts w:hint="eastAsia" w:ascii="宋体" w:hAnsi="宋体" w:cs="Arial"/>
          <w:b w:val="0"/>
          <w:bCs/>
          <w:color w:val="000000"/>
          <w:sz w:val="24"/>
        </w:rPr>
        <w:t>供应商应按采购文件规定的方式和时间在线解密。</w:t>
      </w:r>
    </w:p>
    <w:p>
      <w:pPr>
        <w:pStyle w:val="9"/>
        <w:keepNext w:val="0"/>
        <w:keepLines w:val="0"/>
        <w:pageBreakBefore w:val="0"/>
        <w:widowControl w:val="0"/>
        <w:numPr>
          <w:ilvl w:val="0"/>
          <w:numId w:val="0"/>
        </w:numPr>
        <w:kinsoku/>
        <w:overflowPunct/>
        <w:topLinePunct w:val="0"/>
        <w:autoSpaceDE/>
        <w:autoSpaceDN/>
        <w:bidi w:val="0"/>
        <w:adjustRightInd w:val="0"/>
        <w:snapToGrid w:val="0"/>
        <w:spacing w:before="0" w:beforeLines="0" w:after="0" w:afterLines="0" w:line="500" w:lineRule="exact"/>
        <w:ind w:firstLine="480" w:firstLineChars="200"/>
        <w:jc w:val="both"/>
        <w:textAlignment w:val="auto"/>
        <w:rPr>
          <w:rFonts w:hint="eastAsia" w:ascii="宋体" w:hAnsi="宋体" w:cs="Arial"/>
          <w:b w:val="0"/>
          <w:bCs/>
          <w:color w:val="000000"/>
          <w:sz w:val="24"/>
        </w:rPr>
      </w:pPr>
      <w:r>
        <w:rPr>
          <w:rFonts w:hint="eastAsia" w:ascii="宋体" w:hAnsi="宋体" w:cs="Arial"/>
          <w:b w:val="0"/>
          <w:bCs/>
          <w:color w:val="000000"/>
          <w:sz w:val="24"/>
        </w:rPr>
        <w:t>注：供应商须在投标截止时间前登录“政采云”平台，用“项目采购-开标评标”功能解密投标文件</w:t>
      </w:r>
    </w:p>
    <w:p>
      <w:pPr>
        <w:pStyle w:val="9"/>
        <w:keepNext w:val="0"/>
        <w:keepLines w:val="0"/>
        <w:pageBreakBefore w:val="0"/>
        <w:numPr>
          <w:ilvl w:val="0"/>
          <w:numId w:val="0"/>
        </w:numPr>
        <w:kinsoku/>
        <w:overflowPunct/>
        <w:topLinePunct w:val="0"/>
        <w:autoSpaceDE/>
        <w:autoSpaceDN/>
        <w:bidi w:val="0"/>
        <w:adjustRightInd w:val="0"/>
        <w:snapToGrid w:val="0"/>
        <w:spacing w:before="0" w:beforeLines="0" w:after="0" w:afterLines="0" w:line="500" w:lineRule="exact"/>
        <w:ind w:leftChars="100"/>
        <w:textAlignment w:val="auto"/>
        <w:rPr>
          <w:rFonts w:hint="eastAsia" w:ascii="宋体" w:hAnsi="宋体" w:cs="Arial"/>
          <w:b/>
          <w:color w:val="000000"/>
          <w:sz w:val="24"/>
        </w:rPr>
      </w:pPr>
      <w:r>
        <w:rPr>
          <w:rFonts w:hint="eastAsia" w:hAnsi="宋体" w:cs="Arial"/>
          <w:b/>
          <w:color w:val="000000"/>
          <w:sz w:val="24"/>
          <w:lang w:eastAsia="zh-CN"/>
        </w:rPr>
        <w:t>十二、</w:t>
      </w:r>
      <w:r>
        <w:rPr>
          <w:rFonts w:hint="eastAsia" w:ascii="宋体" w:hAnsi="宋体" w:cs="Arial"/>
          <w:b/>
          <w:color w:val="000000"/>
          <w:sz w:val="24"/>
        </w:rPr>
        <w:t>业务咨询：</w:t>
      </w:r>
    </w:p>
    <w:p>
      <w:pPr>
        <w:pStyle w:val="15"/>
        <w:keepNext w:val="0"/>
        <w:keepLines w:val="0"/>
        <w:pageBreakBefore w:val="0"/>
        <w:kinsoku/>
        <w:wordWrap w:val="0"/>
        <w:overflowPunct/>
        <w:topLinePunct w:val="0"/>
        <w:autoSpaceDE/>
        <w:autoSpaceDN/>
        <w:bidi w:val="0"/>
        <w:snapToGrid w:val="0"/>
        <w:spacing w:before="0" w:beforeAutospacing="0" w:after="0" w:afterAutospacing="0" w:line="500" w:lineRule="exact"/>
        <w:ind w:firstLine="480" w:firstLineChars="200"/>
        <w:textAlignment w:val="auto"/>
        <w:rPr>
          <w:rFonts w:hint="eastAsia" w:eastAsia="宋体" w:cs="宋体"/>
          <w:color w:val="636363"/>
          <w:lang w:eastAsia="zh-CN"/>
        </w:rPr>
      </w:pPr>
      <w:r>
        <w:rPr>
          <w:rFonts w:hint="eastAsia" w:cs="宋体"/>
          <w:color w:val="000000"/>
          <w:lang w:bidi="ar"/>
        </w:rPr>
        <w:t>1</w:t>
      </w:r>
      <w:r>
        <w:rPr>
          <w:rFonts w:hint="eastAsia" w:cs="宋体"/>
          <w:color w:val="000000"/>
          <w:lang w:val="en-US" w:eastAsia="zh-CN" w:bidi="ar"/>
        </w:rPr>
        <w:t>.</w:t>
      </w:r>
      <w:r>
        <w:rPr>
          <w:rFonts w:hint="eastAsia" w:cs="宋体"/>
          <w:color w:val="000000"/>
          <w:lang w:bidi="ar"/>
        </w:rPr>
        <w:t>采购单位：</w:t>
      </w:r>
      <w:r>
        <w:rPr>
          <w:rFonts w:hint="eastAsia" w:cs="宋体"/>
          <w:color w:val="000000"/>
          <w:lang w:eastAsia="zh-CN" w:bidi="ar"/>
        </w:rPr>
        <w:t>杭州市临安区太阳镇人民政府</w:t>
      </w:r>
    </w:p>
    <w:p>
      <w:pPr>
        <w:pStyle w:val="15"/>
        <w:keepNext w:val="0"/>
        <w:keepLines w:val="0"/>
        <w:pageBreakBefore w:val="0"/>
        <w:kinsoku/>
        <w:wordWrap w:val="0"/>
        <w:overflowPunct/>
        <w:topLinePunct w:val="0"/>
        <w:autoSpaceDE/>
        <w:autoSpaceDN/>
        <w:bidi w:val="0"/>
        <w:snapToGrid w:val="0"/>
        <w:spacing w:before="0" w:beforeAutospacing="0" w:after="0" w:afterAutospacing="0" w:line="500" w:lineRule="exact"/>
        <w:ind w:firstLine="960" w:firstLineChars="400"/>
        <w:textAlignment w:val="auto"/>
        <w:rPr>
          <w:rFonts w:hint="eastAsia" w:eastAsia="宋体" w:cs="宋体"/>
          <w:color w:val="636363"/>
          <w:highlight w:val="none"/>
          <w:lang w:eastAsia="zh-CN"/>
        </w:rPr>
      </w:pPr>
      <w:r>
        <w:rPr>
          <w:rFonts w:hint="eastAsia" w:cs="宋体"/>
          <w:color w:val="000000"/>
          <w:lang w:bidi="ar"/>
        </w:rPr>
        <w:t>联系人</w:t>
      </w:r>
      <w:r>
        <w:rPr>
          <w:rFonts w:hint="eastAsia" w:cs="宋体"/>
          <w:color w:val="000000"/>
          <w:highlight w:val="none"/>
          <w:lang w:bidi="ar"/>
        </w:rPr>
        <w:t>：汤</w:t>
      </w:r>
      <w:r>
        <w:rPr>
          <w:rFonts w:hint="eastAsia" w:cs="宋体"/>
          <w:color w:val="000000"/>
          <w:highlight w:val="none"/>
          <w:lang w:eastAsia="zh-CN" w:bidi="ar"/>
        </w:rPr>
        <w:t>俊燕</w:t>
      </w:r>
    </w:p>
    <w:p>
      <w:pPr>
        <w:pStyle w:val="15"/>
        <w:keepNext w:val="0"/>
        <w:keepLines w:val="0"/>
        <w:pageBreakBefore w:val="0"/>
        <w:kinsoku/>
        <w:wordWrap w:val="0"/>
        <w:overflowPunct/>
        <w:topLinePunct w:val="0"/>
        <w:autoSpaceDE/>
        <w:autoSpaceDN/>
        <w:bidi w:val="0"/>
        <w:snapToGrid w:val="0"/>
        <w:spacing w:before="0" w:beforeAutospacing="0" w:after="0" w:afterAutospacing="0" w:line="500" w:lineRule="exact"/>
        <w:ind w:firstLine="960" w:firstLineChars="400"/>
        <w:textAlignment w:val="auto"/>
        <w:rPr>
          <w:rFonts w:hint="eastAsia" w:cs="宋体"/>
          <w:color w:val="636363"/>
          <w:highlight w:val="none"/>
        </w:rPr>
      </w:pPr>
      <w:r>
        <w:rPr>
          <w:rFonts w:hint="eastAsia" w:cs="宋体"/>
          <w:color w:val="000000"/>
          <w:highlight w:val="none"/>
          <w:lang w:bidi="ar"/>
        </w:rPr>
        <w:t>联系电话：</w:t>
      </w:r>
      <w:r>
        <w:rPr>
          <w:rFonts w:hint="eastAsia" w:cs="宋体"/>
          <w:color w:val="000000"/>
          <w:highlight w:val="none"/>
          <w:lang w:val="en-US" w:eastAsia="zh-CN" w:bidi="ar"/>
        </w:rPr>
        <w:t>15868176321</w:t>
      </w:r>
      <w:r>
        <w:rPr>
          <w:rFonts w:hint="eastAsia" w:cs="宋体"/>
          <w:color w:val="000000"/>
          <w:highlight w:val="none"/>
          <w:lang w:bidi="ar"/>
        </w:rPr>
        <w:t xml:space="preserve"> </w:t>
      </w:r>
    </w:p>
    <w:p>
      <w:pPr>
        <w:pStyle w:val="15"/>
        <w:keepNext w:val="0"/>
        <w:keepLines w:val="0"/>
        <w:pageBreakBefore w:val="0"/>
        <w:kinsoku/>
        <w:wordWrap w:val="0"/>
        <w:overflowPunct/>
        <w:topLinePunct w:val="0"/>
        <w:autoSpaceDE/>
        <w:autoSpaceDN/>
        <w:bidi w:val="0"/>
        <w:snapToGrid w:val="0"/>
        <w:spacing w:before="0" w:beforeAutospacing="0" w:after="0" w:afterAutospacing="0" w:line="500" w:lineRule="exact"/>
        <w:ind w:firstLine="480" w:firstLineChars="200"/>
        <w:textAlignment w:val="auto"/>
        <w:rPr>
          <w:rFonts w:hint="eastAsia" w:cs="宋体"/>
          <w:color w:val="636363"/>
        </w:rPr>
      </w:pPr>
      <w:r>
        <w:rPr>
          <w:rFonts w:hint="eastAsia" w:cs="宋体"/>
          <w:color w:val="000000"/>
          <w:lang w:bidi="ar"/>
        </w:rPr>
        <w:t>2</w:t>
      </w:r>
      <w:r>
        <w:rPr>
          <w:rFonts w:hint="eastAsia" w:cs="宋体"/>
          <w:color w:val="000000"/>
          <w:lang w:val="en-US" w:eastAsia="zh-CN" w:bidi="ar"/>
        </w:rPr>
        <w:t>.</w:t>
      </w:r>
      <w:r>
        <w:rPr>
          <w:rFonts w:hint="eastAsia" w:cs="宋体"/>
          <w:color w:val="000000"/>
          <w:lang w:bidi="ar"/>
        </w:rPr>
        <w:t>采购代理机构：浙江华耀建设咨询有限公司</w:t>
      </w:r>
    </w:p>
    <w:p>
      <w:pPr>
        <w:pStyle w:val="15"/>
        <w:keepNext w:val="0"/>
        <w:keepLines w:val="0"/>
        <w:pageBreakBefore w:val="0"/>
        <w:kinsoku/>
        <w:wordWrap w:val="0"/>
        <w:overflowPunct/>
        <w:topLinePunct w:val="0"/>
        <w:autoSpaceDE/>
        <w:autoSpaceDN/>
        <w:bidi w:val="0"/>
        <w:snapToGrid w:val="0"/>
        <w:spacing w:before="0" w:beforeAutospacing="0" w:after="0" w:afterAutospacing="0" w:line="500" w:lineRule="exact"/>
        <w:ind w:left="420" w:firstLine="480" w:firstLineChars="200"/>
        <w:textAlignment w:val="auto"/>
        <w:rPr>
          <w:rFonts w:hint="default" w:cs="宋体"/>
          <w:color w:val="000000"/>
          <w:lang w:val="en-US" w:eastAsia="zh-CN" w:bidi="ar"/>
        </w:rPr>
      </w:pPr>
      <w:r>
        <w:rPr>
          <w:rFonts w:hint="eastAsia" w:cs="宋体"/>
          <w:color w:val="000000"/>
          <w:lang w:eastAsia="zh-CN" w:bidi="ar"/>
        </w:rPr>
        <w:t>项目</w:t>
      </w:r>
      <w:r>
        <w:rPr>
          <w:rFonts w:hint="eastAsia" w:cs="宋体"/>
          <w:color w:val="000000"/>
          <w:lang w:bidi="ar"/>
        </w:rPr>
        <w:t>联系人：</w:t>
      </w:r>
      <w:r>
        <w:rPr>
          <w:rFonts w:hint="eastAsia" w:cs="宋体"/>
          <w:color w:val="000000"/>
          <w:lang w:eastAsia="zh-CN" w:bidi="ar"/>
        </w:rPr>
        <w:t>陈许彬</w:t>
      </w:r>
      <w:r>
        <w:rPr>
          <w:rFonts w:hint="eastAsia" w:cs="宋体"/>
          <w:color w:val="000000"/>
          <w:lang w:val="en-US" w:eastAsia="zh-CN" w:bidi="ar"/>
        </w:rPr>
        <w:t xml:space="preserve">    </w:t>
      </w:r>
      <w:r>
        <w:rPr>
          <w:rFonts w:hint="eastAsia" w:cs="宋体"/>
          <w:color w:val="000000"/>
          <w:lang w:bidi="ar"/>
        </w:rPr>
        <w:t>联系电话：</w:t>
      </w:r>
      <w:r>
        <w:rPr>
          <w:rFonts w:hint="eastAsia" w:cs="宋体"/>
          <w:color w:val="000000"/>
          <w:lang w:val="en-US" w:eastAsia="zh-CN" w:bidi="ar"/>
        </w:rPr>
        <w:t>15267143537</w:t>
      </w:r>
    </w:p>
    <w:p>
      <w:pPr>
        <w:pStyle w:val="15"/>
        <w:keepNext w:val="0"/>
        <w:keepLines w:val="0"/>
        <w:pageBreakBefore w:val="0"/>
        <w:kinsoku/>
        <w:wordWrap w:val="0"/>
        <w:overflowPunct/>
        <w:topLinePunct w:val="0"/>
        <w:autoSpaceDE/>
        <w:autoSpaceDN/>
        <w:bidi w:val="0"/>
        <w:snapToGrid w:val="0"/>
        <w:spacing w:before="0" w:beforeAutospacing="0" w:after="0" w:afterAutospacing="0" w:line="500" w:lineRule="exact"/>
        <w:ind w:left="420" w:firstLine="480" w:firstLineChars="200"/>
        <w:textAlignment w:val="auto"/>
        <w:rPr>
          <w:rFonts w:hint="default" w:eastAsia="宋体" w:cs="宋体"/>
          <w:color w:val="000000"/>
          <w:lang w:val="en-US" w:eastAsia="zh-CN" w:bidi="ar"/>
        </w:rPr>
      </w:pPr>
      <w:r>
        <w:rPr>
          <w:rFonts w:hint="eastAsia" w:cs="宋体"/>
          <w:color w:val="000000"/>
          <w:lang w:val="en-US" w:eastAsia="zh-CN" w:bidi="ar"/>
        </w:rPr>
        <w:t xml:space="preserve">质疑联系人：王燕平    </w:t>
      </w:r>
      <w:r>
        <w:rPr>
          <w:rFonts w:hint="eastAsia" w:cs="宋体"/>
          <w:color w:val="000000"/>
          <w:lang w:bidi="ar"/>
        </w:rPr>
        <w:t>联系电话：</w:t>
      </w:r>
      <w:r>
        <w:rPr>
          <w:rFonts w:hint="eastAsia" w:cs="宋体"/>
          <w:color w:val="000000"/>
          <w:lang w:val="en-US" w:eastAsia="zh-CN" w:bidi="ar"/>
        </w:rPr>
        <w:t>15068834440</w:t>
      </w:r>
    </w:p>
    <w:p>
      <w:pPr>
        <w:pStyle w:val="15"/>
        <w:keepNext w:val="0"/>
        <w:keepLines w:val="0"/>
        <w:pageBreakBefore w:val="0"/>
        <w:kinsoku/>
        <w:wordWrap w:val="0"/>
        <w:overflowPunct/>
        <w:topLinePunct w:val="0"/>
        <w:autoSpaceDE/>
        <w:autoSpaceDN/>
        <w:bidi w:val="0"/>
        <w:snapToGrid w:val="0"/>
        <w:spacing w:before="0" w:beforeAutospacing="0" w:after="0" w:afterAutospacing="0" w:line="500" w:lineRule="exact"/>
        <w:ind w:left="420" w:firstLine="480" w:firstLineChars="200"/>
        <w:textAlignment w:val="auto"/>
        <w:rPr>
          <w:rFonts w:hint="eastAsia" w:cs="宋体"/>
          <w:color w:val="636363"/>
        </w:rPr>
      </w:pPr>
      <w:r>
        <w:rPr>
          <w:rFonts w:hint="eastAsia" w:cs="宋体"/>
          <w:color w:val="000000"/>
          <w:lang w:bidi="ar"/>
        </w:rPr>
        <w:t>地址：杭州市临安区锦城街道钱王街465号1幢2楼</w:t>
      </w:r>
    </w:p>
    <w:p>
      <w:pPr>
        <w:pStyle w:val="15"/>
        <w:keepNext w:val="0"/>
        <w:keepLines w:val="0"/>
        <w:pageBreakBefore w:val="0"/>
        <w:kinsoku/>
        <w:wordWrap w:val="0"/>
        <w:overflowPunct/>
        <w:topLinePunct w:val="0"/>
        <w:autoSpaceDE/>
        <w:autoSpaceDN/>
        <w:bidi w:val="0"/>
        <w:snapToGrid w:val="0"/>
        <w:spacing w:before="0" w:beforeAutospacing="0" w:after="0" w:afterAutospacing="0" w:line="500" w:lineRule="exact"/>
        <w:ind w:firstLine="480" w:firstLineChars="200"/>
        <w:textAlignment w:val="auto"/>
        <w:rPr>
          <w:rFonts w:hint="eastAsia" w:cs="宋体"/>
          <w:color w:val="636363"/>
        </w:rPr>
      </w:pPr>
      <w:r>
        <w:rPr>
          <w:rFonts w:hint="eastAsia" w:cs="宋体"/>
          <w:color w:val="000000"/>
          <w:lang w:bidi="ar"/>
        </w:rPr>
        <w:t>3</w:t>
      </w:r>
      <w:r>
        <w:rPr>
          <w:rFonts w:hint="eastAsia" w:cs="宋体"/>
          <w:color w:val="000000"/>
          <w:lang w:val="en-US" w:eastAsia="zh-CN" w:bidi="ar"/>
        </w:rPr>
        <w:t>.</w:t>
      </w:r>
      <w:r>
        <w:rPr>
          <w:rFonts w:hint="eastAsia" w:cs="宋体"/>
          <w:color w:val="000000"/>
          <w:lang w:bidi="ar"/>
        </w:rPr>
        <w:t>同级政府采购监督管理部门名称：</w:t>
      </w:r>
      <w:r>
        <w:rPr>
          <w:rFonts w:hint="eastAsia" w:cs="宋体"/>
          <w:color w:val="auto"/>
          <w:lang w:bidi="ar"/>
        </w:rPr>
        <w:t>杭州市临安区财政局政府采购监督管理科</w:t>
      </w:r>
    </w:p>
    <w:p>
      <w:pPr>
        <w:pStyle w:val="15"/>
        <w:keepNext w:val="0"/>
        <w:keepLines w:val="0"/>
        <w:pageBreakBefore w:val="0"/>
        <w:kinsoku/>
        <w:wordWrap w:val="0"/>
        <w:overflowPunct/>
        <w:topLinePunct w:val="0"/>
        <w:autoSpaceDE/>
        <w:autoSpaceDN/>
        <w:bidi w:val="0"/>
        <w:snapToGrid w:val="0"/>
        <w:spacing w:before="0" w:beforeAutospacing="0" w:after="0" w:afterAutospacing="0" w:line="500" w:lineRule="exact"/>
        <w:ind w:left="420" w:firstLine="480" w:firstLineChars="200"/>
        <w:textAlignment w:val="auto"/>
        <w:rPr>
          <w:rFonts w:hint="eastAsia" w:cs="宋体"/>
          <w:color w:val="636363"/>
        </w:rPr>
      </w:pPr>
      <w:r>
        <w:rPr>
          <w:rFonts w:hint="eastAsia" w:cs="宋体"/>
          <w:color w:val="000000"/>
          <w:lang w:bidi="ar"/>
        </w:rPr>
        <w:t>联系人：喻伟建</w:t>
      </w:r>
    </w:p>
    <w:p>
      <w:pPr>
        <w:pStyle w:val="15"/>
        <w:keepNext w:val="0"/>
        <w:keepLines w:val="0"/>
        <w:pageBreakBefore w:val="0"/>
        <w:kinsoku/>
        <w:wordWrap w:val="0"/>
        <w:overflowPunct/>
        <w:topLinePunct w:val="0"/>
        <w:autoSpaceDE/>
        <w:autoSpaceDN/>
        <w:bidi w:val="0"/>
        <w:snapToGrid w:val="0"/>
        <w:spacing w:before="0" w:beforeAutospacing="0" w:after="0" w:afterAutospacing="0" w:line="500" w:lineRule="exact"/>
        <w:ind w:left="420" w:firstLine="480" w:firstLineChars="200"/>
        <w:textAlignment w:val="auto"/>
        <w:rPr>
          <w:rFonts w:hint="eastAsia" w:cs="宋体"/>
          <w:color w:val="636363"/>
        </w:rPr>
      </w:pPr>
      <w:r>
        <w:rPr>
          <w:rFonts w:hint="eastAsia" w:cs="宋体"/>
          <w:color w:val="000000"/>
          <w:lang w:bidi="ar"/>
        </w:rPr>
        <w:t>监督投诉电话：0571-61073953</w:t>
      </w:r>
    </w:p>
    <w:p>
      <w:pPr>
        <w:pStyle w:val="15"/>
        <w:keepNext w:val="0"/>
        <w:keepLines w:val="0"/>
        <w:pageBreakBefore w:val="0"/>
        <w:kinsoku/>
        <w:wordWrap w:val="0"/>
        <w:overflowPunct/>
        <w:topLinePunct w:val="0"/>
        <w:autoSpaceDE/>
        <w:autoSpaceDN/>
        <w:bidi w:val="0"/>
        <w:snapToGrid w:val="0"/>
        <w:spacing w:before="0" w:beforeAutospacing="0" w:after="0" w:afterAutospacing="0" w:line="500" w:lineRule="exact"/>
        <w:ind w:left="420" w:firstLine="480" w:firstLineChars="200"/>
        <w:textAlignment w:val="auto"/>
        <w:rPr>
          <w:rFonts w:hint="eastAsia" w:cs="宋体"/>
        </w:rPr>
      </w:pPr>
      <w:r>
        <w:rPr>
          <w:rFonts w:hint="eastAsia" w:cs="宋体"/>
          <w:color w:val="000000"/>
          <w:lang w:bidi="ar"/>
        </w:rPr>
        <w:t>地址：杭州市临安区临天路1950号</w:t>
      </w:r>
      <w:r>
        <w:rPr>
          <w:rFonts w:hint="eastAsia" w:cs="宋体"/>
        </w:rPr>
        <w:t xml:space="preserve"> </w:t>
      </w:r>
    </w:p>
    <w:p>
      <w:pPr>
        <w:pStyle w:val="15"/>
        <w:keepNext w:val="0"/>
        <w:keepLines w:val="0"/>
        <w:pageBreakBefore w:val="0"/>
        <w:kinsoku/>
        <w:wordWrap w:val="0"/>
        <w:overflowPunct/>
        <w:topLinePunct w:val="0"/>
        <w:autoSpaceDE/>
        <w:autoSpaceDN/>
        <w:bidi w:val="0"/>
        <w:snapToGrid w:val="0"/>
        <w:spacing w:before="0" w:beforeAutospacing="0" w:after="0" w:afterAutospacing="0" w:line="500" w:lineRule="exact"/>
        <w:ind w:left="420" w:firstLine="480" w:firstLineChars="200"/>
        <w:textAlignment w:val="auto"/>
        <w:rPr>
          <w:rFonts w:hint="eastAsia" w:cs="宋体"/>
        </w:rPr>
      </w:pPr>
    </w:p>
    <w:p>
      <w:pPr>
        <w:pStyle w:val="7"/>
        <w:ind w:left="0" w:leftChars="0" w:firstLine="0" w:firstLineChars="0"/>
        <w:rPr>
          <w:rFonts w:hint="eastAsia" w:ascii="宋体" w:hAnsi="Times New Roman" w:eastAsia="宋体" w:cs="Arial"/>
          <w:bCs/>
          <w:kern w:val="2"/>
          <w:sz w:val="24"/>
          <w:szCs w:val="24"/>
          <w:lang w:val="en-US" w:eastAsia="zh-CN" w:bidi="ar-SA"/>
        </w:rPr>
      </w:pPr>
    </w:p>
    <w:p>
      <w:pPr>
        <w:pStyle w:val="9"/>
        <w:snapToGrid w:val="0"/>
        <w:spacing w:before="0" w:beforeLines="0" w:after="0" w:afterLines="0" w:line="500" w:lineRule="exact"/>
        <w:jc w:val="center"/>
        <w:outlineLvl w:val="0"/>
        <w:rPr>
          <w:rFonts w:hint="eastAsia" w:hAnsi="宋体"/>
          <w:b/>
          <w:sz w:val="36"/>
          <w:szCs w:val="36"/>
        </w:rPr>
      </w:pPr>
      <w:r>
        <w:rPr>
          <w:rFonts w:hint="eastAsia" w:hAnsi="宋体"/>
          <w:b/>
          <w:sz w:val="36"/>
          <w:szCs w:val="36"/>
        </w:rPr>
        <w:t>第二章  投标人须知</w:t>
      </w:r>
    </w:p>
    <w:p>
      <w:pPr>
        <w:pStyle w:val="16"/>
        <w:rPr>
          <w:rFonts w:hint="eastAsia" w:ascii="宋体" w:hAnsi="宋体"/>
          <w:b/>
          <w:sz w:val="24"/>
          <w:szCs w:val="24"/>
        </w:rPr>
      </w:pPr>
      <w:r>
        <w:rPr>
          <w:rFonts w:hint="eastAsia" w:ascii="宋体" w:hAnsi="宋体"/>
          <w:b/>
          <w:sz w:val="24"/>
          <w:szCs w:val="24"/>
        </w:rPr>
        <w:t>前附表</w:t>
      </w:r>
    </w:p>
    <w:tbl>
      <w:tblPr>
        <w:tblStyle w:val="17"/>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序号</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1680" w:firstLineChars="700"/>
              <w:rPr>
                <w:rFonts w:hint="eastAsia" w:ascii="宋体" w:hAnsi="宋体"/>
                <w:color w:val="auto"/>
                <w:sz w:val="24"/>
              </w:rPr>
            </w:pPr>
            <w:r>
              <w:rPr>
                <w:rFonts w:hint="eastAsia" w:ascii="宋体" w:hAnsi="宋体"/>
                <w:color w:val="auto"/>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一、项目名称：</w:t>
            </w:r>
            <w:r>
              <w:rPr>
                <w:rFonts w:hint="eastAsia" w:ascii="宋体" w:hAnsi="宋体" w:cs="宋体"/>
                <w:sz w:val="24"/>
                <w:szCs w:val="24"/>
                <w:lang w:eastAsia="zh-CN"/>
              </w:rPr>
              <w:t>太阳镇集镇环境综合保洁（垃圾分类收集、运输）、各村垃圾收运外运及除四害服务项目；</w:t>
            </w:r>
          </w:p>
          <w:p>
            <w:pPr>
              <w:snapToGrid w:val="0"/>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二、实施地点：杭州市临安区</w:t>
            </w:r>
            <w:r>
              <w:rPr>
                <w:rFonts w:hint="eastAsia" w:ascii="宋体" w:hAnsi="宋体" w:eastAsia="宋体" w:cs="宋体"/>
                <w:sz w:val="24"/>
                <w:szCs w:val="24"/>
                <w:lang w:eastAsia="zh-CN"/>
              </w:rPr>
              <w:t>太阳镇</w:t>
            </w:r>
            <w:r>
              <w:rPr>
                <w:rFonts w:hint="eastAsia" w:ascii="宋体" w:hAnsi="宋体" w:cs="宋体"/>
                <w:sz w:val="24"/>
                <w:szCs w:val="24"/>
                <w:lang w:eastAsia="zh-CN"/>
              </w:rPr>
              <w:t>；</w:t>
            </w:r>
          </w:p>
          <w:p>
            <w:pPr>
              <w:snapToGrid w:val="0"/>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三、服务期限：合同签订之日起贰年</w:t>
            </w:r>
            <w:r>
              <w:rPr>
                <w:rFonts w:hint="eastAsia" w:ascii="宋体" w:hAnsi="宋体" w:cs="宋体"/>
                <w:sz w:val="24"/>
                <w:szCs w:val="24"/>
                <w:lang w:eastAsia="zh-CN"/>
              </w:rPr>
              <w:t>；</w:t>
            </w:r>
          </w:p>
          <w:p>
            <w:pPr>
              <w:pStyle w:val="9"/>
              <w:spacing w:before="0" w:beforeLines="0" w:after="0" w:afterLines="0"/>
              <w:ind w:firstLine="4" w:firstLineChars="2"/>
              <w:jc w:val="left"/>
              <w:rPr>
                <w:rFonts w:hint="eastAsia" w:hAnsi="宋体"/>
                <w:color w:val="auto"/>
                <w:highlight w:val="red"/>
              </w:rPr>
            </w:pPr>
            <w:r>
              <w:rPr>
                <w:rFonts w:hint="eastAsia" w:ascii="宋体" w:hAnsi="宋体" w:eastAsia="宋体" w:cs="宋体"/>
                <w:sz w:val="24"/>
                <w:szCs w:val="24"/>
              </w:rPr>
              <w:t>四、本次采购设定上限价，上限</w:t>
            </w:r>
            <w:r>
              <w:rPr>
                <w:rFonts w:hint="eastAsia" w:ascii="宋体" w:hAnsi="宋体" w:eastAsia="宋体" w:cs="宋体"/>
                <w:sz w:val="24"/>
                <w:szCs w:val="24"/>
                <w:highlight w:val="none"/>
              </w:rPr>
              <w:t>价为人民币</w:t>
            </w:r>
            <w:r>
              <w:rPr>
                <w:rFonts w:hint="eastAsia" w:hAnsi="宋体" w:cs="Arial"/>
                <w:b w:val="0"/>
                <w:bCs/>
                <w:color w:val="auto"/>
                <w:sz w:val="24"/>
                <w:highlight w:val="none"/>
                <w:lang w:val="en-US" w:eastAsia="zh-CN"/>
              </w:rPr>
              <w:t>487.8</w:t>
            </w:r>
            <w:r>
              <w:rPr>
                <w:rFonts w:hint="eastAsia" w:ascii="宋体" w:hAnsi="宋体" w:eastAsia="宋体" w:cs="宋体"/>
                <w:sz w:val="24"/>
                <w:szCs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auto"/>
                <w:sz w:val="24"/>
                <w:highlight w:val="none"/>
              </w:rPr>
            </w:pPr>
            <w:r>
              <w:rPr>
                <w:rFonts w:hint="eastAsia" w:ascii="宋体" w:hAnsi="宋体"/>
                <w:color w:val="auto"/>
                <w:sz w:val="24"/>
                <w:highlight w:val="none"/>
              </w:rPr>
              <w:t>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spacing w:before="0" w:beforeLines="0" w:after="0" w:afterLines="0"/>
              <w:ind w:firstLine="4" w:firstLineChars="2"/>
              <w:jc w:val="left"/>
              <w:rPr>
                <w:rFonts w:hint="eastAsia" w:hAnsi="宋体"/>
                <w:color w:val="auto"/>
                <w:highlight w:val="none"/>
              </w:rPr>
            </w:pPr>
            <w:r>
              <w:rPr>
                <w:rFonts w:hint="eastAsia" w:hAnsi="宋体"/>
                <w:color w:val="auto"/>
                <w:highlight w:val="none"/>
              </w:rPr>
              <w:t>投标保证金：</w:t>
            </w:r>
            <w:r>
              <w:rPr>
                <w:rFonts w:hint="eastAsia" w:hAnsi="宋体" w:eastAsia="宋体"/>
                <w:color w:val="auto"/>
                <w:highlight w:val="none"/>
                <w:lang w:eastAsia="zh-CN"/>
              </w:rPr>
              <w:t>无</w:t>
            </w:r>
            <w:r>
              <w:rPr>
                <w:rFonts w:hint="eastAsia"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spacing w:before="0" w:beforeLines="0" w:after="0" w:afterLines="0"/>
              <w:ind w:firstLine="4" w:firstLineChars="2"/>
              <w:jc w:val="left"/>
              <w:rPr>
                <w:rFonts w:hint="eastAsia" w:hAnsi="宋体"/>
                <w:color w:val="auto"/>
                <w:highlight w:val="none"/>
              </w:rPr>
            </w:pPr>
            <w:r>
              <w:rPr>
                <w:rFonts w:hint="eastAsia" w:hAnsi="宋体"/>
                <w:color w:val="auto"/>
                <w:highlight w:val="none"/>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spacing w:before="0" w:beforeLines="0" w:after="0" w:afterLines="0"/>
              <w:ind w:firstLine="4" w:firstLineChars="2"/>
              <w:jc w:val="left"/>
              <w:rPr>
                <w:rFonts w:hint="eastAsia" w:hAnsi="宋体"/>
                <w:color w:val="auto"/>
                <w:highlight w:val="none"/>
              </w:rPr>
            </w:pPr>
            <w:r>
              <w:rPr>
                <w:rFonts w:hint="eastAsia" w:hAnsi="宋体"/>
                <w:color w:val="auto"/>
                <w:highlight w:val="none"/>
              </w:rPr>
              <w:t>投标文件的编制：通过“政府采购云平台（www.zcygov.cn）”实行在线投标（电子投标）。供应商应通过“政采云电子交易客户端”，并按照本采购文件和“政府采购云平台”的要求编制并加密投标文件。</w:t>
            </w:r>
          </w:p>
          <w:p>
            <w:pPr>
              <w:pStyle w:val="9"/>
              <w:spacing w:before="0" w:beforeLines="0" w:after="0" w:afterLines="0"/>
              <w:ind w:firstLine="4" w:firstLineChars="2"/>
              <w:jc w:val="left"/>
              <w:rPr>
                <w:rFonts w:hint="eastAsia" w:hAnsi="宋体"/>
                <w:color w:val="auto"/>
                <w:highlight w:val="none"/>
              </w:rPr>
            </w:pPr>
            <w:r>
              <w:rPr>
                <w:rFonts w:hint="eastAsia" w:hAnsi="宋体"/>
                <w:color w:val="auto"/>
                <w:highlight w:val="none"/>
              </w:rPr>
              <w:t>投标文件的签章：采用CA电子签章。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5</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spacing w:before="0" w:beforeLines="0" w:after="0" w:afterLines="0"/>
              <w:ind w:firstLine="4" w:firstLineChars="2"/>
              <w:jc w:val="left"/>
              <w:rPr>
                <w:rFonts w:hint="eastAsia" w:hAnsi="宋体"/>
                <w:color w:val="auto"/>
                <w:highlight w:val="none"/>
              </w:rPr>
            </w:pPr>
            <w:r>
              <w:rPr>
                <w:rFonts w:hint="eastAsia" w:hAnsi="宋体"/>
                <w:color w:val="auto"/>
                <w:highlight w:val="none"/>
              </w:rPr>
              <w:t>投标文件份数及要求：</w:t>
            </w:r>
          </w:p>
          <w:p>
            <w:pPr>
              <w:pStyle w:val="9"/>
              <w:spacing w:before="0" w:beforeLines="0" w:after="0" w:afterLines="0"/>
              <w:ind w:firstLine="4" w:firstLineChars="2"/>
              <w:jc w:val="left"/>
              <w:rPr>
                <w:rFonts w:hint="eastAsia" w:hAnsi="宋体" w:eastAsia="宋体"/>
                <w:color w:val="auto"/>
                <w:highlight w:val="none"/>
                <w:lang w:eastAsia="zh-CN"/>
              </w:rPr>
            </w:pPr>
            <w:r>
              <w:rPr>
                <w:rFonts w:hint="eastAsia" w:hAnsi="宋体"/>
                <w:color w:val="auto"/>
                <w:highlight w:val="none"/>
              </w:rPr>
              <w:t>（1）“电子加密投标文件”：在线上传递交</w:t>
            </w:r>
            <w:r>
              <w:rPr>
                <w:rFonts w:hint="eastAsia" w:hAnsi="宋体"/>
                <w:color w:val="auto"/>
                <w:highlight w:val="none"/>
                <w:lang w:eastAsia="zh-CN"/>
              </w:rPr>
              <w:t>；</w:t>
            </w:r>
          </w:p>
          <w:p>
            <w:pPr>
              <w:pStyle w:val="9"/>
              <w:spacing w:before="0" w:beforeLines="0" w:after="0" w:afterLines="0"/>
              <w:ind w:firstLine="4" w:firstLineChars="2"/>
              <w:jc w:val="left"/>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2</w:t>
            </w:r>
            <w:r>
              <w:rPr>
                <w:rFonts w:hint="eastAsia" w:hAnsi="宋体"/>
                <w:color w:val="auto"/>
                <w:highlight w:val="none"/>
              </w:rPr>
              <w:t>）成交单位须在领取成交通知书的同时，提供与线上递交的“电子加密投标文件”一致的纸质投标文件并装订成册一正</w:t>
            </w:r>
            <w:r>
              <w:rPr>
                <w:rFonts w:hint="eastAsia" w:hAnsi="宋体"/>
                <w:color w:val="auto"/>
                <w:highlight w:val="none"/>
                <w:lang w:eastAsia="zh-CN"/>
              </w:rPr>
              <w:t>三</w:t>
            </w:r>
            <w:r>
              <w:rPr>
                <w:rFonts w:hint="eastAsia" w:hAnsi="宋体"/>
                <w:color w:val="auto"/>
                <w:highlight w:val="none"/>
              </w:rPr>
              <w:t>副给采购人（或采购代理机构）。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6</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0"/>
              </w:numPr>
              <w:spacing w:before="0" w:beforeLines="0" w:after="0" w:afterLines="0"/>
              <w:jc w:val="left"/>
              <w:rPr>
                <w:rFonts w:hint="eastAsia" w:ascii="宋体" w:hAnsi="宋体"/>
                <w:b/>
                <w:color w:val="auto"/>
                <w:sz w:val="24"/>
                <w:highlight w:val="none"/>
              </w:rPr>
            </w:pPr>
            <w:r>
              <w:rPr>
                <w:rFonts w:hint="eastAsia" w:ascii="宋体" w:hAnsi="宋体"/>
                <w:b/>
                <w:color w:val="auto"/>
                <w:sz w:val="24"/>
                <w:highlight w:val="none"/>
              </w:rPr>
              <w:t>投标文件的形式：</w:t>
            </w:r>
          </w:p>
          <w:p>
            <w:pPr>
              <w:pStyle w:val="9"/>
              <w:numPr>
                <w:ilvl w:val="0"/>
                <w:numId w:val="0"/>
              </w:numPr>
              <w:spacing w:before="0" w:beforeLines="0" w:after="0" w:afterLines="0"/>
              <w:jc w:val="left"/>
              <w:rPr>
                <w:rFonts w:hint="eastAsia" w:ascii="宋体" w:hAnsi="宋体"/>
                <w:b/>
                <w:color w:val="auto"/>
                <w:sz w:val="24"/>
                <w:highlight w:val="none"/>
              </w:rPr>
            </w:pPr>
            <w:r>
              <w:rPr>
                <w:rFonts w:hint="eastAsia" w:ascii="宋体" w:hAnsi="宋体"/>
                <w:b/>
                <w:color w:val="auto"/>
                <w:sz w:val="24"/>
                <w:highlight w:val="none"/>
              </w:rPr>
              <w:t>（1）本次投标文件为电子加密投标文件；</w:t>
            </w:r>
          </w:p>
          <w:p>
            <w:pPr>
              <w:pStyle w:val="9"/>
              <w:numPr>
                <w:ilvl w:val="0"/>
                <w:numId w:val="0"/>
              </w:numPr>
              <w:spacing w:before="0" w:beforeLines="0" w:after="0" w:afterLines="0"/>
              <w:jc w:val="left"/>
              <w:rPr>
                <w:rFonts w:hint="eastAsia" w:ascii="宋体" w:hAnsi="宋体" w:eastAsia="宋体"/>
                <w:b/>
                <w:color w:val="auto"/>
                <w:sz w:val="24"/>
                <w:highlight w:val="none"/>
                <w:lang w:eastAsia="zh-CN"/>
              </w:rPr>
            </w:pPr>
            <w:r>
              <w:rPr>
                <w:rFonts w:hint="eastAsia" w:ascii="宋体" w:hAnsi="宋体"/>
                <w:b/>
                <w:color w:val="auto"/>
                <w:sz w:val="24"/>
                <w:highlight w:val="none"/>
              </w:rPr>
              <w:t>“电子加密投标文件”是指通过“政采云电子交易客户端”完成投标文件编制后生成并加密的数据电文形式的投标文件</w:t>
            </w:r>
            <w:r>
              <w:rPr>
                <w:rFonts w:hint="eastAsia" w:hAnsi="宋体"/>
                <w:b/>
                <w:color w:val="auto"/>
                <w:sz w:val="24"/>
                <w:highlight w:val="none"/>
                <w:lang w:eastAsia="zh-CN"/>
              </w:rPr>
              <w:t>；</w:t>
            </w:r>
          </w:p>
          <w:p>
            <w:pPr>
              <w:pStyle w:val="9"/>
              <w:numPr>
                <w:ilvl w:val="0"/>
                <w:numId w:val="0"/>
              </w:numPr>
              <w:spacing w:before="0" w:beforeLines="0" w:after="0" w:afterLines="0"/>
              <w:jc w:val="left"/>
              <w:rPr>
                <w:rFonts w:hint="eastAsia" w:hAnsi="宋体"/>
                <w:color w:val="auto"/>
                <w:highlight w:val="none"/>
              </w:rPr>
            </w:pPr>
            <w:r>
              <w:rPr>
                <w:rFonts w:hint="eastAsia" w:ascii="宋体" w:hAnsi="宋体"/>
                <w:b/>
                <w:color w:val="auto"/>
                <w:sz w:val="24"/>
                <w:highlight w:val="none"/>
              </w:rPr>
              <w:t>（2）投标文件</w:t>
            </w:r>
            <w:r>
              <w:rPr>
                <w:rFonts w:hint="eastAsia" w:hAnsi="宋体"/>
                <w:b/>
                <w:color w:val="auto"/>
                <w:sz w:val="24"/>
                <w:highlight w:val="none"/>
                <w:lang w:eastAsia="zh-CN"/>
              </w:rPr>
              <w:t>组成：资格文件</w:t>
            </w:r>
            <w:r>
              <w:rPr>
                <w:rFonts w:hint="eastAsia" w:ascii="宋体" w:hAnsi="宋体"/>
                <w:b/>
                <w:color w:val="auto"/>
                <w:sz w:val="24"/>
                <w:highlight w:val="none"/>
              </w:rPr>
              <w:t>、</w:t>
            </w:r>
            <w:r>
              <w:rPr>
                <w:rFonts w:hint="eastAsia" w:hAnsi="宋体"/>
                <w:b/>
                <w:color w:val="auto"/>
                <w:sz w:val="24"/>
                <w:highlight w:val="none"/>
                <w:lang w:eastAsia="zh-CN"/>
              </w:rPr>
              <w:t>商务</w:t>
            </w:r>
            <w:r>
              <w:rPr>
                <w:rFonts w:hint="eastAsia" w:ascii="宋体" w:hAnsi="宋体"/>
                <w:b/>
                <w:color w:val="auto"/>
                <w:sz w:val="24"/>
                <w:highlight w:val="none"/>
              </w:rPr>
              <w:t>技术文件、报价文件</w:t>
            </w:r>
            <w:r>
              <w:rPr>
                <w:rFonts w:hint="eastAsia" w:hAnsi="宋体"/>
                <w:b/>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7</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0"/>
              </w:numPr>
              <w:spacing w:before="0" w:beforeLines="0" w:after="0" w:afterLines="0"/>
              <w:jc w:val="left"/>
              <w:rPr>
                <w:rFonts w:hint="eastAsia" w:ascii="宋体" w:hAnsi="宋体" w:eastAsia="宋体"/>
                <w:b/>
                <w:color w:val="auto"/>
                <w:sz w:val="24"/>
                <w:highlight w:val="none"/>
                <w:lang w:eastAsia="zh-CN"/>
              </w:rPr>
            </w:pPr>
            <w:r>
              <w:rPr>
                <w:rFonts w:hint="eastAsia" w:ascii="宋体" w:hAnsi="宋体"/>
                <w:b/>
                <w:color w:val="auto"/>
                <w:sz w:val="24"/>
                <w:highlight w:val="none"/>
              </w:rPr>
              <w:t>投标截止时间：202</w:t>
            </w:r>
            <w:r>
              <w:rPr>
                <w:rFonts w:hint="eastAsia" w:ascii="宋体" w:hAnsi="宋体"/>
                <w:b/>
                <w:color w:val="auto"/>
                <w:sz w:val="24"/>
                <w:highlight w:val="none"/>
                <w:lang w:val="en-US" w:eastAsia="zh-CN"/>
              </w:rPr>
              <w:t>1</w:t>
            </w:r>
            <w:r>
              <w:rPr>
                <w:rFonts w:hint="eastAsia" w:ascii="宋体" w:hAnsi="宋体"/>
                <w:b/>
                <w:color w:val="auto"/>
                <w:sz w:val="24"/>
                <w:highlight w:val="none"/>
              </w:rPr>
              <w:t xml:space="preserve"> 年</w:t>
            </w:r>
            <w:r>
              <w:rPr>
                <w:rFonts w:hint="eastAsia" w:hAnsi="宋体"/>
                <w:b/>
                <w:color w:val="auto"/>
                <w:sz w:val="24"/>
                <w:highlight w:val="none"/>
                <w:lang w:val="en-US" w:eastAsia="zh-CN"/>
              </w:rPr>
              <w:t>07</w:t>
            </w:r>
            <w:r>
              <w:rPr>
                <w:rFonts w:hint="eastAsia" w:ascii="宋体" w:hAnsi="宋体"/>
                <w:b/>
                <w:color w:val="auto"/>
                <w:sz w:val="24"/>
                <w:highlight w:val="none"/>
              </w:rPr>
              <w:t>月</w:t>
            </w:r>
            <w:r>
              <w:rPr>
                <w:rFonts w:hint="eastAsia" w:hAnsi="宋体"/>
                <w:b/>
                <w:color w:val="auto"/>
                <w:sz w:val="24"/>
                <w:highlight w:val="none"/>
                <w:lang w:val="en-US" w:eastAsia="zh-CN"/>
              </w:rPr>
              <w:t>14</w:t>
            </w:r>
            <w:r>
              <w:rPr>
                <w:rFonts w:hint="eastAsia" w:ascii="宋体" w:hAnsi="宋体"/>
                <w:b/>
                <w:color w:val="auto"/>
                <w:sz w:val="24"/>
                <w:highlight w:val="none"/>
              </w:rPr>
              <w:t>日</w:t>
            </w:r>
            <w:r>
              <w:rPr>
                <w:rFonts w:hint="eastAsia" w:hAnsi="宋体"/>
                <w:b/>
                <w:color w:val="auto"/>
                <w:sz w:val="24"/>
                <w:highlight w:val="none"/>
                <w:lang w:val="en-US" w:eastAsia="zh-CN"/>
              </w:rPr>
              <w:t>14</w:t>
            </w:r>
            <w:r>
              <w:rPr>
                <w:rFonts w:hint="eastAsia" w:ascii="宋体" w:hAnsi="宋体"/>
                <w:b/>
                <w:color w:val="auto"/>
                <w:sz w:val="24"/>
                <w:highlight w:val="none"/>
              </w:rPr>
              <w:t>时</w:t>
            </w:r>
            <w:r>
              <w:rPr>
                <w:rFonts w:hint="eastAsia" w:hAnsi="宋体"/>
                <w:b/>
                <w:color w:val="auto"/>
                <w:sz w:val="24"/>
                <w:highlight w:val="none"/>
                <w:lang w:val="en-US" w:eastAsia="zh-CN"/>
              </w:rPr>
              <w:t>00</w:t>
            </w:r>
            <w:r>
              <w:rPr>
                <w:rFonts w:hint="eastAsia" w:ascii="宋体" w:hAnsi="宋体"/>
                <w:b/>
                <w:color w:val="auto"/>
                <w:sz w:val="24"/>
                <w:highlight w:val="none"/>
              </w:rPr>
              <w:t>分止</w:t>
            </w:r>
            <w:r>
              <w:rPr>
                <w:rFonts w:hint="eastAsia" w:hAnsi="宋体"/>
                <w:b/>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8</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jc w:val="left"/>
              <w:textAlignment w:val="auto"/>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开启（解密）时间、地点：</w:t>
            </w:r>
            <w:r>
              <w:rPr>
                <w:rFonts w:hint="eastAsia" w:ascii="宋体" w:hAnsi="宋体"/>
                <w:b/>
                <w:color w:val="auto"/>
                <w:sz w:val="24"/>
                <w:highlight w:val="none"/>
              </w:rPr>
              <w:t>202</w:t>
            </w:r>
            <w:r>
              <w:rPr>
                <w:rFonts w:hint="eastAsia" w:ascii="宋体" w:hAnsi="宋体"/>
                <w:b/>
                <w:color w:val="auto"/>
                <w:sz w:val="24"/>
                <w:highlight w:val="none"/>
                <w:lang w:val="en-US" w:eastAsia="zh-CN"/>
              </w:rPr>
              <w:t>1</w:t>
            </w:r>
            <w:r>
              <w:rPr>
                <w:rFonts w:hint="eastAsia" w:ascii="宋体" w:hAnsi="宋体"/>
                <w:b/>
                <w:color w:val="auto"/>
                <w:sz w:val="24"/>
                <w:highlight w:val="none"/>
              </w:rPr>
              <w:t xml:space="preserve"> 年</w:t>
            </w:r>
            <w:r>
              <w:rPr>
                <w:rFonts w:hint="eastAsia" w:hAnsi="宋体"/>
                <w:b/>
                <w:color w:val="auto"/>
                <w:sz w:val="24"/>
                <w:highlight w:val="none"/>
                <w:lang w:val="en-US" w:eastAsia="zh-CN"/>
              </w:rPr>
              <w:t>07</w:t>
            </w:r>
            <w:r>
              <w:rPr>
                <w:rFonts w:hint="eastAsia" w:ascii="宋体" w:hAnsi="宋体"/>
                <w:b/>
                <w:color w:val="auto"/>
                <w:sz w:val="24"/>
                <w:highlight w:val="none"/>
              </w:rPr>
              <w:t>月</w:t>
            </w:r>
            <w:r>
              <w:rPr>
                <w:rFonts w:hint="eastAsia" w:hAnsi="宋体"/>
                <w:b/>
                <w:color w:val="auto"/>
                <w:sz w:val="24"/>
                <w:highlight w:val="none"/>
                <w:lang w:val="en-US" w:eastAsia="zh-CN"/>
              </w:rPr>
              <w:t>14</w:t>
            </w:r>
            <w:r>
              <w:rPr>
                <w:rFonts w:hint="eastAsia" w:ascii="宋体" w:hAnsi="宋体"/>
                <w:b/>
                <w:color w:val="auto"/>
                <w:sz w:val="24"/>
                <w:highlight w:val="none"/>
              </w:rPr>
              <w:t>日</w:t>
            </w:r>
            <w:r>
              <w:rPr>
                <w:rFonts w:hint="eastAsia" w:hAnsi="宋体"/>
                <w:b/>
                <w:color w:val="auto"/>
                <w:sz w:val="24"/>
                <w:highlight w:val="none"/>
                <w:lang w:val="en-US" w:eastAsia="zh-CN"/>
              </w:rPr>
              <w:t>14</w:t>
            </w:r>
            <w:r>
              <w:rPr>
                <w:rFonts w:hint="eastAsia" w:ascii="宋体" w:hAnsi="宋体"/>
                <w:b/>
                <w:color w:val="auto"/>
                <w:sz w:val="24"/>
                <w:highlight w:val="none"/>
              </w:rPr>
              <w:t>时</w:t>
            </w:r>
            <w:r>
              <w:rPr>
                <w:rFonts w:hint="eastAsia" w:hAnsi="宋体"/>
                <w:b/>
                <w:color w:val="auto"/>
                <w:sz w:val="24"/>
                <w:highlight w:val="none"/>
                <w:lang w:val="en-US" w:eastAsia="zh-CN"/>
              </w:rPr>
              <w:t>00</w:t>
            </w:r>
            <w:r>
              <w:rPr>
                <w:rFonts w:hint="eastAsia" w:ascii="宋体" w:hAnsi="宋体"/>
                <w:b/>
                <w:color w:val="auto"/>
                <w:sz w:val="24"/>
                <w:highlight w:val="none"/>
              </w:rPr>
              <w:t>分</w:t>
            </w:r>
            <w:r>
              <w:rPr>
                <w:rFonts w:hint="eastAsia" w:ascii="宋体" w:hAnsi="宋体"/>
                <w:b w:val="0"/>
                <w:bCs/>
                <w:color w:val="auto"/>
                <w:sz w:val="24"/>
                <w:highlight w:val="none"/>
              </w:rPr>
              <w:t>；本项目采用全流程电子化交易，投标人无须到场参加开标会议</w:t>
            </w:r>
            <w:r>
              <w:rPr>
                <w:rFonts w:hint="eastAsia" w:hAnsi="宋体"/>
                <w:b w:val="0"/>
                <w:bCs/>
                <w:color w:val="auto"/>
                <w:sz w:val="24"/>
                <w:highlight w:val="none"/>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jc w:val="left"/>
              <w:textAlignment w:val="auto"/>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解密时间：30分钟</w:t>
            </w:r>
            <w:r>
              <w:rPr>
                <w:rFonts w:hint="eastAsia" w:hAnsi="宋体"/>
                <w:b w:val="0"/>
                <w:bCs/>
                <w:color w:val="auto"/>
                <w:sz w:val="24"/>
                <w:highlight w:val="none"/>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jc w:val="left"/>
              <w:textAlignment w:val="auto"/>
              <w:rPr>
                <w:rFonts w:hint="eastAsia" w:ascii="宋体" w:hAnsi="宋体" w:eastAsia="宋体"/>
                <w:b/>
                <w:color w:val="auto"/>
                <w:sz w:val="24"/>
                <w:highlight w:val="none"/>
                <w:lang w:eastAsia="zh-CN"/>
              </w:rPr>
            </w:pPr>
            <w:r>
              <w:rPr>
                <w:rFonts w:hint="eastAsia" w:ascii="宋体" w:hAnsi="宋体"/>
                <w:b w:val="0"/>
                <w:bCs/>
                <w:color w:val="auto"/>
                <w:sz w:val="24"/>
                <w:highlight w:val="none"/>
              </w:rPr>
              <w:t>解密方式：供应商须登录“政采云”平台，用“项目采购-开标评标”功能解密投标文件</w:t>
            </w:r>
            <w:r>
              <w:rPr>
                <w:rFonts w:hint="eastAsia" w:hAnsi="宋体"/>
                <w:b w:val="0"/>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9</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0"/>
              </w:numPr>
              <w:spacing w:before="0" w:beforeLines="0" w:after="0" w:afterLines="0"/>
              <w:jc w:val="left"/>
              <w:rPr>
                <w:rFonts w:hint="eastAsia" w:ascii="宋体" w:hAnsi="宋体"/>
                <w:b w:val="0"/>
                <w:bCs/>
                <w:color w:val="auto"/>
                <w:sz w:val="24"/>
                <w:highlight w:val="none"/>
              </w:rPr>
            </w:pPr>
            <w:r>
              <w:rPr>
                <w:rFonts w:hint="eastAsia" w:ascii="宋体" w:hAnsi="宋体"/>
                <w:b w:val="0"/>
                <w:bCs/>
                <w:color w:val="auto"/>
                <w:sz w:val="24"/>
                <w:highlight w:val="none"/>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spacing w:before="0" w:beforeLines="0" w:after="0" w:afterLines="0"/>
              <w:ind w:firstLine="4" w:firstLineChars="2"/>
              <w:jc w:val="left"/>
              <w:rPr>
                <w:rFonts w:hint="eastAsia" w:hAnsi="宋体"/>
                <w:color w:val="auto"/>
                <w:highlight w:val="none"/>
              </w:rPr>
            </w:pPr>
            <w:r>
              <w:rPr>
                <w:rFonts w:hint="eastAsia" w:hAnsi="宋体"/>
                <w:color w:val="auto"/>
                <w:highlight w:val="none"/>
              </w:rPr>
              <w:t>评审结果公示：评审结束后两个工作日内，</w:t>
            </w:r>
            <w:r>
              <w:rPr>
                <w:rFonts w:hint="eastAsia" w:hAnsi="宋体" w:cs="宋体"/>
                <w:color w:val="auto"/>
                <w:highlight w:val="none"/>
              </w:rPr>
              <w:t>中标公示于临安区政府采购网/浙江省政府采购网</w:t>
            </w:r>
            <w:r>
              <w:rPr>
                <w:rFonts w:hint="eastAsia" w:hAnsi="宋体"/>
                <w:color w:val="auto"/>
                <w:highlight w:val="none"/>
              </w:rPr>
              <w:t>，公示无异议后发出中标通知书。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11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spacing w:before="0" w:beforeLines="0" w:after="0" w:afterLines="0"/>
              <w:ind w:firstLine="4" w:firstLineChars="2"/>
              <w:jc w:val="left"/>
              <w:rPr>
                <w:rFonts w:hint="eastAsia" w:hAnsi="宋体"/>
                <w:color w:val="auto"/>
              </w:rPr>
            </w:pPr>
            <w:r>
              <w:rPr>
                <w:rFonts w:hint="eastAsia" w:hAnsi="宋体"/>
                <w:color w:val="auto"/>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12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spacing w:before="0" w:beforeLines="0" w:after="0" w:afterLines="0"/>
              <w:ind w:firstLine="4" w:firstLineChars="2"/>
              <w:jc w:val="left"/>
              <w:rPr>
                <w:rFonts w:hint="eastAsia" w:hAnsi="宋体" w:eastAsia="宋体"/>
                <w:color w:val="auto"/>
                <w:lang w:eastAsia="zh-CN"/>
              </w:rPr>
            </w:pPr>
            <w:r>
              <w:rPr>
                <w:rFonts w:hint="eastAsia" w:hAnsi="宋体"/>
                <w:color w:val="auto"/>
              </w:rPr>
              <w:t>履约保证金金额：中标人向招标人提交合同总价的</w:t>
            </w:r>
            <w:r>
              <w:rPr>
                <w:rFonts w:hint="eastAsia" w:hAnsi="宋体" w:eastAsia="宋体"/>
                <w:color w:val="auto"/>
                <w:lang w:val="en-US" w:eastAsia="zh-CN"/>
              </w:rPr>
              <w:t>2</w:t>
            </w:r>
            <w:r>
              <w:rPr>
                <w:rFonts w:hint="eastAsia" w:hAnsi="宋体"/>
                <w:color w:val="auto"/>
              </w:rPr>
              <w:t>%</w:t>
            </w:r>
            <w:r>
              <w:rPr>
                <w:rFonts w:hint="eastAsia" w:hAnsi="宋体"/>
                <w:color w:va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13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spacing w:before="0" w:beforeLines="0" w:after="0" w:afterLines="0"/>
              <w:ind w:firstLine="4" w:firstLineChars="2"/>
              <w:jc w:val="left"/>
              <w:rPr>
                <w:rFonts w:hint="eastAsia" w:hAnsi="宋体"/>
                <w:color w:val="auto"/>
              </w:rPr>
            </w:pPr>
            <w:r>
              <w:rPr>
                <w:rFonts w:hint="eastAsia" w:hAnsi="宋体"/>
                <w:color w:val="auto"/>
              </w:rPr>
              <w:t>付款方式：</w:t>
            </w:r>
            <w:r>
              <w:rPr>
                <w:rFonts w:hint="eastAsia" w:hAnsi="宋体"/>
                <w:color w:val="auto"/>
                <w:lang w:eastAsia="zh-CN"/>
              </w:rPr>
              <w:t>详见合同</w:t>
            </w:r>
            <w:r>
              <w:rPr>
                <w:rFonts w:hint="eastAsia" w:hAnsi="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spacing w:before="0" w:beforeLines="0" w:after="0" w:afterLines="0"/>
              <w:ind w:firstLine="4" w:firstLineChars="2"/>
              <w:jc w:val="left"/>
              <w:rPr>
                <w:rFonts w:hint="eastAsia" w:hAnsi="宋体"/>
                <w:color w:val="auto"/>
                <w:highlight w:val="none"/>
              </w:rPr>
            </w:pPr>
            <w:r>
              <w:rPr>
                <w:rFonts w:hint="eastAsia" w:hAnsi="宋体"/>
                <w:color w:val="auto"/>
                <w:highlight w:val="none"/>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15</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spacing w:before="0" w:beforeLines="0" w:after="0" w:afterLines="0"/>
              <w:ind w:firstLine="5" w:firstLineChars="2"/>
              <w:jc w:val="left"/>
              <w:rPr>
                <w:rFonts w:hint="eastAsia" w:hAnsi="宋体"/>
                <w:b/>
                <w:bCs/>
                <w:color w:val="auto"/>
                <w:lang w:eastAsia="zh-CN"/>
              </w:rPr>
            </w:pPr>
            <w:r>
              <w:rPr>
                <w:rFonts w:hint="eastAsia" w:hAnsi="宋体"/>
                <w:b/>
                <w:bCs/>
                <w:color w:val="auto"/>
                <w:lang w:eastAsia="zh-CN"/>
              </w:rPr>
              <w:t>投标文件的接收：</w:t>
            </w:r>
          </w:p>
          <w:p>
            <w:pPr>
              <w:spacing w:line="360" w:lineRule="auto"/>
              <w:ind w:firstLine="482" w:firstLineChars="200"/>
              <w:rPr>
                <w:rFonts w:hint="eastAsia" w:hAnsi="宋体" w:eastAsia="宋体"/>
                <w:color w:val="auto"/>
                <w:lang w:eastAsia="zh-CN"/>
              </w:rPr>
            </w:pPr>
            <w:r>
              <w:rPr>
                <w:rFonts w:hint="eastAsia" w:ascii="宋体" w:hAnsi="宋体"/>
                <w:b/>
                <w:color w:val="auto"/>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olor w:val="auto"/>
                <w:sz w:val="24"/>
                <w:lang w:val="en-US" w:eastAsia="zh-CN"/>
              </w:rPr>
            </w:pPr>
            <w:r>
              <w:rPr>
                <w:rFonts w:hint="eastAsia" w:ascii="宋体" w:hAnsi="宋体" w:eastAsia="宋体"/>
                <w:color w:val="auto"/>
                <w:sz w:val="24"/>
                <w:lang w:val="en-US" w:eastAsia="zh-CN"/>
              </w:rPr>
              <w:t>16</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9"/>
              <w:spacing w:before="0" w:beforeLines="0" w:after="0" w:afterLines="0"/>
              <w:ind w:firstLine="4" w:firstLineChars="2"/>
              <w:jc w:val="left"/>
              <w:rPr>
                <w:rFonts w:hint="eastAsia" w:hAnsi="宋体"/>
                <w:color w:val="auto"/>
              </w:rPr>
            </w:pPr>
            <w:r>
              <w:rPr>
                <w:rFonts w:hint="eastAsia" w:hAnsi="宋体"/>
                <w:color w:val="auto"/>
              </w:rPr>
              <w:t>政府采购节能环保产品：投标产品若属于节能环保产品的，请提供财政部、环境保护保部发布有效期内环境标志产品政府采购清单以及财政部、发改委联合发布有效期内节能产品政府采购清单。</w:t>
            </w:r>
          </w:p>
          <w:p>
            <w:pPr>
              <w:pStyle w:val="9"/>
              <w:spacing w:before="0" w:beforeLines="0" w:after="0" w:afterLines="0"/>
              <w:ind w:firstLine="4" w:firstLineChars="2"/>
              <w:jc w:val="left"/>
              <w:rPr>
                <w:rFonts w:hint="eastAsia" w:hAnsi="宋体"/>
                <w:color w:val="auto"/>
              </w:rPr>
            </w:pPr>
            <w:r>
              <w:rPr>
                <w:rFonts w:hint="eastAsia" w:hAnsi="宋体"/>
                <w:color w:val="auto"/>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olor w:val="auto"/>
                <w:sz w:val="24"/>
                <w:lang w:val="en-US" w:eastAsia="zh-CN"/>
              </w:rPr>
            </w:pPr>
            <w:r>
              <w:rPr>
                <w:rFonts w:hint="eastAsia" w:ascii="宋体" w:hAnsi="宋体" w:eastAsia="宋体"/>
                <w:color w:val="auto"/>
                <w:sz w:val="24"/>
                <w:lang w:val="en-US" w:eastAsia="zh-CN"/>
              </w:rPr>
              <w:t>17</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sz w:val="24"/>
              </w:rPr>
            </w:pPr>
            <w:r>
              <w:rPr>
                <w:rFonts w:hint="eastAsia" w:ascii="宋体" w:hAnsi="宋体"/>
                <w:color w:val="auto"/>
                <w:sz w:val="24"/>
              </w:rPr>
              <w:t>小微企</w:t>
            </w:r>
            <w:r>
              <w:rPr>
                <w:rFonts w:hint="eastAsia" w:ascii="宋体" w:hAnsi="宋体"/>
                <w:color w:val="auto"/>
                <w:sz w:val="24"/>
                <w:highlight w:val="none"/>
              </w:rPr>
              <w:t>业有关政策：1、根据财库〔2011〕181号的相关规定，在评审时对小型和微型企业的投标报价给予</w:t>
            </w:r>
            <w:r>
              <w:rPr>
                <w:rFonts w:hint="eastAsia" w:ascii="宋体" w:hAnsi="宋体"/>
                <w:color w:val="auto"/>
                <w:sz w:val="24"/>
                <w:highlight w:val="none"/>
                <w:lang w:val="en-US" w:eastAsia="zh-CN"/>
              </w:rPr>
              <w:t>6</w:t>
            </w:r>
            <w:r>
              <w:rPr>
                <w:rFonts w:hint="eastAsia" w:ascii="宋体" w:hAnsi="宋体"/>
                <w:color w:val="auto"/>
                <w:sz w:val="24"/>
                <w:highlight w:val="none"/>
              </w:rPr>
              <w:t>%的扣除，取扣除后的价格作为最终投标报价（此最终投标报价仅作为价格分计算）。属于小型和微型企业的，投标文件中投标人必须提供的《中小企业声明函》以及本</w:t>
            </w:r>
            <w:r>
              <w:rPr>
                <w:rFonts w:hint="eastAsia" w:ascii="宋体" w:hAnsi="宋体"/>
                <w:color w:val="auto"/>
                <w:sz w:val="24"/>
              </w:rPr>
              <w:t>单位、制造商（如有）“国家企业信用信息公示系统——小微企业名录”页面查询结果微查询功能的展示页面打印件（查询时间为投标前一周内，并加盖本单位公章），并在报价明细表中说明制造商情况。</w:t>
            </w:r>
          </w:p>
          <w:p>
            <w:pPr>
              <w:snapToGrid w:val="0"/>
              <w:spacing w:line="400" w:lineRule="exact"/>
              <w:rPr>
                <w:rFonts w:ascii="宋体" w:hAnsi="宋体"/>
                <w:color w:val="auto"/>
                <w:sz w:val="24"/>
              </w:rPr>
            </w:pPr>
            <w:r>
              <w:rPr>
                <w:rFonts w:hint="eastAsia" w:ascii="宋体" w:hAnsi="宋体"/>
                <w:color w:val="auto"/>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00" w:lineRule="exact"/>
              <w:rPr>
                <w:rFonts w:hint="eastAsia" w:ascii="宋体" w:hAnsi="宋体"/>
                <w:color w:val="auto"/>
                <w:sz w:val="24"/>
              </w:rPr>
            </w:pPr>
            <w:r>
              <w:rPr>
                <w:rFonts w:hint="eastAsia" w:ascii="宋体" w:hAnsi="宋体"/>
                <w:color w:val="auto"/>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6"/>
              <w:keepNext w:val="0"/>
              <w:keepLines w:val="0"/>
              <w:pageBreakBefore w:val="0"/>
              <w:widowControl w:val="0"/>
              <w:kinsoku/>
              <w:wordWrap/>
              <w:overflowPunct/>
              <w:topLinePunct w:val="0"/>
              <w:autoSpaceDE/>
              <w:autoSpaceDN/>
              <w:bidi w:val="0"/>
              <w:adjustRightInd/>
              <w:spacing w:after="0"/>
              <w:textAlignment w:val="auto"/>
              <w:rPr>
                <w:rFonts w:hint="eastAsia" w:ascii="宋体" w:hAnsi="宋体"/>
                <w:color w:val="auto"/>
                <w:sz w:val="24"/>
                <w:lang w:val="en-US" w:eastAsia="zh-CN"/>
              </w:rPr>
            </w:pPr>
            <w:r>
              <w:rPr>
                <w:rFonts w:hint="eastAsia" w:ascii="宋体" w:hAnsi="宋体"/>
                <w:color w:val="auto"/>
                <w:sz w:val="24"/>
                <w:lang w:val="en-US" w:eastAsia="zh-CN"/>
              </w:rPr>
              <w:t>4、凡已在浙江政府采购网网上注册入库，并取得临安区政府采购合同的中小企业供应商，均可申请政府采购信用融资，联系方式如下：</w:t>
            </w:r>
          </w:p>
          <w:tbl>
            <w:tblPr>
              <w:tblStyle w:val="17"/>
              <w:tblW w:w="75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2"/>
              <w:gridCol w:w="1120"/>
              <w:gridCol w:w="2264"/>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99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金融机构各称</w:t>
                  </w:r>
                </w:p>
              </w:tc>
              <w:tc>
                <w:tcPr>
                  <w:tcW w:w="112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264"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16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992" w:type="dxa"/>
                  <w:tcBorders>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南</w:t>
                  </w:r>
                  <w:r>
                    <w:rPr>
                      <w:rFonts w:hint="eastAsia" w:ascii="宋体" w:hAnsi="宋体" w:eastAsia="宋体" w:cs="宋体"/>
                      <w:color w:val="auto"/>
                      <w:sz w:val="21"/>
                      <w:szCs w:val="21"/>
                      <w:shd w:val="clear" w:color="auto" w:fill="FFFFFF"/>
                    </w:rPr>
                    <w:t>浔银行</w:t>
                  </w:r>
                </w:p>
              </w:tc>
              <w:tc>
                <w:tcPr>
                  <w:tcW w:w="1120" w:type="dxa"/>
                  <w:tcBorders>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方薇</w:t>
                  </w:r>
                </w:p>
              </w:tc>
              <w:tc>
                <w:tcPr>
                  <w:tcW w:w="2264" w:type="dxa"/>
                  <w:tcBorders>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13868003773</w:t>
                  </w:r>
                </w:p>
              </w:tc>
              <w:tc>
                <w:tcPr>
                  <w:tcW w:w="2160" w:type="dxa"/>
                  <w:tcBorders>
                    <w:bottom w:val="single" w:color="auto" w:sz="4" w:space="0"/>
                  </w:tcBorders>
                  <w:noWrap w:val="0"/>
                  <w:vAlign w:val="center"/>
                </w:tcPr>
                <w:p>
                  <w:pPr>
                    <w:pStyle w:val="15"/>
                    <w:jc w:val="center"/>
                    <w:rPr>
                      <w:rFonts w:hint="eastAsia" w:ascii="宋体" w:hAnsi="宋体" w:eastAsia="宋体" w:cs="宋体"/>
                      <w:color w:val="auto"/>
                      <w:sz w:val="21"/>
                      <w:szCs w:val="21"/>
                    </w:rPr>
                  </w:pPr>
                  <w:r>
                    <w:rPr>
                      <w:rFonts w:hint="eastAsia" w:ascii="宋体" w:hAnsi="宋体" w:eastAsia="宋体" w:cs="宋体"/>
                      <w:color w:val="auto"/>
                      <w:sz w:val="21"/>
                      <w:szCs w:val="21"/>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992"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浦发银行临安分行</w:t>
                  </w:r>
                </w:p>
              </w:tc>
              <w:tc>
                <w:tcPr>
                  <w:tcW w:w="1120"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沈</w:t>
                  </w:r>
                  <w:r>
                    <w:rPr>
                      <w:rFonts w:hint="eastAsia" w:ascii="宋体" w:hAnsi="宋体" w:eastAsia="宋体" w:cs="宋体"/>
                      <w:color w:val="auto"/>
                      <w:sz w:val="21"/>
                      <w:szCs w:val="21"/>
                      <w:shd w:val="clear" w:color="auto" w:fill="FFFFFF"/>
                    </w:rPr>
                    <w:t>丹丹</w:t>
                  </w:r>
                </w:p>
              </w:tc>
              <w:tc>
                <w:tcPr>
                  <w:tcW w:w="2264"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61092936</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13777851690</w:t>
                  </w:r>
                </w:p>
              </w:tc>
              <w:tc>
                <w:tcPr>
                  <w:tcW w:w="2160"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992"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杭州银行临安支行</w:t>
                  </w:r>
                </w:p>
              </w:tc>
              <w:tc>
                <w:tcPr>
                  <w:tcW w:w="1120"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金林妹</w:t>
                  </w:r>
                </w:p>
              </w:tc>
              <w:tc>
                <w:tcPr>
                  <w:tcW w:w="2264"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13666638571</w:t>
                  </w:r>
                </w:p>
              </w:tc>
              <w:tc>
                <w:tcPr>
                  <w:tcW w:w="2160"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992"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临安中信村镇银行</w:t>
                  </w:r>
                </w:p>
              </w:tc>
              <w:tc>
                <w:tcPr>
                  <w:tcW w:w="1120"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吕祎</w:t>
                  </w:r>
                </w:p>
              </w:tc>
              <w:tc>
                <w:tcPr>
                  <w:tcW w:w="2264"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13787100002 </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61109033</w:t>
                  </w:r>
                </w:p>
              </w:tc>
              <w:tc>
                <w:tcPr>
                  <w:tcW w:w="2160"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石镜街777号</w:t>
                  </w: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olor w:val="auto"/>
                <w:sz w:val="24"/>
                <w:lang w:eastAsia="zh-CN"/>
              </w:rPr>
            </w:pPr>
            <w:r>
              <w:rPr>
                <w:rFonts w:hint="eastAsia" w:ascii="宋体" w:hAnsi="宋体"/>
                <w:b/>
                <w:color w:val="auto"/>
                <w:sz w:val="24"/>
              </w:rPr>
              <w:t>注：以上材料制作进报价文件中；未提供以上材料的，均不给予价格扣除</w:t>
            </w:r>
            <w:r>
              <w:rPr>
                <w:rFonts w:hint="eastAsia" w:ascii="宋体" w:hAnsi="宋体"/>
                <w:b/>
                <w:color w:val="auto"/>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olor w:val="auto"/>
                <w:sz w:val="24"/>
                <w:lang w:val="en-US" w:eastAsia="zh-CN"/>
              </w:rPr>
            </w:pPr>
            <w:r>
              <w:rPr>
                <w:rFonts w:hint="eastAsia" w:ascii="宋体" w:hAnsi="宋体" w:eastAsia="宋体"/>
                <w:color w:val="auto"/>
                <w:sz w:val="24"/>
                <w:lang w:val="en-US" w:eastAsia="zh-CN"/>
              </w:rPr>
              <w:t>18</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olor w:val="auto"/>
                <w:sz w:val="24"/>
                <w:lang w:eastAsia="zh-CN"/>
              </w:rPr>
            </w:pPr>
            <w:r>
              <w:rPr>
                <w:rFonts w:hint="eastAsia" w:ascii="宋体" w:hAnsi="宋体"/>
                <w:color w:val="auto"/>
                <w:sz w:val="24"/>
              </w:rPr>
              <w:t>投标文件有效期：90天</w:t>
            </w:r>
            <w:r>
              <w:rPr>
                <w:rFonts w:hint="eastAsia" w:ascii="宋体" w:hAnsi="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olor w:val="auto"/>
                <w:sz w:val="24"/>
                <w:lang w:val="en-US" w:eastAsia="zh-CN"/>
              </w:rPr>
            </w:pPr>
            <w:r>
              <w:rPr>
                <w:rFonts w:hint="eastAsia" w:ascii="宋体" w:hAnsi="宋体" w:eastAsia="宋体"/>
                <w:color w:val="auto"/>
                <w:sz w:val="24"/>
                <w:lang w:val="en-US" w:eastAsia="zh-CN"/>
              </w:rPr>
              <w:t>19</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 w:val="24"/>
              </w:rPr>
            </w:pPr>
            <w:r>
              <w:rPr>
                <w:rFonts w:hint="eastAsia" w:ascii="宋体" w:hAnsi="宋体"/>
                <w:color w:val="auto"/>
                <w:sz w:val="24"/>
                <w:highlight w:val="none"/>
              </w:rPr>
              <w:t>采购代理服务费按发改价格（2011）534号文件标准的70%计取，由中标人支付，费用在发出中标通知书前一次性付清。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olor w:val="auto"/>
                <w:sz w:val="24"/>
                <w:lang w:val="en-US" w:eastAsia="zh-CN"/>
              </w:rPr>
            </w:pPr>
            <w:r>
              <w:rPr>
                <w:rFonts w:hint="eastAsia" w:ascii="宋体" w:hAnsi="宋体" w:eastAsia="宋体"/>
                <w:color w:val="auto"/>
                <w:sz w:val="24"/>
                <w:lang w:val="en-US" w:eastAsia="zh-CN"/>
              </w:rPr>
              <w:t>20</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sz w:val="24"/>
              </w:rPr>
            </w:pPr>
            <w:r>
              <w:rPr>
                <w:rFonts w:hint="eastAsia" w:ascii="宋体" w:hAnsi="宋体"/>
                <w:color w:val="auto"/>
                <w:sz w:val="24"/>
              </w:rPr>
              <w:t>解释：</w:t>
            </w:r>
            <w:r>
              <w:rPr>
                <w:rFonts w:hint="eastAsia" w:ascii="宋体" w:hAnsi="宋体" w:cs="宋体"/>
                <w:color w:val="auto"/>
                <w:sz w:val="24"/>
              </w:rPr>
              <w:t>本采购文件的解释权属于采购单位和采购代理机构</w:t>
            </w:r>
            <w:r>
              <w:rPr>
                <w:rFonts w:hint="eastAsia" w:ascii="宋体" w:hAnsi="宋体"/>
                <w:color w:val="auto"/>
                <w:sz w:val="24"/>
              </w:rPr>
              <w:t>。</w:t>
            </w:r>
          </w:p>
        </w:tc>
      </w:tr>
    </w:tbl>
    <w:p>
      <w:pPr>
        <w:rPr>
          <w:rFonts w:hint="eastAsia"/>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keepNext w:val="0"/>
        <w:keepLines w:val="0"/>
        <w:pageBreakBefore w:val="0"/>
        <w:kinsoku/>
        <w:wordWrap/>
        <w:overflowPunct/>
        <w:topLinePunct w:val="0"/>
        <w:autoSpaceDE/>
        <w:autoSpaceDN/>
        <w:bidi w:val="0"/>
        <w:snapToGrid w:val="0"/>
        <w:spacing w:before="0" w:beforeLines="0" w:after="0" w:afterLines="0" w:line="400" w:lineRule="exact"/>
        <w:textAlignment w:val="auto"/>
        <w:outlineLvl w:val="1"/>
        <w:rPr>
          <w:rFonts w:hint="eastAsia" w:ascii="宋体" w:hAnsi="宋体" w:eastAsia="宋体" w:cs="宋体"/>
          <w:b/>
          <w:color w:val="000000"/>
        </w:rPr>
      </w:pPr>
      <w:r>
        <w:rPr>
          <w:rFonts w:hint="eastAsia" w:ascii="宋体" w:hAnsi="宋体" w:eastAsia="宋体" w:cs="宋体"/>
          <w:b/>
          <w:color w:val="000000"/>
        </w:rPr>
        <w:t>一、总  则</w:t>
      </w:r>
    </w:p>
    <w:p>
      <w:pPr>
        <w:keepNext w:val="0"/>
        <w:keepLines w:val="0"/>
        <w:pageBreakBefore w:val="0"/>
        <w:kinsoku/>
        <w:wordWrap/>
        <w:overflowPunct/>
        <w:topLinePunct w:val="0"/>
        <w:autoSpaceDE/>
        <w:autoSpaceDN/>
        <w:bidi w:val="0"/>
        <w:snapToGrid w:val="0"/>
        <w:spacing w:line="400" w:lineRule="exact"/>
        <w:ind w:firstLine="355" w:firstLineChars="148"/>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（一）适用范围</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仅适用于本次</w:t>
      </w:r>
      <w:r>
        <w:rPr>
          <w:rFonts w:hint="eastAsia" w:ascii="宋体" w:hAnsi="宋体" w:eastAsia="宋体" w:cs="宋体"/>
          <w:color w:val="000000"/>
          <w:sz w:val="24"/>
          <w:lang w:eastAsia="zh-CN"/>
        </w:rPr>
        <w:t>采购</w:t>
      </w:r>
      <w:r>
        <w:rPr>
          <w:rFonts w:hint="eastAsia" w:ascii="宋体" w:hAnsi="宋体" w:eastAsia="宋体" w:cs="宋体"/>
          <w:color w:val="000000"/>
          <w:sz w:val="24"/>
        </w:rPr>
        <w:t>文件中项目的</w:t>
      </w:r>
      <w:r>
        <w:rPr>
          <w:rFonts w:hint="eastAsia" w:ascii="宋体" w:hAnsi="宋体" w:eastAsia="宋体" w:cs="宋体"/>
          <w:color w:val="000000"/>
          <w:sz w:val="24"/>
          <w:lang w:eastAsia="zh-CN"/>
        </w:rPr>
        <w:t>投标</w:t>
      </w:r>
      <w:r>
        <w:rPr>
          <w:rFonts w:hint="eastAsia" w:ascii="宋体" w:hAnsi="宋体" w:eastAsia="宋体" w:cs="宋体"/>
          <w:color w:val="000000"/>
          <w:sz w:val="24"/>
        </w:rPr>
        <w:t>、验收、合同履约、付款等行为（法律、法规另有规定的，从其规定）。</w:t>
      </w:r>
    </w:p>
    <w:p>
      <w:pPr>
        <w:keepNext w:val="0"/>
        <w:keepLines w:val="0"/>
        <w:pageBreakBefore w:val="0"/>
        <w:kinsoku/>
        <w:wordWrap/>
        <w:overflowPunct/>
        <w:topLinePunct w:val="0"/>
        <w:autoSpaceDE/>
        <w:autoSpaceDN/>
        <w:bidi w:val="0"/>
        <w:snapToGrid w:val="0"/>
        <w:spacing w:line="400" w:lineRule="exact"/>
        <w:ind w:firstLine="352" w:firstLineChars="147"/>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（二）定义</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1.“采购机构”系指组织本次采购的浙江</w:t>
      </w:r>
      <w:r>
        <w:rPr>
          <w:rFonts w:hint="eastAsia" w:ascii="宋体" w:hAnsi="宋体" w:eastAsia="宋体" w:cs="宋体"/>
          <w:color w:val="auto"/>
          <w:sz w:val="24"/>
          <w:highlight w:val="none"/>
          <w:lang w:eastAsia="zh-CN"/>
        </w:rPr>
        <w:t>华耀建设咨询</w:t>
      </w:r>
      <w:r>
        <w:rPr>
          <w:rFonts w:hint="eastAsia" w:ascii="宋体" w:hAnsi="宋体" w:eastAsia="宋体" w:cs="宋体"/>
          <w:color w:val="auto"/>
          <w:sz w:val="24"/>
          <w:highlight w:val="none"/>
        </w:rPr>
        <w:t>有限公司。</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2.“投标人”系指向采购机构提交</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文件的单位。</w:t>
      </w:r>
    </w:p>
    <w:p>
      <w:pPr>
        <w:keepNext w:val="0"/>
        <w:keepLines w:val="0"/>
        <w:pageBreakBefore w:val="0"/>
        <w:numPr>
          <w:ilvl w:val="-1"/>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“采购人”系指委托采购机构采购本次项目的杭州市临安区</w:t>
      </w:r>
      <w:r>
        <w:rPr>
          <w:rFonts w:hint="eastAsia" w:ascii="宋体" w:hAnsi="宋体" w:eastAsia="宋体" w:cs="宋体"/>
          <w:color w:val="auto"/>
          <w:sz w:val="24"/>
          <w:highlight w:val="none"/>
          <w:lang w:eastAsia="zh-CN"/>
        </w:rPr>
        <w:t>太阳镇</w:t>
      </w:r>
      <w:r>
        <w:rPr>
          <w:rFonts w:hint="eastAsia" w:ascii="宋体" w:hAnsi="宋体" w:eastAsia="宋体" w:cs="宋体"/>
          <w:color w:val="auto"/>
          <w:sz w:val="24"/>
          <w:highlight w:val="none"/>
        </w:rPr>
        <w:t>人民政府。</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4.“产品”系指供方按采购文件规定，须向采购人提供的一切设备、保险、税金、备品备件、工具、手册及其它有关技术资料和材料。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“服务”系指采购文件规定投标人须承担的垃圾清运以及其他</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w:t>
      </w:r>
    </w:p>
    <w:p>
      <w:pPr>
        <w:pStyle w:val="7"/>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6.“项目”系指投标人按</w:t>
      </w:r>
      <w:r>
        <w:rPr>
          <w:rFonts w:hint="eastAsia" w:ascii="宋体" w:hAnsi="宋体" w:eastAsia="宋体" w:cs="宋体"/>
          <w:color w:val="auto"/>
          <w:sz w:val="24"/>
          <w:highlight w:val="none"/>
        </w:rPr>
        <w:t>采购文件</w:t>
      </w:r>
      <w:r>
        <w:rPr>
          <w:rFonts w:hint="eastAsia" w:ascii="宋体" w:hAnsi="宋体" w:eastAsia="宋体" w:cs="宋体"/>
          <w:color w:val="auto"/>
          <w:sz w:val="24"/>
          <w:szCs w:val="24"/>
          <w:highlight w:val="none"/>
        </w:rPr>
        <w:t>规定向采购人提供的产品和服务。</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（三）开标委托</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如全权代表不是法定代表人，须有法定代表人出具的授权委托书（格式见第六部分）。</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（四）投标费用</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不论采购结果如何，投标人均应自行承担所有与投标有关的全部费用（</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文件有其他规定的除外）。</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（五）特别说明：</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1.投标人投标所使用的资格、信誉、荣誉、业绩与企业认证必须为本法人所拥有。投标人投标所使用的项目实施人员必须为本法人员工（或必须为本法人或控股公司正式员工）。</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2.投标人应仔细阅读</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文件的所有内容，按照</w:t>
      </w:r>
      <w:r>
        <w:rPr>
          <w:rFonts w:hint="eastAsia" w:ascii="宋体" w:hAnsi="宋体" w:eastAsia="宋体" w:cs="宋体"/>
          <w:color w:val="auto"/>
          <w:sz w:val="24"/>
          <w:highlight w:val="none"/>
          <w:lang w:eastAsia="zh-CN"/>
        </w:rPr>
        <w:t>采购</w:t>
      </w:r>
      <w:r>
        <w:rPr>
          <w:rFonts w:hint="eastAsia" w:ascii="宋体" w:hAnsi="宋体" w:eastAsia="宋体" w:cs="宋体"/>
          <w:color w:val="auto"/>
          <w:highlight w:val="none"/>
        </w:rPr>
        <w:t>文件的要求提交响应文件，并对所提供的全部资料的真实性承担法律责任。</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70" w:firstLineChars="196"/>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（六）质疑</w:t>
      </w:r>
    </w:p>
    <w:p>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3"/>
        <w:keepNext w:val="0"/>
        <w:keepLines w:val="0"/>
        <w:pageBreakBefore w:val="0"/>
        <w:widowControl w:val="0"/>
        <w:numPr>
          <w:ilvl w:val="0"/>
          <w:numId w:val="0"/>
        </w:numPr>
        <w:tabs>
          <w:tab w:val="left" w:pos="720"/>
          <w:tab w:val="clear" w:pos="360"/>
        </w:tabs>
        <w:kinsoku/>
        <w:wordWrap/>
        <w:overflowPunct/>
        <w:topLinePunct w:val="0"/>
        <w:autoSpaceDE/>
        <w:autoSpaceDN/>
        <w:bidi w:val="0"/>
        <w:snapToGrid w:val="0"/>
        <w:spacing w:line="400" w:lineRule="exact"/>
        <w:ind w:leftChars="196"/>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 xml:space="preserve">文件的澄清与修改 </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w:t>
      </w:r>
      <w:r>
        <w:rPr>
          <w:rFonts w:hint="eastAsia" w:ascii="宋体" w:hAnsi="宋体" w:eastAsia="宋体" w:cs="宋体"/>
          <w:bCs/>
          <w:color w:val="auto"/>
          <w:highlight w:val="none"/>
        </w:rPr>
        <w:t>应认真阅读本采购文件，发现其中有误或有不合理要求的，投标人应当</w:t>
      </w:r>
      <w:r>
        <w:rPr>
          <w:rFonts w:hint="eastAsia" w:ascii="宋体" w:hAnsi="宋体" w:eastAsia="宋体" w:cs="宋体"/>
          <w:bCs/>
          <w:color w:val="auto"/>
          <w:highlight w:val="none"/>
          <w:lang w:eastAsia="zh-CN"/>
        </w:rPr>
        <w:t>规定时间</w:t>
      </w:r>
      <w:r>
        <w:rPr>
          <w:rFonts w:hint="eastAsia" w:ascii="宋体" w:hAnsi="宋体" w:eastAsia="宋体" w:cs="宋体"/>
          <w:bCs/>
          <w:color w:val="auto"/>
          <w:highlight w:val="none"/>
        </w:rPr>
        <w:t>前以书面形式向采购单位或</w:t>
      </w:r>
      <w:r>
        <w:rPr>
          <w:rFonts w:hint="eastAsia" w:ascii="宋体" w:hAnsi="宋体" w:eastAsia="宋体" w:cs="宋体"/>
          <w:color w:val="auto"/>
          <w:highlight w:val="none"/>
        </w:rPr>
        <w:t>采购代理机构提出。采购代理机构将在规定的时间内，在财政部门指定的政府采购信息发布媒体上发布更正公告。</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highlight w:val="none"/>
        </w:rPr>
        <w:t>文件澄清、答复、修改、补充的内容为</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文件的组成部分。当</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文件的答复、澄清、修改、补充通知就同一内容的表述不一致时，以最后发出的书面文件为准。</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7" w:firstLineChars="198"/>
        <w:textAlignment w:val="auto"/>
        <w:outlineLvl w:val="1"/>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文件的编制</w:t>
      </w:r>
    </w:p>
    <w:p>
      <w:pPr>
        <w:keepNext w:val="0"/>
        <w:keepLines w:val="0"/>
        <w:pageBreakBefore w:val="0"/>
        <w:widowControl w:val="0"/>
        <w:kinsoku/>
        <w:wordWrap/>
        <w:overflowPunct/>
        <w:topLinePunct w:val="0"/>
        <w:autoSpaceDE/>
        <w:autoSpaceDN/>
        <w:bidi w:val="0"/>
        <w:snapToGrid w:val="0"/>
        <w:spacing w:line="400" w:lineRule="exact"/>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（一）投标文件的形式</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投标文件为电子投标文件。电子投标文件，按“政采云供应商项目采购-电子招投标操作指南”及本采购文件要求制作、加密并递交。</w:t>
      </w:r>
    </w:p>
    <w:p>
      <w:pPr>
        <w:keepNext w:val="0"/>
        <w:keepLines w:val="0"/>
        <w:pageBreakBefore w:val="0"/>
        <w:widowControl w:val="0"/>
        <w:kinsoku/>
        <w:wordWrap/>
        <w:overflowPunct/>
        <w:topLinePunct w:val="0"/>
        <w:autoSpaceDE/>
        <w:autoSpaceDN/>
        <w:bidi w:val="0"/>
        <w:snapToGrid w:val="0"/>
        <w:spacing w:line="400" w:lineRule="exact"/>
        <w:ind w:firstLine="482" w:firstLineChars="200"/>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（二）投标文件的组成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color w:val="auto"/>
          <w:sz w:val="24"/>
          <w:highlight w:val="none"/>
        </w:rPr>
      </w:pPr>
      <w:r>
        <w:rPr>
          <w:rFonts w:hint="eastAsia" w:ascii="宋体" w:hAnsi="宋体"/>
          <w:color w:val="auto"/>
          <w:sz w:val="24"/>
          <w:highlight w:val="none"/>
        </w:rPr>
        <w:t>投标文件由资格文件、商务技术文件、报价文件</w:t>
      </w:r>
      <w:r>
        <w:rPr>
          <w:rFonts w:hint="eastAsia" w:ascii="宋体" w:hAnsi="宋体" w:eastAsia="宋体"/>
          <w:color w:val="auto"/>
          <w:sz w:val="24"/>
          <w:highlight w:val="none"/>
          <w:lang w:eastAsia="zh-CN"/>
        </w:rPr>
        <w:t>三</w:t>
      </w:r>
      <w:r>
        <w:rPr>
          <w:rFonts w:hint="eastAsia" w:ascii="宋体" w:hAnsi="宋体"/>
          <w:color w:val="auto"/>
          <w:sz w:val="24"/>
          <w:highlight w:val="none"/>
        </w:rPr>
        <w:t>部分内容组成。</w:t>
      </w:r>
      <w:r>
        <w:rPr>
          <w:rFonts w:hint="eastAsia" w:ascii="宋体" w:hAnsi="宋体"/>
          <w:b/>
          <w:color w:val="auto"/>
          <w:sz w:val="24"/>
          <w:highlight w:val="none"/>
        </w:rPr>
        <w:t>电子投标文件中所须加盖公章部分均采用CA签章</w:t>
      </w:r>
      <w:r>
        <w:rPr>
          <w:rFonts w:hint="eastAsia" w:ascii="宋体" w:hAnsi="宋体" w:eastAsia="宋体" w:cs="宋体"/>
          <w:b/>
          <w:color w:val="auto"/>
          <w:sz w:val="24"/>
          <w:highlight w:val="none"/>
        </w:rPr>
        <w:t>。</w:t>
      </w:r>
    </w:p>
    <w:p>
      <w:pPr>
        <w:keepNext w:val="0"/>
        <w:keepLines w:val="0"/>
        <w:pageBreakBefore w:val="0"/>
        <w:widowControl w:val="0"/>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b/>
          <w:bCs/>
          <w:color w:val="auto"/>
          <w:sz w:val="24"/>
          <w:highlight w:val="none"/>
          <w:lang w:eastAsia="zh-CN"/>
        </w:rPr>
        <w:t>资格</w:t>
      </w:r>
      <w:r>
        <w:rPr>
          <w:rFonts w:hint="eastAsia" w:ascii="宋体" w:hAnsi="宋体"/>
          <w:b/>
          <w:bCs/>
          <w:color w:val="auto"/>
          <w:sz w:val="24"/>
          <w:highlight w:val="none"/>
        </w:rPr>
        <w:t>文件内容</w:t>
      </w:r>
      <w:r>
        <w:rPr>
          <w:rFonts w:hint="eastAsia" w:ascii="宋体" w:hAnsi="宋体" w:eastAsia="宋体" w:cs="宋体"/>
          <w:b/>
          <w:color w:val="auto"/>
          <w:sz w:val="24"/>
          <w:highlight w:val="none"/>
        </w:rPr>
        <w:t>：</w:t>
      </w:r>
    </w:p>
    <w:p>
      <w:pPr>
        <w:pStyle w:val="8"/>
        <w:keepNext w:val="0"/>
        <w:keepLines w:val="0"/>
        <w:pageBreakBefore w:val="0"/>
        <w:widowControl w:val="0"/>
        <w:numPr>
          <w:ilvl w:val="0"/>
          <w:numId w:val="0"/>
        </w:numPr>
        <w:kinsoku/>
        <w:wordWrap/>
        <w:overflowPunct/>
        <w:topLinePunct w:val="0"/>
        <w:autoSpaceDE/>
        <w:autoSpaceDN/>
        <w:bidi w:val="0"/>
        <w:adjustRightInd/>
        <w:spacing w:line="400" w:lineRule="exact"/>
        <w:ind w:firstLine="464" w:firstLineChars="200"/>
        <w:jc w:val="both"/>
        <w:textAlignment w:val="auto"/>
        <w:rPr>
          <w:rFonts w:hint="eastAsia" w:eastAsia="宋体"/>
          <w:color w:val="auto"/>
          <w:sz w:val="24"/>
          <w:szCs w:val="24"/>
          <w:highlight w:val="none"/>
          <w:lang w:eastAsia="zh-CN"/>
        </w:rPr>
      </w:pPr>
      <w:r>
        <w:rPr>
          <w:rFonts w:hint="eastAsia" w:ascii="宋体" w:hAnsi="宋体" w:cs="宋体"/>
          <w:color w:val="auto"/>
          <w:sz w:val="24"/>
          <w:szCs w:val="21"/>
          <w:highlight w:val="none"/>
        </w:rPr>
        <w:t>（</w:t>
      </w:r>
      <w:r>
        <w:rPr>
          <w:rFonts w:hint="eastAsia" w:hAnsi="宋体" w:cs="宋体"/>
          <w:color w:val="auto"/>
          <w:sz w:val="24"/>
          <w:szCs w:val="21"/>
          <w:highlight w:val="none"/>
          <w:lang w:val="en-US" w:eastAsia="zh-CN"/>
        </w:rPr>
        <w:t>1</w:t>
      </w:r>
      <w:r>
        <w:rPr>
          <w:rFonts w:hint="eastAsia" w:ascii="宋体" w:hAnsi="宋体" w:cs="宋体"/>
          <w:color w:val="auto"/>
          <w:sz w:val="24"/>
          <w:szCs w:val="21"/>
          <w:highlight w:val="none"/>
        </w:rPr>
        <w:t>）</w:t>
      </w:r>
      <w:r>
        <w:rPr>
          <w:rFonts w:hint="eastAsia"/>
          <w:color w:val="auto"/>
          <w:sz w:val="24"/>
          <w:szCs w:val="24"/>
          <w:highlight w:val="none"/>
          <w:lang w:eastAsia="zh-CN"/>
        </w:rPr>
        <w:t>具有独立承担民事责任的能力（企业法人</w:t>
      </w:r>
      <w:r>
        <w:rPr>
          <w:rFonts w:hint="eastAsia"/>
          <w:color w:val="auto"/>
          <w:sz w:val="24"/>
          <w:szCs w:val="24"/>
          <w:highlight w:val="none"/>
        </w:rPr>
        <w:t>营业执照</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1"/>
          <w:highlight w:val="none"/>
        </w:rPr>
      </w:pPr>
      <w:r>
        <w:rPr>
          <w:rFonts w:hint="eastAsia" w:ascii="宋体" w:hAnsi="宋体" w:cs="宋体"/>
          <w:color w:val="auto"/>
          <w:sz w:val="24"/>
          <w:szCs w:val="21"/>
          <w:highlight w:val="none"/>
        </w:rPr>
        <w:t>（2）</w:t>
      </w:r>
      <w:r>
        <w:rPr>
          <w:rFonts w:hint="eastAsia" w:ascii="宋体" w:hAnsi="宋体" w:cs="宋体"/>
          <w:color w:val="auto"/>
          <w:sz w:val="24"/>
          <w:szCs w:val="21"/>
          <w:highlight w:val="none"/>
          <w:lang w:eastAsia="zh-CN"/>
        </w:rPr>
        <w:t>具有良好的商业信誉和健全的财务会计制度（</w:t>
      </w:r>
      <w:r>
        <w:rPr>
          <w:rFonts w:hint="eastAsia" w:ascii="宋体" w:hAnsi="宋体" w:cs="宋体"/>
          <w:color w:val="auto"/>
          <w:sz w:val="24"/>
          <w:szCs w:val="21"/>
          <w:highlight w:val="none"/>
        </w:rPr>
        <w:t>最近一年财务报表</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rPr>
        <w:t>新成立的公司提供情况说明)；</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（3）具有履行合同所必需的设备和专业技术能力的承诺函；</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1"/>
          <w:highlight w:val="none"/>
        </w:rPr>
      </w:pPr>
      <w:r>
        <w:rPr>
          <w:rFonts w:hint="eastAsia" w:ascii="宋体" w:hAnsi="宋体" w:cs="宋体"/>
          <w:color w:val="auto"/>
          <w:sz w:val="24"/>
          <w:szCs w:val="21"/>
          <w:highlight w:val="none"/>
        </w:rPr>
        <w:t>（4）</w:t>
      </w:r>
      <w:r>
        <w:rPr>
          <w:rFonts w:hint="eastAsia" w:ascii="宋体" w:hAnsi="宋体" w:cs="宋体"/>
          <w:color w:val="auto"/>
          <w:sz w:val="24"/>
          <w:szCs w:val="21"/>
          <w:highlight w:val="none"/>
          <w:lang w:eastAsia="zh-CN"/>
        </w:rPr>
        <w:t>具有</w:t>
      </w:r>
      <w:r>
        <w:rPr>
          <w:rFonts w:hint="eastAsia" w:ascii="宋体" w:hAnsi="宋体" w:cs="宋体"/>
          <w:color w:val="auto"/>
          <w:sz w:val="24"/>
          <w:szCs w:val="21"/>
          <w:highlight w:val="none"/>
        </w:rPr>
        <w:t>依法缴纳税收和社会保障资金的；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（5）</w:t>
      </w:r>
      <w:r>
        <w:rPr>
          <w:rFonts w:hint="eastAsia" w:ascii="宋体" w:hAnsi="宋体" w:cs="宋体"/>
          <w:color w:val="auto"/>
          <w:sz w:val="24"/>
          <w:szCs w:val="21"/>
          <w:highlight w:val="none"/>
          <w:lang w:val="en-US" w:eastAsia="zh-CN"/>
        </w:rPr>
        <w:t xml:space="preserve"> </w:t>
      </w:r>
      <w:r>
        <w:rPr>
          <w:rFonts w:hint="eastAsia" w:ascii="宋体" w:hAnsi="宋体" w:cs="宋体"/>
          <w:color w:val="auto"/>
          <w:sz w:val="24"/>
          <w:szCs w:val="21"/>
          <w:highlight w:val="none"/>
        </w:rPr>
        <w:t>参加政府采购活动前3年内在经营活动中没有重大违法记录的声明函；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6</w:t>
      </w:r>
      <w:r>
        <w:rPr>
          <w:rFonts w:hint="eastAsia" w:ascii="宋体" w:hAnsi="宋体" w:cs="宋体"/>
          <w:color w:val="auto"/>
          <w:sz w:val="24"/>
          <w:szCs w:val="21"/>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szCs w:val="21"/>
          <w:highlight w:val="none"/>
          <w:lang w:eastAsia="zh-CN"/>
        </w:rPr>
        <w:t>的承诺函或官网截图</w:t>
      </w:r>
      <w:r>
        <w:rPr>
          <w:rFonts w:hint="eastAsia" w:ascii="宋体" w:hAnsi="宋体" w:eastAsia="宋体" w:cs="宋体"/>
          <w:color w:val="auto"/>
          <w:sz w:val="24"/>
          <w:szCs w:val="24"/>
          <w:highlight w:val="none"/>
        </w:rPr>
        <w:t>。</w:t>
      </w:r>
    </w:p>
    <w:p>
      <w:pPr>
        <w:pStyle w:val="7"/>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pacing w:val="0"/>
          <w:kern w:val="2"/>
          <w:sz w:val="24"/>
          <w:szCs w:val="21"/>
          <w:highlight w:val="none"/>
          <w:lang w:val="en-US" w:eastAsia="zh-CN" w:bidi="ar-SA"/>
        </w:rPr>
        <w:t>上述资格条件审查材料有一项不提供的，视为资格审查不通过</w:t>
      </w:r>
      <w:r>
        <w:rPr>
          <w:rFonts w:hint="eastAsia" w:hAnsi="宋体" w:cs="宋体"/>
          <w:b/>
          <w:bCs/>
          <w:color w:val="auto"/>
          <w:spacing w:val="0"/>
          <w:kern w:val="2"/>
          <w:sz w:val="24"/>
          <w:szCs w:val="21"/>
          <w:highlight w:val="none"/>
          <w:lang w:val="en-US" w:eastAsia="zh-CN" w:bidi="ar-SA"/>
        </w:rPr>
        <w:t>，做无效标处理</w:t>
      </w:r>
      <w:r>
        <w:rPr>
          <w:rFonts w:hint="eastAsia" w:ascii="宋体" w:hAnsi="宋体" w:eastAsia="宋体" w:cs="宋体"/>
          <w:b/>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2" w:firstLineChars="200"/>
        <w:jc w:val="left"/>
        <w:textAlignment w:val="auto"/>
        <w:rPr>
          <w:rFonts w:hint="default" w:eastAsia="宋体"/>
          <w:color w:val="auto"/>
          <w:highlight w:val="none"/>
          <w:lang w:val="en-US" w:eastAsia="zh-CN"/>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商务技术文件</w:t>
      </w:r>
      <w:r>
        <w:rPr>
          <w:rFonts w:hint="eastAsia" w:hAnsi="宋体"/>
          <w:b/>
          <w:bCs/>
          <w:color w:val="auto"/>
          <w:sz w:val="24"/>
          <w:highlight w:val="none"/>
          <w:lang w:eastAsia="zh-CN"/>
        </w:rPr>
        <w:t>内容</w:t>
      </w:r>
      <w:r>
        <w:rPr>
          <w:rFonts w:hint="eastAsia" w:ascii="宋体" w:hAnsi="宋体" w:eastAsia="宋体" w:cs="宋体"/>
          <w:b/>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200"/>
        <w:jc w:val="left"/>
        <w:textAlignment w:val="auto"/>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评分对应表（格式见附件，主要用于评委对应评分内容）</w:t>
      </w:r>
      <w:r>
        <w:rPr>
          <w:rFonts w:hint="eastAsia" w:ascii="宋体" w:hAnsi="宋体" w:cs="宋体"/>
          <w:color w:val="auto"/>
          <w:sz w:val="24"/>
          <w:szCs w:val="24"/>
          <w:highlight w:val="none"/>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（2）声明书； </w:t>
      </w:r>
    </w:p>
    <w:p>
      <w:pPr>
        <w:pStyle w:val="13"/>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（3）法人授权委托书；</w:t>
      </w:r>
    </w:p>
    <w:p>
      <w:pPr>
        <w:pStyle w:val="13"/>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（4）法定代表人及授权委托人的身份证（复印件）；</w:t>
      </w:r>
    </w:p>
    <w:p>
      <w:pPr>
        <w:pStyle w:val="13"/>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（5）所有资质文件（含节能、环保、创新等凭证复印件）； </w:t>
      </w:r>
    </w:p>
    <w:p>
      <w:pPr>
        <w:pStyle w:val="13"/>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（6）投标人企业介绍（含企业概况、技术力量、主要产品、生产规模、市场业绩等）； </w:t>
      </w:r>
    </w:p>
    <w:p>
      <w:pPr>
        <w:pStyle w:val="13"/>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（7）主要类似业绩证明（含同类项目实施实施情况、合同、用户情况）； </w:t>
      </w:r>
    </w:p>
    <w:p>
      <w:pPr>
        <w:pStyle w:val="13"/>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（8）商务偏离说明表；</w:t>
      </w:r>
    </w:p>
    <w:p>
      <w:pPr>
        <w:pStyle w:val="13"/>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（9）关于对采购文件中有关条款的拒绝声明； </w:t>
      </w:r>
    </w:p>
    <w:p>
      <w:pPr>
        <w:pStyle w:val="13"/>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（10）技术偏离说明（格式附后）</w:t>
      </w:r>
      <w:r>
        <w:rPr>
          <w:rFonts w:hint="eastAsia" w:ascii="宋体" w:hAnsi="宋体" w:cs="宋体"/>
          <w:color w:val="auto"/>
          <w:sz w:val="24"/>
          <w:szCs w:val="24"/>
          <w:highlight w:val="none"/>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both"/>
        <w:textAlignment w:val="auto"/>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bookmarkStart w:id="32" w:name="_GoBack"/>
      <w:r>
        <w:rPr>
          <w:rFonts w:hint="eastAsia" w:ascii="宋体" w:hAnsi="宋体" w:eastAsia="宋体" w:cs="宋体"/>
          <w:color w:val="auto"/>
          <w:sz w:val="24"/>
          <w:szCs w:val="24"/>
          <w:highlight w:val="none"/>
          <w:lang w:val="en-US" w:eastAsia="zh-CN"/>
        </w:rPr>
        <w:t>11</w:t>
      </w:r>
      <w:bookmarkEnd w:id="32"/>
      <w:r>
        <w:rPr>
          <w:rFonts w:hint="eastAsia" w:ascii="宋体" w:hAnsi="宋体" w:eastAsia="宋体" w:cs="宋体"/>
          <w:color w:val="auto"/>
          <w:sz w:val="24"/>
          <w:szCs w:val="24"/>
          <w:highlight w:val="none"/>
          <w:lang w:val="en-US" w:eastAsia="zh-CN"/>
        </w:rPr>
        <w:t>）采购文件要求的或投标人认为需要的其它资料（格式自拟）</w:t>
      </w:r>
      <w:r>
        <w:rPr>
          <w:rFonts w:hint="eastAsia" w:ascii="宋体" w:hAnsi="宋体" w:cs="宋体"/>
          <w:color w:val="auto"/>
          <w:sz w:val="24"/>
          <w:szCs w:val="24"/>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highlight w:val="none"/>
        </w:rPr>
        <w:t>注：以上目录是编制技术响应内容的基本格式要求，供参考，</w:t>
      </w:r>
      <w:r>
        <w:rPr>
          <w:rFonts w:hint="eastAsia" w:ascii="宋体" w:hAnsi="宋体" w:eastAsia="宋体" w:cs="宋体"/>
          <w:b/>
          <w:color w:val="auto"/>
          <w:sz w:val="24"/>
          <w:highlight w:val="none"/>
        </w:rPr>
        <w:t>投标人</w:t>
      </w:r>
      <w:r>
        <w:rPr>
          <w:rFonts w:hint="eastAsia" w:ascii="宋体" w:hAnsi="宋体" w:eastAsia="宋体" w:cs="宋体"/>
          <w:b/>
          <w:bCs/>
          <w:color w:val="auto"/>
          <w:sz w:val="24"/>
          <w:highlight w:val="none"/>
        </w:rPr>
        <w:t>可根据自身情况进一步补充、细化、优化</w:t>
      </w:r>
      <w:r>
        <w:rPr>
          <w:rFonts w:hint="eastAsia" w:ascii="宋体" w:hAnsi="宋体" w:eastAsia="宋体" w:cs="宋体"/>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3.报价文件：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（1）报价一览表</w:t>
      </w:r>
      <w:r>
        <w:rPr>
          <w:rFonts w:hint="eastAsia" w:ascii="宋体" w:hAnsi="宋体" w:cs="宋体"/>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（2）报价明细清单</w:t>
      </w:r>
      <w:r>
        <w:rPr>
          <w:rFonts w:hint="eastAsia" w:ascii="宋体" w:hAnsi="宋体" w:cs="宋体"/>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rPr>
        <w:t>（3）小微企业声明函【如有提供，后附“国家企业信用信息公示系统—小微企业名录”页面查询结果或微查询功能的展示页面打印件（查询时间为投标前一周内，并加盖本单位公章）或审核意见】或残疾人福利性单位声明函或监狱企业证明文件</w:t>
      </w:r>
      <w:r>
        <w:rPr>
          <w:rFonts w:hint="eastAsia" w:ascii="宋体" w:hAnsi="宋体" w:cs="宋体"/>
          <w:color w:val="auto"/>
          <w:sz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（4）采购文件要求的或投标人认为需要的其它资料</w:t>
      </w:r>
      <w:r>
        <w:rPr>
          <w:rFonts w:hint="eastAsia" w:ascii="宋体" w:hAnsi="宋体" w:eastAsia="宋体" w:cs="宋体"/>
          <w:color w:val="auto"/>
          <w:kern w:val="0"/>
          <w:sz w:val="24"/>
          <w:highlight w:val="none"/>
          <w:lang w:eastAsia="zh-CN"/>
        </w:rPr>
        <w:t>。</w:t>
      </w:r>
    </w:p>
    <w:p>
      <w:pPr>
        <w:pStyle w:val="7"/>
        <w:keepNext w:val="0"/>
        <w:keepLines w:val="0"/>
        <w:pageBreakBefore w:val="0"/>
        <w:widowControl w:val="0"/>
        <w:kinsoku/>
        <w:wordWrap/>
        <w:overflowPunct/>
        <w:topLinePunct w:val="0"/>
        <w:autoSpaceDE/>
        <w:autoSpaceDN/>
        <w:bidi w:val="0"/>
        <w:adjustRightInd/>
        <w:spacing w:after="0" w:line="400" w:lineRule="exact"/>
        <w:ind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供应商应当按照本“（二）投标文件的组成”规定的内容及顺序在“政采云电子交易客户端”编制投标文件。其中《资格文件》和《商务技术文件》中不得出现本项目报价，如因供应商原因提前泄露报价，是供应商的责任</w:t>
      </w:r>
      <w:r>
        <w:rPr>
          <w:rFonts w:hint="eastAsia" w:ascii="宋体" w:hAnsi="宋体" w:cs="宋体"/>
          <w:b/>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（二）投标文件的语言及计量</w:t>
      </w:r>
    </w:p>
    <w:p>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1.投标文件以及投标人与采购机构就有关投标事宜的所有来往函电，均应以中文汉语书写。除签名、盖章、专用名称等特殊情形外，以中文汉语以外的文字表述的投标文件视同未提供</w:t>
      </w:r>
      <w:r>
        <w:rPr>
          <w:rFonts w:hint="eastAsia" w:ascii="宋体" w:hAnsi="宋体" w:cs="宋体"/>
          <w:color w:val="auto"/>
          <w:sz w:val="24"/>
          <w:highlight w:val="none"/>
          <w:lang w:eastAsia="zh-CN"/>
        </w:rPr>
        <w:t>；</w:t>
      </w:r>
    </w:p>
    <w:p>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2.投标计量单位，采购文件已有明确规定的，使用采购文件规定的计量单位，采购文件没有规定的，应采用中华人民共和国法定计量单位（货币单位：人民币元），否则视同未响应。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（三）投标报价</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1.投标文件只允许有一个报价，报价应按采购文件中相关附表格式填报</w:t>
      </w:r>
      <w:r>
        <w:rPr>
          <w:rFonts w:hint="eastAsia" w:ascii="宋体" w:hAnsi="宋体" w:eastAsia="宋体" w:cs="宋体"/>
          <w:color w:val="auto"/>
          <w:sz w:val="24"/>
          <w:highlight w:val="none"/>
          <w:lang w:eastAsia="zh-CN"/>
        </w:rPr>
        <w:t>；</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2.投标报价是履行合同的最终价格，</w:t>
      </w:r>
      <w:r>
        <w:rPr>
          <w:rFonts w:hint="eastAsia" w:ascii="宋体" w:hAnsi="宋体" w:eastAsia="宋体" w:cs="宋体"/>
          <w:b/>
          <w:bCs/>
          <w:color w:val="auto"/>
          <w:highlight w:val="none"/>
        </w:rPr>
        <w:t>报价包括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w:t>
      </w:r>
      <w:r>
        <w:rPr>
          <w:rFonts w:hint="eastAsia" w:ascii="宋体" w:hAnsi="宋体" w:eastAsia="宋体" w:cs="宋体"/>
          <w:color w:val="auto"/>
          <w:highlight w:val="none"/>
        </w:rPr>
        <w:t>。</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（四）投标文件的有效期</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1.自投标截止日起90天内投标文件应保持有效。有效期不足的投标文件将被拒绝</w:t>
      </w:r>
      <w:r>
        <w:rPr>
          <w:rFonts w:hint="eastAsia" w:ascii="宋体" w:hAnsi="宋体" w:cs="宋体"/>
          <w:color w:val="auto"/>
          <w:sz w:val="24"/>
          <w:highlight w:val="none"/>
          <w:lang w:eastAsia="zh-CN"/>
        </w:rPr>
        <w:t>；</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2.成交供应商的投标文件自开标之日起至合同履行完毕止均应保持有效。</w:t>
      </w:r>
    </w:p>
    <w:p>
      <w:pPr>
        <w:keepNext w:val="0"/>
        <w:keepLines w:val="0"/>
        <w:pageBreakBefore w:val="0"/>
        <w:kinsoku/>
        <w:wordWrap/>
        <w:overflowPunct/>
        <w:topLinePunct w:val="0"/>
        <w:autoSpaceDE/>
        <w:autoSpaceDN/>
        <w:bidi w:val="0"/>
        <w:snapToGrid w:val="0"/>
        <w:spacing w:line="400" w:lineRule="exact"/>
        <w:ind w:firstLine="472" w:firstLineChars="196"/>
        <w:jc w:val="left"/>
        <w:textAlignment w:val="auto"/>
        <w:outlineLvl w:val="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（五）投标保证金：</w:t>
      </w:r>
      <w:r>
        <w:rPr>
          <w:rFonts w:hint="eastAsia" w:ascii="宋体" w:hAnsi="宋体" w:eastAsia="宋体" w:cs="宋体"/>
          <w:b/>
          <w:bCs/>
          <w:color w:val="auto"/>
          <w:sz w:val="24"/>
          <w:highlight w:val="none"/>
          <w:lang w:eastAsia="zh-CN"/>
        </w:rPr>
        <w:t>本项目不设置保证金。</w:t>
      </w:r>
    </w:p>
    <w:p>
      <w:pPr>
        <w:keepNext w:val="0"/>
        <w:keepLines w:val="0"/>
        <w:pageBreakBefore w:val="0"/>
        <w:kinsoku/>
        <w:wordWrap/>
        <w:overflowPunct/>
        <w:topLinePunct w:val="0"/>
        <w:autoSpaceDE/>
        <w:autoSpaceDN/>
        <w:bidi w:val="0"/>
        <w:snapToGrid w:val="0"/>
        <w:spacing w:line="400" w:lineRule="exact"/>
        <w:ind w:firstLine="472" w:firstLineChars="196"/>
        <w:jc w:val="left"/>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（六）投标文件的签署和份数</w:t>
      </w:r>
    </w:p>
    <w:p>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1.</w:t>
      </w:r>
      <w:r>
        <w:rPr>
          <w:rFonts w:hint="eastAsia" w:ascii="宋体" w:hAnsi="宋体"/>
          <w:b/>
          <w:color w:val="auto"/>
          <w:sz w:val="24"/>
          <w:highlight w:val="none"/>
        </w:rPr>
        <w:t>投标人应根据“政采云供应商项目采购-电子招投标操作指南”及本招标文件规定的格式和顺序编制电子投标文件并进行关联定位</w:t>
      </w:r>
      <w:r>
        <w:rPr>
          <w:rFonts w:hint="eastAsia" w:ascii="宋体" w:hAnsi="宋体"/>
          <w:b/>
          <w:color w:val="auto"/>
          <w:sz w:val="24"/>
          <w:highlight w:val="none"/>
          <w:lang w:eastAsia="zh-CN"/>
        </w:rPr>
        <w:t>；</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b/>
          <w:color w:val="auto"/>
          <w:sz w:val="24"/>
          <w:highlight w:val="none"/>
          <w:lang w:val="en-US" w:eastAsia="zh-CN"/>
        </w:rPr>
        <w:t xml:space="preserve">    2.成交单位须在领取成交通知书的同时，提供与线上递交的“电子加密投标文件”一致的纸质投标文件并装订成册一正三副给采购人（或采购代理机构）</w:t>
      </w:r>
      <w:r>
        <w:rPr>
          <w:rFonts w:hint="eastAsia" w:ascii="宋体" w:hAnsi="宋体" w:eastAsia="宋体" w:cs="宋体"/>
          <w:b/>
          <w:color w:val="auto"/>
          <w:sz w:val="24"/>
          <w:highlight w:val="none"/>
        </w:rPr>
        <w:t>。</w:t>
      </w:r>
    </w:p>
    <w:p>
      <w:pPr>
        <w:pStyle w:val="8"/>
        <w:keepNext w:val="0"/>
        <w:keepLines w:val="0"/>
        <w:pageBreakBefore w:val="0"/>
        <w:widowControl w:val="0"/>
        <w:kinsoku/>
        <w:wordWrap/>
        <w:overflowPunct/>
        <w:topLinePunct w:val="0"/>
        <w:autoSpaceDE/>
        <w:autoSpaceDN/>
        <w:bidi w:val="0"/>
        <w:adjustRightInd/>
        <w:snapToGrid w:val="0"/>
        <w:spacing w:line="400" w:lineRule="exact"/>
        <w:ind w:firstLine="457" w:firstLineChars="196"/>
        <w:textAlignment w:val="auto"/>
        <w:outlineLvl w:val="1"/>
        <w:rPr>
          <w:rFonts w:hint="eastAsia" w:ascii="宋体" w:hAnsi="宋体" w:eastAsia="宋体" w:cs="宋体"/>
          <w:b/>
          <w:snapToGrid w:val="0"/>
          <w:color w:val="auto"/>
          <w:sz w:val="24"/>
          <w:szCs w:val="24"/>
          <w:highlight w:val="none"/>
        </w:rPr>
      </w:pPr>
      <w:r>
        <w:rPr>
          <w:rFonts w:hint="eastAsia" w:ascii="宋体" w:hAnsi="宋体" w:eastAsia="宋体" w:cs="宋体"/>
          <w:b/>
          <w:color w:val="auto"/>
          <w:sz w:val="24"/>
          <w:szCs w:val="24"/>
          <w:highlight w:val="none"/>
        </w:rPr>
        <w:t>三、开标</w:t>
      </w:r>
    </w:p>
    <w:p>
      <w:pPr>
        <w:pStyle w:val="8"/>
        <w:keepNext w:val="0"/>
        <w:keepLines w:val="0"/>
        <w:pageBreakBefore w:val="0"/>
        <w:widowControl w:val="0"/>
        <w:kinsoku/>
        <w:wordWrap/>
        <w:overflowPunct/>
        <w:topLinePunct w:val="0"/>
        <w:autoSpaceDE/>
        <w:autoSpaceDN/>
        <w:bidi w:val="0"/>
        <w:adjustRightInd/>
        <w:spacing w:line="400" w:lineRule="exact"/>
        <w:jc w:val="left"/>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w:t>
      </w:r>
      <w:r>
        <w:rPr>
          <w:rFonts w:hint="eastAsia" w:hAnsi="宋体"/>
          <w:b/>
          <w:color w:val="auto"/>
          <w:sz w:val="24"/>
          <w:szCs w:val="24"/>
          <w:highlight w:val="none"/>
        </w:rPr>
        <w:t>开标准备</w:t>
      </w:r>
    </w:p>
    <w:p>
      <w:pPr>
        <w:pStyle w:val="9"/>
        <w:keepNext w:val="0"/>
        <w:keepLines w:val="0"/>
        <w:pageBreakBefore w:val="0"/>
        <w:widowControl w:val="0"/>
        <w:kinsoku/>
        <w:wordWrap/>
        <w:overflowPunct/>
        <w:topLinePunct w:val="0"/>
        <w:autoSpaceDE/>
        <w:autoSpaceDN/>
        <w:bidi w:val="0"/>
        <w:adjustRightInd/>
        <w:spacing w:before="0" w:beforeLines="0" w:after="0" w:afterLines="0" w:line="400" w:lineRule="exact"/>
        <w:ind w:firstLine="470" w:firstLineChars="196"/>
        <w:textAlignment w:val="auto"/>
        <w:rPr>
          <w:rFonts w:hint="eastAsia" w:ascii="宋体" w:hAnsi="宋体" w:eastAsia="宋体" w:cs="宋体"/>
          <w:bCs/>
          <w:color w:val="auto"/>
          <w:highlight w:val="none"/>
        </w:rPr>
      </w:pPr>
      <w:r>
        <w:rPr>
          <w:rFonts w:hint="eastAsia" w:hAnsi="宋体"/>
          <w:color w:val="auto"/>
          <w:spacing w:val="0"/>
          <w:sz w:val="24"/>
          <w:szCs w:val="24"/>
          <w:highlight w:val="none"/>
        </w:rPr>
        <w:t>采购机构将在规定的时间和地点进行开标，各投标人无须参加现场开标会议，请自行登录政采云平台关注相关开标信息</w:t>
      </w:r>
      <w:r>
        <w:rPr>
          <w:rFonts w:hint="eastAsia" w:ascii="宋体" w:hAnsi="宋体" w:eastAsia="宋体" w:cs="宋体"/>
          <w:bCs/>
          <w:color w:val="auto"/>
          <w:highlight w:val="none"/>
        </w:rPr>
        <w:t>。</w:t>
      </w:r>
    </w:p>
    <w:p>
      <w:pPr>
        <w:pStyle w:val="11"/>
        <w:keepNext w:val="0"/>
        <w:keepLines w:val="0"/>
        <w:pageBreakBefore w:val="0"/>
        <w:widowControl w:val="0"/>
        <w:numPr>
          <w:ilvl w:val="0"/>
          <w:numId w:val="5"/>
        </w:numPr>
        <w:kinsoku/>
        <w:wordWrap/>
        <w:overflowPunct/>
        <w:topLinePunct w:val="0"/>
        <w:autoSpaceDE/>
        <w:autoSpaceDN/>
        <w:bidi w:val="0"/>
        <w:adjustRightInd/>
        <w:spacing w:line="400" w:lineRule="exact"/>
        <w:ind w:firstLine="482" w:firstLineChars="200"/>
        <w:textAlignment w:val="auto"/>
        <w:rPr>
          <w:rFonts w:hint="eastAsia" w:ascii="宋体" w:hAnsi="宋体"/>
          <w:b/>
          <w:color w:val="auto"/>
          <w:sz w:val="24"/>
          <w:szCs w:val="24"/>
          <w:highlight w:val="none"/>
        </w:rPr>
      </w:pPr>
      <w:r>
        <w:rPr>
          <w:rFonts w:hint="eastAsia" w:ascii="宋体" w:hAnsi="宋体"/>
          <w:b/>
          <w:color w:val="auto"/>
          <w:sz w:val="24"/>
          <w:szCs w:val="24"/>
          <w:highlight w:val="none"/>
        </w:rPr>
        <w:t>开标程序：</w:t>
      </w:r>
    </w:p>
    <w:p>
      <w:pPr>
        <w:pStyle w:val="9"/>
        <w:keepNext w:val="0"/>
        <w:keepLines w:val="0"/>
        <w:pageBreakBefore w:val="0"/>
        <w:widowControl w:val="0"/>
        <w:kinsoku/>
        <w:wordWrap/>
        <w:overflowPunct/>
        <w:topLinePunct w:val="0"/>
        <w:autoSpaceDE/>
        <w:autoSpaceDN/>
        <w:bidi w:val="0"/>
        <w:adjustRightInd/>
        <w:spacing w:before="0" w:beforeLines="0" w:after="0" w:afterLines="0" w:line="400" w:lineRule="exact"/>
        <w:ind w:firstLine="551"/>
        <w:textAlignment w:val="auto"/>
        <w:rPr>
          <w:rFonts w:hAnsi="宋体"/>
          <w:b/>
          <w:bCs/>
          <w:color w:val="auto"/>
          <w:sz w:val="24"/>
          <w:szCs w:val="24"/>
          <w:highlight w:val="none"/>
        </w:rPr>
      </w:pPr>
      <w:r>
        <w:rPr>
          <w:rFonts w:hint="eastAsia" w:hAnsi="宋体"/>
          <w:b/>
          <w:bCs/>
          <w:color w:val="auto"/>
          <w:sz w:val="24"/>
          <w:szCs w:val="24"/>
          <w:highlight w:val="none"/>
        </w:rPr>
        <w:t>电子招投标开标及评审程序</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2" w:firstLineChars="196"/>
        <w:textAlignment w:val="auto"/>
        <w:rPr>
          <w:rFonts w:hint="eastAsia" w:hAnsi="宋体" w:eastAsia="宋体"/>
          <w:b/>
          <w:bCs/>
          <w:color w:val="auto"/>
          <w:sz w:val="24"/>
          <w:szCs w:val="24"/>
          <w:highlight w:val="none"/>
          <w:lang w:eastAsia="zh-CN"/>
        </w:rPr>
      </w:pPr>
      <w:r>
        <w:rPr>
          <w:rFonts w:hint="eastAsia" w:hAnsi="宋体"/>
          <w:b/>
          <w:bCs/>
          <w:color w:val="auto"/>
          <w:sz w:val="24"/>
          <w:szCs w:val="24"/>
          <w:highlight w:val="none"/>
        </w:rPr>
        <w:t>1</w:t>
      </w:r>
      <w:r>
        <w:rPr>
          <w:rFonts w:hint="eastAsia" w:hAnsi="宋体"/>
          <w:b/>
          <w:bCs/>
          <w:color w:val="auto"/>
          <w:sz w:val="24"/>
          <w:szCs w:val="24"/>
          <w:highlight w:val="none"/>
          <w:lang w:eastAsia="zh-CN"/>
        </w:rPr>
        <w:t>.</w:t>
      </w:r>
      <w:r>
        <w:rPr>
          <w:rFonts w:hAnsi="宋体"/>
          <w:b/>
          <w:bCs/>
          <w:color w:val="auto"/>
          <w:sz w:val="24"/>
          <w:szCs w:val="24"/>
          <w:highlight w:val="none"/>
        </w:rPr>
        <w:t>投标截止时间后</w:t>
      </w:r>
      <w:r>
        <w:rPr>
          <w:rFonts w:hint="eastAsia" w:hAnsi="宋体"/>
          <w:b/>
          <w:bCs/>
          <w:color w:val="auto"/>
          <w:sz w:val="24"/>
          <w:szCs w:val="24"/>
          <w:highlight w:val="none"/>
        </w:rPr>
        <w:t>，</w:t>
      </w:r>
      <w:r>
        <w:rPr>
          <w:rFonts w:hAnsi="宋体"/>
          <w:b/>
          <w:bCs/>
          <w:color w:val="auto"/>
          <w:sz w:val="24"/>
          <w:szCs w:val="24"/>
          <w:highlight w:val="none"/>
        </w:rPr>
        <w:t>登录</w:t>
      </w:r>
      <w:r>
        <w:rPr>
          <w:rFonts w:hint="eastAsia" w:hAnsi="宋体"/>
          <w:b/>
          <w:bCs/>
          <w:color w:val="auto"/>
          <w:sz w:val="24"/>
          <w:szCs w:val="24"/>
          <w:highlight w:val="none"/>
        </w:rPr>
        <w:t>政采云平台</w:t>
      </w:r>
      <w:r>
        <w:rPr>
          <w:rFonts w:hAnsi="宋体"/>
          <w:b/>
          <w:bCs/>
          <w:color w:val="auto"/>
          <w:sz w:val="24"/>
          <w:szCs w:val="24"/>
          <w:highlight w:val="none"/>
        </w:rPr>
        <w:t>，用“</w:t>
      </w:r>
      <w:r>
        <w:rPr>
          <w:rFonts w:hint="eastAsia" w:hAnsi="宋体"/>
          <w:b/>
          <w:bCs/>
          <w:color w:val="auto"/>
          <w:sz w:val="24"/>
          <w:szCs w:val="24"/>
          <w:highlight w:val="none"/>
        </w:rPr>
        <w:t>项目采购-开标评标</w:t>
      </w:r>
      <w:r>
        <w:rPr>
          <w:rFonts w:hAnsi="宋体"/>
          <w:b/>
          <w:bCs/>
          <w:color w:val="auto"/>
          <w:sz w:val="24"/>
          <w:szCs w:val="24"/>
          <w:highlight w:val="none"/>
        </w:rPr>
        <w:t>”功能</w:t>
      </w:r>
      <w:r>
        <w:rPr>
          <w:rFonts w:hint="eastAsia" w:hAnsi="宋体"/>
          <w:b/>
          <w:bCs/>
          <w:color w:val="auto"/>
          <w:sz w:val="24"/>
          <w:szCs w:val="24"/>
          <w:highlight w:val="none"/>
        </w:rPr>
        <w:t>对电子投标文件进行在线解密</w:t>
      </w:r>
      <w:r>
        <w:rPr>
          <w:rFonts w:hAnsi="宋体"/>
          <w:b/>
          <w:bCs/>
          <w:color w:val="auto"/>
          <w:sz w:val="24"/>
          <w:szCs w:val="24"/>
          <w:highlight w:val="none"/>
        </w:rPr>
        <w:t>。</w:t>
      </w:r>
      <w:r>
        <w:rPr>
          <w:rFonts w:hint="eastAsia" w:hAnsi="宋体"/>
          <w:b/>
          <w:bCs/>
          <w:color w:val="auto"/>
          <w:sz w:val="24"/>
          <w:szCs w:val="24"/>
          <w:highlight w:val="none"/>
        </w:rPr>
        <w:t>在线解密电子投标文件时间为开标时间起半个小时内</w:t>
      </w:r>
      <w:r>
        <w:rPr>
          <w:rFonts w:hint="eastAsia" w:hAnsi="宋体"/>
          <w:b/>
          <w:bCs/>
          <w:color w:val="auto"/>
          <w:sz w:val="24"/>
          <w:szCs w:val="24"/>
          <w:highlight w:val="none"/>
          <w:lang w:eastAsia="zh-CN"/>
        </w:rPr>
        <w:t>；</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2" w:firstLineChars="196"/>
        <w:textAlignment w:val="auto"/>
        <w:rPr>
          <w:rFonts w:hAnsi="宋体"/>
          <w:b/>
          <w:bCs/>
          <w:color w:val="auto"/>
          <w:sz w:val="24"/>
          <w:szCs w:val="24"/>
          <w:highlight w:val="none"/>
        </w:rPr>
      </w:pPr>
      <w:r>
        <w:rPr>
          <w:rFonts w:hint="eastAsia" w:hAnsi="宋体"/>
          <w:b/>
          <w:bCs/>
          <w:color w:val="auto"/>
          <w:sz w:val="24"/>
          <w:szCs w:val="24"/>
          <w:highlight w:val="none"/>
        </w:rPr>
        <w:t>2.评标委员会对资格和商务技术响应文件进行评审；</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2" w:firstLineChars="196"/>
        <w:textAlignment w:val="auto"/>
        <w:rPr>
          <w:rFonts w:hAnsi="宋体"/>
          <w:b/>
          <w:bCs/>
          <w:color w:val="auto"/>
          <w:sz w:val="24"/>
          <w:szCs w:val="24"/>
          <w:highlight w:val="none"/>
        </w:rPr>
      </w:pPr>
      <w:r>
        <w:rPr>
          <w:rFonts w:hint="eastAsia" w:hAnsi="宋体"/>
          <w:b/>
          <w:bCs/>
          <w:color w:val="auto"/>
          <w:sz w:val="24"/>
          <w:szCs w:val="24"/>
          <w:highlight w:val="none"/>
        </w:rPr>
        <w:t>3</w:t>
      </w:r>
      <w:r>
        <w:rPr>
          <w:rFonts w:hint="eastAsia" w:hAnsi="宋体"/>
          <w:b/>
          <w:bCs/>
          <w:color w:val="auto"/>
          <w:sz w:val="24"/>
          <w:szCs w:val="24"/>
          <w:highlight w:val="none"/>
          <w:lang w:val="en-US" w:eastAsia="zh-CN"/>
        </w:rPr>
        <w:t>.</w:t>
      </w:r>
      <w:r>
        <w:rPr>
          <w:rFonts w:hint="eastAsia" w:hAnsi="宋体"/>
          <w:b/>
          <w:bCs/>
          <w:color w:val="auto"/>
          <w:sz w:val="24"/>
          <w:szCs w:val="24"/>
          <w:highlight w:val="none"/>
        </w:rPr>
        <w:t>在系统上公开资格和商务技术评审结果；</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2" w:firstLineChars="196"/>
        <w:textAlignment w:val="auto"/>
        <w:rPr>
          <w:rFonts w:hAnsi="宋体"/>
          <w:b/>
          <w:bCs/>
          <w:color w:val="auto"/>
          <w:sz w:val="24"/>
          <w:szCs w:val="24"/>
          <w:highlight w:val="none"/>
        </w:rPr>
      </w:pPr>
      <w:r>
        <w:rPr>
          <w:rFonts w:hint="eastAsia" w:hAnsi="宋体"/>
          <w:b/>
          <w:bCs/>
          <w:color w:val="auto"/>
          <w:sz w:val="24"/>
          <w:szCs w:val="24"/>
          <w:highlight w:val="none"/>
        </w:rPr>
        <w:t>4</w:t>
      </w:r>
      <w:r>
        <w:rPr>
          <w:rFonts w:hint="eastAsia" w:hAnsi="宋体"/>
          <w:b/>
          <w:bCs/>
          <w:color w:val="auto"/>
          <w:sz w:val="24"/>
          <w:szCs w:val="24"/>
          <w:highlight w:val="none"/>
          <w:lang w:val="en-US" w:eastAsia="zh-CN"/>
        </w:rPr>
        <w:t>.</w:t>
      </w:r>
      <w:r>
        <w:rPr>
          <w:rFonts w:hint="eastAsia" w:hAnsi="宋体"/>
          <w:b/>
          <w:bCs/>
          <w:color w:val="auto"/>
          <w:sz w:val="24"/>
          <w:szCs w:val="24"/>
          <w:highlight w:val="none"/>
        </w:rPr>
        <w:t>在系统上公开报价开标情况；</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2" w:firstLineChars="196"/>
        <w:textAlignment w:val="auto"/>
        <w:rPr>
          <w:rFonts w:hAnsi="宋体"/>
          <w:b/>
          <w:bCs/>
          <w:color w:val="auto"/>
          <w:sz w:val="24"/>
          <w:szCs w:val="24"/>
          <w:highlight w:val="none"/>
        </w:rPr>
      </w:pPr>
      <w:r>
        <w:rPr>
          <w:rFonts w:hint="eastAsia" w:hAnsi="宋体"/>
          <w:b/>
          <w:bCs/>
          <w:color w:val="auto"/>
          <w:sz w:val="24"/>
          <w:szCs w:val="24"/>
          <w:highlight w:val="none"/>
        </w:rPr>
        <w:t>5</w:t>
      </w:r>
      <w:r>
        <w:rPr>
          <w:rFonts w:hint="eastAsia" w:hAnsi="宋体"/>
          <w:b/>
          <w:bCs/>
          <w:color w:val="auto"/>
          <w:sz w:val="24"/>
          <w:szCs w:val="24"/>
          <w:highlight w:val="none"/>
          <w:lang w:val="en-US" w:eastAsia="zh-CN"/>
        </w:rPr>
        <w:t>.</w:t>
      </w:r>
      <w:r>
        <w:rPr>
          <w:rFonts w:hint="eastAsia" w:hAnsi="宋体"/>
          <w:b/>
          <w:bCs/>
          <w:color w:val="auto"/>
          <w:sz w:val="24"/>
          <w:szCs w:val="24"/>
          <w:highlight w:val="none"/>
        </w:rPr>
        <w:t>评标委员会对报价情况进行评审；</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2" w:firstLineChars="196"/>
        <w:textAlignment w:val="auto"/>
        <w:rPr>
          <w:rFonts w:hAnsi="宋体"/>
          <w:b/>
          <w:bCs/>
          <w:color w:val="auto"/>
          <w:sz w:val="24"/>
          <w:szCs w:val="24"/>
          <w:highlight w:val="none"/>
        </w:rPr>
      </w:pPr>
      <w:r>
        <w:rPr>
          <w:rFonts w:hint="eastAsia" w:hAnsi="宋体"/>
          <w:b/>
          <w:bCs/>
          <w:color w:val="auto"/>
          <w:sz w:val="24"/>
          <w:szCs w:val="24"/>
          <w:highlight w:val="none"/>
        </w:rPr>
        <w:t>6</w:t>
      </w:r>
      <w:r>
        <w:rPr>
          <w:rFonts w:hint="eastAsia" w:hAnsi="宋体"/>
          <w:b/>
          <w:bCs/>
          <w:color w:val="auto"/>
          <w:sz w:val="24"/>
          <w:szCs w:val="24"/>
          <w:highlight w:val="none"/>
          <w:lang w:val="en-US" w:eastAsia="zh-CN"/>
        </w:rPr>
        <w:t>.</w:t>
      </w:r>
      <w:r>
        <w:rPr>
          <w:rFonts w:hint="eastAsia" w:hAnsi="宋体"/>
          <w:b/>
          <w:bCs/>
          <w:color w:val="auto"/>
          <w:sz w:val="24"/>
          <w:szCs w:val="24"/>
          <w:highlight w:val="none"/>
        </w:rPr>
        <w:t>在系统上公布评审结果。</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2" w:firstLineChars="196"/>
        <w:textAlignment w:val="auto"/>
        <w:rPr>
          <w:rFonts w:hint="eastAsia" w:ascii="宋体" w:hAnsi="宋体" w:eastAsia="宋体" w:cs="宋体"/>
          <w:b/>
          <w:bCs/>
          <w:color w:val="auto"/>
          <w:highlight w:val="none"/>
        </w:rPr>
      </w:pPr>
      <w:r>
        <w:rPr>
          <w:rFonts w:hint="eastAsia" w:hAnsi="宋体"/>
          <w:b/>
          <w:bCs/>
          <w:color w:val="auto"/>
          <w:sz w:val="24"/>
          <w:szCs w:val="24"/>
          <w:highlight w:val="none"/>
        </w:rPr>
        <w:t>特别说明：政采云公司如对电子化开标及评审程序有调整的，按调整后的程序操作</w:t>
      </w:r>
      <w:r>
        <w:rPr>
          <w:rFonts w:hint="eastAsia" w:ascii="宋体" w:hAnsi="宋体" w:eastAsia="宋体" w:cs="宋体"/>
          <w:b/>
          <w:bCs/>
          <w:color w:val="auto"/>
          <w:highlight w:val="none"/>
        </w:rPr>
        <w:t>。</w:t>
      </w:r>
    </w:p>
    <w:p>
      <w:pPr>
        <w:pStyle w:val="11"/>
        <w:keepNext w:val="0"/>
        <w:keepLines w:val="0"/>
        <w:pageBreakBefore w:val="0"/>
        <w:kinsoku/>
        <w:wordWrap/>
        <w:overflowPunct/>
        <w:topLinePunct w:val="0"/>
        <w:autoSpaceDE/>
        <w:autoSpaceDN/>
        <w:bidi w:val="0"/>
        <w:spacing w:line="400" w:lineRule="exact"/>
        <w:ind w:left="724" w:leftChars="230" w:hanging="241" w:hangingChars="1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w:t>
      </w:r>
    </w:p>
    <w:p>
      <w:pPr>
        <w:pStyle w:val="11"/>
        <w:keepNext w:val="0"/>
        <w:keepLines w:val="0"/>
        <w:pageBreakBefore w:val="0"/>
        <w:widowControl w:val="0"/>
        <w:kinsoku/>
        <w:wordWrap/>
        <w:overflowPunct/>
        <w:topLinePunct w:val="0"/>
        <w:autoSpaceDE/>
        <w:autoSpaceDN/>
        <w:bidi w:val="0"/>
        <w:adjustRightInd/>
        <w:snapToGrid w:val="0"/>
        <w:spacing w:line="400" w:lineRule="exact"/>
        <w:ind w:left="724" w:leftChars="230" w:hanging="241" w:hanging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详见第三章评标办法及评标标准</w:t>
      </w:r>
    </w:p>
    <w:p>
      <w:pPr>
        <w:pStyle w:val="11"/>
        <w:keepNext w:val="0"/>
        <w:keepLines w:val="0"/>
        <w:pageBreakBefore w:val="0"/>
        <w:widowControl w:val="0"/>
        <w:kinsoku/>
        <w:wordWrap/>
        <w:overflowPunct/>
        <w:topLinePunct w:val="0"/>
        <w:autoSpaceDE/>
        <w:autoSpaceDN/>
        <w:bidi w:val="0"/>
        <w:adjustRightInd/>
        <w:snapToGrid w:val="0"/>
        <w:spacing w:line="400" w:lineRule="exact"/>
        <w:ind w:left="724" w:leftChars="230" w:hanging="241" w:hanging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五、定标</w:t>
      </w:r>
    </w:p>
    <w:p>
      <w:pPr>
        <w:keepNext w:val="0"/>
        <w:keepLines w:val="0"/>
        <w:pageBreakBefore w:val="0"/>
        <w:widowControl w:val="0"/>
        <w:kinsoku/>
        <w:wordWrap/>
        <w:overflowPunct/>
        <w:topLinePunct w:val="0"/>
        <w:autoSpaceDE/>
        <w:autoSpaceDN/>
        <w:bidi w:val="0"/>
        <w:adjustRightInd/>
        <w:snapToGrid w:val="0"/>
        <w:spacing w:line="400" w:lineRule="exact"/>
        <w:ind w:firstLine="319" w:firstLineChars="133"/>
        <w:textAlignment w:val="auto"/>
        <w:rPr>
          <w:rFonts w:hint="eastAsia" w:ascii="宋体" w:hAnsi="宋体"/>
          <w:color w:val="auto"/>
          <w:sz w:val="24"/>
          <w:highlight w:val="none"/>
        </w:rPr>
      </w:pPr>
      <w:r>
        <w:rPr>
          <w:rFonts w:hint="eastAsia" w:ascii="宋体" w:hAnsi="宋体"/>
          <w:color w:val="auto"/>
          <w:sz w:val="24"/>
          <w:highlight w:val="none"/>
        </w:rPr>
        <w:t>（一）确定成交人</w:t>
      </w:r>
      <w:r>
        <w:rPr>
          <w:rFonts w:hint="eastAsia" w:ascii="宋体" w:hAnsi="宋体"/>
          <w:color w:val="auto"/>
          <w:sz w:val="24"/>
          <w:highlight w:val="none"/>
          <w:lang w:eastAsia="zh-CN"/>
        </w:rPr>
        <w:t>，</w:t>
      </w:r>
      <w:r>
        <w:rPr>
          <w:rFonts w:hint="eastAsia" w:ascii="宋体" w:hAnsi="宋体"/>
          <w:color w:val="auto"/>
          <w:sz w:val="24"/>
          <w:highlight w:val="none"/>
        </w:rPr>
        <w:t>本项目由采购人确定成交人。</w:t>
      </w:r>
    </w:p>
    <w:p>
      <w:pPr>
        <w:keepNext w:val="0"/>
        <w:keepLines w:val="0"/>
        <w:pageBreakBefore w:val="0"/>
        <w:widowControl w:val="0"/>
        <w:kinsoku/>
        <w:wordWrap/>
        <w:overflowPunct/>
        <w:topLinePunct w:val="0"/>
        <w:autoSpaceDE/>
        <w:autoSpaceDN/>
        <w:bidi w:val="0"/>
        <w:adjustRightInd/>
        <w:snapToGrid w:val="0"/>
        <w:spacing w:line="400" w:lineRule="exact"/>
        <w:ind w:firstLine="436" w:firstLineChars="182"/>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1.评标结束，评审报告经采购人确认后，将采购结果发布采购公告的网站上，进行</w:t>
      </w:r>
      <w:r>
        <w:rPr>
          <w:rFonts w:hint="eastAsia" w:ascii="宋体" w:hAnsi="宋体" w:eastAsia="宋体"/>
          <w:color w:val="auto"/>
          <w:sz w:val="24"/>
          <w:highlight w:val="none"/>
          <w:lang w:val="en-US" w:eastAsia="zh-CN"/>
        </w:rPr>
        <w:t>1</w:t>
      </w:r>
      <w:r>
        <w:rPr>
          <w:rFonts w:hint="eastAsia" w:ascii="宋体" w:hAnsi="宋体"/>
          <w:color w:val="auto"/>
          <w:sz w:val="24"/>
          <w:highlight w:val="none"/>
        </w:rPr>
        <w:t>个工作日的预成交公示</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36" w:firstLineChars="182"/>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2.采购人对评标结果无异议的，采购人应在收到评标报告后</w:t>
      </w:r>
      <w:r>
        <w:rPr>
          <w:rFonts w:hint="eastAsia" w:ascii="宋体" w:hAnsi="宋体" w:eastAsia="宋体"/>
          <w:color w:val="auto"/>
          <w:sz w:val="24"/>
          <w:highlight w:val="none"/>
          <w:lang w:val="en-US" w:eastAsia="zh-CN"/>
        </w:rPr>
        <w:t>2</w:t>
      </w:r>
      <w:r>
        <w:rPr>
          <w:rFonts w:hint="eastAsia" w:ascii="宋体" w:hAnsi="宋体"/>
          <w:color w:val="auto"/>
          <w:sz w:val="24"/>
          <w:highlight w:val="none"/>
        </w:rPr>
        <w:t>个工作日内对评标结果进行确认。如有投标人对评标结果提出质疑的，采购人可在质疑处理完毕后确定成交人</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36" w:firstLineChars="182"/>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3</w:t>
      </w:r>
      <w:r>
        <w:rPr>
          <w:rFonts w:hint="eastAsia" w:ascii="宋体" w:hAnsi="宋体"/>
          <w:color w:val="auto"/>
          <w:sz w:val="24"/>
          <w:highlight w:val="none"/>
        </w:rPr>
        <w:t>.质疑处理：相关投标人提出质疑后，采购人有权要求成交候选人提供相关证明材料</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319" w:firstLineChars="133"/>
        <w:textAlignment w:val="auto"/>
        <w:rPr>
          <w:rFonts w:hint="eastAsia" w:ascii="宋体" w:hAnsi="宋体" w:eastAsia="宋体" w:cs="宋体"/>
          <w:color w:val="auto"/>
          <w:sz w:val="24"/>
          <w:highlight w:val="none"/>
        </w:rPr>
      </w:pPr>
      <w:r>
        <w:rPr>
          <w:rFonts w:hint="eastAsia" w:ascii="宋体" w:hAnsi="宋体"/>
          <w:color w:val="auto"/>
          <w:sz w:val="24"/>
          <w:highlight w:val="none"/>
        </w:rPr>
        <w:t>（二）采购人依法确定成交人后，采购机构以书面形式发出《成交通知书》</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36" w:firstLineChars="181"/>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w:t>
      </w:r>
      <w:bookmarkStart w:id="1" w:name="_Toc177870556"/>
      <w:r>
        <w:rPr>
          <w:rFonts w:hint="eastAsia" w:ascii="宋体" w:hAnsi="宋体" w:eastAsia="宋体" w:cs="宋体"/>
          <w:b/>
          <w:color w:val="auto"/>
          <w:sz w:val="24"/>
          <w:highlight w:val="none"/>
        </w:rPr>
        <w:t>合同授予</w:t>
      </w:r>
      <w:bookmarkEnd w:id="1"/>
    </w:p>
    <w:p>
      <w:pPr>
        <w:keepNext w:val="0"/>
        <w:keepLines w:val="0"/>
        <w:pageBreakBefore w:val="0"/>
        <w:widowControl w:val="0"/>
        <w:kinsoku/>
        <w:wordWrap/>
        <w:overflowPunct/>
        <w:topLinePunct w:val="0"/>
        <w:autoSpaceDE/>
        <w:autoSpaceDN/>
        <w:bidi w:val="0"/>
        <w:adjustRightInd/>
        <w:snapToGrid w:val="0"/>
        <w:spacing w:line="400" w:lineRule="exact"/>
        <w:ind w:firstLine="319" w:firstLineChars="133"/>
        <w:textAlignment w:val="auto"/>
        <w:rPr>
          <w:rFonts w:hint="eastAsia" w:ascii="宋体" w:hAnsi="宋体"/>
          <w:color w:val="auto"/>
          <w:sz w:val="24"/>
          <w:highlight w:val="none"/>
        </w:rPr>
      </w:pPr>
      <w:r>
        <w:rPr>
          <w:rFonts w:hint="eastAsia" w:ascii="宋体" w:hAnsi="宋体"/>
          <w:color w:val="auto"/>
          <w:sz w:val="24"/>
          <w:highlight w:val="none"/>
        </w:rPr>
        <w:t>（一）签订合同</w:t>
      </w:r>
    </w:p>
    <w:p>
      <w:pPr>
        <w:keepNext w:val="0"/>
        <w:keepLines w:val="0"/>
        <w:pageBreakBefore w:val="0"/>
        <w:widowControl w:val="0"/>
        <w:kinsoku/>
        <w:wordWrap/>
        <w:overflowPunct/>
        <w:topLinePunct w:val="0"/>
        <w:autoSpaceDE/>
        <w:autoSpaceDN/>
        <w:bidi w:val="0"/>
        <w:adjustRightInd/>
        <w:snapToGrid w:val="0"/>
        <w:spacing w:line="400" w:lineRule="exact"/>
        <w:ind w:firstLine="436" w:firstLineChars="182"/>
        <w:textAlignment w:val="auto"/>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rPr>
        <w:t>成交人应自成交通知书发出后</w:t>
      </w:r>
      <w:r>
        <w:rPr>
          <w:rFonts w:hint="eastAsia" w:ascii="宋体" w:hAnsi="宋体"/>
          <w:color w:val="auto"/>
          <w:sz w:val="24"/>
          <w:highlight w:val="none"/>
          <w:u w:val="single"/>
        </w:rPr>
        <w:t>30</w:t>
      </w:r>
      <w:r>
        <w:rPr>
          <w:rFonts w:hint="eastAsia" w:ascii="宋体" w:hAnsi="宋体"/>
          <w:color w:val="auto"/>
          <w:sz w:val="24"/>
          <w:highlight w:val="none"/>
        </w:rPr>
        <w:t>日内与采购人签定合同</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36" w:firstLineChars="182"/>
        <w:textAlignment w:val="auto"/>
        <w:rPr>
          <w:rFonts w:hint="eastAsia" w:ascii="宋体" w:hAnsi="宋体"/>
          <w:color w:val="auto"/>
          <w:sz w:val="24"/>
          <w:highlight w:val="none"/>
        </w:rPr>
      </w:pPr>
      <w:r>
        <w:rPr>
          <w:rFonts w:hint="eastAsia" w:ascii="宋体" w:hAnsi="宋体"/>
          <w:color w:val="auto"/>
          <w:sz w:val="24"/>
          <w:highlight w:val="none"/>
        </w:rPr>
        <w:t>2.成交通知书发出后，成交单位若借口故意拖延、拒签合同，在签订合同时向采购人提出附加条件的，将被取消成交资格，给采购人造成损失的，应赔偿损失。</w:t>
      </w:r>
    </w:p>
    <w:p>
      <w:pPr>
        <w:pStyle w:val="11"/>
        <w:keepNext w:val="0"/>
        <w:keepLines w:val="0"/>
        <w:pageBreakBefore w:val="0"/>
        <w:widowControl w:val="0"/>
        <w:kinsoku/>
        <w:wordWrap/>
        <w:overflowPunct/>
        <w:topLinePunct w:val="0"/>
        <w:autoSpaceDE/>
        <w:autoSpaceDN/>
        <w:bidi w:val="0"/>
        <w:adjustRightInd/>
        <w:snapToGrid w:val="0"/>
        <w:spacing w:line="400" w:lineRule="exact"/>
        <w:ind w:firstLine="319" w:firstLineChars="133"/>
        <w:textAlignment w:val="auto"/>
        <w:rPr>
          <w:rFonts w:hint="eastAsia" w:ascii="宋体" w:hAnsi="宋体"/>
          <w:color w:val="auto"/>
          <w:sz w:val="24"/>
          <w:szCs w:val="24"/>
          <w:highlight w:val="none"/>
        </w:rPr>
      </w:pPr>
      <w:r>
        <w:rPr>
          <w:rFonts w:hint="eastAsia" w:ascii="宋体" w:hAnsi="宋体"/>
          <w:color w:val="auto"/>
          <w:sz w:val="24"/>
          <w:szCs w:val="24"/>
          <w:highlight w:val="none"/>
        </w:rPr>
        <w:t>（二）履约保证金</w:t>
      </w:r>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color w:val="auto"/>
          <w:sz w:val="24"/>
          <w:highlight w:val="none"/>
        </w:rPr>
      </w:pPr>
      <w:r>
        <w:rPr>
          <w:rFonts w:hint="eastAsia" w:ascii="宋体" w:hAnsi="宋体"/>
          <w:color w:val="auto"/>
          <w:sz w:val="24"/>
          <w:highlight w:val="none"/>
        </w:rPr>
        <w:t>履约保证金：合同签订前缴纳合同总价的</w:t>
      </w:r>
      <w:r>
        <w:rPr>
          <w:rFonts w:hint="eastAsia" w:ascii="宋体" w:hAnsi="宋体" w:eastAsia="宋体"/>
          <w:color w:val="auto"/>
          <w:sz w:val="24"/>
          <w:highlight w:val="none"/>
          <w:lang w:val="en-US" w:eastAsia="zh-CN"/>
        </w:rPr>
        <w:t>2</w:t>
      </w:r>
      <w:r>
        <w:rPr>
          <w:rFonts w:hint="eastAsia" w:ascii="宋体" w:hAnsi="宋体"/>
          <w:color w:val="auto"/>
          <w:sz w:val="24"/>
          <w:highlight w:val="none"/>
        </w:rPr>
        <w:t>%作为履约保证金</w:t>
      </w:r>
      <w:r>
        <w:rPr>
          <w:rFonts w:hint="eastAsia" w:ascii="宋体" w:hAnsi="宋体" w:eastAsia="宋体" w:cs="宋体"/>
          <w:color w:val="auto"/>
          <w:sz w:val="24"/>
          <w:highlight w:val="none"/>
        </w:rPr>
        <w:t>。</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75" w:firstLineChars="197"/>
        <w:textAlignment w:val="auto"/>
        <w:outlineLvl w:val="1"/>
        <w:rPr>
          <w:rFonts w:hint="eastAsia" w:ascii="宋体" w:hAnsi="宋体" w:eastAsia="宋体" w:cs="宋体"/>
          <w:b/>
          <w:color w:val="auto"/>
          <w:highlight w:val="none"/>
        </w:rPr>
      </w:pPr>
      <w:bookmarkStart w:id="2" w:name="_Toc455039965"/>
      <w:bookmarkStart w:id="3" w:name="_Toc455039769"/>
      <w:bookmarkStart w:id="4" w:name="_Toc455038396"/>
      <w:r>
        <w:rPr>
          <w:rFonts w:hint="eastAsia" w:ascii="宋体" w:hAnsi="宋体" w:eastAsia="宋体" w:cs="宋体"/>
          <w:b/>
          <w:color w:val="auto"/>
          <w:highlight w:val="none"/>
        </w:rPr>
        <w:t>七、</w:t>
      </w:r>
      <w:r>
        <w:rPr>
          <w:rFonts w:hint="eastAsia" w:hAnsi="宋体" w:cs="宋体"/>
          <w:b/>
          <w:color w:val="auto"/>
          <w:highlight w:val="none"/>
          <w:lang w:eastAsia="zh-CN"/>
        </w:rPr>
        <w:t>费用</w:t>
      </w:r>
      <w:r>
        <w:rPr>
          <w:rFonts w:hint="eastAsia" w:ascii="宋体" w:hAnsi="宋体" w:eastAsia="宋体" w:cs="宋体"/>
          <w:b/>
          <w:color w:val="auto"/>
          <w:highlight w:val="none"/>
        </w:rPr>
        <w:t>的结算</w:t>
      </w:r>
      <w:bookmarkEnd w:id="2"/>
      <w:bookmarkEnd w:id="3"/>
      <w:bookmarkEnd w:id="4"/>
    </w:p>
    <w:p>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详见采购需求</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八、其它</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▲《中华人民共和国政府采购法》</w:t>
      </w:r>
      <w:r>
        <w:rPr>
          <w:rFonts w:hint="eastAsia" w:ascii="宋体" w:hAnsi="宋体" w:eastAsia="宋体" w:cs="宋体"/>
          <w:color w:val="auto"/>
          <w:kern w:val="0"/>
          <w:sz w:val="24"/>
          <w:highlight w:val="none"/>
        </w:rPr>
        <w:t>第七十七条 供应商有下列情形之一的，处以采购金额千分之五以上千分之十以下的罚款，列入</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"http://baike.baidu.com/view/2183629.htm" \t "_blank"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t>不良行为记录</w:t>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名单，在一至三年内禁止参加政府采购活动，有违法所得的，并处没收违法所得，情节严重的，由</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"http://baike.baidu.com/view/2292396.htm" \t "_blank"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t>工商行政管理机关</w:t>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吊销营业执照；构成犯罪的，依法追究刑事责任：</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（一）提供虚假材料谋取中标、成交的；</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（二）采取不正当手段诋毁、排挤其他供应商的；</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（三）与采购人、其他供应商或者采购代理机构恶意串通的；</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（四）向采购人、采购代理机构行贿或者提供其他不正当利益的；</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（五）在招标采购过程中与采购人进行协商的；</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（六）拒绝有关部门监督检查或者提供虚假情况的。</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供应商有前款第（一）至（五）项情形之一的，中标、成交无效。</w:t>
      </w:r>
    </w:p>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▲《中华人民共和国政府采购法实施条例》</w:t>
      </w:r>
      <w:r>
        <w:rPr>
          <w:rFonts w:hint="eastAsia" w:ascii="宋体" w:hAnsi="宋体" w:eastAsia="宋体" w:cs="宋体"/>
          <w:bCs/>
          <w:color w:val="auto"/>
          <w:kern w:val="0"/>
          <w:sz w:val="24"/>
          <w:highlight w:val="none"/>
        </w:rPr>
        <w:t>第七十二条</w:t>
      </w:r>
      <w:r>
        <w:rPr>
          <w:rFonts w:hint="eastAsia" w:ascii="宋体" w:hAnsi="宋体" w:eastAsia="宋体" w:cs="宋体"/>
          <w:color w:val="auto"/>
          <w:kern w:val="0"/>
          <w:sz w:val="24"/>
          <w:highlight w:val="none"/>
        </w:rPr>
        <w:t>　供应商有下列情形之一的，依照政府采购法第七十七条第一款的规定追究法律责任：</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（一）向评标委员会、</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小组或者询价小组成员行贿或者提供其他不正当利益；</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（二）中标或者成交后无正当理由拒不与采购人签订政府采购合同；</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（三）未按照</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文件确定的事项签订政府采购合同；</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（四）将政府采购合同转包；</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（五）提供假冒伪劣产品；</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（六）擅自变更、中止或者终止政府采购合同。</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sz w:val="24"/>
          <w:highlight w:val="none"/>
        </w:rPr>
        <w:t>▲《中华人民共和国政府采购法实施条例》</w:t>
      </w:r>
      <w:r>
        <w:rPr>
          <w:rFonts w:hint="eastAsia" w:ascii="宋体" w:hAnsi="宋体" w:eastAsia="宋体" w:cs="宋体"/>
          <w:bCs/>
          <w:color w:val="auto"/>
          <w:kern w:val="0"/>
          <w:sz w:val="24"/>
          <w:highlight w:val="none"/>
        </w:rPr>
        <w:t>第七十三条</w:t>
      </w:r>
      <w:r>
        <w:rPr>
          <w:rFonts w:hint="eastAsia" w:ascii="宋体" w:hAnsi="宋体" w:eastAsia="宋体" w:cs="宋体"/>
          <w:color w:val="auto"/>
          <w:kern w:val="0"/>
          <w:sz w:val="24"/>
          <w:highlight w:val="none"/>
        </w:rPr>
        <w:t>　供应商捏造事实、提供虚假材料或者以非法手段取得证明材料进行投诉的，由财政部门列入不良行为记录名单，禁止其1至3年内参加政府采购活动。</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政府采购货物和服务招标投标管理办法</w:t>
      </w:r>
      <w:r>
        <w:rPr>
          <w:rFonts w:hint="eastAsia" w:ascii="宋体" w:hAnsi="宋体" w:eastAsia="宋体" w:cs="宋体"/>
          <w:color w:val="auto"/>
          <w:sz w:val="24"/>
          <w:highlight w:val="none"/>
        </w:rPr>
        <w:t>》</w:t>
      </w:r>
      <w:r>
        <w:rPr>
          <w:rFonts w:hint="eastAsia" w:ascii="宋体" w:hAnsi="宋体" w:eastAsia="宋体" w:cs="宋体"/>
          <w:bCs/>
          <w:color w:val="auto"/>
          <w:kern w:val="0"/>
          <w:sz w:val="24"/>
          <w:highlight w:val="none"/>
        </w:rPr>
        <w:t>第三十七条</w:t>
      </w:r>
      <w:r>
        <w:rPr>
          <w:rFonts w:hint="eastAsia" w:ascii="宋体" w:hAnsi="宋体" w:eastAsia="宋体" w:cs="宋体"/>
          <w:color w:val="auto"/>
          <w:kern w:val="0"/>
          <w:sz w:val="24"/>
          <w:highlight w:val="none"/>
        </w:rPr>
        <w:t>　有下列情形之一的，视为投标人串通投标，其投标无效：</w:t>
      </w:r>
    </w:p>
    <w:p>
      <w:pPr>
        <w:pStyle w:val="5"/>
        <w:keepNext w:val="0"/>
        <w:keepLines w:val="0"/>
        <w:pageBreakBefore w:val="0"/>
        <w:kinsoku/>
        <w:wordWrap/>
        <w:overflowPunct/>
        <w:topLinePunct w:val="0"/>
        <w:autoSpaceDE/>
        <w:autoSpaceDN/>
        <w:bidi w:val="0"/>
        <w:adjustRightInd/>
        <w:spacing w:before="0" w:after="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（一）供应商直接或者间接从采购人或者采购代理机构处获得其他供应商的相关情况并修改其投标响应文件或者响应文件；</w:t>
      </w:r>
    </w:p>
    <w:p>
      <w:pPr>
        <w:pStyle w:val="5"/>
        <w:keepNext w:val="0"/>
        <w:keepLines w:val="0"/>
        <w:pageBreakBefore w:val="0"/>
        <w:kinsoku/>
        <w:wordWrap/>
        <w:overflowPunct/>
        <w:topLinePunct w:val="0"/>
        <w:autoSpaceDE/>
        <w:autoSpaceDN/>
        <w:bidi w:val="0"/>
        <w:adjustRightInd/>
        <w:spacing w:before="0" w:after="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（二）供应商按照采购人或者采购代理机构的授意撤换、修改投标响应文件或者响应文件；</w:t>
      </w:r>
    </w:p>
    <w:p>
      <w:pPr>
        <w:pStyle w:val="5"/>
        <w:keepNext w:val="0"/>
        <w:keepLines w:val="0"/>
        <w:pageBreakBefore w:val="0"/>
        <w:kinsoku/>
        <w:wordWrap/>
        <w:overflowPunct/>
        <w:topLinePunct w:val="0"/>
        <w:autoSpaceDE/>
        <w:autoSpaceDN/>
        <w:bidi w:val="0"/>
        <w:adjustRightInd/>
        <w:spacing w:before="0" w:after="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（三）供应商之间协商报价、技术方案等投标响应文件或者响应文件的实质性内容；</w:t>
      </w:r>
    </w:p>
    <w:p>
      <w:pPr>
        <w:pStyle w:val="5"/>
        <w:keepNext w:val="0"/>
        <w:keepLines w:val="0"/>
        <w:pageBreakBefore w:val="0"/>
        <w:kinsoku/>
        <w:wordWrap/>
        <w:overflowPunct/>
        <w:topLinePunct w:val="0"/>
        <w:autoSpaceDE/>
        <w:autoSpaceDN/>
        <w:bidi w:val="0"/>
        <w:adjustRightInd/>
        <w:spacing w:before="0" w:after="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（四）属于同一集团、协会、商会等组织成员的供应商按照该组织要求协同参加政府采购活动；</w:t>
      </w:r>
    </w:p>
    <w:p>
      <w:pPr>
        <w:pStyle w:val="5"/>
        <w:keepNext w:val="0"/>
        <w:keepLines w:val="0"/>
        <w:pageBreakBefore w:val="0"/>
        <w:kinsoku/>
        <w:wordWrap/>
        <w:overflowPunct/>
        <w:topLinePunct w:val="0"/>
        <w:autoSpaceDE/>
        <w:autoSpaceDN/>
        <w:bidi w:val="0"/>
        <w:adjustRightInd/>
        <w:spacing w:before="0" w:after="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（五）供应商之间事先约定由某一特定供应商中标、成交；</w:t>
      </w:r>
    </w:p>
    <w:p>
      <w:pPr>
        <w:pStyle w:val="5"/>
        <w:keepNext w:val="0"/>
        <w:keepLines w:val="0"/>
        <w:pageBreakBefore w:val="0"/>
        <w:kinsoku/>
        <w:wordWrap/>
        <w:overflowPunct/>
        <w:topLinePunct w:val="0"/>
        <w:autoSpaceDE/>
        <w:autoSpaceDN/>
        <w:bidi w:val="0"/>
        <w:adjustRightInd/>
        <w:spacing w:before="0" w:after="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（六）供应商之间商定部分供应商放弃参加政府采购活动或者放弃中标、成交；</w:t>
      </w:r>
    </w:p>
    <w:p>
      <w:pPr>
        <w:pStyle w:val="5"/>
        <w:keepNext w:val="0"/>
        <w:keepLines w:val="0"/>
        <w:pageBreakBefore w:val="0"/>
        <w:kinsoku/>
        <w:wordWrap/>
        <w:overflowPunct/>
        <w:topLinePunct w:val="0"/>
        <w:autoSpaceDE/>
        <w:autoSpaceDN/>
        <w:bidi w:val="0"/>
        <w:adjustRightInd/>
        <w:spacing w:before="0" w:after="0" w:line="400" w:lineRule="exact"/>
        <w:ind w:firstLine="240" w:firstLineChars="100"/>
        <w:textAlignment w:val="auto"/>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　（七）供应商与采购人或者采购代理机构之间、供应商相互之间，为谋求特定供应商中标、成交或者排斥其他供应商的其他串通行为。</w:t>
      </w:r>
      <w:r>
        <w:rPr>
          <w:rFonts w:hint="eastAsia" w:ascii="宋体" w:hAnsi="宋体" w:cs="宋体"/>
          <w:color w:val="auto"/>
          <w:kern w:val="0"/>
          <w:sz w:val="24"/>
          <w:highlight w:val="none"/>
        </w:rPr>
        <w:t>　</w:t>
      </w: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5"/>
        <w:rPr>
          <w:rFonts w:hint="eastAsia" w:ascii="宋体" w:hAnsi="宋体" w:cs="宋体"/>
          <w:color w:val="auto"/>
          <w:kern w:val="0"/>
          <w:sz w:val="24"/>
          <w:highlight w:val="none"/>
        </w:rPr>
      </w:pPr>
    </w:p>
    <w:p>
      <w:pPr>
        <w:pStyle w:val="2"/>
        <w:jc w:val="center"/>
        <w:rPr>
          <w:color w:val="auto"/>
          <w:sz w:val="36"/>
          <w:highlight w:val="none"/>
        </w:rPr>
      </w:pPr>
      <w:r>
        <w:rPr>
          <w:rFonts w:hint="eastAsia"/>
          <w:color w:val="auto"/>
          <w:sz w:val="36"/>
          <w:highlight w:val="none"/>
        </w:rPr>
        <w:t>第三章  评标办法及评标标准</w:t>
      </w:r>
    </w:p>
    <w:p>
      <w:pPr>
        <w:spacing w:line="400" w:lineRule="exact"/>
        <w:ind w:firstLine="482" w:firstLineChars="200"/>
        <w:rPr>
          <w:rFonts w:ascii="宋体" w:hAnsi="宋体"/>
          <w:color w:val="auto"/>
          <w:sz w:val="24"/>
          <w:highlight w:val="none"/>
        </w:rPr>
      </w:pPr>
      <w:r>
        <w:rPr>
          <w:rFonts w:hint="eastAsia" w:ascii="宋体" w:hAnsi="宋体"/>
          <w:b/>
          <w:color w:val="auto"/>
          <w:sz w:val="24"/>
          <w:highlight w:val="none"/>
        </w:rPr>
        <w:t xml:space="preserve">第一条  </w:t>
      </w:r>
      <w:r>
        <w:rPr>
          <w:rFonts w:hint="eastAsia" w:ascii="宋体" w:hAnsi="宋体"/>
          <w:color w:val="auto"/>
          <w:sz w:val="24"/>
          <w:highlight w:val="none"/>
        </w:rPr>
        <w:t>评标按下列程序进行：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（一）依法组建评标委员会；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（二）评标前准备；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（三）资格审查；</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w:t>
      </w:r>
      <w:r>
        <w:rPr>
          <w:rFonts w:hint="eastAsia" w:ascii="宋体" w:hAnsi="宋体"/>
          <w:color w:val="auto"/>
          <w:sz w:val="24"/>
          <w:highlight w:val="none"/>
          <w:lang w:eastAsia="zh-CN"/>
        </w:rPr>
        <w:t>商务</w:t>
      </w:r>
      <w:r>
        <w:rPr>
          <w:rFonts w:hint="eastAsia" w:ascii="宋体" w:hAnsi="宋体"/>
          <w:color w:val="auto"/>
          <w:sz w:val="24"/>
          <w:highlight w:val="none"/>
        </w:rPr>
        <w:t>技术评审；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（五）报价评审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（六）完成评标报告。</w:t>
      </w:r>
    </w:p>
    <w:p>
      <w:pPr>
        <w:tabs>
          <w:tab w:val="center" w:pos="4153"/>
          <w:tab w:val="right" w:pos="8306"/>
        </w:tabs>
        <w:snapToGrid w:val="0"/>
        <w:spacing w:line="400" w:lineRule="exact"/>
        <w:ind w:firstLine="482" w:firstLineChars="200"/>
        <w:jc w:val="lef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采购机构依法组建由5人以上（含）奇数的人员组成的评标委员会，负责对投标文件进行审查、质询、评审和比较等。谈判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color w:val="auto"/>
          <w:sz w:val="24"/>
          <w:highlight w:val="none"/>
        </w:rPr>
      </w:pPr>
      <w:r>
        <w:rPr>
          <w:rFonts w:hint="eastAsia" w:ascii="宋体" w:hAnsi="宋体"/>
          <w:b/>
          <w:color w:val="auto"/>
          <w:sz w:val="24"/>
          <w:highlight w:val="none"/>
        </w:rPr>
        <w:t xml:space="preserve">第三条 </w:t>
      </w:r>
      <w:r>
        <w:rPr>
          <w:rFonts w:hint="eastAsia" w:ascii="宋体" w:hAnsi="宋体"/>
          <w:color w:val="auto"/>
          <w:sz w:val="24"/>
          <w:highlight w:val="none"/>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ascii="宋体" w:hAnsi="宋体"/>
          <w:bCs/>
          <w:color w:val="auto"/>
          <w:sz w:val="24"/>
          <w:highlight w:val="none"/>
        </w:rPr>
      </w:pPr>
      <w:r>
        <w:rPr>
          <w:rFonts w:hint="eastAsia" w:ascii="宋体" w:hAnsi="宋体"/>
          <w:b/>
          <w:bCs w:val="0"/>
          <w:color w:val="auto"/>
          <w:sz w:val="24"/>
          <w:highlight w:val="none"/>
        </w:rPr>
        <w:t xml:space="preserve">第四条 </w:t>
      </w:r>
      <w:r>
        <w:rPr>
          <w:rFonts w:hint="eastAsia" w:ascii="宋体" w:hAnsi="宋体"/>
          <w:bCs/>
          <w:color w:val="auto"/>
          <w:sz w:val="24"/>
          <w:highlight w:val="none"/>
        </w:rPr>
        <w:t xml:space="preserve"> 本项目先开</w:t>
      </w:r>
      <w:r>
        <w:rPr>
          <w:rFonts w:hint="eastAsia" w:ascii="宋体" w:hAnsi="宋体"/>
          <w:bCs/>
          <w:color w:val="auto"/>
          <w:sz w:val="24"/>
          <w:highlight w:val="none"/>
          <w:lang w:eastAsia="zh-CN"/>
        </w:rPr>
        <w:t>资格文件</w:t>
      </w:r>
      <w:r>
        <w:rPr>
          <w:rFonts w:hint="eastAsia" w:ascii="宋体" w:hAnsi="宋体"/>
          <w:bCs/>
          <w:color w:val="auto"/>
          <w:sz w:val="24"/>
          <w:highlight w:val="none"/>
        </w:rPr>
        <w:t>、</w:t>
      </w:r>
      <w:r>
        <w:rPr>
          <w:rFonts w:hint="eastAsia" w:ascii="宋体" w:hAnsi="宋体"/>
          <w:bCs/>
          <w:color w:val="auto"/>
          <w:sz w:val="24"/>
          <w:highlight w:val="none"/>
          <w:lang w:eastAsia="zh-CN"/>
        </w:rPr>
        <w:t>商务</w:t>
      </w:r>
      <w:r>
        <w:rPr>
          <w:rFonts w:hint="eastAsia" w:ascii="宋体" w:hAnsi="宋体"/>
          <w:bCs/>
          <w:color w:val="auto"/>
          <w:sz w:val="24"/>
          <w:highlight w:val="none"/>
        </w:rPr>
        <w:t>技术文件，再开报价文件。其中</w:t>
      </w:r>
      <w:r>
        <w:rPr>
          <w:rFonts w:hint="eastAsia" w:ascii="宋体" w:hAnsi="宋体"/>
          <w:bCs/>
          <w:color w:val="auto"/>
          <w:sz w:val="24"/>
          <w:highlight w:val="none"/>
          <w:lang w:eastAsia="zh-CN"/>
        </w:rPr>
        <w:t>商务</w:t>
      </w:r>
      <w:r>
        <w:rPr>
          <w:rFonts w:hint="eastAsia" w:ascii="宋体" w:hAnsi="宋体"/>
          <w:bCs/>
          <w:color w:val="auto"/>
          <w:sz w:val="24"/>
          <w:highlight w:val="none"/>
        </w:rPr>
        <w:t>技术分占8</w:t>
      </w:r>
      <w:r>
        <w:rPr>
          <w:rFonts w:hint="eastAsia" w:ascii="宋体" w:hAnsi="宋体"/>
          <w:bCs/>
          <w:color w:val="auto"/>
          <w:sz w:val="24"/>
          <w:highlight w:val="none"/>
          <w:lang w:val="en-US" w:eastAsia="zh-CN"/>
        </w:rPr>
        <w:t>5</w:t>
      </w:r>
      <w:r>
        <w:rPr>
          <w:rFonts w:hint="eastAsia" w:ascii="宋体" w:hAnsi="宋体"/>
          <w:bCs/>
          <w:color w:val="auto"/>
          <w:sz w:val="24"/>
          <w:highlight w:val="none"/>
        </w:rPr>
        <w:t>%，报价分占</w:t>
      </w:r>
      <w:r>
        <w:rPr>
          <w:rFonts w:hint="eastAsia" w:ascii="宋体" w:hAnsi="宋体"/>
          <w:bCs/>
          <w:color w:val="auto"/>
          <w:sz w:val="24"/>
          <w:highlight w:val="none"/>
          <w:lang w:val="en-US" w:eastAsia="zh-CN"/>
        </w:rPr>
        <w:t>15</w:t>
      </w:r>
      <w:r>
        <w:rPr>
          <w:rFonts w:hint="eastAsia" w:ascii="宋体" w:hAnsi="宋体"/>
          <w:bCs/>
          <w:color w:val="auto"/>
          <w:sz w:val="24"/>
          <w:highlight w:val="none"/>
        </w:rPr>
        <w:t>%。</w:t>
      </w:r>
    </w:p>
    <w:p>
      <w:pPr>
        <w:spacing w:line="400" w:lineRule="exact"/>
        <w:ind w:firstLine="463" w:firstLineChars="192"/>
        <w:rPr>
          <w:rFonts w:hint="eastAsia" w:ascii="宋体" w:hAnsi="宋体" w:eastAsia="宋体" w:cs="宋体"/>
          <w:b/>
          <w:color w:val="auto"/>
          <w:kern w:val="0"/>
          <w:highlight w:val="none"/>
          <w:lang w:val="en-US" w:eastAsia="zh-CN"/>
        </w:rPr>
      </w:pPr>
      <w:r>
        <w:rPr>
          <w:rFonts w:hint="eastAsia" w:ascii="宋体" w:hAnsi="宋体"/>
          <w:b/>
          <w:bCs w:val="0"/>
          <w:color w:val="auto"/>
          <w:sz w:val="24"/>
          <w:highlight w:val="none"/>
        </w:rPr>
        <w:t>第五条</w:t>
      </w:r>
      <w:r>
        <w:rPr>
          <w:rFonts w:hint="eastAsia" w:ascii="宋体" w:hAnsi="宋体"/>
          <w:bCs/>
          <w:color w:val="auto"/>
          <w:sz w:val="24"/>
          <w:highlight w:val="none"/>
        </w:rPr>
        <w:t xml:space="preserve">  本项目采用综合评分法。即在全部满足采购文件实质性要求的前提下，评标委员会对通过评审的所有投标人以总分由高到低推荐一名中标候选人，并进行采购结果公示。</w:t>
      </w:r>
    </w:p>
    <w:p>
      <w:pPr>
        <w:keepNext w:val="0"/>
        <w:keepLines w:val="0"/>
        <w:pageBreakBefore w:val="0"/>
        <w:widowControl w:val="0"/>
        <w:numPr>
          <w:ilvl w:val="0"/>
          <w:numId w:val="0"/>
        </w:numPr>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color w:val="auto"/>
          <w:sz w:val="24"/>
          <w:highlight w:val="none"/>
        </w:rPr>
      </w:pPr>
      <w:r>
        <w:rPr>
          <w:rFonts w:hint="eastAsia" w:ascii="宋体" w:hAnsi="宋体"/>
          <w:b/>
          <w:color w:val="auto"/>
          <w:sz w:val="24"/>
          <w:highlight w:val="none"/>
          <w:lang w:eastAsia="zh-CN"/>
        </w:rPr>
        <w:t>第六条</w:t>
      </w:r>
      <w:r>
        <w:rPr>
          <w:rFonts w:hint="eastAsia" w:ascii="宋体" w:hAnsi="宋体"/>
          <w:b/>
          <w:color w:val="auto"/>
          <w:sz w:val="24"/>
          <w:highlight w:val="none"/>
          <w:lang w:val="en-US" w:eastAsia="zh-CN"/>
        </w:rPr>
        <w:t xml:space="preserve"> </w:t>
      </w:r>
      <w:r>
        <w:rPr>
          <w:rFonts w:hint="eastAsia" w:ascii="宋体" w:hAnsi="宋体" w:eastAsia="宋体" w:cs="宋体"/>
          <w:b/>
          <w:color w:val="auto"/>
          <w:sz w:val="24"/>
          <w:highlight w:val="none"/>
        </w:rPr>
        <w:t>评标步骤</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在资格审查时，如发现下列情形之一的，</w:t>
      </w:r>
      <w:r>
        <w:rPr>
          <w:rFonts w:hint="eastAsia" w:ascii="宋体" w:hAnsi="宋体" w:eastAsia="宋体" w:cs="宋体"/>
          <w:b/>
          <w:color w:val="auto"/>
          <w:sz w:val="24"/>
          <w:highlight w:val="none"/>
          <w:lang w:eastAsia="zh-CN"/>
        </w:rPr>
        <w:t>投标</w:t>
      </w:r>
      <w:r>
        <w:rPr>
          <w:rFonts w:hint="eastAsia" w:ascii="宋体" w:hAnsi="宋体" w:eastAsia="宋体" w:cs="宋体"/>
          <w:b/>
          <w:color w:val="auto"/>
          <w:sz w:val="24"/>
          <w:highlight w:val="none"/>
        </w:rPr>
        <w:t>响应文件将被视为无效投标：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
          <w:bCs/>
          <w:color w:val="auto"/>
          <w:sz w:val="24"/>
          <w:highlight w:val="none"/>
        </w:rPr>
        <w:t>投标人因自身原因解密失败的；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2）投标人未能提供合格的资格文件；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3）</w:t>
      </w:r>
      <w:r>
        <w:rPr>
          <w:rFonts w:hint="eastAsia" w:ascii="宋体" w:hAnsi="宋体" w:eastAsia="宋体" w:cs="宋体"/>
          <w:color w:val="auto"/>
          <w:sz w:val="24"/>
          <w:highlight w:val="none"/>
        </w:rPr>
        <w:t>投标人应盖公章而未盖公章、未有效授权、法定代表人授权书填写不完整或有涂改的；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4）投标文件内容虚假的；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5）投标文件的实质性内容未使用中文表述、意思表述不明确、前后矛盾或者使用计量单位不符合采购文件要求的（经评标委员会认定允许其当场更正的笔误除外）；</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6）投标文件的关键内容字迹模糊、无法辨认的,或者投标文件中经修正的内容字迹模糊难以辩认或者修改处未按规定签名盖章的；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7）投标有效期、交货期、质保期等不能满足采购文件实质性要求的；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8）投标人拒绝按采购文件修正原则对投标文件进行修正的；</w:t>
      </w:r>
    </w:p>
    <w:p>
      <w:pPr>
        <w:pStyle w:val="7"/>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9）不符合法律、法规和本采购文件规定的其他实质性要求的。</w:t>
      </w:r>
    </w:p>
    <w:p>
      <w:pPr>
        <w:keepNext w:val="0"/>
        <w:keepLines w:val="0"/>
        <w:pageBreakBefore w:val="0"/>
        <w:widowControl w:val="0"/>
        <w:kinsoku/>
        <w:wordWrap/>
        <w:overflowPunct/>
        <w:topLinePunct w:val="0"/>
        <w:autoSpaceDE/>
        <w:autoSpaceDN/>
        <w:bidi w:val="0"/>
        <w:adjustRightInd/>
        <w:snapToGrid w:val="0"/>
        <w:spacing w:line="400" w:lineRule="exact"/>
        <w:ind w:left="720" w:leftChars="228" w:hanging="241" w:hanging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在技术评议时，如发现下列情形之一的，投标文件将被视为无效：</w:t>
      </w:r>
    </w:p>
    <w:p>
      <w:pPr>
        <w:keepNext w:val="0"/>
        <w:keepLines w:val="0"/>
        <w:pageBreakBefore w:val="0"/>
        <w:widowControl w:val="0"/>
        <w:kinsoku/>
        <w:wordWrap/>
        <w:overflowPunct/>
        <w:topLinePunct w:val="0"/>
        <w:autoSpaceDE/>
        <w:autoSpaceDN/>
        <w:bidi w:val="0"/>
        <w:adjustRightInd/>
        <w:snapToGrid w:val="0"/>
        <w:spacing w:line="400" w:lineRule="exact"/>
        <w:ind w:left="719" w:leftChars="228" w:hanging="240" w:hanging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1）明显不符合采购文件中规定的采购需求的响应方案；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2）与采购文件有重大偏离的谈判响应文件；</w:t>
      </w:r>
    </w:p>
    <w:p>
      <w:pPr>
        <w:keepNext w:val="0"/>
        <w:keepLines w:val="0"/>
        <w:pageBreakBefore w:val="0"/>
        <w:widowControl w:val="0"/>
        <w:kinsoku/>
        <w:wordWrap/>
        <w:overflowPunct/>
        <w:topLinePunct w:val="0"/>
        <w:autoSpaceDE/>
        <w:autoSpaceDN/>
        <w:bidi w:val="0"/>
        <w:adjustRightInd/>
        <w:snapToGrid w:val="0"/>
        <w:spacing w:line="400" w:lineRule="exact"/>
        <w:ind w:left="719" w:leftChars="228" w:hanging="240" w:hangingChars="1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3）不响应或者擅自改变采购文件实质性要求或者投标文件有采购人不能接受的附加条件的；</w:t>
      </w:r>
    </w:p>
    <w:p>
      <w:pPr>
        <w:keepNext w:val="0"/>
        <w:keepLines w:val="0"/>
        <w:pageBreakBefore w:val="0"/>
        <w:widowControl w:val="0"/>
        <w:kinsoku/>
        <w:wordWrap/>
        <w:overflowPunct/>
        <w:topLinePunct w:val="0"/>
        <w:autoSpaceDE/>
        <w:autoSpaceDN/>
        <w:bidi w:val="0"/>
        <w:adjustRightInd/>
        <w:snapToGrid w:val="0"/>
        <w:spacing w:line="400" w:lineRule="exact"/>
        <w:ind w:left="719" w:leftChars="228" w:hanging="240" w:hanging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4）投标人技术方案不明确，存在一个或一个以上备选（替代）方案的；</w:t>
      </w:r>
    </w:p>
    <w:p>
      <w:pPr>
        <w:keepNext w:val="0"/>
        <w:keepLines w:val="0"/>
        <w:pageBreakBefore w:val="0"/>
        <w:widowControl w:val="0"/>
        <w:kinsoku/>
        <w:wordWrap/>
        <w:overflowPunct/>
        <w:topLinePunct w:val="0"/>
        <w:autoSpaceDE/>
        <w:autoSpaceDN/>
        <w:bidi w:val="0"/>
        <w:adjustRightInd/>
        <w:snapToGrid w:val="0"/>
        <w:spacing w:line="400" w:lineRule="exact"/>
        <w:ind w:left="719" w:leftChars="228" w:hanging="240" w:hanging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5）资格文件、商务技术文件中出现投标报价信息的。</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b/>
          <w:bCs/>
          <w:iCs/>
          <w:color w:val="auto"/>
          <w:sz w:val="24"/>
          <w:highlight w:val="none"/>
        </w:rPr>
      </w:pPr>
      <w:r>
        <w:rPr>
          <w:rFonts w:hint="eastAsia" w:ascii="宋体" w:hAnsi="宋体"/>
          <w:b/>
          <w:color w:val="auto"/>
          <w:sz w:val="24"/>
          <w:highlight w:val="none"/>
        </w:rPr>
        <w:t>▲商务技术评分表</w:t>
      </w:r>
    </w:p>
    <w:tbl>
      <w:tblPr>
        <w:tblStyle w:val="17"/>
        <w:tblW w:w="974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7537"/>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66" w:type="dxa"/>
            <w:noWrap/>
            <w:vAlign w:val="center"/>
          </w:tcPr>
          <w:p>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考评项目</w:t>
            </w:r>
          </w:p>
        </w:tc>
        <w:tc>
          <w:tcPr>
            <w:tcW w:w="7537" w:type="dxa"/>
            <w:noWrap/>
            <w:vAlign w:val="center"/>
          </w:tcPr>
          <w:p>
            <w:pPr>
              <w:spacing w:line="36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评分标准（细则）</w:t>
            </w:r>
          </w:p>
        </w:tc>
        <w:tc>
          <w:tcPr>
            <w:tcW w:w="1143" w:type="dxa"/>
            <w:noWrap/>
            <w:vAlign w:val="center"/>
          </w:tcPr>
          <w:p>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066" w:type="dxa"/>
            <w:vMerge w:val="restart"/>
            <w:noWrap/>
            <w:vAlign w:val="center"/>
          </w:tcPr>
          <w:p>
            <w:pPr>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项目方案（30分）</w:t>
            </w:r>
          </w:p>
        </w:tc>
        <w:tc>
          <w:tcPr>
            <w:tcW w:w="7537" w:type="dxa"/>
            <w:noWrap/>
          </w:tcPr>
          <w:p>
            <w:pPr>
              <w:spacing w:line="3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人针对本项目实际情况，提出具体方案（包含：1、保洁服务主要工作内容；2、保洁作业标准；3、清扫保洁时间；4、人工清扫保洁作业规范；5、洒水作业车辆作业规范；6、机械化清扫车作业规范；7、社区里弄小巷保洁；8、交通护栏、果壳箱保洁规范；9、沿街店面摇铃收集规范；10、中转站垃圾外运作业规范；11、除四害作业标准；12、垃圾减量房运维标准），要求切合招标项目预定要求，针对性强，操作性强，综合评定对比打分，每项</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1分，最高12分。</w:t>
            </w:r>
          </w:p>
        </w:tc>
        <w:tc>
          <w:tcPr>
            <w:tcW w:w="1143" w:type="dxa"/>
            <w:noWrap/>
            <w:vAlign w:val="center"/>
          </w:tcPr>
          <w:p>
            <w:pPr>
              <w:spacing w:line="300" w:lineRule="exact"/>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tcPr>
          <w:p>
            <w:pPr>
              <w:spacing w:line="3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制定针对保洁区域范围内垃圾分类(收集、清运、宣传等)工作方案，综合评定对比打分。</w:t>
            </w:r>
          </w:p>
        </w:tc>
        <w:tc>
          <w:tcPr>
            <w:tcW w:w="1143" w:type="dxa"/>
            <w:noWrap/>
            <w:vAlign w:val="center"/>
          </w:tcPr>
          <w:p>
            <w:pPr>
              <w:spacing w:line="30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tcPr>
          <w:p>
            <w:pPr>
              <w:spacing w:line="3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针对我</w:t>
            </w:r>
            <w:r>
              <w:rPr>
                <w:rFonts w:hint="eastAsia" w:ascii="宋体" w:hAnsi="宋体" w:cs="宋体"/>
                <w:color w:val="auto"/>
                <w:szCs w:val="21"/>
                <w:highlight w:val="none"/>
                <w:lang w:eastAsia="zh-CN"/>
              </w:rPr>
              <w:t>镇</w:t>
            </w:r>
            <w:r>
              <w:rPr>
                <w:rFonts w:hint="eastAsia" w:ascii="宋体" w:hAnsi="宋体" w:eastAsia="宋体" w:cs="宋体"/>
                <w:color w:val="auto"/>
                <w:szCs w:val="21"/>
                <w:highlight w:val="none"/>
              </w:rPr>
              <w:t>保洁中的扬尘控制、人行道和侧石清洗、重点部位保洁提出解决方案，综合评定对比打分。</w:t>
            </w:r>
          </w:p>
        </w:tc>
        <w:tc>
          <w:tcPr>
            <w:tcW w:w="1143" w:type="dxa"/>
            <w:noWrap/>
            <w:vAlign w:val="center"/>
          </w:tcPr>
          <w:p>
            <w:pPr>
              <w:spacing w:line="30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tcPr>
          <w:p>
            <w:pPr>
              <w:spacing w:line="3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投标人突破传统运作模式，针对项目管理、作业措施、人员管理、设施管理等环节运用智能化管理措施的，且措施科学合理的，每项得1分，最高得3分。</w:t>
            </w:r>
          </w:p>
        </w:tc>
        <w:tc>
          <w:tcPr>
            <w:tcW w:w="1143" w:type="dxa"/>
            <w:noWrap/>
            <w:vAlign w:val="center"/>
          </w:tcPr>
          <w:p>
            <w:pPr>
              <w:spacing w:line="3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tcPr>
          <w:p>
            <w:pPr>
              <w:spacing w:line="3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根据投标人过渡期内原区域保洁人员及设备的交接安排及具体方案（重点为保证人员及设备平稳过渡），综合评定对比打分。</w:t>
            </w:r>
          </w:p>
        </w:tc>
        <w:tc>
          <w:tcPr>
            <w:tcW w:w="1143" w:type="dxa"/>
            <w:noWrap/>
            <w:vAlign w:val="center"/>
          </w:tcPr>
          <w:p>
            <w:pPr>
              <w:spacing w:line="30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tcPr>
          <w:p>
            <w:pPr>
              <w:spacing w:line="3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对本项目服务有合理化建议，并制订具体实施措施及方案，综合评定对比打分。</w:t>
            </w:r>
          </w:p>
        </w:tc>
        <w:tc>
          <w:tcPr>
            <w:tcW w:w="1143" w:type="dxa"/>
            <w:noWrap/>
            <w:vAlign w:val="center"/>
          </w:tcPr>
          <w:p>
            <w:pPr>
              <w:spacing w:line="30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066" w:type="dxa"/>
            <w:vMerge w:val="restart"/>
            <w:noWrap/>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内部管理制度</w:t>
            </w:r>
          </w:p>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（10分）</w:t>
            </w:r>
          </w:p>
        </w:tc>
        <w:tc>
          <w:tcPr>
            <w:tcW w:w="7537" w:type="dxa"/>
            <w:noWrap/>
            <w:vAlign w:val="center"/>
          </w:tcPr>
          <w:p>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投标人内部管理制度内容完善、各项规章制度健全的配置合理，其中制定有</w:t>
            </w:r>
            <w:r>
              <w:rPr>
                <w:rFonts w:hint="eastAsia" w:ascii="宋体" w:hAnsi="宋体" w:eastAsia="宋体" w:cs="宋体"/>
                <w:bCs/>
                <w:color w:val="auto"/>
                <w:szCs w:val="21"/>
                <w:highlight w:val="none"/>
              </w:rPr>
              <w:t>员工管理制度、企业财务制度、安全生产制度，每项得1分，未制定或未能提供的，则该项不得分。</w:t>
            </w:r>
          </w:p>
        </w:tc>
        <w:tc>
          <w:tcPr>
            <w:tcW w:w="1143" w:type="dxa"/>
            <w:noWrap/>
            <w:vAlign w:val="center"/>
          </w:tcPr>
          <w:p>
            <w:pPr>
              <w:spacing w:line="3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vAlign w:val="center"/>
          </w:tcPr>
          <w:p>
            <w:pPr>
              <w:spacing w:line="30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①质量管理体系完善，有满足采购需求的质检品控部门、路段巡查人员、内勤人员负责对本项目进行质量监管（提供相关人员名单、社保及相关证书）；②建立与采购人相配套的督查考核信息制度并实行专人专管制度。每项内容2分，最高得4分。</w:t>
            </w:r>
          </w:p>
        </w:tc>
        <w:tc>
          <w:tcPr>
            <w:tcW w:w="1143" w:type="dxa"/>
            <w:noWrap/>
            <w:vAlign w:val="center"/>
          </w:tcPr>
          <w:p>
            <w:pPr>
              <w:spacing w:line="3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vAlign w:val="center"/>
          </w:tcPr>
          <w:p>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投标人提供明确的培训方案和培训计划（包括培训的具体内容、培训方式、人数等），评审小组根据方案打分。</w:t>
            </w:r>
          </w:p>
        </w:tc>
        <w:tc>
          <w:tcPr>
            <w:tcW w:w="1143" w:type="dxa"/>
            <w:noWrap/>
            <w:vAlign w:val="center"/>
          </w:tcPr>
          <w:p>
            <w:pPr>
              <w:spacing w:line="3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vMerge w:val="restart"/>
            <w:noWrap/>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应急保障方案</w:t>
            </w:r>
          </w:p>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（9分）</w:t>
            </w:r>
          </w:p>
        </w:tc>
        <w:tc>
          <w:tcPr>
            <w:tcW w:w="7537" w:type="dxa"/>
            <w:noWrap/>
          </w:tcPr>
          <w:p>
            <w:pPr>
              <w:spacing w:line="3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投标人针对防汛抗台、防雪抗冻、重大检查及各项创建活动、疫情防控分别制定保障方案，并能无条件响应，圆满完成任务。每项方案1分，</w:t>
            </w:r>
            <w:r>
              <w:rPr>
                <w:rFonts w:hint="eastAsia" w:ascii="宋体" w:hAnsi="宋体" w:eastAsia="宋体" w:cs="宋体"/>
                <w:color w:val="auto"/>
                <w:szCs w:val="21"/>
                <w:highlight w:val="none"/>
              </w:rPr>
              <w:t>综合评定对比打分，</w:t>
            </w:r>
            <w:r>
              <w:rPr>
                <w:rFonts w:hint="eastAsia" w:ascii="宋体" w:hAnsi="宋体" w:eastAsia="宋体" w:cs="宋体"/>
                <w:bCs/>
                <w:color w:val="auto"/>
                <w:szCs w:val="21"/>
                <w:highlight w:val="none"/>
              </w:rPr>
              <w:t>最高4分。</w:t>
            </w:r>
          </w:p>
        </w:tc>
        <w:tc>
          <w:tcPr>
            <w:tcW w:w="1143" w:type="dxa"/>
            <w:noWrap/>
            <w:vAlign w:val="center"/>
          </w:tcPr>
          <w:p>
            <w:pPr>
              <w:spacing w:line="3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保障服务相应人员、物资、设备能够快速到位，制定完善的突发事件应急方案（如何维持正常保洁作业方面）。有各项应急保障承诺书及安排应急保障有关机械车辆人员清单，提出具体方案，根据企业负责人、设备到场、相应物资包括水、电、油、设备配件，着重从如何能够快速反应因素考虑，综合评定对比打分。</w:t>
            </w:r>
          </w:p>
        </w:tc>
        <w:tc>
          <w:tcPr>
            <w:tcW w:w="1143" w:type="dxa"/>
            <w:noWrap/>
            <w:vAlign w:val="center"/>
          </w:tcPr>
          <w:p>
            <w:pPr>
              <w:spacing w:line="3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66" w:type="dxa"/>
            <w:noWrap/>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设备保障（</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w:t>
            </w:r>
          </w:p>
        </w:tc>
        <w:tc>
          <w:tcPr>
            <w:tcW w:w="7537" w:type="dxa"/>
            <w:noWrap/>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投标人为本项目配置的车辆：</w:t>
            </w:r>
            <w:r>
              <w:rPr>
                <w:rFonts w:hint="eastAsia" w:ascii="宋体" w:hAnsi="宋体" w:cs="宋体"/>
                <w:color w:val="auto"/>
                <w:szCs w:val="21"/>
                <w:highlight w:val="none"/>
                <w:lang w:eastAsia="zh-CN"/>
              </w:rPr>
              <w:t>电动保洁车、</w:t>
            </w:r>
            <w:r>
              <w:rPr>
                <w:rFonts w:hint="eastAsia" w:ascii="宋体" w:hAnsi="宋体" w:eastAsia="宋体" w:cs="宋体"/>
                <w:color w:val="auto"/>
                <w:szCs w:val="21"/>
                <w:highlight w:val="none"/>
              </w:rPr>
              <w:t>翻桶车</w:t>
            </w:r>
            <w:r>
              <w:rPr>
                <w:rFonts w:hint="eastAsia" w:ascii="宋体" w:hAnsi="宋体" w:cs="宋体"/>
                <w:color w:val="auto"/>
                <w:szCs w:val="21"/>
                <w:highlight w:val="none"/>
                <w:lang w:eastAsia="zh-CN"/>
              </w:rPr>
              <w:t>、压缩车、易腐垃圾收运车、勾臂车、</w:t>
            </w:r>
            <w:r>
              <w:rPr>
                <w:rFonts w:hint="eastAsia" w:ascii="宋体" w:hAnsi="宋体" w:eastAsia="宋体" w:cs="宋体"/>
                <w:color w:val="auto"/>
                <w:szCs w:val="21"/>
                <w:highlight w:val="none"/>
              </w:rPr>
              <w:t>洒水车、高压冲洗车</w:t>
            </w:r>
            <w:r>
              <w:rPr>
                <w:rFonts w:hint="eastAsia" w:ascii="宋体" w:hAnsi="宋体" w:cs="宋体"/>
                <w:color w:val="auto"/>
                <w:szCs w:val="21"/>
                <w:highlight w:val="none"/>
                <w:lang w:eastAsia="zh-CN"/>
              </w:rPr>
              <w:t>等满足实际需求配备情况酌情打分</w:t>
            </w:r>
            <w:r>
              <w:rPr>
                <w:rFonts w:hint="eastAsia" w:ascii="宋体" w:hAnsi="宋体" w:cs="宋体"/>
                <w:color w:val="auto"/>
                <w:szCs w:val="21"/>
                <w:highlight w:val="none"/>
                <w:lang w:val="en-US" w:eastAsia="zh-CN"/>
              </w:rPr>
              <w:t>，不完善酌情扣分</w:t>
            </w:r>
            <w:r>
              <w:rPr>
                <w:rFonts w:hint="eastAsia" w:ascii="宋体" w:hAnsi="宋体" w:eastAsia="宋体" w:cs="宋体"/>
                <w:color w:val="auto"/>
                <w:szCs w:val="21"/>
                <w:highlight w:val="none"/>
              </w:rPr>
              <w:t>。（提供车辆登记证及购置发票或租赁合同）。</w:t>
            </w:r>
          </w:p>
        </w:tc>
        <w:tc>
          <w:tcPr>
            <w:tcW w:w="1143" w:type="dxa"/>
            <w:noWrap/>
            <w:vAlign w:val="center"/>
          </w:tcPr>
          <w:p>
            <w:pPr>
              <w:spacing w:line="300" w:lineRule="exact"/>
              <w:jc w:val="center"/>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cs="宋体"/>
                <w:color w:val="auto"/>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66" w:type="dxa"/>
            <w:vMerge w:val="restart"/>
            <w:noWrap/>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力量保障</w:t>
            </w:r>
            <w:r>
              <w:rPr>
                <w:rFonts w:hint="eastAsia" w:ascii="宋体" w:hAnsi="宋体" w:eastAsia="宋体" w:cs="宋体"/>
                <w:color w:val="auto"/>
                <w:szCs w:val="21"/>
                <w:highlight w:val="none"/>
              </w:rPr>
              <w:t>（12分）</w:t>
            </w:r>
          </w:p>
        </w:tc>
        <w:tc>
          <w:tcPr>
            <w:tcW w:w="7537" w:type="dxa"/>
            <w:noWrap/>
          </w:tcPr>
          <w:p>
            <w:pPr>
              <w:spacing w:line="30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投标人根据本项目情况，在满足招标需求中设备要求的前提下，提出切实可行的人员及设备配置方案，评委综合打分（需提供完整的人员及设备清单）。</w:t>
            </w:r>
          </w:p>
        </w:tc>
        <w:tc>
          <w:tcPr>
            <w:tcW w:w="1143" w:type="dxa"/>
            <w:noWrap/>
            <w:vAlign w:val="center"/>
          </w:tcPr>
          <w:p>
            <w:pPr>
              <w:spacing w:before="156"/>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tcPr>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1.本项目的项目经理，具有大专及以上学历（含函授），从业1-3年（含1年）的得1分，从业3年及以上得2分。</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2.投标人为本项目配备的管理人员：</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具有大专及以上学历（含函授），从业3-5年（含3年）的，每提供1名管理人员得0.5分，或具有从业5年及以上的，每提供1名理人员得得0.5分。本项最高得4分。</w:t>
            </w:r>
          </w:p>
          <w:p>
            <w:pP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注：须提供项目经理及管理人员学历证书、从业经验（以在环卫企业工作所缴纳并经人社局盖章的社保证明为准，可累计）、社保证明（人社局盖章）为准的复印件，提交本人从业经历承诺书。</w:t>
            </w:r>
          </w:p>
        </w:tc>
        <w:tc>
          <w:tcPr>
            <w:tcW w:w="1143" w:type="dxa"/>
            <w:noWrap/>
            <w:vAlign w:val="center"/>
          </w:tcPr>
          <w:p>
            <w:pPr>
              <w:spacing w:before="156"/>
              <w:jc w:val="cente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66" w:type="dxa"/>
            <w:vMerge w:val="restart"/>
            <w:noWrap/>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相关荣誉（5分）</w:t>
            </w:r>
          </w:p>
        </w:tc>
        <w:tc>
          <w:tcPr>
            <w:tcW w:w="7537" w:type="dxa"/>
            <w:noWrap/>
          </w:tcPr>
          <w:p>
            <w:pPr>
              <w:spacing w:line="36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投标人自201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年1月1日起，获得区县级政府或区县级政府部门（及以上）颁发（不含协会）的荣誉每个得0.5分，最高得3分（提供相关荣誉证明）。</w:t>
            </w:r>
          </w:p>
        </w:tc>
        <w:tc>
          <w:tcPr>
            <w:tcW w:w="1143" w:type="dxa"/>
            <w:noWrap/>
            <w:vAlign w:val="center"/>
          </w:tcPr>
          <w:p>
            <w:pPr>
              <w:spacing w:before="156"/>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tcPr>
          <w:p>
            <w:pPr>
              <w:spacing w:line="36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涉及企业相关工作被宣传报道获得县市级及以上政府单位宣传平台录用宣传的每个得0.5分，最高得2分（平台认定为：</w:t>
            </w:r>
            <w:r>
              <w:rPr>
                <w:rFonts w:hint="eastAsia" w:ascii="宋体" w:hAnsi="宋体" w:eastAsia="宋体" w:cs="宋体"/>
                <w:color w:val="auto"/>
                <w:szCs w:val="21"/>
                <w:highlight w:val="none"/>
              </w:rPr>
              <w:t>区县级及以上</w:t>
            </w:r>
            <w:r>
              <w:rPr>
                <w:rFonts w:hint="eastAsia" w:ascii="宋体" w:hAnsi="宋体" w:eastAsia="宋体" w:cs="宋体"/>
                <w:bCs/>
                <w:color w:val="auto"/>
                <w:szCs w:val="21"/>
                <w:highlight w:val="none"/>
              </w:rPr>
              <w:t>城管局宣传平台、</w:t>
            </w:r>
            <w:r>
              <w:rPr>
                <w:rFonts w:hint="eastAsia" w:ascii="宋体" w:hAnsi="宋体" w:eastAsia="宋体" w:cs="宋体"/>
                <w:color w:val="auto"/>
                <w:szCs w:val="21"/>
                <w:highlight w:val="none"/>
              </w:rPr>
              <w:t>区县级及以上政府</w:t>
            </w:r>
            <w:r>
              <w:rPr>
                <w:rFonts w:hint="eastAsia" w:ascii="宋体" w:hAnsi="宋体" w:eastAsia="宋体" w:cs="宋体"/>
                <w:bCs/>
                <w:color w:val="auto"/>
                <w:szCs w:val="21"/>
                <w:highlight w:val="none"/>
              </w:rPr>
              <w:t>宣传平台、报纸，时间为201</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年1月1日以来。提供录用、刊登信息截图）。</w:t>
            </w:r>
          </w:p>
        </w:tc>
        <w:tc>
          <w:tcPr>
            <w:tcW w:w="1143" w:type="dxa"/>
            <w:noWrap/>
            <w:vAlign w:val="center"/>
          </w:tcPr>
          <w:p>
            <w:pPr>
              <w:spacing w:before="156"/>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066"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同类业绩（</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p>
        </w:tc>
        <w:tc>
          <w:tcPr>
            <w:tcW w:w="7537" w:type="dxa"/>
            <w:noWra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1.2018年1月1日以来有类似镇街保洁项目业绩的,每个得3分，最高9分。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2.2018年1月1日以来有类似除四害项目业绩的，每个得0.5分，最高1分。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3.2018年1月1日以来有类似垃圾外运项目业绩的，每个得1分，最高2分。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（同一业绩不重复得分，提供以上相关业绩合同，时间以合同签订时间为准。）</w:t>
            </w:r>
          </w:p>
        </w:tc>
        <w:tc>
          <w:tcPr>
            <w:tcW w:w="1143" w:type="dxa"/>
            <w:noWrap/>
            <w:vAlign w:val="center"/>
          </w:tcPr>
          <w:p>
            <w:pPr>
              <w:spacing w:before="156"/>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12</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highlight w:val="none"/>
          <w:lang w:eastAsia="zh-CN"/>
        </w:rPr>
      </w:pPr>
      <w:r>
        <w:rPr>
          <w:rFonts w:hint="eastAsia" w:ascii="宋体" w:hAnsi="宋体" w:eastAsia="宋体" w:cs="宋体"/>
          <w:b/>
          <w:bCs/>
          <w:iCs/>
          <w:color w:val="auto"/>
          <w:sz w:val="24"/>
          <w:highlight w:val="none"/>
        </w:rPr>
        <w:t>注：</w:t>
      </w:r>
      <w:r>
        <w:rPr>
          <w:rFonts w:hint="eastAsia" w:ascii="宋体" w:hAnsi="宋体" w:cs="宋体"/>
          <w:b/>
          <w:bCs/>
          <w:iCs/>
          <w:color w:val="auto"/>
          <w:sz w:val="24"/>
          <w:highlight w:val="none"/>
          <w:lang w:val="en-US" w:eastAsia="zh-CN"/>
        </w:rPr>
        <w:t>①</w:t>
      </w:r>
      <w:r>
        <w:rPr>
          <w:rFonts w:hint="eastAsia" w:ascii="宋体" w:hAnsi="宋体" w:eastAsia="宋体" w:cs="宋体"/>
          <w:b/>
          <w:bCs/>
          <w:iCs/>
          <w:color w:val="auto"/>
          <w:sz w:val="24"/>
          <w:highlight w:val="none"/>
        </w:rPr>
        <w:t>评分所有</w:t>
      </w:r>
      <w:r>
        <w:rPr>
          <w:rFonts w:hint="eastAsia" w:ascii="宋体" w:hAnsi="宋体" w:eastAsia="宋体" w:cs="宋体"/>
          <w:b/>
          <w:bCs/>
          <w:iCs/>
          <w:color w:val="auto"/>
          <w:sz w:val="24"/>
          <w:highlight w:val="none"/>
          <w:lang w:eastAsia="zh-CN"/>
        </w:rPr>
        <w:t>相关证明材料</w:t>
      </w:r>
      <w:r>
        <w:rPr>
          <w:rFonts w:hint="eastAsia" w:ascii="宋体" w:hAnsi="宋体" w:eastAsia="宋体" w:cs="宋体"/>
          <w:b/>
          <w:bCs/>
          <w:iCs/>
          <w:color w:val="auto"/>
          <w:sz w:val="24"/>
          <w:highlight w:val="none"/>
        </w:rPr>
        <w:t>须</w:t>
      </w:r>
      <w:r>
        <w:rPr>
          <w:rFonts w:hint="eastAsia" w:ascii="宋体" w:hAnsi="宋体" w:eastAsia="宋体" w:cs="宋体"/>
          <w:b/>
          <w:bCs/>
          <w:iCs/>
          <w:color w:val="auto"/>
          <w:sz w:val="24"/>
          <w:highlight w:val="none"/>
          <w:lang w:eastAsia="zh-CN"/>
        </w:rPr>
        <w:t>提供</w:t>
      </w:r>
      <w:r>
        <w:rPr>
          <w:rFonts w:hint="eastAsia" w:ascii="宋体" w:hAnsi="宋体" w:eastAsia="宋体" w:cs="宋体"/>
          <w:b/>
          <w:bCs/>
          <w:iCs/>
          <w:color w:val="auto"/>
          <w:sz w:val="24"/>
          <w:highlight w:val="none"/>
        </w:rPr>
        <w:t>，若</w:t>
      </w:r>
      <w:r>
        <w:rPr>
          <w:rFonts w:hint="eastAsia" w:ascii="宋体" w:hAnsi="宋体" w:eastAsia="宋体" w:cs="宋体"/>
          <w:b/>
          <w:bCs/>
          <w:iCs/>
          <w:color w:val="auto"/>
          <w:sz w:val="24"/>
          <w:highlight w:val="none"/>
          <w:lang w:eastAsia="zh-CN"/>
        </w:rPr>
        <w:t>未提供</w:t>
      </w:r>
      <w:r>
        <w:rPr>
          <w:rFonts w:hint="eastAsia" w:ascii="宋体" w:hAnsi="宋体" w:eastAsia="宋体" w:cs="宋体"/>
          <w:b/>
          <w:bCs/>
          <w:iCs/>
          <w:color w:val="auto"/>
          <w:sz w:val="24"/>
          <w:highlight w:val="none"/>
        </w:rPr>
        <w:t>的，该项不得分</w:t>
      </w:r>
      <w:r>
        <w:rPr>
          <w:rFonts w:hint="eastAsia" w:ascii="宋体" w:hAnsi="宋体" w:cs="宋体"/>
          <w:b/>
          <w:bCs/>
          <w:i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kern w:val="0"/>
          <w:sz w:val="24"/>
          <w:highlight w:val="none"/>
          <w:lang w:val="en-US" w:eastAsia="zh-CN"/>
        </w:rPr>
        <w:t>②</w:t>
      </w:r>
      <w:r>
        <w:rPr>
          <w:rFonts w:hint="eastAsia" w:ascii="宋体" w:hAnsi="宋体" w:eastAsia="宋体" w:cs="宋体"/>
          <w:b/>
          <w:bCs/>
          <w:color w:val="auto"/>
          <w:kern w:val="0"/>
          <w:sz w:val="24"/>
          <w:highlight w:val="none"/>
        </w:rPr>
        <w:t>各响应人的技术得分为所有评委的有效评分的算术平均数。</w:t>
      </w:r>
      <w:r>
        <w:rPr>
          <w:rFonts w:hint="eastAsia" w:ascii="宋体" w:hAnsi="宋体" w:eastAsia="宋体" w:cs="宋体"/>
          <w:b/>
          <w:bCs/>
          <w:color w:val="auto"/>
          <w:sz w:val="24"/>
          <w:highlight w:val="none"/>
        </w:rPr>
        <w:t>评分时保留小数2位,小数点采用四舍五入方法</w:t>
      </w:r>
      <w:r>
        <w:rPr>
          <w:rFonts w:hint="eastAsia" w:ascii="宋体" w:hAnsi="宋体" w:cs="宋体"/>
          <w:b/>
          <w:bCs/>
          <w:color w:val="auto"/>
          <w:sz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cs="宋体"/>
          <w:b/>
          <w:bCs/>
          <w:color w:val="auto"/>
          <w:kern w:val="2"/>
          <w:sz w:val="24"/>
          <w:szCs w:val="24"/>
          <w:highlight w:val="none"/>
          <w:lang w:val="en-US" w:eastAsia="zh-CN" w:bidi="ar-SA"/>
        </w:rPr>
        <w:t>③</w:t>
      </w:r>
      <w:r>
        <w:rPr>
          <w:rFonts w:hint="eastAsia" w:ascii="宋体" w:hAnsi="宋体" w:eastAsia="宋体" w:cs="宋体"/>
          <w:b/>
          <w:bCs/>
          <w:color w:val="auto"/>
          <w:kern w:val="2"/>
          <w:sz w:val="24"/>
          <w:szCs w:val="24"/>
          <w:highlight w:val="none"/>
          <w:lang w:val="en-US" w:eastAsia="zh-CN" w:bidi="ar-SA"/>
        </w:rPr>
        <w:t>为方便专家评审，请各供应商参照本表进行自评，并将自评表编入投标文件，置于投标文件目录之前。</w:t>
      </w:r>
    </w:p>
    <w:p>
      <w:pPr>
        <w:pStyle w:val="6"/>
        <w:keepNext w:val="0"/>
        <w:keepLines w:val="0"/>
        <w:pageBreakBefore w:val="0"/>
        <w:widowControl w:val="0"/>
        <w:kinsoku/>
        <w:wordWrap/>
        <w:overflowPunct/>
        <w:topLinePunct w:val="0"/>
        <w:autoSpaceDE/>
        <w:autoSpaceDN/>
        <w:bidi w:val="0"/>
        <w:adjustRightInd/>
        <w:spacing w:after="0"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报价计算（</w:t>
      </w:r>
      <w:r>
        <w:rPr>
          <w:rFonts w:hint="eastAsia" w:ascii="宋体" w:hAnsi="宋体" w:cs="宋体"/>
          <w:b/>
          <w:color w:val="auto"/>
          <w:sz w:val="24"/>
          <w:highlight w:val="none"/>
          <w:lang w:val="en-US" w:eastAsia="zh-CN"/>
        </w:rPr>
        <w:t>15</w:t>
      </w:r>
      <w:r>
        <w:rPr>
          <w:rFonts w:hint="eastAsia" w:ascii="宋体" w:hAnsi="宋体" w:eastAsia="宋体" w:cs="宋体"/>
          <w:b/>
          <w:color w:val="auto"/>
          <w:sz w:val="24"/>
          <w:highlight w:val="none"/>
        </w:rPr>
        <w:t>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1）全部报价中，超过项目上限价的报价无效。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2）根据《政府采购促进中小企业发展暂行办法》的要求，对小型和微型企业产品的价格给予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%的扣除，用扣除后的价格参与评审。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bCs/>
          <w:color w:val="auto"/>
          <w:sz w:val="24"/>
          <w:highlight w:val="none"/>
        </w:rPr>
        <w:t>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4）如得分相同，投标报价低者为中标供应商；如得分且投标报价相同的，</w:t>
      </w:r>
      <w:r>
        <w:rPr>
          <w:rFonts w:hint="eastAsia" w:ascii="宋体" w:hAnsi="宋体" w:cs="宋体"/>
          <w:color w:val="auto"/>
          <w:sz w:val="24"/>
          <w:highlight w:val="none"/>
          <w:lang w:eastAsia="zh-CN"/>
        </w:rPr>
        <w:t>资信及商务得分</w:t>
      </w:r>
      <w:r>
        <w:rPr>
          <w:rFonts w:hint="eastAsia" w:ascii="宋体" w:hAnsi="宋体" w:eastAsia="宋体" w:cs="宋体"/>
          <w:color w:val="auto"/>
          <w:sz w:val="24"/>
          <w:highlight w:val="none"/>
        </w:rPr>
        <w:t>高者为中标供应商。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5）报价包括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错误修正</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报价一览表总价与报价明细表汇总数不一致的，</w:t>
      </w:r>
      <w:r>
        <w:rPr>
          <w:rFonts w:hint="eastAsia" w:ascii="宋体" w:hAnsi="宋体" w:eastAsia="宋体" w:cs="宋体"/>
          <w:color w:val="auto"/>
          <w:kern w:val="0"/>
          <w:sz w:val="24"/>
          <w:szCs w:val="24"/>
          <w:highlight w:val="none"/>
        </w:rPr>
        <w:t>以开标一览表为准；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总价金额与单价汇总金额不一致的，以单价金额计算结果为准；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对不同文字文本投标文件的解释发生异议的，以中文正本为准。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按上述修正错误的原则及方法调整或修正</w:t>
      </w:r>
      <w:r>
        <w:rPr>
          <w:rFonts w:hint="eastAsia" w:ascii="宋体" w:hAnsi="宋体" w:eastAsia="宋体" w:cs="宋体"/>
          <w:color w:val="auto"/>
          <w:sz w:val="24"/>
          <w:szCs w:val="24"/>
          <w:highlight w:val="none"/>
        </w:rPr>
        <w:t>投标文件</w:t>
      </w:r>
      <w:r>
        <w:rPr>
          <w:rFonts w:hint="eastAsia" w:ascii="宋体" w:hAnsi="宋体" w:eastAsia="宋体" w:cs="宋体"/>
          <w:bCs/>
          <w:color w:val="auto"/>
          <w:sz w:val="24"/>
          <w:szCs w:val="24"/>
          <w:highlight w:val="none"/>
        </w:rPr>
        <w:t>的报价，</w:t>
      </w:r>
      <w:r>
        <w:rPr>
          <w:rFonts w:hint="eastAsia" w:ascii="宋体" w:hAnsi="宋体" w:eastAsia="宋体" w:cs="宋体"/>
          <w:color w:val="auto"/>
          <w:sz w:val="24"/>
          <w:szCs w:val="24"/>
          <w:highlight w:val="none"/>
        </w:rPr>
        <w:t>投标人</w:t>
      </w:r>
      <w:r>
        <w:rPr>
          <w:rFonts w:hint="eastAsia" w:ascii="宋体" w:hAnsi="宋体" w:eastAsia="宋体" w:cs="宋体"/>
          <w:bCs/>
          <w:color w:val="auto"/>
          <w:sz w:val="24"/>
          <w:szCs w:val="24"/>
          <w:highlight w:val="none"/>
        </w:rPr>
        <w:t>同意并签字确认后，调整后的报价对</w:t>
      </w:r>
      <w:r>
        <w:rPr>
          <w:rFonts w:hint="eastAsia" w:ascii="宋体" w:hAnsi="宋体" w:eastAsia="宋体" w:cs="宋体"/>
          <w:color w:val="auto"/>
          <w:sz w:val="24"/>
          <w:szCs w:val="24"/>
          <w:highlight w:val="none"/>
        </w:rPr>
        <w:t>投标人</w:t>
      </w:r>
      <w:r>
        <w:rPr>
          <w:rFonts w:hint="eastAsia" w:ascii="宋体" w:hAnsi="宋体" w:eastAsia="宋体" w:cs="宋体"/>
          <w:bCs/>
          <w:color w:val="auto"/>
          <w:sz w:val="24"/>
          <w:szCs w:val="24"/>
          <w:highlight w:val="none"/>
        </w:rPr>
        <w:t>具有约束作用。如果</w:t>
      </w:r>
      <w:r>
        <w:rPr>
          <w:rFonts w:hint="eastAsia" w:ascii="宋体" w:hAnsi="宋体" w:eastAsia="宋体" w:cs="宋体"/>
          <w:color w:val="auto"/>
          <w:sz w:val="24"/>
          <w:szCs w:val="24"/>
          <w:highlight w:val="none"/>
        </w:rPr>
        <w:t>投标人</w:t>
      </w:r>
      <w:r>
        <w:rPr>
          <w:rFonts w:hint="eastAsia" w:ascii="宋体" w:hAnsi="宋体" w:eastAsia="宋体" w:cs="宋体"/>
          <w:bCs/>
          <w:color w:val="auto"/>
          <w:sz w:val="24"/>
          <w:szCs w:val="24"/>
          <w:highlight w:val="none"/>
        </w:rPr>
        <w:t>不接受修正后的报价，则其投标将作为无效处理。</w:t>
      </w:r>
    </w:p>
    <w:p>
      <w:pPr>
        <w:pStyle w:val="9"/>
        <w:keepNext w:val="0"/>
        <w:keepLines w:val="0"/>
        <w:pageBreakBefore w:val="0"/>
        <w:widowControl w:val="0"/>
        <w:kinsoku/>
        <w:wordWrap/>
        <w:overflowPunct/>
        <w:topLinePunct w:val="0"/>
        <w:autoSpaceDE/>
        <w:autoSpaceDN/>
        <w:bidi w:val="0"/>
        <w:snapToGrid w:val="0"/>
        <w:spacing w:before="0" w:beforeLines="0" w:after="0" w:afterLines="0"/>
        <w:ind w:left="720" w:leftChars="228" w:hanging="241" w:hanging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在报价评议时，如发现下列情形之一的，</w:t>
      </w: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响应文件将被视为无效：</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left="719" w:leftChars="228"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1）以赠送方式的报价；</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left="719" w:leftChars="228"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2）投标报价超出</w:t>
      </w:r>
      <w:r>
        <w:rPr>
          <w:rFonts w:hint="eastAsia" w:hAnsi="宋体" w:cs="宋体"/>
          <w:color w:val="auto"/>
          <w:sz w:val="24"/>
          <w:szCs w:val="24"/>
          <w:highlight w:val="none"/>
          <w:lang w:eastAsia="zh-CN"/>
        </w:rPr>
        <w:t>上</w:t>
      </w:r>
      <w:r>
        <w:rPr>
          <w:rFonts w:hint="eastAsia" w:ascii="宋体" w:hAnsi="宋体" w:eastAsia="宋体" w:cs="宋体"/>
          <w:color w:val="auto"/>
          <w:sz w:val="24"/>
          <w:szCs w:val="24"/>
          <w:highlight w:val="none"/>
        </w:rPr>
        <w:t>限价的；</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keepNext w:val="0"/>
        <w:keepLines w:val="0"/>
        <w:pageBreakBefore w:val="0"/>
        <w:widowControl w:val="0"/>
        <w:kinsoku/>
        <w:wordWrap/>
        <w:overflowPunct/>
        <w:topLinePunct w:val="0"/>
        <w:autoSpaceDE/>
        <w:autoSpaceDN/>
        <w:bidi w:val="0"/>
        <w:spacing w:after="0" w:line="40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cs="宋体"/>
          <w:b/>
          <w:bCs/>
          <w:color w:val="auto"/>
          <w:sz w:val="24"/>
          <w:szCs w:val="24"/>
          <w:highlight w:val="none"/>
          <w:lang w:val="en-US" w:eastAsia="zh-CN"/>
        </w:rPr>
        <w:t>.</w:t>
      </w:r>
      <w:r>
        <w:rPr>
          <w:rFonts w:hint="eastAsia" w:ascii="宋体" w:hAnsi="宋体" w:eastAsia="宋体" w:cs="宋体"/>
          <w:b/>
          <w:color w:val="auto"/>
          <w:sz w:val="24"/>
          <w:szCs w:val="24"/>
          <w:highlight w:val="none"/>
        </w:rPr>
        <w:t>不符合法律、法规和本</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文件规定的其他实质性要求的（</w:t>
      </w:r>
      <w:r>
        <w:rPr>
          <w:rFonts w:hint="eastAsia" w:ascii="宋体" w:hAnsi="宋体" w:eastAsia="宋体" w:cs="宋体"/>
          <w:bCs/>
          <w:color w:val="auto"/>
          <w:sz w:val="24"/>
          <w:szCs w:val="24"/>
          <w:highlight w:val="none"/>
        </w:rPr>
        <w:t>实质上没有响应</w:t>
      </w:r>
      <w:r>
        <w:rPr>
          <w:rFonts w:hint="eastAsia" w:ascii="宋体" w:hAnsi="宋体" w:eastAsia="宋体" w:cs="宋体"/>
          <w:color w:val="auto"/>
          <w:kern w:val="0"/>
          <w:sz w:val="24"/>
          <w:szCs w:val="24"/>
          <w:highlight w:val="none"/>
          <w:lang w:val="zh-CN"/>
        </w:rPr>
        <w:t>投标</w:t>
      </w:r>
      <w:r>
        <w:rPr>
          <w:rFonts w:hint="eastAsia" w:ascii="宋体" w:hAnsi="宋体" w:eastAsia="宋体" w:cs="宋体"/>
          <w:bCs/>
          <w:color w:val="auto"/>
          <w:sz w:val="24"/>
          <w:szCs w:val="24"/>
          <w:highlight w:val="none"/>
        </w:rPr>
        <w:t>响应文件要求的</w:t>
      </w:r>
      <w:r>
        <w:rPr>
          <w:rFonts w:hint="eastAsia" w:ascii="宋体" w:hAnsi="宋体" w:eastAsia="宋体" w:cs="宋体"/>
          <w:bCs/>
          <w:color w:val="auto"/>
          <w:sz w:val="24"/>
          <w:szCs w:val="24"/>
          <w:highlight w:val="none"/>
          <w:lang w:eastAsia="zh-CN"/>
        </w:rPr>
        <w:t>报价</w:t>
      </w:r>
      <w:r>
        <w:rPr>
          <w:rFonts w:hint="eastAsia" w:ascii="宋体" w:hAnsi="宋体" w:eastAsia="宋体" w:cs="宋体"/>
          <w:bCs/>
          <w:color w:val="auto"/>
          <w:sz w:val="24"/>
          <w:szCs w:val="24"/>
          <w:highlight w:val="none"/>
        </w:rPr>
        <w:t>将被视为无效，但经评标委员会认定属于投标人疏忽、笔误所造成的差错，应当允许其在开标结束之前进行修改或者补正</w:t>
      </w: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szCs w:val="24"/>
          <w:highlight w:val="none"/>
        </w:rPr>
      </w:pPr>
      <w:bookmarkStart w:id="5" w:name="_Toc91899903"/>
      <w:r>
        <w:rPr>
          <w:rFonts w:hint="eastAsia" w:ascii="宋体" w:hAnsi="宋体" w:eastAsia="宋体" w:cs="宋体"/>
          <w:b/>
          <w:color w:val="auto"/>
          <w:sz w:val="24"/>
          <w:szCs w:val="24"/>
          <w:highlight w:val="none"/>
        </w:rPr>
        <w:t>第七条  开标内容的保密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1）开标开始后，直到宣布成交结果止，凡属于审查、澄清、评价和比较的所有资料，都不应向</w:t>
      </w:r>
      <w:r>
        <w:rPr>
          <w:rFonts w:hint="eastAsia" w:ascii="宋体" w:hAnsi="宋体" w:eastAsia="宋体" w:cs="宋体"/>
          <w:bCs/>
          <w:color w:val="auto"/>
          <w:sz w:val="24"/>
          <w:szCs w:val="24"/>
          <w:highlight w:val="none"/>
        </w:rPr>
        <w:t>投标人</w:t>
      </w:r>
      <w:r>
        <w:rPr>
          <w:rFonts w:hint="eastAsia" w:ascii="宋体" w:hAnsi="宋体" w:eastAsia="宋体" w:cs="宋体"/>
          <w:color w:val="auto"/>
          <w:sz w:val="24"/>
          <w:szCs w:val="24"/>
          <w:highlight w:val="none"/>
        </w:rPr>
        <w:t>或与开标无关的其他人泄露。</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w:t>
      </w:r>
      <w:r>
        <w:rPr>
          <w:rFonts w:hint="eastAsia" w:ascii="宋体" w:hAnsi="宋体" w:eastAsia="宋体" w:cs="宋体"/>
          <w:bCs/>
          <w:color w:val="auto"/>
          <w:sz w:val="24"/>
          <w:szCs w:val="24"/>
          <w:highlight w:val="none"/>
        </w:rPr>
        <w:t>投标</w:t>
      </w:r>
      <w:r>
        <w:rPr>
          <w:rFonts w:hint="eastAsia" w:ascii="宋体" w:hAnsi="宋体" w:eastAsia="宋体" w:cs="宋体"/>
          <w:color w:val="auto"/>
          <w:sz w:val="24"/>
          <w:szCs w:val="24"/>
          <w:highlight w:val="none"/>
        </w:rPr>
        <w:t>文件的审查、澄清、评价和比较以及确定成交供应商过程中，</w:t>
      </w:r>
      <w:r>
        <w:rPr>
          <w:rFonts w:hint="eastAsia" w:ascii="宋体" w:hAnsi="宋体" w:eastAsia="宋体" w:cs="宋体"/>
          <w:bCs/>
          <w:color w:val="auto"/>
          <w:sz w:val="24"/>
          <w:szCs w:val="24"/>
          <w:highlight w:val="none"/>
        </w:rPr>
        <w:t>投标人</w:t>
      </w:r>
      <w:r>
        <w:rPr>
          <w:rFonts w:hint="eastAsia" w:ascii="宋体" w:hAnsi="宋体" w:eastAsia="宋体" w:cs="宋体"/>
          <w:color w:val="auto"/>
          <w:sz w:val="24"/>
          <w:szCs w:val="24"/>
          <w:highlight w:val="none"/>
        </w:rPr>
        <w:t>对采购机构和评审小组施加影响的任何行为，都将导致取消资格。</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第八条  </w:t>
      </w:r>
      <w:r>
        <w:rPr>
          <w:rFonts w:hint="eastAsia" w:ascii="宋体" w:hAnsi="宋体" w:eastAsia="宋体" w:cs="宋体"/>
          <w:b/>
          <w:bCs/>
          <w:color w:val="auto"/>
          <w:sz w:val="24"/>
          <w:szCs w:val="24"/>
          <w:highlight w:val="none"/>
        </w:rPr>
        <w:t>投标</w:t>
      </w:r>
      <w:r>
        <w:rPr>
          <w:rFonts w:hint="eastAsia" w:ascii="宋体" w:hAnsi="宋体" w:eastAsia="宋体" w:cs="宋体"/>
          <w:b/>
          <w:color w:val="auto"/>
          <w:sz w:val="24"/>
          <w:szCs w:val="24"/>
          <w:highlight w:val="none"/>
        </w:rPr>
        <w:t>文件的澄清</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olor w:val="auto"/>
          <w:sz w:val="24"/>
          <w:highlight w:val="none"/>
        </w:rPr>
      </w:pPr>
      <w:r>
        <w:rPr>
          <w:rFonts w:hint="eastAsia" w:ascii="宋体" w:hAnsi="宋体" w:eastAsia="宋体" w:cs="宋体"/>
          <w:color w:val="auto"/>
          <w:sz w:val="24"/>
          <w:szCs w:val="24"/>
          <w:highlight w:val="none"/>
        </w:rPr>
        <w:t>对</w:t>
      </w:r>
      <w:r>
        <w:rPr>
          <w:rFonts w:hint="eastAsia" w:ascii="宋体" w:hAnsi="宋体" w:eastAsia="宋体" w:cs="宋体"/>
          <w:bCs/>
          <w:color w:val="auto"/>
          <w:sz w:val="24"/>
          <w:szCs w:val="24"/>
          <w:highlight w:val="none"/>
        </w:rPr>
        <w:t>投标</w:t>
      </w:r>
      <w:r>
        <w:rPr>
          <w:rFonts w:hint="eastAsia" w:ascii="宋体" w:hAnsi="宋体" w:eastAsia="宋体" w:cs="宋体"/>
          <w:color w:val="auto"/>
          <w:sz w:val="24"/>
          <w:szCs w:val="24"/>
          <w:highlight w:val="none"/>
        </w:rPr>
        <w:t>文件中含义不明、表述不一致或有明显计算错误等内容，评审小组将对</w:t>
      </w:r>
      <w:r>
        <w:rPr>
          <w:rFonts w:hint="eastAsia" w:ascii="宋体" w:hAnsi="宋体" w:eastAsia="宋体" w:cs="宋体"/>
          <w:bCs/>
          <w:color w:val="auto"/>
          <w:sz w:val="24"/>
          <w:szCs w:val="24"/>
          <w:highlight w:val="none"/>
        </w:rPr>
        <w:t>投标人</w:t>
      </w:r>
      <w:r>
        <w:rPr>
          <w:rFonts w:hint="eastAsia" w:ascii="宋体" w:hAnsi="宋体" w:eastAsia="宋体" w:cs="宋体"/>
          <w:color w:val="auto"/>
          <w:sz w:val="24"/>
          <w:szCs w:val="24"/>
          <w:highlight w:val="none"/>
        </w:rPr>
        <w:t>进行询标，并要求</w:t>
      </w:r>
      <w:r>
        <w:rPr>
          <w:rFonts w:hint="eastAsia" w:ascii="宋体" w:hAnsi="宋体" w:eastAsia="宋体" w:cs="宋体"/>
          <w:bCs/>
          <w:color w:val="auto"/>
          <w:sz w:val="24"/>
          <w:szCs w:val="24"/>
          <w:highlight w:val="none"/>
        </w:rPr>
        <w:t>投标人</w:t>
      </w:r>
      <w:r>
        <w:rPr>
          <w:rFonts w:hint="eastAsia" w:ascii="宋体" w:hAnsi="宋体" w:eastAsia="宋体" w:cs="宋体"/>
          <w:color w:val="auto"/>
          <w:sz w:val="24"/>
          <w:szCs w:val="24"/>
          <w:highlight w:val="none"/>
        </w:rPr>
        <w:t>作书面澄清；</w:t>
      </w:r>
      <w:r>
        <w:rPr>
          <w:rFonts w:hint="eastAsia" w:ascii="宋体" w:hAnsi="宋体" w:eastAsia="宋体" w:cs="宋体"/>
          <w:bCs/>
          <w:color w:val="auto"/>
          <w:sz w:val="24"/>
          <w:szCs w:val="24"/>
          <w:highlight w:val="none"/>
        </w:rPr>
        <w:t>投标人</w:t>
      </w:r>
      <w:r>
        <w:rPr>
          <w:rFonts w:hint="eastAsia" w:ascii="宋体" w:hAnsi="宋体" w:eastAsia="宋体" w:cs="宋体"/>
          <w:color w:val="auto"/>
          <w:sz w:val="24"/>
          <w:szCs w:val="24"/>
          <w:highlight w:val="none"/>
        </w:rPr>
        <w:t>的书面澄清，应由法定代表人或授权代表签字，作为</w:t>
      </w:r>
      <w:r>
        <w:rPr>
          <w:rFonts w:hint="eastAsia" w:ascii="宋体" w:hAnsi="宋体" w:eastAsia="宋体" w:cs="宋体"/>
          <w:bCs/>
          <w:color w:val="auto"/>
          <w:sz w:val="24"/>
          <w:szCs w:val="24"/>
          <w:highlight w:val="none"/>
        </w:rPr>
        <w:t>投标</w:t>
      </w:r>
      <w:r>
        <w:rPr>
          <w:rFonts w:hint="eastAsia" w:ascii="宋体" w:hAnsi="宋体" w:eastAsia="宋体" w:cs="宋体"/>
          <w:color w:val="auto"/>
          <w:sz w:val="24"/>
          <w:szCs w:val="24"/>
          <w:highlight w:val="none"/>
        </w:rPr>
        <w:t>文件的补充部分。</w:t>
      </w:r>
      <w:bookmarkEnd w:id="5"/>
    </w:p>
    <w:p>
      <w:pPr>
        <w:pStyle w:val="7"/>
        <w:rPr>
          <w:rFonts w:hint="eastAsia" w:ascii="宋体" w:hAnsi="宋体"/>
          <w:color w:val="auto"/>
          <w:sz w:val="24"/>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after="40" w:line="579" w:lineRule="auto"/>
        <w:jc w:val="center"/>
        <w:textAlignment w:val="auto"/>
        <w:rPr>
          <w:rFonts w:hint="eastAsia"/>
          <w:color w:val="auto"/>
          <w:highlight w:val="none"/>
          <w:lang w:val="en-US" w:eastAsia="zh-CN"/>
        </w:rPr>
      </w:pPr>
      <w:r>
        <w:rPr>
          <w:rFonts w:hint="eastAsia"/>
          <w:color w:val="auto"/>
          <w:sz w:val="36"/>
          <w:highlight w:val="none"/>
        </w:rPr>
        <w:t>第四章   项目技术规范、服务要求、采购需求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为配合区委、区政府“环境建设提质年”工作要求，切实提升农村环境面貌，加快推进“三美临安”建设，推进新型城镇化建设，根据太阳镇实际，实行集镇环境综合保洁（垃圾分类收集、运输）、各村垃圾收运外运及除四害实行市场化外包服务。</w:t>
      </w:r>
    </w:p>
    <w:tbl>
      <w:tblPr>
        <w:tblStyle w:val="17"/>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891"/>
        <w:gridCol w:w="1266"/>
        <w:gridCol w:w="1334"/>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9" w:type="dxa"/>
            <w:noWrap w:val="0"/>
            <w:vAlign w:val="center"/>
          </w:tcPr>
          <w:p>
            <w:pPr>
              <w:spacing w:line="36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序号</w:t>
            </w:r>
          </w:p>
        </w:tc>
        <w:tc>
          <w:tcPr>
            <w:tcW w:w="2891" w:type="dxa"/>
            <w:noWrap w:val="0"/>
            <w:vAlign w:val="center"/>
          </w:tcPr>
          <w:p>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采购内容</w:t>
            </w:r>
          </w:p>
        </w:tc>
        <w:tc>
          <w:tcPr>
            <w:tcW w:w="1266" w:type="dxa"/>
            <w:noWrap w:val="0"/>
            <w:vAlign w:val="center"/>
          </w:tcPr>
          <w:p>
            <w:pPr>
              <w:spacing w:line="36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w:t>
            </w:r>
          </w:p>
        </w:tc>
        <w:tc>
          <w:tcPr>
            <w:tcW w:w="1334" w:type="dxa"/>
            <w:noWrap w:val="0"/>
            <w:vAlign w:val="center"/>
          </w:tcPr>
          <w:p>
            <w:pPr>
              <w:spacing w:line="36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数量</w:t>
            </w:r>
          </w:p>
        </w:tc>
        <w:tc>
          <w:tcPr>
            <w:tcW w:w="2036" w:type="dxa"/>
            <w:noWrap w:val="0"/>
            <w:vAlign w:val="center"/>
          </w:tcPr>
          <w:p>
            <w:pPr>
              <w:spacing w:line="36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9" w:type="dxa"/>
            <w:noWrap w:val="0"/>
            <w:vAlign w:val="center"/>
          </w:tcPr>
          <w:p>
            <w:pPr>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891" w:type="dxa"/>
            <w:noWrap w:val="0"/>
            <w:vAlign w:val="center"/>
          </w:tcPr>
          <w:p>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综合保洁</w:t>
            </w:r>
            <w:r>
              <w:rPr>
                <w:rFonts w:hint="eastAsia" w:ascii="宋体" w:hAnsi="宋体" w:cs="宋体"/>
                <w:color w:val="auto"/>
                <w:sz w:val="24"/>
                <w:szCs w:val="24"/>
                <w:highlight w:val="none"/>
                <w:lang w:eastAsia="zh-CN"/>
              </w:rPr>
              <w:t>（垃圾分类收集、运输）</w:t>
            </w:r>
          </w:p>
        </w:tc>
        <w:tc>
          <w:tcPr>
            <w:tcW w:w="1266"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1334"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36"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399.6万元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9" w:type="dxa"/>
            <w:noWrap w:val="0"/>
            <w:vAlign w:val="center"/>
          </w:tcPr>
          <w:p>
            <w:pPr>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2891"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垃圾外运</w:t>
            </w:r>
          </w:p>
        </w:tc>
        <w:tc>
          <w:tcPr>
            <w:tcW w:w="1266"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吨</w:t>
            </w:r>
          </w:p>
        </w:tc>
        <w:tc>
          <w:tcPr>
            <w:tcW w:w="1334" w:type="dxa"/>
            <w:noWrap w:val="0"/>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4000</w:t>
            </w:r>
          </w:p>
        </w:tc>
        <w:tc>
          <w:tcPr>
            <w:tcW w:w="2036" w:type="dxa"/>
            <w:noWrap w:val="0"/>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83.2</w:t>
            </w:r>
            <w:r>
              <w:rPr>
                <w:rFonts w:hint="eastAsia" w:ascii="宋体" w:hAnsi="宋体" w:eastAsia="宋体" w:cs="宋体"/>
                <w:color w:val="auto"/>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9" w:type="dxa"/>
            <w:noWrap w:val="0"/>
            <w:vAlign w:val="center"/>
          </w:tcPr>
          <w:p>
            <w:pPr>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2891"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除四害</w:t>
            </w:r>
          </w:p>
        </w:tc>
        <w:tc>
          <w:tcPr>
            <w:tcW w:w="1266"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1334"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36" w:type="dxa"/>
            <w:noWrap w:val="0"/>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万元</w:t>
            </w: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一、招标范围</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太阳集镇</w:t>
      </w:r>
      <w:r>
        <w:rPr>
          <w:rFonts w:hint="eastAsia" w:ascii="宋体" w:hAnsi="宋体" w:eastAsia="宋体" w:cs="宋体"/>
          <w:color w:val="auto"/>
          <w:sz w:val="24"/>
          <w:highlight w:val="none"/>
          <w:lang w:eastAsia="zh-CN"/>
        </w:rPr>
        <w:t>与横路区块的</w:t>
      </w:r>
      <w:r>
        <w:rPr>
          <w:rFonts w:hint="eastAsia" w:ascii="宋体" w:hAnsi="宋体" w:eastAsia="宋体" w:cs="宋体"/>
          <w:color w:val="auto"/>
          <w:sz w:val="24"/>
          <w:highlight w:val="none"/>
        </w:rPr>
        <w:t>农村卫生保洁和公厕保洁</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集镇区域范围内十大业态的生活垃圾分类收集、清运</w:t>
      </w:r>
      <w:r>
        <w:rPr>
          <w:rFonts w:hint="eastAsia" w:ascii="宋体" w:hAnsi="宋体" w:eastAsia="宋体" w:cs="宋体"/>
          <w:color w:val="auto"/>
          <w:sz w:val="24"/>
          <w:highlight w:val="none"/>
          <w:lang w:val="en-US" w:eastAsia="zh-CN"/>
        </w:rPr>
        <w:t>及减量站的日常运维</w:t>
      </w:r>
      <w:r>
        <w:rPr>
          <w:rFonts w:hint="eastAsia" w:ascii="宋体" w:hAnsi="宋体" w:eastAsia="宋体" w:cs="宋体"/>
          <w:color w:val="auto"/>
          <w:sz w:val="24"/>
          <w:highlight w:val="none"/>
          <w:lang w:eastAsia="zh-CN"/>
        </w:rPr>
        <w:t>；</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2.太阳镇18个行政村的生活垃圾清运，太阳镇的18个行政村的垃圾分类收集、宣传、登记，易腐垃圾收集清运至减量站或有资质的专业公司进行无害化处理；</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3.太阳镇垃圾中转站垃圾外运至临安绿能环保发电有限公司处置；</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4.除四害：病媒生物防制（鼠、蟑、蚊、蝇）。</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二、期限</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期限为合同签订之日起</w:t>
      </w:r>
      <w:r>
        <w:rPr>
          <w:rFonts w:hint="eastAsia" w:ascii="宋体" w:hAnsi="宋体" w:eastAsia="宋体" w:cs="宋体"/>
          <w:color w:val="auto"/>
          <w:sz w:val="24"/>
          <w:highlight w:val="none"/>
          <w:lang w:eastAsia="zh-CN"/>
        </w:rPr>
        <w:t>贰</w:t>
      </w:r>
      <w:r>
        <w:rPr>
          <w:rFonts w:hint="eastAsia" w:ascii="宋体" w:hAnsi="宋体" w:eastAsia="宋体" w:cs="宋体"/>
          <w:color w:val="auto"/>
          <w:sz w:val="24"/>
          <w:highlight w:val="none"/>
        </w:rPr>
        <w:t>年，</w:t>
      </w:r>
      <w:r>
        <w:rPr>
          <w:rFonts w:hint="eastAsia" w:ascii="宋体" w:hAnsi="宋体" w:eastAsia="宋体" w:cs="宋体"/>
          <w:bCs/>
          <w:color w:val="auto"/>
          <w:sz w:val="24"/>
          <w:highlight w:val="none"/>
        </w:rPr>
        <w:t>履约期间区</w:t>
      </w:r>
      <w:r>
        <w:rPr>
          <w:rFonts w:hint="eastAsia" w:ascii="宋体" w:hAnsi="宋体" w:cs="宋体"/>
          <w:bCs/>
          <w:color w:val="auto"/>
          <w:sz w:val="24"/>
          <w:highlight w:val="none"/>
          <w:lang w:eastAsia="zh-CN"/>
        </w:rPr>
        <w:t>农业农村局、区城管局</w:t>
      </w:r>
      <w:r>
        <w:rPr>
          <w:rFonts w:hint="eastAsia" w:ascii="宋体" w:hAnsi="宋体" w:eastAsia="宋体" w:cs="宋体"/>
          <w:bCs/>
          <w:color w:val="auto"/>
          <w:sz w:val="24"/>
          <w:highlight w:val="none"/>
          <w:lang w:eastAsia="zh-CN"/>
        </w:rPr>
        <w:t>、垃圾分类办</w:t>
      </w:r>
      <w:r>
        <w:rPr>
          <w:rFonts w:hint="eastAsia" w:ascii="宋体" w:hAnsi="宋体" w:eastAsia="宋体" w:cs="宋体"/>
          <w:bCs/>
          <w:color w:val="auto"/>
          <w:sz w:val="24"/>
          <w:highlight w:val="none"/>
        </w:rPr>
        <w:t>对甲方考核结果优秀的</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按自愿原则，可续签合同。</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三、工作要求</w:t>
      </w:r>
    </w:p>
    <w:p>
      <w:pPr>
        <w:pStyle w:val="7"/>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卫生保洁：</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1.保洁范围：</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（1）太阳集镇</w:t>
      </w:r>
    </w:p>
    <w:p>
      <w:pPr>
        <w:pStyle w:val="7"/>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 02省道：纱管厂至凤凰桥头，包括高速路口砖厂弄堂，迎宾一弄，迎宾二弄，安玛汽修弄堂、黄继春厂房弄堂、卫生院弄堂，乌岗口向路口内30米，老农贸市场及旁边弄堂（丁字路口）、电管站旁边弄堂、钱国庆弄堂、太阳成校弄堂、凤凰广场西弄堂、上太阳加油站西边弄堂、老粮站道路、小娟菜馆边弄堂；</w:t>
      </w:r>
    </w:p>
    <w:p>
      <w:pPr>
        <w:pStyle w:val="7"/>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 迎宾路：北至镀锌厂，南至太阳花转盘。包括迎宾南路塑胶彩印旁边弄堂；</w:t>
      </w:r>
    </w:p>
    <w:p>
      <w:pPr>
        <w:pStyle w:val="7"/>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 枫树岭工业园区：王家路村道，南至王家路口，北至02省道；厂区南边，东至沈家道路丁字口，西至翁正天厂外；厂区北边，西至村垃圾房东至02省道口；</w:t>
      </w:r>
    </w:p>
    <w:p>
      <w:pPr>
        <w:pStyle w:val="7"/>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 太阳大街、迎宾路沿街商铺分类垃圾及上太阳等邻近村的定点收运，参考名单附后。</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（2）横路区块</w:t>
      </w:r>
    </w:p>
    <w:p>
      <w:pPr>
        <w:pStyle w:val="7"/>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 16省道：横路土菜馆至横路垃圾房；</w:t>
      </w:r>
    </w:p>
    <w:p>
      <w:pPr>
        <w:pStyle w:val="7"/>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 横路老马路：王马根门口至阿伟门口。</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3.公共场所</w:t>
      </w:r>
    </w:p>
    <w:p>
      <w:pPr>
        <w:pStyle w:val="7"/>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 3个停车场：政府旁停车场、邮政停车场、乌岗口停车场；</w:t>
      </w:r>
    </w:p>
    <w:p>
      <w:pPr>
        <w:pStyle w:val="7"/>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 2个公共卫生间：高速路口卫生间和政府旁停车场卫生间；</w:t>
      </w:r>
    </w:p>
    <w:p>
      <w:pPr>
        <w:pStyle w:val="7"/>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 2个广场：凤凰广场和太阳桥头广场。</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4.“牛皮癣”及杂草清理</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太阳集镇保洁范围内“牛皮癣”清理及杂草清理（包括公园、绿化带、人行道板及里弄小巷）。</w:t>
      </w:r>
    </w:p>
    <w:p>
      <w:pPr>
        <w:pStyle w:val="7"/>
        <w:keepNext w:val="0"/>
        <w:keepLines w:val="0"/>
        <w:pageBreakBefore w:val="0"/>
        <w:widowControl w:val="0"/>
        <w:numPr>
          <w:ilvl w:val="0"/>
          <w:numId w:val="0"/>
        </w:numPr>
        <w:kinsoku/>
        <w:wordWrap/>
        <w:overflowPunct/>
        <w:topLinePunct w:val="0"/>
        <w:autoSpaceDE/>
        <w:autoSpaceDN/>
        <w:bidi w:val="0"/>
        <w:adjustRightInd/>
        <w:spacing w:after="0" w:line="400" w:lineRule="exact"/>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2.保洁要求</w:t>
      </w:r>
    </w:p>
    <w:p>
      <w:pPr>
        <w:keepNext w:val="0"/>
        <w:keepLines w:val="0"/>
        <w:pageBreakBefore w:val="0"/>
        <w:shd w:val="clear" w:color="auto" w:fill="FFFFFF"/>
        <w:kinsoku/>
        <w:wordWrap/>
        <w:overflowPunct/>
        <w:topLinePunct w:val="0"/>
        <w:autoSpaceDE/>
        <w:autoSpaceDN/>
        <w:bidi w:val="0"/>
        <w:adjustRightInd/>
        <w:snapToGrid w:val="0"/>
        <w:spacing w:line="400" w:lineRule="exact"/>
        <w:ind w:firstLine="240" w:firstLineChars="1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lang w:eastAsia="zh-CN"/>
        </w:rPr>
        <w:t>）保洁范围内</w:t>
      </w:r>
      <w:r>
        <w:rPr>
          <w:rFonts w:hint="eastAsia" w:ascii="宋体" w:hAnsi="宋体" w:eastAsia="宋体" w:cs="宋体"/>
          <w:bCs/>
          <w:color w:val="auto"/>
          <w:kern w:val="0"/>
          <w:sz w:val="24"/>
          <w:highlight w:val="none"/>
        </w:rPr>
        <w:t>道路绿化隔离带、道路两侧绿化带</w:t>
      </w:r>
      <w:r>
        <w:rPr>
          <w:rFonts w:hint="eastAsia" w:ascii="宋体" w:hAnsi="宋体" w:eastAsia="宋体" w:cs="宋体"/>
          <w:bCs/>
          <w:color w:val="auto"/>
          <w:sz w:val="24"/>
          <w:highlight w:val="none"/>
        </w:rPr>
        <w:t>（视线范围内）、开放式绿地（视线范围内）、社区里弄小巷等范围内绿化带保洁</w:t>
      </w:r>
      <w:r>
        <w:rPr>
          <w:rFonts w:hint="eastAsia" w:ascii="宋体" w:hAnsi="宋体" w:eastAsia="宋体" w:cs="宋体"/>
          <w:bCs/>
          <w:color w:val="auto"/>
          <w:kern w:val="0"/>
          <w:sz w:val="24"/>
          <w:highlight w:val="none"/>
        </w:rPr>
        <w:t>；</w:t>
      </w:r>
    </w:p>
    <w:p>
      <w:pPr>
        <w:keepNext w:val="0"/>
        <w:keepLines w:val="0"/>
        <w:pageBreakBefore w:val="0"/>
        <w:shd w:val="clear" w:color="auto" w:fill="FFFFFF"/>
        <w:kinsoku/>
        <w:wordWrap/>
        <w:overflowPunct/>
        <w:topLinePunct w:val="0"/>
        <w:autoSpaceDE/>
        <w:autoSpaceDN/>
        <w:bidi w:val="0"/>
        <w:adjustRightInd/>
        <w:snapToGrid w:val="0"/>
        <w:spacing w:line="400" w:lineRule="exact"/>
        <w:ind w:firstLine="240" w:firstLineChars="1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rPr>
        <w:t>）沿街</w:t>
      </w:r>
      <w:r>
        <w:rPr>
          <w:rFonts w:hint="eastAsia" w:ascii="宋体" w:hAnsi="宋体" w:eastAsia="宋体" w:cs="宋体"/>
          <w:bCs/>
          <w:color w:val="auto"/>
          <w:sz w:val="24"/>
          <w:highlight w:val="none"/>
        </w:rPr>
        <w:t>果壳箱垃圾收集清理、定期清洗保洁</w:t>
      </w:r>
      <w:r>
        <w:rPr>
          <w:rFonts w:hint="eastAsia" w:ascii="宋体" w:hAnsi="宋体" w:eastAsia="宋体" w:cs="宋体"/>
          <w:bCs/>
          <w:color w:val="auto"/>
          <w:kern w:val="0"/>
          <w:sz w:val="24"/>
          <w:highlight w:val="none"/>
        </w:rPr>
        <w:t>；沿街店面垃圾摇铃收集、清运；</w:t>
      </w:r>
    </w:p>
    <w:p>
      <w:pPr>
        <w:keepNext w:val="0"/>
        <w:keepLines w:val="0"/>
        <w:pageBreakBefore w:val="0"/>
        <w:shd w:val="clear" w:color="auto" w:fill="FFFFFF"/>
        <w:kinsoku/>
        <w:wordWrap/>
        <w:overflowPunct/>
        <w:topLinePunct w:val="0"/>
        <w:autoSpaceDE/>
        <w:autoSpaceDN/>
        <w:bidi w:val="0"/>
        <w:adjustRightInd/>
        <w:snapToGrid w:val="0"/>
        <w:spacing w:line="400" w:lineRule="exact"/>
        <w:ind w:firstLine="240" w:firstLineChars="100"/>
        <w:textAlignment w:val="auto"/>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rPr>
        <w:t>）</w:t>
      </w:r>
      <w:r>
        <w:rPr>
          <w:rFonts w:hint="eastAsia" w:ascii="宋体" w:hAnsi="宋体" w:eastAsia="宋体" w:cs="宋体"/>
          <w:bCs/>
          <w:color w:val="auto"/>
          <w:sz w:val="24"/>
          <w:highlight w:val="none"/>
        </w:rPr>
        <w:t>交通隔离栏、人行道、立交桥、地下通道、2.2米以下路灯杆、交通信号灯杆等公共设施、城市家具清洗；</w:t>
      </w:r>
    </w:p>
    <w:p>
      <w:pPr>
        <w:keepNext w:val="0"/>
        <w:keepLines w:val="0"/>
        <w:pageBreakBefore w:val="0"/>
        <w:shd w:val="clear" w:color="auto" w:fill="FFFFFF"/>
        <w:kinsoku/>
        <w:wordWrap/>
        <w:overflowPunct/>
        <w:topLinePunct w:val="0"/>
        <w:autoSpaceDE/>
        <w:autoSpaceDN/>
        <w:bidi w:val="0"/>
        <w:adjustRightInd/>
        <w:snapToGrid w:val="0"/>
        <w:spacing w:line="400" w:lineRule="exact"/>
        <w:ind w:firstLine="240" w:firstLineChars="1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）落实责任保洁区域边界管理，保洁时应向保洁边界以外延伸5米，不留保洁盲区空白点</w:t>
      </w:r>
      <w:r>
        <w:rPr>
          <w:rFonts w:hint="eastAsia" w:ascii="宋体" w:hAnsi="宋体" w:eastAsia="宋体" w:cs="宋体"/>
          <w:bCs/>
          <w:color w:val="auto"/>
          <w:sz w:val="24"/>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val="0"/>
        <w:spacing w:line="400" w:lineRule="exact"/>
        <w:ind w:firstLine="240" w:firstLineChars="100"/>
        <w:textAlignment w:val="auto"/>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w:t>
      </w:r>
      <w:r>
        <w:rPr>
          <w:rFonts w:hint="eastAsia" w:ascii="宋体" w:hAnsi="宋体" w:eastAsia="宋体" w:cs="宋体"/>
          <w:bCs/>
          <w:color w:val="auto"/>
          <w:sz w:val="24"/>
          <w:highlight w:val="none"/>
        </w:rPr>
        <w:t xml:space="preserve">及时清扫、清洗因突发情况（各类投诉、110联动、城管96310、区长公开电话等）污染的道路；抗台防台、抗雪防冰冻等各类工作的应急保障； </w:t>
      </w:r>
    </w:p>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240" w:firstLineChars="1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6</w:t>
      </w:r>
      <w:r>
        <w:rPr>
          <w:rFonts w:hint="eastAsia" w:ascii="宋体" w:hAnsi="宋体" w:eastAsia="宋体" w:cs="宋体"/>
          <w:bCs/>
          <w:color w:val="auto"/>
          <w:kern w:val="0"/>
          <w:sz w:val="24"/>
          <w:highlight w:val="none"/>
        </w:rPr>
        <w:t>）做好法定节假日、政府举办的重大活动期间的保洁工作；</w:t>
      </w:r>
    </w:p>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240" w:firstLineChars="1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7</w:t>
      </w:r>
      <w:r>
        <w:rPr>
          <w:rFonts w:hint="eastAsia" w:ascii="宋体" w:hAnsi="宋体" w:eastAsia="宋体" w:cs="宋体"/>
          <w:bCs/>
          <w:color w:val="auto"/>
          <w:kern w:val="0"/>
          <w:sz w:val="24"/>
          <w:highlight w:val="none"/>
        </w:rPr>
        <w:t>）应主管单位要求，无条件响应完成重大检查评比、庆典活动期间的市容环境卫生保障任务；</w:t>
      </w:r>
    </w:p>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240" w:firstLineChars="1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8</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eastAsia="zh-CN"/>
        </w:rPr>
        <w:t>凤凰府邸</w:t>
      </w:r>
      <w:r>
        <w:rPr>
          <w:rFonts w:hint="eastAsia" w:ascii="宋体" w:hAnsi="宋体" w:eastAsia="宋体" w:cs="宋体"/>
          <w:bCs/>
          <w:color w:val="auto"/>
          <w:sz w:val="24"/>
          <w:highlight w:val="none"/>
        </w:rPr>
        <w:t>开放式小区垃圾定时收运，定时清洗</w:t>
      </w:r>
      <w:r>
        <w:rPr>
          <w:rFonts w:hint="eastAsia" w:ascii="宋体" w:hAnsi="宋体" w:eastAsia="宋体" w:cs="宋体"/>
          <w:bCs/>
          <w:color w:val="auto"/>
          <w:sz w:val="24"/>
          <w:highlight w:val="none"/>
          <w:lang w:eastAsia="zh-CN"/>
        </w:rPr>
        <w:t>保洁范围内</w:t>
      </w:r>
      <w:r>
        <w:rPr>
          <w:rFonts w:hint="eastAsia" w:ascii="宋体" w:hAnsi="宋体" w:eastAsia="宋体" w:cs="宋体"/>
          <w:bCs/>
          <w:color w:val="auto"/>
          <w:sz w:val="24"/>
          <w:highlight w:val="none"/>
          <w:lang w:val="en-US" w:eastAsia="zh-CN"/>
        </w:rPr>
        <w:t>4色</w:t>
      </w:r>
      <w:r>
        <w:rPr>
          <w:rFonts w:hint="eastAsia" w:ascii="宋体" w:hAnsi="宋体" w:eastAsia="宋体" w:cs="宋体"/>
          <w:bCs/>
          <w:color w:val="auto"/>
          <w:sz w:val="24"/>
          <w:highlight w:val="none"/>
        </w:rPr>
        <w:t>垃圾桶、垃圾桶周边地面。</w:t>
      </w:r>
    </w:p>
    <w:p>
      <w:pPr>
        <w:pStyle w:val="7"/>
        <w:keepNext w:val="0"/>
        <w:keepLines w:val="0"/>
        <w:pageBreakBefore w:val="0"/>
        <w:widowControl w:val="0"/>
        <w:numPr>
          <w:ilvl w:val="0"/>
          <w:numId w:val="0"/>
        </w:numPr>
        <w:kinsoku/>
        <w:wordWrap/>
        <w:overflowPunct/>
        <w:topLinePunct w:val="0"/>
        <w:autoSpaceDE/>
        <w:autoSpaceDN/>
        <w:bidi w:val="0"/>
        <w:adjustRightInd/>
        <w:spacing w:after="0" w:line="400" w:lineRule="exact"/>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3.清扫保洁时间规定</w:t>
      </w:r>
    </w:p>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240" w:firstLineChars="1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（1）普扫作业时间应符合下列要求：普扫作业每日不少于2次；普扫完成时间：每日首次普扫，夏秋季节在上午</w:t>
      </w:r>
      <w:r>
        <w:rPr>
          <w:rFonts w:hint="eastAsia" w:ascii="宋体" w:hAnsi="宋体" w:cs="宋体"/>
          <w:bCs/>
          <w:color w:val="auto"/>
          <w:kern w:val="0"/>
          <w:sz w:val="24"/>
          <w:highlight w:val="none"/>
          <w:lang w:val="en-US" w:eastAsia="zh-CN"/>
        </w:rPr>
        <w:t>7</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0</w:t>
      </w:r>
      <w:r>
        <w:rPr>
          <w:rFonts w:hint="eastAsia" w:ascii="宋体" w:hAnsi="宋体" w:eastAsia="宋体" w:cs="宋体"/>
          <w:bCs/>
          <w:color w:val="auto"/>
          <w:kern w:val="0"/>
          <w:sz w:val="24"/>
          <w:highlight w:val="none"/>
        </w:rPr>
        <w:t>0之前完成，春冬季</w:t>
      </w:r>
      <w:r>
        <w:rPr>
          <w:rFonts w:hint="eastAsia" w:ascii="宋体" w:hAnsi="宋体" w:cs="宋体"/>
          <w:bCs/>
          <w:color w:val="auto"/>
          <w:kern w:val="0"/>
          <w:sz w:val="24"/>
          <w:highlight w:val="none"/>
          <w:lang w:eastAsia="zh-CN"/>
        </w:rPr>
        <w:t>节</w:t>
      </w:r>
      <w:r>
        <w:rPr>
          <w:rFonts w:hint="eastAsia" w:ascii="宋体" w:hAnsi="宋体" w:eastAsia="宋体" w:cs="宋体"/>
          <w:bCs/>
          <w:color w:val="auto"/>
          <w:kern w:val="0"/>
          <w:sz w:val="24"/>
          <w:highlight w:val="none"/>
        </w:rPr>
        <w:t>在上午7:</w:t>
      </w: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rPr>
        <w:t>0之前完成；每日二次普扫在13：00之前完成，在遇特殊天气或路面落叶较多季节，可视实际情况适当延长。</w:t>
      </w:r>
    </w:p>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240" w:firstLineChars="1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（2）每日清扫保洁时间规定</w:t>
      </w:r>
    </w:p>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240" w:firstLineChars="1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道路1</w:t>
      </w:r>
      <w:r>
        <w:rPr>
          <w:rFonts w:hint="eastAsia" w:ascii="宋体" w:hAnsi="宋体" w:cs="宋体"/>
          <w:bCs/>
          <w:color w:val="auto"/>
          <w:kern w:val="0"/>
          <w:sz w:val="24"/>
          <w:highlight w:val="none"/>
          <w:lang w:val="en-US" w:eastAsia="zh-CN"/>
        </w:rPr>
        <w:t>2</w:t>
      </w:r>
      <w:r>
        <w:rPr>
          <w:rFonts w:hint="eastAsia" w:ascii="宋体" w:hAnsi="宋体" w:eastAsia="宋体" w:cs="宋体"/>
          <w:bCs/>
          <w:color w:val="auto"/>
          <w:kern w:val="0"/>
          <w:sz w:val="24"/>
          <w:highlight w:val="none"/>
        </w:rPr>
        <w:t>小时保洁：夏秋季节</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0</w:t>
      </w:r>
      <w:r>
        <w:rPr>
          <w:rFonts w:hint="eastAsia" w:ascii="宋体" w:hAnsi="宋体" w:eastAsia="宋体" w:cs="宋体"/>
          <w:bCs/>
          <w:color w:val="auto"/>
          <w:kern w:val="0"/>
          <w:sz w:val="24"/>
          <w:highlight w:val="none"/>
        </w:rPr>
        <w:t>0—</w:t>
      </w:r>
      <w:r>
        <w:rPr>
          <w:rFonts w:hint="eastAsia" w:ascii="宋体" w:hAnsi="宋体" w:cs="宋体"/>
          <w:bCs/>
          <w:color w:val="auto"/>
          <w:kern w:val="0"/>
          <w:sz w:val="24"/>
          <w:highlight w:val="none"/>
          <w:lang w:val="en-US" w:eastAsia="zh-CN"/>
        </w:rPr>
        <w:t>20</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00（其中建议12:00-14:00为休息时间）</w:t>
      </w:r>
      <w:r>
        <w:rPr>
          <w:rFonts w:hint="eastAsia" w:ascii="宋体" w:hAnsi="宋体" w:cs="宋体"/>
          <w:bCs/>
          <w:color w:val="auto"/>
          <w:kern w:val="0"/>
          <w:sz w:val="24"/>
          <w:highlight w:val="none"/>
          <w:lang w:eastAsia="zh-CN"/>
        </w:rPr>
        <w:t>】，</w:t>
      </w:r>
      <w:r>
        <w:rPr>
          <w:rFonts w:hint="eastAsia" w:ascii="宋体" w:hAnsi="宋体" w:eastAsia="宋体" w:cs="宋体"/>
          <w:bCs/>
          <w:color w:val="auto"/>
          <w:kern w:val="0"/>
          <w:sz w:val="24"/>
          <w:highlight w:val="none"/>
        </w:rPr>
        <w:t>春冬季</w:t>
      </w:r>
      <w:r>
        <w:rPr>
          <w:rFonts w:hint="eastAsia" w:ascii="宋体" w:hAnsi="宋体" w:cs="宋体"/>
          <w:bCs/>
          <w:color w:val="auto"/>
          <w:kern w:val="0"/>
          <w:sz w:val="24"/>
          <w:highlight w:val="none"/>
          <w:lang w:eastAsia="zh-CN"/>
        </w:rPr>
        <w:t>节【</w:t>
      </w: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30</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20</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30（其中建议11:30-13:30为休息时间）</w:t>
      </w:r>
      <w:r>
        <w:rPr>
          <w:rFonts w:hint="eastAsia" w:ascii="宋体" w:hAnsi="宋体" w:cs="宋体"/>
          <w:bCs/>
          <w:color w:val="auto"/>
          <w:kern w:val="0"/>
          <w:sz w:val="24"/>
          <w:highlight w:val="none"/>
          <w:lang w:eastAsia="zh-CN"/>
        </w:rPr>
        <w:t>】</w:t>
      </w:r>
      <w:r>
        <w:rPr>
          <w:rFonts w:hint="eastAsia" w:ascii="宋体" w:hAnsi="宋体" w:eastAsia="宋体" w:cs="宋体"/>
          <w:bCs/>
          <w:color w:val="auto"/>
          <w:kern w:val="0"/>
          <w:sz w:val="24"/>
          <w:highlight w:val="none"/>
        </w:rPr>
        <w:t>；里弄小巷1</w:t>
      </w:r>
      <w:r>
        <w:rPr>
          <w:rFonts w:hint="eastAsia" w:ascii="宋体" w:hAnsi="宋体" w:cs="宋体"/>
          <w:bCs/>
          <w:color w:val="auto"/>
          <w:kern w:val="0"/>
          <w:sz w:val="24"/>
          <w:highlight w:val="none"/>
          <w:lang w:val="en-US" w:eastAsia="zh-CN"/>
        </w:rPr>
        <w:t>0</w:t>
      </w:r>
      <w:r>
        <w:rPr>
          <w:rFonts w:hint="eastAsia" w:ascii="宋体" w:hAnsi="宋体" w:eastAsia="宋体" w:cs="宋体"/>
          <w:bCs/>
          <w:color w:val="auto"/>
          <w:kern w:val="0"/>
          <w:sz w:val="24"/>
          <w:highlight w:val="none"/>
        </w:rPr>
        <w:t>小时保洁：夏秋季节</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0</w:t>
      </w:r>
      <w:r>
        <w:rPr>
          <w:rFonts w:hint="eastAsia" w:ascii="宋体" w:hAnsi="宋体" w:eastAsia="宋体" w:cs="宋体"/>
          <w:bCs/>
          <w:color w:val="auto"/>
          <w:kern w:val="0"/>
          <w:sz w:val="24"/>
          <w:highlight w:val="none"/>
        </w:rPr>
        <w:t>0—</w:t>
      </w:r>
      <w:r>
        <w:rPr>
          <w:rFonts w:hint="eastAsia" w:ascii="宋体" w:hAnsi="宋体" w:cs="宋体"/>
          <w:bCs/>
          <w:color w:val="auto"/>
          <w:kern w:val="0"/>
          <w:sz w:val="24"/>
          <w:highlight w:val="none"/>
          <w:lang w:val="en-US" w:eastAsia="zh-CN"/>
        </w:rPr>
        <w:t>18</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0</w:t>
      </w:r>
      <w:r>
        <w:rPr>
          <w:rFonts w:hint="eastAsia" w:ascii="宋体" w:hAnsi="宋体" w:eastAsia="宋体" w:cs="宋体"/>
          <w:bCs/>
          <w:color w:val="auto"/>
          <w:kern w:val="0"/>
          <w:sz w:val="24"/>
          <w:highlight w:val="none"/>
        </w:rPr>
        <w:t>0</w:t>
      </w:r>
      <w:r>
        <w:rPr>
          <w:rFonts w:hint="eastAsia" w:ascii="宋体" w:hAnsi="宋体" w:cs="宋体"/>
          <w:bCs/>
          <w:color w:val="auto"/>
          <w:kern w:val="0"/>
          <w:sz w:val="24"/>
          <w:highlight w:val="none"/>
          <w:lang w:val="en-US" w:eastAsia="zh-CN"/>
        </w:rPr>
        <w:t>（其中建议12:00-14:00为休息时间）</w:t>
      </w:r>
      <w:r>
        <w:rPr>
          <w:rFonts w:hint="eastAsia" w:ascii="宋体" w:hAnsi="宋体" w:cs="宋体"/>
          <w:bCs/>
          <w:color w:val="auto"/>
          <w:kern w:val="0"/>
          <w:sz w:val="24"/>
          <w:highlight w:val="none"/>
          <w:lang w:eastAsia="zh-CN"/>
        </w:rPr>
        <w:t>】，</w:t>
      </w:r>
      <w:r>
        <w:rPr>
          <w:rFonts w:hint="eastAsia" w:ascii="宋体" w:hAnsi="宋体" w:eastAsia="宋体" w:cs="宋体"/>
          <w:bCs/>
          <w:color w:val="auto"/>
          <w:kern w:val="0"/>
          <w:sz w:val="24"/>
          <w:highlight w:val="none"/>
        </w:rPr>
        <w:t>春冬季</w:t>
      </w:r>
      <w:r>
        <w:rPr>
          <w:rFonts w:hint="eastAsia" w:ascii="宋体" w:hAnsi="宋体" w:cs="宋体"/>
          <w:bCs/>
          <w:color w:val="auto"/>
          <w:kern w:val="0"/>
          <w:sz w:val="24"/>
          <w:highlight w:val="none"/>
          <w:lang w:eastAsia="zh-CN"/>
        </w:rPr>
        <w:t>节【</w:t>
      </w: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30</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18</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30（其中建议11:30-13:30为休息时间）</w:t>
      </w:r>
      <w:r>
        <w:rPr>
          <w:rFonts w:hint="eastAsia" w:ascii="宋体" w:hAnsi="宋体" w:cs="宋体"/>
          <w:bCs/>
          <w:color w:val="auto"/>
          <w:kern w:val="0"/>
          <w:sz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240" w:firstLineChars="100"/>
        <w:jc w:val="left"/>
        <w:textAlignment w:val="auto"/>
        <w:rPr>
          <w:rFonts w:hint="eastAsia" w:ascii="宋体" w:hAnsi="宋体" w:eastAsia="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lang w:eastAsia="zh-CN"/>
        </w:rPr>
        <w:t>）</w:t>
      </w:r>
      <w:r>
        <w:rPr>
          <w:rFonts w:hint="eastAsia" w:ascii="宋体" w:hAnsi="宋体" w:eastAsia="宋体" w:cs="宋体"/>
          <w:bCs/>
          <w:color w:val="auto"/>
          <w:kern w:val="0"/>
          <w:sz w:val="24"/>
          <w:highlight w:val="none"/>
        </w:rPr>
        <w:t>机械化作业路段洒水、冲洗、机扫、三位一体洗扫等轮班作业</w:t>
      </w:r>
    </w:p>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240" w:firstLineChars="100"/>
        <w:jc w:val="left"/>
        <w:textAlignment w:val="auto"/>
        <w:rPr>
          <w:rFonts w:hint="default" w:ascii="宋体" w:hAnsi="宋体"/>
          <w:color w:val="auto"/>
          <w:sz w:val="24"/>
          <w:highlight w:val="none"/>
          <w:lang w:val="en-US" w:eastAsia="zh-CN"/>
        </w:rPr>
      </w:pPr>
      <w:r>
        <w:rPr>
          <w:rFonts w:hint="eastAsia" w:ascii="宋体" w:hAnsi="宋体" w:eastAsia="宋体" w:cs="宋体"/>
          <w:bCs/>
          <w:color w:val="auto"/>
          <w:kern w:val="0"/>
          <w:sz w:val="24"/>
          <w:highlight w:val="none"/>
        </w:rPr>
        <w:t>作业时间：5:30-20:30，避早晚高峰（7:00-8:30,16:30-18:00），冬季2度以下禁止涉水作业。</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（二）垃圾分类清运</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1.保洁路段的所有垃圾的清运及迎宾路和02省道保洁范围内的沿线垃圾收运。</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2.全镇18个行政村垃圾中转点的生活垃圾</w:t>
      </w:r>
      <w:r>
        <w:rPr>
          <w:rFonts w:hint="eastAsia" w:ascii="宋体" w:hAnsi="宋体" w:cs="宋体"/>
          <w:color w:val="auto"/>
          <w:sz w:val="24"/>
          <w:highlight w:val="none"/>
          <w:lang w:val="en-US" w:eastAsia="zh-CN"/>
        </w:rPr>
        <w:t>和集镇区域范围内十大业态的生活垃圾</w:t>
      </w:r>
      <w:r>
        <w:rPr>
          <w:rFonts w:hint="eastAsia" w:ascii="宋体" w:hAnsi="宋体" w:eastAsia="宋体" w:cs="宋体"/>
          <w:color w:val="auto"/>
          <w:sz w:val="24"/>
          <w:highlight w:val="none"/>
          <w:lang w:val="en-US" w:eastAsia="zh-CN"/>
        </w:rPr>
        <w:t>日产日清。</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3.向镇及时反馈各村卫生状况及垃圾分类工作开展情况，并配合甲方进行考核管理。</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4.集镇易腐垃圾收运：沿街商铺、驻镇单位及企业易腐垃圾由专用收集车辆每天定时上门收集至镇易腐垃圾处理站，或有资质的专业公司进行处理。</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（三）垃圾分类处置</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全镇18个行政村、企业等的再生资源回收站</w:t>
      </w:r>
      <w:r>
        <w:rPr>
          <w:rFonts w:hint="eastAsia" w:ascii="宋体" w:hAnsi="宋体" w:eastAsia="宋体" w:cs="宋体"/>
          <w:color w:val="auto"/>
          <w:sz w:val="24"/>
          <w:highlight w:val="none"/>
          <w:lang w:val="en-US" w:eastAsia="zh-CN"/>
        </w:rPr>
        <w:t>内可回收物、有害垃圾每月清运一次以上，转运至镇集中收集点，并负责后期回收处置。</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2.全镇18个行政村</w:t>
      </w:r>
      <w:r>
        <w:rPr>
          <w:rFonts w:hint="eastAsia" w:ascii="宋体" w:hAnsi="宋体" w:cs="宋体"/>
          <w:color w:val="auto"/>
          <w:sz w:val="24"/>
          <w:highlight w:val="none"/>
          <w:lang w:val="en-US" w:eastAsia="zh-CN"/>
        </w:rPr>
        <w:t>、企业等的</w:t>
      </w:r>
      <w:r>
        <w:rPr>
          <w:rFonts w:hint="eastAsia" w:ascii="宋体" w:hAnsi="宋体" w:eastAsia="宋体" w:cs="宋体"/>
          <w:color w:val="auto"/>
          <w:sz w:val="24"/>
          <w:highlight w:val="none"/>
          <w:lang w:val="en-US" w:eastAsia="zh-CN"/>
        </w:rPr>
        <w:t>特殊垃圾收集点每月清运一次以上，并对园林垃圾还山还田回收处理、大件垃圾进行破拆处理回收。装修垃圾的处理的费用由相应农户自行承担。</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（四）垃圾减量运维</w:t>
      </w:r>
    </w:p>
    <w:p>
      <w:pPr>
        <w:pStyle w:val="7"/>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垃圾减量房的运行及日常维护，做到易腐垃圾来料日产日清，规范操作垃圾减量设备，设备维修费用由镇负责。</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（五）垃圾填埋场</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垃圾填埋场（已封场）渗滤液处理池的定期维护，若有污水产生需抽吸并运至专业处理公司，年底提供处置台账。</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（六）其他</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1.集镇保洁范围内损坏分类垃圾桶及时调换，每周定期对分类垃圾桶进行清洗。</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2.每周对太阳大街路面冲洗不少于一次，每月对太阳大街两侧人行道冲洗不少于一次，如甲方有需求临时增加频次的，乙方应按甲方要求执行。</w:t>
      </w:r>
    </w:p>
    <w:p>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3.合同期内，自排计划提供行政村、企业等垃圾分类培训25次以上。如甲方有需求临时增加频次的，乙方应按甲方要求执行。</w:t>
      </w:r>
    </w:p>
    <w:p>
      <w:pPr>
        <w:pStyle w:val="7"/>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（七）中转站垃圾外运</w:t>
      </w:r>
    </w:p>
    <w:p>
      <w:pPr>
        <w:pStyle w:val="7"/>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1.中转站垃圾外运至临安绿能环保发电有限公司处置；</w:t>
      </w:r>
    </w:p>
    <w:p>
      <w:pPr>
        <w:pStyle w:val="7"/>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2.垃圾清运保持站内卫生整洁，严禁站内焚烧垃圾；</w:t>
      </w:r>
    </w:p>
    <w:p>
      <w:pPr>
        <w:pStyle w:val="7"/>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3.垃圾清运车辆应有编号、监督电话、责任单位等信息，清运垃圾的车辆要按规定的路线行驶、规定地点停放，确保运行安全；</w:t>
      </w:r>
    </w:p>
    <w:p>
      <w:pPr>
        <w:pStyle w:val="7"/>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垃圾清运车辆车容车貌整洁，无破损，运输过程中应密闭运输，无吊挂，无抛、撒垃圾现象；垃圾应倾倒在制定地点，不得随处乱到和焚烧垃圾，垃圾清运车辆作业完毕后应冲洗干净，做到车厢无积存垃圾、无污垢、无油污、底盘无垃圾、无污染、无油污、无泥浆等。</w:t>
      </w:r>
    </w:p>
    <w:p>
      <w:pPr>
        <w:pStyle w:val="7"/>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5.垃圾清运车辆运输过程中不得滴漏污水。垃圾运输车在垃圾焚烧发电厂倾倒垃圾后须及时排空污水箱中的污水，并将污水排水口密闭。</w:t>
      </w:r>
    </w:p>
    <w:p>
      <w:pPr>
        <w:pStyle w:val="7"/>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6.车辆及设施设备要求：勾臂车1辆，运输车辆上需安装GPS定位装置；临时中转站配置移动式压缩箱2只，冲洗设备一套；中转站投入使用后配置固定式水平压缩站成套设备一套（含垃圾压缩机1台、垃圾箱2个）</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（八）除四害：病媒生物防制（鼠、蟑、蚊、蝇）</w:t>
      </w:r>
    </w:p>
    <w:p>
      <w:pPr>
        <w:pStyle w:val="7"/>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1.防制区域范围：</w:t>
      </w:r>
      <w:r>
        <w:rPr>
          <w:rFonts w:hint="eastAsia" w:ascii="宋体" w:hAnsi="宋体" w:cs="宋体"/>
          <w:color w:val="auto"/>
          <w:sz w:val="24"/>
          <w:highlight w:val="none"/>
          <w:lang w:val="en-US" w:eastAsia="zh-CN"/>
        </w:rPr>
        <w:t>上级考核范围内所有场所</w:t>
      </w:r>
      <w:r>
        <w:rPr>
          <w:rFonts w:hint="eastAsia" w:ascii="宋体" w:hAnsi="宋体" w:eastAsia="宋体" w:cs="宋体"/>
          <w:color w:val="auto"/>
          <w:sz w:val="24"/>
          <w:highlight w:val="none"/>
          <w:lang w:val="en-US" w:eastAsia="zh-CN"/>
        </w:rPr>
        <w:t>等。</w:t>
      </w:r>
    </w:p>
    <w:p>
      <w:pPr>
        <w:pStyle w:val="7"/>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2.使用的有害生物防治药物必须符合爱卫办和国家有关部门的相关规定，属无害、低毒，确保安全有效。</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default" w:ascii="宋体" w:hAnsi="宋体"/>
          <w:color w:val="auto"/>
          <w:sz w:val="24"/>
          <w:highlight w:val="none"/>
          <w:lang w:val="en-US" w:eastAsia="zh-CN"/>
        </w:rPr>
      </w:pPr>
      <w:r>
        <w:rPr>
          <w:rFonts w:hint="eastAsia" w:ascii="宋体" w:hAnsi="宋体" w:eastAsia="宋体" w:cs="宋体"/>
          <w:color w:val="auto"/>
          <w:sz w:val="24"/>
          <w:highlight w:val="none"/>
          <w:lang w:val="en-US" w:eastAsia="zh-CN"/>
        </w:rPr>
        <w:t>（九）中转站垃圾外运和除四害项目单独签订合同</w:t>
      </w:r>
      <w:r>
        <w:rPr>
          <w:rFonts w:hint="eastAsia" w:ascii="宋体" w:hAnsi="宋体"/>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0" w:firstLineChars="0"/>
        <w:jc w:val="lef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（十）本项目人员、机械设备配备，投标单位需根据现场实际情况配备且必须满足实际需求。</w:t>
      </w:r>
    </w:p>
    <w:p>
      <w:pPr>
        <w:rPr>
          <w:rFonts w:hint="eastAsia"/>
          <w:color w:val="auto"/>
          <w:sz w:val="36"/>
          <w:highlight w:val="none"/>
        </w:rPr>
      </w:pPr>
      <w:r>
        <w:rPr>
          <w:rFonts w:hint="eastAsia"/>
          <w:color w:val="auto"/>
          <w:sz w:val="36"/>
          <w:highlight w:val="none"/>
        </w:rPr>
        <w:br w:type="page"/>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4002"/>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exact"/>
          <w:jc w:val="center"/>
        </w:trPr>
        <w:tc>
          <w:tcPr>
            <w:tcW w:w="7632"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auto"/>
                <w:sz w:val="32"/>
                <w:szCs w:val="24"/>
                <w:highlight w:val="none"/>
              </w:rPr>
            </w:pPr>
            <w:r>
              <w:rPr>
                <w:rFonts w:hint="eastAsia" w:ascii="宋体" w:hAnsi="宋体"/>
                <w:b/>
                <w:color w:val="auto"/>
                <w:sz w:val="28"/>
                <w:szCs w:val="28"/>
                <w:highlight w:val="none"/>
              </w:rPr>
              <w:t>人员、机械设备配备及垃圾外运量测算表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序号</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项目内容</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建议数量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一</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集镇综合保洁</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1</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人员</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1.1</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项目经理</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1.2</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保洁员</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1.3</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分类收集员</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1.4</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减量站操作员</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1.5</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lang w:val="en-US" w:eastAsia="zh-CN"/>
              </w:rPr>
            </w:pPr>
            <w:r>
              <w:rPr>
                <w:rFonts w:hint="eastAsia" w:ascii="宋体" w:hAnsi="宋体" w:eastAsia="宋体" w:cs="宋体"/>
                <w:color w:val="auto"/>
                <w:sz w:val="22"/>
                <w:szCs w:val="24"/>
                <w:highlight w:val="none"/>
              </w:rPr>
              <w:t>中转外运</w:t>
            </w:r>
            <w:r>
              <w:rPr>
                <w:rFonts w:hint="eastAsia" w:ascii="宋体" w:hAnsi="宋体" w:eastAsia="宋体" w:cs="宋体"/>
                <w:color w:val="auto"/>
                <w:sz w:val="22"/>
                <w:szCs w:val="24"/>
                <w:highlight w:val="none"/>
                <w:lang w:val="en-US" w:eastAsia="zh-CN"/>
              </w:rPr>
              <w:t>25</w:t>
            </w:r>
            <w:r>
              <w:rPr>
                <w:rFonts w:hint="eastAsia" w:ascii="宋体" w:hAnsi="宋体" w:eastAsia="宋体" w:cs="宋体"/>
                <w:color w:val="auto"/>
                <w:sz w:val="22"/>
                <w:szCs w:val="24"/>
                <w:highlight w:val="none"/>
              </w:rPr>
              <w:t>吨</w:t>
            </w:r>
            <w:r>
              <w:rPr>
                <w:rFonts w:hint="eastAsia" w:ascii="宋体" w:hAnsi="宋体" w:eastAsia="宋体" w:cs="宋体"/>
                <w:color w:val="auto"/>
                <w:sz w:val="22"/>
                <w:szCs w:val="24"/>
                <w:highlight w:val="none"/>
                <w:lang w:eastAsia="zh-CN"/>
              </w:rPr>
              <w:t>勾臂车驾驶员</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2</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设备、耗材费用</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2.1</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分类收集车</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2.2</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电动保洁车</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10辆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2.3</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1吨压缩车</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2.4</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eastAsia="zh-CN"/>
              </w:rPr>
              <w:t>高压</w:t>
            </w:r>
            <w:r>
              <w:rPr>
                <w:rFonts w:hint="eastAsia" w:ascii="宋体" w:hAnsi="宋体" w:eastAsia="宋体" w:cs="宋体"/>
                <w:color w:val="auto"/>
                <w:sz w:val="22"/>
                <w:szCs w:val="24"/>
                <w:highlight w:val="none"/>
              </w:rPr>
              <w:t>冲洗车</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2.5</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中转外运25吨勾臂车</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lang w:val="en-US" w:eastAsia="zh-CN"/>
              </w:rPr>
            </w:pPr>
            <w:r>
              <w:rPr>
                <w:rFonts w:hint="eastAsia" w:ascii="宋体" w:hAnsi="宋体" w:eastAsia="宋体" w:cs="宋体"/>
                <w:color w:val="auto"/>
                <w:sz w:val="22"/>
                <w:szCs w:val="24"/>
                <w:highlight w:val="none"/>
                <w:lang w:val="en-US" w:eastAsia="zh-CN"/>
              </w:rPr>
              <w:t>2.6</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lang w:val="en-US" w:eastAsia="zh-CN"/>
              </w:rPr>
            </w:pPr>
            <w:r>
              <w:rPr>
                <w:rFonts w:hint="eastAsia" w:ascii="宋体" w:hAnsi="宋体" w:eastAsia="宋体" w:cs="宋体"/>
                <w:color w:val="auto"/>
                <w:sz w:val="22"/>
                <w:szCs w:val="24"/>
                <w:highlight w:val="none"/>
                <w:lang w:val="en-US" w:eastAsia="zh-CN"/>
              </w:rPr>
              <w:t>22m³压缩箱</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lang w:val="en-US" w:eastAsia="zh-CN"/>
              </w:rPr>
            </w:pPr>
            <w:r>
              <w:rPr>
                <w:rFonts w:hint="eastAsia" w:ascii="宋体" w:hAnsi="宋体" w:eastAsia="宋体" w:cs="宋体"/>
                <w:color w:val="auto"/>
                <w:sz w:val="22"/>
                <w:szCs w:val="24"/>
                <w:highlight w:val="none"/>
                <w:lang w:val="en-US" w:eastAsia="zh-CN"/>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二</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18个行政村垃圾分类收集</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1</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人员</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1.1</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驾驶员</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1.2</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清运工</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2</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设备</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3辆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2.1</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翻桶车</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2.2</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5吨压缩车</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三</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再生资源回收</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四</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易腐垃圾</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五</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垃圾外运至临安焚烧厂</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估算4000吨/年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b/>
                <w:bCs/>
                <w:color w:val="auto"/>
                <w:sz w:val="22"/>
                <w:szCs w:val="24"/>
                <w:highlight w:val="none"/>
              </w:rPr>
              <w:t>六</w:t>
            </w:r>
          </w:p>
        </w:tc>
        <w:tc>
          <w:tcPr>
            <w:tcW w:w="40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除“四害”服务</w:t>
            </w:r>
          </w:p>
        </w:tc>
        <w:tc>
          <w:tcPr>
            <w:tcW w:w="27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公司自定</w:t>
            </w:r>
          </w:p>
        </w:tc>
      </w:tr>
    </w:tbl>
    <w:p>
      <w:pPr>
        <w:rPr>
          <w:rFonts w:hint="eastAsia"/>
          <w:color w:val="auto"/>
          <w:sz w:val="36"/>
          <w:highlight w:val="none"/>
        </w:rPr>
      </w:pPr>
    </w:p>
    <w:p>
      <w:pPr>
        <w:pStyle w:val="21"/>
        <w:rPr>
          <w:rFonts w:hint="eastAsia"/>
          <w:color w:val="auto"/>
          <w:highlight w:val="none"/>
        </w:rPr>
      </w:pPr>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color w:val="auto"/>
          <w:sz w:val="36"/>
          <w:highlight w:val="none"/>
        </w:rPr>
      </w:pPr>
      <w:r>
        <w:rPr>
          <w:rFonts w:hint="eastAsia"/>
          <w:color w:val="auto"/>
          <w:sz w:val="36"/>
          <w:highlight w:val="none"/>
        </w:rPr>
        <w:t>第五章  拟签订的合同文本</w:t>
      </w:r>
    </w:p>
    <w:p>
      <w:pPr>
        <w:snapToGrid w:val="0"/>
        <w:spacing w:before="156" w:beforeLines="50" w:after="156" w:afterLines="50" w:line="500" w:lineRule="exact"/>
        <w:jc w:val="both"/>
        <w:rPr>
          <w:rFonts w:hint="eastAsia" w:ascii="宋体" w:hAnsi="宋体"/>
          <w:b/>
          <w:color w:val="auto"/>
          <w:sz w:val="24"/>
          <w:highlight w:val="none"/>
        </w:rPr>
      </w:pPr>
      <w:bookmarkStart w:id="6" w:name="_Toc6220_WPSOffice_Level2"/>
      <w:r>
        <w:rPr>
          <w:rFonts w:hint="eastAsia" w:ascii="宋体" w:hAnsi="宋体"/>
          <w:b/>
          <w:color w:val="auto"/>
          <w:sz w:val="24"/>
          <w:highlight w:val="none"/>
        </w:rPr>
        <w:t>合同编号：</w:t>
      </w:r>
      <w:bookmarkEnd w:id="6"/>
      <w:r>
        <w:rPr>
          <w:rFonts w:hint="eastAsia" w:ascii="宋体" w:hAnsi="宋体"/>
          <w:b/>
          <w:color w:val="auto"/>
          <w:sz w:val="24"/>
          <w:highlight w:val="none"/>
        </w:rPr>
        <w:t xml:space="preserve"> </w:t>
      </w: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ind w:firstLine="643" w:firstLineChars="200"/>
        <w:rPr>
          <w:rFonts w:hint="eastAsia" w:ascii="宋体" w:hAnsi="宋体" w:eastAsia="宋体" w:cs="宋体"/>
          <w:b/>
          <w:color w:val="auto"/>
          <w:sz w:val="32"/>
          <w:szCs w:val="32"/>
          <w:highlight w:val="none"/>
        </w:rPr>
      </w:pPr>
    </w:p>
    <w:p>
      <w:pPr>
        <w:pStyle w:val="21"/>
        <w:ind w:firstLine="643" w:firstLineChars="200"/>
        <w:rPr>
          <w:rFonts w:hint="eastAsia" w:ascii="宋体" w:hAnsi="宋体" w:eastAsia="宋体" w:cs="宋体"/>
          <w:b/>
          <w:color w:val="auto"/>
          <w:sz w:val="32"/>
          <w:szCs w:val="32"/>
          <w:highlight w:val="none"/>
          <w:u w:val="single"/>
          <w:lang w:eastAsia="zh-CN"/>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lang w:eastAsia="zh-CN"/>
        </w:rPr>
        <w:t>　　　　　　　　　　　　　　</w:t>
      </w:r>
    </w:p>
    <w:p>
      <w:pPr>
        <w:pStyle w:val="21"/>
        <w:rPr>
          <w:rFonts w:hint="eastAsia" w:ascii="宋体" w:hAnsi="宋体" w:eastAsia="宋体" w:cs="宋体"/>
          <w:b/>
          <w:color w:val="auto"/>
          <w:sz w:val="32"/>
          <w:szCs w:val="32"/>
          <w:highlight w:val="none"/>
        </w:rPr>
      </w:pPr>
    </w:p>
    <w:p>
      <w:pPr>
        <w:pStyle w:val="21"/>
        <w:rPr>
          <w:rFonts w:hint="eastAsia" w:ascii="宋体" w:hAnsi="宋体" w:eastAsia="宋体" w:cs="宋体"/>
          <w:b/>
          <w:color w:val="auto"/>
          <w:sz w:val="32"/>
          <w:szCs w:val="32"/>
          <w:highlight w:val="none"/>
        </w:rPr>
      </w:pPr>
    </w:p>
    <w:p>
      <w:pPr>
        <w:pStyle w:val="21"/>
        <w:rPr>
          <w:rFonts w:hint="eastAsia" w:ascii="宋体" w:hAnsi="宋体" w:eastAsia="宋体" w:cs="宋体"/>
          <w:b/>
          <w:color w:val="auto"/>
          <w:sz w:val="32"/>
          <w:szCs w:val="32"/>
          <w:highlight w:val="none"/>
        </w:rPr>
      </w:pPr>
    </w:p>
    <w:p>
      <w:pPr>
        <w:pStyle w:val="21"/>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甲</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方：</w:t>
      </w:r>
      <w:r>
        <w:rPr>
          <w:rFonts w:hint="eastAsia" w:ascii="宋体" w:hAnsi="宋体" w:eastAsia="宋体" w:cs="宋体"/>
          <w:b/>
          <w:color w:val="auto"/>
          <w:sz w:val="32"/>
          <w:szCs w:val="32"/>
          <w:highlight w:val="none"/>
          <w:u w:val="single"/>
          <w:lang w:eastAsia="zh-CN"/>
        </w:rPr>
        <w:t>　　　　　　　　　　　　　　</w:t>
      </w:r>
    </w:p>
    <w:p>
      <w:pPr>
        <w:pStyle w:val="21"/>
        <w:ind w:firstLine="643" w:firstLineChars="200"/>
        <w:rPr>
          <w:rFonts w:hint="eastAsia" w:ascii="宋体" w:hAnsi="宋体" w:eastAsia="宋体" w:cs="宋体"/>
          <w:b/>
          <w:color w:val="auto"/>
          <w:sz w:val="32"/>
          <w:szCs w:val="32"/>
          <w:highlight w:val="none"/>
        </w:rPr>
      </w:pPr>
    </w:p>
    <w:p>
      <w:pPr>
        <w:pStyle w:val="21"/>
        <w:rPr>
          <w:rFonts w:hint="eastAsia" w:ascii="宋体" w:hAnsi="宋体" w:eastAsia="宋体" w:cs="宋体"/>
          <w:b/>
          <w:color w:val="auto"/>
          <w:sz w:val="32"/>
          <w:szCs w:val="32"/>
          <w:highlight w:val="none"/>
        </w:rPr>
      </w:pPr>
    </w:p>
    <w:p>
      <w:pPr>
        <w:pStyle w:val="21"/>
        <w:rPr>
          <w:rFonts w:hint="eastAsia" w:ascii="宋体" w:hAnsi="宋体" w:eastAsia="宋体" w:cs="宋体"/>
          <w:b/>
          <w:color w:val="auto"/>
          <w:sz w:val="32"/>
          <w:szCs w:val="32"/>
          <w:highlight w:val="none"/>
        </w:rPr>
      </w:pPr>
    </w:p>
    <w:p>
      <w:pPr>
        <w:pStyle w:val="21"/>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乙</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方：</w:t>
      </w:r>
      <w:r>
        <w:rPr>
          <w:rFonts w:hint="eastAsia" w:ascii="宋体" w:hAnsi="宋体" w:eastAsia="宋体" w:cs="宋体"/>
          <w:b/>
          <w:color w:val="auto"/>
          <w:sz w:val="32"/>
          <w:szCs w:val="32"/>
          <w:highlight w:val="none"/>
          <w:u w:val="single"/>
          <w:lang w:eastAsia="zh-CN"/>
        </w:rPr>
        <w:t>　　　　　　　　　　　　　　</w:t>
      </w:r>
    </w:p>
    <w:p>
      <w:pPr>
        <w:pStyle w:val="21"/>
        <w:ind w:firstLine="643" w:firstLineChars="200"/>
        <w:rPr>
          <w:rFonts w:hint="eastAsia" w:ascii="宋体" w:hAnsi="宋体" w:eastAsia="宋体" w:cs="宋体"/>
          <w:b/>
          <w:color w:val="auto"/>
          <w:sz w:val="32"/>
          <w:szCs w:val="32"/>
          <w:highlight w:val="none"/>
        </w:rPr>
      </w:pPr>
    </w:p>
    <w:p>
      <w:pPr>
        <w:pStyle w:val="21"/>
        <w:ind w:firstLine="643" w:firstLineChars="200"/>
        <w:rPr>
          <w:rFonts w:hint="eastAsia" w:ascii="宋体" w:hAnsi="宋体" w:eastAsia="宋体" w:cs="宋体"/>
          <w:b/>
          <w:color w:val="auto"/>
          <w:sz w:val="32"/>
          <w:szCs w:val="32"/>
          <w:highlight w:val="none"/>
        </w:rPr>
      </w:pPr>
    </w:p>
    <w:p>
      <w:pPr>
        <w:pStyle w:val="21"/>
        <w:rPr>
          <w:rFonts w:hint="eastAsia" w:ascii="宋体" w:hAnsi="宋体" w:eastAsia="宋体" w:cs="宋体"/>
          <w:b/>
          <w:color w:val="auto"/>
          <w:sz w:val="32"/>
          <w:szCs w:val="32"/>
          <w:highlight w:val="none"/>
        </w:rPr>
      </w:pPr>
    </w:p>
    <w:p>
      <w:pPr>
        <w:pStyle w:val="21"/>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签订地：</w:t>
      </w:r>
      <w:r>
        <w:rPr>
          <w:rFonts w:hint="eastAsia" w:ascii="宋体" w:hAnsi="宋体" w:eastAsia="宋体" w:cs="宋体"/>
          <w:b/>
          <w:color w:val="auto"/>
          <w:sz w:val="32"/>
          <w:szCs w:val="32"/>
          <w:highlight w:val="none"/>
          <w:u w:val="single"/>
          <w:lang w:eastAsia="zh-CN"/>
        </w:rPr>
        <w:t>　　　　　　　　　　　　　　　</w:t>
      </w:r>
    </w:p>
    <w:p>
      <w:pPr>
        <w:pStyle w:val="21"/>
        <w:ind w:firstLine="643" w:firstLineChars="200"/>
        <w:rPr>
          <w:rFonts w:hint="eastAsia" w:ascii="宋体" w:hAnsi="宋体" w:eastAsia="宋体" w:cs="宋体"/>
          <w:b/>
          <w:color w:val="auto"/>
          <w:sz w:val="32"/>
          <w:szCs w:val="32"/>
          <w:highlight w:val="none"/>
        </w:rPr>
      </w:pPr>
    </w:p>
    <w:p>
      <w:pPr>
        <w:pStyle w:val="21"/>
        <w:rPr>
          <w:rFonts w:hint="eastAsia" w:ascii="宋体" w:hAnsi="宋体" w:eastAsia="宋体" w:cs="宋体"/>
          <w:b/>
          <w:color w:val="auto"/>
          <w:sz w:val="32"/>
          <w:szCs w:val="32"/>
          <w:highlight w:val="none"/>
        </w:rPr>
      </w:pPr>
    </w:p>
    <w:p>
      <w:pPr>
        <w:pStyle w:val="21"/>
        <w:rPr>
          <w:rFonts w:hint="eastAsia" w:ascii="宋体" w:hAnsi="宋体" w:eastAsia="宋体" w:cs="宋体"/>
          <w:b/>
          <w:color w:val="auto"/>
          <w:sz w:val="32"/>
          <w:szCs w:val="32"/>
          <w:highlight w:val="none"/>
        </w:rPr>
      </w:pPr>
    </w:p>
    <w:p>
      <w:pPr>
        <w:pStyle w:val="21"/>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签订日期：</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日</w:t>
      </w:r>
    </w:p>
    <w:p>
      <w:pPr>
        <w:numPr>
          <w:ilvl w:val="0"/>
          <w:numId w:val="6"/>
        </w:numPr>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8"/>
          <w:szCs w:val="28"/>
          <w:highlight w:val="none"/>
          <w:lang w:val="zh-CN"/>
        </w:rPr>
        <w:t>合同书</w:t>
      </w:r>
      <w:r>
        <w:rPr>
          <w:rFonts w:hint="eastAsia" w:ascii="宋体" w:hAnsi="宋体" w:eastAsia="宋体" w:cs="宋体"/>
          <w:b/>
          <w:bCs/>
          <w:color w:val="auto"/>
          <w:sz w:val="24"/>
          <w:highlight w:val="none"/>
          <w:lang w:val="en-US" w:eastAsia="zh-CN"/>
        </w:rPr>
        <w:t xml:space="preserve"> </w:t>
      </w:r>
    </w:p>
    <w:p>
      <w:pPr>
        <w:pStyle w:val="21"/>
        <w:numPr>
          <w:ilvl w:val="0"/>
          <w:numId w:val="0"/>
        </w:numPr>
        <w:rPr>
          <w:rFonts w:hint="eastAsia"/>
          <w:color w:val="auto"/>
          <w:highlight w:val="none"/>
          <w:lang w:val="zh-CN"/>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杭州市临安区太阳镇人民政府</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公开招标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太阳镇集镇环境</w:t>
      </w:r>
      <w:r>
        <w:rPr>
          <w:rFonts w:hint="eastAsia" w:ascii="宋体" w:hAnsi="宋体" w:cs="宋体"/>
          <w:color w:val="auto"/>
          <w:sz w:val="24"/>
          <w:highlight w:val="none"/>
          <w:u w:val="single"/>
          <w:lang w:eastAsia="zh-CN"/>
        </w:rPr>
        <w:t>综合保洁（垃圾分类收集、运输）</w:t>
      </w:r>
      <w:r>
        <w:rPr>
          <w:rFonts w:hint="eastAsia" w:ascii="宋体" w:hAnsi="宋体" w:eastAsia="宋体" w:cs="宋体"/>
          <w:color w:val="auto"/>
          <w:sz w:val="24"/>
          <w:highlight w:val="none"/>
          <w:u w:val="single"/>
        </w:rPr>
        <w:t>、各村垃圾收运外运及除四害服务</w:t>
      </w:r>
      <w:r>
        <w:rPr>
          <w:rFonts w:hint="eastAsia" w:ascii="宋体" w:hAnsi="宋体" w:eastAsia="宋体" w:cs="宋体"/>
          <w:color w:val="auto"/>
          <w:sz w:val="24"/>
          <w:highlight w:val="none"/>
          <w:u w:val="single"/>
          <w:lang w:eastAsia="zh-CN"/>
        </w:rPr>
        <w:t>项目</w:t>
      </w:r>
      <w:r>
        <w:rPr>
          <w:rFonts w:hint="eastAsia" w:ascii="宋体" w:hAnsi="宋体" w:eastAsia="宋体" w:cs="宋体"/>
          <w:color w:val="auto"/>
          <w:sz w:val="24"/>
          <w:highlight w:val="none"/>
        </w:rPr>
        <w:t>进行了采购。经评定，</w:t>
      </w:r>
      <w:r>
        <w:rPr>
          <w:rFonts w:hint="eastAsia" w:ascii="宋体" w:hAnsi="宋体" w:eastAsia="宋体" w:cs="宋体"/>
          <w:color w:val="auto"/>
          <w:sz w:val="24"/>
          <w:highlight w:val="none"/>
          <w:u w:val="single"/>
        </w:rPr>
        <w:t>（中标供应商名称）</w:t>
      </w:r>
      <w:r>
        <w:rPr>
          <w:rFonts w:hint="eastAsia" w:ascii="宋体" w:hAnsi="宋体" w:eastAsia="宋体" w:cs="宋体"/>
          <w:color w:val="auto"/>
          <w:sz w:val="24"/>
          <w:highlight w:val="none"/>
        </w:rPr>
        <w:t>为该项目中标供应商。现于中标通知书发出之日起三十日内，按照采购文件确定的事项签订本合同。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杭州市临安区太阳镇人民政府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360" w:lineRule="auto"/>
        <w:ind w:firstLine="482" w:firstLineChars="200"/>
        <w:outlineLvl w:val="0"/>
        <w:rPr>
          <w:rFonts w:hint="eastAsia" w:ascii="宋体" w:hAnsi="宋体" w:eastAsia="宋体" w:cs="宋体"/>
          <w:b/>
          <w:color w:val="auto"/>
          <w:sz w:val="24"/>
          <w:highlight w:val="none"/>
        </w:rPr>
      </w:pPr>
      <w:bookmarkStart w:id="7" w:name="_Toc3029"/>
      <w:bookmarkStart w:id="8" w:name="_Toc24059"/>
      <w:bookmarkStart w:id="9" w:name="_Toc2232"/>
      <w:r>
        <w:rPr>
          <w:rFonts w:hint="eastAsia" w:ascii="宋体" w:hAnsi="宋体" w:eastAsia="宋体" w:cs="宋体"/>
          <w:b/>
          <w:color w:val="auto"/>
          <w:sz w:val="24"/>
          <w:highlight w:val="none"/>
        </w:rPr>
        <w:t>1.1 合同组成部分</w:t>
      </w:r>
      <w:bookmarkEnd w:id="7"/>
      <w:bookmarkEnd w:id="8"/>
      <w:bookmarkEnd w:id="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360" w:lineRule="auto"/>
        <w:ind w:firstLine="482" w:firstLineChars="200"/>
        <w:outlineLvl w:val="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1.2 </w:t>
      </w:r>
      <w:r>
        <w:rPr>
          <w:rFonts w:hint="eastAsia" w:ascii="宋体" w:hAnsi="宋体" w:eastAsia="宋体" w:cs="宋体"/>
          <w:b/>
          <w:color w:val="auto"/>
          <w:sz w:val="24"/>
          <w:highlight w:val="none"/>
          <w:lang w:eastAsia="zh-CN"/>
        </w:rPr>
        <w:t>项目概况</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1.2.1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名称：太阳镇集镇环境</w:t>
      </w:r>
      <w:r>
        <w:rPr>
          <w:rFonts w:hint="eastAsia" w:ascii="宋体" w:hAnsi="宋体" w:cs="宋体"/>
          <w:color w:val="auto"/>
          <w:sz w:val="24"/>
          <w:highlight w:val="none"/>
          <w:lang w:eastAsia="zh-CN"/>
        </w:rPr>
        <w:t>综合保洁（垃圾分类收集、运输）</w:t>
      </w:r>
      <w:r>
        <w:rPr>
          <w:rFonts w:hint="eastAsia" w:ascii="宋体" w:hAnsi="宋体" w:eastAsia="宋体" w:cs="宋体"/>
          <w:color w:val="auto"/>
          <w:sz w:val="24"/>
          <w:highlight w:val="none"/>
        </w:rPr>
        <w:t>、各村垃圾收运外运及除四害服务项目；</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服务期限：合同签订之日起贰年</w:t>
      </w:r>
      <w:r>
        <w:rPr>
          <w:rFonts w:hint="eastAsia" w:ascii="宋体" w:hAnsi="宋体" w:eastAsia="宋体" w:cs="宋体"/>
          <w:color w:val="auto"/>
          <w:sz w:val="24"/>
          <w:highlight w:val="none"/>
          <w:lang w:eastAsia="zh-CN"/>
        </w:rPr>
        <w:t>，</w:t>
      </w:r>
      <w:r>
        <w:rPr>
          <w:rFonts w:hint="eastAsia" w:ascii="宋体" w:hAnsi="宋体" w:eastAsia="宋体" w:cs="宋体"/>
          <w:color w:val="auto"/>
          <w:kern w:val="2"/>
          <w:sz w:val="24"/>
          <w:szCs w:val="22"/>
          <w:highlight w:val="none"/>
          <w:lang w:val="en-US" w:eastAsia="zh-CN" w:bidi="ar-SA"/>
        </w:rPr>
        <w:t>即</w:t>
      </w:r>
      <w:r>
        <w:rPr>
          <w:rFonts w:hint="eastAsia" w:ascii="宋体" w:hAnsi="宋体" w:eastAsia="宋体" w:cs="宋体"/>
          <w:color w:val="auto"/>
          <w:kern w:val="2"/>
          <w:sz w:val="24"/>
          <w:szCs w:val="22"/>
          <w:highlight w:val="none"/>
          <w:u w:val="single"/>
          <w:lang w:val="en-US" w:eastAsia="zh-CN" w:bidi="ar-SA"/>
        </w:rPr>
        <w:t xml:space="preserve">   </w:t>
      </w:r>
      <w:r>
        <w:rPr>
          <w:rFonts w:hint="eastAsia" w:ascii="宋体" w:hAnsi="宋体" w:eastAsia="宋体" w:cs="宋体"/>
          <w:color w:val="auto"/>
          <w:kern w:val="2"/>
          <w:sz w:val="24"/>
          <w:szCs w:val="22"/>
          <w:highlight w:val="none"/>
          <w:lang w:val="en-US" w:eastAsia="zh-CN" w:bidi="ar-SA"/>
        </w:rPr>
        <w:t>年</w:t>
      </w:r>
      <w:r>
        <w:rPr>
          <w:rFonts w:hint="eastAsia" w:ascii="宋体" w:hAnsi="宋体" w:eastAsia="宋体" w:cs="宋体"/>
          <w:color w:val="auto"/>
          <w:kern w:val="2"/>
          <w:sz w:val="24"/>
          <w:szCs w:val="22"/>
          <w:highlight w:val="none"/>
          <w:u w:val="single"/>
          <w:lang w:val="en-US" w:eastAsia="zh-CN" w:bidi="ar-SA"/>
        </w:rPr>
        <w:t xml:space="preserve">   </w:t>
      </w:r>
      <w:r>
        <w:rPr>
          <w:rFonts w:hint="eastAsia" w:ascii="宋体" w:hAnsi="宋体" w:eastAsia="宋体" w:cs="宋体"/>
          <w:color w:val="auto"/>
          <w:kern w:val="2"/>
          <w:sz w:val="24"/>
          <w:szCs w:val="22"/>
          <w:highlight w:val="none"/>
          <w:lang w:val="en-US" w:eastAsia="zh-CN" w:bidi="ar-SA"/>
        </w:rPr>
        <w:t>月</w:t>
      </w:r>
      <w:r>
        <w:rPr>
          <w:rFonts w:hint="eastAsia" w:ascii="宋体" w:hAnsi="宋体" w:eastAsia="宋体" w:cs="宋体"/>
          <w:color w:val="auto"/>
          <w:kern w:val="2"/>
          <w:sz w:val="24"/>
          <w:szCs w:val="22"/>
          <w:highlight w:val="none"/>
          <w:u w:val="single"/>
          <w:lang w:val="en-US" w:eastAsia="zh-CN" w:bidi="ar-SA"/>
        </w:rPr>
        <w:t xml:space="preserve">  </w:t>
      </w:r>
      <w:r>
        <w:rPr>
          <w:rFonts w:hint="eastAsia" w:ascii="宋体" w:hAnsi="宋体" w:eastAsia="宋体" w:cs="宋体"/>
          <w:color w:val="auto"/>
          <w:kern w:val="2"/>
          <w:sz w:val="24"/>
          <w:szCs w:val="22"/>
          <w:highlight w:val="none"/>
          <w:lang w:val="en-US" w:eastAsia="zh-CN" w:bidi="ar-SA"/>
        </w:rPr>
        <w:t>日至</w:t>
      </w:r>
      <w:r>
        <w:rPr>
          <w:rFonts w:hint="eastAsia" w:ascii="宋体" w:hAnsi="宋体" w:eastAsia="宋体" w:cs="宋体"/>
          <w:color w:val="auto"/>
          <w:kern w:val="2"/>
          <w:sz w:val="24"/>
          <w:szCs w:val="22"/>
          <w:highlight w:val="none"/>
          <w:u w:val="single"/>
          <w:lang w:val="en-US" w:eastAsia="zh-CN" w:bidi="ar-SA"/>
        </w:rPr>
        <w:t xml:space="preserve">   </w:t>
      </w:r>
      <w:r>
        <w:rPr>
          <w:rFonts w:hint="eastAsia" w:ascii="宋体" w:hAnsi="宋体" w:eastAsia="宋体" w:cs="宋体"/>
          <w:color w:val="auto"/>
          <w:kern w:val="2"/>
          <w:sz w:val="24"/>
          <w:szCs w:val="22"/>
          <w:highlight w:val="none"/>
          <w:lang w:val="en-US" w:eastAsia="zh-CN" w:bidi="ar-SA"/>
        </w:rPr>
        <w:t>年</w:t>
      </w:r>
      <w:r>
        <w:rPr>
          <w:rFonts w:hint="eastAsia" w:ascii="宋体" w:hAnsi="宋体" w:eastAsia="宋体" w:cs="宋体"/>
          <w:color w:val="auto"/>
          <w:kern w:val="2"/>
          <w:sz w:val="24"/>
          <w:szCs w:val="22"/>
          <w:highlight w:val="none"/>
          <w:u w:val="single"/>
          <w:lang w:val="en-US" w:eastAsia="zh-CN" w:bidi="ar-SA"/>
        </w:rPr>
        <w:t xml:space="preserve">   </w:t>
      </w:r>
      <w:r>
        <w:rPr>
          <w:rFonts w:hint="eastAsia" w:ascii="宋体" w:hAnsi="宋体" w:eastAsia="宋体" w:cs="宋体"/>
          <w:color w:val="auto"/>
          <w:kern w:val="2"/>
          <w:sz w:val="24"/>
          <w:szCs w:val="22"/>
          <w:highlight w:val="none"/>
          <w:lang w:val="en-US" w:eastAsia="zh-CN" w:bidi="ar-SA"/>
        </w:rPr>
        <w:t>月</w:t>
      </w:r>
      <w:r>
        <w:rPr>
          <w:rFonts w:hint="eastAsia" w:ascii="宋体" w:hAnsi="宋体" w:eastAsia="宋体" w:cs="宋体"/>
          <w:color w:val="auto"/>
          <w:kern w:val="2"/>
          <w:sz w:val="24"/>
          <w:szCs w:val="22"/>
          <w:highlight w:val="none"/>
          <w:u w:val="single"/>
          <w:lang w:val="en-US" w:eastAsia="zh-CN" w:bidi="ar-SA"/>
        </w:rPr>
        <w:t xml:space="preserve">  </w:t>
      </w:r>
      <w:r>
        <w:rPr>
          <w:rFonts w:hint="eastAsia" w:ascii="宋体" w:hAnsi="宋体" w:eastAsia="宋体" w:cs="宋体"/>
          <w:color w:val="auto"/>
          <w:kern w:val="2"/>
          <w:sz w:val="24"/>
          <w:szCs w:val="22"/>
          <w:highlight w:val="none"/>
          <w:lang w:val="en-US" w:eastAsia="zh-CN" w:bidi="ar-SA"/>
        </w:rPr>
        <w:t>日，履约期内考核优秀，双方无异议，可续签本合同。</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服务质量：</w:t>
      </w:r>
      <w:r>
        <w:rPr>
          <w:rFonts w:hint="eastAsia" w:ascii="宋体" w:hAnsi="宋体" w:eastAsia="宋体" w:cs="宋体"/>
          <w:color w:val="auto"/>
          <w:sz w:val="24"/>
          <w:highlight w:val="none"/>
          <w:u w:val="single"/>
        </w:rPr>
        <w:t>合格</w:t>
      </w:r>
      <w:r>
        <w:rPr>
          <w:rFonts w:hint="eastAsia" w:ascii="宋体" w:hAnsi="宋体" w:eastAsia="宋体" w:cs="宋体"/>
          <w:color w:val="auto"/>
          <w:sz w:val="24"/>
          <w:highlight w:val="none"/>
          <w:u w:val="single"/>
          <w:lang w:eastAsia="zh-CN"/>
        </w:rPr>
        <w:t>并达到区相关部门考核优秀</w:t>
      </w:r>
      <w:r>
        <w:rPr>
          <w:rFonts w:hint="eastAsia" w:ascii="宋体" w:hAnsi="宋体" w:eastAsia="宋体" w:cs="宋体"/>
          <w:color w:val="auto"/>
          <w:sz w:val="24"/>
          <w:highlight w:val="none"/>
        </w:rPr>
        <w:t>。</w:t>
      </w:r>
    </w:p>
    <w:p>
      <w:pPr>
        <w:pStyle w:val="21"/>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1.2.4 服务内容：</w:t>
      </w:r>
    </w:p>
    <w:p>
      <w:pPr>
        <w:pStyle w:val="21"/>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1.2.4.1太阳集镇与横路区块的农村卫生保洁和公厕保洁，</w:t>
      </w:r>
      <w:r>
        <w:rPr>
          <w:rFonts w:hint="eastAsia" w:ascii="宋体" w:hAnsi="宋体" w:cs="宋体"/>
          <w:color w:val="auto"/>
          <w:sz w:val="24"/>
          <w:highlight w:val="none"/>
          <w:lang w:val="en-US" w:eastAsia="zh-CN"/>
        </w:rPr>
        <w:t>集镇区域范围内十大业态的生活垃圾分类收集、清运</w:t>
      </w:r>
      <w:r>
        <w:rPr>
          <w:rFonts w:hint="eastAsia" w:ascii="宋体" w:hAnsi="宋体" w:eastAsia="宋体" w:cs="宋体"/>
          <w:color w:val="auto"/>
          <w:sz w:val="24"/>
          <w:highlight w:val="none"/>
          <w:lang w:val="en-US" w:eastAsia="zh-CN"/>
        </w:rPr>
        <w:t>及减量站的日常运维；</w:t>
      </w:r>
    </w:p>
    <w:p>
      <w:pPr>
        <w:pStyle w:val="21"/>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1.2.4.2太阳镇18个行政村的生活垃圾清运，太阳镇的18个行政村的垃圾分类收集、宣传、登记，易腐垃圾收集清运至减量站或有资质的专业公司进行无害化处理；</w:t>
      </w:r>
    </w:p>
    <w:p>
      <w:pPr>
        <w:pStyle w:val="21"/>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1.2.4.3.阳镇垃圾中转站垃圾外运至临安绿能环保发电有限公司处置；</w:t>
      </w:r>
    </w:p>
    <w:p>
      <w:pPr>
        <w:pStyle w:val="21"/>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1.2.4.4 除四害：病媒生物防制（鼠、蟑、蚊、蝇）。</w:t>
      </w:r>
    </w:p>
    <w:p>
      <w:pPr>
        <w:spacing w:line="360" w:lineRule="auto"/>
        <w:ind w:firstLine="482" w:firstLineChars="200"/>
        <w:outlineLvl w:val="0"/>
        <w:rPr>
          <w:rFonts w:hint="eastAsia" w:ascii="宋体" w:hAnsi="宋体" w:eastAsia="宋体" w:cs="宋体"/>
          <w:b/>
          <w:color w:val="auto"/>
          <w:sz w:val="24"/>
          <w:highlight w:val="none"/>
          <w:lang w:eastAsia="zh-CN"/>
        </w:rPr>
      </w:pPr>
      <w:bookmarkStart w:id="10" w:name="_Toc21551"/>
      <w:bookmarkStart w:id="11" w:name="_Toc21631"/>
      <w:bookmarkStart w:id="12" w:name="_Toc23292"/>
      <w:r>
        <w:rPr>
          <w:rFonts w:hint="eastAsia" w:ascii="宋体" w:hAnsi="宋体" w:eastAsia="宋体" w:cs="宋体"/>
          <w:b/>
          <w:color w:val="auto"/>
          <w:sz w:val="24"/>
          <w:highlight w:val="none"/>
        </w:rPr>
        <w:t xml:space="preserve">1.3 </w:t>
      </w:r>
      <w:bookmarkEnd w:id="10"/>
      <w:bookmarkEnd w:id="11"/>
      <w:bookmarkEnd w:id="12"/>
      <w:r>
        <w:rPr>
          <w:rFonts w:hint="eastAsia" w:ascii="宋体" w:hAnsi="宋体" w:eastAsia="宋体" w:cs="宋体"/>
          <w:b/>
          <w:color w:val="auto"/>
          <w:sz w:val="24"/>
          <w:highlight w:val="none"/>
          <w:lang w:eastAsia="zh-CN"/>
        </w:rPr>
        <w:t>合同价</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元（大写人民币：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元）。为道路清扫保洁、生活垃圾</w:t>
      </w:r>
      <w:r>
        <w:rPr>
          <w:rFonts w:hint="eastAsia" w:ascii="宋体" w:hAnsi="宋体" w:cs="宋体"/>
          <w:color w:val="auto"/>
          <w:sz w:val="24"/>
          <w:highlight w:val="none"/>
          <w:lang w:eastAsia="zh-CN"/>
        </w:rPr>
        <w:t>分类</w:t>
      </w:r>
      <w:r>
        <w:rPr>
          <w:rFonts w:hint="eastAsia" w:ascii="宋体" w:hAnsi="宋体" w:eastAsia="宋体" w:cs="宋体"/>
          <w:color w:val="auto"/>
          <w:sz w:val="24"/>
          <w:highlight w:val="none"/>
        </w:rPr>
        <w:t>清运、垃圾减量房运维</w:t>
      </w:r>
      <w:r>
        <w:rPr>
          <w:rFonts w:hint="eastAsia" w:ascii="宋体" w:hAnsi="宋体" w:cs="宋体"/>
          <w:color w:val="auto"/>
          <w:sz w:val="24"/>
          <w:highlight w:val="none"/>
          <w:lang w:eastAsia="zh-CN"/>
        </w:rPr>
        <w:t>、除四害</w:t>
      </w:r>
      <w:r>
        <w:rPr>
          <w:rFonts w:hint="eastAsia" w:ascii="宋体" w:hAnsi="宋体" w:eastAsia="宋体" w:cs="宋体"/>
          <w:color w:val="auto"/>
          <w:sz w:val="24"/>
          <w:highlight w:val="none"/>
        </w:rPr>
        <w:t>等所需的全部费用，包括工人工资、奖金、房租、劳保福利、社保、意外保险、工伤费及处理一切伤亡事故等费用、水电费、油耗费、折旧费、修理费、工器具材料费、企业应缴税金和应得利润等完成合同所需的一切本身和不可或缺的所有工作开支等各项全部费用并承担一切风险责任</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2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noWrap/>
            <w:vAlign w:val="center"/>
          </w:tcPr>
          <w:p>
            <w:pPr>
              <w:pStyle w:val="26"/>
              <w:spacing w:line="360" w:lineRule="auto"/>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noWrap/>
            <w:vAlign w:val="center"/>
          </w:tcPr>
          <w:p>
            <w:pPr>
              <w:pStyle w:val="2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26"/>
              <w:spacing w:line="360" w:lineRule="auto"/>
              <w:ind w:firstLine="200"/>
              <w:jc w:val="center"/>
              <w:rPr>
                <w:rFonts w:hint="eastAsia" w:ascii="宋体" w:hAnsi="宋体" w:eastAsia="宋体" w:cs="宋体"/>
                <w:color w:val="auto"/>
                <w:sz w:val="24"/>
                <w:szCs w:val="24"/>
                <w:highlight w:val="none"/>
                <w:lang w:val="en-US" w:eastAsia="zh-CN"/>
              </w:rPr>
            </w:pPr>
          </w:p>
        </w:tc>
        <w:tc>
          <w:tcPr>
            <w:tcW w:w="3402" w:type="dxa"/>
            <w:noWrap/>
            <w:vAlign w:val="center"/>
          </w:tcPr>
          <w:p>
            <w:pPr>
              <w:pStyle w:val="26"/>
              <w:spacing w:line="360" w:lineRule="auto"/>
              <w:ind w:firstLine="200"/>
              <w:jc w:val="center"/>
              <w:rPr>
                <w:rFonts w:hint="eastAsia" w:ascii="宋体" w:hAnsi="宋体" w:eastAsia="宋体" w:cs="宋体"/>
                <w:color w:val="auto"/>
                <w:sz w:val="24"/>
                <w:szCs w:val="24"/>
                <w:highlight w:val="none"/>
              </w:rPr>
            </w:pPr>
          </w:p>
        </w:tc>
        <w:tc>
          <w:tcPr>
            <w:tcW w:w="2552" w:type="dxa"/>
            <w:noWrap/>
            <w:vAlign w:val="center"/>
          </w:tcPr>
          <w:p>
            <w:pPr>
              <w:pStyle w:val="26"/>
              <w:spacing w:line="360" w:lineRule="auto"/>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26"/>
              <w:spacing w:line="360" w:lineRule="auto"/>
              <w:ind w:firstLine="200"/>
              <w:jc w:val="center"/>
              <w:rPr>
                <w:rFonts w:hint="eastAsia" w:ascii="宋体" w:hAnsi="宋体" w:eastAsia="宋体" w:cs="宋体"/>
                <w:color w:val="auto"/>
                <w:sz w:val="24"/>
                <w:szCs w:val="24"/>
                <w:highlight w:val="none"/>
                <w:lang w:val="en-US" w:eastAsia="zh-CN"/>
              </w:rPr>
            </w:pPr>
          </w:p>
        </w:tc>
        <w:tc>
          <w:tcPr>
            <w:tcW w:w="3402" w:type="dxa"/>
            <w:noWrap/>
            <w:vAlign w:val="center"/>
          </w:tcPr>
          <w:p>
            <w:pPr>
              <w:pStyle w:val="26"/>
              <w:spacing w:line="360" w:lineRule="auto"/>
              <w:ind w:firstLine="200"/>
              <w:jc w:val="center"/>
              <w:rPr>
                <w:rFonts w:hint="eastAsia" w:ascii="宋体" w:hAnsi="宋体" w:eastAsia="宋体" w:cs="宋体"/>
                <w:color w:val="auto"/>
                <w:sz w:val="24"/>
                <w:szCs w:val="24"/>
                <w:highlight w:val="none"/>
              </w:rPr>
            </w:pPr>
          </w:p>
        </w:tc>
        <w:tc>
          <w:tcPr>
            <w:tcW w:w="2552" w:type="dxa"/>
            <w:noWrap/>
            <w:vAlign w:val="center"/>
          </w:tcPr>
          <w:p>
            <w:pPr>
              <w:pStyle w:val="26"/>
              <w:spacing w:line="360" w:lineRule="auto"/>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26"/>
              <w:spacing w:line="360" w:lineRule="auto"/>
              <w:ind w:firstLine="200"/>
              <w:jc w:val="center"/>
              <w:rPr>
                <w:rFonts w:hint="eastAsia" w:ascii="宋体" w:hAnsi="宋体" w:eastAsia="宋体" w:cs="宋体"/>
                <w:color w:val="auto"/>
                <w:sz w:val="24"/>
                <w:szCs w:val="24"/>
                <w:highlight w:val="none"/>
                <w:lang w:val="en-US" w:eastAsia="zh-CN"/>
              </w:rPr>
            </w:pPr>
          </w:p>
        </w:tc>
        <w:tc>
          <w:tcPr>
            <w:tcW w:w="3402" w:type="dxa"/>
            <w:noWrap/>
            <w:vAlign w:val="center"/>
          </w:tcPr>
          <w:p>
            <w:pPr>
              <w:pStyle w:val="26"/>
              <w:spacing w:line="360" w:lineRule="auto"/>
              <w:ind w:firstLine="200"/>
              <w:jc w:val="center"/>
              <w:rPr>
                <w:rFonts w:hint="eastAsia" w:ascii="宋体" w:hAnsi="宋体" w:eastAsia="宋体" w:cs="宋体"/>
                <w:color w:val="auto"/>
                <w:sz w:val="24"/>
                <w:szCs w:val="24"/>
                <w:highlight w:val="none"/>
              </w:rPr>
            </w:pPr>
          </w:p>
        </w:tc>
        <w:tc>
          <w:tcPr>
            <w:tcW w:w="2552" w:type="dxa"/>
            <w:noWrap/>
            <w:vAlign w:val="center"/>
          </w:tcPr>
          <w:p>
            <w:pPr>
              <w:pStyle w:val="26"/>
              <w:spacing w:line="360" w:lineRule="auto"/>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26"/>
              <w:spacing w:line="360" w:lineRule="auto"/>
              <w:ind w:firstLine="200"/>
              <w:jc w:val="center"/>
              <w:rPr>
                <w:rFonts w:hint="eastAsia" w:ascii="宋体" w:hAnsi="宋体" w:eastAsia="宋体" w:cs="宋体"/>
                <w:color w:val="auto"/>
                <w:sz w:val="24"/>
                <w:szCs w:val="24"/>
                <w:highlight w:val="none"/>
              </w:rPr>
            </w:pPr>
          </w:p>
        </w:tc>
        <w:tc>
          <w:tcPr>
            <w:tcW w:w="3402" w:type="dxa"/>
            <w:noWrap/>
            <w:vAlign w:val="center"/>
          </w:tcPr>
          <w:p>
            <w:pPr>
              <w:pStyle w:val="26"/>
              <w:spacing w:line="360" w:lineRule="auto"/>
              <w:ind w:firstLine="200"/>
              <w:jc w:val="center"/>
              <w:rPr>
                <w:rFonts w:hint="eastAsia" w:ascii="宋体" w:hAnsi="宋体" w:eastAsia="宋体" w:cs="宋体"/>
                <w:color w:val="auto"/>
                <w:sz w:val="24"/>
                <w:szCs w:val="24"/>
                <w:highlight w:val="none"/>
              </w:rPr>
            </w:pPr>
          </w:p>
        </w:tc>
        <w:tc>
          <w:tcPr>
            <w:tcW w:w="2552" w:type="dxa"/>
            <w:noWrap/>
            <w:vAlign w:val="center"/>
          </w:tcPr>
          <w:p>
            <w:pPr>
              <w:pStyle w:val="26"/>
              <w:spacing w:line="360" w:lineRule="auto"/>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ign w:val="center"/>
          </w:tcPr>
          <w:p>
            <w:pPr>
              <w:pStyle w:val="26"/>
              <w:spacing w:line="360" w:lineRule="auto"/>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noWrap/>
            <w:vAlign w:val="center"/>
          </w:tcPr>
          <w:p>
            <w:pPr>
              <w:pStyle w:val="26"/>
              <w:spacing w:line="360" w:lineRule="auto"/>
              <w:ind w:firstLine="200"/>
              <w:jc w:val="center"/>
              <w:rPr>
                <w:rFonts w:hint="eastAsia" w:ascii="宋体" w:hAnsi="宋体" w:eastAsia="宋体" w:cs="宋体"/>
                <w:color w:val="auto"/>
                <w:sz w:val="24"/>
                <w:szCs w:val="24"/>
                <w:highlight w:val="none"/>
              </w:rPr>
            </w:pPr>
          </w:p>
        </w:tc>
      </w:tr>
    </w:tbl>
    <w:p>
      <w:pPr>
        <w:spacing w:line="360" w:lineRule="auto"/>
        <w:ind w:firstLine="482" w:firstLineChars="200"/>
        <w:outlineLvl w:val="0"/>
        <w:rPr>
          <w:rFonts w:hint="eastAsia" w:ascii="宋体" w:hAnsi="宋体" w:eastAsia="宋体" w:cs="宋体"/>
          <w:b/>
          <w:color w:val="auto"/>
          <w:sz w:val="24"/>
          <w:highlight w:val="none"/>
        </w:rPr>
      </w:pPr>
      <w:bookmarkStart w:id="13" w:name="_Toc10340"/>
      <w:bookmarkStart w:id="14" w:name="_Toc22618"/>
      <w:bookmarkStart w:id="15" w:name="_Toc1814"/>
      <w:r>
        <w:rPr>
          <w:rFonts w:hint="eastAsia" w:ascii="宋体" w:hAnsi="宋体" w:eastAsia="宋体" w:cs="宋体"/>
          <w:b/>
          <w:color w:val="auto"/>
          <w:sz w:val="24"/>
          <w:highlight w:val="none"/>
        </w:rPr>
        <w:t>1.4 付款方式和发票开具方式</w:t>
      </w:r>
      <w:bookmarkEnd w:id="13"/>
      <w:bookmarkEnd w:id="14"/>
      <w:bookmarkEnd w:id="15"/>
    </w:p>
    <w:p>
      <w:pPr>
        <w:spacing w:line="360" w:lineRule="auto"/>
        <w:ind w:left="482"/>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cs="宋体"/>
          <w:color w:val="auto"/>
          <w:sz w:val="24"/>
          <w:highlight w:val="none"/>
          <w:lang w:eastAsia="zh-CN"/>
        </w:rPr>
        <w:t>：本合同年度服务总价为人民币：</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none"/>
          <w:lang w:eastAsia="zh-CN"/>
        </w:rPr>
        <w:t xml:space="preserve"> </w:t>
      </w:r>
      <w:r>
        <w:rPr>
          <w:rFonts w:hint="eastAsia" w:ascii="宋体" w:hAnsi="宋体" w:cs="宋体"/>
          <w:color w:val="auto"/>
          <w:sz w:val="24"/>
          <w:highlight w:val="none"/>
          <w:u w:val="none"/>
          <w:lang w:eastAsia="zh-CN"/>
        </w:rPr>
        <w:t>，其中</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none"/>
          <w:lang w:eastAsia="zh-CN"/>
        </w:rPr>
        <w:t>万元</w:t>
      </w:r>
      <w:r>
        <w:rPr>
          <w:rFonts w:hint="eastAsia" w:ascii="宋体" w:hAnsi="宋体" w:eastAsia="宋体" w:cs="宋体"/>
          <w:color w:val="auto"/>
          <w:sz w:val="24"/>
          <w:highlight w:val="none"/>
        </w:rPr>
        <w:t>分季度拨付款</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即每季度支付保洁服务费</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none"/>
          <w:lang w:eastAsia="zh-CN"/>
        </w:rPr>
        <w:t>万元，</w:t>
      </w:r>
      <w:r>
        <w:rPr>
          <w:rFonts w:hint="eastAsia" w:ascii="宋体" w:hAnsi="宋体" w:eastAsia="宋体" w:cs="宋体"/>
          <w:color w:val="auto"/>
          <w:sz w:val="24"/>
          <w:highlight w:val="none"/>
          <w:lang w:eastAsia="zh-CN"/>
        </w:rPr>
        <w:t>其</w:t>
      </w:r>
      <w:r>
        <w:rPr>
          <w:rFonts w:hint="eastAsia" w:ascii="宋体" w:hAnsi="宋体" w:cs="宋体"/>
          <w:color w:val="auto"/>
          <w:sz w:val="24"/>
          <w:highlight w:val="none"/>
          <w:lang w:eastAsia="zh-CN"/>
        </w:rPr>
        <w:t>余</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万元作为日常考核奖惩资金，</w:t>
      </w:r>
      <w:r>
        <w:rPr>
          <w:rFonts w:hint="eastAsia" w:ascii="宋体" w:hAnsi="宋体" w:cs="宋体"/>
          <w:color w:val="auto"/>
          <w:sz w:val="24"/>
          <w:highlight w:val="none"/>
          <w:lang w:eastAsia="zh-CN"/>
        </w:rPr>
        <w:t>合同期限届满时</w:t>
      </w:r>
      <w:r>
        <w:rPr>
          <w:rFonts w:hint="eastAsia" w:ascii="宋体" w:hAnsi="宋体" w:eastAsia="宋体" w:cs="宋体"/>
          <w:color w:val="auto"/>
          <w:sz w:val="24"/>
          <w:highlight w:val="none"/>
          <w:lang w:eastAsia="zh-CN"/>
        </w:rPr>
        <w:t>按实际考核结果与第四季度款一并支付</w:t>
      </w:r>
      <w:r>
        <w:rPr>
          <w:rFonts w:hint="eastAsia" w:ascii="宋体" w:hAnsi="宋体" w:cs="宋体"/>
          <w:color w:val="auto"/>
          <w:sz w:val="24"/>
          <w:highlight w:val="none"/>
          <w:lang w:eastAsia="zh-CN"/>
        </w:rPr>
        <w:t>，支付方式为转账汇款</w:t>
      </w:r>
      <w:r>
        <w:rPr>
          <w:rFonts w:hint="eastAsia" w:ascii="宋体" w:hAnsi="宋体" w:eastAsia="宋体" w:cs="宋体"/>
          <w:color w:val="auto"/>
          <w:sz w:val="24"/>
          <w:highlight w:val="none"/>
          <w:lang w:eastAsia="zh-CN"/>
        </w:rPr>
        <w:t>。（奖惩资金为总合同价的2%）</w:t>
      </w:r>
      <w:r>
        <w:rPr>
          <w:rFonts w:hint="eastAsia" w:ascii="宋体" w:hAnsi="宋体" w:eastAsia="宋体" w:cs="宋体"/>
          <w:color w:val="auto"/>
          <w:sz w:val="24"/>
          <w:highlight w:val="none"/>
          <w:u w:val="none"/>
        </w:rPr>
        <w:t>。</w:t>
      </w:r>
    </w:p>
    <w:p>
      <w:pPr>
        <w:spacing w:line="360" w:lineRule="auto"/>
        <w:ind w:left="48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1.4.2付款时间：</w:t>
      </w:r>
      <w:r>
        <w:rPr>
          <w:rFonts w:hint="eastAsia" w:ascii="宋体" w:hAnsi="宋体" w:eastAsia="宋体" w:cs="宋体"/>
          <w:color w:val="auto"/>
          <w:sz w:val="24"/>
          <w:highlight w:val="none"/>
          <w:lang w:eastAsia="zh-CN"/>
        </w:rPr>
        <w:t>下个季度的第一个月内。</w:t>
      </w:r>
      <w:r>
        <w:rPr>
          <w:rFonts w:hint="eastAsia" w:ascii="宋体" w:hAnsi="宋体" w:eastAsia="宋体" w:cs="宋体"/>
          <w:color w:val="auto"/>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 发票开具方式：乙方按季度向甲方结算，甲方凭乙方开具的服务发票进行支付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p>
    <w:p>
      <w:pPr>
        <w:spacing w:line="360" w:lineRule="auto"/>
        <w:ind w:firstLine="482" w:firstLineChars="200"/>
        <w:outlineLvl w:val="0"/>
        <w:rPr>
          <w:rFonts w:hint="eastAsia" w:ascii="宋体" w:hAnsi="宋体" w:eastAsia="宋体" w:cs="宋体"/>
          <w:b/>
          <w:color w:val="auto"/>
          <w:sz w:val="24"/>
          <w:highlight w:val="none"/>
          <w:lang w:eastAsia="zh-CN"/>
        </w:rPr>
      </w:pPr>
      <w:bookmarkStart w:id="16" w:name="_Toc19304"/>
      <w:bookmarkStart w:id="17" w:name="_Toc32071"/>
      <w:bookmarkStart w:id="18" w:name="_Toc2846"/>
      <w:r>
        <w:rPr>
          <w:rFonts w:hint="eastAsia" w:ascii="宋体" w:hAnsi="宋体" w:eastAsia="宋体" w:cs="宋体"/>
          <w:b/>
          <w:color w:val="auto"/>
          <w:sz w:val="24"/>
          <w:highlight w:val="none"/>
        </w:rPr>
        <w:t xml:space="preserve">1.5 </w:t>
      </w:r>
      <w:r>
        <w:rPr>
          <w:rFonts w:hint="eastAsia" w:ascii="宋体" w:hAnsi="宋体" w:eastAsia="宋体" w:cs="宋体"/>
          <w:b/>
          <w:color w:val="auto"/>
          <w:sz w:val="24"/>
          <w:highlight w:val="none"/>
          <w:lang w:eastAsia="zh-CN"/>
        </w:rPr>
        <w:t>服务</w:t>
      </w:r>
      <w:r>
        <w:rPr>
          <w:rFonts w:hint="eastAsia" w:ascii="宋体" w:hAnsi="宋体" w:eastAsia="宋体" w:cs="宋体"/>
          <w:b/>
          <w:color w:val="auto"/>
          <w:sz w:val="24"/>
          <w:highlight w:val="none"/>
        </w:rPr>
        <w:t>地点</w:t>
      </w:r>
      <w:bookmarkEnd w:id="16"/>
      <w:bookmarkEnd w:id="17"/>
      <w:bookmarkEnd w:id="18"/>
      <w:r>
        <w:rPr>
          <w:rFonts w:hint="eastAsia" w:ascii="宋体" w:hAnsi="宋体" w:eastAsia="宋体" w:cs="宋体"/>
          <w:b/>
          <w:color w:val="auto"/>
          <w:sz w:val="24"/>
          <w:highlight w:val="none"/>
          <w:lang w:eastAsia="zh-CN"/>
        </w:rPr>
        <w:t>、履约保证金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交付地点：</w:t>
      </w:r>
      <w:r>
        <w:rPr>
          <w:rFonts w:hint="eastAsia" w:ascii="宋体" w:hAnsi="宋体" w:eastAsia="宋体" w:cs="宋体"/>
          <w:color w:val="auto"/>
          <w:sz w:val="24"/>
          <w:highlight w:val="none"/>
          <w:u w:val="single"/>
        </w:rPr>
        <w:t>甲方指定地点</w:t>
      </w:r>
      <w:r>
        <w:rPr>
          <w:rFonts w:hint="eastAsia" w:ascii="宋体" w:hAnsi="宋体" w:eastAsia="宋体" w:cs="宋体"/>
          <w:color w:val="auto"/>
          <w:sz w:val="24"/>
          <w:highlight w:val="none"/>
        </w:rPr>
        <w:t>；</w:t>
      </w:r>
    </w:p>
    <w:p>
      <w:pPr>
        <w:pStyle w:val="21"/>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1.5.2 履约保证金：合同签订前缴纳合同总价的2%作为履约保证金（</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万元）</w:t>
      </w:r>
    </w:p>
    <w:p>
      <w:pPr>
        <w:pStyle w:val="21"/>
        <w:ind w:firstLine="480"/>
        <w:rPr>
          <w:rFonts w:hint="eastAsia" w:ascii="宋体" w:hAnsi="宋体" w:eastAsia="宋体" w:cs="宋体"/>
          <w:b/>
          <w:bCs/>
          <w:color w:val="auto"/>
          <w:kern w:val="2"/>
          <w:sz w:val="24"/>
          <w:szCs w:val="22"/>
          <w:highlight w:val="none"/>
          <w:lang w:val="en-US" w:eastAsia="zh-CN" w:bidi="ar-SA"/>
        </w:rPr>
      </w:pPr>
      <w:r>
        <w:rPr>
          <w:rFonts w:hint="eastAsia" w:ascii="宋体" w:hAnsi="宋体" w:eastAsia="宋体" w:cs="宋体"/>
          <w:b/>
          <w:bCs/>
          <w:color w:val="auto"/>
          <w:kern w:val="2"/>
          <w:sz w:val="24"/>
          <w:szCs w:val="22"/>
          <w:highlight w:val="none"/>
          <w:lang w:val="en-US" w:eastAsia="zh-CN" w:bidi="ar-SA"/>
        </w:rPr>
        <w:t>1.6 双方权责</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1.6.1</w:t>
      </w:r>
      <w:r>
        <w:rPr>
          <w:rFonts w:hint="eastAsia" w:ascii="宋体" w:hAnsi="宋体" w:eastAsia="宋体" w:cs="宋体"/>
          <w:color w:val="auto"/>
          <w:kern w:val="2"/>
          <w:sz w:val="24"/>
          <w:szCs w:val="22"/>
          <w:highlight w:val="none"/>
          <w:lang w:val="en-US" w:eastAsia="zh-CN" w:bidi="ar-SA"/>
        </w:rPr>
        <w:t>甲方权责：</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1.6.1.</w:t>
      </w:r>
      <w:r>
        <w:rPr>
          <w:rFonts w:hint="eastAsia" w:ascii="宋体" w:hAnsi="宋体" w:eastAsia="宋体" w:cs="宋体"/>
          <w:color w:val="auto"/>
          <w:kern w:val="2"/>
          <w:sz w:val="24"/>
          <w:szCs w:val="22"/>
          <w:highlight w:val="none"/>
          <w:lang w:val="en-US" w:eastAsia="zh-CN" w:bidi="ar-SA"/>
        </w:rPr>
        <w:t>1</w:t>
      </w:r>
      <w:r>
        <w:rPr>
          <w:rFonts w:hint="eastAsia" w:ascii="宋体" w:hAnsi="宋体" w:cs="宋体"/>
          <w:color w:val="auto"/>
          <w:kern w:val="2"/>
          <w:sz w:val="24"/>
          <w:szCs w:val="22"/>
          <w:highlight w:val="none"/>
          <w:lang w:val="en-US" w:eastAsia="zh-CN" w:bidi="ar-SA"/>
        </w:rPr>
        <w:t xml:space="preserve"> </w:t>
      </w:r>
      <w:r>
        <w:rPr>
          <w:rFonts w:hint="eastAsia" w:ascii="宋体" w:hAnsi="宋体" w:eastAsia="宋体" w:cs="宋体"/>
          <w:color w:val="auto"/>
          <w:kern w:val="2"/>
          <w:sz w:val="24"/>
          <w:szCs w:val="22"/>
          <w:highlight w:val="none"/>
          <w:lang w:val="en-US" w:eastAsia="zh-CN" w:bidi="ar-SA"/>
        </w:rPr>
        <w:t>组织有关人员对乙方提供的清扫保洁、清运计划进行审定确认；</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1.6.1.</w:t>
      </w:r>
      <w:r>
        <w:rPr>
          <w:rFonts w:hint="eastAsia" w:ascii="宋体" w:hAnsi="宋体" w:eastAsia="宋体" w:cs="宋体"/>
          <w:color w:val="auto"/>
          <w:kern w:val="2"/>
          <w:sz w:val="24"/>
          <w:szCs w:val="22"/>
          <w:highlight w:val="none"/>
          <w:lang w:val="en-US" w:eastAsia="zh-CN" w:bidi="ar-SA"/>
        </w:rPr>
        <w:t>2</w:t>
      </w:r>
      <w:r>
        <w:rPr>
          <w:rFonts w:hint="eastAsia" w:ascii="宋体" w:hAnsi="宋体" w:cs="宋体"/>
          <w:color w:val="auto"/>
          <w:kern w:val="2"/>
          <w:sz w:val="24"/>
          <w:szCs w:val="22"/>
          <w:highlight w:val="none"/>
          <w:lang w:val="en-US" w:eastAsia="zh-CN" w:bidi="ar-SA"/>
        </w:rPr>
        <w:t xml:space="preserve"> </w:t>
      </w:r>
      <w:r>
        <w:rPr>
          <w:rFonts w:hint="eastAsia" w:ascii="宋体" w:hAnsi="宋体" w:eastAsia="宋体" w:cs="宋体"/>
          <w:color w:val="auto"/>
          <w:kern w:val="2"/>
          <w:sz w:val="24"/>
          <w:szCs w:val="22"/>
          <w:highlight w:val="none"/>
          <w:lang w:val="en-US" w:eastAsia="zh-CN" w:bidi="ar-SA"/>
        </w:rPr>
        <w:t>协助乙方办理进场的相关手续；</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1.6.1.</w:t>
      </w:r>
      <w:r>
        <w:rPr>
          <w:rFonts w:hint="eastAsia" w:ascii="宋体" w:hAnsi="宋体" w:eastAsia="宋体" w:cs="宋体"/>
          <w:color w:val="auto"/>
          <w:kern w:val="2"/>
          <w:sz w:val="24"/>
          <w:szCs w:val="22"/>
          <w:highlight w:val="none"/>
          <w:lang w:val="en-US" w:eastAsia="zh-CN" w:bidi="ar-SA"/>
        </w:rPr>
        <w:t>3</w:t>
      </w:r>
      <w:r>
        <w:rPr>
          <w:rFonts w:hint="eastAsia" w:ascii="宋体" w:hAnsi="宋体" w:cs="宋体"/>
          <w:color w:val="auto"/>
          <w:kern w:val="2"/>
          <w:sz w:val="24"/>
          <w:szCs w:val="22"/>
          <w:highlight w:val="none"/>
          <w:lang w:val="en-US" w:eastAsia="zh-CN" w:bidi="ar-SA"/>
        </w:rPr>
        <w:t xml:space="preserve"> </w:t>
      </w:r>
      <w:r>
        <w:rPr>
          <w:rFonts w:hint="eastAsia" w:ascii="宋体" w:hAnsi="宋体" w:eastAsia="宋体" w:cs="宋体"/>
          <w:color w:val="auto"/>
          <w:kern w:val="2"/>
          <w:sz w:val="24"/>
          <w:szCs w:val="22"/>
          <w:highlight w:val="none"/>
          <w:lang w:val="en-US" w:eastAsia="zh-CN" w:bidi="ar-SA"/>
        </w:rPr>
        <w:t>双方约定甲方应承担的其他工作。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1.6.2</w:t>
      </w:r>
      <w:r>
        <w:rPr>
          <w:rFonts w:hint="eastAsia" w:ascii="宋体" w:hAnsi="宋体" w:eastAsia="宋体" w:cs="宋体"/>
          <w:color w:val="auto"/>
          <w:kern w:val="2"/>
          <w:sz w:val="24"/>
          <w:szCs w:val="22"/>
          <w:highlight w:val="none"/>
          <w:lang w:val="en-US" w:eastAsia="zh-CN" w:bidi="ar-SA"/>
        </w:rPr>
        <w:t>乙方权责：</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1.6.2.</w:t>
      </w:r>
      <w:r>
        <w:rPr>
          <w:rFonts w:hint="eastAsia" w:ascii="宋体" w:hAnsi="宋体" w:eastAsia="宋体" w:cs="宋体"/>
          <w:color w:val="auto"/>
          <w:kern w:val="2"/>
          <w:sz w:val="24"/>
          <w:szCs w:val="22"/>
          <w:highlight w:val="none"/>
          <w:lang w:val="en-US" w:eastAsia="zh-CN" w:bidi="ar-SA"/>
        </w:rPr>
        <w:t>1</w:t>
      </w:r>
      <w:r>
        <w:rPr>
          <w:rFonts w:hint="eastAsia" w:ascii="宋体" w:hAnsi="宋体" w:cs="宋体"/>
          <w:color w:val="auto"/>
          <w:kern w:val="2"/>
          <w:sz w:val="24"/>
          <w:szCs w:val="22"/>
          <w:highlight w:val="none"/>
          <w:lang w:val="en-US" w:eastAsia="zh-CN" w:bidi="ar-SA"/>
        </w:rPr>
        <w:t xml:space="preserve"> </w:t>
      </w:r>
      <w:r>
        <w:rPr>
          <w:rFonts w:hint="eastAsia" w:ascii="宋体" w:hAnsi="宋体" w:eastAsia="宋体" w:cs="宋体"/>
          <w:color w:val="auto"/>
          <w:kern w:val="2"/>
          <w:sz w:val="24"/>
          <w:szCs w:val="22"/>
          <w:highlight w:val="none"/>
          <w:lang w:val="en-US" w:eastAsia="zh-CN" w:bidi="ar-SA"/>
        </w:rPr>
        <w:t>乙方必须严格遵守国家安全生产的有关规定，接受甲方及行业安全检查人员依法实施的监督检查。乙方自身施工人员的安全责任及因此发生的费用，由乙方承担。</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1.6.2.</w:t>
      </w:r>
      <w:r>
        <w:rPr>
          <w:rFonts w:hint="eastAsia" w:ascii="宋体" w:hAnsi="宋体" w:eastAsia="宋体" w:cs="宋体"/>
          <w:color w:val="auto"/>
          <w:kern w:val="2"/>
          <w:sz w:val="24"/>
          <w:szCs w:val="22"/>
          <w:highlight w:val="none"/>
          <w:lang w:val="en-US" w:eastAsia="zh-CN" w:bidi="ar-SA"/>
        </w:rPr>
        <w:t>2</w:t>
      </w:r>
      <w:r>
        <w:rPr>
          <w:rFonts w:hint="eastAsia" w:ascii="宋体" w:hAnsi="宋体" w:cs="宋体"/>
          <w:color w:val="auto"/>
          <w:kern w:val="2"/>
          <w:sz w:val="24"/>
          <w:szCs w:val="22"/>
          <w:highlight w:val="none"/>
          <w:lang w:val="en-US" w:eastAsia="zh-CN" w:bidi="ar-SA"/>
        </w:rPr>
        <w:t xml:space="preserve"> </w:t>
      </w:r>
      <w:r>
        <w:rPr>
          <w:rFonts w:hint="eastAsia" w:ascii="宋体" w:hAnsi="宋体" w:eastAsia="宋体" w:cs="宋体"/>
          <w:color w:val="auto"/>
          <w:kern w:val="2"/>
          <w:sz w:val="24"/>
          <w:szCs w:val="22"/>
          <w:highlight w:val="none"/>
          <w:lang w:val="en-US" w:eastAsia="zh-CN" w:bidi="ar-SA"/>
        </w:rPr>
        <w:t>保证清运场所整洁符合环境管理的有关规定，完工前清运现场应达到甲方要求，如乙方达不到要求，甲方有权通知乙方再次进行清运，直至符合甲方要求为止。</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1.6.2.</w:t>
      </w:r>
      <w:r>
        <w:rPr>
          <w:rFonts w:hint="eastAsia" w:ascii="宋体" w:hAnsi="宋体" w:eastAsia="宋体" w:cs="宋体"/>
          <w:color w:val="auto"/>
          <w:kern w:val="2"/>
          <w:sz w:val="24"/>
          <w:szCs w:val="22"/>
          <w:highlight w:val="none"/>
          <w:lang w:val="en-US" w:eastAsia="zh-CN" w:bidi="ar-SA"/>
        </w:rPr>
        <w:t>3</w:t>
      </w:r>
      <w:r>
        <w:rPr>
          <w:rFonts w:hint="eastAsia" w:ascii="宋体" w:hAnsi="宋体" w:cs="宋体"/>
          <w:color w:val="auto"/>
          <w:kern w:val="2"/>
          <w:sz w:val="24"/>
          <w:szCs w:val="22"/>
          <w:highlight w:val="none"/>
          <w:lang w:val="en-US" w:eastAsia="zh-CN" w:bidi="ar-SA"/>
        </w:rPr>
        <w:t xml:space="preserve"> </w:t>
      </w:r>
      <w:r>
        <w:rPr>
          <w:rFonts w:hint="eastAsia" w:ascii="宋体" w:hAnsi="宋体" w:eastAsia="宋体" w:cs="宋体"/>
          <w:color w:val="auto"/>
          <w:kern w:val="2"/>
          <w:sz w:val="24"/>
          <w:szCs w:val="22"/>
          <w:highlight w:val="none"/>
          <w:lang w:val="en-US" w:eastAsia="zh-CN" w:bidi="ar-SA"/>
        </w:rPr>
        <w:t>若乙方不按镇政府、镇环卫管理人员的要求进行道路保洁、垃圾清运，由此造成的一切后果由乙方自行承担。</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 xml:space="preserve">1.6.2.4 </w:t>
      </w:r>
      <w:r>
        <w:rPr>
          <w:rFonts w:hint="eastAsia" w:ascii="宋体" w:hAnsi="宋体" w:eastAsia="宋体" w:cs="宋体"/>
          <w:color w:val="auto"/>
          <w:kern w:val="2"/>
          <w:sz w:val="24"/>
          <w:szCs w:val="22"/>
          <w:highlight w:val="none"/>
          <w:lang w:val="en-US" w:eastAsia="zh-CN" w:bidi="ar-SA"/>
        </w:rPr>
        <w:t>若乙方中标后承诺未达到原投标文件要求的，甲方有权解除合同，没收履约保证金并追究乙方的违约责任。</w:t>
      </w:r>
    </w:p>
    <w:p>
      <w:pPr>
        <w:pStyle w:val="21"/>
        <w:spacing w:line="360" w:lineRule="auto"/>
        <w:ind w:firstLine="480"/>
        <w:rPr>
          <w:rFonts w:hint="eastAsia" w:ascii="宋体" w:hAnsi="宋体" w:eastAsia="宋体" w:cs="宋体"/>
          <w:b/>
          <w:bCs/>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1.6.2.</w:t>
      </w:r>
      <w:r>
        <w:rPr>
          <w:rFonts w:hint="eastAsia" w:ascii="宋体" w:hAnsi="宋体" w:eastAsia="宋体" w:cs="宋体"/>
          <w:color w:val="auto"/>
          <w:kern w:val="2"/>
          <w:sz w:val="24"/>
          <w:szCs w:val="22"/>
          <w:highlight w:val="none"/>
          <w:lang w:val="en-US" w:eastAsia="zh-CN" w:bidi="ar-SA"/>
        </w:rPr>
        <w:t>5</w:t>
      </w:r>
      <w:r>
        <w:rPr>
          <w:rFonts w:hint="eastAsia" w:ascii="宋体" w:hAnsi="宋体" w:cs="宋体"/>
          <w:color w:val="auto"/>
          <w:kern w:val="2"/>
          <w:sz w:val="24"/>
          <w:szCs w:val="22"/>
          <w:highlight w:val="none"/>
          <w:lang w:val="en-US" w:eastAsia="zh-CN" w:bidi="ar-SA"/>
        </w:rPr>
        <w:t xml:space="preserve"> </w:t>
      </w:r>
      <w:r>
        <w:rPr>
          <w:rFonts w:hint="eastAsia" w:ascii="宋体" w:hAnsi="宋体" w:eastAsia="宋体" w:cs="宋体"/>
          <w:color w:val="auto"/>
          <w:kern w:val="2"/>
          <w:sz w:val="24"/>
          <w:szCs w:val="22"/>
          <w:highlight w:val="none"/>
          <w:lang w:val="en-US" w:eastAsia="zh-CN" w:bidi="ar-SA"/>
        </w:rPr>
        <w:t>双方约定乙方应承担的其他工作</w:t>
      </w:r>
      <w:r>
        <w:rPr>
          <w:rFonts w:hint="eastAsia" w:ascii="宋体" w:hAnsi="宋体" w:cs="宋体"/>
          <w:color w:val="auto"/>
          <w:kern w:val="2"/>
          <w:sz w:val="24"/>
          <w:szCs w:val="22"/>
          <w:highlight w:val="none"/>
          <w:lang w:val="en-US" w:eastAsia="zh-CN" w:bidi="ar-SA"/>
        </w:rPr>
        <w:t>。</w:t>
      </w:r>
    </w:p>
    <w:p>
      <w:pPr>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 xml:space="preserve"> 违约责任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w:t>
      </w:r>
      <w:r>
        <w:rPr>
          <w:rFonts w:hint="eastAsia" w:ascii="宋体" w:hAnsi="宋体" w:cs="宋体"/>
          <w:color w:val="auto"/>
          <w:kern w:val="2"/>
          <w:sz w:val="24"/>
          <w:szCs w:val="22"/>
          <w:highlight w:val="none"/>
          <w:lang w:val="en-US" w:eastAsia="zh-CN" w:bidi="ar-SA"/>
        </w:rPr>
        <w:t>.7.1</w:t>
      </w:r>
      <w:r>
        <w:rPr>
          <w:rFonts w:hint="eastAsia" w:ascii="宋体" w:hAnsi="宋体" w:eastAsia="宋体" w:cs="宋体"/>
          <w:color w:val="auto"/>
          <w:kern w:val="2"/>
          <w:sz w:val="24"/>
          <w:szCs w:val="22"/>
          <w:highlight w:val="none"/>
          <w:lang w:val="en-US" w:eastAsia="zh-CN" w:bidi="ar-SA"/>
        </w:rPr>
        <w:t>甲方在乙方存在如下违约情况时，有权单方面终止全部或部分合同，并保留进一步追究乙方责任的权利（包括经济赔偿）：</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1.7.1.1</w:t>
      </w:r>
      <w:r>
        <w:rPr>
          <w:rFonts w:hint="eastAsia" w:ascii="宋体" w:hAnsi="宋体" w:eastAsia="宋体" w:cs="宋体"/>
          <w:color w:val="auto"/>
          <w:kern w:val="2"/>
          <w:sz w:val="24"/>
          <w:szCs w:val="22"/>
          <w:highlight w:val="none"/>
          <w:lang w:val="en-US" w:eastAsia="zh-CN" w:bidi="ar-SA"/>
        </w:rPr>
        <w:t>考核不合格的；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1.7.1.1</w:t>
      </w:r>
      <w:r>
        <w:rPr>
          <w:rFonts w:hint="eastAsia" w:ascii="宋体" w:hAnsi="宋体" w:eastAsia="宋体" w:cs="宋体"/>
          <w:color w:val="auto"/>
          <w:kern w:val="2"/>
          <w:sz w:val="24"/>
          <w:szCs w:val="22"/>
          <w:highlight w:val="none"/>
          <w:lang w:val="en-US" w:eastAsia="zh-CN" w:bidi="ar-SA"/>
        </w:rPr>
        <w:t>乙方未能履行合同规定的义务。</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w:t>
      </w:r>
      <w:r>
        <w:rPr>
          <w:rFonts w:hint="eastAsia" w:ascii="宋体" w:hAnsi="宋体" w:cs="宋体"/>
          <w:color w:val="auto"/>
          <w:kern w:val="2"/>
          <w:sz w:val="24"/>
          <w:szCs w:val="22"/>
          <w:highlight w:val="none"/>
          <w:lang w:val="en-US" w:eastAsia="zh-CN" w:bidi="ar-SA"/>
        </w:rPr>
        <w:t>.7.</w:t>
      </w:r>
      <w:r>
        <w:rPr>
          <w:rFonts w:hint="eastAsia" w:ascii="宋体" w:hAnsi="宋体" w:eastAsia="宋体" w:cs="宋体"/>
          <w:color w:val="auto"/>
          <w:kern w:val="2"/>
          <w:sz w:val="24"/>
          <w:szCs w:val="22"/>
          <w:highlight w:val="none"/>
          <w:lang w:val="en-US" w:eastAsia="zh-CN" w:bidi="ar-SA"/>
        </w:rPr>
        <w:t>2</w:t>
      </w:r>
      <w:r>
        <w:rPr>
          <w:rFonts w:hint="eastAsia" w:ascii="宋体" w:hAnsi="宋体" w:cs="宋体"/>
          <w:color w:val="auto"/>
          <w:kern w:val="2"/>
          <w:sz w:val="24"/>
          <w:szCs w:val="22"/>
          <w:highlight w:val="none"/>
          <w:lang w:val="en-US" w:eastAsia="zh-CN" w:bidi="ar-SA"/>
        </w:rPr>
        <w:t xml:space="preserve"> </w:t>
      </w:r>
      <w:r>
        <w:rPr>
          <w:rFonts w:hint="eastAsia" w:ascii="宋体" w:hAnsi="宋体" w:eastAsia="宋体" w:cs="宋体"/>
          <w:color w:val="auto"/>
          <w:kern w:val="2"/>
          <w:sz w:val="24"/>
          <w:szCs w:val="22"/>
          <w:highlight w:val="none"/>
          <w:lang w:val="en-US" w:eastAsia="zh-CN" w:bidi="ar-SA"/>
        </w:rPr>
        <w:t>如发生乙方不能履行合同义务，或甲方发生中途终止合同等情况，应及时以书面形式通知对方。甲乙双方应本着友好的态度进行协商，妥善解决。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2"/>
          <w:highlight w:val="none"/>
          <w:lang w:val="en-US" w:eastAsia="zh-CN" w:bidi="ar-SA"/>
        </w:rPr>
        <w:t>1</w:t>
      </w:r>
      <w:r>
        <w:rPr>
          <w:rFonts w:hint="eastAsia" w:ascii="宋体" w:hAnsi="宋体" w:cs="宋体"/>
          <w:color w:val="auto"/>
          <w:kern w:val="2"/>
          <w:sz w:val="24"/>
          <w:szCs w:val="22"/>
          <w:highlight w:val="none"/>
          <w:lang w:val="en-US" w:eastAsia="zh-CN" w:bidi="ar-SA"/>
        </w:rPr>
        <w:t>.7.</w:t>
      </w:r>
      <w:r>
        <w:rPr>
          <w:rFonts w:hint="eastAsia" w:ascii="宋体" w:hAnsi="宋体" w:eastAsia="宋体" w:cs="宋体"/>
          <w:color w:val="auto"/>
          <w:kern w:val="2"/>
          <w:sz w:val="24"/>
          <w:szCs w:val="22"/>
          <w:highlight w:val="none"/>
          <w:lang w:val="en-US" w:eastAsia="zh-CN" w:bidi="ar-SA"/>
        </w:rPr>
        <w:t>3</w:t>
      </w:r>
      <w:r>
        <w:rPr>
          <w:rFonts w:hint="eastAsia" w:ascii="宋体" w:hAnsi="宋体" w:cs="宋体"/>
          <w:color w:val="auto"/>
          <w:kern w:val="2"/>
          <w:sz w:val="24"/>
          <w:szCs w:val="22"/>
          <w:highlight w:val="none"/>
          <w:lang w:val="en-US" w:eastAsia="zh-CN" w:bidi="ar-SA"/>
        </w:rPr>
        <w:t xml:space="preserve"> </w:t>
      </w:r>
      <w:r>
        <w:rPr>
          <w:rFonts w:hint="eastAsia" w:ascii="宋体" w:hAnsi="宋体" w:eastAsia="宋体" w:cs="宋体"/>
          <w:color w:val="auto"/>
          <w:kern w:val="2"/>
          <w:sz w:val="24"/>
          <w:szCs w:val="22"/>
          <w:highlight w:val="none"/>
          <w:lang w:val="en-US" w:eastAsia="zh-CN" w:bidi="ar-SA"/>
        </w:rPr>
        <w:t>如遇不可抗力原因导致本合同无法履行，双方互不承担责任</w:t>
      </w:r>
      <w:r>
        <w:rPr>
          <w:rFonts w:hint="eastAsia" w:ascii="宋体" w:hAnsi="宋体" w:eastAsia="宋体" w:cs="宋体"/>
          <w:color w:val="auto"/>
          <w:sz w:val="24"/>
          <w:highlight w:val="none"/>
        </w:rPr>
        <w:t>。</w:t>
      </w:r>
    </w:p>
    <w:p>
      <w:pPr>
        <w:spacing w:line="360" w:lineRule="auto"/>
        <w:ind w:firstLine="482" w:firstLineChars="200"/>
        <w:outlineLvl w:val="0"/>
        <w:rPr>
          <w:rFonts w:hint="eastAsia" w:ascii="宋体" w:hAnsi="宋体" w:eastAsia="宋体" w:cs="宋体"/>
          <w:b/>
          <w:color w:val="auto"/>
          <w:sz w:val="24"/>
          <w:highlight w:val="none"/>
        </w:rPr>
      </w:pPr>
      <w:bookmarkStart w:id="19" w:name="_Toc16021"/>
      <w:bookmarkStart w:id="20" w:name="_Toc28375"/>
      <w:bookmarkStart w:id="21" w:name="_Toc15583"/>
      <w:r>
        <w:rPr>
          <w:rFonts w:hint="eastAsia" w:ascii="宋体" w:hAnsi="宋体" w:eastAsia="宋体" w:cs="宋体"/>
          <w:b/>
          <w:color w:val="auto"/>
          <w:sz w:val="24"/>
          <w:highlight w:val="none"/>
        </w:rPr>
        <w:t>1.8 合同争议的解决</w:t>
      </w:r>
      <w:bookmarkEnd w:id="19"/>
      <w:bookmarkEnd w:id="20"/>
      <w:bookmarkEnd w:id="2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种方式解决：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将争议提交仲裁委员会依申请仲裁时其现行有效的仲裁规则裁决；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向</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甲方所在地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人民法院起诉。</w:t>
      </w:r>
    </w:p>
    <w:p>
      <w:pPr>
        <w:spacing w:line="360" w:lineRule="auto"/>
        <w:ind w:firstLine="482" w:firstLineChars="200"/>
        <w:outlineLvl w:val="0"/>
        <w:rPr>
          <w:rFonts w:hint="eastAsia" w:ascii="宋体" w:hAnsi="宋体" w:eastAsia="宋体" w:cs="宋体"/>
          <w:b/>
          <w:color w:val="auto"/>
          <w:sz w:val="24"/>
          <w:highlight w:val="none"/>
        </w:rPr>
      </w:pPr>
      <w:bookmarkStart w:id="22" w:name="_Toc7245"/>
      <w:bookmarkStart w:id="23" w:name="_Toc11173"/>
      <w:bookmarkStart w:id="24" w:name="_Toc15322"/>
      <w:r>
        <w:rPr>
          <w:rFonts w:hint="eastAsia" w:ascii="宋体" w:hAnsi="宋体" w:eastAsia="宋体" w:cs="宋体"/>
          <w:b/>
          <w:color w:val="auto"/>
          <w:sz w:val="24"/>
          <w:highlight w:val="none"/>
        </w:rPr>
        <w:t>1.9合同生效</w:t>
      </w:r>
      <w:bookmarkEnd w:id="22"/>
      <w:bookmarkEnd w:id="23"/>
      <w:bookmarkEnd w:id="2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2"/>
          <w:highlight w:val="none"/>
          <w:lang w:val="en-US" w:eastAsia="zh-CN" w:bidi="ar-SA"/>
        </w:rPr>
        <w:t>本合同一式</w:t>
      </w:r>
      <w:r>
        <w:rPr>
          <w:rFonts w:hint="eastAsia" w:ascii="宋体" w:hAnsi="宋体" w:eastAsia="宋体" w:cs="宋体"/>
          <w:color w:val="auto"/>
          <w:kern w:val="2"/>
          <w:sz w:val="24"/>
          <w:szCs w:val="22"/>
          <w:highlight w:val="none"/>
          <w:u w:val="single"/>
          <w:lang w:val="en-US" w:eastAsia="zh-CN" w:bidi="ar-SA"/>
        </w:rPr>
        <w:t xml:space="preserve"> 肆 </w:t>
      </w:r>
      <w:r>
        <w:rPr>
          <w:rFonts w:hint="eastAsia" w:ascii="宋体" w:hAnsi="宋体" w:eastAsia="宋体" w:cs="宋体"/>
          <w:color w:val="auto"/>
          <w:kern w:val="2"/>
          <w:sz w:val="24"/>
          <w:szCs w:val="22"/>
          <w:highlight w:val="none"/>
          <w:lang w:val="en-US" w:eastAsia="zh-CN" w:bidi="ar-SA"/>
        </w:rPr>
        <w:t>份，双方各执</w:t>
      </w:r>
      <w:r>
        <w:rPr>
          <w:rFonts w:hint="eastAsia" w:ascii="宋体" w:hAnsi="宋体" w:eastAsia="宋体" w:cs="宋体"/>
          <w:color w:val="auto"/>
          <w:kern w:val="2"/>
          <w:sz w:val="24"/>
          <w:szCs w:val="22"/>
          <w:highlight w:val="none"/>
          <w:u w:val="single"/>
          <w:lang w:val="en-US" w:eastAsia="zh-CN" w:bidi="ar-SA"/>
        </w:rPr>
        <w:t xml:space="preserve"> 贰 </w:t>
      </w:r>
      <w:r>
        <w:rPr>
          <w:rFonts w:hint="eastAsia" w:ascii="宋体" w:hAnsi="宋体" w:eastAsia="宋体" w:cs="宋体"/>
          <w:color w:val="auto"/>
          <w:kern w:val="2"/>
          <w:sz w:val="24"/>
          <w:szCs w:val="22"/>
          <w:highlight w:val="none"/>
          <w:lang w:val="en-US" w:eastAsia="zh-CN" w:bidi="ar-SA"/>
        </w:rPr>
        <w:t>份，双方签字盖章后生效</w:t>
      </w:r>
      <w:r>
        <w:rPr>
          <w:rFonts w:hint="eastAsia" w:ascii="宋体" w:hAnsi="宋体" w:eastAsia="宋体" w:cs="宋体"/>
          <w:color w:val="auto"/>
          <w:sz w:val="24"/>
          <w:highlight w:val="none"/>
        </w:rPr>
        <w:t>。</w:t>
      </w:r>
    </w:p>
    <w:p>
      <w:pPr>
        <w:pStyle w:val="21"/>
        <w:rPr>
          <w:rFonts w:hint="eastAsia"/>
          <w:color w:val="auto"/>
          <w:highlight w:val="none"/>
        </w:rPr>
      </w:pPr>
      <w:r>
        <w:rPr>
          <w:rFonts w:hint="eastAsia" w:ascii="宋体" w:hAnsi="宋体" w:eastAsia="宋体" w:cs="宋体"/>
          <w:color w:val="auto"/>
          <w:kern w:val="2"/>
          <w:sz w:val="24"/>
          <w:szCs w:val="22"/>
          <w:highlight w:val="none"/>
          <w:lang w:val="en-US" w:eastAsia="zh-CN" w:bidi="ar-SA"/>
        </w:rPr>
        <w:t>（以下无正文）</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360" w:lineRule="auto"/>
        <w:rPr>
          <w:rFonts w:hint="eastAsia" w:ascii="宋体" w:hAnsi="宋体" w:eastAsia="宋体" w:cs="宋体"/>
          <w:color w:val="auto"/>
          <w:sz w:val="24"/>
          <w:highlight w:val="none"/>
          <w:lang w:val="zh-CN"/>
        </w:rPr>
      </w:pP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开户账号：</w:t>
      </w:r>
    </w:p>
    <w:p>
      <w:pPr>
        <w:pStyle w:val="27"/>
        <w:ind w:left="31680" w:firstLine="31680"/>
        <w:jc w:val="center"/>
        <w:rPr>
          <w:rFonts w:hint="eastAsia" w:ascii="宋体" w:hAnsi="宋体" w:eastAsia="宋体" w:cs="宋体"/>
          <w:b/>
          <w:color w:val="auto"/>
          <w:szCs w:val="24"/>
          <w:highlight w:val="none"/>
        </w:rPr>
      </w:pPr>
      <w:bookmarkStart w:id="25" w:name="_Toc331685783"/>
      <w:r>
        <w:rPr>
          <w:rFonts w:hint="eastAsia" w:ascii="宋体" w:hAnsi="宋体" w:eastAsia="宋体" w:cs="宋体"/>
          <w:b/>
          <w:color w:val="auto"/>
          <w:szCs w:val="24"/>
          <w:highlight w:val="none"/>
        </w:rPr>
        <w:br w:type="page"/>
      </w:r>
      <w:r>
        <w:rPr>
          <w:rFonts w:hint="eastAsia" w:ascii="宋体" w:hAnsi="宋体" w:eastAsia="宋体" w:cs="宋体"/>
          <w:b/>
          <w:color w:val="auto"/>
          <w:sz w:val="28"/>
          <w:szCs w:val="28"/>
          <w:highlight w:val="none"/>
        </w:rPr>
        <w:t>第二部分 合同一般条款</w:t>
      </w:r>
    </w:p>
    <w:p>
      <w:pPr>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 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“服务”系指采购文件规定投标人须承担的垃圾清运以及其他</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“甲方”系指与中标供应商签署合同的采购人；采购人委托采购机构代表其与乙方签订合同的，采购人的授权委托书作为合同附件。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w:t>
      </w:r>
      <w:r>
        <w:rPr>
          <w:rFonts w:hint="eastAsia" w:ascii="宋体" w:hAnsi="宋体" w:cs="宋体"/>
          <w:color w:val="auto"/>
          <w:sz w:val="24"/>
          <w:highlight w:val="none"/>
          <w:lang w:eastAsia="zh-CN"/>
        </w:rPr>
        <w:t>服务项目</w:t>
      </w:r>
      <w:r>
        <w:rPr>
          <w:rFonts w:hint="eastAsia" w:ascii="宋体" w:hAnsi="宋体" w:eastAsia="宋体" w:cs="宋体"/>
          <w:color w:val="auto"/>
          <w:sz w:val="24"/>
          <w:highlight w:val="none"/>
        </w:rPr>
        <w:t>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地点。</w:t>
      </w:r>
    </w:p>
    <w:p>
      <w:pPr>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 技术规范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 xml:space="preserve"> 结算方式和付款条件</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详见</w:t>
      </w:r>
      <w:r>
        <w:rPr>
          <w:rFonts w:hint="eastAsia" w:ascii="宋体" w:hAnsi="宋体" w:eastAsia="宋体" w:cs="宋体"/>
          <w:b/>
          <w:i w:val="0"/>
          <w:iCs w:val="0"/>
          <w:color w:val="auto"/>
          <w:sz w:val="24"/>
          <w:highlight w:val="none"/>
          <w:u w:val="single"/>
        </w:rPr>
        <w:t>合同</w:t>
      </w:r>
      <w:r>
        <w:rPr>
          <w:rFonts w:hint="eastAsia" w:ascii="宋体" w:hAnsi="宋体" w:eastAsia="宋体" w:cs="宋体"/>
          <w:b/>
          <w:i w:val="0"/>
          <w:iCs w:val="0"/>
          <w:color w:val="auto"/>
          <w:sz w:val="24"/>
          <w:highlight w:val="none"/>
          <w:u w:val="single"/>
          <w:lang w:eastAsia="zh-CN"/>
        </w:rPr>
        <w:t>书</w:t>
      </w:r>
      <w:r>
        <w:rPr>
          <w:rFonts w:hint="eastAsia" w:ascii="宋体" w:hAnsi="宋体" w:eastAsia="宋体" w:cs="宋体"/>
          <w:i w:val="0"/>
          <w:iCs w:val="0"/>
          <w:color w:val="auto"/>
          <w:sz w:val="24"/>
          <w:highlight w:val="none"/>
        </w:rPr>
        <w:t>。</w:t>
      </w:r>
    </w:p>
    <w:p>
      <w:pPr>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 xml:space="preserve"> 技术资料和保密义务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.1 乙方有权依据合同约定和项目需要，向甲方了解有关情况，调阅有关资料等，甲方应予积极配合；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.2 乙方有义务妥善保管和保护由甲方提供的前款信息和资料等；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xml:space="preserve"> 质量保证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.1 乙方应建立和完善履行合同的内部质量保证体系，并提供相关内部规章制度给甲方，以便甲方进行监督检查；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2.</w:t>
      </w:r>
      <w:r>
        <w:rPr>
          <w:rFonts w:hint="eastAsia" w:ascii="宋体" w:hAnsi="宋体" w:cs="宋体"/>
          <w:b/>
          <w:i w:val="0"/>
          <w:iCs w:val="0"/>
          <w:color w:val="auto"/>
          <w:sz w:val="24"/>
          <w:highlight w:val="none"/>
          <w:lang w:val="en-US" w:eastAsia="zh-CN"/>
        </w:rPr>
        <w:t>6</w:t>
      </w:r>
      <w:r>
        <w:rPr>
          <w:rFonts w:hint="eastAsia" w:ascii="宋体" w:hAnsi="宋体" w:eastAsia="宋体" w:cs="宋体"/>
          <w:b/>
          <w:i w:val="0"/>
          <w:iCs w:val="0"/>
          <w:color w:val="auto"/>
          <w:sz w:val="24"/>
          <w:highlight w:val="none"/>
        </w:rPr>
        <w:t xml:space="preserve"> 合同变更</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cs="宋体"/>
          <w:i w:val="0"/>
          <w:iCs w:val="0"/>
          <w:color w:val="auto"/>
          <w:sz w:val="24"/>
          <w:highlight w:val="none"/>
          <w:lang w:val="en-US" w:eastAsia="zh-CN"/>
        </w:rPr>
        <w:t>6</w:t>
      </w:r>
      <w:r>
        <w:rPr>
          <w:rFonts w:hint="eastAsia" w:ascii="宋体" w:hAnsi="宋体" w:eastAsia="宋体" w:cs="宋体"/>
          <w:i w:val="0"/>
          <w:iCs w:val="0"/>
          <w:color w:val="auto"/>
          <w:sz w:val="24"/>
          <w:highlight w:val="none"/>
        </w:rPr>
        <w:t>.1双方当事人协商一致，可以签订书面补充合同的形式变更合同，但不得违背采购文件确定的事项；</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cs="宋体"/>
          <w:i w:val="0"/>
          <w:iCs w:val="0"/>
          <w:color w:val="auto"/>
          <w:sz w:val="24"/>
          <w:highlight w:val="none"/>
          <w:lang w:val="en-US" w:eastAsia="zh-CN"/>
        </w:rPr>
        <w:t>6</w:t>
      </w:r>
      <w:r>
        <w:rPr>
          <w:rFonts w:hint="eastAsia" w:ascii="宋体" w:hAnsi="宋体" w:eastAsia="宋体" w:cs="宋体"/>
          <w:i w:val="0"/>
          <w:iCs w:val="0"/>
          <w:color w:val="auto"/>
          <w:sz w:val="24"/>
          <w:highlight w:val="none"/>
        </w:rPr>
        <w:t>.2 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2.</w:t>
      </w:r>
      <w:r>
        <w:rPr>
          <w:rFonts w:hint="eastAsia" w:ascii="宋体" w:hAnsi="宋体" w:cs="宋体"/>
          <w:b/>
          <w:i w:val="0"/>
          <w:iCs w:val="0"/>
          <w:color w:val="auto"/>
          <w:sz w:val="24"/>
          <w:highlight w:val="none"/>
          <w:lang w:val="en-US" w:eastAsia="zh-CN"/>
        </w:rPr>
        <w:t>7</w:t>
      </w:r>
      <w:r>
        <w:rPr>
          <w:rFonts w:hint="eastAsia" w:ascii="宋体" w:hAnsi="宋体" w:eastAsia="宋体" w:cs="宋体"/>
          <w:b/>
          <w:i w:val="0"/>
          <w:iCs w:val="0"/>
          <w:color w:val="auto"/>
          <w:sz w:val="24"/>
          <w:highlight w:val="none"/>
        </w:rPr>
        <w:t xml:space="preserve"> 合同转让和分包</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cs="宋体"/>
          <w:i w:val="0"/>
          <w:iCs w:val="0"/>
          <w:color w:val="auto"/>
          <w:sz w:val="24"/>
          <w:highlight w:val="none"/>
          <w:lang w:eastAsia="zh-CN"/>
        </w:rPr>
        <w:t>禁止转让和分包</w:t>
      </w:r>
      <w:r>
        <w:rPr>
          <w:rFonts w:hint="eastAsia" w:ascii="宋体" w:hAnsi="宋体" w:eastAsia="宋体" w:cs="宋体"/>
          <w:i w:val="0"/>
          <w:iCs w:val="0"/>
          <w:color w:val="auto"/>
          <w:sz w:val="24"/>
          <w:highlight w:val="none"/>
        </w:rPr>
        <w:t>。</w:t>
      </w:r>
    </w:p>
    <w:p>
      <w:pPr>
        <w:spacing w:line="360" w:lineRule="auto"/>
        <w:ind w:firstLine="482" w:firstLineChars="200"/>
        <w:outlineLvl w:val="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2.</w:t>
      </w:r>
      <w:r>
        <w:rPr>
          <w:rFonts w:hint="eastAsia" w:ascii="宋体" w:hAnsi="宋体" w:cs="宋体"/>
          <w:b/>
          <w:i w:val="0"/>
          <w:iCs w:val="0"/>
          <w:color w:val="auto"/>
          <w:sz w:val="24"/>
          <w:highlight w:val="none"/>
          <w:lang w:val="en-US" w:eastAsia="zh-CN"/>
        </w:rPr>
        <w:t>8</w:t>
      </w:r>
      <w:r>
        <w:rPr>
          <w:rFonts w:hint="eastAsia" w:ascii="宋体" w:hAnsi="宋体" w:eastAsia="宋体" w:cs="宋体"/>
          <w:b/>
          <w:i w:val="0"/>
          <w:iCs w:val="0"/>
          <w:color w:val="auto"/>
          <w:sz w:val="24"/>
          <w:highlight w:val="none"/>
        </w:rPr>
        <w:t xml:space="preserve"> 不可抗力</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cs="宋体"/>
          <w:i w:val="0"/>
          <w:iCs w:val="0"/>
          <w:color w:val="auto"/>
          <w:sz w:val="24"/>
          <w:highlight w:val="none"/>
          <w:lang w:val="en-US" w:eastAsia="zh-CN"/>
        </w:rPr>
        <w:t>8</w:t>
      </w:r>
      <w:r>
        <w:rPr>
          <w:rFonts w:hint="eastAsia" w:ascii="宋体" w:hAnsi="宋体" w:eastAsia="宋体" w:cs="宋体"/>
          <w:i w:val="0"/>
          <w:iCs w:val="0"/>
          <w:color w:val="auto"/>
          <w:sz w:val="24"/>
          <w:highlight w:val="none"/>
        </w:rPr>
        <w:t>.1如果任何一方遭遇法律规定的不可抗力，致使合同履行受阻时，履行合同的期限应予延长，延长的期限应相当于不可抗力所影响的时间；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cs="宋体"/>
          <w:i w:val="0"/>
          <w:iCs w:val="0"/>
          <w:color w:val="auto"/>
          <w:sz w:val="24"/>
          <w:highlight w:val="none"/>
          <w:lang w:val="en-US" w:eastAsia="zh-CN"/>
        </w:rPr>
        <w:t>8</w:t>
      </w:r>
      <w:r>
        <w:rPr>
          <w:rFonts w:hint="eastAsia" w:ascii="宋体" w:hAnsi="宋体" w:eastAsia="宋体" w:cs="宋体"/>
          <w:i w:val="0"/>
          <w:iCs w:val="0"/>
          <w:color w:val="auto"/>
          <w:sz w:val="24"/>
          <w:highlight w:val="none"/>
        </w:rPr>
        <w:t>.2 因不可抗力致使不能实现合同目的的，当事人可以解除合同；</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cs="宋体"/>
          <w:i w:val="0"/>
          <w:iCs w:val="0"/>
          <w:color w:val="auto"/>
          <w:sz w:val="24"/>
          <w:highlight w:val="none"/>
          <w:lang w:val="en-US" w:eastAsia="zh-CN"/>
        </w:rPr>
        <w:t>8</w:t>
      </w:r>
      <w:r>
        <w:rPr>
          <w:rFonts w:hint="eastAsia" w:ascii="宋体" w:hAnsi="宋体" w:eastAsia="宋体" w:cs="宋体"/>
          <w:i w:val="0"/>
          <w:iCs w:val="0"/>
          <w:color w:val="auto"/>
          <w:sz w:val="24"/>
          <w:highlight w:val="none"/>
        </w:rPr>
        <w:t>.3 因不可抗力致使合同有变更必要的，双方当事人应在</w:t>
      </w:r>
      <w:r>
        <w:rPr>
          <w:rFonts w:hint="eastAsia" w:ascii="宋体" w:hAnsi="宋体" w:eastAsia="宋体" w:cs="宋体"/>
          <w:b/>
          <w:i w:val="0"/>
          <w:iCs w:val="0"/>
          <w:color w:val="auto"/>
          <w:sz w:val="24"/>
          <w:highlight w:val="none"/>
          <w:u w:val="single"/>
        </w:rPr>
        <w:t>合同</w:t>
      </w:r>
      <w:r>
        <w:rPr>
          <w:rFonts w:hint="eastAsia" w:ascii="宋体" w:hAnsi="宋体" w:eastAsia="宋体" w:cs="宋体"/>
          <w:b/>
          <w:i w:val="0"/>
          <w:iCs w:val="0"/>
          <w:color w:val="auto"/>
          <w:sz w:val="24"/>
          <w:highlight w:val="none"/>
          <w:u w:val="single"/>
          <w:lang w:eastAsia="zh-CN"/>
        </w:rPr>
        <w:t>书</w:t>
      </w:r>
      <w:r>
        <w:rPr>
          <w:rFonts w:hint="eastAsia" w:ascii="宋体" w:hAnsi="宋体" w:eastAsia="宋体" w:cs="宋体"/>
          <w:i w:val="0"/>
          <w:iCs w:val="0"/>
          <w:color w:val="auto"/>
          <w:sz w:val="24"/>
          <w:highlight w:val="none"/>
        </w:rPr>
        <w:t>约定时间内以书面形式变更合同；</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cs="宋体"/>
          <w:i w:val="0"/>
          <w:iCs w:val="0"/>
          <w:color w:val="auto"/>
          <w:sz w:val="24"/>
          <w:highlight w:val="none"/>
          <w:lang w:val="en-US" w:eastAsia="zh-CN"/>
        </w:rPr>
        <w:t>8</w:t>
      </w:r>
      <w:r>
        <w:rPr>
          <w:rFonts w:hint="eastAsia" w:ascii="宋体" w:hAnsi="宋体" w:eastAsia="宋体" w:cs="宋体"/>
          <w:i w:val="0"/>
          <w:iCs w:val="0"/>
          <w:color w:val="auto"/>
          <w:sz w:val="24"/>
          <w:highlight w:val="none"/>
        </w:rPr>
        <w:t>.4受不可抗力影响的一方在不可抗力发生后，应在</w:t>
      </w:r>
      <w:r>
        <w:rPr>
          <w:rFonts w:hint="eastAsia" w:ascii="宋体" w:hAnsi="宋体" w:eastAsia="宋体" w:cs="宋体"/>
          <w:b/>
          <w:i w:val="0"/>
          <w:iCs w:val="0"/>
          <w:color w:val="auto"/>
          <w:sz w:val="24"/>
          <w:highlight w:val="none"/>
          <w:u w:val="single"/>
        </w:rPr>
        <w:t>合同专用条款</w:t>
      </w:r>
      <w:r>
        <w:rPr>
          <w:rFonts w:hint="eastAsia" w:ascii="宋体" w:hAnsi="宋体" w:eastAsia="宋体" w:cs="宋体"/>
          <w:i w:val="0"/>
          <w:iCs w:val="0"/>
          <w:color w:val="auto"/>
          <w:sz w:val="24"/>
          <w:highlight w:val="none"/>
        </w:rPr>
        <w:t>约定时间内以书面形式通知对方当事人，并在</w:t>
      </w:r>
      <w:r>
        <w:rPr>
          <w:rFonts w:hint="eastAsia" w:ascii="宋体" w:hAnsi="宋体" w:eastAsia="宋体" w:cs="宋体"/>
          <w:b/>
          <w:i w:val="0"/>
          <w:iCs w:val="0"/>
          <w:color w:val="auto"/>
          <w:sz w:val="24"/>
          <w:highlight w:val="none"/>
          <w:u w:val="single"/>
        </w:rPr>
        <w:t>合同专用条款</w:t>
      </w:r>
      <w:r>
        <w:rPr>
          <w:rFonts w:hint="eastAsia" w:ascii="宋体" w:hAnsi="宋体" w:eastAsia="宋体" w:cs="宋体"/>
          <w:i w:val="0"/>
          <w:iCs w:val="0"/>
          <w:color w:val="auto"/>
          <w:sz w:val="24"/>
          <w:highlight w:val="none"/>
        </w:rPr>
        <w:t>约定时间内，将有关部门出具的证明文件送达对方当事人。</w:t>
      </w:r>
    </w:p>
    <w:p>
      <w:pPr>
        <w:spacing w:line="360" w:lineRule="auto"/>
        <w:ind w:firstLine="482" w:firstLineChars="200"/>
        <w:outlineLvl w:val="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2.</w:t>
      </w:r>
      <w:r>
        <w:rPr>
          <w:rFonts w:hint="eastAsia" w:ascii="宋体" w:hAnsi="宋体" w:cs="宋体"/>
          <w:b/>
          <w:i w:val="0"/>
          <w:iCs w:val="0"/>
          <w:color w:val="auto"/>
          <w:sz w:val="24"/>
          <w:highlight w:val="none"/>
          <w:lang w:val="en-US" w:eastAsia="zh-CN"/>
        </w:rPr>
        <w:t>9</w:t>
      </w:r>
      <w:r>
        <w:rPr>
          <w:rFonts w:hint="eastAsia" w:ascii="宋体" w:hAnsi="宋体" w:eastAsia="宋体" w:cs="宋体"/>
          <w:b/>
          <w:i w:val="0"/>
          <w:iCs w:val="0"/>
          <w:color w:val="auto"/>
          <w:sz w:val="24"/>
          <w:highlight w:val="none"/>
        </w:rPr>
        <w:t xml:space="preserve"> 税费</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与合同有关的一切税费，均按照中华人民共和国法律的相关规定。</w:t>
      </w:r>
    </w:p>
    <w:p>
      <w:pPr>
        <w:spacing w:line="360" w:lineRule="auto"/>
        <w:ind w:firstLine="482" w:firstLineChars="200"/>
        <w:outlineLvl w:val="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2.</w:t>
      </w:r>
      <w:r>
        <w:rPr>
          <w:rFonts w:hint="eastAsia" w:ascii="宋体" w:hAnsi="宋体" w:cs="宋体"/>
          <w:b/>
          <w:i w:val="0"/>
          <w:iCs w:val="0"/>
          <w:color w:val="auto"/>
          <w:sz w:val="24"/>
          <w:highlight w:val="none"/>
          <w:lang w:val="en-US" w:eastAsia="zh-CN"/>
        </w:rPr>
        <w:t>10</w:t>
      </w:r>
      <w:r>
        <w:rPr>
          <w:rFonts w:hint="eastAsia" w:ascii="宋体" w:hAnsi="宋体" w:eastAsia="宋体" w:cs="宋体"/>
          <w:b/>
          <w:i w:val="0"/>
          <w:iCs w:val="0"/>
          <w:color w:val="auto"/>
          <w:sz w:val="24"/>
          <w:highlight w:val="none"/>
        </w:rPr>
        <w:t xml:space="preserve"> 乙方破产</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2.1</w:t>
      </w:r>
      <w:r>
        <w:rPr>
          <w:rFonts w:hint="eastAsia" w:ascii="宋体" w:hAnsi="宋体" w:cs="宋体"/>
          <w:b/>
          <w:i w:val="0"/>
          <w:iCs w:val="0"/>
          <w:color w:val="auto"/>
          <w:sz w:val="24"/>
          <w:highlight w:val="none"/>
          <w:lang w:val="en-US" w:eastAsia="zh-CN"/>
        </w:rPr>
        <w:t>1</w:t>
      </w:r>
      <w:r>
        <w:rPr>
          <w:rFonts w:hint="eastAsia" w:ascii="宋体" w:hAnsi="宋体" w:eastAsia="宋体" w:cs="宋体"/>
          <w:b/>
          <w:i w:val="0"/>
          <w:iCs w:val="0"/>
          <w:color w:val="auto"/>
          <w:sz w:val="24"/>
          <w:highlight w:val="none"/>
        </w:rPr>
        <w:t xml:space="preserve"> 合同中止、终止</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w:t>
      </w:r>
      <w:r>
        <w:rPr>
          <w:rFonts w:hint="eastAsia" w:ascii="宋体" w:hAnsi="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.1 双方当事人不得擅自中止或者终止合同；</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w:t>
      </w:r>
      <w:r>
        <w:rPr>
          <w:rFonts w:hint="eastAsia" w:ascii="宋体" w:hAnsi="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w:t>
      </w:r>
      <w:r>
        <w:rPr>
          <w:rFonts w:hint="eastAsia" w:ascii="宋体" w:hAnsi="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.3因甲方原因导致变更、中止或终止合同的，甲方应对乙方受到的损失予以赔偿或者补偿。</w:t>
      </w:r>
    </w:p>
    <w:p>
      <w:pPr>
        <w:spacing w:line="360" w:lineRule="auto"/>
        <w:ind w:firstLine="482" w:firstLineChars="200"/>
        <w:outlineLvl w:val="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2.</w:t>
      </w:r>
      <w:r>
        <w:rPr>
          <w:rFonts w:hint="eastAsia" w:ascii="宋体" w:hAnsi="宋体" w:cs="宋体"/>
          <w:b/>
          <w:i w:val="0"/>
          <w:iCs w:val="0"/>
          <w:color w:val="auto"/>
          <w:sz w:val="24"/>
          <w:highlight w:val="none"/>
          <w:lang w:val="en-US" w:eastAsia="zh-CN"/>
        </w:rPr>
        <w:t>12</w:t>
      </w:r>
      <w:r>
        <w:rPr>
          <w:rFonts w:hint="eastAsia" w:ascii="宋体" w:hAnsi="宋体" w:eastAsia="宋体" w:cs="宋体"/>
          <w:b/>
          <w:i w:val="0"/>
          <w:iCs w:val="0"/>
          <w:color w:val="auto"/>
          <w:sz w:val="24"/>
          <w:highlight w:val="none"/>
        </w:rPr>
        <w:t xml:space="preserve"> 验收</w:t>
      </w:r>
    </w:p>
    <w:p>
      <w:pPr>
        <w:tabs>
          <w:tab w:val="left" w:pos="360"/>
          <w:tab w:val="left" w:pos="540"/>
          <w:tab w:val="left" w:pos="1080"/>
        </w:tabs>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w:t>
      </w:r>
      <w:r>
        <w:rPr>
          <w:rFonts w:hint="eastAsia" w:ascii="宋体" w:hAnsi="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.3 验收标准、程序等具体内容以及前述验收书的效力详见</w:t>
      </w:r>
      <w:r>
        <w:rPr>
          <w:rFonts w:hint="eastAsia" w:ascii="宋体" w:hAnsi="宋体" w:eastAsia="宋体" w:cs="宋体"/>
          <w:b/>
          <w:i w:val="0"/>
          <w:iCs w:val="0"/>
          <w:color w:val="auto"/>
          <w:sz w:val="24"/>
          <w:highlight w:val="none"/>
          <w:u w:val="single"/>
        </w:rPr>
        <w:t>合同</w:t>
      </w:r>
      <w:r>
        <w:rPr>
          <w:rFonts w:hint="eastAsia" w:ascii="宋体" w:hAnsi="宋体" w:eastAsia="宋体" w:cs="宋体"/>
          <w:b/>
          <w:i w:val="0"/>
          <w:iCs w:val="0"/>
          <w:color w:val="auto"/>
          <w:sz w:val="24"/>
          <w:highlight w:val="none"/>
          <w:u w:val="single"/>
          <w:lang w:eastAsia="zh-CN"/>
        </w:rPr>
        <w:t>书</w:t>
      </w:r>
      <w:r>
        <w:rPr>
          <w:rFonts w:hint="eastAsia" w:ascii="宋体" w:hAnsi="宋体" w:eastAsia="宋体" w:cs="宋体"/>
          <w:i w:val="0"/>
          <w:iCs w:val="0"/>
          <w:color w:val="auto"/>
          <w:sz w:val="24"/>
          <w:highlight w:val="none"/>
        </w:rPr>
        <w:t>。</w:t>
      </w:r>
    </w:p>
    <w:p>
      <w:pPr>
        <w:spacing w:line="360" w:lineRule="auto"/>
        <w:ind w:firstLine="482" w:firstLineChars="200"/>
        <w:outlineLvl w:val="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2.1</w:t>
      </w:r>
      <w:r>
        <w:rPr>
          <w:rFonts w:hint="eastAsia" w:ascii="宋体" w:hAnsi="宋体" w:cs="宋体"/>
          <w:b/>
          <w:i w:val="0"/>
          <w:iCs w:val="0"/>
          <w:color w:val="auto"/>
          <w:sz w:val="24"/>
          <w:highlight w:val="none"/>
          <w:lang w:val="en-US" w:eastAsia="zh-CN"/>
        </w:rPr>
        <w:t>3</w:t>
      </w:r>
      <w:r>
        <w:rPr>
          <w:rFonts w:hint="eastAsia" w:ascii="宋体" w:hAnsi="宋体" w:eastAsia="宋体" w:cs="宋体"/>
          <w:b/>
          <w:i w:val="0"/>
          <w:iCs w:val="0"/>
          <w:color w:val="auto"/>
          <w:sz w:val="24"/>
          <w:highlight w:val="none"/>
        </w:rPr>
        <w:t>计量单位</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除技术规范中另有规定外,合同的计量单位均使用国家法定计量单位。</w:t>
      </w:r>
    </w:p>
    <w:p>
      <w:pPr>
        <w:spacing w:line="360" w:lineRule="auto"/>
        <w:ind w:firstLine="482" w:firstLineChars="200"/>
        <w:outlineLvl w:val="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2.</w:t>
      </w:r>
      <w:r>
        <w:rPr>
          <w:rFonts w:hint="eastAsia" w:ascii="宋体" w:hAnsi="宋体" w:cs="宋体"/>
          <w:b/>
          <w:i w:val="0"/>
          <w:iCs w:val="0"/>
          <w:color w:val="auto"/>
          <w:sz w:val="24"/>
          <w:highlight w:val="none"/>
          <w:lang w:val="en-US" w:eastAsia="zh-CN"/>
        </w:rPr>
        <w:t>14</w:t>
      </w:r>
      <w:r>
        <w:rPr>
          <w:rFonts w:hint="eastAsia" w:ascii="宋体" w:hAnsi="宋体" w:eastAsia="宋体" w:cs="宋体"/>
          <w:b/>
          <w:i w:val="0"/>
          <w:iCs w:val="0"/>
          <w:color w:val="auto"/>
          <w:sz w:val="24"/>
          <w:highlight w:val="none"/>
        </w:rPr>
        <w:t xml:space="preserve"> 合同使用的文字和适用的法律</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cs="宋体"/>
          <w:i w:val="0"/>
          <w:iCs w:val="0"/>
          <w:color w:val="auto"/>
          <w:sz w:val="24"/>
          <w:highlight w:val="none"/>
          <w:lang w:val="en-US" w:eastAsia="zh-CN"/>
        </w:rPr>
        <w:t>14</w:t>
      </w:r>
      <w:r>
        <w:rPr>
          <w:rFonts w:hint="eastAsia" w:ascii="宋体" w:hAnsi="宋体" w:eastAsia="宋体" w:cs="宋体"/>
          <w:i w:val="0"/>
          <w:iCs w:val="0"/>
          <w:color w:val="auto"/>
          <w:sz w:val="24"/>
          <w:highlight w:val="none"/>
        </w:rPr>
        <w:t>.1 合同使用汉语书就、变更和解释；</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cs="宋体"/>
          <w:i w:val="0"/>
          <w:iCs w:val="0"/>
          <w:color w:val="auto"/>
          <w:sz w:val="24"/>
          <w:highlight w:val="none"/>
          <w:lang w:val="en-US" w:eastAsia="zh-CN"/>
        </w:rPr>
        <w:t>14</w:t>
      </w:r>
      <w:r>
        <w:rPr>
          <w:rFonts w:hint="eastAsia" w:ascii="宋体" w:hAnsi="宋体" w:eastAsia="宋体" w:cs="宋体"/>
          <w:i w:val="0"/>
          <w:iCs w:val="0"/>
          <w:color w:val="auto"/>
          <w:sz w:val="24"/>
          <w:highlight w:val="none"/>
        </w:rPr>
        <w:t>.2 合同适用中华人民共和国法律。</w:t>
      </w:r>
    </w:p>
    <w:p>
      <w:pPr>
        <w:spacing w:line="360" w:lineRule="auto"/>
        <w:ind w:firstLine="482" w:firstLineChars="200"/>
        <w:outlineLvl w:val="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2.</w:t>
      </w:r>
      <w:r>
        <w:rPr>
          <w:rFonts w:hint="eastAsia" w:ascii="宋体" w:hAnsi="宋体" w:cs="宋体"/>
          <w:b/>
          <w:i w:val="0"/>
          <w:iCs w:val="0"/>
          <w:color w:val="auto"/>
          <w:sz w:val="24"/>
          <w:highlight w:val="none"/>
          <w:lang w:val="en-US" w:eastAsia="zh-CN"/>
        </w:rPr>
        <w:t>15</w:t>
      </w:r>
      <w:r>
        <w:rPr>
          <w:rFonts w:hint="eastAsia" w:ascii="宋体" w:hAnsi="宋体" w:eastAsia="宋体" w:cs="宋体"/>
          <w:b/>
          <w:i w:val="0"/>
          <w:iCs w:val="0"/>
          <w:color w:val="auto"/>
          <w:sz w:val="24"/>
          <w:highlight w:val="none"/>
        </w:rPr>
        <w:t xml:space="preserve"> 履约保证金</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cs="宋体"/>
          <w:i w:val="0"/>
          <w:iCs w:val="0"/>
          <w:color w:val="auto"/>
          <w:sz w:val="24"/>
          <w:highlight w:val="none"/>
          <w:lang w:val="en-US" w:eastAsia="zh-CN"/>
        </w:rPr>
        <w:t>15</w:t>
      </w:r>
      <w:r>
        <w:rPr>
          <w:rFonts w:hint="eastAsia" w:ascii="宋体" w:hAnsi="宋体" w:eastAsia="宋体" w:cs="宋体"/>
          <w:i w:val="0"/>
          <w:iCs w:val="0"/>
          <w:color w:val="auto"/>
          <w:sz w:val="24"/>
          <w:highlight w:val="none"/>
        </w:rPr>
        <w:t>.1 采购文件要求乙方提交履约保证金的，乙方应按</w:t>
      </w:r>
      <w:r>
        <w:rPr>
          <w:rFonts w:hint="eastAsia" w:ascii="宋体" w:hAnsi="宋体" w:eastAsia="宋体" w:cs="宋体"/>
          <w:b/>
          <w:i w:val="0"/>
          <w:iCs w:val="0"/>
          <w:color w:val="auto"/>
          <w:sz w:val="24"/>
          <w:highlight w:val="none"/>
          <w:u w:val="single"/>
        </w:rPr>
        <w:t>合同</w:t>
      </w:r>
      <w:r>
        <w:rPr>
          <w:rFonts w:hint="eastAsia" w:ascii="宋体" w:hAnsi="宋体" w:eastAsia="宋体" w:cs="宋体"/>
          <w:b/>
          <w:i w:val="0"/>
          <w:iCs w:val="0"/>
          <w:color w:val="auto"/>
          <w:sz w:val="24"/>
          <w:highlight w:val="none"/>
          <w:u w:val="single"/>
          <w:lang w:eastAsia="zh-CN"/>
        </w:rPr>
        <w:t>书</w:t>
      </w:r>
      <w:r>
        <w:rPr>
          <w:rFonts w:hint="eastAsia" w:ascii="宋体" w:hAnsi="宋体" w:eastAsia="宋体" w:cs="宋体"/>
          <w:i w:val="0"/>
          <w:iCs w:val="0"/>
          <w:color w:val="auto"/>
          <w:sz w:val="24"/>
          <w:highlight w:val="none"/>
        </w:rPr>
        <w:t>约定的方式，以支票、汇票、本票或者金融机构、担保机构出具的保函等非现金形式；</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cs="宋体"/>
          <w:i w:val="0"/>
          <w:iCs w:val="0"/>
          <w:color w:val="auto"/>
          <w:sz w:val="24"/>
          <w:highlight w:val="none"/>
          <w:lang w:val="en-US" w:eastAsia="zh-CN"/>
        </w:rPr>
        <w:t>15</w:t>
      </w:r>
      <w:r>
        <w:rPr>
          <w:rFonts w:hint="eastAsia" w:ascii="宋体" w:hAnsi="宋体" w:eastAsia="宋体" w:cs="宋体"/>
          <w:i w:val="0"/>
          <w:iCs w:val="0"/>
          <w:color w:val="auto"/>
          <w:sz w:val="24"/>
          <w:highlight w:val="none"/>
        </w:rPr>
        <w:t>.2  履约保证金在</w:t>
      </w:r>
      <w:r>
        <w:rPr>
          <w:rFonts w:hint="eastAsia" w:ascii="宋体" w:hAnsi="宋体" w:eastAsia="宋体" w:cs="宋体"/>
          <w:b/>
          <w:i w:val="0"/>
          <w:iCs w:val="0"/>
          <w:color w:val="auto"/>
          <w:sz w:val="24"/>
          <w:highlight w:val="none"/>
          <w:u w:val="single"/>
        </w:rPr>
        <w:t>合同</w:t>
      </w:r>
      <w:r>
        <w:rPr>
          <w:rFonts w:hint="eastAsia" w:ascii="宋体" w:hAnsi="宋体" w:eastAsia="宋体" w:cs="宋体"/>
          <w:b/>
          <w:i w:val="0"/>
          <w:iCs w:val="0"/>
          <w:color w:val="auto"/>
          <w:sz w:val="24"/>
          <w:highlight w:val="none"/>
          <w:u w:val="single"/>
          <w:lang w:eastAsia="zh-CN"/>
        </w:rPr>
        <w:t>书</w:t>
      </w:r>
      <w:r>
        <w:rPr>
          <w:rFonts w:hint="eastAsia" w:ascii="宋体" w:hAnsi="宋体" w:eastAsia="宋体" w:cs="宋体"/>
          <w:i w:val="0"/>
          <w:iCs w:val="0"/>
          <w:color w:val="auto"/>
          <w:sz w:val="24"/>
          <w:highlight w:val="none"/>
        </w:rPr>
        <w:t>约定期间内不予退还，</w:t>
      </w:r>
      <w:r>
        <w:rPr>
          <w:rFonts w:hint="eastAsia" w:ascii="宋体" w:hAnsi="宋体" w:cs="宋体"/>
          <w:i w:val="0"/>
          <w:iCs w:val="0"/>
          <w:color w:val="auto"/>
          <w:sz w:val="24"/>
          <w:highlight w:val="none"/>
          <w:lang w:eastAsia="zh-CN"/>
        </w:rPr>
        <w:t>服务期结束后</w:t>
      </w:r>
      <w:r>
        <w:rPr>
          <w:rFonts w:hint="eastAsia" w:ascii="宋体" w:hAnsi="宋体" w:eastAsia="宋体" w:cs="宋体"/>
          <w:i w:val="0"/>
          <w:iCs w:val="0"/>
          <w:color w:val="auto"/>
          <w:sz w:val="24"/>
          <w:highlight w:val="none"/>
        </w:rPr>
        <w:t>甲方应将履约保证金退还乙方；</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cs="宋体"/>
          <w:i w:val="0"/>
          <w:iCs w:val="0"/>
          <w:color w:val="auto"/>
          <w:sz w:val="24"/>
          <w:highlight w:val="none"/>
          <w:lang w:val="en-US" w:eastAsia="zh-CN"/>
        </w:rPr>
        <w:t>15</w:t>
      </w:r>
      <w:r>
        <w:rPr>
          <w:rFonts w:hint="eastAsia" w:ascii="宋体" w:hAnsi="宋体" w:eastAsia="宋体" w:cs="宋体"/>
          <w:i w:val="0"/>
          <w:iCs w:val="0"/>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2" w:firstLineChars="200"/>
        <w:outlineLvl w:val="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2.</w:t>
      </w:r>
      <w:r>
        <w:rPr>
          <w:rFonts w:hint="eastAsia" w:ascii="宋体" w:hAnsi="宋体" w:cs="宋体"/>
          <w:b/>
          <w:i w:val="0"/>
          <w:iCs w:val="0"/>
          <w:color w:val="auto"/>
          <w:sz w:val="24"/>
          <w:highlight w:val="none"/>
          <w:lang w:val="en-US" w:eastAsia="zh-CN"/>
        </w:rPr>
        <w:t>16</w:t>
      </w:r>
      <w:r>
        <w:rPr>
          <w:rFonts w:hint="eastAsia" w:ascii="宋体" w:hAnsi="宋体" w:eastAsia="宋体" w:cs="宋体"/>
          <w:b/>
          <w:i w:val="0"/>
          <w:iCs w:val="0"/>
          <w:color w:val="auto"/>
          <w:sz w:val="24"/>
          <w:highlight w:val="none"/>
        </w:rPr>
        <w:t xml:space="preserve"> 合同份数</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合同份数按</w:t>
      </w:r>
      <w:r>
        <w:rPr>
          <w:rFonts w:hint="eastAsia" w:ascii="宋体" w:hAnsi="宋体" w:eastAsia="宋体" w:cs="宋体"/>
          <w:b/>
          <w:i w:val="0"/>
          <w:iCs w:val="0"/>
          <w:color w:val="auto"/>
          <w:sz w:val="24"/>
          <w:highlight w:val="none"/>
          <w:u w:val="single"/>
        </w:rPr>
        <w:t>合同</w:t>
      </w:r>
      <w:r>
        <w:rPr>
          <w:rFonts w:hint="eastAsia" w:ascii="宋体" w:hAnsi="宋体" w:eastAsia="宋体" w:cs="宋体"/>
          <w:b/>
          <w:i w:val="0"/>
          <w:iCs w:val="0"/>
          <w:color w:val="auto"/>
          <w:sz w:val="24"/>
          <w:highlight w:val="none"/>
          <w:u w:val="single"/>
          <w:lang w:eastAsia="zh-CN"/>
        </w:rPr>
        <w:t>书</w:t>
      </w:r>
      <w:r>
        <w:rPr>
          <w:rFonts w:hint="eastAsia" w:ascii="宋体" w:hAnsi="宋体" w:eastAsia="宋体" w:cs="宋体"/>
          <w:i w:val="0"/>
          <w:iCs w:val="0"/>
          <w:color w:val="auto"/>
          <w:sz w:val="24"/>
          <w:highlight w:val="none"/>
        </w:rPr>
        <w:t>规定，每份均具有同等法律效力。</w:t>
      </w:r>
    </w:p>
    <w:bookmarkEnd w:id="25"/>
    <w:p>
      <w:pPr>
        <w:spacing w:line="360" w:lineRule="auto"/>
        <w:ind w:firstLine="480" w:firstLineChars="200"/>
        <w:rPr>
          <w:rFonts w:hint="eastAsia" w:ascii="宋体" w:hAnsi="宋体" w:eastAsia="宋体" w:cs="宋体"/>
          <w:i w:val="0"/>
          <w:iCs w:val="0"/>
          <w:color w:val="auto"/>
          <w:sz w:val="24"/>
          <w:highlight w:val="none"/>
        </w:rPr>
      </w:pPr>
    </w:p>
    <w:p>
      <w:pPr>
        <w:pStyle w:val="27"/>
        <w:ind w:left="31680" w:firstLine="31680"/>
        <w:jc w:val="center"/>
        <w:rPr>
          <w:rFonts w:hint="eastAsia" w:ascii="宋体" w:hAnsi="宋体" w:eastAsia="宋体" w:cs="宋体"/>
          <w:b/>
          <w:color w:val="auto"/>
          <w:szCs w:val="24"/>
          <w:highlight w:val="none"/>
        </w:rPr>
      </w:pPr>
      <w:r>
        <w:rPr>
          <w:rFonts w:hint="eastAsia" w:ascii="宋体" w:hAnsi="宋体" w:eastAsia="宋体" w:cs="宋体"/>
          <w:color w:val="auto"/>
          <w:szCs w:val="24"/>
          <w:highlight w:val="none"/>
        </w:rPr>
        <w:br w:type="page"/>
      </w:r>
      <w:bookmarkStart w:id="26" w:name="_Toc331685784"/>
      <w:r>
        <w:rPr>
          <w:rFonts w:hint="eastAsia" w:ascii="宋体" w:hAnsi="宋体" w:eastAsia="宋体" w:cs="宋体"/>
          <w:b/>
          <w:color w:val="auto"/>
          <w:sz w:val="28"/>
          <w:szCs w:val="28"/>
          <w:highlight w:val="none"/>
        </w:rPr>
        <w:t>第三部分  合同专用条款</w:t>
      </w:r>
      <w:bookmarkEnd w:id="26"/>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color w:val="auto"/>
          <w:kern w:val="2"/>
          <w:sz w:val="24"/>
          <w:szCs w:val="22"/>
          <w:highlight w:val="none"/>
          <w:lang w:val="en-US" w:eastAsia="zh-CN" w:bidi="ar-SA"/>
        </w:rPr>
      </w:pPr>
      <w:r>
        <w:rPr>
          <w:rFonts w:hint="eastAsia" w:ascii="宋体" w:hAnsi="宋体" w:eastAsia="宋体" w:cs="宋体"/>
          <w:b/>
          <w:bCs/>
          <w:color w:val="auto"/>
          <w:kern w:val="2"/>
          <w:sz w:val="24"/>
          <w:szCs w:val="22"/>
          <w:highlight w:val="none"/>
          <w:lang w:val="en-US" w:eastAsia="zh-CN" w:bidi="ar-SA"/>
        </w:rPr>
        <w:t>一、服务内容</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t>1.太阳集镇与横路区块的农村卫生保洁和公厕保洁，</w:t>
      </w:r>
      <w:r>
        <w:rPr>
          <w:rFonts w:hint="eastAsia" w:ascii="宋体" w:hAnsi="宋体" w:cs="宋体"/>
          <w:color w:val="auto"/>
          <w:sz w:val="24"/>
          <w:highlight w:val="none"/>
          <w:lang w:val="en-US" w:eastAsia="zh-CN"/>
        </w:rPr>
        <w:t>集镇区域范围内十大业态的生活垃圾分类收集、清运</w:t>
      </w:r>
      <w:r>
        <w:rPr>
          <w:rFonts w:hint="eastAsia" w:ascii="宋体" w:hAnsi="宋体" w:eastAsia="宋体" w:cs="宋体"/>
          <w:b w:val="0"/>
          <w:bCs w:val="0"/>
          <w:color w:val="auto"/>
          <w:kern w:val="2"/>
          <w:sz w:val="24"/>
          <w:szCs w:val="22"/>
          <w:highlight w:val="none"/>
          <w:lang w:val="en-US" w:eastAsia="zh-CN" w:bidi="ar-SA"/>
        </w:rPr>
        <w:t>及减量站的日常运维；</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t>2.太阳镇18个行政村的生活垃圾清运，太阳镇的18个行政村的垃圾分类收集、宣传、登记，易腐垃圾收集清运至减量站或有资质的专业公司进行无害化处理；</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t>3.太阳镇垃圾中转站垃圾外运至临安绿能环保发电有限公司处置；</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t>4.除四害：病媒生物防制（鼠、蟑、蚊、蝇）。</w:t>
      </w:r>
    </w:p>
    <w:p>
      <w:pPr>
        <w:pStyle w:val="7"/>
        <w:keepNext w:val="0"/>
        <w:keepLines w:val="0"/>
        <w:pageBreakBefore w:val="0"/>
        <w:widowControl w:val="0"/>
        <w:kinsoku/>
        <w:wordWrap/>
        <w:overflowPunct/>
        <w:topLinePunct w:val="0"/>
        <w:autoSpaceDE/>
        <w:autoSpaceDN/>
        <w:bidi w:val="0"/>
        <w:adjustRightInd/>
        <w:spacing w:after="0" w:line="360" w:lineRule="auto"/>
        <w:ind w:left="0"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卫生保洁：</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1.保洁范围：</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（1）太阳集镇</w:t>
      </w:r>
    </w:p>
    <w:p>
      <w:pPr>
        <w:pStyle w:val="7"/>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 02省道：纱管厂至凤凰桥头，包括高速路口砖厂弄堂，迎宾一弄，迎宾二弄，安玛汽修弄堂、黄继春厂房弄堂、卫生院弄堂，乌岗口向路口内30米，老农贸市场及旁边弄堂（丁字路口）、电管站旁边弄堂、钱国庆弄堂、太阳成校弄堂、凤凰广场西弄堂、上太阳加油站西边弄堂、老粮站道路、小娟菜馆边弄堂。</w:t>
      </w:r>
    </w:p>
    <w:p>
      <w:pPr>
        <w:pStyle w:val="7"/>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 迎宾路：北至镀锌厂，南至太阳花转盘。包括迎宾南路塑胶彩印旁边弄堂。</w:t>
      </w:r>
    </w:p>
    <w:p>
      <w:pPr>
        <w:pStyle w:val="7"/>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 枫树岭工业园区：王家路村道，南至王家路口，北至02省道；厂区南边，东至沈家道路丁字口，西至翁正天厂外；厂区北边，西至村垃圾房东至02省道口。</w:t>
      </w:r>
    </w:p>
    <w:p>
      <w:pPr>
        <w:pStyle w:val="7"/>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 太阳大街、迎宾路沿街商铺分类垃圾及上太阳等邻近村的定点收运，参考名单附后。</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（2）横路区块</w:t>
      </w:r>
    </w:p>
    <w:p>
      <w:pPr>
        <w:pStyle w:val="7"/>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 16省道：横路土菜馆至横路垃圾房。</w:t>
      </w:r>
    </w:p>
    <w:p>
      <w:pPr>
        <w:pStyle w:val="7"/>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 横路老马路：王马根门口至阿伟门口。</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3.公共场所</w:t>
      </w:r>
    </w:p>
    <w:p>
      <w:pPr>
        <w:pStyle w:val="7"/>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 3个停车场：政府旁停车场、邮政停车场、乌岗口停车场。</w:t>
      </w:r>
    </w:p>
    <w:p>
      <w:pPr>
        <w:pStyle w:val="7"/>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 2个公共卫生间：高速路口卫生间和政府旁停车场卫生间。</w:t>
      </w:r>
    </w:p>
    <w:p>
      <w:pPr>
        <w:pStyle w:val="7"/>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 2个广场：凤凰广场和太阳桥头广场。</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4.“牛皮癣”及杂草清理</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太阳集镇保洁范围内“牛皮癣”清理及杂草清理（包括公园、绿化带、人行道板及里弄小巷）</w:t>
      </w:r>
    </w:p>
    <w:p>
      <w:pPr>
        <w:pStyle w:val="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2.保洁要求</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lang w:eastAsia="zh-CN"/>
        </w:rPr>
        <w:t>）保洁范围内</w:t>
      </w:r>
      <w:r>
        <w:rPr>
          <w:rFonts w:hint="eastAsia" w:ascii="宋体" w:hAnsi="宋体" w:eastAsia="宋体" w:cs="宋体"/>
          <w:bCs/>
          <w:color w:val="auto"/>
          <w:kern w:val="0"/>
          <w:sz w:val="24"/>
          <w:highlight w:val="none"/>
        </w:rPr>
        <w:t>道路绿化隔离带、道路两侧绿化带</w:t>
      </w:r>
      <w:r>
        <w:rPr>
          <w:rFonts w:hint="eastAsia" w:ascii="宋体" w:hAnsi="宋体" w:eastAsia="宋体" w:cs="宋体"/>
          <w:bCs/>
          <w:color w:val="auto"/>
          <w:sz w:val="24"/>
          <w:highlight w:val="none"/>
        </w:rPr>
        <w:t>（视线范围内）、开放式绿地（视线范围内）、社区里弄小巷等范围内绿化带保洁</w:t>
      </w:r>
      <w:r>
        <w:rPr>
          <w:rFonts w:hint="eastAsia" w:ascii="宋体" w:hAnsi="宋体" w:eastAsia="宋体" w:cs="宋体"/>
          <w:bCs/>
          <w:color w:val="auto"/>
          <w:kern w:val="0"/>
          <w:sz w:val="24"/>
          <w:highlight w:val="none"/>
        </w:rPr>
        <w:t>；</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rPr>
        <w:t>）沿街</w:t>
      </w:r>
      <w:r>
        <w:rPr>
          <w:rFonts w:hint="eastAsia" w:ascii="宋体" w:hAnsi="宋体" w:eastAsia="宋体" w:cs="宋体"/>
          <w:bCs/>
          <w:color w:val="auto"/>
          <w:sz w:val="24"/>
          <w:highlight w:val="none"/>
        </w:rPr>
        <w:t>果壳箱垃圾收集清理、定期清洗保洁</w:t>
      </w:r>
      <w:r>
        <w:rPr>
          <w:rFonts w:hint="eastAsia" w:ascii="宋体" w:hAnsi="宋体" w:eastAsia="宋体" w:cs="宋体"/>
          <w:bCs/>
          <w:color w:val="auto"/>
          <w:kern w:val="0"/>
          <w:sz w:val="24"/>
          <w:highlight w:val="none"/>
        </w:rPr>
        <w:t>；沿街店面垃圾摇铃收集、清运；</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rPr>
        <w:t>）</w:t>
      </w:r>
      <w:r>
        <w:rPr>
          <w:rFonts w:hint="eastAsia" w:ascii="宋体" w:hAnsi="宋体" w:eastAsia="宋体" w:cs="宋体"/>
          <w:bCs/>
          <w:color w:val="auto"/>
          <w:sz w:val="24"/>
          <w:highlight w:val="none"/>
        </w:rPr>
        <w:t>交通隔离栏、人行道、立交桥、地下通道、2.2米以下路灯杆、交通信号灯杆等公共设施、城市家具清洗；</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）落实责任保洁区域边界管理，保洁时应向保洁边界以外延伸5米，不留保洁盲区空白点</w:t>
      </w:r>
      <w:r>
        <w:rPr>
          <w:rFonts w:hint="eastAsia" w:ascii="宋体" w:hAnsi="宋体" w:eastAsia="宋体" w:cs="宋体"/>
          <w:bCs/>
          <w:color w:val="auto"/>
          <w:sz w:val="24"/>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w:t>
      </w:r>
      <w:r>
        <w:rPr>
          <w:rFonts w:hint="eastAsia" w:ascii="宋体" w:hAnsi="宋体" w:eastAsia="宋体" w:cs="宋体"/>
          <w:bCs/>
          <w:color w:val="auto"/>
          <w:sz w:val="24"/>
          <w:highlight w:val="none"/>
        </w:rPr>
        <w:t xml:space="preserve">及时清扫、清洗因突发情况（各类投诉、110联动、城管96310、区长公开电话等）污染的道路；抗台防台、抗雪防冰冻等各类工作的应急保障；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240" w:firstLineChars="1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6</w:t>
      </w:r>
      <w:r>
        <w:rPr>
          <w:rFonts w:hint="eastAsia" w:ascii="宋体" w:hAnsi="宋体" w:eastAsia="宋体" w:cs="宋体"/>
          <w:bCs/>
          <w:color w:val="auto"/>
          <w:kern w:val="0"/>
          <w:sz w:val="24"/>
          <w:highlight w:val="none"/>
        </w:rPr>
        <w:t>）做好法定节假日、政府举办的重大活动期间的保洁工作；</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240" w:firstLineChars="1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7</w:t>
      </w:r>
      <w:r>
        <w:rPr>
          <w:rFonts w:hint="eastAsia" w:ascii="宋体" w:hAnsi="宋体" w:eastAsia="宋体" w:cs="宋体"/>
          <w:bCs/>
          <w:color w:val="auto"/>
          <w:kern w:val="0"/>
          <w:sz w:val="24"/>
          <w:highlight w:val="none"/>
        </w:rPr>
        <w:t>）应主管单位要求，无条件响应完成重大检查评比、庆典活动期间的市容环境卫生保障任务；</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240" w:firstLineChars="1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8</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eastAsia="zh-CN"/>
        </w:rPr>
        <w:t>凤凰府邸</w:t>
      </w:r>
      <w:r>
        <w:rPr>
          <w:rFonts w:hint="eastAsia" w:ascii="宋体" w:hAnsi="宋体" w:eastAsia="宋体" w:cs="宋体"/>
          <w:bCs/>
          <w:color w:val="auto"/>
          <w:sz w:val="24"/>
          <w:highlight w:val="none"/>
        </w:rPr>
        <w:t>开放式小区垃圾定时收运，定时清洗</w:t>
      </w:r>
      <w:r>
        <w:rPr>
          <w:rFonts w:hint="eastAsia" w:ascii="宋体" w:hAnsi="宋体" w:eastAsia="宋体" w:cs="宋体"/>
          <w:bCs/>
          <w:color w:val="auto"/>
          <w:sz w:val="24"/>
          <w:highlight w:val="none"/>
          <w:lang w:eastAsia="zh-CN"/>
        </w:rPr>
        <w:t>保洁范围内</w:t>
      </w:r>
      <w:r>
        <w:rPr>
          <w:rFonts w:hint="eastAsia" w:ascii="宋体" w:hAnsi="宋体" w:eastAsia="宋体" w:cs="宋体"/>
          <w:bCs/>
          <w:color w:val="auto"/>
          <w:sz w:val="24"/>
          <w:highlight w:val="none"/>
          <w:lang w:val="en-US" w:eastAsia="zh-CN"/>
        </w:rPr>
        <w:t>4色</w:t>
      </w:r>
      <w:r>
        <w:rPr>
          <w:rFonts w:hint="eastAsia" w:ascii="宋体" w:hAnsi="宋体" w:eastAsia="宋体" w:cs="宋体"/>
          <w:bCs/>
          <w:color w:val="auto"/>
          <w:sz w:val="24"/>
          <w:highlight w:val="none"/>
        </w:rPr>
        <w:t>垃圾桶、垃圾桶周边地面。</w:t>
      </w:r>
    </w:p>
    <w:p>
      <w:pPr>
        <w:pStyle w:val="7"/>
        <w:keepNext w:val="0"/>
        <w:keepLines w:val="0"/>
        <w:pageBreakBefore w:val="0"/>
        <w:widowControl w:val="0"/>
        <w:numPr>
          <w:ilvl w:val="0"/>
          <w:numId w:val="0"/>
        </w:numPr>
        <w:kinsoku/>
        <w:wordWrap/>
        <w:overflowPunct/>
        <w:topLinePunct w:val="0"/>
        <w:autoSpaceDE/>
        <w:autoSpaceDN/>
        <w:bidi w:val="0"/>
        <w:adjustRightInd/>
        <w:spacing w:after="0" w:line="360"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3.清扫保洁时间规定</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240" w:firstLineChars="1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（1）普扫作业时间应符合下列要求：普扫作业每日不少于2次；普扫完成时间：每日首次普扫，夏秋季节在上午</w:t>
      </w:r>
      <w:r>
        <w:rPr>
          <w:rFonts w:hint="eastAsia" w:ascii="宋体" w:hAnsi="宋体" w:eastAsia="宋体" w:cs="宋体"/>
          <w:bCs/>
          <w:color w:val="auto"/>
          <w:kern w:val="0"/>
          <w:sz w:val="24"/>
          <w:highlight w:val="none"/>
          <w:lang w:val="en-US" w:eastAsia="zh-CN"/>
        </w:rPr>
        <w:t>7</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0</w:t>
      </w:r>
      <w:r>
        <w:rPr>
          <w:rFonts w:hint="eastAsia" w:ascii="宋体" w:hAnsi="宋体" w:eastAsia="宋体" w:cs="宋体"/>
          <w:bCs/>
          <w:color w:val="auto"/>
          <w:kern w:val="0"/>
          <w:sz w:val="24"/>
          <w:highlight w:val="none"/>
        </w:rPr>
        <w:t>0之前完成，春冬季在上午7:</w:t>
      </w: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rPr>
        <w:t>0之前完成；每日二次普扫在13：00之前完成，在遇特殊天气或路面落叶较多季节，可视实际情况适当延长。</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240" w:firstLineChars="1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（2）每日清扫保洁时间规定</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240" w:firstLineChars="1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道路1</w:t>
      </w: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rPr>
        <w:t>小时保洁：夏秋季节【6:00—20:00（其中</w:t>
      </w:r>
      <w:r>
        <w:rPr>
          <w:rFonts w:hint="eastAsia" w:ascii="宋体" w:hAnsi="宋体" w:cs="宋体"/>
          <w:bCs/>
          <w:color w:val="auto"/>
          <w:kern w:val="0"/>
          <w:sz w:val="24"/>
          <w:highlight w:val="none"/>
          <w:lang w:eastAsia="zh-CN"/>
        </w:rPr>
        <w:t>建议</w:t>
      </w:r>
      <w:r>
        <w:rPr>
          <w:rFonts w:hint="eastAsia" w:ascii="宋体" w:hAnsi="宋体" w:eastAsia="宋体" w:cs="宋体"/>
          <w:bCs/>
          <w:color w:val="auto"/>
          <w:kern w:val="0"/>
          <w:sz w:val="24"/>
          <w:highlight w:val="none"/>
        </w:rPr>
        <w:t>12:00-14:00为休息时间）】，春冬季节【6：30—20：30（其中</w:t>
      </w:r>
      <w:r>
        <w:rPr>
          <w:rFonts w:hint="eastAsia" w:ascii="宋体" w:hAnsi="宋体" w:cs="宋体"/>
          <w:bCs/>
          <w:color w:val="auto"/>
          <w:kern w:val="0"/>
          <w:sz w:val="24"/>
          <w:highlight w:val="none"/>
          <w:lang w:eastAsia="zh-CN"/>
        </w:rPr>
        <w:t>建议</w:t>
      </w:r>
      <w:r>
        <w:rPr>
          <w:rFonts w:hint="eastAsia" w:ascii="宋体" w:hAnsi="宋体" w:eastAsia="宋体" w:cs="宋体"/>
          <w:bCs/>
          <w:color w:val="auto"/>
          <w:kern w:val="0"/>
          <w:sz w:val="24"/>
          <w:highlight w:val="none"/>
        </w:rPr>
        <w:t>11:30-13:30为休息时间）】；里弄小巷10小时保洁：夏秋季节【6:00—18:00（其中</w:t>
      </w:r>
      <w:r>
        <w:rPr>
          <w:rFonts w:hint="eastAsia" w:ascii="宋体" w:hAnsi="宋体" w:cs="宋体"/>
          <w:bCs/>
          <w:color w:val="auto"/>
          <w:kern w:val="0"/>
          <w:sz w:val="24"/>
          <w:highlight w:val="none"/>
          <w:lang w:eastAsia="zh-CN"/>
        </w:rPr>
        <w:t>建议</w:t>
      </w:r>
      <w:r>
        <w:rPr>
          <w:rFonts w:hint="eastAsia" w:ascii="宋体" w:hAnsi="宋体" w:eastAsia="宋体" w:cs="宋体"/>
          <w:bCs/>
          <w:color w:val="auto"/>
          <w:kern w:val="0"/>
          <w:sz w:val="24"/>
          <w:highlight w:val="none"/>
        </w:rPr>
        <w:t>12:00-14:00为休息时间）】，春冬季节【6：30—18：30（其中</w:t>
      </w:r>
      <w:r>
        <w:rPr>
          <w:rFonts w:hint="eastAsia" w:ascii="宋体" w:hAnsi="宋体" w:cs="宋体"/>
          <w:bCs/>
          <w:color w:val="auto"/>
          <w:kern w:val="0"/>
          <w:sz w:val="24"/>
          <w:highlight w:val="none"/>
          <w:lang w:eastAsia="zh-CN"/>
        </w:rPr>
        <w:t>建议</w:t>
      </w:r>
      <w:r>
        <w:rPr>
          <w:rFonts w:hint="eastAsia" w:ascii="宋体" w:hAnsi="宋体" w:eastAsia="宋体" w:cs="宋体"/>
          <w:bCs/>
          <w:color w:val="auto"/>
          <w:kern w:val="0"/>
          <w:sz w:val="24"/>
          <w:highlight w:val="none"/>
        </w:rPr>
        <w:t>11:30-13:30为休息时间）】</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240" w:firstLineChars="1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机械化作业路段洒水、冲洗、机扫、三位一体洗扫等轮班作业</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240" w:firstLineChars="1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kern w:val="0"/>
          <w:sz w:val="24"/>
          <w:highlight w:val="none"/>
        </w:rPr>
        <w:t>作业时间：5:30-20:30，避早晚高峰（7:00-8:30,16:30-18:00），冬季2度以下禁止涉水作业。</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（二）垃圾分类清运</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1.保洁路段的所有垃圾的清运及迎宾路和02省道保洁范围内的沿线垃圾收运。</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2.全镇18个行政村垃圾中转点的生活垃圾</w:t>
      </w:r>
      <w:r>
        <w:rPr>
          <w:rFonts w:hint="eastAsia" w:ascii="宋体" w:hAnsi="宋体" w:cs="宋体"/>
          <w:color w:val="auto"/>
          <w:sz w:val="24"/>
          <w:highlight w:val="none"/>
          <w:lang w:val="en-US" w:eastAsia="zh-CN"/>
        </w:rPr>
        <w:t>和集镇区域范围内十大业态的生活垃圾</w:t>
      </w:r>
      <w:r>
        <w:rPr>
          <w:rFonts w:hint="eastAsia" w:ascii="宋体" w:hAnsi="宋体" w:eastAsia="宋体" w:cs="宋体"/>
          <w:color w:val="auto"/>
          <w:sz w:val="24"/>
          <w:highlight w:val="none"/>
          <w:lang w:val="en-US" w:eastAsia="zh-CN"/>
        </w:rPr>
        <w:t>日产日清。</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3.向镇及时反馈各村卫生状况及垃圾分类工作开展情况，并配合甲方进行考核管理。</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4.集镇易腐垃圾收运：沿街商铺、驻镇单位及企业易腐垃圾由专用收集车辆每天定时上门收集至镇易腐垃圾处理站，或有资质的专业公司进行处理。</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（三）垃圾分类处置</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1.全镇18个行政村</w:t>
      </w:r>
      <w:r>
        <w:rPr>
          <w:rFonts w:hint="eastAsia" w:ascii="宋体" w:hAnsi="宋体" w:cs="宋体"/>
          <w:color w:val="auto"/>
          <w:sz w:val="24"/>
          <w:highlight w:val="none"/>
          <w:lang w:val="en-US" w:eastAsia="zh-CN"/>
        </w:rPr>
        <w:t>、企业等的</w:t>
      </w:r>
      <w:r>
        <w:rPr>
          <w:rFonts w:hint="eastAsia" w:ascii="宋体" w:hAnsi="宋体" w:eastAsia="宋体" w:cs="宋体"/>
          <w:color w:val="auto"/>
          <w:sz w:val="24"/>
          <w:highlight w:val="none"/>
          <w:lang w:val="en-US" w:eastAsia="zh-CN"/>
        </w:rPr>
        <w:t>再生资源回收站内可回收物、有害垃圾每月清运一次以上，转运至镇集中收集点，并负责后期回收处置。</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2.全镇18个行政村</w:t>
      </w:r>
      <w:r>
        <w:rPr>
          <w:rFonts w:hint="eastAsia" w:ascii="宋体" w:hAnsi="宋体" w:cs="宋体"/>
          <w:color w:val="auto"/>
          <w:sz w:val="24"/>
          <w:highlight w:val="none"/>
          <w:lang w:val="en-US" w:eastAsia="zh-CN"/>
        </w:rPr>
        <w:t>、企业等的</w:t>
      </w:r>
      <w:r>
        <w:rPr>
          <w:rFonts w:hint="eastAsia" w:ascii="宋体" w:hAnsi="宋体" w:eastAsia="宋体" w:cs="宋体"/>
          <w:color w:val="auto"/>
          <w:sz w:val="24"/>
          <w:highlight w:val="none"/>
          <w:lang w:val="en-US" w:eastAsia="zh-CN"/>
        </w:rPr>
        <w:t>特殊垃圾收集点每月清运一次以上，并对园林垃圾还山还田回收处理、大件垃圾进行破拆处理回收。装修垃圾的处理的费用由相应农户自行承担。</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（四）垃圾减量运维</w:t>
      </w:r>
    </w:p>
    <w:p>
      <w:pPr>
        <w:pStyle w:val="7"/>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垃圾减量房的运行及日常维护，做到易腐垃圾来料日产日清，规范操作垃圾减量设备，设备维修费用由镇负责。</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（五）垃圾填埋场</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垃圾填埋场（已封场）渗滤液处理池的定期维护，若有污水产生需抽吸并运至专业处理公司，年底提供处置台账。</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（六）其他</w:t>
      </w:r>
    </w:p>
    <w:p>
      <w:pPr>
        <w:pStyle w:val="7"/>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1.集镇保洁范围内损坏分类垃圾桶及时调换，每周定期对分类垃圾桶进行清洗。</w:t>
      </w:r>
    </w:p>
    <w:p>
      <w:pPr>
        <w:pStyle w:val="7"/>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2.每周对太阳大街路面冲洗不少于一次，每月对太阳大街两侧人行道冲洗不少于一次，如甲方有需求临时增加频次的，乙方应按甲方要求执行。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3.合同期内，自排计划提供行政村、企业等垃圾分类培训25次以上。如甲方有需求临时增加频次的，乙方应按甲方要求执行。</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（七）中转站垃圾外运</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1.中转站垃圾外运至临安绿能环保发电有限公司处置；</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2.垃圾清运保持站内卫生整洁，严禁站内焚烧垃圾；</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3.垃圾清运车辆应有编号、监督电话、责任单位等信息，清运垃圾的车辆要按规定的路线行驶、规定地点停放，确保运行安全；</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垃圾清运车辆车容车貌整洁，无破损，运输过程中应密闭运输，无吊挂，无抛、撒垃圾现象；垃圾应倾倒在制定地点，不得随处乱到和焚烧垃圾，垃圾清运车辆作业完毕后应冲洗干净，做到车厢无积存垃圾、无污垢、无油污、底盘无垃圾、无污染、无油污、无泥浆等。</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5.垃圾清运车辆运输过程中不得滴漏污水。垃圾运输车在垃圾焚烧发电厂倾倒垃圾后须及时排空污水箱中的污水，并将污水排水口密闭。</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6.车辆及设施设备要求：勾臂车1辆，运输车辆上需安装GPS定位装置；临时中转站配置移动式压缩箱2只，冲洗设备一套；中转站投入使用后配置固定式水平压缩站成套设备一套（含垃圾压缩机1台、垃圾箱2个）</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（八）除四害：病媒生物防制（鼠、蟑、蚊、蝇）</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1.防制区域范围：</w:t>
      </w:r>
      <w:r>
        <w:rPr>
          <w:rFonts w:hint="eastAsia" w:ascii="宋体" w:hAnsi="宋体" w:cs="宋体"/>
          <w:color w:val="auto"/>
          <w:sz w:val="24"/>
          <w:highlight w:val="none"/>
          <w:lang w:val="en-US" w:eastAsia="zh-CN"/>
        </w:rPr>
        <w:t>上级考核范围内所有场所</w:t>
      </w:r>
      <w:r>
        <w:rPr>
          <w:rFonts w:hint="eastAsia" w:ascii="宋体" w:hAnsi="宋体" w:eastAsia="宋体" w:cs="宋体"/>
          <w:color w:val="auto"/>
          <w:sz w:val="24"/>
          <w:highlight w:val="none"/>
          <w:lang w:val="en-US" w:eastAsia="zh-CN"/>
        </w:rPr>
        <w:t>等。</w:t>
      </w:r>
    </w:p>
    <w:p>
      <w:pPr>
        <w:pStyle w:val="21"/>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eastAsia="宋体" w:cs="宋体"/>
          <w:color w:val="auto"/>
          <w:sz w:val="24"/>
          <w:highlight w:val="none"/>
          <w:lang w:val="en-US" w:eastAsia="zh-CN"/>
        </w:rPr>
        <w:t>2.使用的有害生物防治药物必须符合爱卫办和国家有关部门的相关规定，属无害、低毒，确保安全有效。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Times New Roman"/>
          <w:color w:val="auto"/>
          <w:kern w:val="2"/>
          <w:sz w:val="24"/>
          <w:szCs w:val="22"/>
          <w:highlight w:val="none"/>
          <w:lang w:val="en-US" w:eastAsia="zh-CN" w:bidi="ar-SA"/>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pStyle w:val="9"/>
        <w:adjustRightInd w:val="0"/>
        <w:snapToGrid w:val="0"/>
        <w:spacing w:line="460" w:lineRule="exact"/>
        <w:rPr>
          <w:rFonts w:hint="default" w:ascii="宋体" w:hAnsi="宋体"/>
          <w:color w:val="auto"/>
          <w:sz w:val="28"/>
          <w:szCs w:val="28"/>
          <w:highlight w:val="none"/>
          <w:lang w:val="en-US" w:eastAsia="zh-CN"/>
        </w:rPr>
      </w:pPr>
      <w:r>
        <w:rPr>
          <w:rFonts w:hint="eastAsia" w:hAnsi="宋体" w:cs="宋体"/>
          <w:b/>
          <w:bCs/>
          <w:color w:val="auto"/>
          <w:sz w:val="28"/>
          <w:szCs w:val="28"/>
          <w:highlight w:val="none"/>
        </w:rPr>
        <w:t>备注：</w:t>
      </w:r>
      <w:r>
        <w:rPr>
          <w:rFonts w:hint="eastAsia" w:hAnsi="宋体" w:cs="宋体"/>
          <w:b/>
          <w:bCs/>
          <w:color w:val="auto"/>
          <w:sz w:val="28"/>
          <w:szCs w:val="28"/>
          <w:highlight w:val="none"/>
          <w:lang w:eastAsia="zh-CN"/>
        </w:rPr>
        <w:t>合同签订前</w:t>
      </w:r>
      <w:r>
        <w:rPr>
          <w:rFonts w:hint="eastAsia" w:hAnsi="宋体" w:cs="宋体"/>
          <w:b/>
          <w:bCs/>
          <w:color w:val="auto"/>
          <w:sz w:val="28"/>
          <w:szCs w:val="28"/>
          <w:highlight w:val="none"/>
        </w:rPr>
        <w:t>，甲方</w:t>
      </w:r>
      <w:r>
        <w:rPr>
          <w:rFonts w:hint="eastAsia" w:hAnsi="宋体" w:cs="宋体"/>
          <w:b/>
          <w:bCs/>
          <w:color w:val="auto"/>
          <w:sz w:val="28"/>
          <w:szCs w:val="28"/>
          <w:highlight w:val="none"/>
          <w:lang w:eastAsia="zh-CN"/>
        </w:rPr>
        <w:t>有权</w:t>
      </w:r>
      <w:r>
        <w:rPr>
          <w:rFonts w:hint="eastAsia" w:hAnsi="宋体" w:cs="宋体"/>
          <w:b/>
          <w:bCs/>
          <w:color w:val="auto"/>
          <w:sz w:val="28"/>
          <w:szCs w:val="28"/>
          <w:highlight w:val="none"/>
        </w:rPr>
        <w:t>根据实际情况进行补充、调整</w:t>
      </w:r>
      <w:r>
        <w:rPr>
          <w:rFonts w:hint="eastAsia" w:hAnsi="宋体" w:cs="宋体"/>
          <w:color w:val="auto"/>
          <w:sz w:val="28"/>
          <w:szCs w:val="28"/>
          <w:highlight w:val="none"/>
        </w:rPr>
        <w:t>。</w:t>
      </w:r>
    </w:p>
    <w:p>
      <w:pPr>
        <w:rPr>
          <w:rFonts w:hint="eastAsia"/>
          <w:snapToGrid w:val="0"/>
          <w:color w:val="auto"/>
          <w:kern w:val="0"/>
          <w:sz w:val="36"/>
          <w:highlight w:val="none"/>
        </w:rPr>
      </w:pPr>
      <w:r>
        <w:rPr>
          <w:rFonts w:hint="eastAsia"/>
          <w:snapToGrid w:val="0"/>
          <w:color w:val="auto"/>
          <w:kern w:val="0"/>
          <w:sz w:val="36"/>
          <w:highlight w:val="none"/>
        </w:rPr>
        <w:br w:type="page"/>
      </w:r>
    </w:p>
    <w:p>
      <w:pPr>
        <w:pStyle w:val="2"/>
        <w:jc w:val="center"/>
        <w:rPr>
          <w:rFonts w:hint="eastAsia"/>
          <w:color w:val="auto"/>
          <w:sz w:val="36"/>
          <w:highlight w:val="none"/>
        </w:rPr>
      </w:pPr>
      <w:r>
        <w:rPr>
          <w:rFonts w:hint="eastAsia"/>
          <w:snapToGrid w:val="0"/>
          <w:color w:val="auto"/>
          <w:kern w:val="0"/>
          <w:sz w:val="36"/>
          <w:highlight w:val="none"/>
        </w:rPr>
        <w:t>第六章</w:t>
      </w:r>
      <w:r>
        <w:rPr>
          <w:rFonts w:hint="eastAsia"/>
          <w:color w:val="auto"/>
          <w:sz w:val="36"/>
          <w:highlight w:val="none"/>
        </w:rPr>
        <w:t xml:space="preserve"> 投标文件格式</w:t>
      </w:r>
    </w:p>
    <w:p>
      <w:pPr>
        <w:snapToGrid w:val="0"/>
        <w:spacing w:before="156" w:beforeLines="50" w:after="50"/>
        <w:rPr>
          <w:rFonts w:ascii="宋体" w:hAnsi="宋体"/>
          <w:b/>
          <w:color w:val="auto"/>
          <w:sz w:val="28"/>
          <w:szCs w:val="28"/>
          <w:highlight w:val="none"/>
        </w:rPr>
      </w:pPr>
      <w:r>
        <w:rPr>
          <w:rFonts w:hint="eastAsia" w:ascii="宋体" w:hAnsi="宋体"/>
          <w:color w:val="auto"/>
          <w:sz w:val="28"/>
          <w:szCs w:val="28"/>
          <w:highlight w:val="none"/>
        </w:rPr>
        <w:t>封面格式</w:t>
      </w:r>
      <w:r>
        <w:rPr>
          <w:rFonts w:hint="eastAsia" w:ascii="宋体" w:hAnsi="宋体"/>
          <w:b/>
          <w:color w:val="auto"/>
          <w:sz w:val="28"/>
          <w:szCs w:val="28"/>
          <w:highlight w:val="none"/>
        </w:rPr>
        <w:t xml:space="preserve">                                       </w:t>
      </w:r>
      <w:r>
        <w:rPr>
          <w:rFonts w:hint="eastAsia" w:ascii="宋体" w:hAnsi="宋体"/>
          <w:bCs/>
          <w:color w:val="auto"/>
          <w:sz w:val="28"/>
          <w:szCs w:val="28"/>
          <w:highlight w:val="none"/>
        </w:rPr>
        <w:t>正本或副本</w:t>
      </w:r>
    </w:p>
    <w:p>
      <w:pPr>
        <w:snapToGrid w:val="0"/>
        <w:spacing w:before="156" w:beforeLines="50" w:after="50"/>
        <w:jc w:val="right"/>
        <w:rPr>
          <w:rFonts w:ascii="宋体" w:hAnsi="宋体"/>
          <w:bCs/>
          <w:color w:val="auto"/>
          <w:sz w:val="24"/>
          <w:highlight w:val="none"/>
        </w:rPr>
      </w:pPr>
      <w:r>
        <w:rPr>
          <w:rFonts w:ascii="宋体" w:hAnsi="宋体"/>
          <w:color w:val="auto"/>
          <w:sz w:val="24"/>
          <w:highlight w:val="none"/>
        </w:rPr>
        <w:t xml:space="preserve">                                            </w:t>
      </w:r>
    </w:p>
    <w:p>
      <w:pPr>
        <w:ind w:right="-110"/>
        <w:jc w:val="center"/>
        <w:rPr>
          <w:rFonts w:hint="eastAsia" w:ascii="宋体" w:hAnsi="宋体"/>
          <w:color w:val="auto"/>
          <w:spacing w:val="40"/>
          <w:sz w:val="28"/>
          <w:szCs w:val="28"/>
          <w:highlight w:val="none"/>
        </w:rPr>
      </w:pPr>
      <w:r>
        <w:rPr>
          <w:rFonts w:hint="eastAsia" w:ascii="宋体" w:hAnsi="宋体"/>
          <w:color w:val="auto"/>
          <w:spacing w:val="40"/>
          <w:sz w:val="28"/>
          <w:szCs w:val="28"/>
          <w:highlight w:val="none"/>
        </w:rPr>
        <w:t>***项目名称</w:t>
      </w:r>
    </w:p>
    <w:p>
      <w:pPr>
        <w:spacing w:before="312" w:beforeLines="100" w:line="240" w:lineRule="atLeast"/>
        <w:ind w:right="-108"/>
        <w:jc w:val="center"/>
        <w:rPr>
          <w:rFonts w:hint="eastAsia" w:ascii="宋体" w:hAnsi="宋体"/>
          <w:color w:val="auto"/>
          <w:sz w:val="28"/>
          <w:szCs w:val="28"/>
          <w:highlight w:val="none"/>
        </w:rPr>
      </w:pPr>
      <w:r>
        <w:rPr>
          <w:rFonts w:hint="eastAsia" w:ascii="宋体" w:hAnsi="宋体"/>
          <w:color w:val="auto"/>
          <w:sz w:val="28"/>
          <w:szCs w:val="28"/>
          <w:highlight w:val="none"/>
        </w:rPr>
        <w:t>项目编号：************** （标项*）</w:t>
      </w:r>
    </w:p>
    <w:p>
      <w:pPr>
        <w:spacing w:after="100" w:afterAutospacing="1" w:line="400" w:lineRule="exact"/>
        <w:ind w:right="-108"/>
        <w:jc w:val="center"/>
        <w:rPr>
          <w:rFonts w:hint="eastAsia" w:ascii="宋体" w:hAnsi="宋体"/>
          <w:b/>
          <w:color w:val="auto"/>
          <w:spacing w:val="40"/>
          <w:sz w:val="24"/>
          <w:highlight w:val="none"/>
        </w:rPr>
      </w:pPr>
    </w:p>
    <w:p>
      <w:pPr>
        <w:spacing w:after="100" w:afterAutospacing="1" w:line="800" w:lineRule="exact"/>
        <w:ind w:right="-108"/>
        <w:jc w:val="center"/>
        <w:rPr>
          <w:rFonts w:hint="eastAsia" w:ascii="宋体" w:hAnsi="宋体"/>
          <w:b/>
          <w:color w:val="auto"/>
          <w:spacing w:val="40"/>
          <w:sz w:val="32"/>
          <w:szCs w:val="32"/>
          <w:highlight w:val="none"/>
        </w:rPr>
      </w:pPr>
      <w:r>
        <w:rPr>
          <w:rFonts w:hint="eastAsia" w:ascii="宋体" w:hAnsi="宋体"/>
          <w:b/>
          <w:color w:val="auto"/>
          <w:spacing w:val="40"/>
          <w:sz w:val="32"/>
          <w:szCs w:val="32"/>
          <w:highlight w:val="none"/>
        </w:rPr>
        <w:t>资</w:t>
      </w:r>
    </w:p>
    <w:p>
      <w:pPr>
        <w:spacing w:after="100" w:afterAutospacing="1" w:line="800" w:lineRule="exact"/>
        <w:ind w:right="-108"/>
        <w:jc w:val="center"/>
        <w:rPr>
          <w:rFonts w:hint="eastAsia" w:ascii="宋体" w:hAnsi="宋体" w:eastAsia="宋体"/>
          <w:b/>
          <w:color w:val="auto"/>
          <w:spacing w:val="40"/>
          <w:sz w:val="32"/>
          <w:szCs w:val="32"/>
          <w:highlight w:val="none"/>
          <w:lang w:eastAsia="zh-CN"/>
        </w:rPr>
      </w:pPr>
      <w:r>
        <w:rPr>
          <w:rFonts w:hint="eastAsia" w:ascii="宋体" w:hAnsi="宋体"/>
          <w:b/>
          <w:color w:val="auto"/>
          <w:spacing w:val="40"/>
          <w:sz w:val="32"/>
          <w:szCs w:val="32"/>
          <w:highlight w:val="none"/>
          <w:lang w:eastAsia="zh-CN"/>
        </w:rPr>
        <w:t>格</w:t>
      </w:r>
    </w:p>
    <w:p>
      <w:pPr>
        <w:spacing w:after="100" w:afterAutospacing="1" w:line="800" w:lineRule="exact"/>
        <w:ind w:right="-108"/>
        <w:jc w:val="center"/>
        <w:rPr>
          <w:rFonts w:hint="eastAsia" w:ascii="宋体" w:hAnsi="宋体"/>
          <w:b/>
          <w:color w:val="auto"/>
          <w:spacing w:val="40"/>
          <w:sz w:val="32"/>
          <w:szCs w:val="32"/>
          <w:highlight w:val="none"/>
        </w:rPr>
      </w:pPr>
      <w:r>
        <w:rPr>
          <w:rFonts w:hint="eastAsia" w:ascii="宋体" w:hAnsi="宋体"/>
          <w:b/>
          <w:color w:val="auto"/>
          <w:spacing w:val="40"/>
          <w:sz w:val="32"/>
          <w:szCs w:val="32"/>
          <w:highlight w:val="none"/>
        </w:rPr>
        <w:t>文</w:t>
      </w:r>
    </w:p>
    <w:p>
      <w:pPr>
        <w:spacing w:after="100" w:afterAutospacing="1" w:line="800" w:lineRule="exact"/>
        <w:ind w:right="-108"/>
        <w:jc w:val="center"/>
        <w:rPr>
          <w:rFonts w:hint="eastAsia" w:ascii="宋体" w:hAnsi="宋体"/>
          <w:b/>
          <w:color w:val="auto"/>
          <w:spacing w:val="40"/>
          <w:sz w:val="32"/>
          <w:szCs w:val="32"/>
          <w:highlight w:val="none"/>
        </w:rPr>
      </w:pPr>
      <w:r>
        <w:rPr>
          <w:rFonts w:hint="eastAsia" w:ascii="宋体" w:hAnsi="宋体"/>
          <w:b/>
          <w:color w:val="auto"/>
          <w:spacing w:val="40"/>
          <w:sz w:val="32"/>
          <w:szCs w:val="32"/>
          <w:highlight w:val="none"/>
        </w:rPr>
        <w:t>件</w:t>
      </w:r>
    </w:p>
    <w:p>
      <w:pPr>
        <w:spacing w:line="500" w:lineRule="exact"/>
        <w:ind w:right="532"/>
        <w:rPr>
          <w:rFonts w:hint="eastAsia" w:ascii="宋体" w:hAnsi="宋体"/>
          <w:color w:val="auto"/>
          <w:sz w:val="24"/>
          <w:highlight w:val="none"/>
        </w:rPr>
      </w:pPr>
    </w:p>
    <w:p>
      <w:pPr>
        <w:pStyle w:val="6"/>
        <w:rPr>
          <w:rFonts w:hint="eastAsia" w:ascii="宋体" w:hAnsi="宋体"/>
          <w:color w:val="auto"/>
          <w:sz w:val="24"/>
          <w:highlight w:val="none"/>
        </w:rPr>
      </w:pPr>
    </w:p>
    <w:p>
      <w:pPr>
        <w:pStyle w:val="7"/>
        <w:rPr>
          <w:rFonts w:hint="eastAsia" w:ascii="宋体" w:hAnsi="宋体"/>
          <w:color w:val="auto"/>
          <w:sz w:val="24"/>
          <w:highlight w:val="none"/>
        </w:rPr>
      </w:pPr>
    </w:p>
    <w:p>
      <w:pPr>
        <w:pStyle w:val="7"/>
        <w:rPr>
          <w:rFonts w:hint="eastAsia" w:ascii="宋体" w:hAnsi="宋体"/>
          <w:color w:val="auto"/>
          <w:sz w:val="24"/>
          <w:highlight w:val="none"/>
        </w:rPr>
      </w:pPr>
    </w:p>
    <w:p>
      <w:pPr>
        <w:pStyle w:val="7"/>
        <w:tabs>
          <w:tab w:val="left" w:pos="1498"/>
        </w:tabs>
        <w:rPr>
          <w:rFonts w:hint="eastAsia" w:ascii="宋体" w:hAnsi="宋体"/>
          <w:color w:val="auto"/>
          <w:sz w:val="24"/>
          <w:highlight w:val="none"/>
        </w:rPr>
      </w:pPr>
      <w:r>
        <w:rPr>
          <w:rFonts w:hint="eastAsia" w:ascii="宋体" w:hAnsi="宋体"/>
          <w:color w:val="auto"/>
          <w:sz w:val="24"/>
          <w:highlight w:val="none"/>
          <w:lang w:eastAsia="zh-CN"/>
        </w:rPr>
        <w:tab/>
      </w:r>
    </w:p>
    <w:p>
      <w:pPr>
        <w:pStyle w:val="7"/>
        <w:rPr>
          <w:rFonts w:hint="eastAsia" w:ascii="宋体" w:hAnsi="宋体"/>
          <w:color w:val="auto"/>
          <w:sz w:val="24"/>
          <w:highlight w:val="none"/>
        </w:rPr>
      </w:pPr>
    </w:p>
    <w:p>
      <w:pPr>
        <w:pStyle w:val="7"/>
        <w:rPr>
          <w:rFonts w:hint="eastAsia" w:ascii="宋体" w:hAnsi="宋体"/>
          <w:color w:val="auto"/>
          <w:sz w:val="24"/>
          <w:highlight w:val="none"/>
        </w:rPr>
      </w:pPr>
    </w:p>
    <w:p>
      <w:pPr>
        <w:spacing w:line="600" w:lineRule="exact"/>
        <w:ind w:right="532"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单位全称（公章）：</w:t>
      </w:r>
    </w:p>
    <w:p>
      <w:pPr>
        <w:spacing w:line="600" w:lineRule="exact"/>
        <w:ind w:right="532"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地    址：</w:t>
      </w:r>
    </w:p>
    <w:p>
      <w:pPr>
        <w:spacing w:line="600" w:lineRule="exact"/>
        <w:ind w:right="532"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时    间：</w:t>
      </w:r>
    </w:p>
    <w:p>
      <w:pPr>
        <w:snapToGrid w:val="0"/>
        <w:spacing w:before="50" w:after="50"/>
        <w:rPr>
          <w:rFonts w:hint="eastAsia" w:ascii="宋体" w:hAnsi="宋体"/>
          <w:b/>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line="500" w:lineRule="exact"/>
        <w:ind w:firstLine="472" w:firstLineChars="196"/>
        <w:jc w:val="left"/>
        <w:textAlignment w:val="auto"/>
        <w:rPr>
          <w:rFonts w:ascii="宋体" w:hAnsi="宋体"/>
          <w:b/>
          <w:color w:val="auto"/>
          <w:sz w:val="24"/>
          <w:highlight w:val="none"/>
        </w:rPr>
      </w:pPr>
      <w:r>
        <w:rPr>
          <w:rFonts w:hint="eastAsia" w:ascii="宋体" w:hAnsi="宋体"/>
          <w:b/>
          <w:color w:val="auto"/>
          <w:sz w:val="24"/>
          <w:highlight w:val="none"/>
        </w:rPr>
        <w:t>▲</w:t>
      </w:r>
      <w:r>
        <w:rPr>
          <w:rFonts w:hint="eastAsia" w:ascii="宋体" w:hAnsi="宋体"/>
          <w:b/>
          <w:bCs/>
          <w:color w:val="auto"/>
          <w:sz w:val="24"/>
          <w:highlight w:val="none"/>
          <w:lang w:eastAsia="zh-CN"/>
        </w:rPr>
        <w:t>资格</w:t>
      </w:r>
      <w:r>
        <w:rPr>
          <w:rFonts w:hint="eastAsia" w:ascii="宋体" w:hAnsi="宋体"/>
          <w:b/>
          <w:bCs/>
          <w:color w:val="auto"/>
          <w:sz w:val="24"/>
          <w:highlight w:val="none"/>
        </w:rPr>
        <w:t>文件内容</w:t>
      </w:r>
    </w:p>
    <w:p>
      <w:pPr>
        <w:pStyle w:val="8"/>
        <w:keepNext w:val="0"/>
        <w:keepLines w:val="0"/>
        <w:pageBreakBefore w:val="0"/>
        <w:widowControl w:val="0"/>
        <w:numPr>
          <w:ilvl w:val="0"/>
          <w:numId w:val="0"/>
        </w:numPr>
        <w:kinsoku/>
        <w:wordWrap/>
        <w:overflowPunct/>
        <w:topLinePunct w:val="0"/>
        <w:autoSpaceDE/>
        <w:autoSpaceDN/>
        <w:bidi w:val="0"/>
        <w:adjustRightInd/>
        <w:spacing w:line="500" w:lineRule="exact"/>
        <w:ind w:firstLine="464" w:firstLineChars="200"/>
        <w:jc w:val="both"/>
        <w:textAlignment w:val="auto"/>
        <w:rPr>
          <w:rFonts w:hint="eastAsia" w:eastAsia="宋体"/>
          <w:color w:val="auto"/>
          <w:sz w:val="24"/>
          <w:szCs w:val="24"/>
          <w:highlight w:val="none"/>
          <w:lang w:eastAsia="zh-CN"/>
        </w:rPr>
      </w:pPr>
      <w:r>
        <w:rPr>
          <w:rFonts w:hint="eastAsia" w:ascii="宋体" w:hAnsi="宋体" w:cs="宋体"/>
          <w:color w:val="auto"/>
          <w:sz w:val="24"/>
          <w:szCs w:val="21"/>
          <w:highlight w:val="none"/>
        </w:rPr>
        <w:t>（</w:t>
      </w:r>
      <w:r>
        <w:rPr>
          <w:rFonts w:hint="eastAsia" w:hAnsi="宋体" w:cs="宋体"/>
          <w:color w:val="auto"/>
          <w:sz w:val="24"/>
          <w:szCs w:val="21"/>
          <w:highlight w:val="none"/>
          <w:lang w:val="en-US" w:eastAsia="zh-CN"/>
        </w:rPr>
        <w:t>1</w:t>
      </w:r>
      <w:r>
        <w:rPr>
          <w:rFonts w:hint="eastAsia" w:ascii="宋体" w:hAnsi="宋体" w:cs="宋体"/>
          <w:color w:val="auto"/>
          <w:sz w:val="24"/>
          <w:szCs w:val="21"/>
          <w:highlight w:val="none"/>
        </w:rPr>
        <w:t>）</w:t>
      </w:r>
      <w:r>
        <w:rPr>
          <w:rFonts w:hint="eastAsia"/>
          <w:color w:val="auto"/>
          <w:sz w:val="24"/>
          <w:szCs w:val="24"/>
          <w:highlight w:val="none"/>
          <w:lang w:eastAsia="zh-CN"/>
        </w:rPr>
        <w:t>具有独立承担民事责任的能力（企业法人</w:t>
      </w:r>
      <w:r>
        <w:rPr>
          <w:rFonts w:hint="eastAsia"/>
          <w:color w:val="auto"/>
          <w:sz w:val="24"/>
          <w:szCs w:val="24"/>
          <w:highlight w:val="none"/>
        </w:rPr>
        <w:t>营业执照</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1"/>
          <w:highlight w:val="none"/>
        </w:rPr>
      </w:pPr>
      <w:r>
        <w:rPr>
          <w:rFonts w:hint="eastAsia" w:ascii="宋体" w:hAnsi="宋体" w:cs="宋体"/>
          <w:color w:val="auto"/>
          <w:sz w:val="24"/>
          <w:szCs w:val="21"/>
          <w:highlight w:val="none"/>
        </w:rPr>
        <w:t>（2）</w:t>
      </w:r>
      <w:r>
        <w:rPr>
          <w:rFonts w:hint="eastAsia" w:ascii="宋体" w:hAnsi="宋体" w:cs="宋体"/>
          <w:color w:val="auto"/>
          <w:sz w:val="24"/>
          <w:szCs w:val="21"/>
          <w:highlight w:val="none"/>
          <w:lang w:eastAsia="zh-CN"/>
        </w:rPr>
        <w:t>具有良好的商业信誉和健全的财务会计制度（</w:t>
      </w:r>
      <w:r>
        <w:rPr>
          <w:rFonts w:hint="eastAsia" w:ascii="宋体" w:hAnsi="宋体" w:cs="宋体"/>
          <w:color w:val="auto"/>
          <w:sz w:val="24"/>
          <w:szCs w:val="21"/>
          <w:highlight w:val="none"/>
        </w:rPr>
        <w:t>最近一年财务报表</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rPr>
        <w:t>新成立的公司提供情况说明)；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（3）具有履行合同所必需的设备和专业技术能力的承诺函；</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1"/>
          <w:highlight w:val="none"/>
        </w:rPr>
      </w:pPr>
      <w:r>
        <w:rPr>
          <w:rFonts w:hint="eastAsia" w:ascii="宋体" w:hAnsi="宋体" w:cs="宋体"/>
          <w:color w:val="auto"/>
          <w:sz w:val="24"/>
          <w:szCs w:val="21"/>
          <w:highlight w:val="none"/>
        </w:rPr>
        <w:t>（4）</w:t>
      </w:r>
      <w:r>
        <w:rPr>
          <w:rFonts w:hint="eastAsia" w:ascii="宋体" w:hAnsi="宋体" w:cs="宋体"/>
          <w:color w:val="auto"/>
          <w:sz w:val="24"/>
          <w:szCs w:val="21"/>
          <w:highlight w:val="none"/>
          <w:lang w:eastAsia="zh-CN"/>
        </w:rPr>
        <w:t>具有</w:t>
      </w:r>
      <w:r>
        <w:rPr>
          <w:rFonts w:hint="eastAsia" w:ascii="宋体" w:hAnsi="宋体" w:cs="宋体"/>
          <w:color w:val="auto"/>
          <w:sz w:val="24"/>
          <w:szCs w:val="21"/>
          <w:highlight w:val="none"/>
        </w:rPr>
        <w:t>依法缴纳税收和社会保障资金的；</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（5）</w:t>
      </w:r>
      <w:r>
        <w:rPr>
          <w:rFonts w:hint="eastAsia" w:ascii="宋体" w:hAnsi="宋体" w:cs="宋体"/>
          <w:color w:val="auto"/>
          <w:sz w:val="24"/>
          <w:szCs w:val="21"/>
          <w:highlight w:val="none"/>
          <w:lang w:val="en-US" w:eastAsia="zh-CN"/>
        </w:rPr>
        <w:t xml:space="preserve"> </w:t>
      </w:r>
      <w:r>
        <w:rPr>
          <w:rFonts w:hint="eastAsia" w:ascii="宋体" w:hAnsi="宋体" w:cs="宋体"/>
          <w:color w:val="auto"/>
          <w:sz w:val="24"/>
          <w:szCs w:val="21"/>
          <w:highlight w:val="none"/>
        </w:rPr>
        <w:t>参加政府采购活动前3年内在经营活动中没有重大违法记录的声明函；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6</w:t>
      </w:r>
      <w:r>
        <w:rPr>
          <w:rFonts w:hint="eastAsia" w:ascii="宋体" w:hAnsi="宋体" w:cs="宋体"/>
          <w:color w:val="auto"/>
          <w:sz w:val="24"/>
          <w:szCs w:val="21"/>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szCs w:val="21"/>
          <w:highlight w:val="none"/>
          <w:lang w:eastAsia="zh-CN"/>
        </w:rPr>
        <w:t>的承诺函或官网截图</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b/>
          <w:bCs/>
          <w:color w:val="auto"/>
          <w:sz w:val="24"/>
          <w:highlight w:val="none"/>
        </w:rPr>
      </w:pPr>
      <w:r>
        <w:rPr>
          <w:rFonts w:hint="eastAsia" w:ascii="宋体" w:hAnsi="宋体" w:cs="宋体"/>
          <w:b/>
          <w:bCs/>
          <w:color w:val="auto"/>
          <w:spacing w:val="0"/>
          <w:kern w:val="2"/>
          <w:sz w:val="24"/>
          <w:szCs w:val="21"/>
          <w:highlight w:val="none"/>
          <w:lang w:val="en-US" w:eastAsia="zh-CN" w:bidi="ar-SA"/>
        </w:rPr>
        <w:t>上述资格条件审查材料有一项不提供的，视为资格审查不通过</w:t>
      </w:r>
      <w:r>
        <w:rPr>
          <w:rFonts w:hint="eastAsia" w:hAnsi="宋体" w:cs="宋体"/>
          <w:b/>
          <w:bCs/>
          <w:color w:val="auto"/>
          <w:spacing w:val="0"/>
          <w:kern w:val="2"/>
          <w:sz w:val="24"/>
          <w:szCs w:val="21"/>
          <w:highlight w:val="none"/>
          <w:lang w:val="en-US" w:eastAsia="zh-CN" w:bidi="ar-SA"/>
        </w:rPr>
        <w:t>，做无效标处理</w:t>
      </w:r>
      <w:r>
        <w:rPr>
          <w:rFonts w:hint="eastAsia" w:ascii="宋体" w:hAnsi="宋体"/>
          <w:b/>
          <w:bCs/>
          <w:color w:val="auto"/>
          <w:sz w:val="24"/>
          <w:highlight w:val="none"/>
        </w:rPr>
        <w:t>。</w:t>
      </w:r>
    </w:p>
    <w:p>
      <w:pPr>
        <w:snapToGrid w:val="0"/>
        <w:spacing w:before="50" w:after="156" w:afterLines="50" w:line="460" w:lineRule="exact"/>
        <w:jc w:val="left"/>
        <w:rPr>
          <w:rFonts w:hint="eastAsia" w:ascii="宋体" w:hAnsi="宋体"/>
          <w:color w:val="auto"/>
          <w:sz w:val="24"/>
          <w:highlight w:val="none"/>
        </w:rPr>
      </w:pPr>
    </w:p>
    <w:p>
      <w:pPr>
        <w:pStyle w:val="9"/>
        <w:snapToGrid w:val="0"/>
        <w:spacing w:line="240" w:lineRule="auto"/>
        <w:rPr>
          <w:rFonts w:hint="eastAsia" w:hAnsi="宋体"/>
          <w:color w:val="auto"/>
          <w:highlight w:val="none"/>
        </w:rPr>
      </w:pPr>
    </w:p>
    <w:p>
      <w:pPr>
        <w:adjustRightInd w:val="0"/>
        <w:snapToGrid w:val="0"/>
        <w:spacing w:line="360" w:lineRule="auto"/>
        <w:jc w:val="both"/>
        <w:rPr>
          <w:rFonts w:ascii="宋体" w:hAnsi="宋体"/>
          <w:color w:val="auto"/>
          <w:sz w:val="24"/>
          <w:highlight w:val="none"/>
        </w:rPr>
      </w:pPr>
      <w:r>
        <w:rPr>
          <w:rFonts w:ascii="宋体" w:hAnsi="宋体"/>
          <w:color w:val="auto"/>
          <w:sz w:val="24"/>
          <w:highlight w:val="none"/>
        </w:rPr>
        <w:br w:type="page"/>
      </w:r>
    </w:p>
    <w:p>
      <w:pPr>
        <w:snapToGrid w:val="0"/>
        <w:spacing w:before="156" w:beforeLines="50" w:after="50"/>
        <w:rPr>
          <w:rFonts w:ascii="宋体" w:hAnsi="宋体"/>
          <w:b/>
          <w:color w:val="auto"/>
          <w:sz w:val="28"/>
          <w:szCs w:val="28"/>
          <w:highlight w:val="none"/>
        </w:rPr>
      </w:pPr>
      <w:r>
        <w:rPr>
          <w:rFonts w:hint="eastAsia" w:ascii="宋体" w:hAnsi="宋体"/>
          <w:color w:val="auto"/>
          <w:sz w:val="28"/>
          <w:szCs w:val="28"/>
          <w:highlight w:val="none"/>
        </w:rPr>
        <w:t>封面格式</w:t>
      </w:r>
      <w:r>
        <w:rPr>
          <w:rFonts w:hint="eastAsia" w:ascii="宋体" w:hAnsi="宋体"/>
          <w:b/>
          <w:color w:val="auto"/>
          <w:sz w:val="28"/>
          <w:szCs w:val="28"/>
          <w:highlight w:val="none"/>
        </w:rPr>
        <w:t xml:space="preserve">                                       </w:t>
      </w:r>
      <w:r>
        <w:rPr>
          <w:rFonts w:hint="eastAsia" w:ascii="宋体" w:hAnsi="宋体"/>
          <w:bCs/>
          <w:color w:val="auto"/>
          <w:sz w:val="28"/>
          <w:szCs w:val="28"/>
          <w:highlight w:val="none"/>
        </w:rPr>
        <w:t>正本或副本</w:t>
      </w:r>
    </w:p>
    <w:p>
      <w:pPr>
        <w:snapToGrid w:val="0"/>
        <w:spacing w:before="156" w:beforeLines="50" w:after="50"/>
        <w:jc w:val="right"/>
        <w:rPr>
          <w:rFonts w:ascii="宋体" w:hAnsi="宋体"/>
          <w:bCs/>
          <w:color w:val="auto"/>
          <w:sz w:val="24"/>
          <w:highlight w:val="none"/>
        </w:rPr>
      </w:pPr>
      <w:r>
        <w:rPr>
          <w:rFonts w:ascii="宋体" w:hAnsi="宋体"/>
          <w:color w:val="auto"/>
          <w:sz w:val="24"/>
          <w:highlight w:val="none"/>
        </w:rPr>
        <w:t xml:space="preserve">                                            </w:t>
      </w:r>
    </w:p>
    <w:p>
      <w:pPr>
        <w:ind w:right="-110"/>
        <w:jc w:val="center"/>
        <w:rPr>
          <w:rFonts w:hint="eastAsia" w:ascii="宋体" w:hAnsi="宋体"/>
          <w:color w:val="auto"/>
          <w:spacing w:val="40"/>
          <w:sz w:val="28"/>
          <w:szCs w:val="28"/>
          <w:highlight w:val="none"/>
        </w:rPr>
      </w:pPr>
      <w:r>
        <w:rPr>
          <w:rFonts w:hint="eastAsia" w:ascii="宋体" w:hAnsi="宋体"/>
          <w:color w:val="auto"/>
          <w:spacing w:val="40"/>
          <w:sz w:val="28"/>
          <w:szCs w:val="28"/>
          <w:highlight w:val="none"/>
        </w:rPr>
        <w:t>***项目名称</w:t>
      </w:r>
    </w:p>
    <w:p>
      <w:pPr>
        <w:spacing w:before="312" w:beforeLines="100" w:line="240" w:lineRule="atLeast"/>
        <w:ind w:right="-108"/>
        <w:jc w:val="center"/>
        <w:rPr>
          <w:rFonts w:hint="eastAsia" w:ascii="宋体" w:hAnsi="宋体"/>
          <w:color w:val="auto"/>
          <w:sz w:val="28"/>
          <w:szCs w:val="28"/>
          <w:highlight w:val="none"/>
        </w:rPr>
      </w:pPr>
      <w:r>
        <w:rPr>
          <w:rFonts w:hint="eastAsia" w:ascii="宋体" w:hAnsi="宋体"/>
          <w:color w:val="auto"/>
          <w:sz w:val="28"/>
          <w:szCs w:val="28"/>
          <w:highlight w:val="none"/>
        </w:rPr>
        <w:t>项目编号：************** （标项*）</w:t>
      </w:r>
    </w:p>
    <w:p>
      <w:pPr>
        <w:spacing w:after="100" w:afterAutospacing="1" w:line="400" w:lineRule="exact"/>
        <w:ind w:right="-108"/>
        <w:jc w:val="center"/>
        <w:rPr>
          <w:rFonts w:hint="eastAsia" w:ascii="宋体" w:hAnsi="宋体"/>
          <w:b/>
          <w:color w:val="auto"/>
          <w:spacing w:val="40"/>
          <w:sz w:val="24"/>
          <w:highlight w:val="none"/>
        </w:rPr>
      </w:pPr>
    </w:p>
    <w:p>
      <w:pPr>
        <w:spacing w:after="100" w:afterAutospacing="1" w:line="800" w:lineRule="exact"/>
        <w:ind w:right="-108"/>
        <w:jc w:val="center"/>
        <w:rPr>
          <w:rFonts w:hint="eastAsia" w:ascii="宋体" w:hAnsi="宋体"/>
          <w:b/>
          <w:color w:val="auto"/>
          <w:spacing w:val="40"/>
          <w:sz w:val="32"/>
          <w:szCs w:val="32"/>
          <w:highlight w:val="none"/>
          <w:lang w:val="en-US" w:eastAsia="zh-CN"/>
        </w:rPr>
      </w:pPr>
      <w:r>
        <w:rPr>
          <w:rFonts w:hint="eastAsia" w:ascii="宋体" w:hAnsi="宋体"/>
          <w:b/>
          <w:color w:val="auto"/>
          <w:spacing w:val="40"/>
          <w:sz w:val="32"/>
          <w:szCs w:val="32"/>
          <w:highlight w:val="none"/>
          <w:lang w:val="en-US" w:eastAsia="zh-CN"/>
        </w:rPr>
        <w:t>商</w:t>
      </w:r>
    </w:p>
    <w:p>
      <w:pPr>
        <w:spacing w:after="100" w:afterAutospacing="1" w:line="800" w:lineRule="exact"/>
        <w:ind w:right="-108"/>
        <w:jc w:val="center"/>
        <w:rPr>
          <w:rFonts w:hint="eastAsia" w:ascii="宋体" w:hAnsi="宋体"/>
          <w:b/>
          <w:color w:val="auto"/>
          <w:spacing w:val="40"/>
          <w:sz w:val="32"/>
          <w:szCs w:val="32"/>
          <w:highlight w:val="none"/>
          <w:lang w:val="en-US" w:eastAsia="zh-CN"/>
        </w:rPr>
      </w:pPr>
      <w:r>
        <w:rPr>
          <w:rFonts w:hint="eastAsia" w:ascii="宋体" w:hAnsi="宋体"/>
          <w:b/>
          <w:color w:val="auto"/>
          <w:spacing w:val="40"/>
          <w:sz w:val="32"/>
          <w:szCs w:val="32"/>
          <w:highlight w:val="none"/>
          <w:lang w:val="en-US" w:eastAsia="zh-CN"/>
        </w:rPr>
        <w:t>务</w:t>
      </w:r>
    </w:p>
    <w:p>
      <w:pPr>
        <w:spacing w:after="100" w:afterAutospacing="1" w:line="800" w:lineRule="exact"/>
        <w:ind w:right="-108"/>
        <w:jc w:val="center"/>
        <w:rPr>
          <w:rFonts w:hint="eastAsia" w:ascii="宋体" w:hAnsi="宋体"/>
          <w:b/>
          <w:color w:val="auto"/>
          <w:spacing w:val="40"/>
          <w:sz w:val="32"/>
          <w:szCs w:val="32"/>
          <w:highlight w:val="none"/>
          <w:lang w:val="en-US" w:eastAsia="zh-CN"/>
        </w:rPr>
      </w:pPr>
      <w:r>
        <w:rPr>
          <w:rFonts w:hint="eastAsia" w:ascii="宋体" w:hAnsi="宋体"/>
          <w:b/>
          <w:color w:val="auto"/>
          <w:spacing w:val="40"/>
          <w:sz w:val="32"/>
          <w:szCs w:val="32"/>
          <w:highlight w:val="none"/>
          <w:lang w:val="en-US" w:eastAsia="zh-CN"/>
        </w:rPr>
        <w:t>技</w:t>
      </w:r>
    </w:p>
    <w:p>
      <w:pPr>
        <w:spacing w:after="100" w:afterAutospacing="1" w:line="800" w:lineRule="exact"/>
        <w:ind w:right="-108"/>
        <w:jc w:val="center"/>
        <w:rPr>
          <w:rFonts w:hint="eastAsia" w:ascii="宋体" w:hAnsi="宋体" w:eastAsia="宋体"/>
          <w:b/>
          <w:color w:val="auto"/>
          <w:spacing w:val="40"/>
          <w:sz w:val="32"/>
          <w:szCs w:val="32"/>
          <w:highlight w:val="none"/>
          <w:lang w:eastAsia="zh-CN"/>
        </w:rPr>
      </w:pPr>
      <w:r>
        <w:rPr>
          <w:rFonts w:hint="eastAsia" w:ascii="宋体" w:hAnsi="宋体"/>
          <w:b/>
          <w:color w:val="auto"/>
          <w:spacing w:val="40"/>
          <w:sz w:val="32"/>
          <w:szCs w:val="32"/>
          <w:highlight w:val="none"/>
          <w:lang w:val="en-US" w:eastAsia="zh-CN"/>
        </w:rPr>
        <w:t>术</w:t>
      </w:r>
    </w:p>
    <w:p>
      <w:pPr>
        <w:spacing w:after="100" w:afterAutospacing="1" w:line="800" w:lineRule="exact"/>
        <w:ind w:right="-108"/>
        <w:jc w:val="center"/>
        <w:rPr>
          <w:rFonts w:hint="eastAsia" w:ascii="宋体" w:hAnsi="宋体"/>
          <w:b/>
          <w:color w:val="auto"/>
          <w:spacing w:val="40"/>
          <w:sz w:val="32"/>
          <w:szCs w:val="32"/>
          <w:highlight w:val="none"/>
        </w:rPr>
      </w:pPr>
      <w:r>
        <w:rPr>
          <w:rFonts w:hint="eastAsia" w:ascii="宋体" w:hAnsi="宋体"/>
          <w:b/>
          <w:color w:val="auto"/>
          <w:spacing w:val="40"/>
          <w:sz w:val="32"/>
          <w:szCs w:val="32"/>
          <w:highlight w:val="none"/>
        </w:rPr>
        <w:t>文</w:t>
      </w:r>
    </w:p>
    <w:p>
      <w:pPr>
        <w:spacing w:after="100" w:afterAutospacing="1" w:line="800" w:lineRule="exact"/>
        <w:ind w:right="-108"/>
        <w:jc w:val="center"/>
        <w:rPr>
          <w:rFonts w:hint="eastAsia" w:ascii="宋体" w:hAnsi="宋体"/>
          <w:b/>
          <w:color w:val="auto"/>
          <w:spacing w:val="40"/>
          <w:sz w:val="32"/>
          <w:szCs w:val="32"/>
          <w:highlight w:val="none"/>
        </w:rPr>
      </w:pPr>
      <w:r>
        <w:rPr>
          <w:rFonts w:hint="eastAsia" w:ascii="宋体" w:hAnsi="宋体"/>
          <w:b/>
          <w:color w:val="auto"/>
          <w:spacing w:val="40"/>
          <w:sz w:val="32"/>
          <w:szCs w:val="32"/>
          <w:highlight w:val="none"/>
        </w:rPr>
        <w:t>件</w:t>
      </w:r>
    </w:p>
    <w:p>
      <w:pPr>
        <w:pStyle w:val="7"/>
        <w:rPr>
          <w:rFonts w:hint="eastAsia" w:ascii="宋体" w:hAnsi="宋体"/>
          <w:color w:val="auto"/>
          <w:sz w:val="24"/>
          <w:highlight w:val="none"/>
        </w:rPr>
      </w:pPr>
    </w:p>
    <w:p>
      <w:pPr>
        <w:pStyle w:val="7"/>
        <w:rPr>
          <w:rFonts w:hint="eastAsia" w:ascii="宋体" w:hAnsi="宋体"/>
          <w:color w:val="auto"/>
          <w:sz w:val="24"/>
          <w:highlight w:val="none"/>
        </w:rPr>
      </w:pPr>
    </w:p>
    <w:p>
      <w:pPr>
        <w:pStyle w:val="7"/>
        <w:rPr>
          <w:rFonts w:hint="eastAsia" w:ascii="宋体" w:hAnsi="宋体"/>
          <w:color w:val="auto"/>
          <w:sz w:val="24"/>
          <w:highlight w:val="none"/>
        </w:rPr>
      </w:pPr>
    </w:p>
    <w:p>
      <w:pPr>
        <w:pStyle w:val="7"/>
        <w:rPr>
          <w:rFonts w:hint="eastAsia" w:ascii="宋体" w:hAnsi="宋体"/>
          <w:color w:val="auto"/>
          <w:sz w:val="24"/>
          <w:highlight w:val="none"/>
        </w:rPr>
      </w:pPr>
    </w:p>
    <w:p>
      <w:pPr>
        <w:spacing w:line="600" w:lineRule="exact"/>
        <w:ind w:right="532"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单位全称（公章）：</w:t>
      </w:r>
    </w:p>
    <w:p>
      <w:pPr>
        <w:spacing w:line="600" w:lineRule="exact"/>
        <w:ind w:right="532"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地    址：</w:t>
      </w:r>
    </w:p>
    <w:p>
      <w:pPr>
        <w:spacing w:line="600" w:lineRule="exact"/>
        <w:ind w:right="532"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rPr>
        <w:t>时    间：</w:t>
      </w:r>
    </w:p>
    <w:p>
      <w:pPr>
        <w:adjustRightInd w:val="0"/>
        <w:snapToGrid w:val="0"/>
        <w:spacing w:line="360" w:lineRule="auto"/>
        <w:ind w:right="480"/>
        <w:jc w:val="center"/>
        <w:rPr>
          <w:rFonts w:hint="eastAsia" w:ascii="宋体" w:hAnsi="宋体"/>
          <w:b/>
          <w:color w:val="auto"/>
          <w:kern w:val="0"/>
          <w:sz w:val="24"/>
          <w:highlight w:val="none"/>
          <w:lang w:val="en-US" w:eastAsia="zh-CN"/>
        </w:rPr>
      </w:pPr>
    </w:p>
    <w:p>
      <w:pPr>
        <w:adjustRightInd w:val="0"/>
        <w:snapToGrid w:val="0"/>
        <w:spacing w:line="360" w:lineRule="auto"/>
        <w:ind w:right="480"/>
        <w:jc w:val="center"/>
        <w:rPr>
          <w:rFonts w:hint="eastAsia" w:ascii="宋体" w:hAnsi="宋体"/>
          <w:b/>
          <w:color w:val="auto"/>
          <w:kern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b/>
          <w:color w:val="auto"/>
          <w:sz w:val="24"/>
          <w:highlight w:val="none"/>
        </w:rPr>
        <w:t>▲</w:t>
      </w:r>
      <w:r>
        <w:rPr>
          <w:rFonts w:hint="eastAsia" w:ascii="宋体" w:hAnsi="宋体"/>
          <w:b/>
          <w:bCs/>
          <w:color w:val="auto"/>
          <w:sz w:val="24"/>
          <w:highlight w:val="none"/>
        </w:rPr>
        <w:t>商务技术文件</w:t>
      </w:r>
      <w:r>
        <w:rPr>
          <w:rFonts w:hint="eastAsia" w:hAnsi="宋体"/>
          <w:b/>
          <w:bCs/>
          <w:color w:val="auto"/>
          <w:sz w:val="24"/>
          <w:highlight w:val="none"/>
          <w:lang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jc w:val="left"/>
        <w:textAlignment w:val="auto"/>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评分对应表（格式见附件，主要用于评委对应评分内容）</w:t>
      </w:r>
      <w:r>
        <w:rPr>
          <w:rFonts w:hint="eastAsia" w:ascii="宋体" w:hAnsi="宋体" w:cs="宋体"/>
          <w:color w:val="auto"/>
          <w:sz w:val="24"/>
          <w:szCs w:val="24"/>
          <w:highlight w:val="none"/>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pacing w:line="5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（2）声明书； </w:t>
      </w:r>
    </w:p>
    <w:p>
      <w:pPr>
        <w:pStyle w:val="13"/>
        <w:keepNext w:val="0"/>
        <w:keepLines w:val="0"/>
        <w:pageBreakBefore w:val="0"/>
        <w:widowControl w:val="0"/>
        <w:numPr>
          <w:ilvl w:val="0"/>
          <w:numId w:val="0"/>
        </w:numPr>
        <w:kinsoku/>
        <w:wordWrap/>
        <w:overflowPunct/>
        <w:topLinePunct w:val="0"/>
        <w:autoSpaceDE/>
        <w:autoSpaceDN/>
        <w:bidi w:val="0"/>
        <w:adjustRightInd/>
        <w:spacing w:line="5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（3）法人授权委托书；</w:t>
      </w:r>
    </w:p>
    <w:p>
      <w:pPr>
        <w:pStyle w:val="13"/>
        <w:keepNext w:val="0"/>
        <w:keepLines w:val="0"/>
        <w:pageBreakBefore w:val="0"/>
        <w:widowControl w:val="0"/>
        <w:numPr>
          <w:ilvl w:val="0"/>
          <w:numId w:val="0"/>
        </w:numPr>
        <w:kinsoku/>
        <w:wordWrap/>
        <w:overflowPunct/>
        <w:topLinePunct w:val="0"/>
        <w:autoSpaceDE/>
        <w:autoSpaceDN/>
        <w:bidi w:val="0"/>
        <w:adjustRightInd/>
        <w:spacing w:line="5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（4）法定代表人及授权委托人的身份证（复印件）；</w:t>
      </w:r>
    </w:p>
    <w:p>
      <w:pPr>
        <w:pStyle w:val="13"/>
        <w:keepNext w:val="0"/>
        <w:keepLines w:val="0"/>
        <w:pageBreakBefore w:val="0"/>
        <w:widowControl w:val="0"/>
        <w:numPr>
          <w:ilvl w:val="0"/>
          <w:numId w:val="0"/>
        </w:numPr>
        <w:kinsoku/>
        <w:wordWrap/>
        <w:overflowPunct/>
        <w:topLinePunct w:val="0"/>
        <w:autoSpaceDE/>
        <w:autoSpaceDN/>
        <w:bidi w:val="0"/>
        <w:adjustRightInd/>
        <w:spacing w:line="5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（5）所有资质文件（含节能、环保、创新等凭证复印件）； </w:t>
      </w:r>
    </w:p>
    <w:p>
      <w:pPr>
        <w:pStyle w:val="13"/>
        <w:keepNext w:val="0"/>
        <w:keepLines w:val="0"/>
        <w:pageBreakBefore w:val="0"/>
        <w:widowControl w:val="0"/>
        <w:numPr>
          <w:ilvl w:val="0"/>
          <w:numId w:val="0"/>
        </w:numPr>
        <w:kinsoku/>
        <w:wordWrap/>
        <w:overflowPunct/>
        <w:topLinePunct w:val="0"/>
        <w:autoSpaceDE/>
        <w:autoSpaceDN/>
        <w:bidi w:val="0"/>
        <w:adjustRightInd/>
        <w:spacing w:line="5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（6）投标人企业介绍（含企业概况、技术力量、主要产品、生产规模、市场业绩等）； </w:t>
      </w:r>
    </w:p>
    <w:p>
      <w:pPr>
        <w:pStyle w:val="13"/>
        <w:keepNext w:val="0"/>
        <w:keepLines w:val="0"/>
        <w:pageBreakBefore w:val="0"/>
        <w:widowControl w:val="0"/>
        <w:numPr>
          <w:ilvl w:val="0"/>
          <w:numId w:val="0"/>
        </w:numPr>
        <w:kinsoku/>
        <w:wordWrap/>
        <w:overflowPunct/>
        <w:topLinePunct w:val="0"/>
        <w:autoSpaceDE/>
        <w:autoSpaceDN/>
        <w:bidi w:val="0"/>
        <w:adjustRightInd/>
        <w:spacing w:line="5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（7）主要类似业绩证明（含同类项目实施实施情况、合同、用户情况）； </w:t>
      </w:r>
    </w:p>
    <w:p>
      <w:pPr>
        <w:pStyle w:val="13"/>
        <w:keepNext w:val="0"/>
        <w:keepLines w:val="0"/>
        <w:pageBreakBefore w:val="0"/>
        <w:widowControl w:val="0"/>
        <w:numPr>
          <w:ilvl w:val="0"/>
          <w:numId w:val="0"/>
        </w:numPr>
        <w:kinsoku/>
        <w:wordWrap/>
        <w:overflowPunct/>
        <w:topLinePunct w:val="0"/>
        <w:autoSpaceDE/>
        <w:autoSpaceDN/>
        <w:bidi w:val="0"/>
        <w:adjustRightInd/>
        <w:spacing w:line="5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（8）商务偏离说明表；</w:t>
      </w:r>
    </w:p>
    <w:p>
      <w:pPr>
        <w:pStyle w:val="13"/>
        <w:keepNext w:val="0"/>
        <w:keepLines w:val="0"/>
        <w:pageBreakBefore w:val="0"/>
        <w:widowControl w:val="0"/>
        <w:numPr>
          <w:ilvl w:val="0"/>
          <w:numId w:val="0"/>
        </w:numPr>
        <w:kinsoku/>
        <w:wordWrap/>
        <w:overflowPunct/>
        <w:topLinePunct w:val="0"/>
        <w:autoSpaceDE/>
        <w:autoSpaceDN/>
        <w:bidi w:val="0"/>
        <w:adjustRightInd/>
        <w:spacing w:line="5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（9）关于对采购文件中有关条款的拒绝声明； </w:t>
      </w:r>
    </w:p>
    <w:p>
      <w:pPr>
        <w:pStyle w:val="13"/>
        <w:keepNext w:val="0"/>
        <w:keepLines w:val="0"/>
        <w:pageBreakBefore w:val="0"/>
        <w:widowControl w:val="0"/>
        <w:numPr>
          <w:ilvl w:val="0"/>
          <w:numId w:val="0"/>
        </w:numPr>
        <w:kinsoku/>
        <w:wordWrap/>
        <w:overflowPunct/>
        <w:topLinePunct w:val="0"/>
        <w:autoSpaceDE/>
        <w:autoSpaceDN/>
        <w:bidi w:val="0"/>
        <w:adjustRightInd/>
        <w:spacing w:line="500" w:lineRule="exact"/>
        <w:ind w:left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（10）技术偏离说明（格式附后）</w:t>
      </w:r>
      <w:r>
        <w:rPr>
          <w:rFonts w:hint="eastAsia" w:ascii="宋体" w:hAnsi="宋体" w:cs="宋体"/>
          <w:color w:val="auto"/>
          <w:sz w:val="24"/>
          <w:szCs w:val="24"/>
          <w:highlight w:val="none"/>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pacing w:line="500" w:lineRule="exact"/>
        <w:ind w:leftChars="200"/>
        <w:jc w:val="both"/>
        <w:textAlignment w:val="auto"/>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（11）采购文件要求的或投标人认为需要的其它资料（格式自拟）</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right="480"/>
        <w:jc w:val="left"/>
        <w:textAlignment w:val="auto"/>
        <w:rPr>
          <w:rFonts w:hint="eastAsia" w:ascii="宋体" w:hAnsi="宋体" w:eastAsia="宋体"/>
          <w:b/>
          <w:color w:val="auto"/>
          <w:kern w:val="0"/>
          <w:sz w:val="24"/>
          <w:highlight w:val="none"/>
          <w:lang w:val="en-US" w:eastAsia="zh-CN"/>
        </w:rPr>
      </w:pPr>
      <w:r>
        <w:rPr>
          <w:rFonts w:hint="eastAsia" w:ascii="宋体" w:hAnsi="宋体" w:eastAsia="宋体" w:cs="宋体"/>
          <w:b/>
          <w:bCs/>
          <w:color w:val="auto"/>
          <w:sz w:val="24"/>
          <w:highlight w:val="none"/>
        </w:rPr>
        <w:t>注：以上目录是编制技术响应内容的基本格式要求，供参考，</w:t>
      </w:r>
      <w:r>
        <w:rPr>
          <w:rFonts w:hint="eastAsia" w:ascii="宋体" w:hAnsi="宋体" w:eastAsia="宋体" w:cs="宋体"/>
          <w:b/>
          <w:color w:val="auto"/>
          <w:sz w:val="24"/>
          <w:highlight w:val="none"/>
        </w:rPr>
        <w:t>投标人</w:t>
      </w:r>
      <w:r>
        <w:rPr>
          <w:rFonts w:hint="eastAsia" w:ascii="宋体" w:hAnsi="宋体" w:eastAsia="宋体" w:cs="宋体"/>
          <w:b/>
          <w:bCs/>
          <w:color w:val="auto"/>
          <w:sz w:val="24"/>
          <w:highlight w:val="none"/>
        </w:rPr>
        <w:t>可根据自身情况进一步补充、细化、优化</w:t>
      </w:r>
      <w:r>
        <w:rPr>
          <w:rFonts w:hint="eastAsia" w:ascii="宋体" w:hAnsi="宋体" w:cs="宋体"/>
          <w:b/>
          <w:bCs/>
          <w:color w:val="auto"/>
          <w:sz w:val="24"/>
          <w:highlight w:val="none"/>
          <w:lang w:eastAsia="zh-CN"/>
        </w:rPr>
        <w:t>。</w:t>
      </w:r>
    </w:p>
    <w:p>
      <w:pPr>
        <w:adjustRightInd w:val="0"/>
        <w:snapToGrid w:val="0"/>
        <w:spacing w:line="360" w:lineRule="auto"/>
        <w:ind w:right="480"/>
        <w:jc w:val="center"/>
        <w:rPr>
          <w:rFonts w:hint="eastAsia" w:ascii="宋体" w:hAnsi="宋体"/>
          <w:b/>
          <w:color w:val="auto"/>
          <w:kern w:val="0"/>
          <w:sz w:val="24"/>
          <w:highlight w:val="none"/>
          <w:lang w:val="en-US" w:eastAsia="zh-CN"/>
        </w:rPr>
      </w:pPr>
    </w:p>
    <w:p>
      <w:pPr>
        <w:adjustRightInd w:val="0"/>
        <w:snapToGrid w:val="0"/>
        <w:spacing w:line="360" w:lineRule="auto"/>
        <w:ind w:right="480"/>
        <w:jc w:val="center"/>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snapToGrid w:val="0"/>
        <w:spacing w:before="50" w:after="50"/>
        <w:jc w:val="center"/>
        <w:rPr>
          <w:rFonts w:ascii="宋体" w:hAnsi="宋体"/>
          <w:b/>
          <w:color w:val="auto"/>
          <w:sz w:val="32"/>
          <w:szCs w:val="32"/>
          <w:highlight w:val="none"/>
        </w:rPr>
      </w:pPr>
      <w:r>
        <w:rPr>
          <w:rFonts w:hint="eastAsia" w:ascii="宋体" w:hAnsi="宋体"/>
          <w:b/>
          <w:color w:val="auto"/>
          <w:sz w:val="32"/>
          <w:szCs w:val="32"/>
          <w:highlight w:val="none"/>
        </w:rPr>
        <w:t>评分对应表</w:t>
      </w:r>
    </w:p>
    <w:p>
      <w:pPr>
        <w:snapToGrid w:val="0"/>
        <w:spacing w:before="50"/>
        <w:jc w:val="center"/>
        <w:rPr>
          <w:rFonts w:ascii="宋体" w:hAnsi="宋体"/>
          <w:b/>
          <w:color w:val="auto"/>
          <w:sz w:val="28"/>
          <w:szCs w:val="28"/>
          <w:highlight w:val="none"/>
        </w:rPr>
      </w:pPr>
    </w:p>
    <w:p>
      <w:pPr>
        <w:pStyle w:val="4"/>
        <w:snapToGrid w:val="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投标人全称（公章）：              </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sz w:val="24"/>
                <w:highlight w:val="none"/>
              </w:rPr>
            </w:pPr>
            <w:r>
              <w:rPr>
                <w:rFonts w:hint="eastAsia" w:ascii="宋体" w:hAnsi="宋体"/>
                <w:color w:val="auto"/>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sz w:val="24"/>
                <w:highlight w:val="none"/>
              </w:rPr>
            </w:pPr>
            <w:r>
              <w:rPr>
                <w:rFonts w:hint="eastAsia" w:ascii="宋体" w:hAnsi="宋体"/>
                <w:color w:val="auto"/>
                <w:sz w:val="24"/>
                <w:highlight w:val="none"/>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sz w:val="24"/>
                <w:highlight w:val="none"/>
              </w:rPr>
            </w:pPr>
            <w:r>
              <w:rPr>
                <w:rFonts w:hint="eastAsia" w:ascii="宋体" w:hAnsi="宋体"/>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color w:val="auto"/>
                <w:sz w:val="24"/>
                <w:highlight w:val="none"/>
              </w:rPr>
            </w:pPr>
            <w:r>
              <w:rPr>
                <w:rFonts w:hint="eastAsia" w:ascii="宋体" w:hAnsi="宋体"/>
                <w:color w:val="auto"/>
                <w:sz w:val="24"/>
                <w:highlight w:val="none"/>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color w:val="auto"/>
                <w:sz w:val="24"/>
                <w:highlight w:val="none"/>
              </w:rPr>
            </w:pPr>
            <w:r>
              <w:rPr>
                <w:rFonts w:hint="eastAsia" w:ascii="宋体" w:hAnsi="宋体"/>
                <w:color w:val="auto"/>
                <w:sz w:val="24"/>
                <w:highlight w:val="none"/>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highlight w:val="none"/>
              </w:rPr>
            </w:pPr>
          </w:p>
        </w:tc>
      </w:tr>
    </w:tbl>
    <w:p>
      <w:pPr>
        <w:snapToGrid w:val="0"/>
        <w:spacing w:beforeLines="50"/>
        <w:rPr>
          <w:rFonts w:ascii="宋体" w:hAnsi="宋体"/>
          <w:color w:val="auto"/>
          <w:sz w:val="24"/>
          <w:highlight w:val="none"/>
          <w:u w:val="single"/>
        </w:rPr>
      </w:pPr>
      <w:r>
        <w:rPr>
          <w:rFonts w:hint="eastAsia" w:ascii="宋体" w:hAnsi="宋体"/>
          <w:color w:val="auto"/>
          <w:sz w:val="24"/>
          <w:highlight w:val="none"/>
        </w:rPr>
        <w:t>授权代表签名：               日期：</w:t>
      </w: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pStyle w:val="21"/>
        <w:rPr>
          <w:rFonts w:hint="eastAsia" w:ascii="宋体" w:hAnsi="宋体"/>
          <w:b/>
          <w:color w:val="auto"/>
          <w:kern w:val="0"/>
          <w:sz w:val="24"/>
          <w:highlight w:val="none"/>
          <w:lang w:val="en-US" w:eastAsia="zh-CN"/>
        </w:rPr>
      </w:pPr>
    </w:p>
    <w:p>
      <w:pPr>
        <w:adjustRightInd w:val="0"/>
        <w:snapToGrid w:val="0"/>
        <w:spacing w:line="360" w:lineRule="auto"/>
        <w:ind w:right="480"/>
        <w:jc w:val="center"/>
        <w:rPr>
          <w:rFonts w:hint="eastAsia" w:ascii="宋体" w:hAnsi="宋体"/>
          <w:b/>
          <w:color w:val="auto"/>
          <w:kern w:val="0"/>
          <w:sz w:val="32"/>
          <w:szCs w:val="32"/>
          <w:highlight w:val="none"/>
        </w:rPr>
      </w:pPr>
      <w:r>
        <w:rPr>
          <w:rFonts w:hint="eastAsia" w:ascii="宋体" w:hAnsi="宋体"/>
          <w:b/>
          <w:color w:val="auto"/>
          <w:kern w:val="0"/>
          <w:sz w:val="32"/>
          <w:szCs w:val="32"/>
          <w:highlight w:val="none"/>
          <w:lang w:val="en-US" w:eastAsia="zh-CN"/>
        </w:rPr>
        <w:t xml:space="preserve"> </w:t>
      </w:r>
      <w:r>
        <w:rPr>
          <w:rFonts w:hint="eastAsia" w:ascii="宋体" w:hAnsi="宋体"/>
          <w:b/>
          <w:color w:val="auto"/>
          <w:kern w:val="0"/>
          <w:sz w:val="32"/>
          <w:szCs w:val="32"/>
          <w:highlight w:val="none"/>
          <w:lang w:val="zh-CN"/>
        </w:rPr>
        <w:t>声明书</w:t>
      </w:r>
    </w:p>
    <w:p>
      <w:pPr>
        <w:adjustRightInd w:val="0"/>
        <w:snapToGrid w:val="0"/>
        <w:spacing w:line="360" w:lineRule="auto"/>
        <w:jc w:val="left"/>
        <w:rPr>
          <w:rFonts w:hint="eastAsia" w:ascii="宋体" w:hAnsi="宋体"/>
          <w:color w:val="auto"/>
          <w:kern w:val="0"/>
          <w:sz w:val="24"/>
          <w:highlight w:val="none"/>
          <w:lang w:val="zh-CN"/>
        </w:rPr>
      </w:pPr>
      <w:r>
        <w:rPr>
          <w:rFonts w:hint="eastAsia" w:ascii="宋体" w:hAnsi="宋体"/>
          <w:color w:val="auto"/>
          <w:sz w:val="24"/>
          <w:highlight w:val="none"/>
        </w:rPr>
        <w:t>（采购机构）</w:t>
      </w:r>
      <w:r>
        <w:rPr>
          <w:rFonts w:hint="eastAsia" w:ascii="宋体" w:hAnsi="宋体"/>
          <w:color w:val="auto"/>
          <w:kern w:val="0"/>
          <w:sz w:val="24"/>
          <w:highlight w:val="none"/>
          <w:lang w:val="zh-CN"/>
        </w:rPr>
        <w:t>：</w:t>
      </w:r>
    </w:p>
    <w:p>
      <w:pPr>
        <w:adjustRightInd w:val="0"/>
        <w:snapToGrid w:val="0"/>
        <w:spacing w:line="360" w:lineRule="auto"/>
        <w:rPr>
          <w:rFonts w:hint="eastAsia" w:ascii="宋体" w:hAnsi="宋体"/>
          <w:color w:val="auto"/>
          <w:kern w:val="0"/>
          <w:sz w:val="24"/>
          <w:highlight w:val="none"/>
        </w:rPr>
      </w:pPr>
      <w:r>
        <w:rPr>
          <w:rFonts w:hint="eastAsia" w:ascii="宋体" w:hAnsi="宋体"/>
          <w:color w:val="auto"/>
          <w:kern w:val="0"/>
          <w:sz w:val="24"/>
          <w:highlight w:val="none"/>
          <w:lang w:val="zh-CN"/>
        </w:rPr>
        <w:t xml:space="preserve">     我公司</w:t>
      </w:r>
      <w:r>
        <w:rPr>
          <w:rFonts w:hint="eastAsia" w:ascii="宋体" w:hAnsi="宋体"/>
          <w:color w:val="auto"/>
          <w:sz w:val="24"/>
          <w:highlight w:val="none"/>
        </w:rPr>
        <w:t>声明截止投标时间近三年以来，在浙江省范围内</w:t>
      </w:r>
      <w:r>
        <w:rPr>
          <w:rFonts w:hint="eastAsia" w:ascii="宋体" w:hAnsi="宋体"/>
          <w:color w:val="auto"/>
          <w:kern w:val="0"/>
          <w:sz w:val="24"/>
          <w:highlight w:val="none"/>
        </w:rPr>
        <w:t>政府采购领域中</w:t>
      </w:r>
      <w:r>
        <w:rPr>
          <w:rFonts w:hint="eastAsia" w:ascii="宋体" w:hAnsi="宋体"/>
          <w:color w:val="auto"/>
          <w:sz w:val="24"/>
          <w:highlight w:val="none"/>
        </w:rPr>
        <w:t>，在项目招标、投标和合同履约期间无任何不良行为记录和违法、违规行为</w:t>
      </w:r>
      <w:r>
        <w:rPr>
          <w:rFonts w:hint="eastAsia" w:ascii="宋体" w:hAnsi="宋体" w:cs="仿宋_GB2312"/>
          <w:color w:val="auto"/>
          <w:kern w:val="0"/>
          <w:sz w:val="24"/>
          <w:highlight w:val="none"/>
          <w:lang w:val="zh-CN"/>
        </w:rPr>
        <w:t>。</w:t>
      </w:r>
    </w:p>
    <w:p>
      <w:pPr>
        <w:adjustRightInd w:val="0"/>
        <w:snapToGrid w:val="0"/>
        <w:spacing w:line="360" w:lineRule="auto"/>
        <w:ind w:firstLine="480"/>
        <w:rPr>
          <w:rFonts w:hint="eastAsia" w:ascii="宋体" w:hAnsi="宋体"/>
          <w:color w:val="auto"/>
          <w:kern w:val="0"/>
          <w:sz w:val="24"/>
          <w:highlight w:val="none"/>
        </w:rPr>
      </w:pPr>
      <w:r>
        <w:rPr>
          <w:rFonts w:hint="eastAsia" w:ascii="宋体" w:hAnsi="宋体" w:cs="仿宋_GB2312"/>
          <w:color w:val="auto"/>
          <w:kern w:val="0"/>
          <w:sz w:val="24"/>
          <w:highlight w:val="none"/>
          <w:lang w:val="zh-CN"/>
        </w:rPr>
        <w:t>我公司</w:t>
      </w:r>
      <w:r>
        <w:rPr>
          <w:rFonts w:hint="eastAsia" w:ascii="宋体" w:hAnsi="宋体"/>
          <w:color w:val="auto"/>
          <w:kern w:val="0"/>
          <w:sz w:val="24"/>
          <w:highlight w:val="none"/>
          <w:lang w:val="zh-CN"/>
        </w:rPr>
        <w:t>自愿参加</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lang w:val="zh-CN"/>
        </w:rPr>
        <w:t>项目(编号：</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lang w:val="zh-CN"/>
        </w:rPr>
        <w:t>)政府采购项目的投标，并保证</w:t>
      </w:r>
      <w:r>
        <w:rPr>
          <w:rFonts w:hint="eastAsia" w:ascii="宋体" w:hAnsi="宋体"/>
          <w:color w:val="auto"/>
          <w:kern w:val="0"/>
          <w:sz w:val="24"/>
          <w:highlight w:val="none"/>
        </w:rPr>
        <w:t>投标</w:t>
      </w:r>
      <w:r>
        <w:rPr>
          <w:rFonts w:hint="eastAsia" w:ascii="宋体" w:hAnsi="宋体"/>
          <w:color w:val="auto"/>
          <w:kern w:val="0"/>
          <w:sz w:val="24"/>
          <w:highlight w:val="none"/>
          <w:lang w:val="zh-CN"/>
        </w:rPr>
        <w:t>文件中所列举的报价及相关资料和公司基本情况资料是真实的、合法的。</w:t>
      </w:r>
    </w:p>
    <w:p>
      <w:pPr>
        <w:adjustRightInd w:val="0"/>
        <w:snapToGrid w:val="0"/>
        <w:spacing w:line="360" w:lineRule="auto"/>
        <w:ind w:firstLine="480"/>
        <w:rPr>
          <w:rFonts w:hint="eastAsia" w:ascii="宋体" w:hAnsi="宋体"/>
          <w:color w:val="auto"/>
          <w:kern w:val="0"/>
          <w:sz w:val="24"/>
          <w:highlight w:val="none"/>
          <w:lang w:val="zh-CN"/>
        </w:rPr>
      </w:pPr>
      <w:r>
        <w:rPr>
          <w:rFonts w:hint="eastAsia" w:ascii="宋体" w:hAnsi="宋体"/>
          <w:color w:val="auto"/>
          <w:kern w:val="0"/>
          <w:sz w:val="24"/>
          <w:highlight w:val="none"/>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color w:val="auto"/>
          <w:kern w:val="0"/>
          <w:sz w:val="24"/>
          <w:highlight w:val="none"/>
        </w:rPr>
      </w:pPr>
      <w:r>
        <w:rPr>
          <w:rFonts w:hint="eastAsia" w:ascii="宋体" w:hAnsi="宋体"/>
          <w:color w:val="auto"/>
          <w:kern w:val="0"/>
          <w:sz w:val="24"/>
          <w:highlight w:val="none"/>
          <w:lang w:val="zh-CN"/>
        </w:rPr>
        <w:t>我公司理解并接受采购文件的各项规定和要求，同意此次采购文件中的各项内容，</w:t>
      </w:r>
      <w:r>
        <w:rPr>
          <w:rFonts w:hint="eastAsia" w:ascii="宋体" w:hAnsi="宋体"/>
          <w:color w:val="auto"/>
          <w:kern w:val="0"/>
          <w:sz w:val="24"/>
          <w:highlight w:val="none"/>
        </w:rPr>
        <w:t>并</w:t>
      </w:r>
      <w:r>
        <w:rPr>
          <w:rFonts w:hint="eastAsia" w:ascii="宋体" w:hAnsi="宋体"/>
          <w:color w:val="auto"/>
          <w:kern w:val="0"/>
          <w:sz w:val="24"/>
          <w:highlight w:val="none"/>
          <w:lang w:val="zh-CN"/>
        </w:rPr>
        <w:t>同意提供按照贵方可能要求的与投标有关的一切数据或资料等。</w:t>
      </w:r>
    </w:p>
    <w:p>
      <w:pPr>
        <w:adjustRightInd w:val="0"/>
        <w:snapToGrid w:val="0"/>
        <w:spacing w:line="360" w:lineRule="auto"/>
        <w:ind w:firstLine="480"/>
        <w:rPr>
          <w:rFonts w:hint="eastAsia" w:ascii="宋体" w:hAnsi="宋体"/>
          <w:color w:val="auto"/>
          <w:kern w:val="0"/>
          <w:sz w:val="24"/>
          <w:highlight w:val="none"/>
          <w:lang w:val="zh-CN"/>
        </w:rPr>
      </w:pPr>
      <w:r>
        <w:rPr>
          <w:rFonts w:hint="eastAsia" w:ascii="宋体" w:hAnsi="宋体"/>
          <w:color w:val="auto"/>
          <w:kern w:val="0"/>
          <w:sz w:val="24"/>
          <w:highlight w:val="none"/>
          <w:lang w:val="zh-CN"/>
        </w:rPr>
        <w:t>本公司如中标，保证按照</w:t>
      </w:r>
      <w:r>
        <w:rPr>
          <w:rFonts w:hint="eastAsia" w:ascii="宋体" w:hAnsi="宋体"/>
          <w:color w:val="auto"/>
          <w:kern w:val="0"/>
          <w:sz w:val="24"/>
          <w:highlight w:val="none"/>
        </w:rPr>
        <w:t>采购</w:t>
      </w:r>
      <w:r>
        <w:rPr>
          <w:rFonts w:hint="eastAsia" w:ascii="宋体" w:hAnsi="宋体"/>
          <w:color w:val="auto"/>
          <w:kern w:val="0"/>
          <w:sz w:val="24"/>
          <w:highlight w:val="none"/>
          <w:lang w:val="zh-CN"/>
        </w:rPr>
        <w:t>文件的承诺与贵方签订合同，保证履行合同条款并缴纳履约保证金。</w:t>
      </w:r>
    </w:p>
    <w:p>
      <w:pPr>
        <w:adjustRightInd w:val="0"/>
        <w:snapToGrid w:val="0"/>
        <w:spacing w:line="360" w:lineRule="auto"/>
        <w:ind w:firstLine="480"/>
        <w:rPr>
          <w:rFonts w:hint="eastAsia" w:ascii="宋体" w:hAnsi="宋体"/>
          <w:color w:val="auto"/>
          <w:kern w:val="0"/>
          <w:sz w:val="24"/>
          <w:highlight w:val="none"/>
        </w:rPr>
      </w:pPr>
    </w:p>
    <w:p>
      <w:pPr>
        <w:pStyle w:val="21"/>
        <w:rPr>
          <w:rFonts w:hint="eastAsia"/>
          <w:color w:val="auto"/>
          <w:highlight w:val="none"/>
        </w:rPr>
      </w:pPr>
    </w:p>
    <w:p>
      <w:pPr>
        <w:adjustRightInd w:val="0"/>
        <w:snapToGrid w:val="0"/>
        <w:spacing w:line="360" w:lineRule="auto"/>
        <w:rPr>
          <w:rFonts w:hint="eastAsia" w:ascii="宋体" w:hAnsi="宋体"/>
          <w:color w:val="auto"/>
          <w:kern w:val="0"/>
          <w:sz w:val="24"/>
          <w:highlight w:val="none"/>
        </w:rPr>
      </w:pPr>
      <w:r>
        <w:rPr>
          <w:rFonts w:hint="eastAsia" w:ascii="宋体" w:hAnsi="宋体"/>
          <w:color w:val="auto"/>
          <w:kern w:val="0"/>
          <w:sz w:val="24"/>
          <w:highlight w:val="none"/>
          <w:lang w:val="zh-CN"/>
        </w:rPr>
        <w:t xml:space="preserve">                                       </w:t>
      </w:r>
      <w:r>
        <w:rPr>
          <w:rFonts w:hint="eastAsia" w:ascii="宋体" w:hAnsi="宋体" w:cs="Arial"/>
          <w:color w:val="auto"/>
          <w:sz w:val="24"/>
          <w:highlight w:val="none"/>
        </w:rPr>
        <w:t>投标人</w:t>
      </w:r>
      <w:r>
        <w:rPr>
          <w:rFonts w:hint="eastAsia" w:ascii="宋体" w:hAnsi="宋体"/>
          <w:color w:val="auto"/>
          <w:kern w:val="0"/>
          <w:sz w:val="24"/>
          <w:highlight w:val="none"/>
          <w:lang w:val="zh-CN"/>
        </w:rPr>
        <w:t>名称(公章)：</w:t>
      </w:r>
    </w:p>
    <w:p>
      <w:pPr>
        <w:adjustRightInd w:val="0"/>
        <w:snapToGrid w:val="0"/>
        <w:spacing w:line="360" w:lineRule="auto"/>
        <w:rPr>
          <w:rFonts w:hint="eastAsia" w:ascii="宋体" w:hAnsi="宋体"/>
          <w:color w:val="auto"/>
          <w:kern w:val="0"/>
          <w:sz w:val="24"/>
          <w:highlight w:val="none"/>
        </w:rPr>
      </w:pPr>
      <w:r>
        <w:rPr>
          <w:rFonts w:hint="eastAsia" w:ascii="宋体" w:hAnsi="宋体"/>
          <w:color w:val="auto"/>
          <w:kern w:val="0"/>
          <w:sz w:val="24"/>
          <w:highlight w:val="none"/>
          <w:lang w:val="zh-CN"/>
        </w:rPr>
        <w:t xml:space="preserve">                                       法定代表人或授权委托人(签字)：</w:t>
      </w:r>
    </w:p>
    <w:p>
      <w:pPr>
        <w:adjustRightInd w:val="0"/>
        <w:snapToGrid w:val="0"/>
        <w:spacing w:line="360" w:lineRule="auto"/>
        <w:ind w:firstLine="4800" w:firstLineChars="2000"/>
        <w:rPr>
          <w:rFonts w:hint="eastAsia"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rPr>
        <w:t xml:space="preserve">  </w:t>
      </w:r>
      <w:r>
        <w:rPr>
          <w:rFonts w:hint="eastAsia" w:ascii="宋体" w:hAnsi="宋体"/>
          <w:color w:val="auto"/>
          <w:kern w:val="0"/>
          <w:sz w:val="24"/>
          <w:highlight w:val="none"/>
          <w:lang w:val="zh-CN"/>
        </w:rPr>
        <w:t>月</w:t>
      </w:r>
      <w:r>
        <w:rPr>
          <w:rFonts w:hint="eastAsia" w:ascii="宋体" w:hAnsi="宋体"/>
          <w:color w:val="auto"/>
          <w:kern w:val="0"/>
          <w:sz w:val="24"/>
          <w:highlight w:val="none"/>
        </w:rPr>
        <w:t xml:space="preserve">   </w:t>
      </w:r>
      <w:r>
        <w:rPr>
          <w:rFonts w:hint="eastAsia" w:ascii="宋体" w:hAnsi="宋体"/>
          <w:color w:val="auto"/>
          <w:kern w:val="0"/>
          <w:sz w:val="24"/>
          <w:highlight w:val="none"/>
          <w:lang w:val="zh-CN"/>
        </w:rPr>
        <w:t>日</w:t>
      </w:r>
    </w:p>
    <w:p>
      <w:pPr>
        <w:adjustRightInd w:val="0"/>
        <w:snapToGrid w:val="0"/>
        <w:spacing w:line="360" w:lineRule="auto"/>
        <w:jc w:val="center"/>
        <w:rPr>
          <w:rFonts w:hint="eastAsia" w:ascii="宋体" w:hAnsi="宋体"/>
          <w:b/>
          <w:color w:val="auto"/>
          <w:kern w:val="0"/>
          <w:sz w:val="24"/>
          <w:highlight w:val="none"/>
          <w:lang w:val="zh-CN"/>
        </w:rPr>
      </w:pPr>
    </w:p>
    <w:p>
      <w:pPr>
        <w:adjustRightInd w:val="0"/>
        <w:snapToGrid w:val="0"/>
        <w:spacing w:line="360" w:lineRule="auto"/>
        <w:jc w:val="center"/>
        <w:rPr>
          <w:rFonts w:hint="eastAsia" w:ascii="宋体" w:hAnsi="宋体"/>
          <w:b/>
          <w:color w:val="auto"/>
          <w:kern w:val="0"/>
          <w:sz w:val="24"/>
          <w:highlight w:val="none"/>
          <w:lang w:val="zh-CN"/>
        </w:rPr>
      </w:pPr>
    </w:p>
    <w:p>
      <w:pPr>
        <w:adjustRightInd w:val="0"/>
        <w:snapToGrid w:val="0"/>
        <w:spacing w:line="360" w:lineRule="auto"/>
        <w:jc w:val="center"/>
        <w:rPr>
          <w:rFonts w:hint="eastAsia" w:ascii="宋体" w:hAnsi="宋体"/>
          <w:b/>
          <w:color w:val="auto"/>
          <w:kern w:val="0"/>
          <w:sz w:val="24"/>
          <w:highlight w:val="none"/>
          <w:lang w:val="zh-CN"/>
        </w:rPr>
      </w:pPr>
    </w:p>
    <w:p>
      <w:pPr>
        <w:adjustRightInd w:val="0"/>
        <w:snapToGrid w:val="0"/>
        <w:spacing w:line="360" w:lineRule="auto"/>
        <w:jc w:val="center"/>
        <w:rPr>
          <w:rFonts w:hint="eastAsia" w:ascii="宋体" w:hAnsi="宋体"/>
          <w:b/>
          <w:color w:val="auto"/>
          <w:kern w:val="0"/>
          <w:sz w:val="24"/>
          <w:highlight w:val="none"/>
          <w:lang w:val="zh-CN"/>
        </w:rPr>
      </w:pPr>
    </w:p>
    <w:p>
      <w:pPr>
        <w:adjustRightInd w:val="0"/>
        <w:snapToGrid w:val="0"/>
        <w:spacing w:line="360" w:lineRule="auto"/>
        <w:jc w:val="center"/>
        <w:rPr>
          <w:rFonts w:hint="eastAsia" w:ascii="宋体" w:hAnsi="宋体"/>
          <w:b/>
          <w:color w:val="auto"/>
          <w:kern w:val="0"/>
          <w:sz w:val="24"/>
          <w:highlight w:val="none"/>
          <w:lang w:val="zh-CN"/>
        </w:rPr>
      </w:pPr>
    </w:p>
    <w:p>
      <w:pPr>
        <w:adjustRightInd w:val="0"/>
        <w:snapToGrid w:val="0"/>
        <w:spacing w:line="360" w:lineRule="auto"/>
        <w:jc w:val="center"/>
        <w:rPr>
          <w:rFonts w:hint="eastAsia" w:ascii="宋体" w:hAnsi="宋体"/>
          <w:b/>
          <w:color w:val="auto"/>
          <w:kern w:val="0"/>
          <w:sz w:val="24"/>
          <w:highlight w:val="none"/>
          <w:lang w:val="zh-CN"/>
        </w:rPr>
      </w:pPr>
    </w:p>
    <w:p>
      <w:pPr>
        <w:adjustRightInd w:val="0"/>
        <w:snapToGrid w:val="0"/>
        <w:spacing w:line="360" w:lineRule="auto"/>
        <w:jc w:val="center"/>
        <w:rPr>
          <w:rFonts w:hint="eastAsia" w:ascii="宋体" w:hAnsi="宋体"/>
          <w:b/>
          <w:color w:val="auto"/>
          <w:kern w:val="0"/>
          <w:sz w:val="24"/>
          <w:highlight w:val="none"/>
          <w:lang w:val="zh-CN"/>
        </w:rPr>
      </w:pPr>
    </w:p>
    <w:p>
      <w:pPr>
        <w:adjustRightInd w:val="0"/>
        <w:snapToGrid w:val="0"/>
        <w:spacing w:line="360" w:lineRule="auto"/>
        <w:jc w:val="center"/>
        <w:rPr>
          <w:rFonts w:hint="eastAsia" w:ascii="宋体" w:hAnsi="宋体"/>
          <w:b/>
          <w:color w:val="auto"/>
          <w:kern w:val="0"/>
          <w:sz w:val="24"/>
          <w:highlight w:val="none"/>
          <w:lang w:val="zh-CN"/>
        </w:rPr>
      </w:pPr>
    </w:p>
    <w:p>
      <w:pPr>
        <w:adjustRightInd w:val="0"/>
        <w:snapToGrid w:val="0"/>
        <w:spacing w:line="360" w:lineRule="auto"/>
        <w:jc w:val="center"/>
        <w:rPr>
          <w:rFonts w:hint="eastAsia" w:ascii="宋体" w:hAnsi="宋体"/>
          <w:b/>
          <w:color w:val="auto"/>
          <w:kern w:val="0"/>
          <w:sz w:val="24"/>
          <w:highlight w:val="none"/>
          <w:lang w:val="zh-CN"/>
        </w:rPr>
      </w:pPr>
    </w:p>
    <w:p>
      <w:pPr>
        <w:adjustRightInd w:val="0"/>
        <w:snapToGrid w:val="0"/>
        <w:spacing w:line="360" w:lineRule="auto"/>
        <w:jc w:val="center"/>
        <w:rPr>
          <w:rFonts w:hint="eastAsia" w:ascii="宋体" w:hAnsi="宋体"/>
          <w:b/>
          <w:color w:val="auto"/>
          <w:kern w:val="0"/>
          <w:sz w:val="24"/>
          <w:highlight w:val="none"/>
          <w:lang w:val="zh-CN"/>
        </w:rPr>
      </w:pPr>
    </w:p>
    <w:p>
      <w:pPr>
        <w:adjustRightInd w:val="0"/>
        <w:snapToGrid w:val="0"/>
        <w:spacing w:line="360" w:lineRule="auto"/>
        <w:jc w:val="center"/>
        <w:rPr>
          <w:rFonts w:hint="eastAsia" w:ascii="宋体" w:hAnsi="宋体"/>
          <w:b/>
          <w:color w:val="auto"/>
          <w:kern w:val="0"/>
          <w:sz w:val="24"/>
          <w:highlight w:val="none"/>
          <w:lang w:val="zh-CN"/>
        </w:rPr>
      </w:pPr>
    </w:p>
    <w:p>
      <w:pPr>
        <w:pStyle w:val="6"/>
        <w:rPr>
          <w:rFonts w:hint="eastAsia"/>
          <w:color w:val="auto"/>
          <w:highlight w:val="none"/>
          <w:lang w:val="zh-CN"/>
        </w:rPr>
      </w:pPr>
    </w:p>
    <w:p>
      <w:pPr>
        <w:adjustRightInd w:val="0"/>
        <w:snapToGrid w:val="0"/>
        <w:spacing w:line="360" w:lineRule="auto"/>
        <w:jc w:val="center"/>
        <w:rPr>
          <w:rFonts w:hint="eastAsia" w:ascii="宋体" w:hAnsi="宋体"/>
          <w:b/>
          <w:color w:val="auto"/>
          <w:kern w:val="0"/>
          <w:sz w:val="24"/>
          <w:highlight w:val="none"/>
          <w:lang w:val="zh-CN"/>
        </w:rPr>
      </w:pPr>
    </w:p>
    <w:p>
      <w:pPr>
        <w:adjustRightInd w:val="0"/>
        <w:snapToGrid w:val="0"/>
        <w:spacing w:line="360" w:lineRule="auto"/>
        <w:jc w:val="center"/>
        <w:rPr>
          <w:rFonts w:hint="eastAsia" w:ascii="宋体" w:hAnsi="宋体"/>
          <w:b/>
          <w:color w:val="auto"/>
          <w:kern w:val="0"/>
          <w:sz w:val="32"/>
          <w:szCs w:val="32"/>
          <w:highlight w:val="none"/>
          <w:lang w:val="zh-CN"/>
        </w:rPr>
      </w:pPr>
      <w:r>
        <w:rPr>
          <w:rFonts w:hint="eastAsia" w:ascii="宋体" w:hAnsi="宋体"/>
          <w:b/>
          <w:color w:val="auto"/>
          <w:kern w:val="0"/>
          <w:sz w:val="32"/>
          <w:szCs w:val="32"/>
          <w:highlight w:val="none"/>
          <w:lang w:val="en-US" w:eastAsia="zh-CN"/>
        </w:rPr>
        <w:t xml:space="preserve"> 法人</w:t>
      </w:r>
      <w:r>
        <w:rPr>
          <w:rFonts w:hint="eastAsia" w:ascii="宋体" w:hAnsi="宋体"/>
          <w:b/>
          <w:color w:val="auto"/>
          <w:kern w:val="0"/>
          <w:sz w:val="32"/>
          <w:szCs w:val="32"/>
          <w:highlight w:val="none"/>
          <w:lang w:val="zh-CN"/>
        </w:rPr>
        <w:t>授权委托书</w:t>
      </w:r>
    </w:p>
    <w:p>
      <w:pPr>
        <w:adjustRightInd w:val="0"/>
        <w:snapToGrid w:val="0"/>
        <w:spacing w:line="360" w:lineRule="auto"/>
        <w:rPr>
          <w:rFonts w:hint="eastAsia" w:ascii="宋体" w:hAnsi="宋体"/>
          <w:color w:val="auto"/>
          <w:kern w:val="0"/>
          <w:sz w:val="24"/>
          <w:highlight w:val="none"/>
        </w:rPr>
      </w:pPr>
      <w:r>
        <w:rPr>
          <w:rFonts w:hint="eastAsia" w:ascii="宋体" w:hAnsi="宋体"/>
          <w:color w:val="auto"/>
          <w:sz w:val="24"/>
          <w:highlight w:val="none"/>
        </w:rPr>
        <w:t>（采购机构）</w:t>
      </w:r>
      <w:r>
        <w:rPr>
          <w:rFonts w:hint="eastAsia" w:ascii="宋体" w:hAnsi="宋体"/>
          <w:color w:val="auto"/>
          <w:kern w:val="0"/>
          <w:sz w:val="24"/>
          <w:highlight w:val="none"/>
          <w:lang w:val="zh-CN"/>
        </w:rPr>
        <w:t>：</w:t>
      </w:r>
    </w:p>
    <w:p>
      <w:pPr>
        <w:adjustRightInd w:val="0"/>
        <w:snapToGrid w:val="0"/>
        <w:spacing w:line="360" w:lineRule="auto"/>
        <w:ind w:firstLine="576"/>
        <w:rPr>
          <w:rFonts w:hint="eastAsia" w:ascii="宋体" w:hAnsi="宋体"/>
          <w:color w:val="auto"/>
          <w:kern w:val="0"/>
          <w:sz w:val="24"/>
          <w:highlight w:val="none"/>
        </w:rPr>
      </w:pPr>
      <w:r>
        <w:rPr>
          <w:rFonts w:hint="eastAsia" w:ascii="宋体" w:hAnsi="宋体"/>
          <w:color w:val="auto"/>
          <w:kern w:val="0"/>
          <w:sz w:val="24"/>
          <w:highlight w:val="none"/>
          <w:lang w:val="zh-CN"/>
        </w:rPr>
        <w:t>兹委派我公司</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lang w:val="zh-CN"/>
        </w:rPr>
        <w:t>先生/女士(其在本公司的职务是：</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lang w:val="zh-CN"/>
        </w:rPr>
        <w:t xml:space="preserve"> ，联系电话：</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lang w:val="zh-CN"/>
        </w:rPr>
        <w:t>手机：</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lang w:val="zh-CN"/>
        </w:rPr>
        <w:t>传真：</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lang w:val="zh-CN"/>
        </w:rPr>
        <w:t>)，代表我公司全权处理</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lang w:val="zh-CN"/>
        </w:rPr>
        <w:t>项目(编号：</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lang w:val="zh-CN"/>
        </w:rPr>
        <w:t xml:space="preserve"> )政府采购</w:t>
      </w:r>
      <w:r>
        <w:rPr>
          <w:rFonts w:hint="eastAsia" w:ascii="宋体" w:hAnsi="宋体"/>
          <w:color w:val="auto"/>
          <w:kern w:val="0"/>
          <w:sz w:val="24"/>
          <w:highlight w:val="none"/>
        </w:rPr>
        <w:t>投标</w:t>
      </w:r>
      <w:r>
        <w:rPr>
          <w:rFonts w:hint="eastAsia" w:ascii="宋体" w:hAnsi="宋体"/>
          <w:color w:val="auto"/>
          <w:kern w:val="0"/>
          <w:sz w:val="24"/>
          <w:highlight w:val="none"/>
          <w:lang w:val="zh-CN"/>
        </w:rPr>
        <w:t>的一切事项，若中标则全权代表本公司签订相关合同，并负责处理合同履行等事宜。</w:t>
      </w:r>
    </w:p>
    <w:p>
      <w:pPr>
        <w:adjustRightInd w:val="0"/>
        <w:snapToGrid w:val="0"/>
        <w:spacing w:line="360" w:lineRule="auto"/>
        <w:rPr>
          <w:rFonts w:hint="eastAsia" w:ascii="宋体" w:hAnsi="宋体"/>
          <w:color w:val="auto"/>
          <w:kern w:val="0"/>
          <w:sz w:val="24"/>
          <w:highlight w:val="none"/>
          <w:lang w:val="zh-CN"/>
        </w:rPr>
      </w:pPr>
      <w:r>
        <w:rPr>
          <w:rFonts w:hint="eastAsia" w:ascii="宋体" w:hAnsi="宋体"/>
          <w:color w:val="auto"/>
          <w:kern w:val="0"/>
          <w:sz w:val="24"/>
          <w:highlight w:val="none"/>
          <w:lang w:val="zh-CN"/>
        </w:rPr>
        <w:t xml:space="preserve">    本委托书有效期：自   年 月  日起至    年  月  日止。</w:t>
      </w:r>
    </w:p>
    <w:p>
      <w:pPr>
        <w:adjustRightInd w:val="0"/>
        <w:snapToGrid w:val="0"/>
        <w:spacing w:line="360" w:lineRule="auto"/>
        <w:ind w:firstLine="480"/>
        <w:rPr>
          <w:rFonts w:hint="eastAsia" w:ascii="宋体" w:hAnsi="宋体"/>
          <w:color w:val="auto"/>
          <w:kern w:val="0"/>
          <w:sz w:val="24"/>
          <w:highlight w:val="none"/>
          <w:lang w:val="zh-CN"/>
        </w:rPr>
      </w:pPr>
      <w:r>
        <w:rPr>
          <w:rFonts w:hint="eastAsia" w:ascii="宋体" w:hAnsi="宋体"/>
          <w:color w:val="auto"/>
          <w:kern w:val="0"/>
          <w:sz w:val="24"/>
          <w:highlight w:val="none"/>
          <w:lang w:val="zh-CN"/>
        </w:rPr>
        <w:t>特此告知。</w:t>
      </w:r>
    </w:p>
    <w:p>
      <w:pPr>
        <w:adjustRightInd w:val="0"/>
        <w:snapToGrid w:val="0"/>
        <w:spacing w:line="360" w:lineRule="auto"/>
        <w:rPr>
          <w:rFonts w:hint="eastAsia" w:ascii="宋体" w:hAnsi="宋体"/>
          <w:color w:val="auto"/>
          <w:kern w:val="0"/>
          <w:sz w:val="24"/>
          <w:highlight w:val="none"/>
        </w:rPr>
      </w:pPr>
      <w:r>
        <w:rPr>
          <w:rFonts w:hint="eastAsia" w:ascii="宋体" w:hAnsi="宋体"/>
          <w:color w:val="auto"/>
          <w:kern w:val="0"/>
          <w:sz w:val="24"/>
          <w:highlight w:val="none"/>
          <w:lang w:val="zh-CN"/>
        </w:rPr>
        <w:t xml:space="preserve">                                                  </w:t>
      </w:r>
      <w:r>
        <w:rPr>
          <w:rFonts w:hint="eastAsia" w:ascii="宋体" w:hAnsi="宋体" w:cs="Arial"/>
          <w:color w:val="auto"/>
          <w:sz w:val="24"/>
          <w:highlight w:val="none"/>
        </w:rPr>
        <w:t>投标人</w:t>
      </w:r>
      <w:r>
        <w:rPr>
          <w:rFonts w:hint="eastAsia" w:ascii="宋体" w:hAnsi="宋体"/>
          <w:color w:val="auto"/>
          <w:kern w:val="0"/>
          <w:sz w:val="24"/>
          <w:highlight w:val="none"/>
          <w:lang w:val="zh-CN"/>
        </w:rPr>
        <w:t>名称(公章)：</w:t>
      </w:r>
    </w:p>
    <w:p>
      <w:pPr>
        <w:adjustRightInd w:val="0"/>
        <w:snapToGrid w:val="0"/>
        <w:spacing w:line="360" w:lineRule="auto"/>
        <w:rPr>
          <w:rFonts w:hint="eastAsia" w:ascii="宋体" w:hAnsi="宋体"/>
          <w:color w:val="auto"/>
          <w:kern w:val="0"/>
          <w:sz w:val="24"/>
          <w:highlight w:val="none"/>
        </w:rPr>
      </w:pPr>
      <w:r>
        <w:rPr>
          <w:rFonts w:hint="eastAsia" w:ascii="宋体" w:hAnsi="宋体"/>
          <w:color w:val="auto"/>
          <w:kern w:val="0"/>
          <w:sz w:val="24"/>
          <w:highlight w:val="none"/>
          <w:lang w:val="zh-CN"/>
        </w:rPr>
        <w:t xml:space="preserve">                                                  法定代表人(签章)：</w:t>
      </w:r>
    </w:p>
    <w:p>
      <w:pPr>
        <w:wordWrap w:val="0"/>
        <w:adjustRightInd w:val="0"/>
        <w:snapToGrid w:val="0"/>
        <w:spacing w:line="360" w:lineRule="auto"/>
        <w:jc w:val="right"/>
        <w:rPr>
          <w:rFonts w:hint="eastAsia" w:ascii="宋体" w:hAnsi="宋体"/>
          <w:color w:val="auto"/>
          <w:kern w:val="0"/>
          <w:sz w:val="24"/>
          <w:highlight w:val="none"/>
          <w:lang w:val="zh-CN"/>
        </w:rPr>
      </w:pPr>
      <w:r>
        <w:rPr>
          <w:rFonts w:hint="eastAsia" w:ascii="宋体" w:hAnsi="宋体"/>
          <w:color w:val="auto"/>
          <w:kern w:val="0"/>
          <w:sz w:val="24"/>
          <w:highlight w:val="none"/>
          <w:lang w:val="zh-CN"/>
        </w:rPr>
        <w:t>签发日期：  年  月   日</w:t>
      </w:r>
    </w:p>
    <w:p>
      <w:pPr>
        <w:adjustRightInd w:val="0"/>
        <w:snapToGrid w:val="0"/>
        <w:spacing w:line="360" w:lineRule="auto"/>
        <w:jc w:val="right"/>
        <w:rPr>
          <w:rFonts w:hint="eastAsia" w:ascii="宋体" w:hAnsi="宋体"/>
          <w:color w:val="auto"/>
          <w:kern w:val="0"/>
          <w:sz w:val="24"/>
          <w:highlight w:val="none"/>
          <w:lang w:val="zh-CN"/>
        </w:rPr>
      </w:pPr>
    </w:p>
    <w:p>
      <w:pPr>
        <w:adjustRightInd w:val="0"/>
        <w:snapToGrid w:val="0"/>
        <w:spacing w:line="360" w:lineRule="auto"/>
        <w:jc w:val="right"/>
        <w:rPr>
          <w:rFonts w:hint="eastAsia" w:ascii="宋体" w:hAnsi="宋体"/>
          <w:color w:val="auto"/>
          <w:kern w:val="0"/>
          <w:sz w:val="24"/>
          <w:highlight w:val="none"/>
          <w:lang w:val="zh-CN"/>
        </w:rPr>
      </w:pPr>
    </w:p>
    <w:p>
      <w:pPr>
        <w:adjustRightInd w:val="0"/>
        <w:snapToGrid w:val="0"/>
        <w:spacing w:line="360" w:lineRule="auto"/>
        <w:ind w:right="480"/>
        <w:jc w:val="center"/>
        <w:rPr>
          <w:rFonts w:hint="eastAsia" w:ascii="宋体" w:hAnsi="宋体"/>
          <w:color w:val="auto"/>
          <w:kern w:val="0"/>
          <w:sz w:val="32"/>
          <w:szCs w:val="32"/>
          <w:highlight w:val="none"/>
          <w:lang w:val="zh-CN"/>
        </w:rPr>
      </w:pPr>
      <w:r>
        <w:rPr>
          <w:rFonts w:hint="eastAsia" w:ascii="宋体" w:hAnsi="宋体"/>
          <w:b/>
          <w:bCs/>
          <w:color w:val="auto"/>
          <w:sz w:val="32"/>
          <w:szCs w:val="32"/>
          <w:highlight w:val="none"/>
          <w:lang w:val="en-US" w:eastAsia="zh-CN"/>
        </w:rPr>
        <w:t xml:space="preserve"> </w:t>
      </w:r>
      <w:r>
        <w:rPr>
          <w:rFonts w:hint="eastAsia" w:ascii="宋体" w:hAnsi="宋体"/>
          <w:b/>
          <w:color w:val="auto"/>
          <w:sz w:val="32"/>
          <w:szCs w:val="32"/>
          <w:highlight w:val="none"/>
        </w:rPr>
        <w:t>法定代表人及授权委托人的身份证（复印件）</w:t>
      </w:r>
    </w:p>
    <w:p>
      <w:pPr>
        <w:adjustRightInd w:val="0"/>
        <w:snapToGrid w:val="0"/>
        <w:spacing w:line="360" w:lineRule="auto"/>
        <w:ind w:right="480"/>
        <w:rPr>
          <w:rFonts w:hint="eastAsia" w:ascii="宋体" w:hAnsi="宋体"/>
          <w:b/>
          <w:color w:val="auto"/>
          <w:kern w:val="0"/>
          <w:sz w:val="24"/>
          <w:highlight w:val="none"/>
          <w:lang w:val="zh-CN"/>
        </w:rPr>
      </w:pPr>
    </w:p>
    <w:p>
      <w:pPr>
        <w:adjustRightInd w:val="0"/>
        <w:snapToGrid w:val="0"/>
        <w:spacing w:line="360" w:lineRule="auto"/>
        <w:ind w:right="480"/>
        <w:rPr>
          <w:rFonts w:hint="eastAsia" w:ascii="宋体" w:hAnsi="宋体"/>
          <w:b/>
          <w:color w:val="auto"/>
          <w:kern w:val="0"/>
          <w:sz w:val="24"/>
          <w:highlight w:val="none"/>
          <w:lang w:val="zh-CN"/>
        </w:rPr>
      </w:pPr>
    </w:p>
    <w:p>
      <w:pPr>
        <w:adjustRightInd w:val="0"/>
        <w:snapToGrid w:val="0"/>
        <w:spacing w:line="360" w:lineRule="auto"/>
        <w:ind w:right="480"/>
        <w:rPr>
          <w:rFonts w:hint="eastAsia" w:ascii="宋体" w:hAnsi="宋体"/>
          <w:b/>
          <w:color w:val="auto"/>
          <w:kern w:val="0"/>
          <w:sz w:val="24"/>
          <w:highlight w:val="none"/>
          <w:lang w:val="zh-CN"/>
        </w:rPr>
      </w:pPr>
    </w:p>
    <w:p>
      <w:pPr>
        <w:adjustRightInd w:val="0"/>
        <w:snapToGrid w:val="0"/>
        <w:spacing w:line="360" w:lineRule="auto"/>
        <w:ind w:right="480"/>
        <w:rPr>
          <w:rFonts w:hint="eastAsia" w:ascii="宋体" w:hAnsi="宋体"/>
          <w:b/>
          <w:color w:val="auto"/>
          <w:kern w:val="0"/>
          <w:sz w:val="24"/>
          <w:highlight w:val="none"/>
          <w:lang w:val="zh-CN"/>
        </w:rPr>
      </w:pPr>
    </w:p>
    <w:p>
      <w:pPr>
        <w:adjustRightInd w:val="0"/>
        <w:snapToGrid w:val="0"/>
        <w:spacing w:line="360" w:lineRule="auto"/>
        <w:ind w:right="480"/>
        <w:rPr>
          <w:rFonts w:hint="eastAsia" w:ascii="宋体" w:hAnsi="宋体"/>
          <w:b/>
          <w:color w:val="auto"/>
          <w:kern w:val="0"/>
          <w:sz w:val="24"/>
          <w:highlight w:val="none"/>
          <w:lang w:val="zh-CN"/>
        </w:rPr>
      </w:pPr>
    </w:p>
    <w:p>
      <w:pPr>
        <w:adjustRightInd w:val="0"/>
        <w:snapToGrid w:val="0"/>
        <w:spacing w:line="360" w:lineRule="auto"/>
        <w:ind w:right="480"/>
        <w:rPr>
          <w:rFonts w:hint="eastAsia" w:ascii="宋体" w:hAnsi="宋体"/>
          <w:b/>
          <w:color w:val="auto"/>
          <w:kern w:val="0"/>
          <w:sz w:val="24"/>
          <w:highlight w:val="none"/>
          <w:lang w:val="zh-CN"/>
        </w:rPr>
      </w:pPr>
    </w:p>
    <w:p>
      <w:pPr>
        <w:adjustRightInd w:val="0"/>
        <w:snapToGrid w:val="0"/>
        <w:spacing w:line="360" w:lineRule="auto"/>
        <w:ind w:right="480"/>
        <w:rPr>
          <w:rFonts w:hint="eastAsia" w:ascii="宋体" w:hAnsi="宋体"/>
          <w:b/>
          <w:color w:val="auto"/>
          <w:kern w:val="0"/>
          <w:sz w:val="24"/>
          <w:highlight w:val="none"/>
          <w:lang w:val="zh-CN"/>
        </w:rPr>
      </w:pPr>
    </w:p>
    <w:p>
      <w:pPr>
        <w:adjustRightInd w:val="0"/>
        <w:snapToGrid w:val="0"/>
        <w:spacing w:line="360" w:lineRule="auto"/>
        <w:ind w:right="480"/>
        <w:rPr>
          <w:rFonts w:hint="eastAsia" w:ascii="宋体" w:hAnsi="宋体"/>
          <w:b/>
          <w:color w:val="auto"/>
          <w:kern w:val="0"/>
          <w:sz w:val="24"/>
          <w:highlight w:val="none"/>
          <w:lang w:val="zh-CN"/>
        </w:rPr>
      </w:pPr>
    </w:p>
    <w:p>
      <w:pPr>
        <w:adjustRightInd w:val="0"/>
        <w:snapToGrid w:val="0"/>
        <w:spacing w:line="360" w:lineRule="auto"/>
        <w:ind w:right="480"/>
        <w:rPr>
          <w:rFonts w:hint="eastAsia" w:ascii="宋体" w:hAnsi="宋体"/>
          <w:b/>
          <w:color w:val="auto"/>
          <w:kern w:val="0"/>
          <w:sz w:val="24"/>
          <w:highlight w:val="none"/>
          <w:lang w:val="zh-CN"/>
        </w:rPr>
      </w:pPr>
    </w:p>
    <w:p>
      <w:pPr>
        <w:adjustRightInd w:val="0"/>
        <w:snapToGrid w:val="0"/>
        <w:spacing w:line="360" w:lineRule="auto"/>
        <w:ind w:right="480"/>
        <w:rPr>
          <w:rFonts w:hint="eastAsia" w:ascii="宋体" w:hAnsi="宋体"/>
          <w:b/>
          <w:color w:val="auto"/>
          <w:kern w:val="0"/>
          <w:sz w:val="24"/>
          <w:highlight w:val="none"/>
          <w:lang w:val="zh-CN"/>
        </w:rPr>
      </w:pPr>
    </w:p>
    <w:p>
      <w:pPr>
        <w:adjustRightInd w:val="0"/>
        <w:snapToGrid w:val="0"/>
        <w:spacing w:line="360" w:lineRule="auto"/>
        <w:ind w:right="480"/>
        <w:rPr>
          <w:rFonts w:hint="eastAsia" w:ascii="宋体" w:hAnsi="宋体"/>
          <w:b/>
          <w:color w:val="auto"/>
          <w:kern w:val="0"/>
          <w:sz w:val="24"/>
          <w:highlight w:val="none"/>
          <w:lang w:val="zh-CN"/>
        </w:rPr>
      </w:pPr>
    </w:p>
    <w:p>
      <w:pPr>
        <w:spacing w:line="480" w:lineRule="exact"/>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所有资质文件（复印件）</w:t>
      </w:r>
    </w:p>
    <w:p>
      <w:pPr>
        <w:spacing w:line="480" w:lineRule="exact"/>
        <w:jc w:val="center"/>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s="Arial"/>
          <w:color w:val="auto"/>
          <w:sz w:val="24"/>
          <w:highlight w:val="none"/>
        </w:rPr>
        <w:t>投标人</w:t>
      </w:r>
      <w:r>
        <w:rPr>
          <w:rFonts w:hint="eastAsia" w:ascii="宋体" w:hAnsi="宋体"/>
          <w:color w:val="auto"/>
          <w:sz w:val="24"/>
          <w:highlight w:val="none"/>
        </w:rPr>
        <w:t>根据采购需求及采购文件自行编制）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noWrap w:val="0"/>
            <w:vAlign w:val="center"/>
          </w:tcPr>
          <w:p>
            <w:pPr>
              <w:spacing w:line="480" w:lineRule="exact"/>
              <w:ind w:firstLine="482"/>
              <w:jc w:val="center"/>
              <w:rPr>
                <w:rFonts w:hint="eastAsia" w:ascii="宋体" w:hAnsi="宋体"/>
                <w:b/>
                <w:color w:val="auto"/>
                <w:sz w:val="24"/>
                <w:highlight w:val="none"/>
              </w:rPr>
            </w:pPr>
            <w:r>
              <w:rPr>
                <w:rFonts w:hint="eastAsia" w:ascii="宋体" w:hAnsi="宋体"/>
                <w:b/>
                <w:color w:val="auto"/>
                <w:sz w:val="24"/>
                <w:highlight w:val="none"/>
              </w:rPr>
              <w:t>资质要求</w:t>
            </w:r>
          </w:p>
        </w:tc>
        <w:tc>
          <w:tcPr>
            <w:tcW w:w="6118" w:type="dxa"/>
            <w:gridSpan w:val="6"/>
            <w:noWrap w:val="0"/>
            <w:vAlign w:val="center"/>
          </w:tcPr>
          <w:p>
            <w:pPr>
              <w:spacing w:line="480" w:lineRule="exact"/>
              <w:ind w:firstLine="482"/>
              <w:jc w:val="center"/>
              <w:rPr>
                <w:rFonts w:hint="eastAsia" w:ascii="宋体" w:hAnsi="宋体"/>
                <w:b/>
                <w:color w:val="auto"/>
                <w:sz w:val="24"/>
                <w:highlight w:val="none"/>
              </w:rPr>
            </w:pPr>
            <w:r>
              <w:rPr>
                <w:rFonts w:hint="eastAsia" w:ascii="宋体" w:hAnsi="宋体"/>
                <w:b/>
                <w:color w:val="auto"/>
                <w:sz w:val="24"/>
                <w:highlight w:val="none"/>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7" w:type="dxa"/>
            <w:tcBorders>
              <w:right w:val="single" w:color="auto" w:sz="4" w:space="0"/>
            </w:tcBorders>
            <w:noWrap w:val="0"/>
            <w:vAlign w:val="center"/>
          </w:tcPr>
          <w:p>
            <w:pPr>
              <w:spacing w:line="480" w:lineRule="exact"/>
              <w:ind w:firstLine="482"/>
              <w:jc w:val="center"/>
              <w:rPr>
                <w:rFonts w:hint="eastAsia" w:ascii="宋体" w:hAnsi="宋体"/>
                <w:b/>
                <w:color w:val="auto"/>
                <w:sz w:val="24"/>
                <w:highlight w:val="none"/>
              </w:rPr>
            </w:pPr>
            <w:r>
              <w:rPr>
                <w:rFonts w:hint="eastAsia" w:ascii="宋体" w:hAnsi="宋体"/>
                <w:b/>
                <w:color w:val="auto"/>
                <w:sz w:val="24"/>
                <w:highlight w:val="none"/>
              </w:rPr>
              <w:t>必备资质</w:t>
            </w:r>
          </w:p>
        </w:tc>
        <w:tc>
          <w:tcPr>
            <w:tcW w:w="1620" w:type="dxa"/>
            <w:tcBorders>
              <w:left w:val="single" w:color="auto" w:sz="4" w:space="0"/>
            </w:tcBorders>
            <w:noWrap w:val="0"/>
            <w:vAlign w:val="center"/>
          </w:tcPr>
          <w:p>
            <w:pPr>
              <w:spacing w:line="480" w:lineRule="exact"/>
              <w:jc w:val="center"/>
              <w:rPr>
                <w:rFonts w:hint="eastAsia" w:ascii="宋体" w:hAnsi="宋体"/>
                <w:b/>
                <w:color w:val="auto"/>
                <w:sz w:val="24"/>
                <w:highlight w:val="none"/>
              </w:rPr>
            </w:pPr>
            <w:r>
              <w:rPr>
                <w:rFonts w:hint="eastAsia" w:ascii="宋体" w:hAnsi="宋体"/>
                <w:b/>
                <w:color w:val="auto"/>
                <w:sz w:val="24"/>
                <w:highlight w:val="none"/>
              </w:rPr>
              <w:t>资质级别</w:t>
            </w:r>
          </w:p>
        </w:tc>
        <w:tc>
          <w:tcPr>
            <w:tcW w:w="120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资质</w:t>
            </w:r>
          </w:p>
          <w:p>
            <w:pPr>
              <w:jc w:val="center"/>
              <w:rPr>
                <w:rFonts w:hint="eastAsia" w:ascii="宋体" w:hAnsi="宋体"/>
                <w:b/>
                <w:color w:val="auto"/>
                <w:sz w:val="24"/>
                <w:highlight w:val="none"/>
              </w:rPr>
            </w:pPr>
            <w:r>
              <w:rPr>
                <w:rFonts w:hint="eastAsia" w:ascii="宋体" w:hAnsi="宋体"/>
                <w:b/>
                <w:color w:val="auto"/>
                <w:sz w:val="24"/>
                <w:highlight w:val="none"/>
              </w:rPr>
              <w:t>名称</w:t>
            </w:r>
          </w:p>
        </w:tc>
        <w:tc>
          <w:tcPr>
            <w:tcW w:w="1004"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资质</w:t>
            </w:r>
          </w:p>
          <w:p>
            <w:pPr>
              <w:jc w:val="center"/>
              <w:rPr>
                <w:rFonts w:hint="eastAsia" w:ascii="宋体" w:hAnsi="宋体"/>
                <w:b/>
                <w:color w:val="auto"/>
                <w:sz w:val="24"/>
                <w:highlight w:val="none"/>
              </w:rPr>
            </w:pPr>
            <w:r>
              <w:rPr>
                <w:rFonts w:hint="eastAsia" w:ascii="宋体" w:hAnsi="宋体"/>
                <w:b/>
                <w:color w:val="auto"/>
                <w:sz w:val="24"/>
                <w:highlight w:val="none"/>
              </w:rPr>
              <w:t>级别</w:t>
            </w:r>
          </w:p>
        </w:tc>
        <w:tc>
          <w:tcPr>
            <w:tcW w:w="1004"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颁证</w:t>
            </w:r>
          </w:p>
          <w:p>
            <w:pPr>
              <w:jc w:val="center"/>
              <w:rPr>
                <w:rFonts w:hint="eastAsia" w:ascii="宋体" w:hAnsi="宋体"/>
                <w:b/>
                <w:color w:val="auto"/>
                <w:sz w:val="24"/>
                <w:highlight w:val="none"/>
              </w:rPr>
            </w:pPr>
            <w:r>
              <w:rPr>
                <w:rFonts w:hint="eastAsia" w:ascii="宋体" w:hAnsi="宋体"/>
                <w:b/>
                <w:color w:val="auto"/>
                <w:sz w:val="24"/>
                <w:highlight w:val="none"/>
              </w:rPr>
              <w:t>机构</w:t>
            </w:r>
          </w:p>
        </w:tc>
        <w:tc>
          <w:tcPr>
            <w:tcW w:w="1414"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证书有效期（起止年月）</w:t>
            </w:r>
          </w:p>
        </w:tc>
        <w:tc>
          <w:tcPr>
            <w:tcW w:w="98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证书复印件所在页码</w:t>
            </w:r>
          </w:p>
        </w:tc>
        <w:tc>
          <w:tcPr>
            <w:tcW w:w="51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 xml:space="preserve"> </w:t>
            </w:r>
          </w:p>
        </w:tc>
        <w:tc>
          <w:tcPr>
            <w:tcW w:w="1620" w:type="dxa"/>
            <w:tcBorders>
              <w:lef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 xml:space="preserve"> </w:t>
            </w:r>
          </w:p>
        </w:tc>
        <w:tc>
          <w:tcPr>
            <w:tcW w:w="1200" w:type="dxa"/>
            <w:noWrap w:val="0"/>
            <w:vAlign w:val="center"/>
          </w:tcPr>
          <w:p>
            <w:pPr>
              <w:spacing w:line="480" w:lineRule="exact"/>
              <w:ind w:firstLine="480"/>
              <w:jc w:val="center"/>
              <w:rPr>
                <w:rFonts w:hint="eastAsia" w:ascii="宋体" w:hAnsi="宋体"/>
                <w:color w:val="auto"/>
                <w:sz w:val="24"/>
                <w:highlight w:val="none"/>
              </w:rPr>
            </w:pPr>
          </w:p>
        </w:tc>
        <w:tc>
          <w:tcPr>
            <w:tcW w:w="1004" w:type="dxa"/>
            <w:noWrap w:val="0"/>
            <w:vAlign w:val="center"/>
          </w:tcPr>
          <w:p>
            <w:pPr>
              <w:spacing w:line="480" w:lineRule="exact"/>
              <w:ind w:firstLine="480"/>
              <w:jc w:val="center"/>
              <w:rPr>
                <w:rFonts w:hint="eastAsia" w:ascii="宋体" w:hAnsi="宋体"/>
                <w:color w:val="auto"/>
                <w:sz w:val="24"/>
                <w:highlight w:val="none"/>
              </w:rPr>
            </w:pPr>
          </w:p>
        </w:tc>
        <w:tc>
          <w:tcPr>
            <w:tcW w:w="1004" w:type="dxa"/>
            <w:noWrap w:val="0"/>
            <w:vAlign w:val="center"/>
          </w:tcPr>
          <w:p>
            <w:pPr>
              <w:spacing w:line="480" w:lineRule="exact"/>
              <w:ind w:firstLine="480"/>
              <w:jc w:val="center"/>
              <w:rPr>
                <w:rFonts w:hint="eastAsia" w:ascii="宋体" w:hAnsi="宋体"/>
                <w:color w:val="auto"/>
                <w:sz w:val="24"/>
                <w:highlight w:val="none"/>
              </w:rPr>
            </w:pPr>
          </w:p>
        </w:tc>
        <w:tc>
          <w:tcPr>
            <w:tcW w:w="1414" w:type="dxa"/>
            <w:noWrap w:val="0"/>
            <w:vAlign w:val="center"/>
          </w:tcPr>
          <w:p>
            <w:pPr>
              <w:spacing w:line="480" w:lineRule="exact"/>
              <w:ind w:firstLine="480"/>
              <w:jc w:val="center"/>
              <w:rPr>
                <w:rFonts w:hint="eastAsia" w:ascii="宋体" w:hAnsi="宋体"/>
                <w:color w:val="auto"/>
                <w:sz w:val="24"/>
                <w:highlight w:val="none"/>
              </w:rPr>
            </w:pPr>
          </w:p>
        </w:tc>
        <w:tc>
          <w:tcPr>
            <w:tcW w:w="980" w:type="dxa"/>
            <w:noWrap w:val="0"/>
            <w:vAlign w:val="center"/>
          </w:tcPr>
          <w:p>
            <w:pPr>
              <w:spacing w:line="480" w:lineRule="exact"/>
              <w:ind w:firstLine="480"/>
              <w:jc w:val="center"/>
              <w:rPr>
                <w:rFonts w:hint="eastAsia" w:ascii="宋体" w:hAnsi="宋体"/>
                <w:color w:val="auto"/>
                <w:sz w:val="24"/>
                <w:highlight w:val="none"/>
              </w:rPr>
            </w:pPr>
          </w:p>
        </w:tc>
        <w:tc>
          <w:tcPr>
            <w:tcW w:w="516" w:type="dxa"/>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7" w:type="dxa"/>
            <w:tcBorders>
              <w:right w:val="single" w:color="auto" w:sz="4" w:space="0"/>
            </w:tcBorders>
            <w:noWrap w:val="0"/>
            <w:vAlign w:val="center"/>
          </w:tcPr>
          <w:p>
            <w:pPr>
              <w:ind w:firstLine="482"/>
              <w:jc w:val="center"/>
              <w:rPr>
                <w:rFonts w:hint="eastAsia" w:ascii="宋体" w:hAnsi="宋体"/>
                <w:b/>
                <w:color w:val="auto"/>
                <w:sz w:val="24"/>
                <w:highlight w:val="none"/>
              </w:rPr>
            </w:pPr>
            <w:r>
              <w:rPr>
                <w:rFonts w:hint="eastAsia" w:ascii="宋体" w:hAnsi="宋体"/>
                <w:b/>
                <w:color w:val="auto"/>
                <w:sz w:val="24"/>
                <w:highlight w:val="none"/>
              </w:rPr>
              <w:t>其他资质</w:t>
            </w:r>
          </w:p>
        </w:tc>
        <w:tc>
          <w:tcPr>
            <w:tcW w:w="1620" w:type="dxa"/>
            <w:tcBorders>
              <w:left w:val="single" w:color="auto" w:sz="4" w:space="0"/>
            </w:tcBorders>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资质级别</w:t>
            </w:r>
          </w:p>
        </w:tc>
        <w:tc>
          <w:tcPr>
            <w:tcW w:w="120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资质</w:t>
            </w:r>
          </w:p>
          <w:p>
            <w:pPr>
              <w:jc w:val="center"/>
              <w:rPr>
                <w:rFonts w:hint="eastAsia" w:ascii="宋体" w:hAnsi="宋体"/>
                <w:b/>
                <w:color w:val="auto"/>
                <w:sz w:val="24"/>
                <w:highlight w:val="none"/>
              </w:rPr>
            </w:pPr>
            <w:r>
              <w:rPr>
                <w:rFonts w:hint="eastAsia" w:ascii="宋体" w:hAnsi="宋体"/>
                <w:b/>
                <w:color w:val="auto"/>
                <w:sz w:val="24"/>
                <w:highlight w:val="none"/>
              </w:rPr>
              <w:t>名称</w:t>
            </w:r>
          </w:p>
        </w:tc>
        <w:tc>
          <w:tcPr>
            <w:tcW w:w="1004"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资质</w:t>
            </w:r>
          </w:p>
          <w:p>
            <w:pPr>
              <w:jc w:val="center"/>
              <w:rPr>
                <w:rFonts w:hint="eastAsia" w:ascii="宋体" w:hAnsi="宋体"/>
                <w:b/>
                <w:color w:val="auto"/>
                <w:sz w:val="24"/>
                <w:highlight w:val="none"/>
              </w:rPr>
            </w:pPr>
            <w:r>
              <w:rPr>
                <w:rFonts w:hint="eastAsia" w:ascii="宋体" w:hAnsi="宋体"/>
                <w:b/>
                <w:color w:val="auto"/>
                <w:sz w:val="24"/>
                <w:highlight w:val="none"/>
              </w:rPr>
              <w:t>级别</w:t>
            </w:r>
          </w:p>
        </w:tc>
        <w:tc>
          <w:tcPr>
            <w:tcW w:w="1004"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颁证</w:t>
            </w:r>
          </w:p>
          <w:p>
            <w:pPr>
              <w:jc w:val="center"/>
              <w:rPr>
                <w:rFonts w:hint="eastAsia" w:ascii="宋体" w:hAnsi="宋体"/>
                <w:b/>
                <w:color w:val="auto"/>
                <w:sz w:val="24"/>
                <w:highlight w:val="none"/>
              </w:rPr>
            </w:pPr>
            <w:r>
              <w:rPr>
                <w:rFonts w:hint="eastAsia" w:ascii="宋体" w:hAnsi="宋体"/>
                <w:b/>
                <w:color w:val="auto"/>
                <w:sz w:val="24"/>
                <w:highlight w:val="none"/>
              </w:rPr>
              <w:t>机构</w:t>
            </w:r>
          </w:p>
        </w:tc>
        <w:tc>
          <w:tcPr>
            <w:tcW w:w="1414"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证书有效期（起止年月）</w:t>
            </w:r>
          </w:p>
        </w:tc>
        <w:tc>
          <w:tcPr>
            <w:tcW w:w="98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证书复印件所在页码</w:t>
            </w:r>
          </w:p>
        </w:tc>
        <w:tc>
          <w:tcPr>
            <w:tcW w:w="516" w:type="dxa"/>
            <w:noWrap w:val="0"/>
            <w:vAlign w:val="center"/>
          </w:tcPr>
          <w:p>
            <w:pPr>
              <w:rPr>
                <w:rFonts w:hint="eastAsia"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 xml:space="preserve"> </w:t>
            </w:r>
          </w:p>
        </w:tc>
        <w:tc>
          <w:tcPr>
            <w:tcW w:w="1620" w:type="dxa"/>
            <w:tcBorders>
              <w:left w:val="single" w:color="auto" w:sz="4"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 xml:space="preserve"> </w:t>
            </w:r>
          </w:p>
        </w:tc>
        <w:tc>
          <w:tcPr>
            <w:tcW w:w="1200" w:type="dxa"/>
            <w:noWrap w:val="0"/>
            <w:vAlign w:val="center"/>
          </w:tcPr>
          <w:p>
            <w:pPr>
              <w:rPr>
                <w:rFonts w:hint="eastAsia" w:ascii="宋体" w:hAnsi="宋体"/>
                <w:color w:val="auto"/>
                <w:sz w:val="24"/>
                <w:highlight w:val="none"/>
              </w:rPr>
            </w:pPr>
          </w:p>
        </w:tc>
        <w:tc>
          <w:tcPr>
            <w:tcW w:w="1004" w:type="dxa"/>
            <w:noWrap w:val="0"/>
            <w:vAlign w:val="center"/>
          </w:tcPr>
          <w:p>
            <w:pPr>
              <w:rPr>
                <w:rFonts w:hint="eastAsia" w:ascii="宋体" w:hAnsi="宋体"/>
                <w:color w:val="auto"/>
                <w:sz w:val="24"/>
                <w:highlight w:val="none"/>
              </w:rPr>
            </w:pPr>
          </w:p>
        </w:tc>
        <w:tc>
          <w:tcPr>
            <w:tcW w:w="1004" w:type="dxa"/>
            <w:noWrap w:val="0"/>
            <w:vAlign w:val="center"/>
          </w:tcPr>
          <w:p>
            <w:pPr>
              <w:rPr>
                <w:rFonts w:hint="eastAsia" w:ascii="宋体" w:hAnsi="宋体"/>
                <w:color w:val="auto"/>
                <w:sz w:val="24"/>
                <w:highlight w:val="none"/>
              </w:rPr>
            </w:pPr>
          </w:p>
        </w:tc>
        <w:tc>
          <w:tcPr>
            <w:tcW w:w="1414" w:type="dxa"/>
            <w:noWrap w:val="0"/>
            <w:vAlign w:val="center"/>
          </w:tcPr>
          <w:p>
            <w:pPr>
              <w:rPr>
                <w:rFonts w:hint="eastAsia" w:ascii="宋体" w:hAnsi="宋体"/>
                <w:color w:val="auto"/>
                <w:sz w:val="24"/>
                <w:highlight w:val="none"/>
              </w:rPr>
            </w:pPr>
          </w:p>
        </w:tc>
        <w:tc>
          <w:tcPr>
            <w:tcW w:w="980" w:type="dxa"/>
            <w:noWrap w:val="0"/>
            <w:vAlign w:val="center"/>
          </w:tcPr>
          <w:p>
            <w:pPr>
              <w:rPr>
                <w:rFonts w:hint="eastAsia" w:ascii="宋体" w:hAnsi="宋体"/>
                <w:color w:val="auto"/>
                <w:sz w:val="24"/>
                <w:highlight w:val="none"/>
              </w:rPr>
            </w:pPr>
          </w:p>
        </w:tc>
        <w:tc>
          <w:tcPr>
            <w:tcW w:w="516" w:type="dxa"/>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7" w:type="dxa"/>
            <w:tcBorders>
              <w:right w:val="single" w:color="auto" w:sz="4"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 xml:space="preserve"> </w:t>
            </w:r>
          </w:p>
        </w:tc>
        <w:tc>
          <w:tcPr>
            <w:tcW w:w="1620" w:type="dxa"/>
            <w:tcBorders>
              <w:left w:val="single" w:color="auto" w:sz="4"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 xml:space="preserve"> </w:t>
            </w:r>
          </w:p>
        </w:tc>
        <w:tc>
          <w:tcPr>
            <w:tcW w:w="1200" w:type="dxa"/>
            <w:noWrap w:val="0"/>
            <w:vAlign w:val="center"/>
          </w:tcPr>
          <w:p>
            <w:pPr>
              <w:rPr>
                <w:rFonts w:hint="eastAsia" w:ascii="宋体" w:hAnsi="宋体"/>
                <w:color w:val="auto"/>
                <w:sz w:val="24"/>
                <w:highlight w:val="none"/>
              </w:rPr>
            </w:pPr>
          </w:p>
        </w:tc>
        <w:tc>
          <w:tcPr>
            <w:tcW w:w="1004" w:type="dxa"/>
            <w:noWrap w:val="0"/>
            <w:vAlign w:val="center"/>
          </w:tcPr>
          <w:p>
            <w:pPr>
              <w:rPr>
                <w:rFonts w:hint="eastAsia" w:ascii="宋体" w:hAnsi="宋体"/>
                <w:color w:val="auto"/>
                <w:sz w:val="24"/>
                <w:highlight w:val="none"/>
              </w:rPr>
            </w:pPr>
          </w:p>
        </w:tc>
        <w:tc>
          <w:tcPr>
            <w:tcW w:w="1004" w:type="dxa"/>
            <w:noWrap w:val="0"/>
            <w:vAlign w:val="center"/>
          </w:tcPr>
          <w:p>
            <w:pPr>
              <w:rPr>
                <w:rFonts w:hint="eastAsia" w:ascii="宋体" w:hAnsi="宋体"/>
                <w:color w:val="auto"/>
                <w:sz w:val="24"/>
                <w:highlight w:val="none"/>
              </w:rPr>
            </w:pPr>
          </w:p>
        </w:tc>
        <w:tc>
          <w:tcPr>
            <w:tcW w:w="1414" w:type="dxa"/>
            <w:noWrap w:val="0"/>
            <w:vAlign w:val="center"/>
          </w:tcPr>
          <w:p>
            <w:pPr>
              <w:rPr>
                <w:rFonts w:hint="eastAsia" w:ascii="宋体" w:hAnsi="宋体"/>
                <w:color w:val="auto"/>
                <w:sz w:val="24"/>
                <w:highlight w:val="none"/>
              </w:rPr>
            </w:pPr>
          </w:p>
        </w:tc>
        <w:tc>
          <w:tcPr>
            <w:tcW w:w="980" w:type="dxa"/>
            <w:noWrap w:val="0"/>
            <w:vAlign w:val="center"/>
          </w:tcPr>
          <w:p>
            <w:pPr>
              <w:rPr>
                <w:rFonts w:hint="eastAsia" w:ascii="宋体" w:hAnsi="宋体"/>
                <w:color w:val="auto"/>
                <w:sz w:val="24"/>
                <w:highlight w:val="none"/>
              </w:rPr>
            </w:pPr>
          </w:p>
        </w:tc>
        <w:tc>
          <w:tcPr>
            <w:tcW w:w="516" w:type="dxa"/>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auto"/>
                <w:sz w:val="24"/>
                <w:highlight w:val="none"/>
              </w:rPr>
            </w:pPr>
          </w:p>
        </w:tc>
        <w:tc>
          <w:tcPr>
            <w:tcW w:w="1620" w:type="dxa"/>
            <w:tcBorders>
              <w:left w:val="single" w:color="auto" w:sz="4" w:space="0"/>
            </w:tcBorders>
            <w:noWrap w:val="0"/>
            <w:vAlign w:val="center"/>
          </w:tcPr>
          <w:p>
            <w:pPr>
              <w:rPr>
                <w:rFonts w:hint="eastAsia" w:ascii="宋体" w:hAnsi="宋体"/>
                <w:color w:val="auto"/>
                <w:sz w:val="24"/>
                <w:highlight w:val="none"/>
              </w:rPr>
            </w:pPr>
          </w:p>
        </w:tc>
        <w:tc>
          <w:tcPr>
            <w:tcW w:w="1200" w:type="dxa"/>
            <w:noWrap w:val="0"/>
            <w:vAlign w:val="center"/>
          </w:tcPr>
          <w:p>
            <w:pPr>
              <w:rPr>
                <w:rFonts w:hint="eastAsia" w:ascii="宋体" w:hAnsi="宋体"/>
                <w:color w:val="auto"/>
                <w:sz w:val="24"/>
                <w:highlight w:val="none"/>
              </w:rPr>
            </w:pPr>
          </w:p>
        </w:tc>
        <w:tc>
          <w:tcPr>
            <w:tcW w:w="1004" w:type="dxa"/>
            <w:noWrap w:val="0"/>
            <w:vAlign w:val="center"/>
          </w:tcPr>
          <w:p>
            <w:pPr>
              <w:rPr>
                <w:rFonts w:hint="eastAsia" w:ascii="宋体" w:hAnsi="宋体"/>
                <w:color w:val="auto"/>
                <w:sz w:val="24"/>
                <w:highlight w:val="none"/>
              </w:rPr>
            </w:pPr>
          </w:p>
        </w:tc>
        <w:tc>
          <w:tcPr>
            <w:tcW w:w="1004" w:type="dxa"/>
            <w:noWrap w:val="0"/>
            <w:vAlign w:val="center"/>
          </w:tcPr>
          <w:p>
            <w:pPr>
              <w:rPr>
                <w:rFonts w:hint="eastAsia" w:ascii="宋体" w:hAnsi="宋体"/>
                <w:color w:val="auto"/>
                <w:sz w:val="24"/>
                <w:highlight w:val="none"/>
              </w:rPr>
            </w:pPr>
          </w:p>
        </w:tc>
        <w:tc>
          <w:tcPr>
            <w:tcW w:w="1414" w:type="dxa"/>
            <w:noWrap w:val="0"/>
            <w:vAlign w:val="center"/>
          </w:tcPr>
          <w:p>
            <w:pPr>
              <w:rPr>
                <w:rFonts w:hint="eastAsia" w:ascii="宋体" w:hAnsi="宋体"/>
                <w:color w:val="auto"/>
                <w:sz w:val="24"/>
                <w:highlight w:val="none"/>
              </w:rPr>
            </w:pPr>
          </w:p>
        </w:tc>
        <w:tc>
          <w:tcPr>
            <w:tcW w:w="980" w:type="dxa"/>
            <w:noWrap w:val="0"/>
            <w:vAlign w:val="center"/>
          </w:tcPr>
          <w:p>
            <w:pPr>
              <w:rPr>
                <w:rFonts w:hint="eastAsia" w:ascii="宋体" w:hAnsi="宋体"/>
                <w:color w:val="auto"/>
                <w:sz w:val="24"/>
                <w:highlight w:val="none"/>
              </w:rPr>
            </w:pPr>
          </w:p>
        </w:tc>
        <w:tc>
          <w:tcPr>
            <w:tcW w:w="516" w:type="dxa"/>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7" w:type="dxa"/>
            <w:tcBorders>
              <w:right w:val="single" w:color="auto" w:sz="4" w:space="0"/>
            </w:tcBorders>
            <w:noWrap w:val="0"/>
            <w:vAlign w:val="center"/>
          </w:tcPr>
          <w:p>
            <w:pPr>
              <w:rPr>
                <w:rFonts w:hint="eastAsia" w:ascii="宋体" w:hAnsi="宋体"/>
                <w:color w:val="auto"/>
                <w:sz w:val="24"/>
                <w:highlight w:val="none"/>
              </w:rPr>
            </w:pPr>
          </w:p>
        </w:tc>
        <w:tc>
          <w:tcPr>
            <w:tcW w:w="1620" w:type="dxa"/>
            <w:tcBorders>
              <w:left w:val="single" w:color="auto" w:sz="4" w:space="0"/>
            </w:tcBorders>
            <w:noWrap w:val="0"/>
            <w:vAlign w:val="center"/>
          </w:tcPr>
          <w:p>
            <w:pPr>
              <w:rPr>
                <w:rFonts w:hint="eastAsia" w:ascii="宋体" w:hAnsi="宋体"/>
                <w:color w:val="auto"/>
                <w:sz w:val="24"/>
                <w:highlight w:val="none"/>
              </w:rPr>
            </w:pPr>
          </w:p>
        </w:tc>
        <w:tc>
          <w:tcPr>
            <w:tcW w:w="1200" w:type="dxa"/>
            <w:noWrap w:val="0"/>
            <w:vAlign w:val="center"/>
          </w:tcPr>
          <w:p>
            <w:pPr>
              <w:rPr>
                <w:rFonts w:hint="eastAsia" w:ascii="宋体" w:hAnsi="宋体"/>
                <w:color w:val="auto"/>
                <w:sz w:val="24"/>
                <w:highlight w:val="none"/>
              </w:rPr>
            </w:pPr>
          </w:p>
        </w:tc>
        <w:tc>
          <w:tcPr>
            <w:tcW w:w="1004" w:type="dxa"/>
            <w:noWrap w:val="0"/>
            <w:vAlign w:val="center"/>
          </w:tcPr>
          <w:p>
            <w:pPr>
              <w:rPr>
                <w:rFonts w:hint="eastAsia" w:ascii="宋体" w:hAnsi="宋体"/>
                <w:color w:val="auto"/>
                <w:sz w:val="24"/>
                <w:highlight w:val="none"/>
              </w:rPr>
            </w:pPr>
          </w:p>
        </w:tc>
        <w:tc>
          <w:tcPr>
            <w:tcW w:w="1004" w:type="dxa"/>
            <w:noWrap w:val="0"/>
            <w:vAlign w:val="center"/>
          </w:tcPr>
          <w:p>
            <w:pPr>
              <w:rPr>
                <w:rFonts w:hint="eastAsia" w:ascii="宋体" w:hAnsi="宋体"/>
                <w:color w:val="auto"/>
                <w:sz w:val="24"/>
                <w:highlight w:val="none"/>
              </w:rPr>
            </w:pPr>
          </w:p>
        </w:tc>
        <w:tc>
          <w:tcPr>
            <w:tcW w:w="1414" w:type="dxa"/>
            <w:noWrap w:val="0"/>
            <w:vAlign w:val="center"/>
          </w:tcPr>
          <w:p>
            <w:pPr>
              <w:rPr>
                <w:rFonts w:hint="eastAsia" w:ascii="宋体" w:hAnsi="宋体"/>
                <w:color w:val="auto"/>
                <w:sz w:val="24"/>
                <w:highlight w:val="none"/>
              </w:rPr>
            </w:pPr>
          </w:p>
        </w:tc>
        <w:tc>
          <w:tcPr>
            <w:tcW w:w="980" w:type="dxa"/>
            <w:noWrap w:val="0"/>
            <w:vAlign w:val="center"/>
          </w:tcPr>
          <w:p>
            <w:pPr>
              <w:rPr>
                <w:rFonts w:hint="eastAsia" w:ascii="宋体" w:hAnsi="宋体"/>
                <w:color w:val="auto"/>
                <w:sz w:val="24"/>
                <w:highlight w:val="none"/>
              </w:rPr>
            </w:pPr>
          </w:p>
        </w:tc>
        <w:tc>
          <w:tcPr>
            <w:tcW w:w="516" w:type="dxa"/>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auto"/>
                <w:sz w:val="24"/>
                <w:highlight w:val="none"/>
              </w:rPr>
            </w:pPr>
          </w:p>
        </w:tc>
        <w:tc>
          <w:tcPr>
            <w:tcW w:w="1620" w:type="dxa"/>
            <w:tcBorders>
              <w:left w:val="single" w:color="auto" w:sz="4" w:space="0"/>
            </w:tcBorders>
            <w:noWrap w:val="0"/>
            <w:vAlign w:val="center"/>
          </w:tcPr>
          <w:p>
            <w:pPr>
              <w:rPr>
                <w:rFonts w:hint="eastAsia" w:ascii="宋体" w:hAnsi="宋体"/>
                <w:color w:val="auto"/>
                <w:sz w:val="24"/>
                <w:highlight w:val="none"/>
              </w:rPr>
            </w:pPr>
          </w:p>
        </w:tc>
        <w:tc>
          <w:tcPr>
            <w:tcW w:w="1200" w:type="dxa"/>
            <w:noWrap w:val="0"/>
            <w:vAlign w:val="center"/>
          </w:tcPr>
          <w:p>
            <w:pPr>
              <w:rPr>
                <w:rFonts w:hint="eastAsia" w:ascii="宋体" w:hAnsi="宋体"/>
                <w:color w:val="auto"/>
                <w:sz w:val="24"/>
                <w:highlight w:val="none"/>
              </w:rPr>
            </w:pPr>
          </w:p>
        </w:tc>
        <w:tc>
          <w:tcPr>
            <w:tcW w:w="1004" w:type="dxa"/>
            <w:noWrap w:val="0"/>
            <w:vAlign w:val="center"/>
          </w:tcPr>
          <w:p>
            <w:pPr>
              <w:rPr>
                <w:rFonts w:hint="eastAsia" w:ascii="宋体" w:hAnsi="宋体"/>
                <w:color w:val="auto"/>
                <w:sz w:val="24"/>
                <w:highlight w:val="none"/>
              </w:rPr>
            </w:pPr>
          </w:p>
        </w:tc>
        <w:tc>
          <w:tcPr>
            <w:tcW w:w="1004" w:type="dxa"/>
            <w:noWrap w:val="0"/>
            <w:vAlign w:val="center"/>
          </w:tcPr>
          <w:p>
            <w:pPr>
              <w:rPr>
                <w:rFonts w:hint="eastAsia" w:ascii="宋体" w:hAnsi="宋体"/>
                <w:color w:val="auto"/>
                <w:sz w:val="24"/>
                <w:highlight w:val="none"/>
              </w:rPr>
            </w:pPr>
          </w:p>
        </w:tc>
        <w:tc>
          <w:tcPr>
            <w:tcW w:w="1414" w:type="dxa"/>
            <w:noWrap w:val="0"/>
            <w:vAlign w:val="center"/>
          </w:tcPr>
          <w:p>
            <w:pPr>
              <w:rPr>
                <w:rFonts w:hint="eastAsia" w:ascii="宋体" w:hAnsi="宋体"/>
                <w:color w:val="auto"/>
                <w:sz w:val="24"/>
                <w:highlight w:val="none"/>
              </w:rPr>
            </w:pPr>
          </w:p>
        </w:tc>
        <w:tc>
          <w:tcPr>
            <w:tcW w:w="980" w:type="dxa"/>
            <w:noWrap w:val="0"/>
            <w:vAlign w:val="center"/>
          </w:tcPr>
          <w:p>
            <w:pPr>
              <w:rPr>
                <w:rFonts w:hint="eastAsia" w:ascii="宋体" w:hAnsi="宋体"/>
                <w:color w:val="auto"/>
                <w:sz w:val="24"/>
                <w:highlight w:val="none"/>
              </w:rPr>
            </w:pPr>
          </w:p>
        </w:tc>
        <w:tc>
          <w:tcPr>
            <w:tcW w:w="516" w:type="dxa"/>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7" w:type="dxa"/>
            <w:tcBorders>
              <w:right w:val="single" w:color="auto" w:sz="4" w:space="0"/>
            </w:tcBorders>
            <w:noWrap w:val="0"/>
            <w:vAlign w:val="center"/>
          </w:tcPr>
          <w:p>
            <w:pPr>
              <w:rPr>
                <w:rFonts w:hint="eastAsia" w:ascii="宋体" w:hAnsi="宋体"/>
                <w:color w:val="auto"/>
                <w:sz w:val="24"/>
                <w:highlight w:val="none"/>
              </w:rPr>
            </w:pPr>
          </w:p>
        </w:tc>
        <w:tc>
          <w:tcPr>
            <w:tcW w:w="1620" w:type="dxa"/>
            <w:tcBorders>
              <w:left w:val="single" w:color="auto" w:sz="4" w:space="0"/>
            </w:tcBorders>
            <w:noWrap w:val="0"/>
            <w:vAlign w:val="center"/>
          </w:tcPr>
          <w:p>
            <w:pPr>
              <w:rPr>
                <w:rFonts w:hint="eastAsia" w:ascii="宋体" w:hAnsi="宋体"/>
                <w:color w:val="auto"/>
                <w:sz w:val="24"/>
                <w:highlight w:val="none"/>
              </w:rPr>
            </w:pPr>
          </w:p>
        </w:tc>
        <w:tc>
          <w:tcPr>
            <w:tcW w:w="1200" w:type="dxa"/>
            <w:noWrap w:val="0"/>
            <w:vAlign w:val="center"/>
          </w:tcPr>
          <w:p>
            <w:pPr>
              <w:rPr>
                <w:rFonts w:hint="eastAsia" w:ascii="宋体" w:hAnsi="宋体"/>
                <w:color w:val="auto"/>
                <w:sz w:val="24"/>
                <w:highlight w:val="none"/>
              </w:rPr>
            </w:pPr>
          </w:p>
        </w:tc>
        <w:tc>
          <w:tcPr>
            <w:tcW w:w="1004" w:type="dxa"/>
            <w:noWrap w:val="0"/>
            <w:vAlign w:val="center"/>
          </w:tcPr>
          <w:p>
            <w:pPr>
              <w:rPr>
                <w:rFonts w:hint="eastAsia" w:ascii="宋体" w:hAnsi="宋体"/>
                <w:color w:val="auto"/>
                <w:sz w:val="24"/>
                <w:highlight w:val="none"/>
              </w:rPr>
            </w:pPr>
          </w:p>
        </w:tc>
        <w:tc>
          <w:tcPr>
            <w:tcW w:w="1004" w:type="dxa"/>
            <w:noWrap w:val="0"/>
            <w:vAlign w:val="center"/>
          </w:tcPr>
          <w:p>
            <w:pPr>
              <w:rPr>
                <w:rFonts w:hint="eastAsia" w:ascii="宋体" w:hAnsi="宋体"/>
                <w:color w:val="auto"/>
                <w:sz w:val="24"/>
                <w:highlight w:val="none"/>
              </w:rPr>
            </w:pPr>
          </w:p>
        </w:tc>
        <w:tc>
          <w:tcPr>
            <w:tcW w:w="1414" w:type="dxa"/>
            <w:noWrap w:val="0"/>
            <w:vAlign w:val="center"/>
          </w:tcPr>
          <w:p>
            <w:pPr>
              <w:rPr>
                <w:rFonts w:hint="eastAsia" w:ascii="宋体" w:hAnsi="宋体"/>
                <w:color w:val="auto"/>
                <w:sz w:val="24"/>
                <w:highlight w:val="none"/>
              </w:rPr>
            </w:pPr>
          </w:p>
        </w:tc>
        <w:tc>
          <w:tcPr>
            <w:tcW w:w="980" w:type="dxa"/>
            <w:noWrap w:val="0"/>
            <w:vAlign w:val="center"/>
          </w:tcPr>
          <w:p>
            <w:pPr>
              <w:rPr>
                <w:rFonts w:hint="eastAsia" w:ascii="宋体" w:hAnsi="宋体"/>
                <w:color w:val="auto"/>
                <w:sz w:val="24"/>
                <w:highlight w:val="none"/>
              </w:rPr>
            </w:pPr>
          </w:p>
        </w:tc>
        <w:tc>
          <w:tcPr>
            <w:tcW w:w="516" w:type="dxa"/>
            <w:noWrap w:val="0"/>
            <w:vAlign w:val="center"/>
          </w:tcPr>
          <w:p>
            <w:pPr>
              <w:rPr>
                <w:rFonts w:hint="eastAsia" w:ascii="宋体" w:hAnsi="宋体"/>
                <w:color w:val="auto"/>
                <w:sz w:val="24"/>
                <w:highlight w:val="none"/>
              </w:rPr>
            </w:pPr>
          </w:p>
        </w:tc>
      </w:tr>
    </w:tbl>
    <w:p>
      <w:pPr>
        <w:autoSpaceDE w:val="0"/>
        <w:autoSpaceDN w:val="0"/>
        <w:adjustRightInd w:val="0"/>
        <w:rPr>
          <w:rFonts w:hint="eastAsia" w:ascii="宋体" w:hAnsi="宋体"/>
          <w:b/>
          <w:color w:val="auto"/>
          <w:sz w:val="24"/>
          <w:highlight w:val="none"/>
        </w:rPr>
      </w:pPr>
    </w:p>
    <w:p>
      <w:pPr>
        <w:autoSpaceDE w:val="0"/>
        <w:autoSpaceDN w:val="0"/>
        <w:adjustRightInd w:val="0"/>
        <w:rPr>
          <w:rFonts w:hint="eastAsia" w:ascii="宋体" w:hAnsi="宋体"/>
          <w:b/>
          <w:color w:val="auto"/>
          <w:sz w:val="24"/>
          <w:highlight w:val="none"/>
        </w:rPr>
      </w:pPr>
    </w:p>
    <w:p>
      <w:pPr>
        <w:autoSpaceDE w:val="0"/>
        <w:autoSpaceDN w:val="0"/>
        <w:adjustRightInd w:val="0"/>
        <w:rPr>
          <w:rFonts w:hint="eastAsia" w:ascii="宋体" w:hAnsi="宋体"/>
          <w:b/>
          <w:color w:val="auto"/>
          <w:sz w:val="24"/>
          <w:highlight w:val="none"/>
        </w:rPr>
      </w:pPr>
    </w:p>
    <w:p>
      <w:pPr>
        <w:autoSpaceDE w:val="0"/>
        <w:autoSpaceDN w:val="0"/>
        <w:adjustRightInd w:val="0"/>
        <w:rPr>
          <w:rFonts w:hint="eastAsia" w:ascii="宋体" w:hAnsi="宋体"/>
          <w:b/>
          <w:color w:val="auto"/>
          <w:sz w:val="24"/>
          <w:highlight w:val="none"/>
        </w:rPr>
      </w:pPr>
    </w:p>
    <w:p>
      <w:pPr>
        <w:autoSpaceDE w:val="0"/>
        <w:autoSpaceDN w:val="0"/>
        <w:adjustRightInd w:val="0"/>
        <w:rPr>
          <w:rFonts w:hint="eastAsia" w:ascii="宋体" w:hAnsi="宋体"/>
          <w:b/>
          <w:color w:val="auto"/>
          <w:sz w:val="24"/>
          <w:highlight w:val="none"/>
        </w:rPr>
      </w:pPr>
    </w:p>
    <w:p>
      <w:pPr>
        <w:autoSpaceDE w:val="0"/>
        <w:autoSpaceDN w:val="0"/>
        <w:adjustRightInd w:val="0"/>
        <w:rPr>
          <w:rFonts w:hint="eastAsia" w:ascii="宋体" w:hAnsi="宋体"/>
          <w:b/>
          <w:color w:val="auto"/>
          <w:sz w:val="24"/>
          <w:highlight w:val="none"/>
        </w:rPr>
      </w:pPr>
    </w:p>
    <w:p>
      <w:pPr>
        <w:autoSpaceDE w:val="0"/>
        <w:autoSpaceDN w:val="0"/>
        <w:adjustRightInd w:val="0"/>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spacing w:line="480" w:lineRule="exact"/>
        <w:jc w:val="center"/>
        <w:rPr>
          <w:rFonts w:hint="eastAsia" w:ascii="宋体" w:hAnsi="宋体" w:cs="仿宋_GB2312"/>
          <w:b/>
          <w:color w:val="auto"/>
          <w:kern w:val="0"/>
          <w:sz w:val="32"/>
          <w:szCs w:val="32"/>
          <w:highlight w:val="none"/>
          <w:lang w:val="zh-CN"/>
        </w:rPr>
      </w:pPr>
      <w:r>
        <w:rPr>
          <w:rFonts w:hint="eastAsia" w:ascii="宋体" w:hAnsi="宋体" w:cs="Arial"/>
          <w:b/>
          <w:color w:val="auto"/>
          <w:sz w:val="32"/>
          <w:szCs w:val="32"/>
          <w:highlight w:val="none"/>
        </w:rPr>
        <w:t>投标人</w:t>
      </w:r>
      <w:r>
        <w:rPr>
          <w:rFonts w:hint="eastAsia" w:ascii="宋体" w:hAnsi="宋体" w:cs="Arial"/>
          <w:b/>
          <w:color w:val="auto"/>
          <w:sz w:val="32"/>
          <w:szCs w:val="32"/>
          <w:highlight w:val="none"/>
          <w:lang w:eastAsia="zh-CN"/>
        </w:rPr>
        <w:t>企业</w:t>
      </w:r>
      <w:r>
        <w:rPr>
          <w:rFonts w:hint="eastAsia" w:ascii="宋体" w:hAnsi="宋体" w:cs="仿宋_GB2312"/>
          <w:b/>
          <w:color w:val="auto"/>
          <w:kern w:val="0"/>
          <w:sz w:val="32"/>
          <w:szCs w:val="32"/>
          <w:highlight w:val="none"/>
          <w:lang w:val="zh-CN"/>
        </w:rPr>
        <w:t>介绍</w:t>
      </w:r>
    </w:p>
    <w:p>
      <w:pPr>
        <w:spacing w:line="480" w:lineRule="exact"/>
        <w:jc w:val="center"/>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s="Arial"/>
          <w:color w:val="auto"/>
          <w:sz w:val="24"/>
          <w:highlight w:val="none"/>
        </w:rPr>
        <w:t>投标人</w:t>
      </w:r>
      <w:r>
        <w:rPr>
          <w:rFonts w:hint="eastAsia" w:ascii="宋体" w:hAnsi="宋体"/>
          <w:color w:val="auto"/>
          <w:sz w:val="24"/>
          <w:highlight w:val="none"/>
        </w:rPr>
        <w:t>自行编制）</w:t>
      </w:r>
    </w:p>
    <w:p>
      <w:pPr>
        <w:autoSpaceDE w:val="0"/>
        <w:autoSpaceDN w:val="0"/>
        <w:adjustRightInd w:val="0"/>
        <w:spacing w:after="143" w:line="440" w:lineRule="exact"/>
        <w:rPr>
          <w:rFonts w:hint="eastAsia" w:ascii="宋体" w:hAnsi="宋体"/>
          <w:b/>
          <w:color w:val="auto"/>
          <w:sz w:val="24"/>
          <w:highlight w:val="none"/>
        </w:rPr>
      </w:pPr>
      <w:r>
        <w:rPr>
          <w:rFonts w:hint="eastAsia" w:ascii="宋体" w:hAnsi="宋体"/>
          <w:b/>
          <w:color w:val="auto"/>
          <w:sz w:val="24"/>
          <w:highlight w:val="none"/>
        </w:rPr>
        <w:t xml:space="preserve">附表: </w:t>
      </w:r>
      <w:r>
        <w:rPr>
          <w:rFonts w:hint="eastAsia" w:ascii="宋体" w:hAnsi="宋体" w:cs="Arial"/>
          <w:b/>
          <w:color w:val="auto"/>
          <w:sz w:val="24"/>
          <w:highlight w:val="none"/>
        </w:rPr>
        <w:t>投标人</w:t>
      </w:r>
      <w:r>
        <w:rPr>
          <w:rFonts w:hint="eastAsia" w:ascii="宋体" w:hAnsi="宋体"/>
          <w:b/>
          <w:color w:val="auto"/>
          <w:sz w:val="24"/>
          <w:highlight w:val="none"/>
        </w:rPr>
        <w:t xml:space="preserve">信息 </w:t>
      </w:r>
    </w:p>
    <w:tbl>
      <w:tblPr>
        <w:tblStyle w:val="17"/>
        <w:tblW w:w="0" w:type="auto"/>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rPr>
              <w:tab/>
            </w:r>
            <w:r>
              <w:rPr>
                <w:rFonts w:hint="eastAsia" w:ascii="宋体" w:hAnsi="宋体"/>
                <w:b/>
                <w:bCs/>
                <w:color w:val="auto"/>
                <w:sz w:val="24"/>
                <w:highlight w:val="none"/>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1.1</w:t>
            </w:r>
            <w:r>
              <w:rPr>
                <w:rFonts w:hint="eastAsia" w:ascii="宋体" w:hAnsi="宋体"/>
                <w:color w:val="auto"/>
                <w:sz w:val="24"/>
                <w:highlight w:val="none"/>
              </w:rPr>
              <w:tab/>
            </w:r>
            <w:r>
              <w:rPr>
                <w:rFonts w:hint="eastAsia" w:ascii="宋体" w:hAnsi="宋体"/>
                <w:color w:val="auto"/>
                <w:sz w:val="24"/>
                <w:highlight w:val="none"/>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rPr>
              <w:tab/>
            </w:r>
            <w:r>
              <w:rPr>
                <w:rFonts w:hint="eastAsia" w:ascii="宋体" w:hAnsi="宋体"/>
                <w:color w:val="auto"/>
                <w:sz w:val="24"/>
                <w:highlight w:val="none"/>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1.3</w:t>
            </w:r>
            <w:r>
              <w:rPr>
                <w:rFonts w:hint="eastAsia" w:ascii="宋体" w:hAnsi="宋体"/>
                <w:color w:val="auto"/>
                <w:sz w:val="24"/>
                <w:highlight w:val="none"/>
              </w:rPr>
              <w:tab/>
            </w:r>
            <w:r>
              <w:rPr>
                <w:rFonts w:hint="eastAsia" w:ascii="宋体" w:hAnsi="宋体"/>
                <w:color w:val="auto"/>
                <w:sz w:val="24"/>
                <w:highlight w:val="none"/>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rPr>
              <w:tab/>
            </w:r>
            <w:r>
              <w:rPr>
                <w:rFonts w:hint="eastAsia" w:ascii="宋体" w:hAnsi="宋体"/>
                <w:color w:val="auto"/>
                <w:sz w:val="24"/>
                <w:highlight w:val="none"/>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rPr>
              <w:tab/>
            </w:r>
            <w:r>
              <w:rPr>
                <w:rFonts w:hint="eastAsia" w:ascii="宋体" w:hAnsi="宋体"/>
                <w:color w:val="auto"/>
                <w:sz w:val="24"/>
                <w:highlight w:val="none"/>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1.6</w:t>
            </w:r>
            <w:r>
              <w:rPr>
                <w:rFonts w:hint="eastAsia" w:ascii="宋体" w:hAnsi="宋体"/>
                <w:color w:val="auto"/>
                <w:sz w:val="24"/>
                <w:highlight w:val="none"/>
              </w:rPr>
              <w:tab/>
            </w:r>
            <w:r>
              <w:rPr>
                <w:rFonts w:hint="eastAsia" w:ascii="宋体" w:hAnsi="宋体"/>
                <w:color w:val="auto"/>
                <w:sz w:val="24"/>
                <w:highlight w:val="none"/>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1.7</w:t>
            </w:r>
            <w:r>
              <w:rPr>
                <w:rFonts w:hint="eastAsia" w:ascii="宋体" w:hAnsi="宋体"/>
                <w:color w:val="auto"/>
                <w:sz w:val="24"/>
                <w:highlight w:val="none"/>
              </w:rPr>
              <w:tab/>
            </w:r>
            <w:r>
              <w:rPr>
                <w:rFonts w:hint="eastAsia" w:ascii="宋体" w:hAnsi="宋体"/>
                <w:color w:val="auto"/>
                <w:sz w:val="24"/>
                <w:highlight w:val="none"/>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1.8</w:t>
            </w:r>
            <w:r>
              <w:rPr>
                <w:rFonts w:hint="eastAsia" w:ascii="宋体" w:hAnsi="宋体"/>
                <w:color w:val="auto"/>
                <w:sz w:val="24"/>
                <w:highlight w:val="none"/>
              </w:rPr>
              <w:tab/>
            </w:r>
            <w:r>
              <w:rPr>
                <w:rFonts w:hint="eastAsia" w:ascii="宋体" w:hAnsi="宋体"/>
                <w:color w:val="auto"/>
                <w:sz w:val="24"/>
                <w:highlight w:val="none"/>
              </w:rPr>
              <w:t>典型工程实例: 需提供合同</w:t>
            </w:r>
            <w:r>
              <w:rPr>
                <w:rFonts w:hint="eastAsia" w:ascii="宋体" w:hAnsi="宋体"/>
                <w:color w:val="auto"/>
                <w:sz w:val="24"/>
                <w:highlight w:val="none"/>
              </w:rPr>
              <w:tab/>
            </w:r>
            <w:r>
              <w:rPr>
                <w:rFonts w:hint="eastAsia" w:ascii="宋体" w:hAnsi="宋体"/>
                <w:color w:val="auto"/>
                <w:sz w:val="24"/>
                <w:highlight w:val="none"/>
              </w:rPr>
              <w:t>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color w:val="auto"/>
                <w:sz w:val="24"/>
                <w:highlight w:val="none"/>
              </w:rPr>
            </w:pPr>
            <w:r>
              <w:rPr>
                <w:rFonts w:hint="eastAsia" w:ascii="宋体" w:hAnsi="宋体"/>
                <w:b/>
                <w:bCs/>
                <w:color w:val="auto"/>
                <w:sz w:val="24"/>
                <w:highlight w:val="none"/>
              </w:rPr>
              <w:t>2.</w:t>
            </w:r>
            <w:r>
              <w:rPr>
                <w:rFonts w:hint="eastAsia" w:ascii="宋体" w:hAnsi="宋体"/>
                <w:b/>
                <w:bCs/>
                <w:color w:val="auto"/>
                <w:sz w:val="24"/>
                <w:highlight w:val="none"/>
              </w:rPr>
              <w:tab/>
            </w:r>
            <w:r>
              <w:rPr>
                <w:rFonts w:hint="eastAsia" w:ascii="宋体" w:hAnsi="宋体"/>
                <w:b/>
                <w:bCs/>
                <w:color w:val="auto"/>
                <w:sz w:val="24"/>
                <w:highlight w:val="none"/>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2.1</w:t>
            </w:r>
            <w:r>
              <w:rPr>
                <w:rFonts w:hint="eastAsia" w:ascii="宋体" w:hAnsi="宋体"/>
                <w:color w:val="auto"/>
                <w:sz w:val="24"/>
                <w:highlight w:val="none"/>
              </w:rPr>
              <w:tab/>
            </w:r>
            <w:r>
              <w:rPr>
                <w:rFonts w:hint="eastAsia" w:ascii="宋体" w:hAnsi="宋体"/>
                <w:color w:val="auto"/>
                <w:sz w:val="24"/>
                <w:highlight w:val="none"/>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b/>
                <w:bCs/>
                <w:color w:val="auto"/>
                <w:sz w:val="24"/>
                <w:highlight w:val="none"/>
              </w:rPr>
              <w:t>3．公司的组织结构简图</w:t>
            </w:r>
            <w:r>
              <w:rPr>
                <w:rFonts w:hint="eastAsia" w:ascii="宋体" w:hAnsi="宋体"/>
                <w:color w:val="auto"/>
                <w:sz w:val="24"/>
                <w:highlight w:val="none"/>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color w:val="auto"/>
                <w:sz w:val="24"/>
                <w:highlight w:val="none"/>
              </w:rPr>
            </w:pPr>
            <w:r>
              <w:rPr>
                <w:rFonts w:hint="eastAsia" w:ascii="宋体" w:hAnsi="宋体"/>
                <w:b/>
                <w:bCs/>
                <w:color w:val="auto"/>
                <w:sz w:val="24"/>
                <w:highlight w:val="none"/>
              </w:rPr>
              <w:t>4．法定代表人身份证明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color w:val="auto"/>
                <w:sz w:val="24"/>
                <w:highlight w:val="none"/>
              </w:rPr>
            </w:pPr>
            <w:r>
              <w:rPr>
                <w:rFonts w:hint="eastAsia" w:ascii="宋体" w:hAnsi="宋体"/>
                <w:b/>
                <w:bCs/>
                <w:color w:val="auto"/>
                <w:sz w:val="24"/>
                <w:highlight w:val="none"/>
              </w:rPr>
              <w:t>5．其它</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p>
        </w:tc>
      </w:tr>
    </w:tbl>
    <w:p>
      <w:pPr>
        <w:autoSpaceDE w:val="0"/>
        <w:autoSpaceDN w:val="0"/>
        <w:adjustRightInd w:val="0"/>
        <w:spacing w:line="420" w:lineRule="exact"/>
        <w:rPr>
          <w:rFonts w:hint="eastAsia" w:ascii="宋体" w:hAnsi="宋体"/>
          <w:color w:val="auto"/>
          <w:kern w:val="0"/>
          <w:sz w:val="24"/>
          <w:highlight w:val="none"/>
        </w:rPr>
      </w:pPr>
    </w:p>
    <w:p>
      <w:pPr>
        <w:autoSpaceDE w:val="0"/>
        <w:autoSpaceDN w:val="0"/>
        <w:adjustRightInd w:val="0"/>
        <w:spacing w:line="420" w:lineRule="exact"/>
        <w:rPr>
          <w:rFonts w:hint="eastAsia" w:ascii="宋体" w:hAnsi="宋体"/>
          <w:color w:val="auto"/>
          <w:kern w:val="0"/>
          <w:sz w:val="24"/>
          <w:highlight w:val="none"/>
        </w:rPr>
      </w:pPr>
    </w:p>
    <w:p>
      <w:pPr>
        <w:autoSpaceDE w:val="0"/>
        <w:autoSpaceDN w:val="0"/>
        <w:adjustRightInd w:val="0"/>
        <w:spacing w:line="480" w:lineRule="auto"/>
        <w:ind w:firstLine="4800" w:firstLineChars="2000"/>
        <w:rPr>
          <w:rFonts w:hint="eastAsia" w:ascii="宋体" w:hAnsi="宋体"/>
          <w:color w:val="auto"/>
          <w:kern w:val="0"/>
          <w:sz w:val="24"/>
          <w:highlight w:val="none"/>
        </w:rPr>
      </w:pPr>
      <w:r>
        <w:rPr>
          <w:rFonts w:hint="eastAsia" w:ascii="宋体" w:hAnsi="宋体" w:cs="Arial"/>
          <w:color w:val="auto"/>
          <w:sz w:val="24"/>
          <w:highlight w:val="none"/>
        </w:rPr>
        <w:t>投标人</w:t>
      </w:r>
      <w:r>
        <w:rPr>
          <w:rFonts w:hint="eastAsia" w:ascii="宋体" w:hAnsi="宋体"/>
          <w:color w:val="auto"/>
          <w:kern w:val="0"/>
          <w:sz w:val="24"/>
          <w:highlight w:val="none"/>
        </w:rPr>
        <w:t>名称（公章）：</w:t>
      </w:r>
    </w:p>
    <w:p>
      <w:pPr>
        <w:autoSpaceDE w:val="0"/>
        <w:autoSpaceDN w:val="0"/>
        <w:adjustRightInd w:val="0"/>
        <w:spacing w:line="480" w:lineRule="auto"/>
        <w:ind w:firstLine="4800" w:firstLineChars="2000"/>
        <w:rPr>
          <w:rFonts w:hint="eastAsia" w:ascii="宋体" w:hAnsi="宋体"/>
          <w:color w:val="auto"/>
          <w:kern w:val="0"/>
          <w:sz w:val="24"/>
          <w:highlight w:val="none"/>
        </w:rPr>
      </w:pPr>
      <w:r>
        <w:rPr>
          <w:rFonts w:hint="eastAsia" w:ascii="宋体" w:hAnsi="宋体"/>
          <w:color w:val="auto"/>
          <w:kern w:val="0"/>
          <w:sz w:val="24"/>
          <w:highlight w:val="none"/>
        </w:rPr>
        <w:t>法定代表人或授权委托人（签字）：</w:t>
      </w:r>
    </w:p>
    <w:p>
      <w:pPr>
        <w:pStyle w:val="21"/>
        <w:spacing w:line="480" w:lineRule="auto"/>
        <w:rPr>
          <w:rFonts w:hint="eastAsia" w:ascii="宋体" w:hAnsi="宋体"/>
          <w:b/>
          <w:color w:val="auto"/>
          <w:sz w:val="24"/>
          <w:highlight w:val="none"/>
        </w:rPr>
      </w:pPr>
      <w:r>
        <w:rPr>
          <w:rFonts w:hint="eastAsia" w:ascii="宋体" w:hAnsi="宋体"/>
          <w:color w:val="auto"/>
          <w:kern w:val="0"/>
          <w:sz w:val="24"/>
          <w:highlight w:val="none"/>
        </w:rPr>
        <w:t xml:space="preserve">                                        日期：    年  月   日</w:t>
      </w: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pStyle w:val="21"/>
        <w:rPr>
          <w:rFonts w:hint="eastAsia" w:ascii="宋体" w:hAnsi="宋体"/>
          <w:b/>
          <w:color w:val="auto"/>
          <w:sz w:val="24"/>
          <w:highlight w:val="none"/>
        </w:rPr>
      </w:pPr>
    </w:p>
    <w:p>
      <w:pPr>
        <w:autoSpaceDE w:val="0"/>
        <w:autoSpaceDN w:val="0"/>
        <w:adjustRightInd w:val="0"/>
        <w:jc w:val="center"/>
        <w:rPr>
          <w:rFonts w:hint="eastAsia" w:ascii="宋体" w:hAnsi="宋体"/>
          <w:b/>
          <w:color w:val="auto"/>
          <w:sz w:val="24"/>
          <w:highlight w:val="none"/>
        </w:rPr>
      </w:pPr>
    </w:p>
    <w:p>
      <w:pPr>
        <w:spacing w:line="480" w:lineRule="exact"/>
        <w:jc w:val="center"/>
        <w:rPr>
          <w:rFonts w:hint="eastAsia" w:ascii="宋体" w:hAnsi="宋体"/>
          <w:b/>
          <w:bCs/>
          <w:color w:val="auto"/>
          <w:sz w:val="32"/>
          <w:szCs w:val="32"/>
          <w:highlight w:val="none"/>
        </w:rPr>
      </w:pPr>
      <w:r>
        <w:rPr>
          <w:rFonts w:hint="eastAsia" w:ascii="宋体" w:hAnsi="宋体" w:cs="仿宋_GB2312"/>
          <w:b/>
          <w:color w:val="auto"/>
          <w:kern w:val="0"/>
          <w:sz w:val="32"/>
          <w:szCs w:val="32"/>
          <w:highlight w:val="none"/>
          <w:lang w:val="zh-CN"/>
        </w:rPr>
        <w:t>主要类似业绩证明</w:t>
      </w:r>
    </w:p>
    <w:p>
      <w:pPr>
        <w:autoSpaceDE w:val="0"/>
        <w:autoSpaceDN w:val="0"/>
        <w:adjustRightInd w:val="0"/>
        <w:spacing w:line="440" w:lineRule="exact"/>
        <w:ind w:firstLine="120"/>
        <w:rPr>
          <w:rFonts w:hint="eastAsia" w:ascii="宋体" w:hAnsi="宋体"/>
          <w:b/>
          <w:color w:val="auto"/>
          <w:sz w:val="24"/>
          <w:highlight w:val="none"/>
        </w:rPr>
      </w:pPr>
    </w:p>
    <w:p>
      <w:pPr>
        <w:autoSpaceDE w:val="0"/>
        <w:autoSpaceDN w:val="0"/>
        <w:adjustRightInd w:val="0"/>
        <w:spacing w:line="440" w:lineRule="exact"/>
        <w:ind w:firstLine="120"/>
        <w:rPr>
          <w:rFonts w:hint="eastAsia" w:ascii="宋体" w:hAnsi="宋体"/>
          <w:b/>
          <w:color w:val="auto"/>
          <w:sz w:val="24"/>
          <w:highlight w:val="none"/>
        </w:rPr>
      </w:pPr>
      <w:r>
        <w:rPr>
          <w:rFonts w:hint="eastAsia" w:ascii="宋体" w:hAnsi="宋体"/>
          <w:b/>
          <w:color w:val="auto"/>
          <w:sz w:val="24"/>
          <w:highlight w:val="none"/>
        </w:rPr>
        <w:t>附表 :相关项目建设业绩一览表</w:t>
      </w:r>
    </w:p>
    <w:tbl>
      <w:tblPr>
        <w:tblStyle w:val="17"/>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项目</w:t>
            </w:r>
          </w:p>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项目</w:t>
            </w:r>
          </w:p>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投资</w:t>
            </w:r>
          </w:p>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r>
    </w:tbl>
    <w:p>
      <w:pPr>
        <w:autoSpaceDE w:val="0"/>
        <w:autoSpaceDN w:val="0"/>
        <w:adjustRightInd w:val="0"/>
        <w:spacing w:line="440" w:lineRule="exact"/>
        <w:rPr>
          <w:rFonts w:hint="eastAsia" w:ascii="宋体" w:hAnsi="宋体"/>
          <w:color w:val="auto"/>
          <w:sz w:val="24"/>
          <w:highlight w:val="none"/>
        </w:rPr>
      </w:pPr>
      <w:r>
        <w:rPr>
          <w:rFonts w:hint="eastAsia" w:ascii="宋体" w:hAnsi="宋体"/>
          <w:b/>
          <w:color w:val="auto"/>
          <w:sz w:val="24"/>
          <w:highlight w:val="none"/>
        </w:rPr>
        <w:t>注：</w:t>
      </w:r>
      <w:r>
        <w:rPr>
          <w:rFonts w:hint="eastAsia" w:ascii="宋体" w:hAnsi="宋体" w:cs="Arial"/>
          <w:b/>
          <w:color w:val="auto"/>
          <w:sz w:val="24"/>
          <w:highlight w:val="none"/>
        </w:rPr>
        <w:t>投标人</w:t>
      </w:r>
      <w:r>
        <w:rPr>
          <w:rFonts w:hint="eastAsia" w:ascii="宋体" w:hAnsi="宋体"/>
          <w:b/>
          <w:color w:val="auto"/>
          <w:sz w:val="24"/>
          <w:highlight w:val="none"/>
        </w:rPr>
        <w:t>可按上述的格式自行编制，须随表提交相应的</w:t>
      </w:r>
      <w:r>
        <w:rPr>
          <w:rFonts w:hint="eastAsia" w:ascii="宋体" w:hAnsi="宋体"/>
          <w:b/>
          <w:color w:val="auto"/>
          <w:sz w:val="24"/>
          <w:highlight w:val="none"/>
          <w:lang w:eastAsia="zh-CN"/>
        </w:rPr>
        <w:t>证明材料</w:t>
      </w:r>
      <w:r>
        <w:rPr>
          <w:rFonts w:hint="eastAsia" w:ascii="宋体" w:hAnsi="宋体"/>
          <w:b/>
          <w:color w:val="auto"/>
          <w:sz w:val="24"/>
          <w:highlight w:val="none"/>
        </w:rPr>
        <w:t>复印件。</w:t>
      </w:r>
    </w:p>
    <w:p>
      <w:pPr>
        <w:autoSpaceDE w:val="0"/>
        <w:autoSpaceDN w:val="0"/>
        <w:adjustRightInd w:val="0"/>
        <w:spacing w:line="440" w:lineRule="exact"/>
        <w:rPr>
          <w:rFonts w:hint="eastAsia" w:ascii="宋体" w:hAnsi="宋体"/>
          <w:color w:val="auto"/>
          <w:sz w:val="24"/>
          <w:highlight w:val="none"/>
        </w:rPr>
      </w:pPr>
    </w:p>
    <w:p>
      <w:pPr>
        <w:autoSpaceDE w:val="0"/>
        <w:autoSpaceDN w:val="0"/>
        <w:adjustRightInd w:val="0"/>
        <w:spacing w:line="420" w:lineRule="exact"/>
        <w:ind w:firstLine="5280" w:firstLineChars="2200"/>
        <w:rPr>
          <w:rFonts w:hint="eastAsia" w:ascii="宋体" w:hAnsi="宋体"/>
          <w:color w:val="auto"/>
          <w:kern w:val="0"/>
          <w:sz w:val="24"/>
          <w:highlight w:val="none"/>
        </w:rPr>
      </w:pPr>
    </w:p>
    <w:p>
      <w:pPr>
        <w:autoSpaceDE w:val="0"/>
        <w:autoSpaceDN w:val="0"/>
        <w:adjustRightInd w:val="0"/>
        <w:spacing w:line="420" w:lineRule="exact"/>
        <w:ind w:firstLine="5280" w:firstLineChars="2200"/>
        <w:rPr>
          <w:rFonts w:hint="eastAsia" w:ascii="宋体" w:hAnsi="宋体"/>
          <w:color w:val="auto"/>
          <w:kern w:val="0"/>
          <w:sz w:val="24"/>
          <w:highlight w:val="none"/>
        </w:rPr>
      </w:pPr>
    </w:p>
    <w:p>
      <w:pPr>
        <w:autoSpaceDE w:val="0"/>
        <w:autoSpaceDN w:val="0"/>
        <w:adjustRightInd w:val="0"/>
        <w:spacing w:line="420" w:lineRule="exact"/>
        <w:ind w:firstLine="4560" w:firstLineChars="1900"/>
        <w:rPr>
          <w:rFonts w:hint="eastAsia" w:ascii="宋体" w:hAnsi="宋体"/>
          <w:color w:val="auto"/>
          <w:kern w:val="0"/>
          <w:sz w:val="24"/>
          <w:highlight w:val="none"/>
        </w:rPr>
      </w:pPr>
      <w:r>
        <w:rPr>
          <w:rFonts w:hint="eastAsia" w:ascii="宋体" w:hAnsi="宋体" w:cs="Arial"/>
          <w:color w:val="auto"/>
          <w:sz w:val="24"/>
          <w:highlight w:val="none"/>
        </w:rPr>
        <w:t>投标人</w:t>
      </w:r>
      <w:r>
        <w:rPr>
          <w:rFonts w:hint="eastAsia" w:ascii="宋体" w:hAnsi="宋体"/>
          <w:color w:val="auto"/>
          <w:kern w:val="0"/>
          <w:sz w:val="24"/>
          <w:highlight w:val="none"/>
        </w:rPr>
        <w:t xml:space="preserve">名称（公章）：                       </w:t>
      </w:r>
    </w:p>
    <w:p>
      <w:pPr>
        <w:autoSpaceDE w:val="0"/>
        <w:autoSpaceDN w:val="0"/>
        <w:adjustRightInd w:val="0"/>
        <w:spacing w:line="420" w:lineRule="exact"/>
        <w:rPr>
          <w:rFonts w:hint="eastAsia" w:ascii="宋体" w:hAnsi="宋体"/>
          <w:color w:val="auto"/>
          <w:kern w:val="0"/>
          <w:sz w:val="24"/>
          <w:highlight w:val="none"/>
        </w:rPr>
      </w:pPr>
      <w:r>
        <w:rPr>
          <w:rFonts w:hint="eastAsia" w:ascii="宋体" w:hAnsi="宋体"/>
          <w:color w:val="auto"/>
          <w:kern w:val="0"/>
          <w:sz w:val="24"/>
          <w:highlight w:val="none"/>
        </w:rPr>
        <w:t xml:space="preserve">                                      法定代表人或授权委托人（签字）：                   </w:t>
      </w:r>
    </w:p>
    <w:p>
      <w:pPr>
        <w:spacing w:line="480" w:lineRule="exact"/>
        <w:rPr>
          <w:rFonts w:hint="eastAsia" w:ascii="宋体" w:hAnsi="宋体"/>
          <w:b/>
          <w:bCs/>
          <w:color w:val="auto"/>
          <w:sz w:val="24"/>
          <w:highlight w:val="none"/>
        </w:rPr>
      </w:pPr>
      <w:r>
        <w:rPr>
          <w:rFonts w:hint="eastAsia" w:ascii="宋体" w:hAnsi="宋体"/>
          <w:color w:val="auto"/>
          <w:kern w:val="0"/>
          <w:sz w:val="24"/>
          <w:highlight w:val="none"/>
        </w:rPr>
        <w:t xml:space="preserve">                                      日期：   年  月   日</w:t>
      </w:r>
    </w:p>
    <w:p>
      <w:pPr>
        <w:spacing w:line="480" w:lineRule="exact"/>
        <w:rPr>
          <w:rFonts w:hint="eastAsia" w:ascii="宋体" w:hAnsi="宋体"/>
          <w:b/>
          <w:bCs/>
          <w:color w:val="auto"/>
          <w:sz w:val="24"/>
          <w:highlight w:val="none"/>
        </w:rPr>
      </w:pPr>
    </w:p>
    <w:p>
      <w:pPr>
        <w:spacing w:line="480" w:lineRule="exact"/>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spacing w:line="480" w:lineRule="exact"/>
        <w:jc w:val="center"/>
        <w:rPr>
          <w:rFonts w:hint="eastAsia" w:ascii="宋体" w:hAnsi="宋体"/>
          <w:b/>
          <w:bCs/>
          <w:color w:val="auto"/>
          <w:sz w:val="32"/>
          <w:szCs w:val="32"/>
          <w:highlight w:val="none"/>
        </w:rPr>
      </w:pPr>
      <w:r>
        <w:rPr>
          <w:rFonts w:hint="eastAsia" w:ascii="宋体" w:hAnsi="宋体"/>
          <w:b/>
          <w:color w:val="auto"/>
          <w:sz w:val="32"/>
          <w:szCs w:val="32"/>
          <w:highlight w:val="none"/>
        </w:rPr>
        <w:t>商务偏离说明表</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采购文件条目号</w:t>
            </w:r>
          </w:p>
        </w:tc>
        <w:tc>
          <w:tcPr>
            <w:tcW w:w="2316"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采购文件商务条款</w:t>
            </w:r>
          </w:p>
        </w:tc>
        <w:tc>
          <w:tcPr>
            <w:tcW w:w="2316"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应标文件商务条款</w:t>
            </w:r>
          </w:p>
        </w:tc>
        <w:tc>
          <w:tcPr>
            <w:tcW w:w="2220"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hint="eastAsia" w:ascii="宋体" w:hAnsi="宋体"/>
                <w:color w:val="auto"/>
                <w:sz w:val="24"/>
                <w:highlight w:val="none"/>
              </w:rPr>
            </w:pPr>
          </w:p>
        </w:tc>
        <w:tc>
          <w:tcPr>
            <w:tcW w:w="2316" w:type="dxa"/>
            <w:noWrap w:val="0"/>
            <w:vAlign w:val="top"/>
          </w:tcPr>
          <w:p>
            <w:pPr>
              <w:spacing w:line="480" w:lineRule="exact"/>
              <w:jc w:val="center"/>
              <w:rPr>
                <w:rFonts w:hint="eastAsia" w:ascii="宋体" w:hAnsi="宋体"/>
                <w:color w:val="auto"/>
                <w:sz w:val="24"/>
                <w:highlight w:val="none"/>
              </w:rPr>
            </w:pPr>
          </w:p>
        </w:tc>
        <w:tc>
          <w:tcPr>
            <w:tcW w:w="2316" w:type="dxa"/>
            <w:noWrap w:val="0"/>
            <w:vAlign w:val="top"/>
          </w:tcPr>
          <w:p>
            <w:pPr>
              <w:spacing w:line="480" w:lineRule="exact"/>
              <w:jc w:val="center"/>
              <w:rPr>
                <w:rFonts w:hint="eastAsia" w:ascii="宋体" w:hAnsi="宋体"/>
                <w:color w:val="auto"/>
                <w:sz w:val="24"/>
                <w:highlight w:val="none"/>
              </w:rPr>
            </w:pPr>
          </w:p>
        </w:tc>
        <w:tc>
          <w:tcPr>
            <w:tcW w:w="2220" w:type="dxa"/>
            <w:noWrap w:val="0"/>
            <w:vAlign w:val="top"/>
          </w:tcPr>
          <w:p>
            <w:pPr>
              <w:spacing w:line="48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hint="eastAsia" w:ascii="宋体" w:hAnsi="宋体"/>
                <w:color w:val="auto"/>
                <w:sz w:val="24"/>
                <w:highlight w:val="none"/>
              </w:rPr>
            </w:pPr>
          </w:p>
        </w:tc>
        <w:tc>
          <w:tcPr>
            <w:tcW w:w="2316" w:type="dxa"/>
            <w:noWrap w:val="0"/>
            <w:vAlign w:val="top"/>
          </w:tcPr>
          <w:p>
            <w:pPr>
              <w:spacing w:line="480" w:lineRule="exact"/>
              <w:jc w:val="center"/>
              <w:rPr>
                <w:rFonts w:hint="eastAsia" w:ascii="宋体" w:hAnsi="宋体"/>
                <w:color w:val="auto"/>
                <w:sz w:val="24"/>
                <w:highlight w:val="none"/>
              </w:rPr>
            </w:pPr>
          </w:p>
        </w:tc>
        <w:tc>
          <w:tcPr>
            <w:tcW w:w="2316" w:type="dxa"/>
            <w:noWrap w:val="0"/>
            <w:vAlign w:val="top"/>
          </w:tcPr>
          <w:p>
            <w:pPr>
              <w:spacing w:line="480" w:lineRule="exact"/>
              <w:jc w:val="center"/>
              <w:rPr>
                <w:rFonts w:hint="eastAsia" w:ascii="宋体" w:hAnsi="宋体"/>
                <w:color w:val="auto"/>
                <w:sz w:val="24"/>
                <w:highlight w:val="none"/>
              </w:rPr>
            </w:pPr>
          </w:p>
        </w:tc>
        <w:tc>
          <w:tcPr>
            <w:tcW w:w="2220" w:type="dxa"/>
            <w:noWrap w:val="0"/>
            <w:vAlign w:val="top"/>
          </w:tcPr>
          <w:p>
            <w:pPr>
              <w:spacing w:line="48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6" w:type="dxa"/>
            <w:noWrap w:val="0"/>
            <w:vAlign w:val="top"/>
          </w:tcPr>
          <w:p>
            <w:pPr>
              <w:spacing w:line="360" w:lineRule="auto"/>
              <w:rPr>
                <w:rFonts w:hint="eastAsia" w:ascii="宋体" w:hAnsi="宋体"/>
                <w:color w:val="auto"/>
                <w:sz w:val="24"/>
                <w:highlight w:val="none"/>
              </w:rPr>
            </w:pPr>
          </w:p>
        </w:tc>
        <w:tc>
          <w:tcPr>
            <w:tcW w:w="2316" w:type="dxa"/>
            <w:noWrap w:val="0"/>
            <w:vAlign w:val="top"/>
          </w:tcPr>
          <w:p>
            <w:pPr>
              <w:spacing w:line="360" w:lineRule="auto"/>
              <w:rPr>
                <w:rFonts w:hint="eastAsia" w:ascii="宋体" w:hAnsi="宋体"/>
                <w:color w:val="auto"/>
                <w:sz w:val="24"/>
                <w:highlight w:val="none"/>
              </w:rPr>
            </w:pPr>
          </w:p>
        </w:tc>
        <w:tc>
          <w:tcPr>
            <w:tcW w:w="2316" w:type="dxa"/>
            <w:noWrap w:val="0"/>
            <w:vAlign w:val="top"/>
          </w:tcPr>
          <w:p>
            <w:pPr>
              <w:spacing w:line="360" w:lineRule="auto"/>
              <w:rPr>
                <w:rFonts w:hint="eastAsia" w:ascii="宋体" w:hAnsi="宋体"/>
                <w:color w:val="auto"/>
                <w:sz w:val="24"/>
                <w:highlight w:val="none"/>
              </w:rPr>
            </w:pPr>
          </w:p>
        </w:tc>
        <w:tc>
          <w:tcPr>
            <w:tcW w:w="2220" w:type="dxa"/>
            <w:noWrap w:val="0"/>
            <w:vAlign w:val="top"/>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color w:val="auto"/>
                <w:sz w:val="24"/>
                <w:highlight w:val="none"/>
              </w:rPr>
            </w:pPr>
          </w:p>
        </w:tc>
        <w:tc>
          <w:tcPr>
            <w:tcW w:w="2316" w:type="dxa"/>
            <w:noWrap w:val="0"/>
            <w:vAlign w:val="top"/>
          </w:tcPr>
          <w:p>
            <w:pPr>
              <w:spacing w:line="360" w:lineRule="auto"/>
              <w:rPr>
                <w:rFonts w:hint="eastAsia" w:ascii="宋体" w:hAnsi="宋体"/>
                <w:color w:val="auto"/>
                <w:sz w:val="24"/>
                <w:highlight w:val="none"/>
              </w:rPr>
            </w:pPr>
          </w:p>
        </w:tc>
        <w:tc>
          <w:tcPr>
            <w:tcW w:w="2316" w:type="dxa"/>
            <w:noWrap w:val="0"/>
            <w:vAlign w:val="top"/>
          </w:tcPr>
          <w:p>
            <w:pPr>
              <w:spacing w:line="360" w:lineRule="auto"/>
              <w:rPr>
                <w:rFonts w:hint="eastAsia" w:ascii="宋体" w:hAnsi="宋体"/>
                <w:color w:val="auto"/>
                <w:sz w:val="24"/>
                <w:highlight w:val="none"/>
              </w:rPr>
            </w:pPr>
          </w:p>
        </w:tc>
        <w:tc>
          <w:tcPr>
            <w:tcW w:w="2220" w:type="dxa"/>
            <w:noWrap w:val="0"/>
            <w:vAlign w:val="top"/>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color w:val="auto"/>
                <w:sz w:val="24"/>
                <w:highlight w:val="none"/>
              </w:rPr>
            </w:pPr>
          </w:p>
        </w:tc>
        <w:tc>
          <w:tcPr>
            <w:tcW w:w="2316" w:type="dxa"/>
            <w:noWrap w:val="0"/>
            <w:vAlign w:val="top"/>
          </w:tcPr>
          <w:p>
            <w:pPr>
              <w:spacing w:line="360" w:lineRule="auto"/>
              <w:rPr>
                <w:rFonts w:hint="eastAsia" w:ascii="宋体" w:hAnsi="宋体"/>
                <w:color w:val="auto"/>
                <w:sz w:val="24"/>
                <w:highlight w:val="none"/>
              </w:rPr>
            </w:pPr>
          </w:p>
        </w:tc>
        <w:tc>
          <w:tcPr>
            <w:tcW w:w="2316" w:type="dxa"/>
            <w:noWrap w:val="0"/>
            <w:vAlign w:val="top"/>
          </w:tcPr>
          <w:p>
            <w:pPr>
              <w:spacing w:line="360" w:lineRule="auto"/>
              <w:rPr>
                <w:rFonts w:hint="eastAsia" w:ascii="宋体" w:hAnsi="宋体"/>
                <w:color w:val="auto"/>
                <w:sz w:val="24"/>
                <w:highlight w:val="none"/>
              </w:rPr>
            </w:pPr>
          </w:p>
        </w:tc>
        <w:tc>
          <w:tcPr>
            <w:tcW w:w="2220" w:type="dxa"/>
            <w:noWrap w:val="0"/>
            <w:vAlign w:val="top"/>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color w:val="auto"/>
                <w:sz w:val="24"/>
                <w:highlight w:val="none"/>
              </w:rPr>
            </w:pPr>
          </w:p>
        </w:tc>
        <w:tc>
          <w:tcPr>
            <w:tcW w:w="2316" w:type="dxa"/>
            <w:noWrap w:val="0"/>
            <w:vAlign w:val="top"/>
          </w:tcPr>
          <w:p>
            <w:pPr>
              <w:spacing w:line="360" w:lineRule="auto"/>
              <w:rPr>
                <w:rFonts w:hint="eastAsia" w:ascii="宋体" w:hAnsi="宋体"/>
                <w:color w:val="auto"/>
                <w:sz w:val="24"/>
                <w:highlight w:val="none"/>
              </w:rPr>
            </w:pPr>
          </w:p>
        </w:tc>
        <w:tc>
          <w:tcPr>
            <w:tcW w:w="2316" w:type="dxa"/>
            <w:noWrap w:val="0"/>
            <w:vAlign w:val="top"/>
          </w:tcPr>
          <w:p>
            <w:pPr>
              <w:spacing w:line="360" w:lineRule="auto"/>
              <w:rPr>
                <w:rFonts w:hint="eastAsia" w:ascii="宋体" w:hAnsi="宋体"/>
                <w:color w:val="auto"/>
                <w:sz w:val="24"/>
                <w:highlight w:val="none"/>
              </w:rPr>
            </w:pPr>
          </w:p>
        </w:tc>
        <w:tc>
          <w:tcPr>
            <w:tcW w:w="2220" w:type="dxa"/>
            <w:noWrap w:val="0"/>
            <w:vAlign w:val="top"/>
          </w:tcPr>
          <w:p>
            <w:pPr>
              <w:spacing w:line="360" w:lineRule="auto"/>
              <w:rPr>
                <w:rFonts w:hint="eastAsia" w:ascii="宋体" w:hAnsi="宋体"/>
                <w:color w:val="auto"/>
                <w:sz w:val="24"/>
                <w:highlight w:val="none"/>
              </w:rPr>
            </w:pPr>
          </w:p>
        </w:tc>
      </w:tr>
    </w:tbl>
    <w:p>
      <w:pPr>
        <w:autoSpaceDE w:val="0"/>
        <w:autoSpaceDN w:val="0"/>
        <w:adjustRightInd w:val="0"/>
        <w:spacing w:line="360" w:lineRule="auto"/>
        <w:ind w:firstLine="4800" w:firstLineChars="2000"/>
        <w:rPr>
          <w:rFonts w:hint="eastAsia" w:ascii="宋体" w:hAnsi="宋体" w:cs="Arial"/>
          <w:color w:val="auto"/>
          <w:sz w:val="24"/>
          <w:highlight w:val="none"/>
        </w:rPr>
      </w:pPr>
    </w:p>
    <w:p>
      <w:pPr>
        <w:autoSpaceDE w:val="0"/>
        <w:autoSpaceDN w:val="0"/>
        <w:adjustRightInd w:val="0"/>
        <w:spacing w:line="360" w:lineRule="auto"/>
        <w:ind w:firstLine="4800" w:firstLineChars="2000"/>
        <w:rPr>
          <w:rFonts w:hint="eastAsia" w:ascii="宋体" w:hAnsi="宋体" w:cs="Arial"/>
          <w:color w:val="auto"/>
          <w:sz w:val="24"/>
          <w:highlight w:val="none"/>
        </w:rPr>
      </w:pPr>
    </w:p>
    <w:p>
      <w:pPr>
        <w:autoSpaceDE w:val="0"/>
        <w:autoSpaceDN w:val="0"/>
        <w:adjustRightInd w:val="0"/>
        <w:spacing w:line="360" w:lineRule="auto"/>
        <w:ind w:firstLine="4800" w:firstLineChars="2000"/>
        <w:rPr>
          <w:rFonts w:hint="eastAsia" w:ascii="宋体" w:hAnsi="宋体"/>
          <w:color w:val="auto"/>
          <w:kern w:val="0"/>
          <w:sz w:val="24"/>
          <w:highlight w:val="none"/>
        </w:rPr>
      </w:pPr>
      <w:r>
        <w:rPr>
          <w:rFonts w:hint="eastAsia" w:ascii="宋体" w:hAnsi="宋体" w:cs="Arial"/>
          <w:color w:val="auto"/>
          <w:sz w:val="24"/>
          <w:highlight w:val="none"/>
        </w:rPr>
        <w:t>投标人</w:t>
      </w:r>
      <w:r>
        <w:rPr>
          <w:rFonts w:hint="eastAsia" w:ascii="宋体" w:hAnsi="宋体" w:cs="仿宋_GB2312"/>
          <w:color w:val="auto"/>
          <w:kern w:val="0"/>
          <w:sz w:val="24"/>
          <w:highlight w:val="none"/>
          <w:lang w:val="zh-CN"/>
        </w:rPr>
        <w:t xml:space="preserve">名称（公章）：      </w:t>
      </w:r>
    </w:p>
    <w:p>
      <w:pPr>
        <w:autoSpaceDE w:val="0"/>
        <w:autoSpaceDN w:val="0"/>
        <w:adjustRightInd w:val="0"/>
        <w:spacing w:line="360" w:lineRule="auto"/>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 </w:t>
      </w:r>
    </w:p>
    <w:p>
      <w:pPr>
        <w:pStyle w:val="13"/>
        <w:rPr>
          <w:rFonts w:hint="eastAsia" w:ascii="宋体" w:hAnsi="宋体"/>
          <w:b/>
          <w:bCs/>
          <w:color w:val="auto"/>
          <w:sz w:val="24"/>
          <w:highlight w:val="none"/>
        </w:rPr>
      </w:pPr>
      <w:r>
        <w:rPr>
          <w:rFonts w:hint="eastAsia" w:ascii="宋体" w:hAnsi="宋体" w:cs="仿宋_GB2312"/>
          <w:color w:val="auto"/>
          <w:kern w:val="0"/>
          <w:sz w:val="24"/>
          <w:highlight w:val="none"/>
          <w:lang w:val="zh-CN"/>
        </w:rPr>
        <w:t xml:space="preserve">                                         日期：   年  月   日</w:t>
      </w: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color w:val="auto"/>
          <w:highlight w:val="none"/>
        </w:rPr>
      </w:pPr>
    </w:p>
    <w:p>
      <w:pPr>
        <w:spacing w:line="480" w:lineRule="exact"/>
        <w:rPr>
          <w:rFonts w:hint="eastAsia" w:ascii="宋体" w:hAnsi="宋体"/>
          <w:b/>
          <w:bCs/>
          <w:color w:val="auto"/>
          <w:sz w:val="24"/>
          <w:highlight w:val="none"/>
        </w:rPr>
      </w:pPr>
    </w:p>
    <w:p>
      <w:pPr>
        <w:spacing w:line="480" w:lineRule="exact"/>
        <w:rPr>
          <w:rFonts w:hint="eastAsia" w:ascii="宋体" w:hAnsi="宋体"/>
          <w:b/>
          <w:bCs/>
          <w:color w:val="auto"/>
          <w:sz w:val="24"/>
          <w:highlight w:val="none"/>
        </w:rPr>
      </w:pPr>
    </w:p>
    <w:p>
      <w:pPr>
        <w:spacing w:line="480" w:lineRule="exact"/>
        <w:jc w:val="center"/>
        <w:rPr>
          <w:rFonts w:hint="eastAsia" w:ascii="宋体" w:hAnsi="宋体"/>
          <w:b/>
          <w:bCs/>
          <w:color w:val="auto"/>
          <w:sz w:val="24"/>
          <w:highlight w:val="none"/>
        </w:rPr>
      </w:pPr>
    </w:p>
    <w:p>
      <w:pPr>
        <w:spacing w:line="480" w:lineRule="exact"/>
        <w:jc w:val="center"/>
        <w:rPr>
          <w:rFonts w:hint="eastAsia"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对采购文件中有关条款的拒绝声明</w:t>
      </w:r>
    </w:p>
    <w:p>
      <w:pPr>
        <w:spacing w:line="480" w:lineRule="exact"/>
        <w:jc w:val="center"/>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s="Arial"/>
          <w:color w:val="auto"/>
          <w:sz w:val="24"/>
          <w:highlight w:val="none"/>
        </w:rPr>
        <w:t>投标人</w:t>
      </w:r>
      <w:r>
        <w:rPr>
          <w:rFonts w:hint="eastAsia" w:ascii="宋体" w:hAnsi="宋体"/>
          <w:color w:val="auto"/>
          <w:sz w:val="24"/>
          <w:highlight w:val="none"/>
        </w:rPr>
        <w:t>根据采购需求自行编制）</w:t>
      </w: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pStyle w:val="13"/>
        <w:rPr>
          <w:rFonts w:hint="eastAsia" w:ascii="宋体" w:hAnsi="宋体"/>
          <w:color w:val="auto"/>
          <w:sz w:val="24"/>
          <w:highlight w:val="none"/>
        </w:rPr>
      </w:pPr>
    </w:p>
    <w:p>
      <w:pPr>
        <w:rPr>
          <w:rFonts w:hint="eastAsia" w:ascii="宋体" w:hAnsi="宋体"/>
          <w:color w:val="auto"/>
          <w:sz w:val="24"/>
          <w:highlight w:val="none"/>
        </w:rPr>
      </w:pPr>
    </w:p>
    <w:p>
      <w:pPr>
        <w:pStyle w:val="13"/>
        <w:rPr>
          <w:rFonts w:hint="eastAsia"/>
          <w:color w:val="auto"/>
          <w:highlight w:val="none"/>
        </w:rPr>
      </w:pPr>
    </w:p>
    <w:p>
      <w:pPr>
        <w:spacing w:line="480" w:lineRule="exact"/>
        <w:rPr>
          <w:rFonts w:hint="eastAsia" w:ascii="宋体" w:hAnsi="宋体"/>
          <w:color w:val="auto"/>
          <w:sz w:val="24"/>
          <w:highlight w:val="none"/>
        </w:rPr>
      </w:pPr>
    </w:p>
    <w:p>
      <w:pPr>
        <w:autoSpaceDE w:val="0"/>
        <w:autoSpaceDN w:val="0"/>
        <w:adjustRightInd w:val="0"/>
        <w:spacing w:line="440" w:lineRule="exact"/>
        <w:ind w:firstLine="5160" w:firstLineChars="2150"/>
        <w:rPr>
          <w:rFonts w:hint="eastAsia" w:ascii="宋体" w:hAnsi="宋体"/>
          <w:color w:val="auto"/>
          <w:kern w:val="0"/>
          <w:sz w:val="24"/>
          <w:highlight w:val="none"/>
        </w:rPr>
      </w:pPr>
      <w:r>
        <w:rPr>
          <w:rFonts w:hint="eastAsia" w:ascii="宋体" w:hAnsi="宋体" w:cs="Arial"/>
          <w:color w:val="auto"/>
          <w:sz w:val="24"/>
          <w:highlight w:val="none"/>
        </w:rPr>
        <w:t>投标人</w:t>
      </w:r>
      <w:r>
        <w:rPr>
          <w:rFonts w:hint="eastAsia" w:ascii="宋体" w:hAnsi="宋体" w:cs="仿宋_GB2312"/>
          <w:color w:val="auto"/>
          <w:kern w:val="0"/>
          <w:sz w:val="24"/>
          <w:highlight w:val="none"/>
          <w:lang w:val="zh-CN"/>
        </w:rPr>
        <w:t xml:space="preserve">名称（公章）：      </w:t>
      </w:r>
    </w:p>
    <w:p>
      <w:pPr>
        <w:autoSpaceDE w:val="0"/>
        <w:autoSpaceDN w:val="0"/>
        <w:adjustRightInd w:val="0"/>
        <w:spacing w:line="440" w:lineRule="exact"/>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 </w:t>
      </w:r>
    </w:p>
    <w:p>
      <w:pPr>
        <w:spacing w:line="480" w:lineRule="exact"/>
        <w:jc w:val="center"/>
        <w:rPr>
          <w:rFonts w:hint="eastAsia" w:ascii="宋体" w:hAnsi="宋体"/>
          <w:b/>
          <w:bCs/>
          <w:color w:val="auto"/>
          <w:sz w:val="24"/>
          <w:highlight w:val="none"/>
        </w:rPr>
      </w:pPr>
      <w:r>
        <w:rPr>
          <w:rFonts w:hint="eastAsia" w:ascii="宋体" w:hAnsi="宋体" w:cs="仿宋_GB2312"/>
          <w:color w:val="auto"/>
          <w:kern w:val="0"/>
          <w:sz w:val="24"/>
          <w:highlight w:val="none"/>
          <w:lang w:val="zh-CN"/>
        </w:rPr>
        <w:t xml:space="preserve">                                  日期：  年  月   日</w:t>
      </w: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pStyle w:val="13"/>
        <w:jc w:val="center"/>
        <w:rPr>
          <w:rFonts w:hint="eastAsia" w:ascii="宋体" w:hAnsi="宋体" w:cs="仿宋_GB2312"/>
          <w:b/>
          <w:color w:val="auto"/>
          <w:kern w:val="0"/>
          <w:sz w:val="32"/>
          <w:szCs w:val="32"/>
          <w:highlight w:val="none"/>
          <w:lang w:val="zh-CN" w:eastAsia="zh-CN" w:bidi="ar-SA"/>
        </w:rPr>
      </w:pPr>
      <w:r>
        <w:rPr>
          <w:rFonts w:hint="eastAsia" w:ascii="宋体" w:hAnsi="宋体" w:cs="仿宋_GB2312"/>
          <w:b/>
          <w:color w:val="auto"/>
          <w:kern w:val="0"/>
          <w:sz w:val="32"/>
          <w:szCs w:val="32"/>
          <w:highlight w:val="none"/>
          <w:lang w:val="zh-CN" w:eastAsia="zh-CN" w:bidi="ar-SA"/>
        </w:rPr>
        <w:t>技术偏离说明</w:t>
      </w:r>
    </w:p>
    <w:p>
      <w:pPr>
        <w:pStyle w:val="13"/>
        <w:rPr>
          <w:rFonts w:hint="eastAsia"/>
          <w:color w:val="auto"/>
          <w:highlight w:val="none"/>
        </w:rPr>
      </w:pPr>
    </w:p>
    <w:p>
      <w:pPr>
        <w:rPr>
          <w:rFonts w:hint="eastAsia"/>
          <w:color w:val="auto"/>
          <w:highlight w:val="none"/>
        </w:rPr>
      </w:pPr>
    </w:p>
    <w:p>
      <w:pPr>
        <w:pStyle w:val="6"/>
        <w:tabs>
          <w:tab w:val="left" w:pos="4218"/>
        </w:tabs>
        <w:spacing w:before="20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w:t>
      </w:r>
      <w:r>
        <w:rPr>
          <w:rFonts w:hint="eastAsia" w:ascii="宋体" w:hAnsi="宋体" w:eastAsia="宋体" w:cs="宋体"/>
          <w:color w:val="auto"/>
          <w:sz w:val="24"/>
          <w:szCs w:val="24"/>
          <w:highlight w:val="none"/>
        </w:rPr>
        <w:t>目编号及标项：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5"/>
        <w:gridCol w:w="2881"/>
        <w:gridCol w:w="2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3915" w:type="dxa"/>
            <w:noWrap w:val="0"/>
            <w:vAlign w:val="top"/>
          </w:tcPr>
          <w:p>
            <w:pPr>
              <w:pStyle w:val="25"/>
              <w:spacing w:before="155"/>
              <w:ind w:left="1237"/>
              <w:rPr>
                <w:color w:val="auto"/>
                <w:sz w:val="24"/>
                <w:highlight w:val="none"/>
              </w:rPr>
            </w:pPr>
            <w:bookmarkStart w:id="27" w:name="采购文件要求"/>
            <w:bookmarkEnd w:id="27"/>
            <w:r>
              <w:rPr>
                <w:color w:val="auto"/>
                <w:sz w:val="24"/>
                <w:highlight w:val="none"/>
              </w:rPr>
              <w:t>采购文件要求</w:t>
            </w:r>
          </w:p>
        </w:tc>
        <w:tc>
          <w:tcPr>
            <w:tcW w:w="2881" w:type="dxa"/>
            <w:noWrap w:val="0"/>
            <w:vAlign w:val="top"/>
          </w:tcPr>
          <w:p>
            <w:pPr>
              <w:pStyle w:val="25"/>
              <w:spacing w:before="155"/>
              <w:ind w:left="720"/>
              <w:rPr>
                <w:color w:val="auto"/>
                <w:sz w:val="24"/>
                <w:highlight w:val="none"/>
              </w:rPr>
            </w:pPr>
            <w:bookmarkStart w:id="28" w:name="投标文件响应"/>
            <w:bookmarkEnd w:id="28"/>
            <w:r>
              <w:rPr>
                <w:color w:val="auto"/>
                <w:sz w:val="24"/>
                <w:highlight w:val="none"/>
              </w:rPr>
              <w:t>投标文件响应</w:t>
            </w:r>
          </w:p>
        </w:tc>
        <w:tc>
          <w:tcPr>
            <w:tcW w:w="2599" w:type="dxa"/>
            <w:noWrap w:val="0"/>
            <w:vAlign w:val="top"/>
          </w:tcPr>
          <w:p>
            <w:pPr>
              <w:pStyle w:val="25"/>
              <w:spacing w:before="155"/>
              <w:ind w:left="818"/>
              <w:rPr>
                <w:color w:val="auto"/>
                <w:sz w:val="24"/>
                <w:highlight w:val="none"/>
              </w:rPr>
            </w:pPr>
            <w:bookmarkStart w:id="29" w:name="偏离情况"/>
            <w:bookmarkEnd w:id="29"/>
            <w:r>
              <w:rPr>
                <w:color w:val="auto"/>
                <w:sz w:val="24"/>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3915" w:type="dxa"/>
            <w:noWrap w:val="0"/>
            <w:vAlign w:val="top"/>
          </w:tcPr>
          <w:p>
            <w:pPr>
              <w:pStyle w:val="25"/>
              <w:rPr>
                <w:rFonts w:ascii="Times New Roman"/>
                <w:color w:val="auto"/>
                <w:sz w:val="22"/>
                <w:highlight w:val="none"/>
              </w:rPr>
            </w:pPr>
          </w:p>
        </w:tc>
        <w:tc>
          <w:tcPr>
            <w:tcW w:w="2881" w:type="dxa"/>
            <w:noWrap w:val="0"/>
            <w:vAlign w:val="top"/>
          </w:tcPr>
          <w:p>
            <w:pPr>
              <w:pStyle w:val="25"/>
              <w:rPr>
                <w:rFonts w:ascii="Times New Roman"/>
                <w:color w:val="auto"/>
                <w:sz w:val="22"/>
                <w:highlight w:val="none"/>
              </w:rPr>
            </w:pPr>
          </w:p>
        </w:tc>
        <w:tc>
          <w:tcPr>
            <w:tcW w:w="2599" w:type="dxa"/>
            <w:noWrap w:val="0"/>
            <w:vAlign w:val="top"/>
          </w:tcPr>
          <w:p>
            <w:pPr>
              <w:pStyle w:val="2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3915" w:type="dxa"/>
            <w:noWrap w:val="0"/>
            <w:vAlign w:val="top"/>
          </w:tcPr>
          <w:p>
            <w:pPr>
              <w:pStyle w:val="25"/>
              <w:rPr>
                <w:rFonts w:ascii="Times New Roman"/>
                <w:color w:val="auto"/>
                <w:sz w:val="22"/>
                <w:highlight w:val="none"/>
              </w:rPr>
            </w:pPr>
          </w:p>
        </w:tc>
        <w:tc>
          <w:tcPr>
            <w:tcW w:w="2881" w:type="dxa"/>
            <w:noWrap w:val="0"/>
            <w:vAlign w:val="top"/>
          </w:tcPr>
          <w:p>
            <w:pPr>
              <w:pStyle w:val="25"/>
              <w:rPr>
                <w:rFonts w:ascii="Times New Roman"/>
                <w:color w:val="auto"/>
                <w:sz w:val="22"/>
                <w:highlight w:val="none"/>
              </w:rPr>
            </w:pPr>
          </w:p>
        </w:tc>
        <w:tc>
          <w:tcPr>
            <w:tcW w:w="2599" w:type="dxa"/>
            <w:noWrap w:val="0"/>
            <w:vAlign w:val="top"/>
          </w:tcPr>
          <w:p>
            <w:pPr>
              <w:pStyle w:val="2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3915" w:type="dxa"/>
            <w:noWrap w:val="0"/>
            <w:vAlign w:val="top"/>
          </w:tcPr>
          <w:p>
            <w:pPr>
              <w:pStyle w:val="25"/>
              <w:rPr>
                <w:rFonts w:ascii="Times New Roman"/>
                <w:color w:val="auto"/>
                <w:sz w:val="22"/>
                <w:highlight w:val="none"/>
              </w:rPr>
            </w:pPr>
          </w:p>
        </w:tc>
        <w:tc>
          <w:tcPr>
            <w:tcW w:w="2881" w:type="dxa"/>
            <w:noWrap w:val="0"/>
            <w:vAlign w:val="top"/>
          </w:tcPr>
          <w:p>
            <w:pPr>
              <w:pStyle w:val="25"/>
              <w:rPr>
                <w:rFonts w:ascii="Times New Roman"/>
                <w:color w:val="auto"/>
                <w:sz w:val="22"/>
                <w:highlight w:val="none"/>
              </w:rPr>
            </w:pPr>
          </w:p>
        </w:tc>
        <w:tc>
          <w:tcPr>
            <w:tcW w:w="2599" w:type="dxa"/>
            <w:noWrap w:val="0"/>
            <w:vAlign w:val="top"/>
          </w:tcPr>
          <w:p>
            <w:pPr>
              <w:pStyle w:val="2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3915" w:type="dxa"/>
            <w:noWrap w:val="0"/>
            <w:vAlign w:val="top"/>
          </w:tcPr>
          <w:p>
            <w:pPr>
              <w:pStyle w:val="25"/>
              <w:rPr>
                <w:rFonts w:ascii="Times New Roman"/>
                <w:color w:val="auto"/>
                <w:sz w:val="22"/>
                <w:highlight w:val="none"/>
              </w:rPr>
            </w:pPr>
          </w:p>
        </w:tc>
        <w:tc>
          <w:tcPr>
            <w:tcW w:w="2881" w:type="dxa"/>
            <w:noWrap w:val="0"/>
            <w:vAlign w:val="top"/>
          </w:tcPr>
          <w:p>
            <w:pPr>
              <w:pStyle w:val="25"/>
              <w:rPr>
                <w:rFonts w:ascii="Times New Roman"/>
                <w:color w:val="auto"/>
                <w:sz w:val="22"/>
                <w:highlight w:val="none"/>
              </w:rPr>
            </w:pPr>
          </w:p>
        </w:tc>
        <w:tc>
          <w:tcPr>
            <w:tcW w:w="2599" w:type="dxa"/>
            <w:noWrap w:val="0"/>
            <w:vAlign w:val="top"/>
          </w:tcPr>
          <w:p>
            <w:pPr>
              <w:pStyle w:val="25"/>
              <w:rPr>
                <w:rFonts w:ascii="Times New Roman"/>
                <w:color w:val="auto"/>
                <w:sz w:val="22"/>
                <w:highlight w:val="none"/>
              </w:rPr>
            </w:pPr>
          </w:p>
        </w:tc>
      </w:tr>
    </w:tbl>
    <w:p>
      <w:pPr>
        <w:keepNext w:val="0"/>
        <w:keepLines w:val="0"/>
        <w:pageBreakBefore w:val="0"/>
        <w:widowControl w:val="0"/>
        <w:kinsoku/>
        <w:wordWrap/>
        <w:overflowPunct/>
        <w:topLinePunct w:val="0"/>
        <w:autoSpaceDE/>
        <w:autoSpaceDN/>
        <w:bidi w:val="0"/>
        <w:adjustRightInd/>
        <w:snapToGrid/>
        <w:spacing w:line="440" w:lineRule="exact"/>
        <w:ind w:left="0" w:right="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w w:val="95"/>
          <w:sz w:val="24"/>
          <w:szCs w:val="24"/>
          <w:highlight w:val="none"/>
        </w:rPr>
        <w:t xml:space="preserve">注：投标人应根据所投产品的性能指标、对照采购文件要求在“偏离情况”栏注明“正偏离”、“负   </w:t>
      </w:r>
      <w:r>
        <w:rPr>
          <w:rFonts w:hint="eastAsia" w:ascii="宋体" w:hAnsi="宋体" w:eastAsia="宋体" w:cs="宋体"/>
          <w:color w:val="auto"/>
          <w:spacing w:val="-10"/>
          <w:sz w:val="24"/>
          <w:szCs w:val="24"/>
          <w:highlight w:val="none"/>
        </w:rPr>
        <w:t>偏离”或“无偏离”。</w:t>
      </w:r>
    </w:p>
    <w:p>
      <w:pPr>
        <w:pStyle w:val="6"/>
        <w:ind w:left="0"/>
        <w:rPr>
          <w:color w:val="auto"/>
          <w:sz w:val="20"/>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0" w:firstLineChars="2000"/>
        <w:textAlignment w:val="auto"/>
        <w:rPr>
          <w:rFonts w:hint="eastAsia" w:ascii="宋体" w:hAnsi="宋体"/>
          <w:color w:val="auto"/>
          <w:kern w:val="0"/>
          <w:sz w:val="24"/>
          <w:highlight w:val="none"/>
        </w:rPr>
      </w:pPr>
      <w:r>
        <w:rPr>
          <w:rFonts w:hint="eastAsia" w:ascii="宋体" w:hAnsi="宋体" w:cs="Arial"/>
          <w:color w:val="auto"/>
          <w:sz w:val="24"/>
          <w:highlight w:val="none"/>
        </w:rPr>
        <w:t>投标人</w:t>
      </w:r>
      <w:r>
        <w:rPr>
          <w:rFonts w:hint="eastAsia" w:ascii="宋体" w:hAnsi="宋体" w:cs="仿宋_GB2312"/>
          <w:color w:val="auto"/>
          <w:kern w:val="0"/>
          <w:sz w:val="24"/>
          <w:highlight w:val="none"/>
          <w:lang w:val="zh-CN"/>
        </w:rPr>
        <w:t xml:space="preserve">名称（公章）：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 </w:t>
      </w:r>
    </w:p>
    <w:p>
      <w:pPr>
        <w:spacing w:line="360" w:lineRule="auto"/>
        <w:rPr>
          <w:rFonts w:hint="eastAsia" w:ascii="宋体" w:hAnsi="宋体"/>
          <w:b/>
          <w:bCs/>
          <w:color w:val="auto"/>
          <w:sz w:val="24"/>
          <w:highlight w:val="none"/>
        </w:rPr>
      </w:pPr>
      <w:r>
        <w:rPr>
          <w:rFonts w:hint="eastAsia" w:ascii="宋体" w:hAnsi="宋体" w:cs="仿宋_GB2312"/>
          <w:color w:val="auto"/>
          <w:kern w:val="0"/>
          <w:sz w:val="24"/>
          <w:highlight w:val="none"/>
          <w:lang w:val="zh-CN"/>
        </w:rPr>
        <w:t xml:space="preserve">                               </w:t>
      </w:r>
      <w:r>
        <w:rPr>
          <w:rFonts w:hint="eastAsia" w:ascii="宋体" w:hAnsi="宋体" w:eastAsia="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 xml:space="preserve">   日期：  年  月   日</w:t>
      </w: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pStyle w:val="13"/>
        <w:jc w:val="center"/>
        <w:rPr>
          <w:rFonts w:hint="eastAsia" w:ascii="宋体" w:hAnsi="宋体" w:cs="仿宋_GB2312"/>
          <w:b/>
          <w:color w:val="auto"/>
          <w:kern w:val="0"/>
          <w:sz w:val="32"/>
          <w:szCs w:val="32"/>
          <w:highlight w:val="none"/>
          <w:lang w:val="zh-CN" w:eastAsia="zh-CN" w:bidi="ar-SA"/>
        </w:rPr>
      </w:pPr>
      <w:r>
        <w:rPr>
          <w:rFonts w:hint="eastAsia" w:ascii="宋体" w:hAnsi="宋体" w:cs="仿宋_GB2312"/>
          <w:b/>
          <w:color w:val="auto"/>
          <w:kern w:val="0"/>
          <w:sz w:val="32"/>
          <w:szCs w:val="32"/>
          <w:highlight w:val="none"/>
          <w:lang w:val="zh-CN" w:eastAsia="zh-CN" w:bidi="ar-SA"/>
        </w:rPr>
        <w:t>采购文件要求的或投标人认为需要的其它资料</w:t>
      </w: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480" w:lineRule="auto"/>
        <w:ind w:firstLine="4800" w:firstLineChars="2000"/>
        <w:textAlignment w:val="auto"/>
        <w:rPr>
          <w:rFonts w:hint="eastAsia" w:ascii="宋体" w:hAnsi="宋体"/>
          <w:color w:val="auto"/>
          <w:kern w:val="0"/>
          <w:sz w:val="24"/>
          <w:highlight w:val="none"/>
        </w:rPr>
      </w:pPr>
      <w:r>
        <w:rPr>
          <w:rFonts w:hint="eastAsia" w:ascii="宋体" w:hAnsi="宋体" w:cs="Arial"/>
          <w:color w:val="auto"/>
          <w:sz w:val="24"/>
          <w:highlight w:val="none"/>
        </w:rPr>
        <w:t>投标人</w:t>
      </w:r>
      <w:r>
        <w:rPr>
          <w:rFonts w:hint="eastAsia" w:ascii="宋体" w:hAnsi="宋体" w:cs="仿宋_GB2312"/>
          <w:color w:val="auto"/>
          <w:kern w:val="0"/>
          <w:sz w:val="24"/>
          <w:highlight w:val="none"/>
          <w:lang w:val="zh-CN"/>
        </w:rPr>
        <w:t xml:space="preserve">名称（公章）：      </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 </w:t>
      </w:r>
    </w:p>
    <w:p>
      <w:pPr>
        <w:spacing w:line="480" w:lineRule="auto"/>
        <w:rPr>
          <w:rFonts w:hint="eastAsia" w:ascii="宋体" w:hAnsi="宋体"/>
          <w:b/>
          <w:bCs/>
          <w:color w:val="auto"/>
          <w:sz w:val="24"/>
          <w:highlight w:val="none"/>
        </w:rPr>
      </w:pPr>
      <w:r>
        <w:rPr>
          <w:rFonts w:hint="eastAsia" w:ascii="宋体" w:hAnsi="宋体" w:cs="仿宋_GB2312"/>
          <w:color w:val="auto"/>
          <w:kern w:val="0"/>
          <w:sz w:val="24"/>
          <w:highlight w:val="none"/>
          <w:lang w:val="zh-CN"/>
        </w:rPr>
        <w:t xml:space="preserve">                               </w:t>
      </w:r>
      <w:r>
        <w:rPr>
          <w:rFonts w:hint="eastAsia" w:ascii="宋体" w:hAnsi="宋体" w:eastAsia="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 xml:space="preserve">   日期：  年  月   日</w:t>
      </w: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ascii="宋体" w:hAnsi="宋体"/>
          <w:b/>
          <w:bCs/>
          <w:color w:val="auto"/>
          <w:sz w:val="24"/>
          <w:highlight w:val="none"/>
        </w:rPr>
      </w:pPr>
    </w:p>
    <w:p>
      <w:pPr>
        <w:pStyle w:val="13"/>
        <w:rPr>
          <w:rFonts w:hint="eastAsia" w:ascii="宋体" w:hAnsi="宋体"/>
          <w:b/>
          <w:bCs/>
          <w:color w:val="auto"/>
          <w:sz w:val="24"/>
          <w:highlight w:val="none"/>
        </w:rPr>
      </w:pPr>
    </w:p>
    <w:p>
      <w:pPr>
        <w:rPr>
          <w:rFonts w:hint="eastAsia"/>
          <w:color w:val="auto"/>
          <w:highlight w:val="none"/>
        </w:rPr>
      </w:pPr>
    </w:p>
    <w:p>
      <w:pPr>
        <w:pStyle w:val="6"/>
        <w:rPr>
          <w:rFonts w:hint="eastAsia"/>
          <w:color w:val="auto"/>
          <w:highlight w:val="none"/>
        </w:rPr>
      </w:pPr>
    </w:p>
    <w:p>
      <w:pPr>
        <w:spacing w:line="160" w:lineRule="atLeast"/>
        <w:jc w:val="center"/>
        <w:rPr>
          <w:rFonts w:ascii="宋体" w:hAnsi="宋体"/>
          <w:b/>
          <w:color w:val="auto"/>
          <w:spacing w:val="10"/>
          <w:sz w:val="24"/>
          <w:highlight w:val="none"/>
        </w:rPr>
      </w:pPr>
    </w:p>
    <w:p>
      <w:pPr>
        <w:spacing w:line="160" w:lineRule="atLeast"/>
        <w:jc w:val="center"/>
        <w:rPr>
          <w:rFonts w:ascii="宋体" w:hAnsi="宋体"/>
          <w:b/>
          <w:color w:val="auto"/>
          <w:spacing w:val="10"/>
          <w:sz w:val="24"/>
          <w:highlight w:val="none"/>
        </w:rPr>
      </w:pPr>
    </w:p>
    <w:p>
      <w:pPr>
        <w:tabs>
          <w:tab w:val="left" w:pos="1418"/>
        </w:tabs>
        <w:snapToGrid w:val="0"/>
        <w:spacing w:before="50" w:after="50"/>
        <w:ind w:left="1418" w:hanging="567"/>
        <w:jc w:val="center"/>
        <w:rPr>
          <w:rFonts w:hint="eastAsia" w:ascii="宋体" w:hAnsi="宋体"/>
          <w:color w:val="auto"/>
          <w:spacing w:val="20"/>
          <w:sz w:val="24"/>
          <w:highlight w:val="none"/>
          <w:u w:val="single"/>
        </w:rPr>
      </w:pPr>
      <w:r>
        <w:rPr>
          <w:rFonts w:ascii="宋体" w:hAnsi="宋体"/>
          <w:color w:val="auto"/>
          <w:sz w:val="24"/>
          <w:highlight w:val="none"/>
        </w:rPr>
        <w:br w:type="page"/>
      </w:r>
    </w:p>
    <w:p>
      <w:pPr>
        <w:snapToGrid w:val="0"/>
        <w:spacing w:before="156" w:beforeLines="50" w:after="50"/>
        <w:rPr>
          <w:rFonts w:hint="eastAsia" w:ascii="宋体" w:hAnsi="宋体"/>
          <w:color w:val="auto"/>
          <w:sz w:val="28"/>
          <w:szCs w:val="28"/>
          <w:highlight w:val="none"/>
        </w:rPr>
      </w:pPr>
    </w:p>
    <w:p>
      <w:pPr>
        <w:snapToGrid w:val="0"/>
        <w:spacing w:before="156" w:beforeLines="50" w:after="50"/>
        <w:rPr>
          <w:rFonts w:ascii="宋体" w:hAnsi="宋体"/>
          <w:b/>
          <w:color w:val="auto"/>
          <w:sz w:val="28"/>
          <w:szCs w:val="28"/>
          <w:highlight w:val="none"/>
        </w:rPr>
      </w:pPr>
      <w:r>
        <w:rPr>
          <w:rFonts w:hint="eastAsia" w:ascii="宋体" w:hAnsi="宋体"/>
          <w:color w:val="auto"/>
          <w:sz w:val="28"/>
          <w:szCs w:val="28"/>
          <w:highlight w:val="none"/>
        </w:rPr>
        <w:t>封面格式</w:t>
      </w:r>
      <w:r>
        <w:rPr>
          <w:rFonts w:hint="eastAsia" w:ascii="宋体" w:hAnsi="宋体"/>
          <w:b/>
          <w:color w:val="auto"/>
          <w:sz w:val="28"/>
          <w:szCs w:val="28"/>
          <w:highlight w:val="none"/>
        </w:rPr>
        <w:t xml:space="preserve">                                         </w:t>
      </w:r>
      <w:r>
        <w:rPr>
          <w:rFonts w:hint="eastAsia" w:ascii="宋体" w:hAnsi="宋体"/>
          <w:bCs/>
          <w:color w:val="auto"/>
          <w:sz w:val="28"/>
          <w:szCs w:val="28"/>
          <w:highlight w:val="none"/>
        </w:rPr>
        <w:t>正本或副本</w:t>
      </w:r>
    </w:p>
    <w:p>
      <w:pPr>
        <w:snapToGrid w:val="0"/>
        <w:spacing w:before="156" w:beforeLines="50" w:after="50"/>
        <w:jc w:val="right"/>
        <w:rPr>
          <w:rFonts w:ascii="宋体" w:hAnsi="宋体"/>
          <w:bCs/>
          <w:color w:val="auto"/>
          <w:sz w:val="24"/>
          <w:highlight w:val="none"/>
        </w:rPr>
      </w:pPr>
      <w:r>
        <w:rPr>
          <w:rFonts w:ascii="宋体" w:hAnsi="宋体"/>
          <w:color w:val="auto"/>
          <w:sz w:val="24"/>
          <w:highlight w:val="none"/>
        </w:rPr>
        <w:t xml:space="preserve">                                            </w:t>
      </w:r>
    </w:p>
    <w:p>
      <w:pPr>
        <w:ind w:right="-110"/>
        <w:jc w:val="center"/>
        <w:rPr>
          <w:rFonts w:hint="eastAsia" w:ascii="宋体" w:hAnsi="宋体"/>
          <w:color w:val="auto"/>
          <w:spacing w:val="40"/>
          <w:sz w:val="32"/>
          <w:szCs w:val="32"/>
          <w:highlight w:val="none"/>
        </w:rPr>
      </w:pPr>
      <w:r>
        <w:rPr>
          <w:rFonts w:hint="eastAsia" w:ascii="宋体" w:hAnsi="宋体"/>
          <w:color w:val="auto"/>
          <w:spacing w:val="40"/>
          <w:sz w:val="32"/>
          <w:szCs w:val="32"/>
          <w:highlight w:val="none"/>
        </w:rPr>
        <w:t>***项目名称</w:t>
      </w:r>
    </w:p>
    <w:p>
      <w:pPr>
        <w:spacing w:before="312" w:beforeLines="100" w:line="240" w:lineRule="atLeast"/>
        <w:ind w:right="-108"/>
        <w:jc w:val="center"/>
        <w:rPr>
          <w:rFonts w:hint="eastAsia" w:ascii="宋体" w:hAnsi="宋体"/>
          <w:color w:val="auto"/>
          <w:sz w:val="24"/>
          <w:highlight w:val="none"/>
        </w:rPr>
      </w:pPr>
    </w:p>
    <w:p>
      <w:pPr>
        <w:spacing w:before="312" w:beforeLines="100" w:line="240" w:lineRule="atLeast"/>
        <w:ind w:right="-108"/>
        <w:jc w:val="center"/>
        <w:rPr>
          <w:rFonts w:hint="eastAsia" w:ascii="宋体" w:hAnsi="宋体"/>
          <w:color w:val="auto"/>
          <w:sz w:val="24"/>
          <w:highlight w:val="none"/>
        </w:rPr>
      </w:pPr>
      <w:r>
        <w:rPr>
          <w:rFonts w:hint="eastAsia" w:ascii="宋体" w:hAnsi="宋体"/>
          <w:color w:val="auto"/>
          <w:sz w:val="24"/>
          <w:highlight w:val="none"/>
        </w:rPr>
        <w:t xml:space="preserve">项目编号：************** </w:t>
      </w:r>
    </w:p>
    <w:p>
      <w:pPr>
        <w:spacing w:after="100" w:afterAutospacing="1" w:line="400" w:lineRule="exact"/>
        <w:ind w:right="-108"/>
        <w:jc w:val="center"/>
        <w:rPr>
          <w:rFonts w:hint="eastAsia" w:ascii="宋体" w:hAnsi="宋体"/>
          <w:b/>
          <w:color w:val="auto"/>
          <w:spacing w:val="40"/>
          <w:sz w:val="24"/>
          <w:highlight w:val="none"/>
        </w:rPr>
      </w:pPr>
    </w:p>
    <w:p>
      <w:pPr>
        <w:spacing w:after="100" w:afterAutospacing="1" w:line="800" w:lineRule="exact"/>
        <w:ind w:right="-108"/>
        <w:jc w:val="center"/>
        <w:rPr>
          <w:rFonts w:hint="eastAsia" w:ascii="宋体" w:hAnsi="宋体"/>
          <w:b/>
          <w:color w:val="auto"/>
          <w:spacing w:val="40"/>
          <w:sz w:val="24"/>
          <w:highlight w:val="none"/>
        </w:rPr>
      </w:pPr>
    </w:p>
    <w:p>
      <w:pPr>
        <w:spacing w:after="100" w:afterAutospacing="1" w:line="800" w:lineRule="exact"/>
        <w:ind w:right="-108"/>
        <w:jc w:val="center"/>
        <w:rPr>
          <w:rFonts w:hint="eastAsia" w:ascii="宋体" w:hAnsi="宋体"/>
          <w:b/>
          <w:color w:val="auto"/>
          <w:spacing w:val="40"/>
          <w:sz w:val="32"/>
          <w:szCs w:val="32"/>
          <w:highlight w:val="none"/>
        </w:rPr>
      </w:pPr>
      <w:r>
        <w:rPr>
          <w:rFonts w:hint="eastAsia" w:ascii="宋体" w:hAnsi="宋体"/>
          <w:b/>
          <w:color w:val="auto"/>
          <w:spacing w:val="40"/>
          <w:sz w:val="32"/>
          <w:szCs w:val="32"/>
          <w:highlight w:val="none"/>
        </w:rPr>
        <w:t>报</w:t>
      </w:r>
    </w:p>
    <w:p>
      <w:pPr>
        <w:spacing w:after="100" w:afterAutospacing="1" w:line="800" w:lineRule="exact"/>
        <w:ind w:right="-108"/>
        <w:jc w:val="center"/>
        <w:rPr>
          <w:rFonts w:hint="eastAsia" w:ascii="宋体" w:hAnsi="宋体"/>
          <w:b/>
          <w:color w:val="auto"/>
          <w:spacing w:val="40"/>
          <w:sz w:val="32"/>
          <w:szCs w:val="32"/>
          <w:highlight w:val="none"/>
        </w:rPr>
      </w:pPr>
      <w:r>
        <w:rPr>
          <w:rFonts w:hint="eastAsia" w:ascii="宋体" w:hAnsi="宋体"/>
          <w:b/>
          <w:color w:val="auto"/>
          <w:spacing w:val="40"/>
          <w:sz w:val="32"/>
          <w:szCs w:val="32"/>
          <w:highlight w:val="none"/>
        </w:rPr>
        <w:t>价</w:t>
      </w:r>
    </w:p>
    <w:p>
      <w:pPr>
        <w:spacing w:after="100" w:afterAutospacing="1" w:line="800" w:lineRule="exact"/>
        <w:ind w:right="-108"/>
        <w:jc w:val="center"/>
        <w:rPr>
          <w:rFonts w:hint="eastAsia" w:ascii="宋体" w:hAnsi="宋体"/>
          <w:b/>
          <w:color w:val="auto"/>
          <w:spacing w:val="40"/>
          <w:sz w:val="32"/>
          <w:szCs w:val="32"/>
          <w:highlight w:val="none"/>
        </w:rPr>
      </w:pPr>
      <w:r>
        <w:rPr>
          <w:rFonts w:hint="eastAsia" w:ascii="宋体" w:hAnsi="宋体"/>
          <w:b/>
          <w:color w:val="auto"/>
          <w:spacing w:val="40"/>
          <w:sz w:val="32"/>
          <w:szCs w:val="32"/>
          <w:highlight w:val="none"/>
        </w:rPr>
        <w:t>文</w:t>
      </w:r>
    </w:p>
    <w:p>
      <w:pPr>
        <w:spacing w:after="100" w:afterAutospacing="1" w:line="800" w:lineRule="exact"/>
        <w:ind w:right="-108"/>
        <w:jc w:val="center"/>
        <w:rPr>
          <w:rFonts w:hint="eastAsia" w:ascii="宋体" w:hAnsi="宋体"/>
          <w:b/>
          <w:color w:val="auto"/>
          <w:spacing w:val="40"/>
          <w:sz w:val="32"/>
          <w:szCs w:val="32"/>
          <w:highlight w:val="none"/>
        </w:rPr>
      </w:pPr>
      <w:r>
        <w:rPr>
          <w:rFonts w:hint="eastAsia" w:ascii="宋体" w:hAnsi="宋体"/>
          <w:b/>
          <w:color w:val="auto"/>
          <w:spacing w:val="40"/>
          <w:sz w:val="32"/>
          <w:szCs w:val="32"/>
          <w:highlight w:val="none"/>
        </w:rPr>
        <w:t>件</w:t>
      </w:r>
    </w:p>
    <w:p>
      <w:pPr>
        <w:spacing w:line="500" w:lineRule="exact"/>
        <w:ind w:right="532"/>
        <w:rPr>
          <w:rFonts w:hint="eastAsia" w:ascii="宋体" w:hAnsi="宋体"/>
          <w:color w:val="auto"/>
          <w:sz w:val="24"/>
          <w:highlight w:val="none"/>
        </w:rPr>
      </w:pPr>
    </w:p>
    <w:p>
      <w:pPr>
        <w:spacing w:line="500" w:lineRule="exact"/>
        <w:ind w:right="532"/>
        <w:rPr>
          <w:rFonts w:hint="eastAsia" w:ascii="宋体" w:hAnsi="宋体"/>
          <w:color w:val="auto"/>
          <w:sz w:val="24"/>
          <w:highlight w:val="none"/>
        </w:rPr>
      </w:pPr>
    </w:p>
    <w:p>
      <w:pPr>
        <w:spacing w:line="500" w:lineRule="exact"/>
        <w:ind w:right="532"/>
        <w:rPr>
          <w:rFonts w:hint="eastAsia" w:ascii="宋体" w:hAnsi="宋体"/>
          <w:color w:val="auto"/>
          <w:sz w:val="24"/>
          <w:highlight w:val="none"/>
        </w:rPr>
      </w:pPr>
    </w:p>
    <w:p>
      <w:pPr>
        <w:spacing w:line="500" w:lineRule="exact"/>
        <w:ind w:right="532"/>
        <w:rPr>
          <w:rFonts w:hint="eastAsia" w:ascii="宋体" w:hAnsi="宋体"/>
          <w:color w:val="auto"/>
          <w:sz w:val="24"/>
          <w:highlight w:val="none"/>
        </w:rPr>
      </w:pPr>
    </w:p>
    <w:p>
      <w:pPr>
        <w:spacing w:line="600" w:lineRule="exact"/>
        <w:ind w:right="532"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单位全称（公章）：</w:t>
      </w:r>
    </w:p>
    <w:p>
      <w:pPr>
        <w:spacing w:line="600" w:lineRule="exact"/>
        <w:ind w:right="532"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地    址：</w:t>
      </w:r>
    </w:p>
    <w:p>
      <w:pPr>
        <w:spacing w:line="600" w:lineRule="exact"/>
        <w:ind w:right="532"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时    间：</w:t>
      </w:r>
    </w:p>
    <w:p>
      <w:pPr>
        <w:pStyle w:val="10"/>
        <w:snapToGrid w:val="0"/>
        <w:ind w:leftChars="0"/>
        <w:rPr>
          <w:rFonts w:hint="eastAsia" w:ascii="宋体" w:hAnsi="宋体" w:eastAsia="宋体"/>
          <w:color w:val="auto"/>
          <w:sz w:val="24"/>
          <w:szCs w:val="24"/>
          <w:highlight w:val="none"/>
        </w:rPr>
      </w:pPr>
    </w:p>
    <w:p>
      <w:pPr>
        <w:snapToGrid w:val="0"/>
        <w:spacing w:line="420" w:lineRule="exact"/>
        <w:jc w:val="left"/>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b/>
          <w:bCs/>
          <w:color w:val="auto"/>
          <w:sz w:val="24"/>
          <w:highlight w:val="none"/>
        </w:rPr>
        <w:t>报价文件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auto"/>
          <w:sz w:val="24"/>
          <w:highlight w:val="none"/>
        </w:rPr>
      </w:pPr>
      <w:r>
        <w:rPr>
          <w:rFonts w:hint="eastAsia" w:ascii="宋体" w:hAnsi="宋体"/>
          <w:color w:val="auto"/>
          <w:sz w:val="24"/>
          <w:highlight w:val="none"/>
        </w:rPr>
        <w:t>（1）报价一览表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auto"/>
          <w:sz w:val="24"/>
          <w:highlight w:val="none"/>
        </w:rPr>
      </w:pPr>
      <w:r>
        <w:rPr>
          <w:rFonts w:hint="eastAsia" w:ascii="宋体" w:hAnsi="宋体"/>
          <w:color w:val="auto"/>
          <w:sz w:val="24"/>
          <w:highlight w:val="none"/>
        </w:rPr>
        <w:t>（2）报价明细表（见附件）；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auto"/>
          <w:sz w:val="24"/>
          <w:highlight w:val="none"/>
        </w:rPr>
      </w:pPr>
      <w:r>
        <w:rPr>
          <w:rFonts w:hint="eastAsia" w:ascii="宋体" w:hAnsi="宋体"/>
          <w:color w:val="auto"/>
          <w:sz w:val="24"/>
          <w:highlight w:val="none"/>
        </w:rPr>
        <w:t xml:space="preserve">（3）小微企业声明函（见附件）；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auto"/>
          <w:sz w:val="24"/>
          <w:highlight w:val="none"/>
        </w:rPr>
      </w:pPr>
      <w:r>
        <w:rPr>
          <w:rFonts w:hint="eastAsia" w:ascii="宋体" w:hAnsi="宋体"/>
          <w:color w:val="auto"/>
          <w:sz w:val="24"/>
          <w:highlight w:val="none"/>
        </w:rPr>
        <w:t>（4）残疾人福利企业声明函（见附件）；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（5）小微企业名录查询记录</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olor w:val="auto"/>
          <w:sz w:val="24"/>
          <w:highlight w:val="none"/>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olor w:val="auto"/>
          <w:sz w:val="24"/>
          <w:highlight w:val="none"/>
        </w:rPr>
        <w:t>（6）采购文件要求的或投标人认为需要的其它资料（格式自拟）。</w:t>
      </w:r>
    </w:p>
    <w:p>
      <w:pPr>
        <w:snapToGrid w:val="0"/>
        <w:spacing w:before="50" w:after="240"/>
        <w:jc w:val="center"/>
        <w:rPr>
          <w:rFonts w:hint="eastAsia" w:ascii="宋体" w:hAnsi="宋体"/>
          <w:b/>
          <w:color w:val="auto"/>
          <w:sz w:val="24"/>
          <w:highlight w:val="none"/>
        </w:rPr>
      </w:pPr>
      <w:r>
        <w:rPr>
          <w:rFonts w:hint="eastAsia" w:ascii="宋体" w:hAnsi="宋体"/>
          <w:b/>
          <w:color w:val="auto"/>
          <w:sz w:val="24"/>
          <w:highlight w:val="none"/>
        </w:rPr>
        <w:t>报 价 一 览 表</w:t>
      </w:r>
    </w:p>
    <w:p>
      <w:pPr>
        <w:snapToGrid w:val="0"/>
        <w:spacing w:before="50" w:after="50" w:line="400" w:lineRule="exact"/>
        <w:ind w:firstLine="720" w:firstLineChars="300"/>
        <w:rPr>
          <w:rFonts w:hint="eastAsia" w:ascii="宋体" w:hAnsi="宋体"/>
          <w:color w:val="auto"/>
          <w:sz w:val="24"/>
          <w:highlight w:val="none"/>
          <w:u w:val="single"/>
        </w:rPr>
      </w:pPr>
      <w:r>
        <w:rPr>
          <w:rFonts w:hint="eastAsia" w:ascii="宋体" w:hAnsi="宋体"/>
          <w:color w:val="auto"/>
          <w:sz w:val="24"/>
          <w:highlight w:val="none"/>
        </w:rPr>
        <w:t>单位全称（公章）：</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3"/>
        <w:gridCol w:w="1505"/>
        <w:gridCol w:w="1932"/>
        <w:gridCol w:w="1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
                <w:bCs w:val="0"/>
                <w:color w:val="auto"/>
                <w:sz w:val="24"/>
                <w:highlight w:val="none"/>
              </w:rPr>
            </w:pPr>
            <w:r>
              <w:rPr>
                <w:rFonts w:hint="eastAsia" w:ascii="宋体" w:hAnsi="宋体" w:cs="Arial"/>
                <w:b/>
                <w:bCs w:val="0"/>
                <w:color w:val="auto"/>
                <w:sz w:val="24"/>
                <w:highlight w:val="none"/>
              </w:rPr>
              <w:t>项目名称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
                <w:bCs w:val="0"/>
                <w:color w:val="auto"/>
                <w:sz w:val="24"/>
                <w:highlight w:val="none"/>
              </w:rPr>
            </w:pPr>
            <w:r>
              <w:rPr>
                <w:rFonts w:hint="eastAsia" w:ascii="宋体" w:hAnsi="宋体" w:cs="Arial"/>
                <w:b/>
                <w:bCs w:val="0"/>
                <w:color w:val="auto"/>
                <w:sz w:val="24"/>
                <w:highlight w:val="none"/>
                <w:lang w:eastAsia="zh-CN"/>
              </w:rPr>
              <w:t>服务期限</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eastAsia="宋体" w:cs="Arial"/>
                <w:b/>
                <w:bCs w:val="0"/>
                <w:color w:val="auto"/>
                <w:sz w:val="24"/>
                <w:highlight w:val="none"/>
                <w:lang w:eastAsia="zh-CN"/>
              </w:rPr>
            </w:pPr>
            <w:r>
              <w:rPr>
                <w:rFonts w:hint="eastAsia" w:ascii="宋体" w:hAnsi="宋体" w:cs="Arial"/>
                <w:b/>
                <w:bCs w:val="0"/>
                <w:color w:val="auto"/>
                <w:sz w:val="24"/>
                <w:highlight w:val="none"/>
              </w:rPr>
              <w:t>投标报价</w:t>
            </w:r>
            <w:r>
              <w:rPr>
                <w:rFonts w:hint="eastAsia" w:ascii="宋体" w:hAnsi="宋体" w:cs="Arial"/>
                <w:b/>
                <w:bCs w:val="0"/>
                <w:color w:val="auto"/>
                <w:sz w:val="24"/>
                <w:highlight w:val="none"/>
                <w:lang w:eastAsia="zh-CN"/>
              </w:rPr>
              <w:t>（元）</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
                <w:bCs w:val="0"/>
                <w:color w:val="auto"/>
                <w:sz w:val="24"/>
                <w:highlight w:val="none"/>
              </w:rPr>
            </w:pPr>
            <w:r>
              <w:rPr>
                <w:rFonts w:hint="eastAsia" w:ascii="宋体" w:hAnsi="宋体" w:cs="Arial"/>
                <w:b/>
                <w:bCs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9" w:hRule="exac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eastAsia="宋体" w:cs="Arial"/>
                <w:bCs/>
                <w:color w:val="auto"/>
                <w:sz w:val="24"/>
                <w:highlight w:val="none"/>
                <w:lang w:eastAsia="zh-CN"/>
              </w:rPr>
            </w:pPr>
            <w:r>
              <w:rPr>
                <w:rFonts w:hint="eastAsia" w:ascii="宋体" w:hAnsi="宋体" w:cs="Arial"/>
                <w:bCs/>
                <w:color w:val="auto"/>
                <w:sz w:val="24"/>
                <w:highlight w:val="none"/>
                <w:lang w:eastAsia="zh-CN"/>
              </w:rPr>
              <w:t>太阳镇集镇环境综合保洁（垃圾分类收集、运输）、各村垃圾收运外运及除四害服务项目</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auto"/>
                <w:sz w:val="24"/>
                <w:highlight w:val="none"/>
              </w:rPr>
            </w:pPr>
            <w:r>
              <w:rPr>
                <w:rFonts w:hint="eastAsia" w:ascii="宋体" w:hAnsi="宋体" w:cs="Arial"/>
                <w:bCs/>
                <w:color w:val="auto"/>
                <w:sz w:val="24"/>
                <w:highlight w:val="none"/>
              </w:rPr>
              <w:t>贰年</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auto"/>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auto"/>
                <w:sz w:val="24"/>
                <w:highlight w:val="none"/>
              </w:rPr>
            </w:pPr>
          </w:p>
        </w:tc>
      </w:tr>
    </w:tbl>
    <w:p>
      <w:pPr>
        <w:snapToGrid w:val="0"/>
        <w:spacing w:before="50" w:after="50" w:line="40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注: 1、此表报价单不得涂改，请按规定要求填报。</w:t>
      </w:r>
    </w:p>
    <w:p>
      <w:pPr>
        <w:snapToGrid w:val="0"/>
        <w:spacing w:before="50" w:after="50" w:line="400" w:lineRule="exact"/>
        <w:ind w:firstLine="1080" w:firstLineChars="450"/>
        <w:jc w:val="left"/>
        <w:rPr>
          <w:rFonts w:hint="eastAsia" w:ascii="宋体" w:hAnsi="宋体"/>
          <w:color w:val="auto"/>
          <w:sz w:val="24"/>
          <w:highlight w:val="none"/>
        </w:rPr>
      </w:pPr>
      <w:r>
        <w:rPr>
          <w:rFonts w:hint="eastAsia" w:ascii="宋体" w:hAnsi="宋体"/>
          <w:color w:val="auto"/>
          <w:sz w:val="24"/>
          <w:highlight w:val="none"/>
        </w:rPr>
        <w:t>2、以上报价应与“报价明细表”中的“合计”数相一致。</w:t>
      </w:r>
    </w:p>
    <w:p>
      <w:pPr>
        <w:snapToGrid w:val="0"/>
        <w:spacing w:before="50" w:after="50" w:line="400" w:lineRule="exact"/>
        <w:ind w:firstLine="1080" w:firstLineChars="450"/>
        <w:jc w:val="left"/>
        <w:rPr>
          <w:rFonts w:hint="eastAsia" w:ascii="宋体" w:hAnsi="宋体"/>
          <w:color w:val="auto"/>
          <w:sz w:val="24"/>
          <w:highlight w:val="none"/>
        </w:rPr>
      </w:pPr>
      <w:r>
        <w:rPr>
          <w:rFonts w:hint="eastAsia" w:ascii="宋体" w:hAnsi="宋体"/>
          <w:color w:val="auto"/>
          <w:sz w:val="24"/>
          <w:highlight w:val="none"/>
        </w:rPr>
        <w:t>3、项目费用包括项目</w:t>
      </w:r>
      <w:r>
        <w:rPr>
          <w:rFonts w:hint="eastAsia" w:ascii="宋体" w:hAnsi="宋体" w:cs="宋体"/>
          <w:color w:val="auto"/>
          <w:sz w:val="24"/>
          <w:highlight w:val="none"/>
        </w:rPr>
        <w:t>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w:t>
      </w:r>
      <w:r>
        <w:rPr>
          <w:rFonts w:hint="eastAsia" w:ascii="宋体" w:hAnsi="宋体"/>
          <w:color w:val="auto"/>
          <w:sz w:val="24"/>
          <w:highlight w:val="none"/>
        </w:rPr>
        <w:t>。</w:t>
      </w:r>
    </w:p>
    <w:p>
      <w:pPr>
        <w:pStyle w:val="13"/>
        <w:rPr>
          <w:rFonts w:hint="eastAsia"/>
          <w:color w:val="auto"/>
          <w:highlight w:val="none"/>
        </w:rPr>
      </w:pPr>
    </w:p>
    <w:p>
      <w:pPr>
        <w:snapToGrid w:val="0"/>
        <w:spacing w:before="240" w:after="50" w:line="400" w:lineRule="exact"/>
        <w:ind w:firstLine="1080" w:firstLineChars="450"/>
        <w:jc w:val="left"/>
        <w:rPr>
          <w:rFonts w:hint="eastAsia" w:ascii="宋体" w:hAnsi="宋体"/>
          <w:color w:val="auto"/>
          <w:sz w:val="24"/>
          <w:highlight w:val="none"/>
        </w:rPr>
      </w:pPr>
      <w:r>
        <w:rPr>
          <w:rFonts w:hint="eastAsia" w:ascii="宋体" w:hAnsi="宋体"/>
          <w:color w:val="auto"/>
          <w:sz w:val="24"/>
          <w:highlight w:val="none"/>
        </w:rPr>
        <w:t>全权代表（签字）：                                 日  期：</w:t>
      </w:r>
    </w:p>
    <w:p>
      <w:pPr>
        <w:snapToGrid w:val="0"/>
        <w:spacing w:before="240" w:after="50" w:line="400" w:lineRule="exact"/>
        <w:ind w:firstLine="1080" w:firstLineChars="450"/>
        <w:jc w:val="left"/>
        <w:rPr>
          <w:rFonts w:hint="eastAsia" w:ascii="宋体" w:hAnsi="宋体"/>
          <w:color w:val="auto"/>
          <w:sz w:val="24"/>
          <w:highlight w:val="none"/>
        </w:rPr>
      </w:pPr>
    </w:p>
    <w:p>
      <w:pPr>
        <w:snapToGrid w:val="0"/>
        <w:spacing w:before="240" w:after="50" w:line="400" w:lineRule="exact"/>
        <w:ind w:firstLine="1080" w:firstLineChars="450"/>
        <w:jc w:val="left"/>
        <w:rPr>
          <w:rFonts w:hint="eastAsia" w:ascii="宋体" w:hAnsi="宋体"/>
          <w:color w:val="auto"/>
          <w:sz w:val="24"/>
          <w:highlight w:val="none"/>
        </w:rPr>
      </w:pPr>
    </w:p>
    <w:p>
      <w:pPr>
        <w:snapToGrid w:val="0"/>
        <w:spacing w:before="240" w:after="50" w:line="400" w:lineRule="exact"/>
        <w:ind w:firstLine="1080" w:firstLineChars="450"/>
        <w:jc w:val="left"/>
        <w:rPr>
          <w:rFonts w:hint="eastAsia" w:ascii="宋体" w:hAnsi="宋体"/>
          <w:color w:val="auto"/>
          <w:sz w:val="24"/>
          <w:highlight w:val="none"/>
        </w:rPr>
      </w:pPr>
    </w:p>
    <w:p>
      <w:pPr>
        <w:snapToGrid w:val="0"/>
        <w:spacing w:before="240" w:after="50" w:line="400" w:lineRule="exact"/>
        <w:ind w:firstLine="1080" w:firstLineChars="450"/>
        <w:jc w:val="left"/>
        <w:rPr>
          <w:rFonts w:hint="eastAsia" w:ascii="宋体" w:hAnsi="宋体"/>
          <w:color w:val="auto"/>
          <w:sz w:val="24"/>
          <w:highlight w:val="none"/>
        </w:rPr>
      </w:pPr>
    </w:p>
    <w:p>
      <w:pPr>
        <w:snapToGrid w:val="0"/>
        <w:spacing w:before="50" w:after="50" w:line="400" w:lineRule="exact"/>
        <w:ind w:left="-3" w:leftChars="-72" w:right="-817" w:rightChars="-389" w:hanging="148" w:hangingChars="62"/>
        <w:rPr>
          <w:rFonts w:hint="eastAsia" w:ascii="宋体" w:hAnsi="宋体"/>
          <w:color w:val="auto"/>
          <w:sz w:val="24"/>
          <w:highlight w:val="none"/>
        </w:rPr>
        <w:sectPr>
          <w:pgSz w:w="11906" w:h="16838"/>
          <w:pgMar w:top="1474" w:right="1531" w:bottom="936" w:left="1531" w:header="851" w:footer="851" w:gutter="0"/>
          <w:pgBorders>
            <w:top w:val="none" w:sz="0" w:space="0"/>
            <w:left w:val="none" w:sz="0" w:space="0"/>
            <w:bottom w:val="none" w:sz="0" w:space="0"/>
            <w:right w:val="none" w:sz="0" w:space="0"/>
          </w:pgBorders>
          <w:cols w:space="720" w:num="1"/>
          <w:titlePg/>
          <w:docGrid w:linePitch="312" w:charSpace="0"/>
        </w:sectPr>
      </w:pPr>
    </w:p>
    <w:p>
      <w:pPr>
        <w:pStyle w:val="9"/>
        <w:snapToGrid w:val="0"/>
        <w:spacing w:before="295" w:beforeLines="0" w:after="295" w:afterLines="0" w:line="240" w:lineRule="auto"/>
        <w:jc w:val="center"/>
        <w:rPr>
          <w:rFonts w:hint="eastAsia" w:hAnsi="宋体"/>
          <w:b/>
          <w:color w:val="auto"/>
          <w:sz w:val="32"/>
          <w:szCs w:val="32"/>
          <w:highlight w:val="none"/>
        </w:rPr>
      </w:pPr>
      <w:r>
        <w:rPr>
          <w:rFonts w:hAnsi="宋体"/>
          <w:b/>
          <w:color w:val="auto"/>
          <w:sz w:val="32"/>
          <w:szCs w:val="32"/>
          <w:highlight w:val="none"/>
        </w:rPr>
        <w:t>报</w:t>
      </w:r>
      <w:r>
        <w:rPr>
          <w:rFonts w:hint="eastAsia" w:hAnsi="宋体"/>
          <w:b/>
          <w:color w:val="auto"/>
          <w:sz w:val="32"/>
          <w:szCs w:val="32"/>
          <w:highlight w:val="none"/>
        </w:rPr>
        <w:t xml:space="preserve"> </w:t>
      </w:r>
      <w:r>
        <w:rPr>
          <w:rFonts w:hAnsi="宋体"/>
          <w:b/>
          <w:color w:val="auto"/>
          <w:sz w:val="32"/>
          <w:szCs w:val="32"/>
          <w:highlight w:val="none"/>
        </w:rPr>
        <w:t>价</w:t>
      </w:r>
      <w:r>
        <w:rPr>
          <w:rFonts w:hint="eastAsia" w:hAnsi="宋体"/>
          <w:b/>
          <w:color w:val="auto"/>
          <w:sz w:val="32"/>
          <w:szCs w:val="32"/>
          <w:highlight w:val="none"/>
        </w:rPr>
        <w:t xml:space="preserve"> </w:t>
      </w:r>
      <w:r>
        <w:rPr>
          <w:rFonts w:hAnsi="宋体"/>
          <w:b/>
          <w:color w:val="auto"/>
          <w:sz w:val="32"/>
          <w:szCs w:val="32"/>
          <w:highlight w:val="none"/>
        </w:rPr>
        <w:t>明</w:t>
      </w:r>
      <w:r>
        <w:rPr>
          <w:rFonts w:hint="eastAsia" w:hAnsi="宋体"/>
          <w:b/>
          <w:color w:val="auto"/>
          <w:sz w:val="32"/>
          <w:szCs w:val="32"/>
          <w:highlight w:val="none"/>
        </w:rPr>
        <w:t xml:space="preserve"> </w:t>
      </w:r>
      <w:r>
        <w:rPr>
          <w:rFonts w:hAnsi="宋体"/>
          <w:b/>
          <w:color w:val="auto"/>
          <w:sz w:val="32"/>
          <w:szCs w:val="32"/>
          <w:highlight w:val="none"/>
        </w:rPr>
        <w:t>细</w:t>
      </w:r>
      <w:r>
        <w:rPr>
          <w:rFonts w:hint="eastAsia" w:hAnsi="宋体"/>
          <w:b/>
          <w:color w:val="auto"/>
          <w:sz w:val="32"/>
          <w:szCs w:val="32"/>
          <w:highlight w:val="none"/>
        </w:rPr>
        <w:t xml:space="preserve"> </w:t>
      </w:r>
      <w:r>
        <w:rPr>
          <w:rFonts w:hAnsi="宋体"/>
          <w:b/>
          <w:color w:val="auto"/>
          <w:sz w:val="32"/>
          <w:szCs w:val="32"/>
          <w:highlight w:val="none"/>
        </w:rPr>
        <w:t>表</w:t>
      </w:r>
    </w:p>
    <w:p>
      <w:pPr>
        <w:pStyle w:val="4"/>
        <w:snapToGrid w:val="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单位全称（公章）：</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r>
              <w:rPr>
                <w:rFonts w:hint="eastAsia" w:ascii="宋体" w:hAnsi="宋体" w:cs="Arial"/>
                <w:bCs/>
                <w:color w:val="auto"/>
                <w:sz w:val="24"/>
                <w:highlight w:val="none"/>
              </w:rPr>
              <w:t>采购内容</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r>
              <w:rPr>
                <w:rFonts w:hint="eastAsia" w:ascii="宋体" w:hAnsi="宋体" w:cs="Arial"/>
                <w:bCs/>
                <w:color w:val="auto"/>
                <w:sz w:val="24"/>
                <w:highlight w:val="none"/>
              </w:rPr>
              <w:t>具体内容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Arial"/>
                <w:bCs/>
                <w:color w:val="auto"/>
                <w:sz w:val="24"/>
                <w:highlight w:val="none"/>
                <w:lang w:eastAsia="zh-CN"/>
              </w:rPr>
            </w:pPr>
            <w:r>
              <w:rPr>
                <w:rFonts w:hint="eastAsia" w:ascii="宋体" w:hAnsi="宋体" w:cs="Arial"/>
                <w:bCs/>
                <w:color w:val="auto"/>
                <w:sz w:val="24"/>
                <w:highlight w:val="none"/>
                <w:lang w:eastAsia="zh-CN"/>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r>
              <w:rPr>
                <w:rFonts w:hint="eastAsia" w:ascii="宋体" w:hAnsi="宋体" w:cs="Arial"/>
                <w:bCs/>
                <w:color w:val="auto"/>
                <w:sz w:val="24"/>
                <w:highlight w:val="none"/>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r>
              <w:rPr>
                <w:rFonts w:hint="eastAsia" w:ascii="宋体" w:hAnsi="宋体" w:cs="Arial"/>
                <w:bCs/>
                <w:color w:val="auto"/>
                <w:sz w:val="24"/>
                <w:highlight w:val="none"/>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vMerge w:val="restart"/>
            <w:tcBorders>
              <w:top w:val="single" w:color="auto" w:sz="4" w:space="0"/>
              <w:left w:val="single" w:color="auto" w:sz="4" w:space="0"/>
              <w:right w:val="single" w:color="auto" w:sz="4" w:space="0"/>
            </w:tcBorders>
            <w:noWrap w:val="0"/>
            <w:vAlign w:val="center"/>
          </w:tcPr>
          <w:p>
            <w:pPr>
              <w:snapToGrid w:val="0"/>
              <w:spacing w:line="480" w:lineRule="exact"/>
              <w:jc w:val="center"/>
              <w:rPr>
                <w:rFonts w:hint="eastAsia" w:ascii="宋体" w:hAnsi="宋体" w:eastAsia="宋体" w:cs="Arial"/>
                <w:bCs/>
                <w:color w:val="auto"/>
                <w:sz w:val="24"/>
                <w:highlight w:val="none"/>
                <w:lang w:eastAsia="zh-CN"/>
              </w:rPr>
            </w:pPr>
            <w:r>
              <w:rPr>
                <w:rFonts w:hint="eastAsia" w:ascii="宋体" w:hAnsi="宋体" w:cs="Arial"/>
                <w:bCs/>
                <w:color w:val="auto"/>
                <w:sz w:val="24"/>
                <w:highlight w:val="none"/>
                <w:lang w:eastAsia="zh-CN"/>
              </w:rPr>
              <w:t>太阳镇集镇环境综合保洁（垃圾分类收集、运输）、各村垃圾收运外运及除四害服务项目</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Arial"/>
                <w:bCs/>
                <w:color w:val="auto"/>
                <w:sz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495" w:type="dxa"/>
            <w:vMerge w:val="continue"/>
            <w:tcBorders>
              <w:left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Arial"/>
                <w:bCs/>
                <w:color w:val="auto"/>
                <w:sz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vMerge w:val="continue"/>
            <w:tcBorders>
              <w:left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Arial"/>
                <w:bCs/>
                <w:color w:val="auto"/>
                <w:sz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vMerge w:val="continue"/>
            <w:tcBorders>
              <w:left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vMerge w:val="continue"/>
            <w:tcBorders>
              <w:left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vMerge w:val="continue"/>
            <w:tcBorders>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r>
              <w:rPr>
                <w:rFonts w:hint="eastAsia" w:ascii="宋体" w:hAnsi="宋体" w:cs="Arial"/>
                <w:bCs/>
                <w:color w:val="auto"/>
                <w:sz w:val="24"/>
                <w:highlight w:val="none"/>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auto"/>
                <w:sz w:val="24"/>
                <w:highlight w:val="none"/>
              </w:rPr>
            </w:pPr>
            <w:r>
              <w:rPr>
                <w:rFonts w:hint="eastAsia" w:ascii="宋体" w:hAnsi="宋体" w:cs="Arial"/>
                <w:bCs/>
                <w:color w:val="auto"/>
                <w:sz w:val="24"/>
                <w:highlight w:val="none"/>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auto"/>
                <w:sz w:val="24"/>
                <w:highlight w:val="none"/>
              </w:rPr>
            </w:pPr>
            <w:r>
              <w:rPr>
                <w:rFonts w:hint="eastAsia" w:ascii="宋体" w:hAnsi="宋体" w:cs="Arial"/>
                <w:bCs/>
                <w:color w:val="auto"/>
                <w:sz w:val="24"/>
                <w:highlight w:val="none"/>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auto"/>
                <w:sz w:val="24"/>
                <w:highlight w:val="none"/>
              </w:rPr>
            </w:pPr>
          </w:p>
        </w:tc>
      </w:tr>
    </w:tbl>
    <w:p>
      <w:pPr>
        <w:rPr>
          <w:rFonts w:hint="eastAsia" w:ascii="宋体" w:hAnsi="宋体"/>
          <w:color w:val="auto"/>
          <w:sz w:val="24"/>
          <w:highlight w:val="none"/>
        </w:rPr>
      </w:pPr>
    </w:p>
    <w:p>
      <w:pPr>
        <w:tabs>
          <w:tab w:val="left" w:pos="1418"/>
        </w:tabs>
        <w:snapToGrid w:val="0"/>
        <w:spacing w:before="50" w:after="50" w:line="460" w:lineRule="exact"/>
        <w:ind w:left="1418" w:hanging="567"/>
        <w:jc w:val="center"/>
        <w:rPr>
          <w:rFonts w:hint="eastAsia" w:ascii="宋体" w:hAnsi="宋体"/>
          <w:color w:val="auto"/>
          <w:spacing w:val="20"/>
          <w:sz w:val="24"/>
          <w:highlight w:val="none"/>
          <w:u w:val="single"/>
        </w:rPr>
      </w:pPr>
    </w:p>
    <w:p>
      <w:pPr>
        <w:snapToGrid w:val="0"/>
        <w:spacing w:before="50" w:after="50" w:line="460" w:lineRule="exact"/>
        <w:rPr>
          <w:rFonts w:hint="eastAsia" w:ascii="宋体" w:hAnsi="宋体"/>
          <w:color w:val="auto"/>
          <w:spacing w:val="20"/>
          <w:sz w:val="24"/>
          <w:highlight w:val="none"/>
          <w:u w:val="single"/>
        </w:rPr>
      </w:pPr>
      <w:r>
        <w:rPr>
          <w:rFonts w:hint="eastAsia" w:ascii="宋体" w:hAnsi="宋体"/>
          <w:color w:val="auto"/>
          <w:spacing w:val="20"/>
          <w:sz w:val="24"/>
          <w:highlight w:val="none"/>
        </w:rPr>
        <w:t>全权代表签名：</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pStyle w:val="15"/>
        <w:spacing w:before="0" w:beforeAutospacing="0" w:after="0" w:afterAutospacing="0" w:line="560" w:lineRule="exact"/>
        <w:ind w:right="685"/>
        <w:rPr>
          <w:rFonts w:hint="eastAsia"/>
          <w:color w:val="auto"/>
          <w:highlight w:val="none"/>
        </w:rPr>
      </w:pPr>
    </w:p>
    <w:p>
      <w:pPr>
        <w:pStyle w:val="9"/>
        <w:adjustRightInd w:val="0"/>
        <w:snapToGrid w:val="0"/>
        <w:spacing w:line="460" w:lineRule="exact"/>
        <w:ind w:left="1" w:firstLine="511" w:firstLineChars="213"/>
        <w:jc w:val="center"/>
        <w:rPr>
          <w:rFonts w:hint="eastAsia"/>
          <w:color w:val="auto"/>
          <w:highlight w:val="none"/>
        </w:rPr>
      </w:pPr>
    </w:p>
    <w:p>
      <w:pPr>
        <w:pStyle w:val="7"/>
        <w:rPr>
          <w:rFonts w:hint="default" w:ascii="宋体" w:hAnsi="宋体"/>
          <w:color w:val="auto"/>
          <w:sz w:val="24"/>
          <w:highlight w:val="none"/>
          <w:lang w:val="en-US" w:eastAsia="zh-CN"/>
        </w:rPr>
      </w:pPr>
    </w:p>
    <w:p>
      <w:pPr>
        <w:pStyle w:val="7"/>
        <w:rPr>
          <w:rFonts w:hint="default" w:ascii="宋体" w:hAnsi="宋体"/>
          <w:color w:val="auto"/>
          <w:sz w:val="24"/>
          <w:highlight w:val="none"/>
          <w:lang w:val="en-US" w:eastAsia="zh-CN"/>
        </w:rPr>
      </w:pPr>
    </w:p>
    <w:p>
      <w:pPr>
        <w:pStyle w:val="7"/>
        <w:rPr>
          <w:rFonts w:hint="default" w:ascii="宋体" w:hAnsi="宋体"/>
          <w:color w:val="auto"/>
          <w:sz w:val="24"/>
          <w:highlight w:val="none"/>
          <w:lang w:val="en-US" w:eastAsia="zh-CN"/>
        </w:rPr>
      </w:pPr>
    </w:p>
    <w:p>
      <w:pPr>
        <w:pStyle w:val="7"/>
        <w:rPr>
          <w:rFonts w:hint="default" w:ascii="宋体" w:hAnsi="宋体"/>
          <w:color w:val="auto"/>
          <w:sz w:val="24"/>
          <w:highlight w:val="none"/>
          <w:lang w:val="en-US" w:eastAsia="zh-CN"/>
        </w:rPr>
      </w:pPr>
    </w:p>
    <w:p>
      <w:pPr>
        <w:pStyle w:val="7"/>
        <w:rPr>
          <w:rFonts w:hint="default" w:ascii="宋体" w:hAnsi="宋体"/>
          <w:color w:val="auto"/>
          <w:sz w:val="24"/>
          <w:highlight w:val="none"/>
          <w:lang w:val="en-US" w:eastAsia="zh-CN"/>
        </w:rPr>
      </w:pPr>
    </w:p>
    <w:p>
      <w:pPr>
        <w:pStyle w:val="7"/>
        <w:rPr>
          <w:rFonts w:hint="default" w:ascii="宋体" w:hAnsi="宋体"/>
          <w:color w:val="auto"/>
          <w:sz w:val="24"/>
          <w:highlight w:val="none"/>
          <w:lang w:val="en-US" w:eastAsia="zh-CN"/>
        </w:rPr>
      </w:pPr>
    </w:p>
    <w:p>
      <w:pPr>
        <w:pStyle w:val="7"/>
        <w:rPr>
          <w:rFonts w:hint="default" w:ascii="宋体" w:hAnsi="宋体"/>
          <w:color w:val="auto"/>
          <w:sz w:val="24"/>
          <w:highlight w:val="none"/>
          <w:lang w:val="en-US" w:eastAsia="zh-CN"/>
        </w:rPr>
      </w:pPr>
    </w:p>
    <w:p>
      <w:pPr>
        <w:pStyle w:val="7"/>
        <w:rPr>
          <w:rFonts w:hint="default" w:ascii="宋体" w:hAnsi="宋体"/>
          <w:color w:val="auto"/>
          <w:sz w:val="24"/>
          <w:highlight w:val="none"/>
          <w:lang w:val="en-US" w:eastAsia="zh-CN"/>
        </w:rPr>
      </w:pPr>
    </w:p>
    <w:p>
      <w:pPr>
        <w:pStyle w:val="7"/>
        <w:rPr>
          <w:rFonts w:hint="default" w:ascii="宋体" w:hAnsi="宋体"/>
          <w:color w:val="auto"/>
          <w:sz w:val="24"/>
          <w:highlight w:val="none"/>
          <w:lang w:val="en-US" w:eastAsia="zh-CN"/>
        </w:rPr>
      </w:pPr>
    </w:p>
    <w:p>
      <w:pPr>
        <w:pStyle w:val="7"/>
        <w:rPr>
          <w:rFonts w:hint="default" w:ascii="宋体" w:hAnsi="宋体"/>
          <w:color w:val="auto"/>
          <w:sz w:val="24"/>
          <w:highlight w:val="none"/>
          <w:lang w:val="en-US" w:eastAsia="zh-CN"/>
        </w:rPr>
      </w:pPr>
    </w:p>
    <w:p>
      <w:pPr>
        <w:snapToGrid w:val="0"/>
        <w:spacing w:before="50" w:after="50"/>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小微企业声明函</w:t>
      </w:r>
      <w:r>
        <w:rPr>
          <w:rFonts w:hint="eastAsia" w:ascii="宋体" w:hAnsi="宋体"/>
          <w:b/>
          <w:color w:val="auto"/>
          <w:sz w:val="32"/>
          <w:szCs w:val="32"/>
          <w:highlight w:val="none"/>
          <w:lang w:eastAsia="zh-CN"/>
        </w:rPr>
        <w:t>（若是）</w:t>
      </w:r>
    </w:p>
    <w:p>
      <w:pPr>
        <w:snapToGrid w:val="0"/>
        <w:spacing w:line="360" w:lineRule="auto"/>
        <w:rPr>
          <w:rFonts w:ascii="宋体" w:hAnsi="宋体"/>
          <w:color w:val="auto"/>
          <w:sz w:val="28"/>
          <w:szCs w:val="28"/>
          <w:highlight w:val="none"/>
        </w:rPr>
      </w:pP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本公司郑重声明，根据《政府采购促进中小企业发展暂行办法》（财库〔2011〕181号）的规定，本公司为（请填写：小型、微型）企业。即，本公司同时满足以下条件：</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本公司对上述声明的真实性负责。如有虚假，将依法承担相应责任。</w:t>
      </w:r>
    </w:p>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 xml:space="preserve">       </w:t>
      </w:r>
    </w:p>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企业名称（盖章）：</w:t>
      </w:r>
    </w:p>
    <w:p>
      <w:pPr>
        <w:snapToGrid w:val="0"/>
        <w:spacing w:line="360" w:lineRule="auto"/>
        <w:jc w:val="center"/>
        <w:rPr>
          <w:rFonts w:ascii="宋体" w:hAnsi="宋体"/>
          <w:color w:val="auto"/>
          <w:sz w:val="28"/>
          <w:szCs w:val="28"/>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  期：</w:t>
      </w:r>
    </w:p>
    <w:p>
      <w:pPr>
        <w:pStyle w:val="9"/>
        <w:adjustRightInd w:val="0"/>
        <w:snapToGrid w:val="0"/>
        <w:spacing w:before="156" w:after="156" w:line="460" w:lineRule="exact"/>
        <w:ind w:left="1" w:firstLine="511" w:firstLineChars="213"/>
        <w:jc w:val="center"/>
        <w:rPr>
          <w:color w:val="auto"/>
          <w:highlight w:val="none"/>
        </w:rPr>
      </w:pPr>
    </w:p>
    <w:p>
      <w:pPr>
        <w:pStyle w:val="9"/>
        <w:adjustRightInd w:val="0"/>
        <w:snapToGrid w:val="0"/>
        <w:spacing w:before="156" w:after="156" w:line="460" w:lineRule="exact"/>
        <w:ind w:left="1" w:firstLine="511" w:firstLineChars="213"/>
        <w:jc w:val="center"/>
        <w:rPr>
          <w:color w:val="auto"/>
          <w:highlight w:val="none"/>
        </w:rPr>
      </w:pPr>
    </w:p>
    <w:p>
      <w:pPr>
        <w:pStyle w:val="9"/>
        <w:adjustRightInd w:val="0"/>
        <w:snapToGrid w:val="0"/>
        <w:spacing w:before="156" w:after="156" w:line="460" w:lineRule="exact"/>
        <w:ind w:left="1" w:firstLine="511" w:firstLineChars="213"/>
        <w:jc w:val="center"/>
        <w:rPr>
          <w:color w:val="auto"/>
          <w:highlight w:val="none"/>
        </w:rPr>
      </w:pPr>
    </w:p>
    <w:p>
      <w:pPr>
        <w:pStyle w:val="9"/>
        <w:adjustRightInd w:val="0"/>
        <w:snapToGrid w:val="0"/>
        <w:spacing w:before="156" w:after="156" w:line="460" w:lineRule="exact"/>
        <w:rPr>
          <w:color w:val="auto"/>
          <w:highlight w:val="none"/>
        </w:rPr>
      </w:pPr>
    </w:p>
    <w:p>
      <w:pPr>
        <w:pStyle w:val="9"/>
        <w:adjustRightInd w:val="0"/>
        <w:snapToGrid w:val="0"/>
        <w:spacing w:before="156" w:after="156" w:line="460" w:lineRule="exact"/>
        <w:rPr>
          <w:color w:val="auto"/>
          <w:highlight w:val="none"/>
        </w:rPr>
      </w:pPr>
    </w:p>
    <w:p>
      <w:pPr>
        <w:pStyle w:val="9"/>
        <w:adjustRightInd w:val="0"/>
        <w:snapToGrid w:val="0"/>
        <w:spacing w:before="156" w:after="156" w:line="460" w:lineRule="exact"/>
        <w:rPr>
          <w:color w:val="auto"/>
          <w:highlight w:val="none"/>
        </w:rPr>
      </w:pPr>
    </w:p>
    <w:p>
      <w:pPr>
        <w:pStyle w:val="9"/>
        <w:adjustRightInd w:val="0"/>
        <w:snapToGrid w:val="0"/>
        <w:spacing w:before="156" w:after="156" w:line="460" w:lineRule="exact"/>
        <w:rPr>
          <w:color w:val="auto"/>
          <w:highlight w:val="none"/>
        </w:rPr>
      </w:pPr>
    </w:p>
    <w:p>
      <w:pPr>
        <w:pStyle w:val="9"/>
        <w:adjustRightInd w:val="0"/>
        <w:snapToGrid w:val="0"/>
        <w:spacing w:before="156" w:after="156" w:line="460" w:lineRule="exact"/>
        <w:rPr>
          <w:color w:val="auto"/>
          <w:highlight w:val="none"/>
        </w:rPr>
      </w:pPr>
    </w:p>
    <w:p>
      <w:pPr>
        <w:pStyle w:val="9"/>
        <w:adjustRightInd w:val="0"/>
        <w:snapToGrid w:val="0"/>
        <w:spacing w:before="156" w:after="156" w:line="460" w:lineRule="exact"/>
        <w:rPr>
          <w:color w:val="auto"/>
          <w:highlight w:val="none"/>
        </w:rPr>
      </w:pPr>
    </w:p>
    <w:p>
      <w:pPr>
        <w:pStyle w:val="9"/>
        <w:adjustRightInd w:val="0"/>
        <w:snapToGrid w:val="0"/>
        <w:spacing w:before="156" w:after="156" w:line="460" w:lineRule="exact"/>
        <w:jc w:val="both"/>
        <w:rPr>
          <w:color w:val="auto"/>
          <w:highlight w:val="none"/>
        </w:rPr>
      </w:pPr>
    </w:p>
    <w:p>
      <w:pPr>
        <w:spacing w:line="360" w:lineRule="auto"/>
        <w:jc w:val="center"/>
        <w:rPr>
          <w:rFonts w:hint="eastAsia" w:ascii="宋体" w:hAnsi="宋体" w:eastAsia="宋体"/>
          <w:b/>
          <w:color w:val="auto"/>
          <w:spacing w:val="6"/>
          <w:sz w:val="32"/>
          <w:szCs w:val="32"/>
          <w:highlight w:val="none"/>
          <w:lang w:eastAsia="zh-CN"/>
        </w:rPr>
      </w:pPr>
      <w:bookmarkStart w:id="30" w:name="OLE_LINK13"/>
      <w:bookmarkStart w:id="31" w:name="OLE_LINK14"/>
      <w:r>
        <w:rPr>
          <w:rFonts w:hint="eastAsia" w:ascii="宋体" w:hAnsi="宋体"/>
          <w:b/>
          <w:color w:val="auto"/>
          <w:spacing w:val="6"/>
          <w:sz w:val="32"/>
          <w:szCs w:val="32"/>
          <w:highlight w:val="none"/>
        </w:rPr>
        <w:t>残疾人福利性单位声明函</w:t>
      </w:r>
      <w:r>
        <w:rPr>
          <w:rFonts w:hint="eastAsia" w:ascii="宋体" w:hAnsi="宋体"/>
          <w:b/>
          <w:color w:val="auto"/>
          <w:spacing w:val="6"/>
          <w:sz w:val="32"/>
          <w:szCs w:val="32"/>
          <w:highlight w:val="none"/>
          <w:lang w:eastAsia="zh-CN"/>
        </w:rPr>
        <w:t>（若是）</w:t>
      </w:r>
    </w:p>
    <w:bookmarkEnd w:id="30"/>
    <w:bookmarkEnd w:id="31"/>
    <w:p>
      <w:pPr>
        <w:spacing w:line="360" w:lineRule="auto"/>
        <w:rPr>
          <w:rFonts w:ascii="宋体" w:hAnsi="宋体"/>
          <w:b/>
          <w:color w:val="auto"/>
          <w:spacing w:val="6"/>
          <w:sz w:val="28"/>
          <w:szCs w:val="28"/>
          <w:highlight w:val="none"/>
        </w:rPr>
      </w:pPr>
    </w:p>
    <w:p>
      <w:pPr>
        <w:spacing w:line="360" w:lineRule="auto"/>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olor w:val="auto"/>
          <w:sz w:val="24"/>
          <w:szCs w:val="24"/>
          <w:highlight w:val="none"/>
        </w:rPr>
        <w:t>〔2017〕 141</w:t>
      </w:r>
      <w:r>
        <w:rPr>
          <w:rFonts w:hint="eastAsia" w:ascii="宋体" w:hAnsi="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本单位对上述声明的真实性负责。如有虚假，将依法承担相应责任。</w:t>
      </w:r>
    </w:p>
    <w:p>
      <w:pPr>
        <w:spacing w:line="360" w:lineRule="auto"/>
        <w:ind w:firstLine="504" w:firstLineChars="200"/>
        <w:rPr>
          <w:rFonts w:ascii="宋体" w:hAnsi="宋体"/>
          <w:color w:val="auto"/>
          <w:spacing w:val="6"/>
          <w:sz w:val="24"/>
          <w:szCs w:val="24"/>
          <w:highlight w:val="none"/>
        </w:rPr>
      </w:pPr>
    </w:p>
    <w:p>
      <w:pPr>
        <w:spacing w:line="360" w:lineRule="auto"/>
        <w:ind w:firstLine="504" w:firstLineChars="200"/>
        <w:rPr>
          <w:rFonts w:ascii="宋体" w:hAnsi="宋体"/>
          <w:color w:val="auto"/>
          <w:spacing w:val="6"/>
          <w:sz w:val="24"/>
          <w:szCs w:val="24"/>
          <w:highlight w:val="none"/>
        </w:rPr>
      </w:pPr>
    </w:p>
    <w:p>
      <w:pPr>
        <w:tabs>
          <w:tab w:val="left" w:pos="4860"/>
        </w:tabs>
        <w:spacing w:line="360" w:lineRule="auto"/>
        <w:ind w:right="1560" w:firstLine="504" w:firstLineChars="200"/>
        <w:jc w:val="center"/>
        <w:rPr>
          <w:rFonts w:ascii="宋体" w:hAnsi="宋体"/>
          <w:color w:val="auto"/>
          <w:spacing w:val="6"/>
          <w:sz w:val="24"/>
          <w:szCs w:val="24"/>
          <w:highlight w:val="none"/>
        </w:rPr>
      </w:pPr>
      <w:r>
        <w:rPr>
          <w:rFonts w:hint="eastAsia" w:ascii="宋体" w:hAnsi="宋体"/>
          <w:color w:val="auto"/>
          <w:spacing w:val="6"/>
          <w:sz w:val="24"/>
          <w:szCs w:val="24"/>
          <w:highlight w:val="none"/>
        </w:rPr>
        <w:t xml:space="preserve">              </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 xml:space="preserve"> 单位名称（盖章）：</w:t>
      </w:r>
    </w:p>
    <w:p>
      <w:pPr>
        <w:tabs>
          <w:tab w:val="left" w:pos="4860"/>
        </w:tabs>
        <w:spacing w:line="360" w:lineRule="auto"/>
        <w:ind w:right="1560" w:firstLine="504" w:firstLineChars="200"/>
        <w:jc w:val="center"/>
        <w:rPr>
          <w:rFonts w:ascii="宋体" w:hAnsi="宋体"/>
          <w:color w:val="auto"/>
          <w:spacing w:val="6"/>
          <w:sz w:val="28"/>
          <w:szCs w:val="28"/>
          <w:highlight w:val="none"/>
        </w:rPr>
      </w:pPr>
      <w:r>
        <w:rPr>
          <w:rFonts w:hint="eastAsia" w:ascii="宋体" w:hAnsi="宋体"/>
          <w:color w:val="auto"/>
          <w:spacing w:val="6"/>
          <w:sz w:val="24"/>
          <w:szCs w:val="24"/>
          <w:highlight w:val="none"/>
        </w:rPr>
        <w:t xml:space="preserve">       </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日  期：</w:t>
      </w:r>
    </w:p>
    <w:p>
      <w:pPr>
        <w:spacing w:after="120" w:line="360" w:lineRule="auto"/>
        <w:ind w:firstLine="6160" w:firstLineChars="2200"/>
        <w:rPr>
          <w:rFonts w:ascii="宋体" w:hAnsi="宋体"/>
          <w:color w:val="auto"/>
          <w:sz w:val="28"/>
          <w:szCs w:val="28"/>
          <w:highlight w:val="none"/>
        </w:rPr>
      </w:pPr>
    </w:p>
    <w:p>
      <w:pPr>
        <w:pStyle w:val="9"/>
        <w:adjustRightInd w:val="0"/>
        <w:snapToGrid w:val="0"/>
        <w:spacing w:before="156" w:after="156" w:line="460" w:lineRule="exact"/>
        <w:ind w:left="1" w:firstLine="511" w:firstLineChars="213"/>
        <w:jc w:val="center"/>
        <w:rPr>
          <w:color w:val="auto"/>
          <w:highlight w:val="none"/>
        </w:rPr>
      </w:pPr>
    </w:p>
    <w:p>
      <w:pPr>
        <w:pStyle w:val="9"/>
        <w:adjustRightInd w:val="0"/>
        <w:snapToGrid w:val="0"/>
        <w:spacing w:before="156" w:after="156" w:line="460" w:lineRule="exact"/>
        <w:ind w:left="1" w:firstLine="511" w:firstLineChars="213"/>
        <w:jc w:val="center"/>
        <w:rPr>
          <w:color w:val="auto"/>
          <w:highlight w:val="none"/>
        </w:rPr>
      </w:pPr>
    </w:p>
    <w:p>
      <w:pPr>
        <w:pStyle w:val="9"/>
        <w:adjustRightInd w:val="0"/>
        <w:snapToGrid w:val="0"/>
        <w:spacing w:before="156" w:after="156" w:line="460" w:lineRule="exact"/>
        <w:ind w:left="1" w:firstLine="511" w:firstLineChars="213"/>
        <w:jc w:val="center"/>
        <w:rPr>
          <w:color w:val="auto"/>
          <w:highlight w:val="none"/>
        </w:rPr>
      </w:pPr>
    </w:p>
    <w:p>
      <w:pPr>
        <w:pStyle w:val="9"/>
        <w:adjustRightInd w:val="0"/>
        <w:snapToGrid w:val="0"/>
        <w:spacing w:before="156" w:after="156" w:line="460" w:lineRule="exact"/>
        <w:ind w:left="1" w:firstLine="511" w:firstLineChars="213"/>
        <w:jc w:val="center"/>
        <w:rPr>
          <w:color w:val="auto"/>
          <w:highlight w:val="none"/>
        </w:rPr>
      </w:pPr>
    </w:p>
    <w:p>
      <w:pPr>
        <w:pStyle w:val="9"/>
        <w:adjustRightInd w:val="0"/>
        <w:snapToGrid w:val="0"/>
        <w:spacing w:before="156" w:after="156" w:line="460" w:lineRule="exact"/>
        <w:ind w:left="1" w:firstLine="511" w:firstLineChars="213"/>
        <w:jc w:val="center"/>
        <w:rPr>
          <w:color w:val="auto"/>
          <w:highlight w:val="none"/>
        </w:rPr>
      </w:pPr>
    </w:p>
    <w:p>
      <w:pPr>
        <w:pStyle w:val="9"/>
        <w:adjustRightInd w:val="0"/>
        <w:snapToGrid w:val="0"/>
        <w:spacing w:before="156" w:after="156" w:line="460" w:lineRule="exact"/>
        <w:ind w:left="1" w:firstLine="511" w:firstLineChars="213"/>
        <w:jc w:val="center"/>
        <w:rPr>
          <w:color w:val="auto"/>
          <w:highlight w:val="none"/>
        </w:rPr>
      </w:pPr>
    </w:p>
    <w:p>
      <w:pPr>
        <w:pStyle w:val="9"/>
        <w:adjustRightInd w:val="0"/>
        <w:snapToGrid w:val="0"/>
        <w:spacing w:before="156" w:after="156" w:line="460" w:lineRule="exact"/>
        <w:ind w:left="1" w:firstLine="511" w:firstLineChars="213"/>
        <w:jc w:val="center"/>
        <w:rPr>
          <w:color w:val="auto"/>
          <w:highlight w:val="none"/>
        </w:rPr>
      </w:pPr>
    </w:p>
    <w:p>
      <w:pPr>
        <w:pStyle w:val="9"/>
        <w:adjustRightInd w:val="0"/>
        <w:snapToGrid w:val="0"/>
        <w:spacing w:before="156" w:after="156" w:line="460" w:lineRule="exact"/>
        <w:ind w:left="1" w:firstLine="684" w:firstLineChars="213"/>
        <w:jc w:val="center"/>
        <w:rPr>
          <w:b/>
          <w:bCs/>
          <w:color w:val="auto"/>
          <w:sz w:val="32"/>
          <w:szCs w:val="32"/>
          <w:highlight w:val="none"/>
        </w:rPr>
      </w:pPr>
    </w:p>
    <w:p>
      <w:pPr>
        <w:pStyle w:val="9"/>
        <w:adjustRightInd w:val="0"/>
        <w:snapToGrid w:val="0"/>
        <w:spacing w:before="156" w:after="156" w:line="460" w:lineRule="exact"/>
        <w:ind w:left="1" w:firstLine="684" w:firstLineChars="213"/>
        <w:jc w:val="center"/>
        <w:rPr>
          <w:b/>
          <w:bCs/>
          <w:color w:val="auto"/>
          <w:sz w:val="32"/>
          <w:szCs w:val="32"/>
          <w:highlight w:val="none"/>
        </w:rPr>
      </w:pPr>
      <w:r>
        <w:rPr>
          <w:rFonts w:hint="eastAsia" w:hAnsi="宋体"/>
          <w:b/>
          <w:bCs/>
          <w:color w:val="auto"/>
          <w:sz w:val="32"/>
          <w:szCs w:val="32"/>
          <w:highlight w:val="none"/>
        </w:rPr>
        <w:t>“国家企业信用信息公示系统——小微企业名录”页面查询结果</w:t>
      </w:r>
    </w:p>
    <w:p>
      <w:pPr>
        <w:pStyle w:val="7"/>
        <w:rPr>
          <w:rFonts w:hint="default" w:ascii="宋体" w:hAnsi="宋体"/>
          <w:sz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24</w:t>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D16BA"/>
    <w:multiLevelType w:val="singleLevel"/>
    <w:tmpl w:val="8FAD16BA"/>
    <w:lvl w:ilvl="0" w:tentative="0">
      <w:start w:val="6"/>
      <w:numFmt w:val="chineseCounting"/>
      <w:suff w:val="nothing"/>
      <w:lvlText w:val="%1、"/>
      <w:lvlJc w:val="left"/>
      <w:rPr>
        <w:rFonts w:hint="eastAsia"/>
      </w:rPr>
    </w:lvl>
  </w:abstractNum>
  <w:abstractNum w:abstractNumId="1">
    <w:nsid w:val="9CAE25B1"/>
    <w:multiLevelType w:val="singleLevel"/>
    <w:tmpl w:val="9CAE25B1"/>
    <w:lvl w:ilvl="0" w:tentative="0">
      <w:start w:val="1"/>
      <w:numFmt w:val="decimal"/>
      <w:lvlText w:val="%1."/>
      <w:lvlJc w:val="left"/>
      <w:pPr>
        <w:tabs>
          <w:tab w:val="left" w:pos="312"/>
        </w:tabs>
      </w:pPr>
    </w:lvl>
  </w:abstractNum>
  <w:abstractNum w:abstractNumId="2">
    <w:nsid w:val="25D436FF"/>
    <w:multiLevelType w:val="singleLevel"/>
    <w:tmpl w:val="25D436FF"/>
    <w:lvl w:ilvl="0" w:tentative="0">
      <w:start w:val="2"/>
      <w:numFmt w:val="chineseCounting"/>
      <w:suff w:val="space"/>
      <w:lvlText w:val="（%1）"/>
      <w:lvlJc w:val="left"/>
      <w:rPr>
        <w:rFonts w:hint="eastAsia"/>
      </w:rPr>
    </w:lvl>
  </w:abstractNum>
  <w:abstractNum w:abstractNumId="3">
    <w:nsid w:val="3531575E"/>
    <w:multiLevelType w:val="singleLevel"/>
    <w:tmpl w:val="3531575E"/>
    <w:lvl w:ilvl="0" w:tentative="0">
      <w:start w:val="1"/>
      <w:numFmt w:val="decimal"/>
      <w:pStyle w:val="3"/>
      <w:lvlText w:val="%1."/>
      <w:lvlJc w:val="left"/>
      <w:pPr>
        <w:tabs>
          <w:tab w:val="left" w:pos="360"/>
        </w:tabs>
        <w:ind w:left="360" w:hanging="360"/>
      </w:pPr>
    </w:lvl>
  </w:abstractNum>
  <w:abstractNum w:abstractNumId="4">
    <w:nsid w:val="3E032B98"/>
    <w:multiLevelType w:val="singleLevel"/>
    <w:tmpl w:val="3E032B98"/>
    <w:lvl w:ilvl="0" w:tentative="0">
      <w:start w:val="7"/>
      <w:numFmt w:val="chineseCounting"/>
      <w:suff w:val="nothing"/>
      <w:lvlText w:val="%1、"/>
      <w:lvlJc w:val="left"/>
      <w:rPr>
        <w:rFonts w:hint="eastAsia"/>
      </w:rPr>
    </w:lvl>
  </w:abstractNum>
  <w:abstractNum w:abstractNumId="5">
    <w:nsid w:val="4684F138"/>
    <w:multiLevelType w:val="singleLevel"/>
    <w:tmpl w:val="4684F138"/>
    <w:lvl w:ilvl="0" w:tentative="0">
      <w:start w:val="1"/>
      <w:numFmt w:val="chineseCounting"/>
      <w:suff w:val="space"/>
      <w:lvlText w:val="第%1部分"/>
      <w:lvlJc w:val="left"/>
      <w:rPr>
        <w:rFonts w:hint="eastAsia"/>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F1EF6"/>
    <w:rsid w:val="006B19F6"/>
    <w:rsid w:val="00C37224"/>
    <w:rsid w:val="00FE0DFD"/>
    <w:rsid w:val="011C7083"/>
    <w:rsid w:val="01235140"/>
    <w:rsid w:val="01293817"/>
    <w:rsid w:val="01334B0C"/>
    <w:rsid w:val="017A064E"/>
    <w:rsid w:val="018364A8"/>
    <w:rsid w:val="01A6691A"/>
    <w:rsid w:val="01CA374F"/>
    <w:rsid w:val="02A45B37"/>
    <w:rsid w:val="02CC6155"/>
    <w:rsid w:val="042649E1"/>
    <w:rsid w:val="04767980"/>
    <w:rsid w:val="048816EA"/>
    <w:rsid w:val="049615FC"/>
    <w:rsid w:val="04AC4FB3"/>
    <w:rsid w:val="05C43DC2"/>
    <w:rsid w:val="05E45F8B"/>
    <w:rsid w:val="069C2D19"/>
    <w:rsid w:val="069D1E1E"/>
    <w:rsid w:val="077A1780"/>
    <w:rsid w:val="07CF3458"/>
    <w:rsid w:val="07DD03CE"/>
    <w:rsid w:val="07EC1061"/>
    <w:rsid w:val="087145C4"/>
    <w:rsid w:val="088B058C"/>
    <w:rsid w:val="08C76756"/>
    <w:rsid w:val="08FC23D5"/>
    <w:rsid w:val="094605CE"/>
    <w:rsid w:val="0A0314D3"/>
    <w:rsid w:val="0A1F2B27"/>
    <w:rsid w:val="0A3D1B97"/>
    <w:rsid w:val="0A542640"/>
    <w:rsid w:val="0A5471D3"/>
    <w:rsid w:val="0A764BAC"/>
    <w:rsid w:val="0ABF0156"/>
    <w:rsid w:val="0AEF6413"/>
    <w:rsid w:val="0AF31095"/>
    <w:rsid w:val="0B270A9D"/>
    <w:rsid w:val="0B2A2A4A"/>
    <w:rsid w:val="0BC14005"/>
    <w:rsid w:val="0BDA206B"/>
    <w:rsid w:val="0CB75E9F"/>
    <w:rsid w:val="0D3C5EF7"/>
    <w:rsid w:val="0DFA4681"/>
    <w:rsid w:val="0E302203"/>
    <w:rsid w:val="0E3B458F"/>
    <w:rsid w:val="0E422319"/>
    <w:rsid w:val="0EA8376E"/>
    <w:rsid w:val="0EBB046B"/>
    <w:rsid w:val="0EBB326A"/>
    <w:rsid w:val="0EC62ABD"/>
    <w:rsid w:val="0EDD76E0"/>
    <w:rsid w:val="0F32295E"/>
    <w:rsid w:val="0F3C1DA7"/>
    <w:rsid w:val="0F5866D4"/>
    <w:rsid w:val="0FD76CB5"/>
    <w:rsid w:val="105A4241"/>
    <w:rsid w:val="10D174FB"/>
    <w:rsid w:val="10DB0235"/>
    <w:rsid w:val="11096857"/>
    <w:rsid w:val="113F5533"/>
    <w:rsid w:val="120949C8"/>
    <w:rsid w:val="12421FED"/>
    <w:rsid w:val="128D520A"/>
    <w:rsid w:val="12BA3998"/>
    <w:rsid w:val="12EF7EE2"/>
    <w:rsid w:val="13050069"/>
    <w:rsid w:val="133261FA"/>
    <w:rsid w:val="1336502D"/>
    <w:rsid w:val="137B75D5"/>
    <w:rsid w:val="13B83A56"/>
    <w:rsid w:val="13C46148"/>
    <w:rsid w:val="1444391F"/>
    <w:rsid w:val="14BE6011"/>
    <w:rsid w:val="14CD1B53"/>
    <w:rsid w:val="15612794"/>
    <w:rsid w:val="15887783"/>
    <w:rsid w:val="158D62C1"/>
    <w:rsid w:val="15BF2372"/>
    <w:rsid w:val="1607619D"/>
    <w:rsid w:val="16437A0F"/>
    <w:rsid w:val="16511CC5"/>
    <w:rsid w:val="16C4410C"/>
    <w:rsid w:val="16C92E83"/>
    <w:rsid w:val="16DF07C9"/>
    <w:rsid w:val="1769335D"/>
    <w:rsid w:val="177179F5"/>
    <w:rsid w:val="17A40EA3"/>
    <w:rsid w:val="18463AA2"/>
    <w:rsid w:val="1851296B"/>
    <w:rsid w:val="185E394B"/>
    <w:rsid w:val="19850443"/>
    <w:rsid w:val="19DC70B1"/>
    <w:rsid w:val="1AA01BEF"/>
    <w:rsid w:val="1AB26C90"/>
    <w:rsid w:val="1AF00665"/>
    <w:rsid w:val="1B6446E0"/>
    <w:rsid w:val="1B9D4149"/>
    <w:rsid w:val="1BA63666"/>
    <w:rsid w:val="1BD03B53"/>
    <w:rsid w:val="1CD7141D"/>
    <w:rsid w:val="1CE8724B"/>
    <w:rsid w:val="1D3E7E7B"/>
    <w:rsid w:val="1D5A15C5"/>
    <w:rsid w:val="1DAF5DA0"/>
    <w:rsid w:val="1DF20DE6"/>
    <w:rsid w:val="1E0A251D"/>
    <w:rsid w:val="1E350EA2"/>
    <w:rsid w:val="1E732BF2"/>
    <w:rsid w:val="1EA729BE"/>
    <w:rsid w:val="1EA87E86"/>
    <w:rsid w:val="1EB06206"/>
    <w:rsid w:val="1F1435F5"/>
    <w:rsid w:val="1F166D17"/>
    <w:rsid w:val="1F1B0839"/>
    <w:rsid w:val="1F2C755A"/>
    <w:rsid w:val="1FE605E1"/>
    <w:rsid w:val="1FEA3B70"/>
    <w:rsid w:val="20AC29C1"/>
    <w:rsid w:val="20C5155F"/>
    <w:rsid w:val="20E6718F"/>
    <w:rsid w:val="213102EF"/>
    <w:rsid w:val="217F3FD2"/>
    <w:rsid w:val="219A3406"/>
    <w:rsid w:val="21C1505B"/>
    <w:rsid w:val="21E642AC"/>
    <w:rsid w:val="21E7503C"/>
    <w:rsid w:val="222D1910"/>
    <w:rsid w:val="224C5A04"/>
    <w:rsid w:val="2261079A"/>
    <w:rsid w:val="228D10C9"/>
    <w:rsid w:val="22AB776A"/>
    <w:rsid w:val="22D15DDE"/>
    <w:rsid w:val="22E625B4"/>
    <w:rsid w:val="233F37CE"/>
    <w:rsid w:val="23E2343A"/>
    <w:rsid w:val="23F47942"/>
    <w:rsid w:val="240D5BBE"/>
    <w:rsid w:val="243105F6"/>
    <w:rsid w:val="24AB6AB7"/>
    <w:rsid w:val="24DB1432"/>
    <w:rsid w:val="24E57DC6"/>
    <w:rsid w:val="252D5858"/>
    <w:rsid w:val="254C5D13"/>
    <w:rsid w:val="2574685D"/>
    <w:rsid w:val="2582014C"/>
    <w:rsid w:val="25946AF7"/>
    <w:rsid w:val="259C7C99"/>
    <w:rsid w:val="25C3045F"/>
    <w:rsid w:val="25DD641D"/>
    <w:rsid w:val="26456C65"/>
    <w:rsid w:val="264E63D0"/>
    <w:rsid w:val="27387BEE"/>
    <w:rsid w:val="273F2909"/>
    <w:rsid w:val="27657248"/>
    <w:rsid w:val="278C18B7"/>
    <w:rsid w:val="278D29C2"/>
    <w:rsid w:val="27BA6A9E"/>
    <w:rsid w:val="27C02667"/>
    <w:rsid w:val="27C94143"/>
    <w:rsid w:val="28746CBE"/>
    <w:rsid w:val="28CD0CAF"/>
    <w:rsid w:val="29205697"/>
    <w:rsid w:val="29A47FFA"/>
    <w:rsid w:val="29C46192"/>
    <w:rsid w:val="29F565E6"/>
    <w:rsid w:val="2A89133E"/>
    <w:rsid w:val="2AC301EC"/>
    <w:rsid w:val="2ADE188E"/>
    <w:rsid w:val="2B9F11DB"/>
    <w:rsid w:val="2C0C6BC3"/>
    <w:rsid w:val="2C113DED"/>
    <w:rsid w:val="2C5D30DE"/>
    <w:rsid w:val="2C702F60"/>
    <w:rsid w:val="2C8F3EAA"/>
    <w:rsid w:val="2CBF701D"/>
    <w:rsid w:val="2D980293"/>
    <w:rsid w:val="2D9F47B6"/>
    <w:rsid w:val="2DD94995"/>
    <w:rsid w:val="2E18017B"/>
    <w:rsid w:val="2E310AB2"/>
    <w:rsid w:val="2E334E7B"/>
    <w:rsid w:val="2E3B16AF"/>
    <w:rsid w:val="2E656F25"/>
    <w:rsid w:val="2E6F1153"/>
    <w:rsid w:val="2E7B46C7"/>
    <w:rsid w:val="2EF44481"/>
    <w:rsid w:val="2F017264"/>
    <w:rsid w:val="2F2A18A7"/>
    <w:rsid w:val="2F396960"/>
    <w:rsid w:val="2F455CCC"/>
    <w:rsid w:val="2F7B1FEF"/>
    <w:rsid w:val="2FC022C4"/>
    <w:rsid w:val="2FF6371F"/>
    <w:rsid w:val="308A0393"/>
    <w:rsid w:val="308D64B2"/>
    <w:rsid w:val="30EE7A1F"/>
    <w:rsid w:val="30FB1AE8"/>
    <w:rsid w:val="3161439C"/>
    <w:rsid w:val="3175755E"/>
    <w:rsid w:val="31BE35F8"/>
    <w:rsid w:val="31EF15D8"/>
    <w:rsid w:val="31F734BD"/>
    <w:rsid w:val="32060FE7"/>
    <w:rsid w:val="320E4979"/>
    <w:rsid w:val="32255E72"/>
    <w:rsid w:val="324158B3"/>
    <w:rsid w:val="32E56C2A"/>
    <w:rsid w:val="32EE372F"/>
    <w:rsid w:val="33A552B0"/>
    <w:rsid w:val="33DA234E"/>
    <w:rsid w:val="341E7FEB"/>
    <w:rsid w:val="342B62E0"/>
    <w:rsid w:val="34D70E94"/>
    <w:rsid w:val="34FD6CA1"/>
    <w:rsid w:val="35042E1B"/>
    <w:rsid w:val="3507201C"/>
    <w:rsid w:val="356A3C2C"/>
    <w:rsid w:val="356C2A2E"/>
    <w:rsid w:val="35C06BD2"/>
    <w:rsid w:val="361241DF"/>
    <w:rsid w:val="36145D11"/>
    <w:rsid w:val="36342A0C"/>
    <w:rsid w:val="36935783"/>
    <w:rsid w:val="369D39B2"/>
    <w:rsid w:val="370403AD"/>
    <w:rsid w:val="378C4515"/>
    <w:rsid w:val="37992BD0"/>
    <w:rsid w:val="37A66E52"/>
    <w:rsid w:val="37B26D16"/>
    <w:rsid w:val="3835693E"/>
    <w:rsid w:val="3890216C"/>
    <w:rsid w:val="38AD60B7"/>
    <w:rsid w:val="38C56D6D"/>
    <w:rsid w:val="39474F89"/>
    <w:rsid w:val="39490DB5"/>
    <w:rsid w:val="394A2432"/>
    <w:rsid w:val="396E1587"/>
    <w:rsid w:val="39CA1F5F"/>
    <w:rsid w:val="39CB6ECD"/>
    <w:rsid w:val="39ED30E6"/>
    <w:rsid w:val="39F56527"/>
    <w:rsid w:val="3A0327E1"/>
    <w:rsid w:val="3A5C3019"/>
    <w:rsid w:val="3AD941E4"/>
    <w:rsid w:val="3AFD379F"/>
    <w:rsid w:val="3B0F04C1"/>
    <w:rsid w:val="3B7A0B53"/>
    <w:rsid w:val="3B8A10F3"/>
    <w:rsid w:val="3BB66330"/>
    <w:rsid w:val="3C4B170C"/>
    <w:rsid w:val="3C7B5640"/>
    <w:rsid w:val="3C9A4B8C"/>
    <w:rsid w:val="3CAA64B4"/>
    <w:rsid w:val="3CB46193"/>
    <w:rsid w:val="3D313E69"/>
    <w:rsid w:val="3D903214"/>
    <w:rsid w:val="3DA11518"/>
    <w:rsid w:val="3DAC317B"/>
    <w:rsid w:val="3DBA2768"/>
    <w:rsid w:val="3E4E4CD8"/>
    <w:rsid w:val="3E6F4735"/>
    <w:rsid w:val="3E7513AC"/>
    <w:rsid w:val="3EB913D3"/>
    <w:rsid w:val="3F402444"/>
    <w:rsid w:val="3FA565E5"/>
    <w:rsid w:val="3FC036D3"/>
    <w:rsid w:val="3FCC2185"/>
    <w:rsid w:val="3FD11278"/>
    <w:rsid w:val="40287A36"/>
    <w:rsid w:val="40484233"/>
    <w:rsid w:val="40684E87"/>
    <w:rsid w:val="40685024"/>
    <w:rsid w:val="40AB5E76"/>
    <w:rsid w:val="4100706F"/>
    <w:rsid w:val="411504B3"/>
    <w:rsid w:val="41175324"/>
    <w:rsid w:val="41574B40"/>
    <w:rsid w:val="415B0A70"/>
    <w:rsid w:val="425936BE"/>
    <w:rsid w:val="427F6DD6"/>
    <w:rsid w:val="429177B3"/>
    <w:rsid w:val="42B32F6C"/>
    <w:rsid w:val="42C161E4"/>
    <w:rsid w:val="435C2A1D"/>
    <w:rsid w:val="438127A4"/>
    <w:rsid w:val="43A6605F"/>
    <w:rsid w:val="44095B2B"/>
    <w:rsid w:val="44260CBE"/>
    <w:rsid w:val="44534966"/>
    <w:rsid w:val="449B50B0"/>
    <w:rsid w:val="449E3DFD"/>
    <w:rsid w:val="44A37255"/>
    <w:rsid w:val="45695600"/>
    <w:rsid w:val="458E1A7F"/>
    <w:rsid w:val="45B57699"/>
    <w:rsid w:val="45C2185A"/>
    <w:rsid w:val="45CC7E69"/>
    <w:rsid w:val="45DA4562"/>
    <w:rsid w:val="46056508"/>
    <w:rsid w:val="462240B1"/>
    <w:rsid w:val="46445EBD"/>
    <w:rsid w:val="46521B97"/>
    <w:rsid w:val="46766AB5"/>
    <w:rsid w:val="468B4F35"/>
    <w:rsid w:val="46921CC7"/>
    <w:rsid w:val="47060348"/>
    <w:rsid w:val="477B70B0"/>
    <w:rsid w:val="47F57430"/>
    <w:rsid w:val="48411E4C"/>
    <w:rsid w:val="4A143FD0"/>
    <w:rsid w:val="4A1A7442"/>
    <w:rsid w:val="4A5253DE"/>
    <w:rsid w:val="4AAB5F13"/>
    <w:rsid w:val="4AD628C3"/>
    <w:rsid w:val="4AE13511"/>
    <w:rsid w:val="4AE8651C"/>
    <w:rsid w:val="4B244679"/>
    <w:rsid w:val="4B752696"/>
    <w:rsid w:val="4B76280A"/>
    <w:rsid w:val="4B860CD4"/>
    <w:rsid w:val="4BA60CA5"/>
    <w:rsid w:val="4C0A04BD"/>
    <w:rsid w:val="4D1325A3"/>
    <w:rsid w:val="4D4C4003"/>
    <w:rsid w:val="4D5945BC"/>
    <w:rsid w:val="4D7C0B15"/>
    <w:rsid w:val="4DC703DA"/>
    <w:rsid w:val="4DD2151F"/>
    <w:rsid w:val="4E3F6B03"/>
    <w:rsid w:val="4E5A30D3"/>
    <w:rsid w:val="4E6A32E0"/>
    <w:rsid w:val="4E8B22C7"/>
    <w:rsid w:val="4EE20109"/>
    <w:rsid w:val="4F554603"/>
    <w:rsid w:val="4F597E85"/>
    <w:rsid w:val="4F7E6B2D"/>
    <w:rsid w:val="4FE26AF2"/>
    <w:rsid w:val="501B7551"/>
    <w:rsid w:val="507F4C68"/>
    <w:rsid w:val="51283DAA"/>
    <w:rsid w:val="513C4D8B"/>
    <w:rsid w:val="51730D2F"/>
    <w:rsid w:val="51817E9B"/>
    <w:rsid w:val="518D336D"/>
    <w:rsid w:val="518F4C9B"/>
    <w:rsid w:val="51BB2B86"/>
    <w:rsid w:val="523631FB"/>
    <w:rsid w:val="52971A0A"/>
    <w:rsid w:val="5300647E"/>
    <w:rsid w:val="537F26AC"/>
    <w:rsid w:val="539423FC"/>
    <w:rsid w:val="53AB2716"/>
    <w:rsid w:val="53BE4F00"/>
    <w:rsid w:val="53D811BF"/>
    <w:rsid w:val="5412040A"/>
    <w:rsid w:val="541E30C5"/>
    <w:rsid w:val="541F690B"/>
    <w:rsid w:val="54AC5DF4"/>
    <w:rsid w:val="550332E4"/>
    <w:rsid w:val="55D735C9"/>
    <w:rsid w:val="565A49F2"/>
    <w:rsid w:val="57064E32"/>
    <w:rsid w:val="570F7E93"/>
    <w:rsid w:val="57280944"/>
    <w:rsid w:val="57877E99"/>
    <w:rsid w:val="57B425C2"/>
    <w:rsid w:val="5828407C"/>
    <w:rsid w:val="583D2DB1"/>
    <w:rsid w:val="590C0FC8"/>
    <w:rsid w:val="593D6678"/>
    <w:rsid w:val="5A251664"/>
    <w:rsid w:val="5B224537"/>
    <w:rsid w:val="5B33267D"/>
    <w:rsid w:val="5B7122E1"/>
    <w:rsid w:val="5BD95366"/>
    <w:rsid w:val="5C20463C"/>
    <w:rsid w:val="5C873187"/>
    <w:rsid w:val="5CA05E73"/>
    <w:rsid w:val="5CA95983"/>
    <w:rsid w:val="5CFE3500"/>
    <w:rsid w:val="5D0B0D9C"/>
    <w:rsid w:val="5D2B0573"/>
    <w:rsid w:val="5D7611DF"/>
    <w:rsid w:val="5DA73B21"/>
    <w:rsid w:val="5DDF2806"/>
    <w:rsid w:val="5E1E4EAE"/>
    <w:rsid w:val="5EA41F6E"/>
    <w:rsid w:val="5ED026AA"/>
    <w:rsid w:val="5EE02474"/>
    <w:rsid w:val="5F4966A2"/>
    <w:rsid w:val="5F685E26"/>
    <w:rsid w:val="5F934458"/>
    <w:rsid w:val="5FD702C4"/>
    <w:rsid w:val="5FEB2E7E"/>
    <w:rsid w:val="603E30B6"/>
    <w:rsid w:val="60410721"/>
    <w:rsid w:val="606F3CEF"/>
    <w:rsid w:val="60872EA8"/>
    <w:rsid w:val="60AE1698"/>
    <w:rsid w:val="60B80043"/>
    <w:rsid w:val="60FC794A"/>
    <w:rsid w:val="61110F17"/>
    <w:rsid w:val="61750A6B"/>
    <w:rsid w:val="61A4023B"/>
    <w:rsid w:val="61DC3BE1"/>
    <w:rsid w:val="61DC587A"/>
    <w:rsid w:val="625A368C"/>
    <w:rsid w:val="62685B6D"/>
    <w:rsid w:val="62B912F1"/>
    <w:rsid w:val="62C12323"/>
    <w:rsid w:val="62DA4670"/>
    <w:rsid w:val="63A63279"/>
    <w:rsid w:val="63FD497C"/>
    <w:rsid w:val="64012874"/>
    <w:rsid w:val="64A53D1A"/>
    <w:rsid w:val="64EE4F5A"/>
    <w:rsid w:val="65122A4F"/>
    <w:rsid w:val="6529721C"/>
    <w:rsid w:val="65940CB8"/>
    <w:rsid w:val="65CC183E"/>
    <w:rsid w:val="660D6A8F"/>
    <w:rsid w:val="668206BD"/>
    <w:rsid w:val="66D53628"/>
    <w:rsid w:val="67925436"/>
    <w:rsid w:val="67F746DD"/>
    <w:rsid w:val="68054507"/>
    <w:rsid w:val="680C071A"/>
    <w:rsid w:val="68102CC8"/>
    <w:rsid w:val="681C4E04"/>
    <w:rsid w:val="68693341"/>
    <w:rsid w:val="68706594"/>
    <w:rsid w:val="68F41F7F"/>
    <w:rsid w:val="6926203E"/>
    <w:rsid w:val="692B10DD"/>
    <w:rsid w:val="693474A3"/>
    <w:rsid w:val="69560A41"/>
    <w:rsid w:val="6A614295"/>
    <w:rsid w:val="6AAA5BF1"/>
    <w:rsid w:val="6AB76C5D"/>
    <w:rsid w:val="6AD40E60"/>
    <w:rsid w:val="6B07150F"/>
    <w:rsid w:val="6B24056B"/>
    <w:rsid w:val="6B4D7CE3"/>
    <w:rsid w:val="6B644E72"/>
    <w:rsid w:val="6BF02D50"/>
    <w:rsid w:val="6CE46617"/>
    <w:rsid w:val="6D1733CC"/>
    <w:rsid w:val="6D260142"/>
    <w:rsid w:val="6D484F01"/>
    <w:rsid w:val="6D993184"/>
    <w:rsid w:val="6DB3716F"/>
    <w:rsid w:val="6DF65136"/>
    <w:rsid w:val="6DF775AA"/>
    <w:rsid w:val="6E437E9B"/>
    <w:rsid w:val="6E967290"/>
    <w:rsid w:val="6E994C11"/>
    <w:rsid w:val="6E9C1967"/>
    <w:rsid w:val="6F393305"/>
    <w:rsid w:val="6F496BF8"/>
    <w:rsid w:val="6F785DEF"/>
    <w:rsid w:val="6F88067E"/>
    <w:rsid w:val="6F9B6550"/>
    <w:rsid w:val="70392C37"/>
    <w:rsid w:val="708D0E9E"/>
    <w:rsid w:val="70BB1CA4"/>
    <w:rsid w:val="70C616F7"/>
    <w:rsid w:val="70EC1ADA"/>
    <w:rsid w:val="711407EE"/>
    <w:rsid w:val="71237C71"/>
    <w:rsid w:val="713B0FAD"/>
    <w:rsid w:val="714000FB"/>
    <w:rsid w:val="715F350D"/>
    <w:rsid w:val="718E7C83"/>
    <w:rsid w:val="71EA0A71"/>
    <w:rsid w:val="71F1617B"/>
    <w:rsid w:val="72440AA3"/>
    <w:rsid w:val="72584BDC"/>
    <w:rsid w:val="72B2432C"/>
    <w:rsid w:val="72C35E9D"/>
    <w:rsid w:val="72CA1925"/>
    <w:rsid w:val="72F32CA6"/>
    <w:rsid w:val="732939DB"/>
    <w:rsid w:val="73476461"/>
    <w:rsid w:val="737D19F4"/>
    <w:rsid w:val="738C6A2E"/>
    <w:rsid w:val="73F30E30"/>
    <w:rsid w:val="74346C42"/>
    <w:rsid w:val="74A92401"/>
    <w:rsid w:val="755F3EC8"/>
    <w:rsid w:val="75E426A3"/>
    <w:rsid w:val="76125502"/>
    <w:rsid w:val="768C0BA1"/>
    <w:rsid w:val="7755646F"/>
    <w:rsid w:val="775779A4"/>
    <w:rsid w:val="77D054DF"/>
    <w:rsid w:val="78025454"/>
    <w:rsid w:val="781670F8"/>
    <w:rsid w:val="781C08ED"/>
    <w:rsid w:val="78400C79"/>
    <w:rsid w:val="785A1206"/>
    <w:rsid w:val="79660CF4"/>
    <w:rsid w:val="796F143D"/>
    <w:rsid w:val="7A0F0E8F"/>
    <w:rsid w:val="7A1A5257"/>
    <w:rsid w:val="7A9B0D85"/>
    <w:rsid w:val="7AA90319"/>
    <w:rsid w:val="7AEA7ED1"/>
    <w:rsid w:val="7B156BBA"/>
    <w:rsid w:val="7B8D72E4"/>
    <w:rsid w:val="7BCE3F60"/>
    <w:rsid w:val="7C9E003E"/>
    <w:rsid w:val="7CFE38A8"/>
    <w:rsid w:val="7D345690"/>
    <w:rsid w:val="7DA25AF0"/>
    <w:rsid w:val="7DDC0A64"/>
    <w:rsid w:val="7E5508E9"/>
    <w:rsid w:val="7E64490B"/>
    <w:rsid w:val="7EA3716B"/>
    <w:rsid w:val="7EC07123"/>
    <w:rsid w:val="7F745498"/>
    <w:rsid w:val="7F8A33C4"/>
    <w:rsid w:val="7FBA1D76"/>
    <w:rsid w:val="7FCD4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caption"/>
    <w:basedOn w:val="1"/>
    <w:next w:val="1"/>
    <w:qFormat/>
    <w:uiPriority w:val="0"/>
    <w:pPr>
      <w:spacing w:before="152" w:after="160"/>
    </w:pPr>
    <w:rPr>
      <w:rFonts w:ascii="Arial" w:hAnsi="Arial" w:eastAsia="黑体"/>
      <w:sz w:val="20"/>
      <w:szCs w:val="20"/>
    </w:rPr>
  </w:style>
  <w:style w:type="paragraph" w:styleId="5">
    <w:name w:val="Body Text 3"/>
    <w:basedOn w:val="1"/>
    <w:qFormat/>
    <w:uiPriority w:val="0"/>
    <w:pPr>
      <w:snapToGrid w:val="0"/>
      <w:spacing w:before="50" w:after="50"/>
    </w:pPr>
  </w:style>
  <w:style w:type="paragraph" w:styleId="6">
    <w:name w:val="Body Text"/>
    <w:basedOn w:val="1"/>
    <w:next w:val="7"/>
    <w:qFormat/>
    <w:uiPriority w:val="0"/>
    <w:pPr>
      <w:spacing w:after="120"/>
    </w:pPr>
    <w:rPr>
      <w:sz w:val="28"/>
    </w:rPr>
  </w:style>
  <w:style w:type="paragraph" w:styleId="7">
    <w:name w:val="Body Text First Indent"/>
    <w:basedOn w:val="6"/>
    <w:qFormat/>
    <w:uiPriority w:val="0"/>
    <w:pPr>
      <w:ind w:firstLine="420" w:firstLineChars="100"/>
    </w:pPr>
    <w:rPr>
      <w:rFonts w:ascii="Calibri" w:hAnsi="Calibri"/>
      <w:sz w:val="21"/>
      <w:szCs w:val="22"/>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qFormat/>
    <w:uiPriority w:val="0"/>
    <w:pPr>
      <w:spacing w:before="156" w:beforeLines="50" w:after="156" w:afterLines="50" w:line="400" w:lineRule="exact"/>
    </w:pPr>
    <w:rPr>
      <w:rFonts w:ascii="宋体" w:hAnsi="Courier New"/>
      <w:sz w:val="24"/>
    </w:rPr>
  </w:style>
  <w:style w:type="paragraph" w:styleId="10">
    <w:name w:val="Date"/>
    <w:basedOn w:val="1"/>
    <w:next w:val="1"/>
    <w:qFormat/>
    <w:uiPriority w:val="0"/>
    <w:pPr>
      <w:ind w:leftChars="2500"/>
    </w:pPr>
    <w:rPr>
      <w:rFonts w:eastAsia="楷体_GB2312"/>
      <w:sz w:val="32"/>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tabs>
        <w:tab w:val="right" w:leader="dot" w:pos="10204"/>
      </w:tabs>
      <w:jc w:val="left"/>
    </w:pPr>
  </w:style>
  <w:style w:type="paragraph" w:styleId="14">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Title"/>
    <w:basedOn w:val="1"/>
    <w:next w:val="1"/>
    <w:qFormat/>
    <w:uiPriority w:val="0"/>
    <w:pPr>
      <w:spacing w:before="240" w:after="60"/>
      <w:jc w:val="center"/>
      <w:outlineLvl w:val="0"/>
    </w:pPr>
    <w:rPr>
      <w:sz w:val="18"/>
      <w:szCs w:val="18"/>
    </w:rPr>
  </w:style>
  <w:style w:type="character" w:styleId="19">
    <w:name w:val="page number"/>
    <w:basedOn w:val="18"/>
    <w:qFormat/>
    <w:uiPriority w:val="0"/>
  </w:style>
  <w:style w:type="character" w:styleId="20">
    <w:name w:val="Hyperlink"/>
    <w:basedOn w:val="18"/>
    <w:qFormat/>
    <w:uiPriority w:val="99"/>
    <w:rPr>
      <w:color w:val="0000FF"/>
      <w:u w:val="single"/>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 Char Char Char"/>
    <w:basedOn w:val="1"/>
    <w:qFormat/>
    <w:uiPriority w:val="0"/>
  </w:style>
  <w:style w:type="paragraph" w:customStyle="1" w:styleId="23">
    <w:name w:val="Normal (Web)1"/>
    <w:basedOn w:val="1"/>
    <w:qFormat/>
    <w:uiPriority w:val="0"/>
    <w:pPr>
      <w:widowControl/>
      <w:spacing w:before="100" w:beforeAutospacing="1" w:after="100" w:afterAutospacing="1"/>
      <w:jc w:val="left"/>
    </w:pPr>
    <w:rPr>
      <w:rFonts w:ascii="宋体" w:hAnsi="宋体" w:cs="宋体"/>
      <w:kern w:val="0"/>
      <w:sz w:val="24"/>
    </w:rPr>
  </w:style>
  <w:style w:type="paragraph" w:styleId="24">
    <w:name w:val="List Paragraph"/>
    <w:basedOn w:val="1"/>
    <w:qFormat/>
    <w:uiPriority w:val="34"/>
    <w:pPr>
      <w:ind w:firstLine="420" w:firstLineChars="200"/>
    </w:pPr>
  </w:style>
  <w:style w:type="paragraph" w:customStyle="1" w:styleId="25">
    <w:name w:val="Table Paragraph"/>
    <w:basedOn w:val="1"/>
    <w:qFormat/>
    <w:uiPriority w:val="1"/>
    <w:rPr>
      <w:rFonts w:ascii="宋体" w:hAnsi="宋体" w:eastAsia="宋体" w:cs="宋体"/>
      <w:lang w:val="zh-CN" w:eastAsia="zh-CN" w:bidi="zh-CN"/>
    </w:rPr>
  </w:style>
  <w:style w:type="paragraph" w:customStyle="1" w:styleId="26">
    <w:name w:val="纯文本1"/>
    <w:basedOn w:val="1"/>
    <w:qFormat/>
    <w:uiPriority w:val="99"/>
    <w:pPr>
      <w:adjustRightInd/>
    </w:pPr>
    <w:rPr>
      <w:rFonts w:ascii="宋体" w:hAnsi="Courier New"/>
      <w:kern w:val="0"/>
      <w:sz w:val="20"/>
      <w:szCs w:val="20"/>
    </w:rPr>
  </w:style>
  <w:style w:type="paragraph" w:customStyle="1" w:styleId="27">
    <w:name w:val="正文缩进1"/>
    <w:basedOn w:val="1"/>
    <w:next w:val="8"/>
    <w:qFormat/>
    <w:uiPriority w:val="99"/>
    <w:pPr>
      <w:autoSpaceDE w:val="0"/>
      <w:autoSpaceDN w:val="0"/>
      <w:snapToGrid w:val="0"/>
      <w:spacing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2020-03-12T07:31:00Z</dcterms:created>
  <dc:creator>Administrator</dc:creator>
  <cp:lastModifiedBy>╰︽憇๑•ิ.•ัﻬ憇︽</cp:lastModifiedBy>
  <cp:lastPrinted>2020-03-17T09:05:00Z</cp:lastPrinted>
  <dcterms:modified xsi:type="dcterms:W3CDTF">2021-06-21T11:07:40Z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0B3690FB5BFA4C61BFD50251A2BEAB0D</vt:lpwstr>
  </property>
</Properties>
</file>