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auto"/>
          <w:spacing w:val="100"/>
          <w:sz w:val="84"/>
          <w:szCs w:val="84"/>
          <w:highlight w:val="none"/>
        </w:rPr>
      </w:pPr>
      <w:bookmarkStart w:id="114" w:name="_GoBack"/>
      <w:r>
        <w:rPr>
          <w:rFonts w:hint="eastAsia" w:ascii="宋体" w:hAnsi="宋体" w:cs="宋体"/>
          <w:b/>
          <w:bCs/>
          <w:color w:val="auto"/>
          <w:spacing w:val="100"/>
          <w:sz w:val="84"/>
          <w:szCs w:val="84"/>
          <w:highlight w:val="none"/>
        </w:rPr>
        <w:t>温州市政府采购</w:t>
      </w:r>
    </w:p>
    <w:p>
      <w:pPr>
        <w:jc w:val="center"/>
        <w:rPr>
          <w:rFonts w:ascii="宋体" w:hAnsi="宋体" w:cs="宋体"/>
          <w:b/>
          <w:bCs/>
          <w:color w:val="auto"/>
          <w:spacing w:val="26"/>
          <w:sz w:val="52"/>
          <w:highlight w:val="none"/>
        </w:rPr>
      </w:pPr>
    </w:p>
    <w:p>
      <w:pPr>
        <w:jc w:val="center"/>
        <w:rPr>
          <w:rFonts w:ascii="宋体" w:hAnsi="宋体" w:cs="宋体"/>
          <w:b/>
          <w:bCs/>
          <w:color w:val="auto"/>
          <w:spacing w:val="26"/>
          <w:sz w:val="52"/>
          <w:highlight w:val="none"/>
        </w:rPr>
      </w:pPr>
    </w:p>
    <w:p>
      <w:pPr>
        <w:jc w:val="center"/>
        <w:rPr>
          <w:rFonts w:ascii="宋体" w:hAnsi="宋体" w:cs="宋体"/>
          <w:b/>
          <w:bCs/>
          <w:color w:val="auto"/>
          <w:spacing w:val="26"/>
          <w:sz w:val="52"/>
          <w:highlight w:val="none"/>
        </w:rPr>
      </w:pPr>
    </w:p>
    <w:p>
      <w:pPr>
        <w:jc w:val="center"/>
        <w:rPr>
          <w:rFonts w:ascii="宋体" w:hAnsi="宋体" w:cs="宋体"/>
          <w:b/>
          <w:bCs/>
          <w:color w:val="auto"/>
          <w:spacing w:val="140"/>
          <w:sz w:val="84"/>
          <w:szCs w:val="84"/>
          <w:highlight w:val="none"/>
        </w:rPr>
      </w:pPr>
      <w:r>
        <w:rPr>
          <w:rFonts w:hint="eastAsia" w:ascii="宋体" w:hAnsi="宋体" w:cs="宋体"/>
          <w:b/>
          <w:bCs/>
          <w:color w:val="auto"/>
          <w:spacing w:val="140"/>
          <w:sz w:val="84"/>
          <w:szCs w:val="84"/>
          <w:highlight w:val="none"/>
        </w:rPr>
        <w:t>采购文件</w:t>
      </w:r>
    </w:p>
    <w:p>
      <w:pPr>
        <w:spacing w:line="600" w:lineRule="exact"/>
        <w:jc w:val="center"/>
        <w:rPr>
          <w:rFonts w:ascii="宋体" w:hAnsi="宋体" w:cs="宋体"/>
          <w:b/>
          <w:bCs/>
          <w:color w:val="auto"/>
          <w:spacing w:val="140"/>
          <w:sz w:val="84"/>
          <w:szCs w:val="84"/>
          <w:highlight w:val="none"/>
        </w:rPr>
      </w:pPr>
    </w:p>
    <w:p>
      <w:pPr>
        <w:spacing w:line="400" w:lineRule="exact"/>
        <w:jc w:val="center"/>
        <w:rPr>
          <w:rFonts w:ascii="宋体" w:hAnsi="宋体" w:cs="宋体"/>
          <w:b/>
          <w:bCs/>
          <w:color w:val="auto"/>
          <w:sz w:val="32"/>
          <w:szCs w:val="32"/>
          <w:highlight w:val="none"/>
        </w:rPr>
      </w:pPr>
    </w:p>
    <w:p>
      <w:pPr>
        <w:pStyle w:val="22"/>
        <w:rPr>
          <w:rFonts w:ascii="宋体" w:hAnsi="宋体" w:cs="宋体"/>
          <w:color w:val="auto"/>
          <w:highlight w:val="none"/>
        </w:rPr>
      </w:pPr>
    </w:p>
    <w:p>
      <w:pPr>
        <w:jc w:val="center"/>
        <w:rPr>
          <w:rFonts w:ascii="宋体" w:hAnsi="宋体" w:cs="宋体"/>
          <w:color w:val="auto"/>
          <w:spacing w:val="40"/>
          <w:sz w:val="30"/>
          <w:szCs w:val="30"/>
          <w:highlight w:val="none"/>
        </w:rPr>
      </w:pPr>
    </w:p>
    <w:p>
      <w:pPr>
        <w:jc w:val="center"/>
        <w:rPr>
          <w:rFonts w:ascii="宋体" w:hAnsi="宋体" w:cs="宋体"/>
          <w:color w:val="auto"/>
          <w:spacing w:val="40"/>
          <w:sz w:val="30"/>
          <w:szCs w:val="30"/>
          <w:highlight w:val="none"/>
        </w:rPr>
      </w:pPr>
    </w:p>
    <w:p>
      <w:pPr>
        <w:jc w:val="center"/>
        <w:rPr>
          <w:rFonts w:ascii="宋体" w:hAnsi="宋体" w:cs="宋体"/>
          <w:color w:val="auto"/>
          <w:spacing w:val="40"/>
          <w:sz w:val="30"/>
          <w:szCs w:val="30"/>
          <w:highlight w:val="none"/>
        </w:rPr>
      </w:pPr>
    </w:p>
    <w:tbl>
      <w:tblPr>
        <w:tblStyle w:val="57"/>
        <w:tblW w:w="0" w:type="auto"/>
        <w:jc w:val="center"/>
        <w:tblLayout w:type="fixed"/>
        <w:tblCellMar>
          <w:top w:w="0" w:type="dxa"/>
          <w:left w:w="108" w:type="dxa"/>
          <w:bottom w:w="0" w:type="dxa"/>
          <w:right w:w="108" w:type="dxa"/>
        </w:tblCellMar>
      </w:tblPr>
      <w:tblGrid>
        <w:gridCol w:w="1483"/>
        <w:gridCol w:w="3833"/>
      </w:tblGrid>
      <w:tr>
        <w:tblPrEx>
          <w:tblCellMar>
            <w:top w:w="0" w:type="dxa"/>
            <w:left w:w="108" w:type="dxa"/>
            <w:bottom w:w="0" w:type="dxa"/>
            <w:right w:w="108" w:type="dxa"/>
          </w:tblCellMar>
        </w:tblPrEx>
        <w:trPr>
          <w:trHeight w:val="707" w:hRule="atLeast"/>
          <w:jc w:val="center"/>
        </w:trPr>
        <w:tc>
          <w:tcPr>
            <w:tcW w:w="1483" w:type="dxa"/>
            <w:noWrap/>
            <w:vAlign w:val="center"/>
          </w:tcPr>
          <w:p>
            <w:pPr>
              <w:rPr>
                <w:rFonts w:ascii="宋体" w:hAnsi="宋体" w:cs="宋体"/>
                <w:b/>
                <w:color w:val="auto"/>
                <w:sz w:val="28"/>
                <w:szCs w:val="28"/>
                <w:highlight w:val="none"/>
              </w:rPr>
            </w:pPr>
            <w:r>
              <w:rPr>
                <w:rFonts w:hint="eastAsia" w:ascii="宋体" w:hAnsi="宋体" w:cs="宋体"/>
                <w:b/>
                <w:color w:val="auto"/>
                <w:sz w:val="28"/>
                <w:szCs w:val="28"/>
                <w:highlight w:val="none"/>
              </w:rPr>
              <w:t>项目编号：</w:t>
            </w:r>
          </w:p>
        </w:tc>
        <w:tc>
          <w:tcPr>
            <w:tcW w:w="3833" w:type="dxa"/>
            <w:noWrap/>
            <w:vAlign w:val="center"/>
          </w:tcPr>
          <w:p>
            <w:pP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ZXZB-F20230616-OYJY</w:t>
            </w:r>
          </w:p>
        </w:tc>
      </w:tr>
      <w:tr>
        <w:tblPrEx>
          <w:tblCellMar>
            <w:top w:w="0" w:type="dxa"/>
            <w:left w:w="108" w:type="dxa"/>
            <w:bottom w:w="0" w:type="dxa"/>
            <w:right w:w="108" w:type="dxa"/>
          </w:tblCellMar>
        </w:tblPrEx>
        <w:trPr>
          <w:trHeight w:val="942" w:hRule="atLeast"/>
          <w:jc w:val="center"/>
        </w:trPr>
        <w:tc>
          <w:tcPr>
            <w:tcW w:w="1483" w:type="dxa"/>
            <w:noWrap/>
            <w:vAlign w:val="center"/>
          </w:tcPr>
          <w:p>
            <w:pPr>
              <w:rPr>
                <w:rFonts w:ascii="宋体" w:hAnsi="宋体" w:cs="宋体"/>
                <w:b/>
                <w:color w:val="auto"/>
                <w:sz w:val="28"/>
                <w:szCs w:val="28"/>
                <w:highlight w:val="none"/>
              </w:rPr>
            </w:pPr>
            <w:r>
              <w:rPr>
                <w:rFonts w:hint="eastAsia" w:ascii="宋体" w:hAnsi="宋体" w:cs="宋体"/>
                <w:b/>
                <w:color w:val="auto"/>
                <w:sz w:val="28"/>
                <w:szCs w:val="28"/>
                <w:highlight w:val="none"/>
              </w:rPr>
              <w:t>项目名称：</w:t>
            </w:r>
          </w:p>
        </w:tc>
        <w:tc>
          <w:tcPr>
            <w:tcW w:w="3833" w:type="dxa"/>
            <w:noWrap/>
            <w:vAlign w:val="center"/>
          </w:tcPr>
          <w:p>
            <w:pP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2023世界温州人大会主旨大会及瓯越家宴现场布置执行</w:t>
            </w:r>
          </w:p>
        </w:tc>
      </w:tr>
      <w:tr>
        <w:tblPrEx>
          <w:tblCellMar>
            <w:top w:w="0" w:type="dxa"/>
            <w:left w:w="108" w:type="dxa"/>
            <w:bottom w:w="0" w:type="dxa"/>
            <w:right w:w="108" w:type="dxa"/>
          </w:tblCellMar>
        </w:tblPrEx>
        <w:trPr>
          <w:trHeight w:val="627" w:hRule="atLeast"/>
          <w:jc w:val="center"/>
        </w:trPr>
        <w:tc>
          <w:tcPr>
            <w:tcW w:w="1483" w:type="dxa"/>
            <w:noWrap/>
            <w:vAlign w:val="center"/>
          </w:tcPr>
          <w:p>
            <w:pPr>
              <w:rPr>
                <w:rFonts w:ascii="宋体" w:hAnsi="宋体" w:cs="宋体"/>
                <w:b/>
                <w:color w:val="auto"/>
                <w:sz w:val="28"/>
                <w:szCs w:val="28"/>
                <w:highlight w:val="none"/>
              </w:rPr>
            </w:pPr>
            <w:r>
              <w:rPr>
                <w:rFonts w:hint="eastAsia" w:ascii="宋体" w:hAnsi="宋体" w:cs="宋体"/>
                <w:b/>
                <w:color w:val="auto"/>
                <w:sz w:val="28"/>
                <w:szCs w:val="28"/>
                <w:highlight w:val="none"/>
              </w:rPr>
              <w:t>采购方式：</w:t>
            </w:r>
          </w:p>
        </w:tc>
        <w:tc>
          <w:tcPr>
            <w:tcW w:w="3833" w:type="dxa"/>
            <w:noWrap/>
            <w:vAlign w:val="center"/>
          </w:tcPr>
          <w:p>
            <w:pPr>
              <w:rPr>
                <w:rFonts w:ascii="宋体" w:hAnsi="宋体" w:cs="宋体"/>
                <w:b/>
                <w:color w:val="auto"/>
                <w:sz w:val="28"/>
                <w:szCs w:val="28"/>
                <w:highlight w:val="none"/>
              </w:rPr>
            </w:pPr>
            <w:r>
              <w:rPr>
                <w:rFonts w:hint="eastAsia" w:ascii="宋体" w:hAnsi="宋体" w:cs="宋体"/>
                <w:b/>
                <w:color w:val="auto"/>
                <w:sz w:val="28"/>
                <w:szCs w:val="28"/>
                <w:highlight w:val="none"/>
              </w:rPr>
              <w:t>公开招标</w:t>
            </w:r>
          </w:p>
        </w:tc>
      </w:tr>
    </w:tbl>
    <w:p>
      <w:pPr>
        <w:spacing w:line="600" w:lineRule="exact"/>
        <w:jc w:val="center"/>
        <w:rPr>
          <w:rFonts w:ascii="宋体" w:hAnsi="宋体" w:cs="宋体"/>
          <w:b/>
          <w:color w:val="auto"/>
          <w:sz w:val="30"/>
          <w:szCs w:val="30"/>
          <w:highlight w:val="none"/>
        </w:rPr>
      </w:pPr>
    </w:p>
    <w:p>
      <w:pPr>
        <w:spacing w:line="600" w:lineRule="exact"/>
        <w:jc w:val="center"/>
        <w:rPr>
          <w:rFonts w:ascii="宋体" w:hAnsi="宋体" w:cs="宋体"/>
          <w:b/>
          <w:color w:val="auto"/>
          <w:sz w:val="30"/>
          <w:szCs w:val="30"/>
          <w:highlight w:val="none"/>
        </w:rPr>
      </w:pPr>
    </w:p>
    <w:p>
      <w:pPr>
        <w:spacing w:line="600" w:lineRule="exact"/>
        <w:jc w:val="both"/>
        <w:rPr>
          <w:rFonts w:hint="eastAsia" w:ascii="宋体" w:hAnsi="宋体" w:eastAsia="宋体" w:cs="宋体"/>
          <w:b/>
          <w:color w:val="auto"/>
          <w:sz w:val="30"/>
          <w:szCs w:val="30"/>
          <w:highlight w:val="none"/>
          <w:lang w:eastAsia="zh-CN"/>
        </w:rPr>
      </w:pPr>
    </w:p>
    <w:p>
      <w:pPr>
        <w:rPr>
          <w:color w:val="auto"/>
          <w:highlight w:val="none"/>
        </w:rPr>
      </w:pPr>
    </w:p>
    <w:p>
      <w:pPr>
        <w:pStyle w:val="15"/>
        <w:rPr>
          <w:color w:val="auto"/>
          <w:highlight w:val="none"/>
        </w:rPr>
      </w:pPr>
    </w:p>
    <w:tbl>
      <w:tblPr>
        <w:tblStyle w:val="57"/>
        <w:tblW w:w="0" w:type="auto"/>
        <w:jc w:val="center"/>
        <w:tblLayout w:type="fixed"/>
        <w:tblCellMar>
          <w:top w:w="0" w:type="dxa"/>
          <w:left w:w="108" w:type="dxa"/>
          <w:bottom w:w="0" w:type="dxa"/>
          <w:right w:w="108" w:type="dxa"/>
        </w:tblCellMar>
      </w:tblPr>
      <w:tblGrid>
        <w:gridCol w:w="1342"/>
        <w:gridCol w:w="236"/>
        <w:gridCol w:w="4542"/>
      </w:tblGrid>
      <w:tr>
        <w:tblPrEx>
          <w:tblCellMar>
            <w:top w:w="0" w:type="dxa"/>
            <w:left w:w="108" w:type="dxa"/>
            <w:bottom w:w="0" w:type="dxa"/>
            <w:right w:w="108" w:type="dxa"/>
          </w:tblCellMar>
        </w:tblPrEx>
        <w:trPr>
          <w:trHeight w:val="707" w:hRule="atLeast"/>
          <w:jc w:val="center"/>
        </w:trPr>
        <w:tc>
          <w:tcPr>
            <w:tcW w:w="1342" w:type="dxa"/>
            <w:noWrap/>
            <w:vAlign w:val="center"/>
          </w:tcPr>
          <w:p>
            <w:pPr>
              <w:jc w:val="distribute"/>
              <w:rPr>
                <w:rFonts w:ascii="宋体" w:hAnsi="宋体" w:cs="宋体"/>
                <w:b/>
                <w:color w:val="auto"/>
                <w:sz w:val="28"/>
                <w:szCs w:val="28"/>
                <w:highlight w:val="none"/>
              </w:rPr>
            </w:pPr>
            <w:r>
              <w:rPr>
                <w:rFonts w:hint="eastAsia" w:ascii="宋体" w:hAnsi="宋体" w:cs="宋体"/>
                <w:b/>
                <w:color w:val="auto"/>
                <w:sz w:val="28"/>
                <w:szCs w:val="28"/>
                <w:highlight w:val="none"/>
              </w:rPr>
              <w:t>采购人</w:t>
            </w:r>
          </w:p>
        </w:tc>
        <w:tc>
          <w:tcPr>
            <w:tcW w:w="236" w:type="dxa"/>
            <w:noWrap/>
            <w:vAlign w:val="center"/>
          </w:tcPr>
          <w:p>
            <w:pPr>
              <w:jc w:val="distribute"/>
              <w:rPr>
                <w:rFonts w:ascii="宋体" w:hAnsi="宋体" w:cs="宋体"/>
                <w:b/>
                <w:color w:val="auto"/>
                <w:sz w:val="28"/>
                <w:szCs w:val="28"/>
                <w:highlight w:val="none"/>
              </w:rPr>
            </w:pPr>
            <w:r>
              <w:rPr>
                <w:rFonts w:hint="eastAsia" w:ascii="宋体" w:hAnsi="宋体" w:cs="宋体"/>
                <w:b/>
                <w:color w:val="auto"/>
                <w:sz w:val="28"/>
                <w:szCs w:val="28"/>
                <w:highlight w:val="none"/>
              </w:rPr>
              <w:t>：</w:t>
            </w:r>
          </w:p>
        </w:tc>
        <w:tc>
          <w:tcPr>
            <w:tcW w:w="4542" w:type="dxa"/>
            <w:noWrap/>
            <w:vAlign w:val="center"/>
          </w:tcPr>
          <w:p>
            <w:pPr>
              <w:jc w:val="distribute"/>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中共温州市委统战部</w:t>
            </w:r>
          </w:p>
          <w:p>
            <w:pPr>
              <w:jc w:val="distribute"/>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eastAsia="zh-CN"/>
              </w:rPr>
              <w:t>中共温州市瓯海区委统战部</w:t>
            </w:r>
          </w:p>
        </w:tc>
      </w:tr>
      <w:tr>
        <w:tblPrEx>
          <w:tblCellMar>
            <w:top w:w="0" w:type="dxa"/>
            <w:left w:w="108" w:type="dxa"/>
            <w:bottom w:w="0" w:type="dxa"/>
            <w:right w:w="108" w:type="dxa"/>
          </w:tblCellMar>
        </w:tblPrEx>
        <w:trPr>
          <w:trHeight w:val="707" w:hRule="atLeast"/>
          <w:jc w:val="center"/>
        </w:trPr>
        <w:tc>
          <w:tcPr>
            <w:tcW w:w="1342" w:type="dxa"/>
            <w:noWrap/>
            <w:vAlign w:val="center"/>
          </w:tcPr>
          <w:p>
            <w:pPr>
              <w:jc w:val="distribute"/>
              <w:rPr>
                <w:rFonts w:ascii="宋体" w:hAnsi="宋体" w:cs="宋体"/>
                <w:b/>
                <w:color w:val="auto"/>
                <w:sz w:val="28"/>
                <w:szCs w:val="28"/>
                <w:highlight w:val="none"/>
              </w:rPr>
            </w:pPr>
            <w:r>
              <w:rPr>
                <w:rFonts w:hint="eastAsia" w:ascii="宋体" w:hAnsi="宋体" w:cs="宋体"/>
                <w:b/>
                <w:color w:val="auto"/>
                <w:sz w:val="28"/>
                <w:szCs w:val="28"/>
                <w:highlight w:val="none"/>
              </w:rPr>
              <w:t>代理机构</w:t>
            </w:r>
          </w:p>
        </w:tc>
        <w:tc>
          <w:tcPr>
            <w:tcW w:w="236" w:type="dxa"/>
            <w:noWrap/>
            <w:vAlign w:val="center"/>
          </w:tcPr>
          <w:p>
            <w:pPr>
              <w:jc w:val="distribute"/>
              <w:rPr>
                <w:rFonts w:ascii="宋体" w:hAnsi="宋体" w:cs="宋体"/>
                <w:b/>
                <w:color w:val="auto"/>
                <w:sz w:val="28"/>
                <w:szCs w:val="28"/>
                <w:highlight w:val="none"/>
              </w:rPr>
            </w:pPr>
            <w:r>
              <w:rPr>
                <w:rFonts w:hint="eastAsia" w:ascii="宋体" w:hAnsi="宋体" w:cs="宋体"/>
                <w:b/>
                <w:color w:val="auto"/>
                <w:sz w:val="28"/>
                <w:szCs w:val="28"/>
                <w:highlight w:val="none"/>
              </w:rPr>
              <w:t>：</w:t>
            </w:r>
          </w:p>
        </w:tc>
        <w:tc>
          <w:tcPr>
            <w:tcW w:w="4542" w:type="dxa"/>
            <w:noWrap/>
            <w:vAlign w:val="center"/>
          </w:tcPr>
          <w:p>
            <w:pPr>
              <w:jc w:val="distribute"/>
              <w:rPr>
                <w:rFonts w:ascii="宋体" w:hAnsi="宋体" w:cs="宋体"/>
                <w:b/>
                <w:color w:val="auto"/>
                <w:sz w:val="28"/>
                <w:szCs w:val="28"/>
                <w:highlight w:val="none"/>
              </w:rPr>
            </w:pPr>
            <w:r>
              <w:rPr>
                <w:rFonts w:hint="eastAsia" w:ascii="宋体" w:hAnsi="宋体" w:cs="宋体"/>
                <w:b/>
                <w:color w:val="auto"/>
                <w:sz w:val="28"/>
                <w:szCs w:val="28"/>
                <w:highlight w:val="none"/>
              </w:rPr>
              <w:t>温州市智信招标代理有限公司</w:t>
            </w:r>
          </w:p>
        </w:tc>
      </w:tr>
    </w:tbl>
    <w:p>
      <w:pPr>
        <w:spacing w:line="600" w:lineRule="exact"/>
        <w:jc w:val="center"/>
        <w:rPr>
          <w:rFonts w:ascii="宋体" w:hAnsi="宋体" w:cs="宋体"/>
          <w:b/>
          <w:color w:val="auto"/>
          <w:sz w:val="30"/>
          <w:szCs w:val="30"/>
          <w:highlight w:val="none"/>
        </w:rPr>
        <w:sectPr>
          <w:headerReference r:id="rId5"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linePitch="312" w:charSpace="0"/>
        </w:sectPr>
      </w:pPr>
      <w:r>
        <w:rPr>
          <w:rFonts w:hint="eastAsia" w:ascii="宋体" w:hAnsi="宋体" w:cs="宋体"/>
          <w:b/>
          <w:color w:val="auto"/>
          <w:sz w:val="30"/>
          <w:szCs w:val="30"/>
          <w:highlight w:val="none"/>
        </w:rPr>
        <w:t xml:space="preserve">     二○二三年</w:t>
      </w:r>
      <w:r>
        <w:rPr>
          <w:rFonts w:hint="eastAsia" w:ascii="宋体" w:hAnsi="宋体" w:cs="宋体"/>
          <w:b/>
          <w:color w:val="auto"/>
          <w:sz w:val="30"/>
          <w:szCs w:val="30"/>
          <w:highlight w:val="none"/>
          <w:lang w:val="en-US" w:eastAsia="zh-CN"/>
        </w:rPr>
        <w:t>六</w:t>
      </w:r>
      <w:r>
        <w:rPr>
          <w:rFonts w:hint="eastAsia" w:ascii="宋体" w:hAnsi="宋体" w:cs="宋体"/>
          <w:b/>
          <w:color w:val="auto"/>
          <w:sz w:val="30"/>
          <w:szCs w:val="30"/>
          <w:highlight w:val="none"/>
        </w:rPr>
        <w:t>月</w:t>
      </w:r>
    </w:p>
    <w:p>
      <w:pPr>
        <w:pStyle w:val="40"/>
        <w:tabs>
          <w:tab w:val="right" w:leader="dot" w:pos="9638"/>
        </w:tabs>
        <w:ind w:left="1030" w:hanging="1030"/>
        <w:jc w:val="center"/>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pPr>
        <w:rPr>
          <w:rFonts w:ascii="宋体" w:hAnsi="宋体" w:cs="宋体"/>
          <w:color w:val="auto"/>
          <w:highlight w:val="none"/>
        </w:rPr>
      </w:pPr>
    </w:p>
    <w:p>
      <w:pPr>
        <w:pStyle w:val="40"/>
        <w:tabs>
          <w:tab w:val="right" w:leader="dot" w:pos="9628"/>
        </w:tabs>
        <w:spacing w:line="480" w:lineRule="auto"/>
        <w:ind w:left="824" w:hanging="824"/>
        <w:rPr>
          <w:rFonts w:ascii="新宋体" w:hAnsi="新宋体" w:eastAsia="新宋体" w:cs="Times New Roman"/>
          <w:color w:val="auto"/>
          <w:sz w:val="24"/>
          <w:highlight w:val="none"/>
        </w:rPr>
      </w:pPr>
      <w:r>
        <w:rPr>
          <w:rFonts w:hint="eastAsia" w:ascii="新宋体" w:hAnsi="新宋体" w:eastAsia="新宋体" w:cs="宋体"/>
          <w:b/>
          <w:bCs/>
          <w:color w:val="auto"/>
          <w:sz w:val="24"/>
          <w:highlight w:val="none"/>
        </w:rPr>
        <w:fldChar w:fldCharType="begin"/>
      </w:r>
      <w:r>
        <w:rPr>
          <w:rFonts w:hint="eastAsia" w:ascii="新宋体" w:hAnsi="新宋体" w:eastAsia="新宋体" w:cs="宋体"/>
          <w:b/>
          <w:bCs/>
          <w:color w:val="auto"/>
          <w:sz w:val="24"/>
          <w:highlight w:val="none"/>
        </w:rPr>
        <w:instrText xml:space="preserve">TOC \o "1-3" \h \u </w:instrText>
      </w:r>
      <w:r>
        <w:rPr>
          <w:rFonts w:hint="eastAsia" w:ascii="新宋体" w:hAnsi="新宋体" w:eastAsia="新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"_Toc58406681" </w:instrText>
      </w:r>
      <w:r>
        <w:rPr>
          <w:color w:val="auto"/>
          <w:highlight w:val="none"/>
        </w:rPr>
        <w:fldChar w:fldCharType="separate"/>
      </w:r>
      <w:r>
        <w:rPr>
          <w:rStyle w:val="69"/>
          <w:rFonts w:hint="eastAsia" w:ascii="新宋体" w:hAnsi="新宋体" w:eastAsia="新宋体" w:cs="宋体"/>
          <w:color w:val="auto"/>
          <w:sz w:val="24"/>
          <w:szCs w:val="24"/>
          <w:highlight w:val="none"/>
        </w:rPr>
        <w:t>第一部分</w:t>
      </w:r>
      <w:r>
        <w:rPr>
          <w:rStyle w:val="69"/>
          <w:rFonts w:hint="eastAsia" w:ascii="新宋体" w:hAnsi="新宋体" w:eastAsia="新宋体" w:cs="宋体"/>
          <w:color w:val="auto"/>
          <w:sz w:val="24"/>
          <w:szCs w:val="24"/>
          <w:highlight w:val="none"/>
          <w:lang w:val="en-US" w:eastAsia="zh-CN"/>
        </w:rPr>
        <w:t xml:space="preserve"> </w:t>
      </w:r>
      <w:r>
        <w:rPr>
          <w:rStyle w:val="69"/>
          <w:rFonts w:hint="eastAsia" w:ascii="新宋体" w:hAnsi="新宋体" w:eastAsia="新宋体" w:cs="宋体"/>
          <w:color w:val="auto"/>
          <w:sz w:val="24"/>
          <w:szCs w:val="24"/>
          <w:highlight w:val="none"/>
        </w:rPr>
        <w:t>投标人须知</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_Toc58406681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2</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40"/>
        <w:tabs>
          <w:tab w:val="right" w:leader="dot" w:pos="9628"/>
        </w:tabs>
        <w:spacing w:line="480" w:lineRule="auto"/>
        <w:rPr>
          <w:rFonts w:ascii="新宋体" w:hAnsi="新宋体" w:eastAsia="新宋体" w:cs="Times New Roman"/>
          <w:color w:val="auto"/>
          <w:sz w:val="24"/>
          <w:highlight w:val="none"/>
        </w:rPr>
      </w:pPr>
      <w:r>
        <w:rPr>
          <w:color w:val="auto"/>
          <w:highlight w:val="none"/>
        </w:rPr>
        <w:fldChar w:fldCharType="begin"/>
      </w:r>
      <w:r>
        <w:rPr>
          <w:color w:val="auto"/>
          <w:highlight w:val="none"/>
        </w:rPr>
        <w:instrText xml:space="preserve"> HYPERLINK \l "_Toc58406682" </w:instrText>
      </w:r>
      <w:r>
        <w:rPr>
          <w:color w:val="auto"/>
          <w:highlight w:val="none"/>
        </w:rPr>
        <w:fldChar w:fldCharType="separate"/>
      </w:r>
      <w:r>
        <w:rPr>
          <w:rStyle w:val="69"/>
          <w:rFonts w:hint="eastAsia" w:ascii="新宋体" w:hAnsi="新宋体" w:eastAsia="新宋体" w:cs="宋体"/>
          <w:color w:val="auto"/>
          <w:sz w:val="24"/>
          <w:szCs w:val="24"/>
          <w:highlight w:val="none"/>
        </w:rPr>
        <w:t>投标人须知前附表</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_Toc58406682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2</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48"/>
        <w:tabs>
          <w:tab w:val="right" w:leader="dot" w:pos="9628"/>
        </w:tabs>
        <w:spacing w:line="480" w:lineRule="auto"/>
        <w:rPr>
          <w:rFonts w:ascii="新宋体" w:hAnsi="新宋体" w:eastAsia="新宋体"/>
          <w:color w:val="auto"/>
          <w:sz w:val="24"/>
          <w:highlight w:val="none"/>
        </w:rPr>
      </w:pPr>
      <w:r>
        <w:rPr>
          <w:color w:val="auto"/>
          <w:highlight w:val="none"/>
        </w:rPr>
        <w:fldChar w:fldCharType="begin"/>
      </w:r>
      <w:r>
        <w:rPr>
          <w:color w:val="auto"/>
          <w:highlight w:val="none"/>
        </w:rPr>
        <w:instrText xml:space="preserve"> HYPERLINK \l "_Toc58406683" </w:instrText>
      </w:r>
      <w:r>
        <w:rPr>
          <w:color w:val="auto"/>
          <w:highlight w:val="none"/>
        </w:rPr>
        <w:fldChar w:fldCharType="separate"/>
      </w:r>
      <w:r>
        <w:rPr>
          <w:rStyle w:val="69"/>
          <w:rFonts w:hint="eastAsia" w:ascii="新宋体" w:hAnsi="新宋体" w:eastAsia="新宋体" w:cs="宋体"/>
          <w:color w:val="auto"/>
          <w:sz w:val="24"/>
          <w:szCs w:val="24"/>
          <w:highlight w:val="none"/>
        </w:rPr>
        <w:t>一、说明</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_Toc58406683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6</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48"/>
        <w:tabs>
          <w:tab w:val="right" w:leader="dot" w:pos="9628"/>
        </w:tabs>
        <w:spacing w:line="480" w:lineRule="auto"/>
        <w:rPr>
          <w:rFonts w:ascii="新宋体" w:hAnsi="新宋体" w:eastAsia="新宋体"/>
          <w:color w:val="auto"/>
          <w:sz w:val="24"/>
          <w:highlight w:val="none"/>
        </w:rPr>
      </w:pPr>
      <w:r>
        <w:rPr>
          <w:color w:val="auto"/>
          <w:highlight w:val="none"/>
        </w:rPr>
        <w:fldChar w:fldCharType="begin"/>
      </w:r>
      <w:r>
        <w:rPr>
          <w:color w:val="auto"/>
          <w:highlight w:val="none"/>
        </w:rPr>
        <w:instrText xml:space="preserve"> HYPERLINK \l "_Toc58406684" </w:instrText>
      </w:r>
      <w:r>
        <w:rPr>
          <w:color w:val="auto"/>
          <w:highlight w:val="none"/>
        </w:rPr>
        <w:fldChar w:fldCharType="separate"/>
      </w:r>
      <w:r>
        <w:rPr>
          <w:rStyle w:val="69"/>
          <w:rFonts w:hint="eastAsia" w:ascii="新宋体" w:hAnsi="新宋体" w:eastAsia="新宋体" w:cs="宋体"/>
          <w:color w:val="auto"/>
          <w:sz w:val="24"/>
          <w:szCs w:val="24"/>
          <w:highlight w:val="none"/>
        </w:rPr>
        <w:t>二、采购文件</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_Toc58406684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7</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48"/>
        <w:tabs>
          <w:tab w:val="right" w:leader="dot" w:pos="9628"/>
        </w:tabs>
        <w:spacing w:line="480" w:lineRule="auto"/>
        <w:rPr>
          <w:rFonts w:ascii="新宋体" w:hAnsi="新宋体" w:eastAsia="新宋体"/>
          <w:color w:val="auto"/>
          <w:sz w:val="24"/>
          <w:highlight w:val="none"/>
        </w:rPr>
      </w:pPr>
      <w:r>
        <w:rPr>
          <w:color w:val="auto"/>
          <w:highlight w:val="none"/>
        </w:rPr>
        <w:fldChar w:fldCharType="begin"/>
      </w:r>
      <w:r>
        <w:rPr>
          <w:color w:val="auto"/>
          <w:highlight w:val="none"/>
        </w:rPr>
        <w:instrText xml:space="preserve"> HYPERLINK \l "_Toc58406685" </w:instrText>
      </w:r>
      <w:r>
        <w:rPr>
          <w:color w:val="auto"/>
          <w:highlight w:val="none"/>
        </w:rPr>
        <w:fldChar w:fldCharType="separate"/>
      </w:r>
      <w:r>
        <w:rPr>
          <w:rStyle w:val="69"/>
          <w:rFonts w:hint="eastAsia" w:ascii="新宋体" w:hAnsi="新宋体" w:eastAsia="新宋体" w:cs="宋体"/>
          <w:color w:val="auto"/>
          <w:sz w:val="24"/>
          <w:szCs w:val="24"/>
          <w:highlight w:val="none"/>
        </w:rPr>
        <w:t>三、投标文件的编制</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_Toc58406685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8</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48"/>
        <w:tabs>
          <w:tab w:val="right" w:leader="dot" w:pos="9628"/>
        </w:tabs>
        <w:spacing w:line="480" w:lineRule="auto"/>
        <w:rPr>
          <w:rFonts w:ascii="新宋体" w:hAnsi="新宋体" w:eastAsia="新宋体"/>
          <w:color w:val="auto"/>
          <w:sz w:val="24"/>
          <w:highlight w:val="none"/>
        </w:rPr>
      </w:pPr>
      <w:r>
        <w:rPr>
          <w:color w:val="auto"/>
          <w:highlight w:val="none"/>
        </w:rPr>
        <w:fldChar w:fldCharType="begin"/>
      </w:r>
      <w:r>
        <w:rPr>
          <w:color w:val="auto"/>
          <w:highlight w:val="none"/>
        </w:rPr>
        <w:instrText xml:space="preserve"> HYPERLINK \l "_Toc58406686" </w:instrText>
      </w:r>
      <w:r>
        <w:rPr>
          <w:color w:val="auto"/>
          <w:highlight w:val="none"/>
        </w:rPr>
        <w:fldChar w:fldCharType="separate"/>
      </w:r>
      <w:r>
        <w:rPr>
          <w:rStyle w:val="69"/>
          <w:rFonts w:hint="eastAsia" w:ascii="新宋体" w:hAnsi="新宋体" w:eastAsia="新宋体" w:cs="宋体"/>
          <w:color w:val="auto"/>
          <w:sz w:val="24"/>
          <w:szCs w:val="24"/>
          <w:highlight w:val="none"/>
        </w:rPr>
        <w:t>四、投标文件的递交</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_Toc58406686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11</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48"/>
        <w:tabs>
          <w:tab w:val="right" w:leader="dot" w:pos="9628"/>
        </w:tabs>
        <w:spacing w:line="480" w:lineRule="auto"/>
        <w:rPr>
          <w:rFonts w:ascii="新宋体" w:hAnsi="新宋体" w:eastAsia="新宋体"/>
          <w:color w:val="auto"/>
          <w:sz w:val="24"/>
          <w:highlight w:val="none"/>
        </w:rPr>
      </w:pPr>
      <w:r>
        <w:rPr>
          <w:color w:val="auto"/>
          <w:highlight w:val="none"/>
        </w:rPr>
        <w:fldChar w:fldCharType="begin"/>
      </w:r>
      <w:r>
        <w:rPr>
          <w:color w:val="auto"/>
          <w:highlight w:val="none"/>
        </w:rPr>
        <w:instrText xml:space="preserve"> HYPERLINK \l "_Toc58406687" </w:instrText>
      </w:r>
      <w:r>
        <w:rPr>
          <w:color w:val="auto"/>
          <w:highlight w:val="none"/>
        </w:rPr>
        <w:fldChar w:fldCharType="separate"/>
      </w:r>
      <w:r>
        <w:rPr>
          <w:rStyle w:val="69"/>
          <w:rFonts w:hint="eastAsia" w:ascii="新宋体" w:hAnsi="新宋体" w:eastAsia="新宋体" w:cs="宋体"/>
          <w:color w:val="auto"/>
          <w:sz w:val="24"/>
          <w:szCs w:val="24"/>
          <w:highlight w:val="none"/>
        </w:rPr>
        <w:t>五、开标</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_Toc58406687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12</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48"/>
        <w:tabs>
          <w:tab w:val="right" w:leader="dot" w:pos="9628"/>
        </w:tabs>
        <w:spacing w:line="480" w:lineRule="auto"/>
        <w:rPr>
          <w:rFonts w:ascii="新宋体" w:hAnsi="新宋体" w:eastAsia="新宋体"/>
          <w:color w:val="auto"/>
          <w:sz w:val="24"/>
          <w:highlight w:val="none"/>
        </w:rPr>
      </w:pPr>
      <w:r>
        <w:rPr>
          <w:color w:val="auto"/>
          <w:highlight w:val="none"/>
        </w:rPr>
        <w:fldChar w:fldCharType="begin"/>
      </w:r>
      <w:r>
        <w:rPr>
          <w:color w:val="auto"/>
          <w:highlight w:val="none"/>
        </w:rPr>
        <w:instrText xml:space="preserve"> HYPERLINK \l "_Toc58406688" </w:instrText>
      </w:r>
      <w:r>
        <w:rPr>
          <w:color w:val="auto"/>
          <w:highlight w:val="none"/>
        </w:rPr>
        <w:fldChar w:fldCharType="separate"/>
      </w:r>
      <w:r>
        <w:rPr>
          <w:rStyle w:val="69"/>
          <w:rFonts w:hint="eastAsia" w:ascii="新宋体" w:hAnsi="新宋体" w:eastAsia="新宋体" w:cs="宋体"/>
          <w:color w:val="auto"/>
          <w:sz w:val="24"/>
          <w:szCs w:val="24"/>
          <w:highlight w:val="none"/>
        </w:rPr>
        <w:t>六、评标</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_Toc58406688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13</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48"/>
        <w:tabs>
          <w:tab w:val="right" w:leader="dot" w:pos="9628"/>
        </w:tabs>
        <w:spacing w:line="480" w:lineRule="auto"/>
        <w:rPr>
          <w:rFonts w:ascii="新宋体" w:hAnsi="新宋体" w:eastAsia="新宋体"/>
          <w:color w:val="auto"/>
          <w:sz w:val="24"/>
          <w:highlight w:val="none"/>
        </w:rPr>
      </w:pPr>
      <w:r>
        <w:rPr>
          <w:color w:val="auto"/>
          <w:highlight w:val="none"/>
        </w:rPr>
        <w:fldChar w:fldCharType="begin"/>
      </w:r>
      <w:r>
        <w:rPr>
          <w:color w:val="auto"/>
          <w:highlight w:val="none"/>
        </w:rPr>
        <w:instrText xml:space="preserve"> HYPERLINK \l "_Toc58406689" </w:instrText>
      </w:r>
      <w:r>
        <w:rPr>
          <w:color w:val="auto"/>
          <w:highlight w:val="none"/>
        </w:rPr>
        <w:fldChar w:fldCharType="separate"/>
      </w:r>
      <w:r>
        <w:rPr>
          <w:rStyle w:val="69"/>
          <w:rFonts w:hint="eastAsia" w:ascii="新宋体" w:hAnsi="新宋体" w:eastAsia="新宋体" w:cs="宋体"/>
          <w:color w:val="auto"/>
          <w:sz w:val="24"/>
          <w:szCs w:val="24"/>
          <w:highlight w:val="none"/>
        </w:rPr>
        <w:t>七、授予合同</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_Toc58406689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17</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40"/>
        <w:tabs>
          <w:tab w:val="right" w:leader="dot" w:pos="9628"/>
        </w:tabs>
        <w:spacing w:line="480" w:lineRule="auto"/>
        <w:rPr>
          <w:rFonts w:ascii="新宋体" w:hAnsi="新宋体" w:eastAsia="新宋体" w:cs="Times New Roman"/>
          <w:color w:val="auto"/>
          <w:sz w:val="24"/>
          <w:highlight w:val="none"/>
        </w:rPr>
      </w:pPr>
      <w:r>
        <w:rPr>
          <w:color w:val="auto"/>
          <w:highlight w:val="none"/>
        </w:rPr>
        <w:fldChar w:fldCharType="begin"/>
      </w:r>
      <w:r>
        <w:rPr>
          <w:color w:val="auto"/>
          <w:highlight w:val="none"/>
        </w:rPr>
        <w:instrText xml:space="preserve"> HYPERLINK \l "_Toc58406690" </w:instrText>
      </w:r>
      <w:r>
        <w:rPr>
          <w:color w:val="auto"/>
          <w:highlight w:val="none"/>
        </w:rPr>
        <w:fldChar w:fldCharType="separate"/>
      </w:r>
      <w:r>
        <w:rPr>
          <w:rStyle w:val="69"/>
          <w:rFonts w:hint="eastAsia" w:ascii="新宋体" w:hAnsi="新宋体" w:eastAsia="新宋体" w:cs="宋体"/>
          <w:color w:val="auto"/>
          <w:sz w:val="24"/>
          <w:szCs w:val="24"/>
          <w:highlight w:val="none"/>
        </w:rPr>
        <w:t>第二部分</w:t>
      </w:r>
      <w:r>
        <w:rPr>
          <w:rStyle w:val="69"/>
          <w:rFonts w:hint="eastAsia" w:ascii="新宋体" w:hAnsi="新宋体" w:eastAsia="新宋体" w:cs="宋体"/>
          <w:color w:val="auto"/>
          <w:sz w:val="24"/>
          <w:szCs w:val="24"/>
          <w:highlight w:val="none"/>
          <w:lang w:val="en-US" w:eastAsia="zh-CN"/>
        </w:rPr>
        <w:t xml:space="preserve"> </w:t>
      </w:r>
      <w:r>
        <w:rPr>
          <w:rStyle w:val="69"/>
          <w:rFonts w:hint="eastAsia" w:ascii="新宋体" w:hAnsi="新宋体" w:eastAsia="新宋体" w:cs="宋体"/>
          <w:color w:val="auto"/>
          <w:sz w:val="24"/>
          <w:szCs w:val="24"/>
          <w:highlight w:val="none"/>
        </w:rPr>
        <w:t>政府采购政策功能相关说明</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_Toc58406690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19</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40"/>
        <w:tabs>
          <w:tab w:val="right" w:leader="dot" w:pos="9628"/>
        </w:tabs>
        <w:spacing w:line="480" w:lineRule="auto"/>
        <w:rPr>
          <w:rFonts w:ascii="新宋体" w:hAnsi="新宋体" w:eastAsia="新宋体" w:cs="Times New Roman"/>
          <w:color w:val="auto"/>
          <w:sz w:val="24"/>
          <w:highlight w:val="none"/>
        </w:rPr>
      </w:pPr>
      <w:r>
        <w:rPr>
          <w:color w:val="auto"/>
          <w:highlight w:val="none"/>
        </w:rPr>
        <w:fldChar w:fldCharType="begin"/>
      </w:r>
      <w:r>
        <w:rPr>
          <w:color w:val="auto"/>
          <w:highlight w:val="none"/>
        </w:rPr>
        <w:instrText xml:space="preserve"> HYPERLINK \l "_Toc58406691" </w:instrText>
      </w:r>
      <w:r>
        <w:rPr>
          <w:color w:val="auto"/>
          <w:highlight w:val="none"/>
        </w:rPr>
        <w:fldChar w:fldCharType="separate"/>
      </w:r>
      <w:r>
        <w:rPr>
          <w:rStyle w:val="69"/>
          <w:rFonts w:hint="eastAsia" w:ascii="新宋体" w:hAnsi="新宋体" w:eastAsia="新宋体" w:cs="宋体"/>
          <w:color w:val="auto"/>
          <w:sz w:val="24"/>
          <w:szCs w:val="24"/>
          <w:highlight w:val="none"/>
        </w:rPr>
        <w:t>第三部分</w:t>
      </w:r>
      <w:r>
        <w:rPr>
          <w:rStyle w:val="69"/>
          <w:rFonts w:hint="eastAsia" w:ascii="新宋体" w:hAnsi="新宋体" w:eastAsia="新宋体" w:cs="宋体"/>
          <w:color w:val="auto"/>
          <w:sz w:val="24"/>
          <w:szCs w:val="24"/>
          <w:highlight w:val="none"/>
          <w:lang w:val="en-US" w:eastAsia="zh-CN"/>
        </w:rPr>
        <w:t xml:space="preserve"> </w:t>
      </w:r>
      <w:r>
        <w:rPr>
          <w:rStyle w:val="69"/>
          <w:rFonts w:hint="eastAsia" w:ascii="新宋体" w:hAnsi="新宋体" w:eastAsia="新宋体" w:cs="宋体"/>
          <w:color w:val="auto"/>
          <w:sz w:val="24"/>
          <w:szCs w:val="24"/>
          <w:highlight w:val="none"/>
        </w:rPr>
        <w:t>合同条款及格式</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_Toc58406691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24</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40"/>
        <w:tabs>
          <w:tab w:val="right" w:leader="dot" w:pos="9628"/>
        </w:tabs>
        <w:spacing w:line="480" w:lineRule="auto"/>
        <w:rPr>
          <w:rFonts w:ascii="新宋体" w:hAnsi="新宋体" w:eastAsia="新宋体" w:cs="Times New Roman"/>
          <w:color w:val="auto"/>
          <w:sz w:val="24"/>
          <w:highlight w:val="none"/>
        </w:rPr>
      </w:pPr>
      <w:r>
        <w:rPr>
          <w:color w:val="auto"/>
          <w:highlight w:val="none"/>
        </w:rPr>
        <w:fldChar w:fldCharType="begin"/>
      </w:r>
      <w:r>
        <w:rPr>
          <w:color w:val="auto"/>
          <w:highlight w:val="none"/>
        </w:rPr>
        <w:instrText xml:space="preserve"> HYPERLINK \l "_Toc58406692" </w:instrText>
      </w:r>
      <w:r>
        <w:rPr>
          <w:color w:val="auto"/>
          <w:highlight w:val="none"/>
        </w:rPr>
        <w:fldChar w:fldCharType="separate"/>
      </w:r>
      <w:r>
        <w:rPr>
          <w:rStyle w:val="69"/>
          <w:rFonts w:hint="eastAsia" w:ascii="新宋体" w:hAnsi="新宋体" w:eastAsia="新宋体" w:cs="宋体"/>
          <w:color w:val="auto"/>
          <w:sz w:val="24"/>
          <w:szCs w:val="24"/>
          <w:highlight w:val="none"/>
        </w:rPr>
        <w:t>第四部分</w:t>
      </w:r>
      <w:r>
        <w:rPr>
          <w:rStyle w:val="69"/>
          <w:rFonts w:hint="eastAsia" w:ascii="新宋体" w:hAnsi="新宋体" w:eastAsia="新宋体" w:cs="宋体"/>
          <w:color w:val="auto"/>
          <w:sz w:val="24"/>
          <w:szCs w:val="24"/>
          <w:highlight w:val="none"/>
          <w:lang w:val="en-US" w:eastAsia="zh-CN"/>
        </w:rPr>
        <w:t xml:space="preserve"> </w:t>
      </w:r>
      <w:r>
        <w:rPr>
          <w:rStyle w:val="69"/>
          <w:rFonts w:hint="eastAsia" w:ascii="新宋体" w:hAnsi="新宋体" w:eastAsia="新宋体" w:cs="宋体"/>
          <w:color w:val="auto"/>
          <w:sz w:val="24"/>
          <w:szCs w:val="24"/>
          <w:highlight w:val="none"/>
        </w:rPr>
        <w:t>投标文件格式</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_Toc58406692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29</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40"/>
        <w:tabs>
          <w:tab w:val="right" w:leader="dot" w:pos="9628"/>
        </w:tabs>
        <w:spacing w:line="480" w:lineRule="auto"/>
        <w:rPr>
          <w:rFonts w:ascii="新宋体" w:hAnsi="新宋体" w:eastAsia="新宋体" w:cs="Times New Roman"/>
          <w:color w:val="auto"/>
          <w:sz w:val="24"/>
          <w:highlight w:val="none"/>
        </w:rPr>
      </w:pPr>
      <w:r>
        <w:rPr>
          <w:color w:val="auto"/>
          <w:highlight w:val="none"/>
        </w:rPr>
        <w:fldChar w:fldCharType="begin"/>
      </w:r>
      <w:r>
        <w:rPr>
          <w:color w:val="auto"/>
          <w:highlight w:val="none"/>
        </w:rPr>
        <w:instrText xml:space="preserve"> HYPERLINK \l "_Toc58406693" </w:instrText>
      </w:r>
      <w:r>
        <w:rPr>
          <w:color w:val="auto"/>
          <w:highlight w:val="none"/>
        </w:rPr>
        <w:fldChar w:fldCharType="separate"/>
      </w:r>
      <w:r>
        <w:rPr>
          <w:rStyle w:val="69"/>
          <w:rFonts w:hint="eastAsia" w:ascii="新宋体" w:hAnsi="新宋体" w:eastAsia="新宋体" w:cs="宋体"/>
          <w:color w:val="auto"/>
          <w:sz w:val="24"/>
          <w:szCs w:val="24"/>
          <w:highlight w:val="none"/>
        </w:rPr>
        <w:t>第五部分</w:t>
      </w:r>
      <w:r>
        <w:rPr>
          <w:rStyle w:val="69"/>
          <w:rFonts w:hint="eastAsia" w:ascii="新宋体" w:hAnsi="新宋体" w:eastAsia="新宋体" w:cs="宋体"/>
          <w:color w:val="auto"/>
          <w:sz w:val="24"/>
          <w:szCs w:val="24"/>
          <w:highlight w:val="none"/>
          <w:lang w:val="en-US" w:eastAsia="zh-CN"/>
        </w:rPr>
        <w:t xml:space="preserve"> </w:t>
      </w:r>
      <w:r>
        <w:rPr>
          <w:rStyle w:val="69"/>
          <w:rFonts w:hint="eastAsia" w:ascii="新宋体" w:hAnsi="新宋体" w:eastAsia="新宋体" w:cs="宋体"/>
          <w:color w:val="auto"/>
          <w:sz w:val="24"/>
          <w:szCs w:val="24"/>
          <w:highlight w:val="none"/>
        </w:rPr>
        <w:t>采购内容及要求</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_Toc58406693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45</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40"/>
        <w:tabs>
          <w:tab w:val="right" w:leader="dot" w:pos="9628"/>
        </w:tabs>
        <w:spacing w:line="480" w:lineRule="auto"/>
        <w:rPr>
          <w:rFonts w:ascii="新宋体" w:hAnsi="新宋体" w:eastAsia="新宋体" w:cs="Times New Roman"/>
          <w:color w:val="auto"/>
          <w:sz w:val="24"/>
          <w:highlight w:val="none"/>
        </w:rPr>
      </w:pPr>
      <w:r>
        <w:rPr>
          <w:color w:val="auto"/>
          <w:highlight w:val="none"/>
        </w:rPr>
        <w:fldChar w:fldCharType="begin"/>
      </w:r>
      <w:r>
        <w:rPr>
          <w:color w:val="auto"/>
          <w:highlight w:val="none"/>
        </w:rPr>
        <w:instrText xml:space="preserve"> HYPERLINK \l "_Toc58406694" </w:instrText>
      </w:r>
      <w:r>
        <w:rPr>
          <w:color w:val="auto"/>
          <w:highlight w:val="none"/>
        </w:rPr>
        <w:fldChar w:fldCharType="separate"/>
      </w:r>
      <w:r>
        <w:rPr>
          <w:rStyle w:val="69"/>
          <w:rFonts w:hint="eastAsia" w:ascii="新宋体" w:hAnsi="新宋体" w:eastAsia="新宋体" w:cs="宋体"/>
          <w:color w:val="auto"/>
          <w:sz w:val="24"/>
          <w:szCs w:val="24"/>
          <w:highlight w:val="none"/>
        </w:rPr>
        <w:t>第六部分</w:t>
      </w:r>
      <w:r>
        <w:rPr>
          <w:rStyle w:val="69"/>
          <w:rFonts w:hint="eastAsia" w:ascii="新宋体" w:hAnsi="新宋体" w:eastAsia="新宋体" w:cs="宋体"/>
          <w:color w:val="auto"/>
          <w:sz w:val="24"/>
          <w:szCs w:val="24"/>
          <w:highlight w:val="none"/>
          <w:lang w:val="en-US" w:eastAsia="zh-CN"/>
        </w:rPr>
        <w:t xml:space="preserve"> </w:t>
      </w:r>
      <w:r>
        <w:rPr>
          <w:rStyle w:val="69"/>
          <w:rFonts w:hint="eastAsia" w:ascii="新宋体" w:hAnsi="新宋体" w:eastAsia="新宋体" w:cs="宋体"/>
          <w:color w:val="auto"/>
          <w:sz w:val="24"/>
          <w:szCs w:val="24"/>
          <w:highlight w:val="none"/>
        </w:rPr>
        <w:t>评标原则及方法</w:t>
      </w:r>
      <w:r>
        <w:rPr>
          <w:rFonts w:ascii="新宋体" w:hAnsi="新宋体" w:eastAsia="新宋体"/>
          <w:color w:val="auto"/>
          <w:sz w:val="24"/>
          <w:highlight w:val="none"/>
        </w:rPr>
        <w:tab/>
      </w:r>
      <w:r>
        <w:rPr>
          <w:rFonts w:ascii="新宋体" w:hAnsi="新宋体" w:eastAsia="新宋体"/>
          <w:color w:val="auto"/>
          <w:sz w:val="24"/>
          <w:highlight w:val="none"/>
        </w:rPr>
        <w:fldChar w:fldCharType="begin"/>
      </w:r>
      <w:r>
        <w:rPr>
          <w:rFonts w:ascii="新宋体" w:hAnsi="新宋体" w:eastAsia="新宋体"/>
          <w:color w:val="auto"/>
          <w:sz w:val="24"/>
          <w:highlight w:val="none"/>
        </w:rPr>
        <w:instrText xml:space="preserve"> PAGEREF _Toc58406694 \h </w:instrText>
      </w:r>
      <w:r>
        <w:rPr>
          <w:rFonts w:ascii="新宋体" w:hAnsi="新宋体" w:eastAsia="新宋体"/>
          <w:color w:val="auto"/>
          <w:sz w:val="24"/>
          <w:highlight w:val="none"/>
        </w:rPr>
        <w:fldChar w:fldCharType="separate"/>
      </w:r>
      <w:r>
        <w:rPr>
          <w:rFonts w:ascii="新宋体" w:hAnsi="新宋体" w:eastAsia="新宋体"/>
          <w:color w:val="auto"/>
          <w:sz w:val="24"/>
          <w:highlight w:val="none"/>
        </w:rPr>
        <w:t>50</w:t>
      </w:r>
      <w:r>
        <w:rPr>
          <w:rFonts w:ascii="新宋体" w:hAnsi="新宋体" w:eastAsia="新宋体"/>
          <w:color w:val="auto"/>
          <w:sz w:val="24"/>
          <w:highlight w:val="none"/>
        </w:rPr>
        <w:fldChar w:fldCharType="end"/>
      </w:r>
      <w:r>
        <w:rPr>
          <w:rFonts w:ascii="新宋体" w:hAnsi="新宋体" w:eastAsia="新宋体"/>
          <w:color w:val="auto"/>
          <w:sz w:val="24"/>
          <w:highlight w:val="none"/>
        </w:rPr>
        <w:fldChar w:fldCharType="end"/>
      </w:r>
    </w:p>
    <w:p>
      <w:pPr>
        <w:pStyle w:val="23"/>
        <w:ind w:firstLine="241"/>
        <w:rPr>
          <w:rFonts w:ascii="宋体" w:hAnsi="宋体" w:cs="宋体"/>
          <w:b w:val="0"/>
          <w:bCs/>
          <w:color w:val="auto"/>
          <w:szCs w:val="21"/>
          <w:highlight w:val="none"/>
        </w:rPr>
      </w:pPr>
      <w:r>
        <w:rPr>
          <w:rFonts w:hint="eastAsia" w:ascii="新宋体" w:hAnsi="新宋体" w:eastAsia="新宋体" w:cs="宋体"/>
          <w:bCs/>
          <w:color w:val="auto"/>
          <w:sz w:val="24"/>
          <w:highlight w:val="none"/>
        </w:rPr>
        <w:fldChar w:fldCharType="end"/>
      </w:r>
    </w:p>
    <w:p>
      <w:pPr>
        <w:pStyle w:val="23"/>
        <w:ind w:firstLine="320"/>
        <w:rPr>
          <w:rFonts w:ascii="宋体" w:hAnsi="宋体" w:cs="宋体"/>
          <w:b w:val="0"/>
          <w:bCs/>
          <w:color w:val="auto"/>
          <w:szCs w:val="21"/>
          <w:highlight w:val="none"/>
        </w:rPr>
      </w:pPr>
    </w:p>
    <w:p>
      <w:pPr>
        <w:pStyle w:val="23"/>
        <w:ind w:firstLine="320"/>
        <w:rPr>
          <w:rFonts w:ascii="宋体" w:hAnsi="宋体" w:cs="宋体"/>
          <w:b w:val="0"/>
          <w:bCs/>
          <w:color w:val="auto"/>
          <w:szCs w:val="21"/>
          <w:highlight w:val="none"/>
        </w:rPr>
      </w:pPr>
    </w:p>
    <w:p>
      <w:pPr>
        <w:pStyle w:val="23"/>
        <w:ind w:firstLine="320"/>
        <w:rPr>
          <w:rFonts w:ascii="宋体" w:hAnsi="宋体" w:cs="宋体"/>
          <w:b w:val="0"/>
          <w:bCs/>
          <w:color w:val="auto"/>
          <w:szCs w:val="21"/>
          <w:highlight w:val="none"/>
        </w:rPr>
      </w:pPr>
    </w:p>
    <w:p>
      <w:pPr>
        <w:pStyle w:val="23"/>
        <w:ind w:firstLine="320"/>
        <w:rPr>
          <w:rFonts w:ascii="宋体" w:hAnsi="宋体" w:cs="宋体"/>
          <w:b w:val="0"/>
          <w:bCs/>
          <w:color w:val="auto"/>
          <w:szCs w:val="21"/>
          <w:highlight w:val="none"/>
        </w:rPr>
      </w:pPr>
    </w:p>
    <w:p>
      <w:pPr>
        <w:pStyle w:val="23"/>
        <w:ind w:firstLine="320"/>
        <w:rPr>
          <w:rFonts w:ascii="宋体" w:hAnsi="宋体" w:cs="宋体"/>
          <w:b w:val="0"/>
          <w:bCs/>
          <w:color w:val="auto"/>
          <w:szCs w:val="21"/>
          <w:highlight w:val="none"/>
        </w:rPr>
      </w:pPr>
    </w:p>
    <w:p>
      <w:pPr>
        <w:pStyle w:val="2"/>
        <w:rPr>
          <w:rFonts w:ascii="宋体" w:hAnsi="宋体" w:eastAsia="宋体" w:cs="宋体"/>
          <w:color w:val="auto"/>
          <w:sz w:val="36"/>
          <w:szCs w:val="36"/>
          <w:highlight w:val="none"/>
        </w:rPr>
      </w:pPr>
      <w:bookmarkStart w:id="0" w:name="_Toc32301"/>
      <w:r>
        <w:rPr>
          <w:rFonts w:hint="eastAsia" w:ascii="宋体" w:hAnsi="宋体" w:eastAsia="宋体" w:cs="宋体"/>
          <w:color w:val="auto"/>
          <w:sz w:val="36"/>
          <w:szCs w:val="36"/>
          <w:highlight w:val="none"/>
        </w:rPr>
        <w:br w:type="page"/>
      </w:r>
      <w:bookmarkStart w:id="1" w:name="_Toc58406681"/>
      <w:r>
        <w:rPr>
          <w:rFonts w:hint="eastAsia" w:ascii="宋体" w:hAnsi="宋体" w:eastAsia="宋体" w:cs="宋体"/>
          <w:color w:val="auto"/>
          <w:sz w:val="36"/>
          <w:szCs w:val="36"/>
          <w:highlight w:val="none"/>
        </w:rPr>
        <w:t>第一部分  投标人须知</w:t>
      </w:r>
      <w:bookmarkEnd w:id="1"/>
    </w:p>
    <w:p>
      <w:pPr>
        <w:pStyle w:val="2"/>
        <w:rPr>
          <w:rFonts w:ascii="宋体" w:hAnsi="宋体" w:eastAsia="宋体" w:cs="宋体"/>
          <w:color w:val="auto"/>
          <w:sz w:val="36"/>
          <w:szCs w:val="36"/>
          <w:highlight w:val="none"/>
        </w:rPr>
      </w:pPr>
      <w:bookmarkStart w:id="2" w:name="_Toc58406682"/>
      <w:r>
        <w:rPr>
          <w:rFonts w:hint="eastAsia" w:ascii="宋体" w:hAnsi="宋体" w:eastAsia="宋体" w:cs="宋体"/>
          <w:color w:val="auto"/>
          <w:sz w:val="36"/>
          <w:szCs w:val="36"/>
          <w:highlight w:val="none"/>
        </w:rPr>
        <w:t>投标人须知前附表</w:t>
      </w:r>
      <w:bookmarkEnd w:id="0"/>
      <w:bookmarkEnd w:id="2"/>
    </w:p>
    <w:tbl>
      <w:tblPr>
        <w:tblStyle w:val="57"/>
        <w:tblW w:w="10123" w:type="dxa"/>
        <w:jc w:val="center"/>
        <w:tblLayout w:type="fixed"/>
        <w:tblCellMar>
          <w:top w:w="0" w:type="dxa"/>
          <w:left w:w="108" w:type="dxa"/>
          <w:bottom w:w="0" w:type="dxa"/>
          <w:right w:w="108" w:type="dxa"/>
        </w:tblCellMar>
      </w:tblPr>
      <w:tblGrid>
        <w:gridCol w:w="667"/>
        <w:gridCol w:w="2037"/>
        <w:gridCol w:w="7419"/>
      </w:tblGrid>
      <w:tr>
        <w:tblPrEx>
          <w:tblCellMar>
            <w:top w:w="0" w:type="dxa"/>
            <w:left w:w="108" w:type="dxa"/>
            <w:bottom w:w="0" w:type="dxa"/>
            <w:right w:w="108" w:type="dxa"/>
          </w:tblCellMar>
        </w:tblPrEx>
        <w:trPr>
          <w:trHeight w:val="560" w:hRule="atLeast"/>
          <w:tblHeader/>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条款名称</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编列内容</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color w:val="auto"/>
                <w:highlight w:val="none"/>
                <w:lang w:eastAsia="zh-CN"/>
              </w:rPr>
            </w:pPr>
            <w:r>
              <w:rPr>
                <w:rFonts w:hint="eastAsia"/>
                <w:color w:val="auto"/>
                <w:highlight w:val="none"/>
              </w:rPr>
              <w:t>采购人</w:t>
            </w:r>
            <w:r>
              <w:rPr>
                <w:rFonts w:hint="eastAsia"/>
                <w:color w:val="auto"/>
                <w:highlight w:val="none"/>
                <w:lang w:val="en-US" w:eastAsia="zh-CN"/>
              </w:rPr>
              <w:t>1</w:t>
            </w:r>
            <w:r>
              <w:rPr>
                <w:rFonts w:hint="eastAsia"/>
                <w:color w:val="auto"/>
                <w:highlight w:val="none"/>
              </w:rPr>
              <w:t>名称：</w:t>
            </w:r>
            <w:r>
              <w:rPr>
                <w:rFonts w:hint="eastAsia"/>
                <w:color w:val="auto"/>
                <w:highlight w:val="none"/>
                <w:lang w:eastAsia="zh-CN"/>
              </w:rPr>
              <w:t>中共温州市委统战部</w:t>
            </w:r>
          </w:p>
          <w:p>
            <w:pPr>
              <w:spacing w:line="240" w:lineRule="auto"/>
              <w:rPr>
                <w:color w:val="auto"/>
                <w:highlight w:val="none"/>
              </w:rPr>
            </w:pPr>
            <w:r>
              <w:rPr>
                <w:rFonts w:hint="eastAsia"/>
                <w:color w:val="auto"/>
                <w:highlight w:val="none"/>
              </w:rPr>
              <w:t>联系地址：温州市绣山路321号温州市行政中心1号楼</w:t>
            </w:r>
            <w:r>
              <w:rPr>
                <w:rFonts w:hint="eastAsia"/>
                <w:color w:val="auto"/>
                <w:highlight w:val="none"/>
                <w:lang w:val="en-US" w:eastAsia="zh-CN"/>
              </w:rPr>
              <w:t>14</w:t>
            </w:r>
            <w:r>
              <w:rPr>
                <w:rFonts w:hint="eastAsia"/>
                <w:color w:val="auto"/>
                <w:highlight w:val="none"/>
              </w:rPr>
              <w:t>楼</w:t>
            </w:r>
          </w:p>
          <w:p>
            <w:pPr>
              <w:spacing w:line="240" w:lineRule="auto"/>
              <w:rPr>
                <w:rFonts w:hint="eastAsia"/>
                <w:color w:val="auto"/>
                <w:highlight w:val="none"/>
                <w:lang w:val="en-US" w:eastAsia="zh-CN"/>
              </w:rPr>
            </w:pPr>
            <w:r>
              <w:rPr>
                <w:rFonts w:hint="eastAsia"/>
                <w:color w:val="auto"/>
                <w:highlight w:val="none"/>
              </w:rPr>
              <w:t>联系人：</w:t>
            </w:r>
            <w:r>
              <w:rPr>
                <w:rFonts w:hint="eastAsia"/>
                <w:color w:val="auto"/>
                <w:highlight w:val="none"/>
                <w:lang w:val="en-US" w:eastAsia="zh-CN"/>
              </w:rPr>
              <w:t>徐女士</w:t>
            </w:r>
          </w:p>
          <w:p>
            <w:pPr>
              <w:spacing w:line="240" w:lineRule="auto"/>
              <w:rPr>
                <w:rFonts w:hint="eastAsia"/>
                <w:color w:val="auto"/>
                <w:highlight w:val="none"/>
                <w:lang w:val="en-US" w:eastAsia="zh-CN"/>
              </w:rPr>
            </w:pPr>
            <w:r>
              <w:rPr>
                <w:rFonts w:hint="eastAsia"/>
                <w:color w:val="auto"/>
                <w:highlight w:val="none"/>
                <w:lang w:val="en-US" w:eastAsia="zh-CN"/>
              </w:rPr>
              <w:t>联系电话：0577-88968917</w:t>
            </w:r>
          </w:p>
          <w:p>
            <w:pPr>
              <w:spacing w:line="240" w:lineRule="auto"/>
              <w:rPr>
                <w:rFonts w:hint="eastAsia"/>
                <w:color w:val="auto"/>
                <w:highlight w:val="none"/>
                <w:lang w:eastAsia="zh-CN"/>
              </w:rPr>
            </w:pPr>
            <w:r>
              <w:rPr>
                <w:rFonts w:hint="eastAsia"/>
                <w:color w:val="auto"/>
                <w:highlight w:val="none"/>
              </w:rPr>
              <w:t>采购人</w:t>
            </w:r>
            <w:r>
              <w:rPr>
                <w:rFonts w:hint="eastAsia"/>
                <w:color w:val="auto"/>
                <w:highlight w:val="none"/>
                <w:lang w:val="en-US" w:eastAsia="zh-CN"/>
              </w:rPr>
              <w:t>2</w:t>
            </w:r>
            <w:r>
              <w:rPr>
                <w:rFonts w:hint="eastAsia"/>
                <w:color w:val="auto"/>
                <w:highlight w:val="none"/>
              </w:rPr>
              <w:t>名称：</w:t>
            </w:r>
            <w:r>
              <w:rPr>
                <w:rFonts w:hint="eastAsia"/>
                <w:color w:val="auto"/>
                <w:highlight w:val="none"/>
                <w:lang w:eastAsia="zh-CN"/>
              </w:rPr>
              <w:t>中共温州市瓯海区委统战部</w:t>
            </w:r>
          </w:p>
          <w:p>
            <w:pPr>
              <w:spacing w:line="240" w:lineRule="auto"/>
              <w:rPr>
                <w:rFonts w:hint="default"/>
                <w:color w:val="auto"/>
                <w:highlight w:val="none"/>
                <w:lang w:val="en-US" w:eastAsia="zh-CN"/>
              </w:rPr>
            </w:pPr>
            <w:r>
              <w:rPr>
                <w:rFonts w:hint="default"/>
                <w:color w:val="auto"/>
                <w:highlight w:val="none"/>
                <w:lang w:val="en-US" w:eastAsia="zh-CN"/>
              </w:rPr>
              <w:t>联系地址：温州市瓯海区娄东大街洲洋路6号</w:t>
            </w:r>
          </w:p>
          <w:p>
            <w:pPr>
              <w:spacing w:line="240" w:lineRule="auto"/>
              <w:rPr>
                <w:rFonts w:hint="default" w:eastAsia="宋体"/>
                <w:color w:val="auto"/>
                <w:highlight w:val="none"/>
                <w:lang w:val="en-US" w:eastAsia="zh-CN"/>
              </w:rPr>
            </w:pPr>
            <w:r>
              <w:rPr>
                <w:rFonts w:hint="eastAsia"/>
                <w:color w:val="auto"/>
                <w:highlight w:val="none"/>
              </w:rPr>
              <w:t>联系人：</w:t>
            </w:r>
            <w:r>
              <w:rPr>
                <w:rFonts w:hint="eastAsia"/>
                <w:color w:val="auto"/>
                <w:highlight w:val="none"/>
                <w:lang w:val="en-US" w:eastAsia="zh-CN"/>
              </w:rPr>
              <w:t>叶女士</w:t>
            </w:r>
          </w:p>
          <w:p>
            <w:pPr>
              <w:spacing w:line="240" w:lineRule="auto"/>
              <w:rPr>
                <w:rFonts w:hint="default"/>
                <w:color w:val="auto"/>
                <w:highlight w:val="none"/>
                <w:lang w:val="en-US" w:eastAsia="zh-CN"/>
              </w:rPr>
            </w:pPr>
            <w:r>
              <w:rPr>
                <w:rFonts w:hint="eastAsia"/>
                <w:color w:val="auto"/>
                <w:highlight w:val="none"/>
                <w:lang w:val="en-US" w:eastAsia="zh-CN"/>
              </w:rPr>
              <w:t>联系电话：0577-88511975</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采购代理机构</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采购代理机构名称：温州市智信招标代理有限公司</w:t>
            </w:r>
          </w:p>
          <w:p>
            <w:pPr>
              <w:spacing w:line="240" w:lineRule="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地 址：温州市瓯海区新桥街道高昂路1号牛山广场2号楼1409室</w:t>
            </w:r>
          </w:p>
          <w:p>
            <w:pPr>
              <w:spacing w:line="240" w:lineRule="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联系人：苏先生 、叶先生</w:t>
            </w:r>
          </w:p>
          <w:p>
            <w:pPr>
              <w:spacing w:line="240" w:lineRule="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联系电话：13626506308，13958779970</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项目名称及编号</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lang w:val="en-US" w:eastAsia="zh-CN"/>
              </w:rPr>
              <w:t>项目名称：</w:t>
            </w:r>
            <w:r>
              <w:rPr>
                <w:rFonts w:hint="eastAsia" w:ascii="宋体" w:hAnsi="宋体" w:cs="宋体"/>
                <w:bCs/>
                <w:color w:val="auto"/>
                <w:kern w:val="0"/>
                <w:sz w:val="22"/>
                <w:szCs w:val="22"/>
                <w:highlight w:val="none"/>
                <w:lang w:eastAsia="zh-CN"/>
              </w:rPr>
              <w:t>2023世界温州人大会主旨大会及瓯越家宴现场布置执行</w:t>
            </w:r>
          </w:p>
          <w:p>
            <w:pPr>
              <w:spacing w:line="240" w:lineRule="auto"/>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rPr>
              <w:t>项目编号：</w:t>
            </w:r>
            <w:r>
              <w:rPr>
                <w:rFonts w:hint="eastAsia" w:ascii="宋体" w:hAnsi="宋体" w:cs="宋体"/>
                <w:bCs/>
                <w:color w:val="auto"/>
                <w:kern w:val="0"/>
                <w:sz w:val="22"/>
                <w:szCs w:val="22"/>
                <w:highlight w:val="none"/>
                <w:lang w:eastAsia="zh-CN"/>
              </w:rPr>
              <w:t>ZXZB-F20230616-OYJY</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采购内容</w:t>
            </w:r>
          </w:p>
        </w:tc>
        <w:tc>
          <w:tcPr>
            <w:tcW w:w="74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right="60"/>
              <w:jc w:val="left"/>
              <w:rPr>
                <w:rFonts w:ascii="宋体" w:hAnsi="宋体" w:cs="宋体"/>
                <w:color w:val="auto"/>
                <w:sz w:val="22"/>
                <w:szCs w:val="22"/>
                <w:highlight w:val="none"/>
              </w:rPr>
            </w:pPr>
            <w:r>
              <w:rPr>
                <w:rFonts w:hint="eastAsia" w:ascii="宋体" w:hAnsi="宋体" w:cs="宋体"/>
                <w:color w:val="auto"/>
                <w:sz w:val="22"/>
                <w:szCs w:val="22"/>
                <w:highlight w:val="none"/>
                <w:lang w:eastAsia="zh-CN"/>
              </w:rPr>
              <w:t>2023世界温州人大会主旨大会及瓯越家宴现场布置执行</w:t>
            </w:r>
            <w:r>
              <w:rPr>
                <w:rFonts w:hint="eastAsia" w:ascii="宋体" w:hAnsi="宋体" w:cs="宋体"/>
                <w:color w:val="auto"/>
                <w:sz w:val="22"/>
                <w:szCs w:val="22"/>
                <w:highlight w:val="none"/>
                <w:lang w:val="en-US" w:eastAsia="zh-CN"/>
              </w:rPr>
              <w:t>活动</w:t>
            </w:r>
            <w:r>
              <w:rPr>
                <w:rFonts w:hint="eastAsia" w:ascii="宋体" w:hAnsi="宋体" w:cs="宋体"/>
                <w:color w:val="auto"/>
                <w:sz w:val="22"/>
                <w:szCs w:val="22"/>
                <w:highlight w:val="none"/>
              </w:rPr>
              <w:t>，详见采购文件相关部分。</w:t>
            </w:r>
          </w:p>
          <w:p>
            <w:pPr>
              <w:widowControl/>
              <w:spacing w:line="240" w:lineRule="auto"/>
              <w:ind w:right="60"/>
              <w:jc w:val="left"/>
              <w:rPr>
                <w:rFonts w:hint="default" w:ascii="宋体" w:hAnsi="宋体" w:cs="宋体"/>
                <w:color w:val="auto"/>
                <w:sz w:val="22"/>
                <w:szCs w:val="22"/>
                <w:highlight w:val="none"/>
                <w:lang w:val="en-US"/>
              </w:rPr>
            </w:pPr>
            <w:r>
              <w:rPr>
                <w:rFonts w:hint="eastAsia" w:ascii="宋体" w:hAnsi="宋体" w:cs="宋体"/>
                <w:color w:val="auto"/>
                <w:sz w:val="22"/>
                <w:szCs w:val="22"/>
                <w:highlight w:val="none"/>
              </w:rPr>
              <w:t>项目采购预算：</w:t>
            </w:r>
            <w:r>
              <w:rPr>
                <w:rFonts w:hint="eastAsia" w:ascii="宋体" w:hAnsi="宋体" w:cs="宋体"/>
                <w:color w:val="auto"/>
                <w:sz w:val="22"/>
                <w:szCs w:val="22"/>
                <w:highlight w:val="none"/>
                <w:lang w:val="en-US" w:eastAsia="zh-CN"/>
              </w:rPr>
              <w:t>642</w:t>
            </w:r>
            <w:r>
              <w:rPr>
                <w:rFonts w:hint="eastAsia" w:ascii="宋体" w:hAnsi="宋体" w:cs="宋体"/>
                <w:color w:val="auto"/>
                <w:sz w:val="22"/>
                <w:szCs w:val="22"/>
                <w:highlight w:val="none"/>
              </w:rPr>
              <w:t>万</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其中</w:t>
            </w:r>
            <w:r>
              <w:rPr>
                <w:rFonts w:hint="eastAsia" w:ascii="宋体" w:hAnsi="宋体" w:cs="宋体"/>
                <w:color w:val="auto"/>
                <w:sz w:val="22"/>
                <w:szCs w:val="22"/>
                <w:highlight w:val="none"/>
                <w:lang w:eastAsia="zh-CN"/>
              </w:rPr>
              <w:t>中共温州市委统战部</w:t>
            </w:r>
            <w:r>
              <w:rPr>
                <w:rFonts w:hint="eastAsia" w:ascii="宋体" w:hAnsi="宋体" w:cs="宋体"/>
                <w:color w:val="auto"/>
                <w:sz w:val="22"/>
                <w:szCs w:val="22"/>
                <w:highlight w:val="none"/>
                <w:lang w:val="en-US" w:eastAsia="zh-CN"/>
              </w:rPr>
              <w:t>预算82万元；</w:t>
            </w:r>
            <w:r>
              <w:rPr>
                <w:rFonts w:hint="eastAsia" w:ascii="宋体" w:hAnsi="宋体" w:cs="宋体"/>
                <w:bCs/>
                <w:color w:val="auto"/>
                <w:kern w:val="0"/>
                <w:sz w:val="22"/>
                <w:szCs w:val="22"/>
                <w:highlight w:val="none"/>
                <w:lang w:eastAsia="zh-CN"/>
              </w:rPr>
              <w:t>中共温州市瓯海区委统战部</w:t>
            </w:r>
            <w:r>
              <w:rPr>
                <w:rFonts w:hint="eastAsia" w:ascii="宋体" w:hAnsi="宋体" w:cs="宋体"/>
                <w:bCs/>
                <w:color w:val="auto"/>
                <w:kern w:val="0"/>
                <w:sz w:val="22"/>
                <w:szCs w:val="22"/>
                <w:highlight w:val="none"/>
                <w:lang w:val="en-US" w:eastAsia="zh-CN"/>
              </w:rPr>
              <w:t>预算560万元。）</w:t>
            </w:r>
          </w:p>
        </w:tc>
      </w:tr>
      <w:tr>
        <w:tblPrEx>
          <w:tblCellMar>
            <w:top w:w="0" w:type="dxa"/>
            <w:left w:w="108" w:type="dxa"/>
            <w:bottom w:w="0" w:type="dxa"/>
            <w:right w:w="108" w:type="dxa"/>
          </w:tblCellMar>
        </w:tblPrEx>
        <w:trPr>
          <w:trHeight w:val="733"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新宋体" w:hAnsi="新宋体" w:eastAsia="新宋体"/>
                <w:color w:val="auto"/>
                <w:sz w:val="22"/>
                <w:szCs w:val="22"/>
                <w:highlight w:val="none"/>
              </w:rPr>
              <w:t>服务期限</w:t>
            </w:r>
          </w:p>
        </w:tc>
        <w:tc>
          <w:tcPr>
            <w:tcW w:w="74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hAnsi="宋体" w:cs="宋体"/>
                <w:color w:val="auto"/>
                <w:kern w:val="0"/>
                <w:sz w:val="22"/>
                <w:szCs w:val="22"/>
                <w:highlight w:val="none"/>
              </w:rPr>
            </w:pPr>
            <w:r>
              <w:rPr>
                <w:rFonts w:hint="eastAsia" w:ascii="新宋体" w:hAnsi="新宋体" w:eastAsia="新宋体" w:cs="新宋体"/>
                <w:color w:val="auto"/>
                <w:kern w:val="0"/>
                <w:sz w:val="22"/>
                <w:szCs w:val="22"/>
                <w:highlight w:val="none"/>
              </w:rPr>
              <w:t>合同签订后至活动结束并通过验收。</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投标人资格要求</w:t>
            </w:r>
          </w:p>
        </w:tc>
        <w:tc>
          <w:tcPr>
            <w:tcW w:w="74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1.一般资格条件：</w:t>
            </w:r>
          </w:p>
          <w:p>
            <w:pPr>
              <w:widowControl/>
              <w:spacing w:line="24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pPr>
              <w:widowControl/>
              <w:spacing w:line="24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（2）供应商未被列入失信被执行人名单、重大税收违法案件当事人名单、政府采购严重违法失信行为记录名单，信用信息以信用中国网站（www.creditchina.gov.cn）、中国政府采购网（www.ccgp.gov.cn）公布为准。</w:t>
            </w:r>
          </w:p>
          <w:p>
            <w:pPr>
              <w:spacing w:line="240" w:lineRule="auto"/>
              <w:rPr>
                <w:rFonts w:ascii="新宋体" w:hAnsi="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2.</w:t>
            </w:r>
            <w:r>
              <w:rPr>
                <w:rFonts w:hint="eastAsia" w:ascii="仿宋" w:hAnsi="仿宋"/>
                <w:color w:val="auto"/>
                <w:sz w:val="22"/>
                <w:szCs w:val="22"/>
                <w:highlight w:val="none"/>
              </w:rPr>
              <w:t>落实政府采购政策需满足的资格要求</w:t>
            </w:r>
            <w:r>
              <w:rPr>
                <w:rFonts w:ascii="仿宋" w:hAnsi="仿宋"/>
                <w:color w:val="auto"/>
                <w:sz w:val="22"/>
                <w:szCs w:val="22"/>
                <w:highlight w:val="none"/>
              </w:rPr>
              <w:t>:</w:t>
            </w:r>
            <w:r>
              <w:rPr>
                <w:rFonts w:hint="eastAsia" w:ascii="宋体" w:hAnsi="宋体" w:cs="新宋体"/>
                <w:bCs/>
                <w:color w:val="auto"/>
                <w:sz w:val="22"/>
                <w:szCs w:val="22"/>
                <w:highlight w:val="none"/>
              </w:rPr>
              <w:t>无</w:t>
            </w:r>
          </w:p>
          <w:p>
            <w:pPr>
              <w:widowControl/>
              <w:spacing w:line="240" w:lineRule="auto"/>
              <w:jc w:val="left"/>
              <w:rPr>
                <w:rFonts w:ascii="宋体" w:hAnsi="宋体" w:cs="宋体"/>
                <w:color w:val="auto"/>
                <w:kern w:val="0"/>
                <w:sz w:val="22"/>
                <w:szCs w:val="22"/>
                <w:highlight w:val="none"/>
              </w:rPr>
            </w:pPr>
            <w:r>
              <w:rPr>
                <w:rFonts w:hint="eastAsia" w:ascii="新宋体" w:hAnsi="新宋体" w:eastAsia="新宋体" w:cs="新宋体"/>
                <w:color w:val="auto"/>
                <w:kern w:val="0"/>
                <w:sz w:val="22"/>
                <w:szCs w:val="22"/>
                <w:highlight w:val="none"/>
                <w:lang w:val="zh-CN"/>
              </w:rPr>
              <w:t>3.特殊资格条件：无。</w:t>
            </w:r>
          </w:p>
        </w:tc>
      </w:tr>
      <w:tr>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是否接受</w:t>
            </w:r>
          </w:p>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联合体投标</w:t>
            </w:r>
          </w:p>
        </w:tc>
        <w:tc>
          <w:tcPr>
            <w:tcW w:w="741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接受，应满足下列要求：</w:t>
            </w:r>
          </w:p>
          <w:p>
            <w:pPr>
              <w:widowControl/>
              <w:spacing w:line="240" w:lineRule="auto"/>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（1）需提供联合体协议书，明确双方各自责任与义务；</w:t>
            </w:r>
          </w:p>
          <w:p>
            <w:pPr>
              <w:widowControl/>
              <w:spacing w:line="240" w:lineRule="auto"/>
              <w:jc w:val="left"/>
              <w:rPr>
                <w:rFonts w:ascii="宋体" w:hAnsi="宋体" w:cs="宋体"/>
                <w:color w:val="auto"/>
                <w:sz w:val="22"/>
                <w:szCs w:val="22"/>
                <w:highlight w:val="none"/>
              </w:rPr>
            </w:pPr>
            <w:r>
              <w:rPr>
                <w:rFonts w:hint="eastAsia" w:ascii="宋体" w:hAnsi="宋体" w:cs="宋体"/>
                <w:color w:val="auto"/>
                <w:kern w:val="0"/>
                <w:sz w:val="22"/>
                <w:szCs w:val="22"/>
                <w:highlight w:val="none"/>
              </w:rPr>
              <w:t>（2）联合体成员不超过两家。</w:t>
            </w:r>
          </w:p>
        </w:tc>
      </w:tr>
      <w:tr>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踏勘现场</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□组织</w:t>
            </w:r>
          </w:p>
          <w:p>
            <w:pPr>
              <w:spacing w:line="240" w:lineRule="auto"/>
              <w:rPr>
                <w:rFonts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不组织，供应商自行前往项目现场进行踏勘。</w:t>
            </w:r>
          </w:p>
        </w:tc>
      </w:tr>
      <w:tr>
        <w:tblPrEx>
          <w:tblCellMar>
            <w:top w:w="0" w:type="dxa"/>
            <w:left w:w="108" w:type="dxa"/>
            <w:bottom w:w="0" w:type="dxa"/>
            <w:right w:w="108" w:type="dxa"/>
          </w:tblCellMar>
        </w:tblPrEx>
        <w:trPr>
          <w:trHeight w:val="615"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投标预备会</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□召开</w:t>
            </w:r>
          </w:p>
          <w:p>
            <w:pPr>
              <w:spacing w:line="240" w:lineRule="auto"/>
              <w:rPr>
                <w:rFonts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不召开</w:t>
            </w:r>
          </w:p>
        </w:tc>
      </w:tr>
      <w:tr>
        <w:tblPrEx>
          <w:tblCellMar>
            <w:top w:w="0" w:type="dxa"/>
            <w:left w:w="108" w:type="dxa"/>
            <w:bottom w:w="0" w:type="dxa"/>
            <w:right w:w="108" w:type="dxa"/>
          </w:tblCellMar>
        </w:tblPrEx>
        <w:trPr>
          <w:trHeight w:val="66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投标截止时间</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ascii="宋体" w:hAnsi="宋体" w:cs="宋体"/>
                <w:color w:val="auto"/>
                <w:kern w:val="0"/>
                <w:sz w:val="22"/>
                <w:szCs w:val="22"/>
                <w:highlight w:val="none"/>
              </w:rPr>
            </w:pPr>
            <w:r>
              <w:rPr>
                <w:rFonts w:hint="eastAsia" w:ascii="宋体" w:hAnsi="宋体" w:cs="宋体"/>
                <w:bCs/>
                <w:color w:val="auto"/>
                <w:kern w:val="0"/>
                <w:sz w:val="22"/>
                <w:szCs w:val="22"/>
                <w:highlight w:val="none"/>
                <w:lang w:eastAsia="zh-CN"/>
              </w:rPr>
              <w:t>2023年</w:t>
            </w:r>
            <w:r>
              <w:rPr>
                <w:rFonts w:hint="eastAsia" w:ascii="宋体" w:hAnsi="宋体" w:cs="宋体"/>
                <w:bCs/>
                <w:color w:val="auto"/>
                <w:kern w:val="0"/>
                <w:sz w:val="22"/>
                <w:szCs w:val="22"/>
                <w:highlight w:val="none"/>
                <w:lang w:val="en-US" w:eastAsia="zh-CN"/>
              </w:rPr>
              <w:t>07</w:t>
            </w:r>
            <w:r>
              <w:rPr>
                <w:rFonts w:hint="eastAsia" w:ascii="宋体" w:hAnsi="宋体" w:cs="宋体"/>
                <w:bCs/>
                <w:color w:val="auto"/>
                <w:kern w:val="0"/>
                <w:sz w:val="22"/>
                <w:szCs w:val="22"/>
                <w:highlight w:val="none"/>
                <w:lang w:eastAsia="zh-CN"/>
              </w:rPr>
              <w:t>月</w:t>
            </w:r>
            <w:r>
              <w:rPr>
                <w:rFonts w:hint="eastAsia" w:ascii="宋体" w:hAnsi="宋体" w:cs="宋体"/>
                <w:bCs/>
                <w:color w:val="auto"/>
                <w:kern w:val="0"/>
                <w:sz w:val="22"/>
                <w:szCs w:val="22"/>
                <w:highlight w:val="none"/>
                <w:lang w:val="en-US" w:eastAsia="zh-CN"/>
              </w:rPr>
              <w:t>21</w:t>
            </w:r>
            <w:r>
              <w:rPr>
                <w:rFonts w:hint="eastAsia" w:ascii="宋体" w:hAnsi="宋体" w:cs="宋体"/>
                <w:bCs/>
                <w:color w:val="auto"/>
                <w:kern w:val="0"/>
                <w:sz w:val="22"/>
                <w:szCs w:val="22"/>
                <w:highlight w:val="none"/>
                <w:lang w:eastAsia="zh-CN"/>
              </w:rPr>
              <w:t>日</w:t>
            </w:r>
            <w:r>
              <w:rPr>
                <w:rFonts w:hint="eastAsia" w:ascii="宋体" w:hAnsi="宋体" w:cs="宋体"/>
                <w:bCs/>
                <w:color w:val="auto"/>
                <w:kern w:val="0"/>
                <w:sz w:val="22"/>
                <w:szCs w:val="22"/>
                <w:highlight w:val="none"/>
                <w:lang w:val="en-US" w:eastAsia="zh-CN"/>
              </w:rPr>
              <w:t>14</w:t>
            </w:r>
            <w:r>
              <w:rPr>
                <w:rFonts w:hint="eastAsia" w:ascii="宋体" w:hAnsi="宋体" w:cs="宋体"/>
                <w:bCs/>
                <w:color w:val="auto"/>
                <w:kern w:val="0"/>
                <w:sz w:val="22"/>
                <w:szCs w:val="22"/>
                <w:highlight w:val="none"/>
              </w:rPr>
              <w:t>时</w:t>
            </w:r>
            <w:r>
              <w:rPr>
                <w:rFonts w:hint="eastAsia" w:ascii="宋体" w:hAnsi="宋体" w:cs="宋体"/>
                <w:bCs/>
                <w:color w:val="auto"/>
                <w:kern w:val="0"/>
                <w:sz w:val="22"/>
                <w:szCs w:val="22"/>
                <w:highlight w:val="none"/>
                <w:lang w:val="en-US" w:eastAsia="zh-CN"/>
              </w:rPr>
              <w:t>30</w:t>
            </w:r>
            <w:r>
              <w:rPr>
                <w:rFonts w:hint="eastAsia" w:ascii="宋体" w:hAnsi="宋体" w:cs="宋体"/>
                <w:bCs/>
                <w:color w:val="auto"/>
                <w:kern w:val="0"/>
                <w:sz w:val="22"/>
                <w:szCs w:val="22"/>
                <w:highlight w:val="none"/>
              </w:rPr>
              <w:t>分</w:t>
            </w:r>
          </w:p>
        </w:tc>
      </w:tr>
      <w:tr>
        <w:tblPrEx>
          <w:tblCellMar>
            <w:top w:w="0" w:type="dxa"/>
            <w:left w:w="108" w:type="dxa"/>
            <w:bottom w:w="0" w:type="dxa"/>
            <w:right w:w="108" w:type="dxa"/>
          </w:tblCellMar>
        </w:tblPrEx>
        <w:trPr>
          <w:trHeight w:val="68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分包</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允许，非核心内容允许企业合理分包，若分包需在投标文件内提供分包意向书，明确分包内容及金额比例。</w:t>
            </w:r>
          </w:p>
        </w:tc>
      </w:tr>
      <w:tr>
        <w:tblPrEx>
          <w:tblCellMar>
            <w:top w:w="0" w:type="dxa"/>
            <w:left w:w="108" w:type="dxa"/>
            <w:bottom w:w="0" w:type="dxa"/>
            <w:right w:w="108" w:type="dxa"/>
          </w:tblCellMar>
        </w:tblPrEx>
        <w:trPr>
          <w:trHeight w:val="48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偏离</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tblPrEx>
          <w:tblCellMar>
            <w:top w:w="0" w:type="dxa"/>
            <w:left w:w="108" w:type="dxa"/>
            <w:bottom w:w="0" w:type="dxa"/>
            <w:right w:w="108" w:type="dxa"/>
          </w:tblCellMar>
        </w:tblPrEx>
        <w:trPr>
          <w:trHeight w:val="72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投标文件有效期</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投标文件自投标截止时间起生效，有效期</w:t>
            </w:r>
            <w:r>
              <w:rPr>
                <w:rFonts w:hint="eastAsia" w:ascii="宋体" w:hAnsi="宋体" w:cs="宋体"/>
                <w:color w:val="auto"/>
                <w:kern w:val="0"/>
                <w:sz w:val="22"/>
                <w:szCs w:val="22"/>
                <w:highlight w:val="none"/>
                <w:u w:val="single"/>
              </w:rPr>
              <w:t>90</w:t>
            </w:r>
            <w:r>
              <w:rPr>
                <w:rFonts w:hint="eastAsia" w:ascii="宋体" w:hAnsi="宋体" w:cs="宋体"/>
                <w:color w:val="auto"/>
                <w:kern w:val="0"/>
                <w:sz w:val="22"/>
                <w:szCs w:val="22"/>
                <w:highlight w:val="none"/>
              </w:rPr>
              <w:t>天。</w:t>
            </w:r>
          </w:p>
        </w:tc>
      </w:tr>
      <w:tr>
        <w:tblPrEx>
          <w:tblCellMar>
            <w:top w:w="0" w:type="dxa"/>
            <w:left w:w="108" w:type="dxa"/>
            <w:bottom w:w="0" w:type="dxa"/>
            <w:right w:w="108" w:type="dxa"/>
          </w:tblCellMar>
        </w:tblPrEx>
        <w:trPr>
          <w:trHeight w:val="756"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投标保证金</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无须提交。</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15</w:t>
            </w:r>
          </w:p>
        </w:tc>
        <w:tc>
          <w:tcPr>
            <w:tcW w:w="20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投标文件的组成</w:t>
            </w:r>
          </w:p>
        </w:tc>
        <w:tc>
          <w:tcPr>
            <w:tcW w:w="741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完整的投标文件由资格审查资料、商务技术文件、报价文件三个部分组成。</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16</w:t>
            </w:r>
          </w:p>
        </w:tc>
        <w:tc>
          <w:tcPr>
            <w:tcW w:w="20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投标文件的编制</w:t>
            </w:r>
          </w:p>
        </w:tc>
        <w:tc>
          <w:tcPr>
            <w:tcW w:w="741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tblPrEx>
          <w:tblCellMar>
            <w:top w:w="0" w:type="dxa"/>
            <w:left w:w="108" w:type="dxa"/>
            <w:bottom w:w="0" w:type="dxa"/>
            <w:right w:w="108" w:type="dxa"/>
          </w:tblCellMar>
        </w:tblPrEx>
        <w:trPr>
          <w:trHeight w:val="635"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17</w:t>
            </w:r>
          </w:p>
        </w:tc>
        <w:tc>
          <w:tcPr>
            <w:tcW w:w="20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签字或盖章要求</w:t>
            </w:r>
          </w:p>
        </w:tc>
        <w:tc>
          <w:tcPr>
            <w:tcW w:w="741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投标文件的相应位置应：由投标人代表签字并加盖有效公章（电子签章）</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18</w:t>
            </w:r>
          </w:p>
        </w:tc>
        <w:tc>
          <w:tcPr>
            <w:tcW w:w="20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投标文件的形式、制作及组成</w:t>
            </w:r>
          </w:p>
        </w:tc>
        <w:tc>
          <w:tcPr>
            <w:tcW w:w="741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本项目实行在线投标响应（电子投标）。</w:t>
            </w:r>
          </w:p>
          <w:p>
            <w:pPr>
              <w:autoSpaceDE w:val="0"/>
              <w:autoSpaceDN w:val="0"/>
              <w:adjustRightInd w:val="0"/>
              <w:spacing w:line="240"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投标人须准备电子投标文件（包括“电子加密投标文件”和“备份投标文件”两类，在投标文件编制完成后同时生成）。</w:t>
            </w:r>
          </w:p>
          <w:p>
            <w:pPr>
              <w:autoSpaceDE w:val="0"/>
              <w:autoSpaceDN w:val="0"/>
              <w:adjustRightInd w:val="0"/>
              <w:spacing w:line="240"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（1）“电子加密投标文件”是指通过“政采云电子交易客户端”完成投标文件编制后生成并加密的数据电文形式的投标文件。</w:t>
            </w:r>
          </w:p>
          <w:p>
            <w:pPr>
              <w:autoSpaceDE w:val="0"/>
              <w:autoSpaceDN w:val="0"/>
              <w:adjustRightInd w:val="0"/>
              <w:spacing w:line="240"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pPr>
              <w:autoSpaceDE w:val="0"/>
              <w:autoSpaceDN w:val="0"/>
              <w:adjustRightInd w:val="0"/>
              <w:spacing w:line="240"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以上两类投标文件均由资格审查资料、商务技术文件、报价文件三部分组成。</w:t>
            </w:r>
          </w:p>
        </w:tc>
      </w:tr>
      <w:tr>
        <w:tblPrEx>
          <w:tblCellMar>
            <w:top w:w="0" w:type="dxa"/>
            <w:left w:w="108" w:type="dxa"/>
            <w:bottom w:w="0" w:type="dxa"/>
            <w:right w:w="108" w:type="dxa"/>
          </w:tblCellMar>
        </w:tblPrEx>
        <w:trPr>
          <w:trHeight w:val="525"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19</w:t>
            </w:r>
          </w:p>
        </w:tc>
        <w:tc>
          <w:tcPr>
            <w:tcW w:w="20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投标文件份数</w:t>
            </w:r>
          </w:p>
        </w:tc>
        <w:tc>
          <w:tcPr>
            <w:tcW w:w="741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（1）“电子加密投标文件”：在线上传递交、一份。</w:t>
            </w:r>
          </w:p>
          <w:p>
            <w:pPr>
              <w:autoSpaceDE w:val="0"/>
              <w:autoSpaceDN w:val="0"/>
              <w:adjustRightInd w:val="0"/>
              <w:spacing w:line="240" w:lineRule="auto"/>
              <w:rPr>
                <w:rFonts w:ascii="宋体" w:hAnsi="宋体" w:cs="宋体"/>
                <w:color w:val="auto"/>
                <w:highlight w:val="none"/>
                <w:lang w:val="zh-CN"/>
              </w:rPr>
            </w:pPr>
            <w:r>
              <w:rPr>
                <w:rFonts w:hint="eastAsia" w:ascii="宋体" w:hAnsi="宋体" w:cs="宋体"/>
                <w:color w:val="auto"/>
                <w:kern w:val="0"/>
                <w:sz w:val="22"/>
                <w:szCs w:val="22"/>
                <w:highlight w:val="none"/>
                <w:lang w:val="zh-CN"/>
              </w:rPr>
              <w:t>（2）“备份投标文件”：以U盘存储，密封包装后（顺丰快递形式）在</w:t>
            </w:r>
            <w:r>
              <w:rPr>
                <w:rFonts w:hint="eastAsia" w:ascii="宋体" w:hAnsi="宋体" w:cs="宋体"/>
                <w:bCs/>
                <w:color w:val="auto"/>
                <w:kern w:val="0"/>
                <w:sz w:val="22"/>
                <w:szCs w:val="22"/>
                <w:highlight w:val="none"/>
                <w:lang w:eastAsia="zh-CN"/>
              </w:rPr>
              <w:t>2023年</w:t>
            </w:r>
            <w:r>
              <w:rPr>
                <w:rFonts w:hint="eastAsia" w:ascii="宋体" w:hAnsi="宋体" w:cs="宋体"/>
                <w:bCs/>
                <w:color w:val="auto"/>
                <w:kern w:val="0"/>
                <w:sz w:val="22"/>
                <w:szCs w:val="22"/>
                <w:highlight w:val="none"/>
                <w:lang w:val="en-US" w:eastAsia="zh-CN"/>
              </w:rPr>
              <w:t>07</w:t>
            </w:r>
            <w:r>
              <w:rPr>
                <w:rFonts w:hint="eastAsia" w:ascii="宋体" w:hAnsi="宋体" w:cs="宋体"/>
                <w:bCs/>
                <w:color w:val="auto"/>
                <w:kern w:val="0"/>
                <w:sz w:val="22"/>
                <w:szCs w:val="22"/>
                <w:highlight w:val="none"/>
                <w:lang w:eastAsia="zh-CN"/>
              </w:rPr>
              <w:t>月</w:t>
            </w:r>
            <w:r>
              <w:rPr>
                <w:rFonts w:hint="eastAsia" w:ascii="宋体" w:hAnsi="宋体" w:cs="宋体"/>
                <w:bCs/>
                <w:color w:val="auto"/>
                <w:kern w:val="0"/>
                <w:sz w:val="22"/>
                <w:szCs w:val="22"/>
                <w:highlight w:val="none"/>
                <w:lang w:val="en-US" w:eastAsia="zh-CN"/>
              </w:rPr>
              <w:t>21</w:t>
            </w:r>
            <w:r>
              <w:rPr>
                <w:rFonts w:hint="eastAsia" w:ascii="宋体" w:hAnsi="宋体" w:cs="宋体"/>
                <w:bCs/>
                <w:color w:val="auto"/>
                <w:kern w:val="0"/>
                <w:sz w:val="22"/>
                <w:szCs w:val="22"/>
                <w:highlight w:val="none"/>
                <w:lang w:eastAsia="zh-CN"/>
              </w:rPr>
              <w:t>日</w:t>
            </w:r>
            <w:r>
              <w:rPr>
                <w:rFonts w:hint="eastAsia" w:ascii="宋体" w:hAnsi="宋体" w:cs="宋体"/>
                <w:bCs/>
                <w:color w:val="auto"/>
                <w:kern w:val="0"/>
                <w:sz w:val="22"/>
                <w:szCs w:val="22"/>
                <w:highlight w:val="none"/>
                <w:lang w:val="en-US" w:eastAsia="zh-CN"/>
              </w:rPr>
              <w:t>11</w:t>
            </w:r>
            <w:r>
              <w:rPr>
                <w:rFonts w:hint="eastAsia" w:ascii="宋体" w:hAnsi="宋体" w:cs="宋体"/>
                <w:bCs/>
                <w:color w:val="auto"/>
                <w:kern w:val="0"/>
                <w:sz w:val="22"/>
                <w:szCs w:val="22"/>
                <w:highlight w:val="none"/>
                <w:lang w:eastAsia="zh-CN"/>
              </w:rPr>
              <w:t>时</w:t>
            </w:r>
            <w:r>
              <w:rPr>
                <w:rFonts w:hint="eastAsia" w:ascii="宋体" w:hAnsi="宋体" w:cs="宋体"/>
                <w:bCs/>
                <w:color w:val="auto"/>
                <w:kern w:val="0"/>
                <w:sz w:val="22"/>
                <w:szCs w:val="22"/>
                <w:highlight w:val="none"/>
                <w:lang w:val="en-US" w:eastAsia="zh-CN"/>
              </w:rPr>
              <w:t>30</w:t>
            </w:r>
            <w:r>
              <w:rPr>
                <w:rFonts w:hint="eastAsia" w:ascii="宋体" w:hAnsi="宋体" w:cs="宋体"/>
                <w:bCs/>
                <w:color w:val="auto"/>
                <w:kern w:val="0"/>
                <w:sz w:val="22"/>
                <w:szCs w:val="22"/>
                <w:highlight w:val="none"/>
                <w:lang w:eastAsia="zh-CN"/>
              </w:rPr>
              <w:t>分</w:t>
            </w:r>
            <w:r>
              <w:rPr>
                <w:rFonts w:hint="eastAsia" w:ascii="宋体" w:hAnsi="宋体" w:cs="宋体"/>
                <w:bCs/>
                <w:color w:val="auto"/>
                <w:kern w:val="0"/>
                <w:sz w:val="22"/>
                <w:szCs w:val="22"/>
                <w:highlight w:val="none"/>
                <w:lang w:val="en-US" w:eastAsia="zh-CN"/>
              </w:rPr>
              <w:t>前</w:t>
            </w:r>
            <w:r>
              <w:rPr>
                <w:rFonts w:hint="eastAsia" w:ascii="宋体" w:hAnsi="宋体" w:cs="宋体"/>
                <w:color w:val="auto"/>
                <w:kern w:val="0"/>
                <w:sz w:val="22"/>
                <w:szCs w:val="22"/>
                <w:highlight w:val="none"/>
                <w:lang w:val="zh-CN"/>
              </w:rPr>
              <w:t>由采购代理机构签收</w:t>
            </w:r>
            <w:r>
              <w:rPr>
                <w:rFonts w:hint="eastAsia" w:ascii="宋体" w:hAnsi="宋体" w:cs="宋体"/>
                <w:bCs/>
                <w:color w:val="auto"/>
                <w:kern w:val="0"/>
                <w:sz w:val="22"/>
                <w:szCs w:val="22"/>
                <w:highlight w:val="none"/>
              </w:rPr>
              <w:t>前</w:t>
            </w:r>
            <w:r>
              <w:rPr>
                <w:rFonts w:hint="eastAsia" w:ascii="宋体" w:hAnsi="宋体" w:cs="宋体"/>
                <w:color w:val="auto"/>
                <w:kern w:val="0"/>
                <w:sz w:val="22"/>
                <w:szCs w:val="22"/>
                <w:highlight w:val="none"/>
                <w:lang w:val="zh-CN"/>
              </w:rPr>
              <w:t>由采购代理机构签收，不少于一份，邮寄地址：温州市瓯海区新桥街道高昂路1号牛山广场2号楼1409室，苏先生收。</w:t>
            </w:r>
          </w:p>
        </w:tc>
      </w:tr>
      <w:tr>
        <w:tblPrEx>
          <w:tblCellMar>
            <w:top w:w="0" w:type="dxa"/>
            <w:left w:w="108" w:type="dxa"/>
            <w:bottom w:w="0" w:type="dxa"/>
            <w:right w:w="108" w:type="dxa"/>
          </w:tblCellMar>
        </w:tblPrEx>
        <w:trPr>
          <w:trHeight w:val="422"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20</w:t>
            </w:r>
          </w:p>
        </w:tc>
        <w:tc>
          <w:tcPr>
            <w:tcW w:w="20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投标文件的上传和递交</w:t>
            </w:r>
          </w:p>
        </w:tc>
        <w:tc>
          <w:tcPr>
            <w:tcW w:w="7419" w:type="dxa"/>
            <w:tcBorders>
              <w:top w:val="single" w:color="auto" w:sz="4" w:space="0"/>
              <w:left w:val="single" w:color="auto" w:sz="4" w:space="0"/>
              <w:bottom w:val="single" w:color="auto" w:sz="4" w:space="0"/>
              <w:right w:val="single" w:color="auto" w:sz="4" w:space="0"/>
            </w:tcBorders>
            <w:noWrap/>
            <w:vAlign w:val="center"/>
          </w:tcPr>
          <w:p>
            <w:pPr>
              <w:pStyle w:val="76"/>
              <w:autoSpaceDE w:val="0"/>
              <w:autoSpaceDN w:val="0"/>
              <w:adjustRightInd w:val="0"/>
              <w:spacing w:line="240" w:lineRule="auto"/>
              <w:jc w:val="both"/>
              <w:rPr>
                <w:rFonts w:cs="宋体"/>
                <w:color w:val="auto"/>
                <w:sz w:val="22"/>
                <w:highlight w:val="none"/>
              </w:rPr>
            </w:pPr>
            <w:r>
              <w:rPr>
                <w:rFonts w:hint="eastAsia" w:cs="宋体"/>
                <w:color w:val="auto"/>
                <w:sz w:val="22"/>
                <w:highlight w:val="none"/>
              </w:rPr>
              <w:t>（1）“电子加密投标文件”的上传、递交：</w:t>
            </w:r>
          </w:p>
          <w:p>
            <w:pPr>
              <w:pStyle w:val="76"/>
              <w:autoSpaceDE w:val="0"/>
              <w:autoSpaceDN w:val="0"/>
              <w:adjustRightInd w:val="0"/>
              <w:spacing w:line="240" w:lineRule="auto"/>
              <w:jc w:val="both"/>
              <w:rPr>
                <w:rFonts w:cs="宋体"/>
                <w:color w:val="auto"/>
                <w:sz w:val="22"/>
                <w:highlight w:val="none"/>
              </w:rPr>
            </w:pPr>
            <w:r>
              <w:rPr>
                <w:rFonts w:hint="eastAsia" w:cs="宋体"/>
                <w:color w:val="auto"/>
                <w:sz w:val="22"/>
                <w:highlight w:val="none"/>
              </w:rPr>
              <w:t>a.投标人应在投标文件递交截止时间前将“电子加密投标文件”成功上传递交至“政采云平台”，否则投标无效。</w:t>
            </w:r>
          </w:p>
          <w:p>
            <w:pPr>
              <w:pStyle w:val="76"/>
              <w:autoSpaceDE w:val="0"/>
              <w:autoSpaceDN w:val="0"/>
              <w:adjustRightInd w:val="0"/>
              <w:spacing w:line="240" w:lineRule="auto"/>
              <w:jc w:val="both"/>
              <w:rPr>
                <w:rFonts w:cs="宋体"/>
                <w:color w:val="auto"/>
                <w:sz w:val="22"/>
                <w:highlight w:val="none"/>
              </w:rPr>
            </w:pPr>
            <w:r>
              <w:rPr>
                <w:rFonts w:hint="eastAsia" w:cs="宋体"/>
                <w:color w:val="auto"/>
                <w:sz w:val="22"/>
                <w:highlight w:val="none"/>
              </w:rPr>
              <w:t>b.“电子加密投标文件”成功上传递交后，供应商可自行打印投标文件接收回执。</w:t>
            </w:r>
          </w:p>
          <w:p>
            <w:pPr>
              <w:pStyle w:val="76"/>
              <w:autoSpaceDE w:val="0"/>
              <w:autoSpaceDN w:val="0"/>
              <w:adjustRightInd w:val="0"/>
              <w:spacing w:line="240" w:lineRule="auto"/>
              <w:jc w:val="both"/>
              <w:rPr>
                <w:rFonts w:cs="宋体"/>
                <w:color w:val="auto"/>
                <w:sz w:val="22"/>
                <w:highlight w:val="none"/>
              </w:rPr>
            </w:pPr>
            <w:r>
              <w:rPr>
                <w:rFonts w:hint="eastAsia" w:cs="宋体"/>
                <w:color w:val="auto"/>
                <w:sz w:val="22"/>
                <w:highlight w:val="none"/>
              </w:rPr>
              <w:t>（2）“备份投标文件”的密封包装、递交：</w:t>
            </w:r>
          </w:p>
          <w:p>
            <w:pPr>
              <w:pStyle w:val="76"/>
              <w:autoSpaceDE w:val="0"/>
              <w:autoSpaceDN w:val="0"/>
              <w:adjustRightInd w:val="0"/>
              <w:spacing w:line="240" w:lineRule="auto"/>
              <w:jc w:val="both"/>
              <w:rPr>
                <w:rFonts w:cs="宋体"/>
                <w:color w:val="auto"/>
                <w:sz w:val="22"/>
                <w:highlight w:val="none"/>
              </w:rPr>
            </w:pPr>
            <w:r>
              <w:rPr>
                <w:rFonts w:hint="eastAsia" w:cs="宋体"/>
                <w:color w:val="auto"/>
                <w:sz w:val="22"/>
                <w:highlight w:val="none"/>
              </w:rPr>
              <w:t>a.投标人在“政采云平台”完成“电子加密投标文件”的上传递交后，还可以（建议顺丰快递形式）在</w:t>
            </w:r>
            <w:r>
              <w:rPr>
                <w:rFonts w:hint="eastAsia" w:ascii="宋体" w:hAnsi="宋体" w:cs="宋体"/>
                <w:bCs/>
                <w:color w:val="auto"/>
                <w:kern w:val="0"/>
                <w:sz w:val="22"/>
                <w:szCs w:val="22"/>
                <w:highlight w:val="none"/>
                <w:lang w:eastAsia="zh-CN"/>
              </w:rPr>
              <w:t>2023年</w:t>
            </w:r>
            <w:r>
              <w:rPr>
                <w:rFonts w:hint="eastAsia" w:ascii="宋体" w:hAnsi="宋体" w:cs="宋体"/>
                <w:bCs/>
                <w:color w:val="auto"/>
                <w:kern w:val="0"/>
                <w:sz w:val="22"/>
                <w:szCs w:val="22"/>
                <w:highlight w:val="none"/>
                <w:lang w:val="en-US" w:eastAsia="zh-CN"/>
              </w:rPr>
              <w:t>07</w:t>
            </w:r>
            <w:r>
              <w:rPr>
                <w:rFonts w:hint="eastAsia" w:ascii="宋体" w:hAnsi="宋体" w:cs="宋体"/>
                <w:bCs/>
                <w:color w:val="auto"/>
                <w:kern w:val="0"/>
                <w:sz w:val="22"/>
                <w:szCs w:val="22"/>
                <w:highlight w:val="none"/>
                <w:lang w:eastAsia="zh-CN"/>
              </w:rPr>
              <w:t>月</w:t>
            </w:r>
            <w:r>
              <w:rPr>
                <w:rFonts w:hint="eastAsia" w:ascii="宋体" w:hAnsi="宋体" w:cs="宋体"/>
                <w:bCs/>
                <w:color w:val="auto"/>
                <w:kern w:val="0"/>
                <w:sz w:val="22"/>
                <w:szCs w:val="22"/>
                <w:highlight w:val="none"/>
                <w:lang w:val="en-US" w:eastAsia="zh-CN"/>
              </w:rPr>
              <w:t>21</w:t>
            </w:r>
            <w:r>
              <w:rPr>
                <w:rFonts w:hint="eastAsia" w:ascii="宋体" w:hAnsi="宋体" w:cs="宋体"/>
                <w:bCs/>
                <w:color w:val="auto"/>
                <w:kern w:val="0"/>
                <w:sz w:val="22"/>
                <w:szCs w:val="22"/>
                <w:highlight w:val="none"/>
                <w:lang w:eastAsia="zh-CN"/>
              </w:rPr>
              <w:t>日</w:t>
            </w:r>
            <w:r>
              <w:rPr>
                <w:rFonts w:hint="eastAsia" w:ascii="宋体" w:hAnsi="宋体" w:cs="宋体"/>
                <w:bCs/>
                <w:color w:val="auto"/>
                <w:kern w:val="0"/>
                <w:sz w:val="22"/>
                <w:szCs w:val="22"/>
                <w:highlight w:val="none"/>
                <w:lang w:val="en-US" w:eastAsia="zh-CN"/>
              </w:rPr>
              <w:t>11</w:t>
            </w:r>
            <w:r>
              <w:rPr>
                <w:rFonts w:hint="eastAsia" w:ascii="宋体" w:hAnsi="宋体" w:cs="宋体"/>
                <w:bCs/>
                <w:color w:val="auto"/>
                <w:kern w:val="0"/>
                <w:sz w:val="22"/>
                <w:szCs w:val="22"/>
                <w:highlight w:val="none"/>
                <w:lang w:eastAsia="zh-CN"/>
              </w:rPr>
              <w:t>时</w:t>
            </w:r>
            <w:r>
              <w:rPr>
                <w:rFonts w:hint="eastAsia" w:ascii="宋体" w:hAnsi="宋体" w:cs="宋体"/>
                <w:bCs/>
                <w:color w:val="auto"/>
                <w:kern w:val="0"/>
                <w:sz w:val="22"/>
                <w:szCs w:val="22"/>
                <w:highlight w:val="none"/>
                <w:lang w:val="en-US" w:eastAsia="zh-CN"/>
              </w:rPr>
              <w:t>30</w:t>
            </w:r>
            <w:r>
              <w:rPr>
                <w:rFonts w:hint="eastAsia" w:ascii="宋体" w:hAnsi="宋体" w:cs="宋体"/>
                <w:bCs/>
                <w:color w:val="auto"/>
                <w:kern w:val="0"/>
                <w:sz w:val="22"/>
                <w:szCs w:val="22"/>
                <w:highlight w:val="none"/>
                <w:lang w:eastAsia="zh-CN"/>
              </w:rPr>
              <w:t>分</w:t>
            </w:r>
            <w:r>
              <w:rPr>
                <w:rFonts w:hint="eastAsia" w:ascii="宋体" w:hAnsi="宋体" w:cs="宋体"/>
                <w:bCs/>
                <w:color w:val="auto"/>
                <w:kern w:val="0"/>
                <w:sz w:val="22"/>
                <w:szCs w:val="22"/>
                <w:highlight w:val="none"/>
                <w:lang w:val="en-US" w:eastAsia="zh-CN"/>
              </w:rPr>
              <w:t>前</w:t>
            </w:r>
            <w:r>
              <w:rPr>
                <w:rFonts w:hint="eastAsia" w:cs="宋体"/>
                <w:color w:val="auto"/>
                <w:sz w:val="22"/>
                <w:highlight w:val="none"/>
              </w:rPr>
              <w:t>递交以介质（U盘）存储的 “备份投标文件”（一份）；顺丰快递形式快递至采购代理机构地址；</w:t>
            </w:r>
          </w:p>
          <w:p>
            <w:pPr>
              <w:autoSpaceDE w:val="0"/>
              <w:autoSpaceDN w:val="0"/>
              <w:adjustRightInd w:val="0"/>
              <w:spacing w:line="240"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pPr>
              <w:autoSpaceDE w:val="0"/>
              <w:autoSpaceDN w:val="0"/>
              <w:adjustRightInd w:val="0"/>
              <w:spacing w:line="240"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pPr>
              <w:autoSpaceDE w:val="0"/>
              <w:autoSpaceDN w:val="0"/>
              <w:adjustRightInd w:val="0"/>
              <w:spacing w:line="240"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d.投标人应加强U盘的包装与保护，因包装不当而造成“备份投标文件”损坏或不能在开评标现场设备上正确读取的责任由投标人自负。</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21</w:t>
            </w:r>
          </w:p>
        </w:tc>
        <w:tc>
          <w:tcPr>
            <w:tcW w:w="20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电子加密投标文件的解密和异常情况处理</w:t>
            </w:r>
          </w:p>
        </w:tc>
        <w:tc>
          <w:tcPr>
            <w:tcW w:w="741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（1）开标后，采购组织机构将向各投标人发出“电子加密投标文件”的解密通知，各投标人代表应当在接到解密通知后30分钟内自行完成“电子加密投标文件”的在线解密。</w:t>
            </w:r>
            <w:r>
              <w:rPr>
                <w:rFonts w:hint="eastAsia" w:ascii="宋体" w:hAnsi="宋体" w:cs="宋体"/>
                <w:color w:val="auto"/>
                <w:sz w:val="22"/>
                <w:highlight w:val="none"/>
              </w:rPr>
              <w:t>解密CA必须是上传并制作电子投标文件CA锁。</w:t>
            </w:r>
          </w:p>
          <w:p>
            <w:pPr>
              <w:autoSpaceDE w:val="0"/>
              <w:autoSpaceDN w:val="0"/>
              <w:adjustRightInd w:val="0"/>
              <w:spacing w:line="240"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spacing w:line="240"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（3）投标文件递交截止时间前，投标人仅递交了“备份投标文件”而未将电子加密投标文件上传至“政采云平台”的，投标无效。</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22</w:t>
            </w:r>
          </w:p>
        </w:tc>
        <w:tc>
          <w:tcPr>
            <w:tcW w:w="20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递交投标</w:t>
            </w:r>
          </w:p>
          <w:p>
            <w:pPr>
              <w:autoSpaceDE w:val="0"/>
              <w:autoSpaceDN w:val="0"/>
              <w:adjustRightInd w:val="0"/>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文件地点</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政采云平台(www.zcygov.cn)在线提交</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23</w:t>
            </w:r>
          </w:p>
        </w:tc>
        <w:tc>
          <w:tcPr>
            <w:tcW w:w="203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p>
          <w:p>
            <w:pPr>
              <w:autoSpaceDE w:val="0"/>
              <w:autoSpaceDN w:val="0"/>
              <w:adjustRightInd w:val="0"/>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和评标地点</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bCs/>
                <w:color w:val="auto"/>
                <w:kern w:val="0"/>
                <w:sz w:val="22"/>
                <w:szCs w:val="22"/>
                <w:highlight w:val="none"/>
                <w:lang w:eastAsia="zh-CN"/>
              </w:rPr>
            </w:pPr>
            <w:r>
              <w:rPr>
                <w:rFonts w:hint="eastAsia" w:ascii="宋体" w:hAnsi="宋体" w:cs="宋体"/>
                <w:color w:val="auto"/>
                <w:kern w:val="0"/>
                <w:sz w:val="22"/>
                <w:szCs w:val="22"/>
                <w:highlight w:val="none"/>
                <w:lang w:val="zh-CN"/>
              </w:rPr>
              <w:t>开标时间：</w:t>
            </w:r>
            <w:r>
              <w:rPr>
                <w:rFonts w:hint="eastAsia" w:ascii="宋体" w:hAnsi="宋体" w:cs="宋体"/>
                <w:bCs/>
                <w:color w:val="auto"/>
                <w:kern w:val="0"/>
                <w:sz w:val="22"/>
                <w:szCs w:val="22"/>
                <w:highlight w:val="none"/>
                <w:lang w:eastAsia="zh-CN"/>
              </w:rPr>
              <w:t>2023年</w:t>
            </w:r>
            <w:r>
              <w:rPr>
                <w:rFonts w:hint="eastAsia" w:ascii="宋体" w:hAnsi="宋体" w:cs="宋体"/>
                <w:bCs/>
                <w:color w:val="auto"/>
                <w:kern w:val="0"/>
                <w:sz w:val="22"/>
                <w:szCs w:val="22"/>
                <w:highlight w:val="none"/>
                <w:lang w:val="en-US" w:eastAsia="zh-CN"/>
              </w:rPr>
              <w:t>07</w:t>
            </w:r>
            <w:r>
              <w:rPr>
                <w:rFonts w:hint="eastAsia" w:ascii="宋体" w:hAnsi="宋体" w:cs="宋体"/>
                <w:bCs/>
                <w:color w:val="auto"/>
                <w:kern w:val="0"/>
                <w:sz w:val="22"/>
                <w:szCs w:val="22"/>
                <w:highlight w:val="none"/>
                <w:lang w:eastAsia="zh-CN"/>
              </w:rPr>
              <w:t>月</w:t>
            </w:r>
            <w:r>
              <w:rPr>
                <w:rFonts w:hint="eastAsia" w:ascii="宋体" w:hAnsi="宋体" w:cs="宋体"/>
                <w:bCs/>
                <w:color w:val="auto"/>
                <w:kern w:val="0"/>
                <w:sz w:val="22"/>
                <w:szCs w:val="22"/>
                <w:highlight w:val="none"/>
                <w:lang w:val="en-US" w:eastAsia="zh-CN"/>
              </w:rPr>
              <w:t>21</w:t>
            </w:r>
            <w:r>
              <w:rPr>
                <w:rFonts w:hint="eastAsia" w:ascii="宋体" w:hAnsi="宋体" w:cs="宋体"/>
                <w:bCs/>
                <w:color w:val="auto"/>
                <w:kern w:val="0"/>
                <w:sz w:val="22"/>
                <w:szCs w:val="22"/>
                <w:highlight w:val="none"/>
                <w:lang w:eastAsia="zh-CN"/>
              </w:rPr>
              <w:t>日</w:t>
            </w:r>
            <w:r>
              <w:rPr>
                <w:rFonts w:hint="eastAsia" w:ascii="宋体" w:hAnsi="宋体" w:cs="宋体"/>
                <w:bCs/>
                <w:color w:val="auto"/>
                <w:kern w:val="0"/>
                <w:sz w:val="22"/>
                <w:szCs w:val="22"/>
                <w:highlight w:val="none"/>
                <w:lang w:val="en-US" w:eastAsia="zh-CN"/>
              </w:rPr>
              <w:t>14</w:t>
            </w:r>
            <w:r>
              <w:rPr>
                <w:rFonts w:hint="eastAsia" w:ascii="宋体" w:hAnsi="宋体" w:cs="宋体"/>
                <w:bCs/>
                <w:color w:val="auto"/>
                <w:kern w:val="0"/>
                <w:sz w:val="22"/>
                <w:szCs w:val="22"/>
                <w:highlight w:val="none"/>
              </w:rPr>
              <w:t>时</w:t>
            </w:r>
            <w:r>
              <w:rPr>
                <w:rFonts w:hint="eastAsia" w:ascii="宋体" w:hAnsi="宋体" w:cs="宋体"/>
                <w:bCs/>
                <w:color w:val="auto"/>
                <w:kern w:val="0"/>
                <w:sz w:val="22"/>
                <w:szCs w:val="22"/>
                <w:highlight w:val="none"/>
                <w:lang w:val="en-US" w:eastAsia="zh-CN"/>
              </w:rPr>
              <w:t>30</w:t>
            </w:r>
            <w:r>
              <w:rPr>
                <w:rFonts w:hint="eastAsia" w:ascii="宋体" w:hAnsi="宋体" w:cs="宋体"/>
                <w:bCs/>
                <w:color w:val="auto"/>
                <w:kern w:val="0"/>
                <w:sz w:val="22"/>
                <w:szCs w:val="22"/>
                <w:highlight w:val="none"/>
              </w:rPr>
              <w:t>分</w:t>
            </w:r>
          </w:p>
          <w:p>
            <w:pPr>
              <w:pStyle w:val="15"/>
              <w:spacing w:line="240" w:lineRule="auto"/>
              <w:ind w:firstLine="0"/>
              <w:rPr>
                <w:color w:val="auto"/>
                <w:sz w:val="22"/>
                <w:szCs w:val="22"/>
                <w:highlight w:val="none"/>
              </w:rPr>
            </w:pPr>
            <w:r>
              <w:rPr>
                <w:rFonts w:hint="eastAsia"/>
                <w:color w:val="auto"/>
                <w:sz w:val="22"/>
                <w:szCs w:val="22"/>
                <w:highlight w:val="none"/>
              </w:rPr>
              <w:t>开标地址：温州市政务服务管理中心 (温州市会展路1268号温州市民中心A座3楼</w:t>
            </w:r>
            <w:r>
              <w:rPr>
                <w:rFonts w:hint="eastAsia"/>
                <w:color w:val="auto"/>
                <w:sz w:val="22"/>
                <w:szCs w:val="22"/>
                <w:highlight w:val="none"/>
                <w:lang w:val="en-US" w:eastAsia="zh-CN"/>
              </w:rPr>
              <w:t>开标室</w:t>
            </w:r>
            <w:r>
              <w:rPr>
                <w:rFonts w:hint="eastAsia"/>
                <w:color w:val="auto"/>
                <w:sz w:val="22"/>
                <w:szCs w:val="22"/>
                <w:highlight w:val="none"/>
              </w:rPr>
              <w:t>)</w:t>
            </w:r>
          </w:p>
          <w:p>
            <w:pPr>
              <w:spacing w:line="240" w:lineRule="auto"/>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评标地点：温州市政务服务管理中心 (温州市会展路1268号温州市民中心A座3楼</w:t>
            </w:r>
            <w:r>
              <w:rPr>
                <w:rFonts w:hint="eastAsia" w:ascii="宋体" w:hAnsi="宋体" w:cs="宋体"/>
                <w:color w:val="auto"/>
                <w:kern w:val="0"/>
                <w:sz w:val="22"/>
                <w:szCs w:val="22"/>
                <w:highlight w:val="none"/>
                <w:lang w:val="en-US" w:eastAsia="zh-CN"/>
              </w:rPr>
              <w:t>评标室</w:t>
            </w:r>
            <w:r>
              <w:rPr>
                <w:rFonts w:hint="eastAsia" w:ascii="宋体" w:hAnsi="宋体" w:cs="宋体"/>
                <w:color w:val="auto"/>
                <w:kern w:val="0"/>
                <w:sz w:val="22"/>
                <w:szCs w:val="22"/>
                <w:highlight w:val="none"/>
                <w:lang w:val="zh-CN"/>
              </w:rPr>
              <w:t>)</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24</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pPr>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的组建</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ascii="宋体" w:hAnsi="宋体" w:cs="宋体"/>
                <w:color w:val="auto"/>
                <w:kern w:val="0"/>
                <w:sz w:val="22"/>
                <w:szCs w:val="22"/>
                <w:highlight w:val="none"/>
                <w:lang w:val="zh-CN"/>
              </w:rPr>
            </w:pPr>
            <w:r>
              <w:rPr>
                <w:rFonts w:hint="eastAsia" w:ascii="宋体" w:hAnsi="宋体" w:cs="宋体"/>
                <w:bCs/>
                <w:color w:val="auto"/>
                <w:sz w:val="22"/>
                <w:szCs w:val="22"/>
                <w:highlight w:val="none"/>
              </w:rPr>
              <w:t>采购人按照有关法律、法规的规定组建评标委员会，评标委员会成员由采购人代表和有关技术、经济等方面的专家组成，成员人数为5人（含）以上单数，除采购人代表外的专家将在评标专家库中随机抽取产生。</w:t>
            </w:r>
          </w:p>
        </w:tc>
      </w:tr>
      <w:tr>
        <w:tblPrEx>
          <w:tblCellMar>
            <w:top w:w="0" w:type="dxa"/>
            <w:left w:w="108" w:type="dxa"/>
            <w:bottom w:w="0" w:type="dxa"/>
            <w:right w:w="108" w:type="dxa"/>
          </w:tblCellMar>
        </w:tblPrEx>
        <w:trPr>
          <w:trHeight w:val="825"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25</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履约担保</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☑不需要</w:t>
            </w:r>
          </w:p>
          <w:p>
            <w:pPr>
              <w:spacing w:line="240" w:lineRule="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sym w:font="Wingdings" w:char="00A8"/>
            </w:r>
            <w:r>
              <w:rPr>
                <w:rFonts w:hint="eastAsia" w:ascii="宋体" w:hAnsi="宋体" w:cs="宋体"/>
                <w:color w:val="auto"/>
                <w:kern w:val="0"/>
                <w:sz w:val="22"/>
                <w:szCs w:val="22"/>
                <w:highlight w:val="none"/>
              </w:rPr>
              <w:t>需要</w:t>
            </w:r>
          </w:p>
        </w:tc>
      </w:tr>
      <w:tr>
        <w:tblPrEx>
          <w:tblCellMar>
            <w:top w:w="0" w:type="dxa"/>
            <w:left w:w="108" w:type="dxa"/>
            <w:bottom w:w="0" w:type="dxa"/>
            <w:right w:w="108" w:type="dxa"/>
          </w:tblCellMar>
        </w:tblPrEx>
        <w:trPr>
          <w:trHeight w:val="468"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26</w:t>
            </w:r>
          </w:p>
        </w:tc>
        <w:tc>
          <w:tcPr>
            <w:tcW w:w="2037" w:type="dxa"/>
            <w:tcBorders>
              <w:top w:val="single" w:color="auto" w:sz="4" w:space="0"/>
              <w:left w:val="single" w:color="auto" w:sz="4" w:space="0"/>
              <w:bottom w:val="single" w:color="auto" w:sz="4" w:space="0"/>
              <w:right w:val="single" w:color="auto" w:sz="4" w:space="0"/>
            </w:tcBorders>
            <w:noWrap/>
            <w:vAlign w:val="center"/>
          </w:tcPr>
          <w:p>
            <w:pPr>
              <w:adjustRightInd w:val="0"/>
              <w:spacing w:line="240" w:lineRule="auto"/>
              <w:jc w:val="left"/>
              <w:rPr>
                <w:rFonts w:ascii="宋体" w:hAnsi="宋体"/>
                <w:b/>
                <w:color w:val="auto"/>
                <w:kern w:val="0"/>
                <w:sz w:val="22"/>
                <w:szCs w:val="22"/>
                <w:highlight w:val="none"/>
              </w:rPr>
            </w:pPr>
            <w:r>
              <w:rPr>
                <w:rFonts w:hint="eastAsia" w:ascii="宋体" w:hAnsi="宋体" w:cs="新宋体"/>
                <w:b/>
                <w:color w:val="auto"/>
                <w:sz w:val="22"/>
                <w:szCs w:val="22"/>
                <w:highlight w:val="none"/>
              </w:rPr>
              <w:t>政府采购扶持政策</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ascii="宋体" w:hAnsi="宋体" w:cs="宋体"/>
                <w:bCs/>
                <w:color w:val="auto"/>
                <w:sz w:val="22"/>
                <w:szCs w:val="22"/>
                <w:highlight w:val="none"/>
              </w:rPr>
            </w:pPr>
            <w:r>
              <w:rPr>
                <w:rFonts w:hint="eastAsia" w:ascii="宋体" w:hAnsi="宋体" w:cs="宋体"/>
                <w:bCs/>
                <w:color w:val="auto"/>
                <w:sz w:val="22"/>
                <w:szCs w:val="22"/>
                <w:highlight w:val="none"/>
              </w:rPr>
              <w:t>1.本项目对符合财政扶持政策的中小企业（小型、微型）、监狱企业、残疾人福利性单位给予价格优惠扶持，价格优惠扶持见《第六部分 评标原则及方法》。</w:t>
            </w:r>
          </w:p>
          <w:p>
            <w:pPr>
              <w:spacing w:line="240" w:lineRule="auto"/>
              <w:rPr>
                <w:rFonts w:ascii="宋体" w:hAnsi="宋体" w:cs="宋体"/>
                <w:bCs/>
                <w:color w:val="auto"/>
                <w:sz w:val="22"/>
                <w:szCs w:val="22"/>
                <w:highlight w:val="none"/>
              </w:rPr>
            </w:pPr>
            <w:r>
              <w:rPr>
                <w:rFonts w:hint="eastAsia" w:ascii="宋体" w:hAnsi="宋体" w:cs="宋体"/>
                <w:bCs/>
                <w:color w:val="auto"/>
                <w:sz w:val="22"/>
                <w:szCs w:val="22"/>
                <w:highlight w:val="none"/>
              </w:rPr>
              <w:t>2.满足《政府采购促进中小企业发展管理办法》（财库[2020]46号）的规定的中小企业可享受优惠扶持。</w:t>
            </w:r>
          </w:p>
          <w:p>
            <w:pPr>
              <w:spacing w:line="240" w:lineRule="auto"/>
              <w:rPr>
                <w:rFonts w:ascii="宋体" w:hAnsi="宋体" w:cs="宋体"/>
                <w:bCs/>
                <w:color w:val="auto"/>
                <w:sz w:val="22"/>
                <w:szCs w:val="22"/>
                <w:highlight w:val="none"/>
              </w:rPr>
            </w:pPr>
            <w:r>
              <w:rPr>
                <w:rFonts w:hint="eastAsia" w:ascii="宋体" w:hAnsi="宋体" w:cs="宋体"/>
                <w:bCs/>
                <w:color w:val="auto"/>
                <w:sz w:val="22"/>
                <w:szCs w:val="22"/>
                <w:highlight w:val="none"/>
              </w:rPr>
              <w:t>3.满足关于政府采购支持监狱企业发展有关问题的通知（财库[2014]68号）的规定的供应商可享受优惠扶持。</w:t>
            </w:r>
          </w:p>
          <w:p>
            <w:pPr>
              <w:spacing w:line="240" w:lineRule="auto"/>
              <w:rPr>
                <w:rFonts w:ascii="宋体" w:hAnsi="宋体" w:cs="宋体"/>
                <w:bCs/>
                <w:color w:val="auto"/>
                <w:sz w:val="22"/>
                <w:szCs w:val="22"/>
                <w:highlight w:val="none"/>
              </w:rPr>
            </w:pPr>
            <w:r>
              <w:rPr>
                <w:rFonts w:hint="eastAsia" w:ascii="宋体" w:hAnsi="宋体" w:cs="宋体"/>
                <w:bCs/>
                <w:color w:val="auto"/>
                <w:sz w:val="22"/>
                <w:szCs w:val="22"/>
                <w:highlight w:val="none"/>
              </w:rPr>
              <w:t>4.满足关于促进残疾人就业政府采购政策的通知（财库[2017]141号）的规定的供应商可享受优惠扶持。</w:t>
            </w:r>
          </w:p>
          <w:p>
            <w:pPr>
              <w:pStyle w:val="15"/>
              <w:spacing w:line="240" w:lineRule="auto"/>
              <w:ind w:firstLine="0"/>
              <w:rPr>
                <w:color w:val="auto"/>
                <w:highlight w:val="none"/>
              </w:rPr>
            </w:pPr>
            <w:r>
              <w:rPr>
                <w:rFonts w:ascii="宋体" w:hAnsi="宋体" w:cs="新宋体"/>
                <w:bCs/>
                <w:color w:val="auto"/>
                <w:sz w:val="22"/>
                <w:szCs w:val="22"/>
                <w:highlight w:val="none"/>
              </w:rPr>
              <w:t>5.</w:t>
            </w:r>
            <w:r>
              <w:rPr>
                <w:rFonts w:hint="eastAsia" w:ascii="宋体" w:hAnsi="宋体" w:cs="新宋体"/>
                <w:bCs/>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27</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投标人信用</w:t>
            </w:r>
          </w:p>
          <w:p>
            <w:pPr>
              <w:spacing w:line="240" w:lineRule="auto"/>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查询</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（1）供应商信用信息查询的查询渠道：“信用中国”(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pPr>
              <w:spacing w:line="24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（2）供应商信用信息查询截止时点：本项目投标文件递交截止时间。</w:t>
            </w:r>
          </w:p>
          <w:p>
            <w:pPr>
              <w:spacing w:line="24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（3）供应商信用信息查询记录和证据留存的具体方式：网页截图打印；</w:t>
            </w:r>
          </w:p>
          <w:p>
            <w:pPr>
              <w:spacing w:line="24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（4）信用信息的使用规则：</w:t>
            </w:r>
          </w:p>
          <w:p>
            <w:pPr>
              <w:spacing w:line="24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pPr>
              <w:spacing w:line="24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pPr>
              <w:spacing w:line="240" w:lineRule="auto"/>
              <w:jc w:val="left"/>
              <w:rPr>
                <w:rFonts w:ascii="宋体" w:hAnsi="宋体" w:cs="宋体"/>
                <w:color w:val="auto"/>
                <w:sz w:val="22"/>
                <w:szCs w:val="22"/>
                <w:highlight w:val="none"/>
              </w:rPr>
            </w:pPr>
            <w:r>
              <w:rPr>
                <w:rFonts w:hint="eastAsia" w:ascii="新宋体" w:hAnsi="新宋体" w:eastAsia="新宋体" w:cs="新宋体"/>
                <w:bCs/>
                <w:color w:val="auto"/>
                <w:sz w:val="22"/>
                <w:szCs w:val="22"/>
                <w:highlight w:val="none"/>
              </w:rPr>
              <w:t>（5）具有以上（4）所述信息记录的供应商，其投标做无效投标处理</w:t>
            </w:r>
          </w:p>
          <w:p>
            <w:pPr>
              <w:spacing w:line="240" w:lineRule="auto"/>
              <w:rPr>
                <w:rFonts w:ascii="宋体" w:hAnsi="宋体" w:cs="宋体"/>
                <w:color w:val="auto"/>
                <w:highlight w:val="none"/>
              </w:rPr>
            </w:pPr>
            <w:r>
              <w:rPr>
                <w:rFonts w:hint="eastAsia" w:ascii="宋体" w:hAnsi="宋体" w:cs="宋体"/>
                <w:b/>
                <w:bCs/>
                <w:color w:val="auto"/>
                <w:szCs w:val="21"/>
                <w:highlight w:val="none"/>
                <w:u w:val="single"/>
              </w:rPr>
              <w:t>（6）▲</w:t>
            </w:r>
            <w:r>
              <w:rPr>
                <w:rFonts w:hint="eastAsia" w:ascii="宋体" w:hAnsi="宋体" w:cs="宋体"/>
                <w:b/>
                <w:color w:val="auto"/>
                <w:sz w:val="22"/>
                <w:szCs w:val="22"/>
                <w:highlight w:val="none"/>
                <w:u w:val="single"/>
              </w:rPr>
              <w:t>关于</w:t>
            </w:r>
            <w:r>
              <w:rPr>
                <w:rFonts w:hint="eastAsia" w:ascii="宋体" w:hAnsi="宋体" w:cs="宋体"/>
                <w:b/>
                <w:bCs/>
                <w:color w:val="auto"/>
                <w:sz w:val="22"/>
                <w:szCs w:val="22"/>
                <w:highlight w:val="none"/>
                <w:u w:val="single"/>
              </w:rPr>
              <w:t>“信用中国”(www.creditchina.gov.cn) 信用记录网页截图相关说明</w:t>
            </w:r>
            <w:r>
              <w:rPr>
                <w:rFonts w:hint="eastAsia" w:ascii="宋体" w:hAnsi="宋体" w:cs="宋体"/>
                <w:bCs/>
                <w:color w:val="auto"/>
                <w:sz w:val="22"/>
                <w:szCs w:val="22"/>
                <w:highlight w:val="none"/>
              </w:rPr>
              <w:t>：</w:t>
            </w:r>
          </w:p>
          <w:p>
            <w:pPr>
              <w:spacing w:line="240" w:lineRule="auto"/>
              <w:rPr>
                <w:rFonts w:ascii="宋体" w:hAnsi="宋体" w:cs="宋体"/>
                <w:bCs/>
                <w:color w:val="auto"/>
                <w:sz w:val="22"/>
                <w:szCs w:val="22"/>
                <w:highlight w:val="none"/>
              </w:rPr>
            </w:pPr>
            <w:r>
              <w:rPr>
                <w:rFonts w:hint="eastAsia" w:ascii="宋体" w:hAnsi="宋体" w:cs="宋体"/>
                <w:bCs/>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pPr>
              <w:spacing w:line="240" w:lineRule="auto"/>
              <w:rPr>
                <w:rFonts w:ascii="宋体" w:hAnsi="宋体" w:cs="宋体"/>
                <w:bCs/>
                <w:color w:val="auto"/>
                <w:sz w:val="22"/>
                <w:szCs w:val="22"/>
                <w:highlight w:val="none"/>
              </w:rPr>
            </w:pPr>
            <w:r>
              <w:rPr>
                <w:rFonts w:hint="eastAsia" w:ascii="宋体" w:hAnsi="宋体" w:cs="宋体"/>
                <w:bCs/>
                <w:color w:val="auto"/>
                <w:sz w:val="22"/>
                <w:szCs w:val="22"/>
                <w:highlight w:val="none"/>
              </w:rPr>
              <w:t>②若供应商在“信用中国”无数据，亦须将搜索结果页面打印，并附说明。</w:t>
            </w:r>
          </w:p>
          <w:p>
            <w:pPr>
              <w:spacing w:line="240" w:lineRule="auto"/>
              <w:rPr>
                <w:rFonts w:ascii="宋体" w:hAnsi="宋体" w:cs="宋体"/>
                <w:color w:val="auto"/>
                <w:highlight w:val="none"/>
              </w:rPr>
            </w:pPr>
            <w:r>
              <w:rPr>
                <w:rFonts w:hint="eastAsia" w:ascii="宋体" w:hAnsi="宋体" w:cs="宋体"/>
                <w:bCs/>
                <w:color w:val="auto"/>
                <w:sz w:val="22"/>
                <w:szCs w:val="22"/>
                <w:highlight w:val="none"/>
              </w:rPr>
              <w:t>（7）具体结果以开标当日采购人或采购代理机构对</w:t>
            </w:r>
            <w:r>
              <w:rPr>
                <w:rFonts w:hint="eastAsia" w:ascii="宋体" w:hAnsi="宋体" w:cs="宋体"/>
                <w:color w:val="auto"/>
                <w:kern w:val="0"/>
                <w:sz w:val="22"/>
                <w:szCs w:val="22"/>
                <w:highlight w:val="none"/>
              </w:rPr>
              <w:t>投标人信用查询网页的</w:t>
            </w:r>
            <w:r>
              <w:rPr>
                <w:rFonts w:hint="eastAsia" w:ascii="宋体" w:hAnsi="宋体" w:cs="宋体"/>
                <w:bCs/>
                <w:color w:val="auto"/>
                <w:sz w:val="22"/>
                <w:szCs w:val="22"/>
                <w:highlight w:val="none"/>
              </w:rPr>
              <w:t>查询结果为准。</w:t>
            </w:r>
          </w:p>
        </w:tc>
      </w:tr>
      <w:tr>
        <w:tblPrEx>
          <w:tblCellMar>
            <w:top w:w="0" w:type="dxa"/>
            <w:left w:w="108" w:type="dxa"/>
            <w:bottom w:w="0" w:type="dxa"/>
            <w:right w:w="108" w:type="dxa"/>
          </w:tblCellMar>
        </w:tblPrEx>
        <w:trPr>
          <w:trHeight w:val="274"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28</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合同备案</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（1）中标人须在中标通知书发出之日起</w:t>
            </w:r>
            <w:r>
              <w:rPr>
                <w:rFonts w:ascii="宋体" w:hAnsi="宋体" w:cs="宋体"/>
                <w:color w:val="auto"/>
                <w:sz w:val="22"/>
                <w:szCs w:val="22"/>
                <w:highlight w:val="none"/>
              </w:rPr>
              <w:t>30</w:t>
            </w:r>
            <w:r>
              <w:rPr>
                <w:rFonts w:hint="eastAsia" w:ascii="宋体" w:hAnsi="宋体" w:cs="宋体"/>
                <w:color w:val="auto"/>
                <w:sz w:val="22"/>
                <w:szCs w:val="22"/>
                <w:highlight w:val="none"/>
              </w:rPr>
              <w:t>日历天内与采购人签订合同。</w:t>
            </w:r>
          </w:p>
          <w:p>
            <w:pPr>
              <w:spacing w:line="240" w:lineRule="auto"/>
              <w:jc w:val="left"/>
              <w:rPr>
                <w:rFonts w:ascii="宋体" w:hAnsi="宋体" w:cs="宋体"/>
                <w:color w:val="auto"/>
                <w:kern w:val="0"/>
                <w:sz w:val="22"/>
                <w:szCs w:val="22"/>
                <w:highlight w:val="none"/>
              </w:rPr>
            </w:pPr>
            <w:r>
              <w:rPr>
                <w:rFonts w:hint="eastAsia" w:ascii="宋体" w:hAnsi="宋体" w:cs="宋体"/>
                <w:color w:val="auto"/>
                <w:sz w:val="22"/>
                <w:szCs w:val="22"/>
                <w:highlight w:val="none"/>
              </w:rPr>
              <w:t>（2）中标人与采购人签订合同后，2日历天内将合同扫描件电子版发给采购代理机构邮箱：</w:t>
            </w:r>
            <w:r>
              <w:rPr>
                <w:rFonts w:hint="eastAsia" w:ascii="宋体" w:hAnsi="宋体" w:cs="宋体"/>
                <w:b/>
                <w:color w:val="auto"/>
                <w:sz w:val="22"/>
                <w:szCs w:val="22"/>
                <w:highlight w:val="none"/>
                <w:u w:val="single"/>
              </w:rPr>
              <w:t>ye462978466@qq.com</w:t>
            </w:r>
            <w:r>
              <w:rPr>
                <w:rFonts w:hint="eastAsia" w:ascii="宋体" w:hAnsi="宋体" w:cs="宋体"/>
                <w:color w:val="auto"/>
                <w:sz w:val="22"/>
                <w:szCs w:val="22"/>
                <w:highlight w:val="none"/>
              </w:rPr>
              <w:t>。</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29</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合同履约管理</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30</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解释权</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采购投标阶段的约定，按采购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trHeight w:val="456"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31</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7419" w:type="dxa"/>
            <w:tcBorders>
              <w:top w:val="single" w:color="auto" w:sz="4" w:space="0"/>
              <w:left w:val="single" w:color="auto" w:sz="4" w:space="0"/>
              <w:bottom w:val="single" w:color="auto" w:sz="4" w:space="0"/>
              <w:right w:val="single" w:color="auto" w:sz="4" w:space="0"/>
            </w:tcBorders>
            <w:noWrap/>
            <w:vAlign w:val="center"/>
          </w:tcPr>
          <w:p>
            <w:pPr>
              <w:numPr>
                <w:ilvl w:val="0"/>
                <w:numId w:val="18"/>
              </w:numPr>
              <w:spacing w:line="240" w:lineRule="auto"/>
              <w:rPr>
                <w:rFonts w:ascii="宋体" w:hAnsi="宋体" w:cs="宋体"/>
                <w:color w:val="auto"/>
                <w:sz w:val="22"/>
                <w:szCs w:val="22"/>
                <w:highlight w:val="none"/>
              </w:rPr>
            </w:pPr>
            <w:r>
              <w:rPr>
                <w:rFonts w:hint="eastAsia" w:ascii="新宋体" w:hAnsi="新宋体" w:eastAsia="新宋体"/>
                <w:color w:val="auto"/>
                <w:sz w:val="22"/>
                <w:szCs w:val="22"/>
                <w:highlight w:val="none"/>
              </w:rPr>
              <w:t>本项目招标代理服务费按《招标代理服务收费管理暂行办法》服务类项目</w:t>
            </w:r>
            <w:r>
              <w:rPr>
                <w:rFonts w:hint="eastAsia" w:ascii="新宋体" w:hAnsi="新宋体" w:eastAsia="新宋体"/>
                <w:color w:val="auto"/>
                <w:sz w:val="22"/>
                <w:szCs w:val="22"/>
                <w:highlight w:val="none"/>
                <w:lang w:val="en-US" w:eastAsia="zh-CN"/>
              </w:rPr>
              <w:t>标准20%</w:t>
            </w:r>
            <w:r>
              <w:rPr>
                <w:rFonts w:hint="eastAsia" w:ascii="新宋体" w:hAnsi="新宋体" w:eastAsia="新宋体"/>
                <w:color w:val="auto"/>
                <w:sz w:val="22"/>
                <w:szCs w:val="22"/>
                <w:highlight w:val="none"/>
              </w:rPr>
              <w:t>计取</w:t>
            </w:r>
            <w:r>
              <w:rPr>
                <w:rStyle w:val="262"/>
                <w:rFonts w:ascii="新宋体" w:hAnsi="新宋体" w:eastAsia="新宋体"/>
                <w:color w:val="auto"/>
                <w:sz w:val="22"/>
                <w:szCs w:val="22"/>
                <w:highlight w:val="none"/>
              </w:rPr>
              <w:t>，</w:t>
            </w:r>
            <w:r>
              <w:rPr>
                <w:rStyle w:val="262"/>
                <w:rFonts w:hint="eastAsia" w:ascii="新宋体" w:hAnsi="新宋体" w:eastAsia="新宋体"/>
                <w:color w:val="auto"/>
                <w:sz w:val="22"/>
                <w:szCs w:val="22"/>
                <w:highlight w:val="none"/>
              </w:rPr>
              <w:t>由中标人</w:t>
            </w:r>
            <w:r>
              <w:rPr>
                <w:rStyle w:val="262"/>
                <w:rFonts w:ascii="新宋体" w:hAnsi="新宋体" w:eastAsia="新宋体"/>
                <w:color w:val="auto"/>
                <w:sz w:val="22"/>
                <w:szCs w:val="22"/>
                <w:highlight w:val="none"/>
              </w:rPr>
              <w:t>在领取中标通知书时向采购代理机构进行支付，该服务费须计入投标报价</w:t>
            </w:r>
            <w:r>
              <w:rPr>
                <w:rFonts w:hint="eastAsia" w:ascii="宋体" w:hAnsi="宋体" w:cs="宋体"/>
                <w:color w:val="auto"/>
                <w:sz w:val="22"/>
                <w:szCs w:val="22"/>
                <w:highlight w:val="none"/>
              </w:rPr>
              <w:t>。</w:t>
            </w:r>
          </w:p>
          <w:p>
            <w:pPr>
              <w:numPr>
                <w:ilvl w:val="0"/>
                <w:numId w:val="18"/>
              </w:numPr>
              <w:spacing w:line="240" w:lineRule="auto"/>
              <w:rPr>
                <w:rFonts w:ascii="宋体" w:hAnsi="宋体" w:cs="新宋体"/>
                <w:color w:val="auto"/>
                <w:sz w:val="22"/>
                <w:szCs w:val="22"/>
                <w:highlight w:val="none"/>
              </w:rPr>
            </w:pPr>
            <w:r>
              <w:rPr>
                <w:rFonts w:hint="eastAsia" w:ascii="宋体" w:hAnsi="宋体" w:cs="新宋体"/>
                <w:color w:val="auto"/>
                <w:sz w:val="22"/>
                <w:szCs w:val="22"/>
                <w:highlight w:val="none"/>
              </w:rPr>
              <w:t>采购代理服务费可以是现金、支票或汇票。</w:t>
            </w:r>
            <w:r>
              <w:rPr>
                <w:rFonts w:hint="eastAsia" w:ascii="新宋体" w:hAnsi="新宋体" w:eastAsia="新宋体"/>
                <w:color w:val="auto"/>
                <w:kern w:val="0"/>
                <w:sz w:val="22"/>
                <w:szCs w:val="22"/>
                <w:highlight w:val="none"/>
              </w:rPr>
              <w:t>代理机构仅提供增值税普通发票</w:t>
            </w:r>
            <w:r>
              <w:rPr>
                <w:rFonts w:hint="eastAsia" w:ascii="宋体" w:hAnsi="宋体" w:cs="宋体"/>
                <w:color w:val="auto"/>
                <w:sz w:val="22"/>
                <w:szCs w:val="22"/>
                <w:highlight w:val="none"/>
              </w:rPr>
              <w:t>。</w:t>
            </w:r>
          </w:p>
          <w:p>
            <w:pPr>
              <w:spacing w:line="240" w:lineRule="auto"/>
              <w:rPr>
                <w:rFonts w:ascii="宋体" w:hAnsi="宋体"/>
                <w:color w:val="auto"/>
                <w:sz w:val="22"/>
                <w:szCs w:val="22"/>
                <w:highlight w:val="none"/>
              </w:rPr>
            </w:pPr>
            <w:r>
              <w:rPr>
                <w:rFonts w:hint="eastAsia" w:ascii="宋体" w:hAnsi="宋体"/>
                <w:color w:val="auto"/>
                <w:sz w:val="22"/>
                <w:szCs w:val="22"/>
                <w:highlight w:val="none"/>
              </w:rPr>
              <w:t>（3）收款账户户名：温州市智信招标代理有限公司</w:t>
            </w:r>
          </w:p>
          <w:p>
            <w:pPr>
              <w:spacing w:line="240" w:lineRule="auto"/>
              <w:ind w:firstLine="550" w:firstLineChars="250"/>
              <w:rPr>
                <w:rFonts w:hint="eastAsia" w:ascii="宋体" w:hAnsi="宋体"/>
                <w:color w:val="auto"/>
                <w:sz w:val="22"/>
                <w:szCs w:val="22"/>
                <w:highlight w:val="none"/>
              </w:rPr>
            </w:pPr>
            <w:r>
              <w:rPr>
                <w:rFonts w:hint="eastAsia" w:ascii="宋体" w:hAnsi="宋体"/>
                <w:color w:val="auto"/>
                <w:sz w:val="22"/>
                <w:szCs w:val="22"/>
                <w:highlight w:val="none"/>
              </w:rPr>
              <w:t>收款账号：333504140018800009390</w:t>
            </w:r>
          </w:p>
          <w:p>
            <w:pPr>
              <w:spacing w:line="240" w:lineRule="auto"/>
              <w:ind w:firstLine="550" w:firstLineChars="250"/>
              <w:rPr>
                <w:rFonts w:ascii="宋体" w:hAnsi="宋体" w:cs="宋体"/>
                <w:color w:val="auto"/>
                <w:sz w:val="22"/>
                <w:szCs w:val="22"/>
                <w:highlight w:val="none"/>
              </w:rPr>
            </w:pPr>
            <w:r>
              <w:rPr>
                <w:rFonts w:hint="eastAsia" w:ascii="宋体" w:hAnsi="宋体"/>
                <w:color w:val="auto"/>
                <w:sz w:val="22"/>
                <w:szCs w:val="22"/>
                <w:highlight w:val="none"/>
              </w:rPr>
              <w:t>开户行：交通银行温州分行瓯海支行</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32</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项目类型及行业</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110" w:firstLineChars="50"/>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服务类  所属行业：</w:t>
            </w:r>
            <w:r>
              <w:rPr>
                <w:rFonts w:hint="eastAsia" w:ascii="宋体" w:hAnsi="宋体" w:cs="宋体"/>
                <w:color w:val="auto"/>
                <w:sz w:val="22"/>
                <w:szCs w:val="22"/>
                <w:highlight w:val="none"/>
                <w:lang w:val="en-US" w:eastAsia="zh-CN"/>
              </w:rPr>
              <w:t>其他未列明行业</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33</w:t>
            </w:r>
          </w:p>
        </w:tc>
        <w:tc>
          <w:tcPr>
            <w:tcW w:w="2037"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ascii="宋体" w:hAnsi="宋体" w:cs="宋体"/>
                <w:color w:val="auto"/>
                <w:sz w:val="22"/>
                <w:szCs w:val="22"/>
                <w:highlight w:val="none"/>
              </w:rPr>
            </w:pPr>
            <w:r>
              <w:rPr>
                <w:rFonts w:hint="eastAsia" w:ascii="宋体" w:hAnsi="宋体" w:cs="宋体"/>
                <w:color w:val="auto"/>
                <w:kern w:val="0"/>
                <w:sz w:val="22"/>
                <w:szCs w:val="22"/>
                <w:highlight w:val="none"/>
              </w:rPr>
              <w:t>联合体投标相关说明</w:t>
            </w:r>
          </w:p>
        </w:tc>
        <w:tc>
          <w:tcPr>
            <w:tcW w:w="7419" w:type="dxa"/>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（1）供应商如为联合体，必须提供双方签章的联合体协议书，明确联合体牵头人和各方权利义务，并承诺就成交项目向采购人承担连带责任。</w:t>
            </w:r>
          </w:p>
          <w:p>
            <w:pPr>
              <w:spacing w:line="24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（2）供应商如为联合体，联合体成员各方资格审查资料、企业证书、人员证书、业绩证明材料等复印件应由联合体成员各自盖章。</w:t>
            </w:r>
          </w:p>
          <w:p>
            <w:pPr>
              <w:pStyle w:val="22"/>
              <w:spacing w:after="0" w:line="240" w:lineRule="auto"/>
              <w:jc w:val="left"/>
              <w:rPr>
                <w:rFonts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（3）由同一专业的单位组成的联合体，按照资质等级较低的单位确定资质等级。</w:t>
            </w:r>
          </w:p>
          <w:p>
            <w:pPr>
              <w:spacing w:line="24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（4）其他文件可由联合体牵头方盖章。</w:t>
            </w:r>
          </w:p>
          <w:p>
            <w:pPr>
              <w:spacing w:line="24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（5）供应商若为联合体，电子投标工作由联合体牵头方的账号制作电子投标文件并提交。</w:t>
            </w:r>
          </w:p>
          <w:p>
            <w:pPr>
              <w:spacing w:line="24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（6）联合体各方不得再以自己名义单独或参加其他联合体在本项目中投标，否则各相关投标均无效。</w:t>
            </w:r>
          </w:p>
          <w:p>
            <w:pPr>
              <w:spacing w:line="240" w:lineRule="auto"/>
              <w:rPr>
                <w:rFonts w:ascii="宋体" w:hAnsi="宋体" w:cs="宋体"/>
                <w:color w:val="auto"/>
                <w:sz w:val="22"/>
                <w:szCs w:val="22"/>
                <w:highlight w:val="none"/>
              </w:rPr>
            </w:pPr>
            <w:r>
              <w:rPr>
                <w:rFonts w:hint="eastAsia" w:ascii="宋体" w:hAnsi="宋体" w:cs="宋体"/>
                <w:color w:val="auto"/>
                <w:sz w:val="22"/>
                <w:szCs w:val="22"/>
                <w:highlight w:val="none"/>
              </w:rPr>
              <w:t>（7）中标后，联合体各方根据联合体协议约定承担的项目采购内容与项目采购人签订政府采购合同。</w:t>
            </w:r>
          </w:p>
        </w:tc>
      </w:tr>
    </w:tbl>
    <w:p>
      <w:pPr>
        <w:spacing w:line="500" w:lineRule="exact"/>
        <w:rPr>
          <w:rFonts w:ascii="宋体" w:hAnsi="宋体" w:cs="宋体"/>
          <w:b/>
          <w:bCs/>
          <w:color w:val="auto"/>
          <w:sz w:val="36"/>
          <w:szCs w:val="36"/>
          <w:highlight w:val="none"/>
        </w:rPr>
      </w:pPr>
    </w:p>
    <w:p>
      <w:pPr>
        <w:pStyle w:val="4"/>
        <w:spacing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36"/>
          <w:szCs w:val="36"/>
          <w:highlight w:val="none"/>
        </w:rPr>
        <w:br w:type="page"/>
      </w:r>
      <w:bookmarkStart w:id="3" w:name="_Toc265529380"/>
      <w:bookmarkStart w:id="4" w:name="_Toc239145351"/>
      <w:bookmarkStart w:id="5" w:name="_Toc222114876"/>
      <w:bookmarkStart w:id="6" w:name="_Toc221356883"/>
      <w:bookmarkStart w:id="7" w:name="_Toc34508130"/>
      <w:bookmarkStart w:id="8" w:name="_Toc58406683"/>
      <w:bookmarkStart w:id="9" w:name="_Toc221356948"/>
      <w:bookmarkStart w:id="10" w:name="_Toc241404199"/>
      <w:bookmarkStart w:id="11" w:name="_Toc221374623"/>
      <w:bookmarkStart w:id="12" w:name="_Toc223715995"/>
      <w:bookmarkStart w:id="13" w:name="_Toc221423616"/>
      <w:bookmarkStart w:id="14" w:name="_Toc393699549"/>
      <w:r>
        <w:rPr>
          <w:rFonts w:hint="eastAsia" w:ascii="宋体" w:hAnsi="宋体" w:eastAsia="宋体" w:cs="宋体"/>
          <w:color w:val="auto"/>
          <w:sz w:val="24"/>
          <w:szCs w:val="24"/>
          <w:highlight w:val="none"/>
        </w:rPr>
        <w:t>一、  说明</w:t>
      </w:r>
      <w:bookmarkEnd w:id="3"/>
      <w:bookmarkEnd w:id="4"/>
      <w:bookmarkEnd w:id="5"/>
      <w:bookmarkEnd w:id="6"/>
      <w:bookmarkEnd w:id="7"/>
      <w:bookmarkEnd w:id="8"/>
      <w:bookmarkEnd w:id="9"/>
      <w:bookmarkEnd w:id="10"/>
      <w:bookmarkEnd w:id="11"/>
      <w:bookmarkEnd w:id="12"/>
      <w:bookmarkEnd w:id="13"/>
    </w:p>
    <w:p>
      <w:pPr>
        <w:tabs>
          <w:tab w:val="left" w:pos="540"/>
          <w:tab w:val="left" w:pos="90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本次采购是按照《中华人民共和国政府采购法》、《中华人民共和国政府采购法实施条例》、《政府采购货物和服务招标投标管理办法》和《关于进一步规范政府采购活动的若干意见》等法律及有关法规组织和实施的。</w:t>
      </w:r>
    </w:p>
    <w:p>
      <w:pPr>
        <w:tabs>
          <w:tab w:val="left" w:pos="540"/>
          <w:tab w:val="left" w:pos="900"/>
        </w:tabs>
        <w:spacing w:line="460" w:lineRule="exact"/>
        <w:rPr>
          <w:rFonts w:ascii="宋体" w:hAnsi="宋体" w:cs="宋体"/>
          <w:b/>
          <w:color w:val="auto"/>
          <w:sz w:val="22"/>
          <w:szCs w:val="22"/>
          <w:highlight w:val="none"/>
        </w:rPr>
      </w:pPr>
      <w:r>
        <w:rPr>
          <w:rFonts w:hint="eastAsia" w:ascii="宋体" w:hAnsi="宋体" w:cs="宋体"/>
          <w:b/>
          <w:color w:val="auto"/>
          <w:sz w:val="22"/>
          <w:szCs w:val="22"/>
          <w:highlight w:val="none"/>
        </w:rPr>
        <w:t>2.合格投标人要求以采购公告对投标人资格条件要求的表述为准。</w:t>
      </w:r>
    </w:p>
    <w:p>
      <w:pPr>
        <w:tabs>
          <w:tab w:val="left" w:pos="540"/>
          <w:tab w:val="left" w:pos="90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3.投标人代表</w:t>
      </w: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指全权代表投标人参加投标活动并签署投标文件的人。如果投标人代表不是法定代表人，须持有《法定代表人授权书》。</w:t>
      </w:r>
    </w:p>
    <w:p>
      <w:pPr>
        <w:tabs>
          <w:tab w:val="left" w:pos="540"/>
          <w:tab w:val="left" w:pos="90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4.投标费用</w:t>
      </w:r>
    </w:p>
    <w:p>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4.1投标人应承担所有与准备和参加投标有关费用，不论投标的结果如何，采购人和采购代理机构均无义务和责任承担这些费用。</w:t>
      </w:r>
    </w:p>
    <w:p>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5.优化政府采购金融服务</w:t>
      </w:r>
    </w:p>
    <w:p>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6.特别说明：</w:t>
      </w:r>
    </w:p>
    <w:p>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6.1投标人应仔细阅读采购文件的所有内容，按照采购文件的要求提交投标文件，并对所提供的全部资料的真实性承担法律责任。</w:t>
      </w:r>
    </w:p>
    <w:p>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00" w:lineRule="exact"/>
        <w:ind w:firstLine="464" w:firstLineChars="200"/>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非单一产品采购项目，采购人应当根据采购项目技术构成、产品价格比重等合理确定核心产品，并在采购文件中载明。多家投标人提供的核心产品品牌相同的，按前两款规定处理。</w:t>
      </w:r>
    </w:p>
    <w:p>
      <w:pPr>
        <w:spacing w:line="400" w:lineRule="exact"/>
        <w:ind w:firstLine="464" w:firstLineChars="200"/>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注：所有核心产品品牌均相同按同品牌投标人计算。</w:t>
      </w:r>
    </w:p>
    <w:p>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400" w:lineRule="exact"/>
        <w:rPr>
          <w:rFonts w:ascii="宋体" w:hAnsi="宋体" w:cs="宋体"/>
          <w:bCs/>
          <w:color w:val="auto"/>
          <w:spacing w:val="6"/>
          <w:sz w:val="22"/>
          <w:highlight w:val="none"/>
        </w:rPr>
      </w:pPr>
      <w:r>
        <w:rPr>
          <w:rFonts w:hint="eastAsia" w:ascii="宋体" w:hAnsi="宋体" w:cs="宋体"/>
          <w:bCs/>
          <w:color w:val="auto"/>
          <w:spacing w:val="6"/>
          <w:sz w:val="22"/>
          <w:szCs w:val="22"/>
          <w:highlight w:val="none"/>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60" w:lineRule="exact"/>
        <w:rPr>
          <w:rFonts w:ascii="宋体" w:hAnsi="宋体" w:cs="宋体"/>
          <w:color w:val="auto"/>
          <w:sz w:val="22"/>
          <w:szCs w:val="22"/>
          <w:highlight w:val="none"/>
        </w:rPr>
      </w:pPr>
      <w:r>
        <w:rPr>
          <w:rFonts w:hint="eastAsia" w:ascii="宋体" w:hAnsi="宋体" w:cs="宋体"/>
          <w:bCs/>
          <w:color w:val="auto"/>
          <w:spacing w:val="6"/>
          <w:sz w:val="22"/>
          <w:szCs w:val="22"/>
          <w:highlight w:val="none"/>
        </w:rPr>
        <w:t>6.5</w:t>
      </w:r>
      <w:r>
        <w:rPr>
          <w:rFonts w:hint="eastAsia" w:ascii="宋体" w:hAnsi="宋体" w:cs="宋体"/>
          <w:bCs/>
          <w:color w:val="auto"/>
          <w:kern w:val="0"/>
          <w:sz w:val="22"/>
          <w:szCs w:val="22"/>
          <w:highlight w:val="none"/>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pPr>
        <w:pStyle w:val="4"/>
        <w:spacing w:line="500" w:lineRule="exact"/>
        <w:jc w:val="center"/>
        <w:rPr>
          <w:rFonts w:ascii="宋体" w:hAnsi="宋体" w:eastAsia="宋体" w:cs="宋体"/>
          <w:color w:val="auto"/>
          <w:sz w:val="24"/>
          <w:szCs w:val="24"/>
          <w:highlight w:val="none"/>
        </w:rPr>
      </w:pPr>
      <w:bookmarkStart w:id="15" w:name="_Toc221423617"/>
      <w:bookmarkStart w:id="16" w:name="_Toc221356949"/>
      <w:bookmarkStart w:id="17" w:name="_Toc58406684"/>
      <w:bookmarkStart w:id="18" w:name="_Toc221356884"/>
      <w:bookmarkStart w:id="19" w:name="_Toc223715996"/>
      <w:bookmarkStart w:id="20" w:name="_Toc265529381"/>
      <w:bookmarkStart w:id="21" w:name="_Toc34508131"/>
      <w:bookmarkStart w:id="22" w:name="_Toc241404200"/>
      <w:bookmarkStart w:id="23" w:name="_Toc222114877"/>
      <w:bookmarkStart w:id="24" w:name="_Toc239145352"/>
      <w:bookmarkStart w:id="25" w:name="_Toc221374624"/>
      <w:r>
        <w:rPr>
          <w:rFonts w:hint="eastAsia" w:ascii="宋体" w:hAnsi="宋体" w:eastAsia="宋体" w:cs="宋体"/>
          <w:color w:val="auto"/>
          <w:sz w:val="24"/>
          <w:szCs w:val="24"/>
          <w:highlight w:val="none"/>
        </w:rPr>
        <w:t>二、 采购文件</w:t>
      </w:r>
      <w:bookmarkEnd w:id="15"/>
      <w:bookmarkEnd w:id="16"/>
      <w:bookmarkEnd w:id="17"/>
      <w:bookmarkEnd w:id="18"/>
      <w:bookmarkEnd w:id="19"/>
      <w:bookmarkEnd w:id="20"/>
      <w:bookmarkEnd w:id="21"/>
      <w:bookmarkEnd w:id="22"/>
      <w:bookmarkEnd w:id="23"/>
      <w:bookmarkEnd w:id="24"/>
      <w:bookmarkEnd w:id="25"/>
    </w:p>
    <w:p>
      <w:pPr>
        <w:tabs>
          <w:tab w:val="left" w:pos="54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7.采购文件由采购文件目录所列内容及相关资料组成。</w:t>
      </w:r>
    </w:p>
    <w:p>
      <w:pPr>
        <w:tabs>
          <w:tab w:val="left" w:pos="54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8.质疑</w:t>
      </w:r>
    </w:p>
    <w:p>
      <w:pPr>
        <w:tabs>
          <w:tab w:val="left" w:pos="540"/>
        </w:tabs>
        <w:spacing w:line="460" w:lineRule="exact"/>
        <w:rPr>
          <w:rFonts w:ascii="宋体" w:hAnsi="宋体" w:cs="宋体"/>
          <w:color w:val="auto"/>
          <w:spacing w:val="6"/>
          <w:sz w:val="22"/>
          <w:highlight w:val="none"/>
        </w:rPr>
      </w:pPr>
      <w:r>
        <w:rPr>
          <w:rFonts w:hint="eastAsia" w:ascii="宋体" w:hAnsi="宋体" w:cs="宋体"/>
          <w:color w:val="auto"/>
          <w:sz w:val="22"/>
          <w:szCs w:val="22"/>
          <w:highlight w:val="none"/>
        </w:rPr>
        <w:t>8.1</w:t>
      </w:r>
      <w:r>
        <w:rPr>
          <w:rFonts w:hint="eastAsia" w:ascii="宋体" w:hAnsi="宋体" w:cs="宋体"/>
          <w:color w:val="auto"/>
          <w:spacing w:val="6"/>
          <w:sz w:val="22"/>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pPr>
        <w:tabs>
          <w:tab w:val="left" w:pos="540"/>
        </w:tabs>
        <w:spacing w:line="460" w:lineRule="exact"/>
        <w:rPr>
          <w:rFonts w:ascii="宋体" w:hAnsi="宋体" w:cs="宋体"/>
          <w:color w:val="auto"/>
          <w:spacing w:val="6"/>
          <w:sz w:val="22"/>
          <w:highlight w:val="none"/>
        </w:rPr>
      </w:pPr>
      <w:r>
        <w:rPr>
          <w:rFonts w:hint="eastAsia" w:ascii="宋体" w:hAnsi="宋体" w:cs="宋体"/>
          <w:color w:val="auto"/>
          <w:spacing w:val="6"/>
          <w:sz w:val="22"/>
          <w:highlight w:val="none"/>
        </w:rPr>
        <w:t>8.2投标人提出质疑应当提交质疑函和必要的证明材料，质疑函范本请到“浙江政府采购网下载专区”下载，质疑函内容及签署等相关要求请参看《政府采购质疑和投诉办法》相关规定。</w:t>
      </w:r>
    </w:p>
    <w:p>
      <w:pPr>
        <w:tabs>
          <w:tab w:val="left" w:pos="540"/>
        </w:tabs>
        <w:spacing w:line="460" w:lineRule="exact"/>
        <w:rPr>
          <w:rFonts w:ascii="宋体" w:hAnsi="宋体" w:cs="宋体"/>
          <w:bCs/>
          <w:color w:val="auto"/>
          <w:spacing w:val="6"/>
          <w:sz w:val="22"/>
          <w:highlight w:val="none"/>
        </w:rPr>
      </w:pPr>
      <w:r>
        <w:rPr>
          <w:rFonts w:hint="eastAsia" w:ascii="宋体" w:hAnsi="宋体" w:cs="宋体"/>
          <w:color w:val="auto"/>
          <w:spacing w:val="6"/>
          <w:sz w:val="22"/>
          <w:highlight w:val="none"/>
        </w:rPr>
        <w:t>8.3提出质疑的投标人应当是参与本项目采购活动的投标人。</w:t>
      </w:r>
      <w:r>
        <w:rPr>
          <w:rFonts w:hint="eastAsia" w:ascii="宋体" w:hAnsi="宋体" w:cs="宋体"/>
          <w:bCs/>
          <w:color w:val="auto"/>
          <w:spacing w:val="6"/>
          <w:sz w:val="22"/>
          <w:highlight w:val="none"/>
        </w:rPr>
        <w:t>投标人在法定质疑期内一次性提出针对同一采购程序环节的质疑。</w:t>
      </w:r>
    </w:p>
    <w:p>
      <w:pPr>
        <w:tabs>
          <w:tab w:val="left" w:pos="540"/>
        </w:tabs>
        <w:spacing w:line="460" w:lineRule="exact"/>
        <w:rPr>
          <w:rFonts w:ascii="宋体" w:hAnsi="宋体" w:cs="宋体"/>
          <w:color w:val="auto"/>
          <w:spacing w:val="6"/>
          <w:sz w:val="22"/>
          <w:highlight w:val="none"/>
        </w:rPr>
      </w:pPr>
      <w:r>
        <w:rPr>
          <w:rFonts w:hint="eastAsia" w:ascii="宋体" w:hAnsi="宋体" w:cs="宋体"/>
          <w:bCs/>
          <w:color w:val="auto"/>
          <w:spacing w:val="6"/>
          <w:sz w:val="22"/>
          <w:highlight w:val="none"/>
        </w:rPr>
        <w:t>8.4</w:t>
      </w:r>
      <w:r>
        <w:rPr>
          <w:rFonts w:hint="eastAsia" w:ascii="宋体" w:hAnsi="宋体" w:cs="宋体"/>
          <w:color w:val="auto"/>
          <w:spacing w:val="6"/>
          <w:sz w:val="22"/>
          <w:highlight w:val="none"/>
        </w:rPr>
        <w:t>根据《政府采购质疑和投诉办法》第三十七条的规定，投诉人在全国范围12个月内三次以上投诉查无实据的，由财政部门列入不良行为记录名单。</w:t>
      </w:r>
    </w:p>
    <w:p>
      <w:pPr>
        <w:tabs>
          <w:tab w:val="left" w:pos="540"/>
        </w:tabs>
        <w:spacing w:line="460" w:lineRule="exact"/>
        <w:rPr>
          <w:rFonts w:ascii="宋体" w:hAnsi="宋体" w:cs="宋体"/>
          <w:color w:val="auto"/>
          <w:spacing w:val="6"/>
          <w:sz w:val="22"/>
          <w:highlight w:val="none"/>
        </w:rPr>
      </w:pPr>
      <w:r>
        <w:rPr>
          <w:rFonts w:hint="eastAsia" w:ascii="宋体" w:hAnsi="宋体" w:cs="宋体"/>
          <w:color w:val="auto"/>
          <w:spacing w:val="6"/>
          <w:sz w:val="22"/>
          <w:highlight w:val="none"/>
        </w:rPr>
        <w:t>9.投诉</w:t>
      </w:r>
    </w:p>
    <w:p>
      <w:pPr>
        <w:tabs>
          <w:tab w:val="left" w:pos="540"/>
        </w:tabs>
        <w:spacing w:line="460" w:lineRule="exact"/>
        <w:rPr>
          <w:rFonts w:ascii="宋体" w:hAnsi="宋体" w:cs="宋体"/>
          <w:color w:val="auto"/>
          <w:sz w:val="22"/>
          <w:szCs w:val="22"/>
          <w:highlight w:val="none"/>
        </w:rPr>
      </w:pPr>
      <w:r>
        <w:rPr>
          <w:rFonts w:hint="eastAsia" w:ascii="宋体" w:hAnsi="宋体" w:cs="宋体"/>
          <w:color w:val="auto"/>
          <w:spacing w:val="6"/>
          <w:sz w:val="22"/>
          <w:highlight w:val="none"/>
        </w:rPr>
        <w:t>9.1质疑投标人对采购人、采购代理机构的答复不满意或者采购人、采购代理机构未在规定的时间内作出答复的，可以在答复期满后十五个工作日内向同级采购监督部门投诉。投诉书范本请到“浙江政府采购网下载专区”下载。</w:t>
      </w:r>
    </w:p>
    <w:p>
      <w:pPr>
        <w:tabs>
          <w:tab w:val="left" w:pos="54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10.采购文件的澄清或修改</w:t>
      </w:r>
    </w:p>
    <w:p>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10.1采购人或者采购代理机构可以对已发出的采购文件进行必要的澄清或者修改。澄清或者修改在浙江政府采购网上发布公告，同时政采云系统会向所有已按采购文件规定方式获取采购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采购文件的组成部分。</w:t>
      </w:r>
    </w:p>
    <w:p>
      <w:pPr>
        <w:spacing w:line="400" w:lineRule="exact"/>
        <w:rPr>
          <w:rFonts w:ascii="宋体" w:hAnsi="宋体" w:cs="宋体"/>
          <w:color w:val="auto"/>
          <w:spacing w:val="6"/>
          <w:sz w:val="22"/>
          <w:highlight w:val="none"/>
        </w:rPr>
      </w:pPr>
      <w:r>
        <w:rPr>
          <w:rFonts w:hint="eastAsia" w:ascii="宋体" w:hAnsi="宋体" w:cs="宋体"/>
          <w:color w:val="auto"/>
          <w:spacing w:val="6"/>
          <w:sz w:val="22"/>
          <w:highlight w:val="none"/>
        </w:rPr>
        <w:t>10.2澄清或者修改的内容可能影响投标文件编制的，采购人或者采购代理机构应当在投标截止时间至少15日前，以书面形式（</w:t>
      </w:r>
      <w:r>
        <w:rPr>
          <w:rFonts w:hint="eastAsia" w:ascii="宋体" w:hAnsi="宋体" w:cs="宋体"/>
          <w:bCs/>
          <w:color w:val="auto"/>
          <w:spacing w:val="6"/>
          <w:highlight w:val="none"/>
        </w:rPr>
        <w:t>在浙江政府采购网上发布公告</w:t>
      </w:r>
      <w:r>
        <w:rPr>
          <w:rFonts w:hint="eastAsia" w:ascii="宋体" w:hAnsi="宋体" w:cs="宋体"/>
          <w:color w:val="auto"/>
          <w:spacing w:val="6"/>
          <w:sz w:val="22"/>
          <w:highlight w:val="none"/>
        </w:rPr>
        <w:t>）通知所有获取采购文件的潜在投标人；不足15日的，采购人或者采购代理机构应当顺延提交投标文件的截止时间。</w:t>
      </w:r>
    </w:p>
    <w:p>
      <w:pPr>
        <w:tabs>
          <w:tab w:val="left" w:pos="540"/>
        </w:tabs>
        <w:spacing w:line="460" w:lineRule="exact"/>
        <w:rPr>
          <w:rFonts w:ascii="宋体" w:hAnsi="宋体" w:cs="宋体"/>
          <w:color w:val="auto"/>
          <w:sz w:val="22"/>
          <w:szCs w:val="22"/>
          <w:highlight w:val="none"/>
        </w:rPr>
      </w:pPr>
      <w:r>
        <w:rPr>
          <w:rFonts w:hint="eastAsia" w:ascii="宋体" w:hAnsi="宋体" w:cs="宋体"/>
          <w:color w:val="auto"/>
          <w:spacing w:val="6"/>
          <w:sz w:val="22"/>
          <w:highlight w:val="none"/>
        </w:rPr>
        <w:t>10.3采购文件如有补充更正均见“政采云”（http://www.zcygov.cn）。投标人须在开标前一日自行查看是否有补充更正文件，并按补充更正文件要求投标，否则责任自负。</w:t>
      </w:r>
    </w:p>
    <w:p>
      <w:pPr>
        <w:pStyle w:val="4"/>
        <w:spacing w:line="500" w:lineRule="exact"/>
        <w:jc w:val="center"/>
        <w:rPr>
          <w:rFonts w:ascii="宋体" w:hAnsi="宋体" w:eastAsia="宋体" w:cs="宋体"/>
          <w:color w:val="auto"/>
          <w:sz w:val="24"/>
          <w:szCs w:val="24"/>
          <w:highlight w:val="none"/>
        </w:rPr>
      </w:pPr>
      <w:bookmarkStart w:id="26" w:name="_Toc265529382"/>
      <w:bookmarkStart w:id="27" w:name="_Toc34508132"/>
      <w:bookmarkStart w:id="28" w:name="_Toc221356950"/>
      <w:bookmarkStart w:id="29" w:name="_Toc221423618"/>
      <w:bookmarkStart w:id="30" w:name="_Toc239145353"/>
      <w:bookmarkStart w:id="31" w:name="_Toc222114878"/>
      <w:bookmarkStart w:id="32" w:name="_Toc241404201"/>
      <w:bookmarkStart w:id="33" w:name="_Toc223715997"/>
      <w:bookmarkStart w:id="34" w:name="_Toc221356885"/>
      <w:bookmarkStart w:id="35" w:name="_Toc221374625"/>
      <w:bookmarkStart w:id="36" w:name="_Toc58406685"/>
      <w:r>
        <w:rPr>
          <w:rFonts w:hint="eastAsia" w:ascii="宋体" w:hAnsi="宋体" w:eastAsia="宋体" w:cs="宋体"/>
          <w:color w:val="auto"/>
          <w:sz w:val="24"/>
          <w:szCs w:val="24"/>
          <w:highlight w:val="none"/>
        </w:rPr>
        <w:t>三、 投标文件的编制</w:t>
      </w:r>
      <w:bookmarkEnd w:id="26"/>
      <w:bookmarkEnd w:id="27"/>
      <w:bookmarkEnd w:id="28"/>
      <w:bookmarkEnd w:id="29"/>
      <w:bookmarkEnd w:id="30"/>
      <w:bookmarkEnd w:id="31"/>
      <w:bookmarkEnd w:id="32"/>
      <w:bookmarkEnd w:id="33"/>
      <w:bookmarkEnd w:id="34"/>
      <w:bookmarkEnd w:id="35"/>
      <w:bookmarkEnd w:id="36"/>
    </w:p>
    <w:p>
      <w:pPr>
        <w:spacing w:line="440" w:lineRule="exact"/>
        <w:rPr>
          <w:rFonts w:ascii="宋体" w:hAnsi="宋体" w:cs="宋体"/>
          <w:snapToGrid w:val="0"/>
          <w:color w:val="auto"/>
          <w:sz w:val="22"/>
          <w:szCs w:val="22"/>
          <w:highlight w:val="none"/>
        </w:rPr>
      </w:pPr>
      <w:bookmarkStart w:id="37" w:name="_Toc221356886"/>
      <w:r>
        <w:rPr>
          <w:rFonts w:hint="eastAsia" w:ascii="宋体" w:hAnsi="宋体" w:cs="宋体"/>
          <w:snapToGrid w:val="0"/>
          <w:color w:val="auto"/>
          <w:sz w:val="22"/>
          <w:szCs w:val="22"/>
          <w:highlight w:val="none"/>
        </w:rPr>
        <w:t>11. 投标文件的形式和效力</w:t>
      </w:r>
    </w:p>
    <w:p>
      <w:pPr>
        <w:spacing w:line="440" w:lineRule="exac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11.1电子投标文件分为 “电子加密投标文件”和“备份投标文件”两类，在投标文件编制完成后同时生成。</w:t>
      </w:r>
    </w:p>
    <w:p>
      <w:pPr>
        <w:spacing w:line="440" w:lineRule="exac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11.2“电子加密投标文件”是指通过“政采云电子交易客户端”完成投标文件编制后生成并加密的数据电文形式的投标文件。</w:t>
      </w:r>
    </w:p>
    <w:p>
      <w:pPr>
        <w:spacing w:line="440" w:lineRule="exac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11.3“备份投标文件”是指与“电子加密投标文件”同时生成的数据电文形式的电子文件（备份标书），其他方式编制的备份投标文件视为无效备份投标文件。</w:t>
      </w:r>
    </w:p>
    <w:p>
      <w:pPr>
        <w:spacing w:line="440" w:lineRule="exac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11.4投标文件的启用，按先后顺位分别为“电子加密投标文件”、 “备份投标文件”。在下一顺位的投标文件启用时，前一顺位的投标文件自动失效。</w:t>
      </w:r>
    </w:p>
    <w:p>
      <w:pPr>
        <w:spacing w:line="440" w:lineRule="exac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12. 投标文件的构成</w:t>
      </w:r>
    </w:p>
    <w:p>
      <w:pPr>
        <w:tabs>
          <w:tab w:val="left" w:pos="360"/>
        </w:tabs>
        <w:spacing w:line="460" w:lineRule="exact"/>
        <w:rPr>
          <w:rFonts w:ascii="宋体" w:hAnsi="宋体" w:cs="宋体"/>
          <w:color w:val="auto"/>
          <w:sz w:val="22"/>
          <w:szCs w:val="22"/>
          <w:highlight w:val="none"/>
        </w:rPr>
      </w:pPr>
      <w:r>
        <w:rPr>
          <w:rFonts w:hint="eastAsia" w:ascii="宋体" w:hAnsi="宋体" w:cs="宋体"/>
          <w:b/>
          <w:bCs/>
          <w:color w:val="auto"/>
          <w:sz w:val="22"/>
          <w:szCs w:val="22"/>
          <w:highlight w:val="none"/>
        </w:rPr>
        <w:t>12.1 投标文件包括资格审查资料、商务技术文件、报价文件三部分。</w:t>
      </w:r>
    </w:p>
    <w:p>
      <w:pPr>
        <w:spacing w:line="43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12.2 投标文件资格审查资料须包括下列部分：</w:t>
      </w:r>
    </w:p>
    <w:tbl>
      <w:tblPr>
        <w:tblStyle w:val="5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noWrap/>
            <w:vAlign w:val="center"/>
          </w:tcPr>
          <w:p>
            <w:pPr>
              <w:overflowPunct w:val="0"/>
              <w:spacing w:line="43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9115" w:type="dxa"/>
            <w:noWrap/>
            <w:vAlign w:val="center"/>
          </w:tcPr>
          <w:p>
            <w:pPr>
              <w:overflowPunct w:val="0"/>
              <w:spacing w:line="43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ign w:val="center"/>
          </w:tcPr>
          <w:p>
            <w:pPr>
              <w:overflowPunct w:val="0"/>
              <w:spacing w:line="430" w:lineRule="exact"/>
              <w:jc w:val="center"/>
              <w:rPr>
                <w:rFonts w:ascii="宋体" w:hAnsi="宋体" w:cs="宋体"/>
                <w:bCs/>
                <w:color w:val="auto"/>
                <w:sz w:val="22"/>
                <w:szCs w:val="22"/>
                <w:highlight w:val="none"/>
              </w:rPr>
            </w:pPr>
            <w:bookmarkStart w:id="38" w:name="_Hlk16667472"/>
            <w:r>
              <w:rPr>
                <w:rFonts w:hint="eastAsia" w:ascii="宋体" w:hAnsi="宋体" w:cs="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法定代表人（单位负责人）授权书和被授权人有效身份证明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ign w:val="center"/>
          </w:tcPr>
          <w:p>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kern w:val="0"/>
                <w:sz w:val="22"/>
                <w:szCs w:val="22"/>
                <w:highlight w:val="none"/>
              </w:rPr>
            </w:pPr>
            <w:r>
              <w:rPr>
                <w:rFonts w:hint="eastAsia" w:ascii="新宋体" w:hAnsi="新宋体" w:eastAsia="新宋体" w:cs="新宋体"/>
                <w:color w:val="auto"/>
                <w:kern w:val="0"/>
                <w:sz w:val="22"/>
                <w:szCs w:val="22"/>
                <w:highlight w:val="none"/>
              </w:rPr>
              <w:t>联合体协议书（非联合体无需提供）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ign w:val="center"/>
          </w:tcPr>
          <w:p>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营业执照(或事业法人登记证书或其它工商等登记证明材料)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ign w:val="center"/>
          </w:tcPr>
          <w:p>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color w:val="auto"/>
                <w:kern w:val="0"/>
                <w:sz w:val="22"/>
                <w:szCs w:val="22"/>
                <w:highlight w:val="none"/>
              </w:rPr>
            </w:pPr>
            <w:r>
              <w:rPr>
                <w:rFonts w:hint="eastAsia" w:ascii="新宋体" w:hAnsi="新宋体" w:eastAsia="新宋体" w:cs="宋体"/>
                <w:color w:val="auto"/>
                <w:kern w:val="0"/>
                <w:sz w:val="22"/>
                <w:szCs w:val="22"/>
                <w:highlight w:val="none"/>
              </w:rPr>
              <w:t>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9" w:type="dxa"/>
            <w:tcBorders>
              <w:top w:val="single" w:color="auto" w:sz="4" w:space="0"/>
              <w:left w:val="single" w:color="auto" w:sz="4" w:space="0"/>
              <w:bottom w:val="single" w:color="auto" w:sz="4" w:space="0"/>
              <w:right w:val="single" w:color="auto" w:sz="4" w:space="0"/>
            </w:tcBorders>
            <w:noWrap/>
            <w:vAlign w:val="center"/>
          </w:tcPr>
          <w:p>
            <w:pPr>
              <w:overflowPunct w:val="0"/>
              <w:spacing w:line="43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911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kern w:val="0"/>
                <w:sz w:val="22"/>
                <w:szCs w:val="22"/>
                <w:highlight w:val="none"/>
              </w:rPr>
            </w:pPr>
            <w:r>
              <w:rPr>
                <w:rFonts w:hint="eastAsia" w:ascii="新宋体" w:hAnsi="新宋体" w:eastAsia="新宋体" w:cs="新宋体"/>
                <w:bCs/>
                <w:color w:val="auto"/>
                <w:sz w:val="22"/>
                <w:szCs w:val="22"/>
                <w:highlight w:val="none"/>
              </w:rPr>
              <w:t>申请材料真实性声明</w:t>
            </w:r>
          </w:p>
        </w:tc>
      </w:tr>
      <w:bookmarkEnd w:id="38"/>
    </w:tbl>
    <w:p>
      <w:pPr>
        <w:spacing w:line="430" w:lineRule="exact"/>
        <w:rPr>
          <w:rFonts w:ascii="宋体" w:hAnsi="宋体" w:cs="宋体"/>
          <w:color w:val="auto"/>
          <w:highlight w:val="none"/>
        </w:rPr>
      </w:pPr>
      <w:r>
        <w:rPr>
          <w:rFonts w:hint="eastAsia" w:ascii="宋体" w:hAnsi="宋体" w:cs="宋体"/>
          <w:b/>
          <w:bCs/>
          <w:color w:val="auto"/>
          <w:sz w:val="22"/>
          <w:szCs w:val="22"/>
          <w:highlight w:val="none"/>
        </w:rPr>
        <w:t>备注：</w:t>
      </w:r>
      <w:r>
        <w:rPr>
          <w:rFonts w:hint="eastAsia"/>
          <w:b/>
          <w:bCs/>
          <w:color w:val="auto"/>
          <w:highlight w:val="none"/>
        </w:rPr>
        <w:t>如为联合体，则3-5项资格审查材料联合体双方均须提供。</w:t>
      </w:r>
    </w:p>
    <w:p>
      <w:pPr>
        <w:numPr>
          <w:ilvl w:val="0"/>
          <w:numId w:val="19"/>
        </w:numPr>
        <w:spacing w:line="430" w:lineRule="exact"/>
        <w:rPr>
          <w:rFonts w:ascii="宋体" w:hAnsi="宋体" w:cs="宋体"/>
          <w:color w:val="auto"/>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numPr>
          <w:ilvl w:val="0"/>
          <w:numId w:val="19"/>
        </w:numPr>
        <w:spacing w:line="430" w:lineRule="exact"/>
        <w:rPr>
          <w:rFonts w:ascii="宋体" w:hAnsi="宋体" w:cs="宋体"/>
          <w:color w:val="auto"/>
          <w:sz w:val="22"/>
          <w:szCs w:val="22"/>
          <w:highlight w:val="none"/>
        </w:rPr>
      </w:pPr>
      <w:r>
        <w:rPr>
          <w:rFonts w:hint="eastAsia" w:ascii="宋体" w:hAnsi="宋体" w:cs="宋体"/>
          <w:b/>
          <w:bCs/>
          <w:color w:val="auto"/>
          <w:szCs w:val="21"/>
          <w:highlight w:val="none"/>
          <w:u w:val="single"/>
        </w:rPr>
        <w:t>▲</w:t>
      </w:r>
      <w:r>
        <w:rPr>
          <w:rFonts w:hint="eastAsia" w:ascii="宋体" w:hAnsi="宋体" w:cs="宋体"/>
          <w:b/>
          <w:color w:val="auto"/>
          <w:sz w:val="22"/>
          <w:szCs w:val="22"/>
          <w:highlight w:val="none"/>
          <w:u w:val="single"/>
        </w:rPr>
        <w:t>以上所需的各种证书、证件、证明等若系扫描件，须加盖投标人有效的公章（电子签章）。</w:t>
      </w:r>
    </w:p>
    <w:p>
      <w:pPr>
        <w:numPr>
          <w:ilvl w:val="0"/>
          <w:numId w:val="19"/>
        </w:num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相关证书、报告等如遇年检或换证等特殊情况须按要求提供相应的证明材料。</w:t>
      </w:r>
    </w:p>
    <w:p>
      <w:pPr>
        <w:tabs>
          <w:tab w:val="left" w:pos="360"/>
        </w:tabs>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12.3 投标文件商务技术文件应包括下列部分：</w:t>
      </w:r>
    </w:p>
    <w:tbl>
      <w:tblPr>
        <w:tblStyle w:val="5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序号</w:t>
            </w:r>
          </w:p>
        </w:tc>
        <w:tc>
          <w:tcPr>
            <w:tcW w:w="9109"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1</w:t>
            </w:r>
          </w:p>
        </w:tc>
        <w:tc>
          <w:tcPr>
            <w:tcW w:w="9109" w:type="dxa"/>
            <w:vAlign w:val="center"/>
          </w:tcPr>
          <w:p>
            <w:pPr>
              <w:rPr>
                <w:rFonts w:ascii="宋体" w:hAnsi="宋体" w:cs="等线"/>
                <w:color w:val="auto"/>
                <w:sz w:val="22"/>
                <w:szCs w:val="22"/>
                <w:highlight w:val="none"/>
              </w:rPr>
            </w:pPr>
            <w:r>
              <w:rPr>
                <w:rFonts w:hint="eastAsia" w:ascii="宋体" w:hAnsi="宋体" w:cs="等线"/>
                <w:color w:val="auto"/>
                <w:sz w:val="22"/>
                <w:szCs w:val="22"/>
                <w:highlight w:val="none"/>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2</w:t>
            </w:r>
          </w:p>
        </w:tc>
        <w:tc>
          <w:tcPr>
            <w:tcW w:w="9109" w:type="dxa"/>
            <w:vAlign w:val="center"/>
          </w:tcPr>
          <w:p>
            <w:pPr>
              <w:rPr>
                <w:rFonts w:ascii="宋体" w:hAnsi="宋体" w:cs="等线"/>
                <w:color w:val="auto"/>
                <w:sz w:val="22"/>
                <w:szCs w:val="22"/>
                <w:highlight w:val="none"/>
              </w:rPr>
            </w:pPr>
            <w:r>
              <w:rPr>
                <w:rFonts w:hint="eastAsia" w:ascii="宋体" w:hAnsi="宋体" w:cs="等线"/>
                <w:color w:val="auto"/>
                <w:sz w:val="22"/>
                <w:szCs w:val="22"/>
                <w:highlight w:val="none"/>
              </w:rPr>
              <w:t>技术要求应答表、商务条款偏离表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3</w:t>
            </w:r>
          </w:p>
        </w:tc>
        <w:tc>
          <w:tcPr>
            <w:tcW w:w="9109" w:type="dxa"/>
            <w:vAlign w:val="center"/>
          </w:tcPr>
          <w:p>
            <w:pPr>
              <w:tabs>
                <w:tab w:val="left" w:pos="5355"/>
              </w:tabs>
              <w:rPr>
                <w:rFonts w:ascii="宋体" w:hAnsi="宋体" w:cs="等线"/>
                <w:bCs/>
                <w:color w:val="auto"/>
                <w:sz w:val="22"/>
                <w:szCs w:val="22"/>
                <w:highlight w:val="none"/>
              </w:rPr>
            </w:pPr>
            <w:r>
              <w:rPr>
                <w:rFonts w:hint="eastAsia" w:ascii="宋体" w:hAnsi="宋体" w:cs="等线"/>
                <w:bCs/>
                <w:color w:val="auto"/>
                <w:sz w:val="22"/>
                <w:szCs w:val="22"/>
                <w:highlight w:val="none"/>
              </w:rPr>
              <w:t>供应商综合实力（如资质证书、所获荣誉等）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4</w:t>
            </w:r>
          </w:p>
        </w:tc>
        <w:tc>
          <w:tcPr>
            <w:tcW w:w="9109" w:type="dxa"/>
            <w:vAlign w:val="center"/>
          </w:tcPr>
          <w:p>
            <w:pPr>
              <w:tabs>
                <w:tab w:val="left" w:pos="5355"/>
              </w:tabs>
              <w:rPr>
                <w:rFonts w:ascii="宋体" w:hAnsi="宋体" w:cs="等线"/>
                <w:bCs/>
                <w:color w:val="auto"/>
                <w:sz w:val="22"/>
                <w:szCs w:val="22"/>
                <w:highlight w:val="none"/>
              </w:rPr>
            </w:pPr>
            <w:r>
              <w:rPr>
                <w:rFonts w:hint="eastAsia" w:ascii="宋体" w:hAnsi="宋体" w:cs="等线"/>
                <w:bCs/>
                <w:color w:val="auto"/>
                <w:sz w:val="22"/>
                <w:szCs w:val="22"/>
                <w:highlight w:val="none"/>
              </w:rPr>
              <w:t>同类项目业绩情况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5</w:t>
            </w:r>
          </w:p>
        </w:tc>
        <w:tc>
          <w:tcPr>
            <w:tcW w:w="9109" w:type="dxa"/>
            <w:vAlign w:val="center"/>
          </w:tcPr>
          <w:p>
            <w:pPr>
              <w:tabs>
                <w:tab w:val="left" w:pos="5355"/>
              </w:tabs>
              <w:rPr>
                <w:rFonts w:ascii="宋体" w:hAnsi="宋体" w:cs="等线"/>
                <w:bCs/>
                <w:color w:val="auto"/>
                <w:sz w:val="22"/>
                <w:szCs w:val="22"/>
                <w:highlight w:val="none"/>
              </w:rPr>
            </w:pPr>
            <w:r>
              <w:rPr>
                <w:rFonts w:hint="eastAsia" w:ascii="宋体" w:hAnsi="宋体" w:cs="等线"/>
                <w:bCs/>
                <w:color w:val="auto"/>
                <w:sz w:val="22"/>
                <w:szCs w:val="22"/>
                <w:highlight w:val="none"/>
              </w:rPr>
              <w:t>对本项目背景的理解情况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6</w:t>
            </w:r>
          </w:p>
        </w:tc>
        <w:tc>
          <w:tcPr>
            <w:tcW w:w="9109" w:type="dxa"/>
            <w:vAlign w:val="center"/>
          </w:tcPr>
          <w:p>
            <w:pPr>
              <w:rPr>
                <w:rFonts w:ascii="宋体" w:hAnsi="宋体" w:cs="等线"/>
                <w:bCs/>
                <w:color w:val="auto"/>
                <w:sz w:val="22"/>
                <w:szCs w:val="22"/>
                <w:highlight w:val="none"/>
              </w:rPr>
            </w:pPr>
            <w:r>
              <w:rPr>
                <w:rFonts w:hint="eastAsia" w:ascii="宋体" w:hAnsi="宋体" w:cs="等线"/>
                <w:bCs/>
                <w:color w:val="auto"/>
                <w:sz w:val="22"/>
                <w:szCs w:val="22"/>
                <w:highlight w:val="none"/>
              </w:rPr>
              <w:t>活动主题设计方案及具体实施方案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7</w:t>
            </w:r>
          </w:p>
        </w:tc>
        <w:tc>
          <w:tcPr>
            <w:tcW w:w="9109" w:type="dxa"/>
            <w:vAlign w:val="center"/>
          </w:tcPr>
          <w:p>
            <w:pPr>
              <w:rPr>
                <w:rFonts w:ascii="宋体" w:hAnsi="宋体" w:cs="等线"/>
                <w:bCs/>
                <w:color w:val="auto"/>
                <w:sz w:val="22"/>
                <w:szCs w:val="22"/>
                <w:highlight w:val="none"/>
              </w:rPr>
            </w:pPr>
            <w:r>
              <w:rPr>
                <w:rFonts w:hint="eastAsia" w:ascii="宋体" w:hAnsi="宋体" w:cs="等线"/>
                <w:bCs/>
                <w:color w:val="auto"/>
                <w:sz w:val="22"/>
                <w:szCs w:val="22"/>
                <w:highlight w:val="none"/>
              </w:rPr>
              <w:t>针对本项目突发状况应急预案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hint="eastAsia" w:ascii="宋体" w:hAnsi="宋体" w:cs="等线"/>
                <w:color w:val="auto"/>
                <w:sz w:val="22"/>
                <w:szCs w:val="22"/>
                <w:highlight w:val="none"/>
              </w:rPr>
              <w:t>8</w:t>
            </w:r>
          </w:p>
        </w:tc>
        <w:tc>
          <w:tcPr>
            <w:tcW w:w="9109" w:type="dxa"/>
            <w:vAlign w:val="center"/>
          </w:tcPr>
          <w:p>
            <w:pPr>
              <w:rPr>
                <w:rFonts w:ascii="宋体" w:hAnsi="宋体" w:cs="等线"/>
                <w:bCs/>
                <w:color w:val="auto"/>
                <w:sz w:val="22"/>
                <w:szCs w:val="22"/>
                <w:highlight w:val="none"/>
              </w:rPr>
            </w:pPr>
            <w:r>
              <w:rPr>
                <w:rFonts w:hint="eastAsia" w:ascii="宋体" w:hAnsi="宋体" w:cs="等线"/>
                <w:bCs/>
                <w:color w:val="auto"/>
                <w:sz w:val="22"/>
                <w:szCs w:val="22"/>
                <w:highlight w:val="none"/>
              </w:rPr>
              <w:t>针对本项目所配置服务团队情况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宋体" w:hAnsi="宋体" w:cs="等线"/>
                <w:color w:val="auto"/>
                <w:sz w:val="22"/>
                <w:szCs w:val="22"/>
                <w:highlight w:val="none"/>
              </w:rPr>
            </w:pPr>
            <w:r>
              <w:rPr>
                <w:rFonts w:ascii="宋体" w:hAnsi="宋体" w:cs="等线"/>
                <w:color w:val="auto"/>
                <w:sz w:val="22"/>
                <w:szCs w:val="22"/>
                <w:highlight w:val="none"/>
              </w:rPr>
              <w:t>9</w:t>
            </w:r>
          </w:p>
        </w:tc>
        <w:tc>
          <w:tcPr>
            <w:tcW w:w="9109" w:type="dxa"/>
            <w:vAlign w:val="center"/>
          </w:tcPr>
          <w:p>
            <w:pPr>
              <w:rPr>
                <w:rFonts w:ascii="宋体" w:hAnsi="宋体" w:cs="等线"/>
                <w:color w:val="auto"/>
                <w:sz w:val="22"/>
                <w:szCs w:val="22"/>
                <w:highlight w:val="none"/>
              </w:rPr>
            </w:pPr>
            <w:r>
              <w:rPr>
                <w:rFonts w:hint="eastAsia" w:ascii="宋体" w:hAnsi="宋体" w:cs="等线"/>
                <w:bCs/>
                <w:color w:val="auto"/>
                <w:sz w:val="22"/>
                <w:szCs w:val="22"/>
                <w:highlight w:val="none"/>
              </w:rPr>
              <w:t>针对评分细则，编制目录索引，注明评标细则项目所在</w:t>
            </w:r>
            <w:r>
              <w:rPr>
                <w:rFonts w:hint="eastAsia" w:ascii="宋体" w:hAnsi="宋体" w:cs="等线"/>
                <w:bCs/>
                <w:color w:val="auto"/>
                <w:sz w:val="22"/>
                <w:szCs w:val="22"/>
                <w:highlight w:val="none"/>
                <w:lang w:eastAsia="zh-CN"/>
              </w:rPr>
              <w:t>投标文件</w:t>
            </w:r>
            <w:r>
              <w:rPr>
                <w:rFonts w:hint="eastAsia" w:ascii="宋体" w:hAnsi="宋体" w:cs="等线"/>
                <w:bCs/>
                <w:color w:val="auto"/>
                <w:sz w:val="22"/>
                <w:szCs w:val="22"/>
                <w:highlight w:val="none"/>
              </w:rPr>
              <w:t>页码，格式自拟</w:t>
            </w:r>
          </w:p>
        </w:tc>
      </w:tr>
    </w:tbl>
    <w:p>
      <w:pPr>
        <w:spacing w:line="430" w:lineRule="exact"/>
        <w:rPr>
          <w:rFonts w:ascii="宋体" w:hAnsi="宋体" w:cs="宋体"/>
          <w:b/>
          <w:color w:val="auto"/>
          <w:sz w:val="22"/>
          <w:szCs w:val="22"/>
          <w:highlight w:val="none"/>
        </w:rPr>
      </w:pPr>
      <w:r>
        <w:rPr>
          <w:rFonts w:hint="eastAsia" w:ascii="宋体" w:hAnsi="宋体" w:cs="宋体"/>
          <w:b/>
          <w:color w:val="auto"/>
          <w:sz w:val="22"/>
          <w:szCs w:val="22"/>
          <w:highlight w:val="none"/>
        </w:rPr>
        <w:t>备注：</w:t>
      </w:r>
    </w:p>
    <w:p>
      <w:pPr>
        <w:numPr>
          <w:ilvl w:val="0"/>
          <w:numId w:val="20"/>
        </w:num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投标人可根据采购文件中的采购内容及需求和商务技术文件评分细则，提供投标人认为需要提供的文件和资料。</w:t>
      </w:r>
    </w:p>
    <w:p>
      <w:pPr>
        <w:numPr>
          <w:ilvl w:val="0"/>
          <w:numId w:val="20"/>
        </w:num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pPr>
        <w:numPr>
          <w:ilvl w:val="0"/>
          <w:numId w:val="20"/>
        </w:num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以上所需的各种证书、证件、证明等若系扫描件，须加盖投标人有效的公章。</w:t>
      </w:r>
    </w:p>
    <w:p>
      <w:pPr>
        <w:numPr>
          <w:ilvl w:val="0"/>
          <w:numId w:val="20"/>
        </w:numPr>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相关证书、报告等如遇年检或换证等特殊情况须按要求提供相应的证明材料。</w:t>
      </w:r>
    </w:p>
    <w:p>
      <w:pPr>
        <w:tabs>
          <w:tab w:val="left" w:pos="5355"/>
        </w:tabs>
        <w:spacing w:line="43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12.4 投标文件商务报价标应包括下列部分：</w:t>
      </w:r>
    </w:p>
    <w:bookmarkEnd w:id="37"/>
    <w:tbl>
      <w:tblPr>
        <w:tblStyle w:val="57"/>
        <w:tblW w:w="9854" w:type="dxa"/>
        <w:tblInd w:w="0" w:type="dxa"/>
        <w:tblLayout w:type="fixed"/>
        <w:tblCellMar>
          <w:top w:w="0" w:type="dxa"/>
          <w:left w:w="108" w:type="dxa"/>
          <w:bottom w:w="0" w:type="dxa"/>
          <w:right w:w="108" w:type="dxa"/>
        </w:tblCellMar>
      </w:tblPr>
      <w:tblGrid>
        <w:gridCol w:w="733"/>
        <w:gridCol w:w="9121"/>
      </w:tblGrid>
      <w:tr>
        <w:trPr>
          <w:trHeight w:val="567" w:hRule="atLeast"/>
        </w:trPr>
        <w:tc>
          <w:tcPr>
            <w:tcW w:w="733"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spacing w:line="430" w:lineRule="atLeast"/>
              <w:jc w:val="center"/>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序号</w:t>
            </w:r>
          </w:p>
        </w:tc>
        <w:tc>
          <w:tcPr>
            <w:tcW w:w="9121"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spacing w:line="430" w:lineRule="atLeast"/>
              <w:jc w:val="center"/>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内容</w:t>
            </w:r>
          </w:p>
        </w:tc>
      </w:tr>
      <w:tr>
        <w:tblPrEx>
          <w:tblCellMar>
            <w:top w:w="0" w:type="dxa"/>
            <w:left w:w="108" w:type="dxa"/>
            <w:bottom w:w="0" w:type="dxa"/>
            <w:right w:w="108" w:type="dxa"/>
          </w:tblCellMar>
        </w:tblPrEx>
        <w:trPr>
          <w:trHeight w:val="567" w:hRule="atLeast"/>
        </w:trPr>
        <w:tc>
          <w:tcPr>
            <w:tcW w:w="733"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spacing w:line="430" w:lineRule="atLeast"/>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w:t>
            </w:r>
          </w:p>
        </w:tc>
        <w:tc>
          <w:tcPr>
            <w:tcW w:w="9121"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spacing w:line="430" w:lineRule="atLeas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开标一览表</w:t>
            </w:r>
          </w:p>
        </w:tc>
      </w:tr>
      <w:tr>
        <w:tblPrEx>
          <w:tblCellMar>
            <w:top w:w="0" w:type="dxa"/>
            <w:left w:w="108" w:type="dxa"/>
            <w:bottom w:w="0" w:type="dxa"/>
            <w:right w:w="108" w:type="dxa"/>
          </w:tblCellMar>
        </w:tblPrEx>
        <w:trPr>
          <w:trHeight w:val="567" w:hRule="atLeast"/>
        </w:trPr>
        <w:tc>
          <w:tcPr>
            <w:tcW w:w="733"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spacing w:line="430" w:lineRule="atLeas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9121"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spacing w:line="430" w:lineRule="atLeas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投标分项报价表</w:t>
            </w:r>
          </w:p>
        </w:tc>
      </w:tr>
      <w:tr>
        <w:tblPrEx>
          <w:tblCellMar>
            <w:top w:w="0" w:type="dxa"/>
            <w:left w:w="108" w:type="dxa"/>
            <w:bottom w:w="0" w:type="dxa"/>
            <w:right w:w="108" w:type="dxa"/>
          </w:tblCellMar>
        </w:tblPrEx>
        <w:trPr>
          <w:trHeight w:val="848" w:hRule="atLeast"/>
        </w:trPr>
        <w:tc>
          <w:tcPr>
            <w:tcW w:w="733"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spacing w:line="430" w:lineRule="atLeas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9121" w:type="dxa"/>
            <w:tcBorders>
              <w:top w:val="single" w:color="000000" w:sz="2" w:space="0"/>
              <w:left w:val="single" w:color="000000" w:sz="2" w:space="0"/>
              <w:bottom w:val="single" w:color="000000" w:sz="2" w:space="0"/>
              <w:right w:val="single" w:color="000000" w:sz="2" w:space="0"/>
            </w:tcBorders>
            <w:shd w:val="clear" w:color="000000" w:fill="FFFFFF"/>
            <w:noWrap/>
            <w:vAlign w:val="center"/>
          </w:tcPr>
          <w:p>
            <w:pPr>
              <w:autoSpaceDE w:val="0"/>
              <w:autoSpaceDN w:val="0"/>
              <w:adjustRightInd w:val="0"/>
              <w:spacing w:line="430" w:lineRule="atLeas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中小企业声明函（或监狱企业声明函、残疾人福利性单位声明函）（采购文件第二部分相关附件）</w:t>
            </w:r>
          </w:p>
        </w:tc>
      </w:tr>
    </w:tbl>
    <w:p>
      <w:pPr>
        <w:spacing w:line="440" w:lineRule="exact"/>
        <w:ind w:left="331" w:hanging="331" w:hangingChars="150"/>
        <w:rPr>
          <w:rFonts w:ascii="宋体" w:hAnsi="宋体" w:cs="宋体"/>
          <w:b/>
          <w:bCs/>
          <w:color w:val="auto"/>
          <w:sz w:val="22"/>
          <w:szCs w:val="22"/>
          <w:highlight w:val="none"/>
        </w:rPr>
      </w:pPr>
      <w:r>
        <w:rPr>
          <w:rFonts w:hint="eastAsia" w:ascii="宋体" w:hAnsi="宋体" w:cs="宋体"/>
          <w:b/>
          <w:bCs/>
          <w:color w:val="auto"/>
          <w:sz w:val="22"/>
          <w:szCs w:val="22"/>
          <w:highlight w:val="none"/>
        </w:rPr>
        <w:t>13.投标文件编制</w:t>
      </w:r>
    </w:p>
    <w:p>
      <w:pPr>
        <w:tabs>
          <w:tab w:val="left" w:pos="36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13.1本项目通过“政采云平台（www.zcygov.cn）”实行在线投标响应（电子投标）。供应商应通过“政采云电子交易客户端”，并按照本采购文件和“政采云平台”的要求编制并加密投标文件。</w:t>
      </w:r>
    </w:p>
    <w:p>
      <w:pPr>
        <w:tabs>
          <w:tab w:val="left" w:pos="36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13.2投标人应当按照本章节 “投标文件组成”规定的内容及顺序在“政采云电子交易客户端”编制投标文件。其中“资格审查资料”和“商务技术文件”中不得出现本项目投标报价，如因投标人原因提前泄露投标报价，是投标人的责任。</w:t>
      </w:r>
    </w:p>
    <w:p>
      <w:pPr>
        <w:tabs>
          <w:tab w:val="left" w:pos="36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pPr>
        <w:tabs>
          <w:tab w:val="left" w:pos="36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13.4投标文件内容不完整、编排混乱导致投标文件被误读、漏读或者查找不到相关内容的，是投标人的责任。</w:t>
      </w:r>
    </w:p>
    <w:p>
      <w:pPr>
        <w:tabs>
          <w:tab w:val="left" w:pos="36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13.5投标文件因字迹潦草或表达不清所引起的后果由投标人负责。</w:t>
      </w:r>
    </w:p>
    <w:p>
      <w:pPr>
        <w:tabs>
          <w:tab w:val="left" w:pos="36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pPr>
        <w:spacing w:line="440" w:lineRule="exact"/>
        <w:ind w:left="331" w:hanging="331" w:hangingChars="150"/>
        <w:rPr>
          <w:rFonts w:ascii="宋体" w:hAnsi="宋体" w:cs="宋体"/>
          <w:b/>
          <w:bCs/>
          <w:color w:val="auto"/>
          <w:sz w:val="22"/>
          <w:szCs w:val="22"/>
          <w:highlight w:val="none"/>
        </w:rPr>
      </w:pPr>
      <w:r>
        <w:rPr>
          <w:rFonts w:hint="eastAsia" w:ascii="宋体" w:hAnsi="宋体" w:cs="宋体"/>
          <w:b/>
          <w:bCs/>
          <w:color w:val="auto"/>
          <w:sz w:val="22"/>
          <w:szCs w:val="22"/>
          <w:highlight w:val="none"/>
        </w:rPr>
        <w:t>14.投标文件的签章</w:t>
      </w:r>
    </w:p>
    <w:p>
      <w:pPr>
        <w:tabs>
          <w:tab w:val="left" w:pos="36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14.1投标文件的签章要求：投标人须知前附表第17款；</w:t>
      </w:r>
    </w:p>
    <w:p>
      <w:pPr>
        <w:tabs>
          <w:tab w:val="left" w:pos="36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14.2投标文件应由投标人法定代表人或其授权代表签章，并时加盖投标人公章（电子签章）。</w:t>
      </w:r>
    </w:p>
    <w:p>
      <w:pPr>
        <w:tabs>
          <w:tab w:val="left" w:pos="36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14.3电子签章操作指南详见采购公告附件《供应商项目采购-电子招投标操作指南》。</w:t>
      </w:r>
    </w:p>
    <w:p>
      <w:pPr>
        <w:spacing w:line="440" w:lineRule="exact"/>
        <w:ind w:left="331" w:hanging="331" w:hangingChars="150"/>
        <w:rPr>
          <w:rFonts w:ascii="宋体" w:hAnsi="宋体" w:cs="宋体"/>
          <w:b/>
          <w:bCs/>
          <w:color w:val="auto"/>
          <w:sz w:val="22"/>
          <w:szCs w:val="22"/>
          <w:highlight w:val="none"/>
        </w:rPr>
      </w:pPr>
      <w:r>
        <w:rPr>
          <w:rFonts w:hint="eastAsia" w:ascii="宋体" w:hAnsi="宋体" w:cs="宋体"/>
          <w:b/>
          <w:bCs/>
          <w:color w:val="auto"/>
          <w:sz w:val="22"/>
          <w:szCs w:val="22"/>
          <w:highlight w:val="none"/>
        </w:rPr>
        <w:t>15.投标文件的形式</w:t>
      </w:r>
    </w:p>
    <w:p>
      <w:pPr>
        <w:tabs>
          <w:tab w:val="left" w:pos="36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15.1投标文件的形式：见投标人须知前附表第18款；</w:t>
      </w:r>
    </w:p>
    <w:p>
      <w:pPr>
        <w:tabs>
          <w:tab w:val="left" w:pos="36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15.2“电子加密投标文件”：“电子加密投标文件”是指通过“政采云电子交易客户端”完成投标文件编制后生成并加密的数据电文形式的投标文件。</w:t>
      </w:r>
    </w:p>
    <w:p>
      <w:pPr>
        <w:tabs>
          <w:tab w:val="left" w:pos="360"/>
        </w:tabs>
        <w:spacing w:line="460" w:lineRule="exact"/>
        <w:rPr>
          <w:rFonts w:ascii="宋体" w:hAnsi="宋体" w:cs="宋体"/>
          <w:b/>
          <w:color w:val="auto"/>
          <w:sz w:val="24"/>
          <w:highlight w:val="none"/>
        </w:rPr>
      </w:pPr>
      <w:r>
        <w:rPr>
          <w:rFonts w:hint="eastAsia" w:ascii="宋体" w:hAnsi="宋体" w:cs="宋体"/>
          <w:color w:val="auto"/>
          <w:sz w:val="22"/>
          <w:szCs w:val="22"/>
          <w:highlight w:val="none"/>
        </w:rPr>
        <w:t>15.3“备份投标文件”：“备份投标文件”是指与“电子加密投标文件”同时生成的数据电文形式的电子文件（备份标书），其他方式编制的“备份投标文件”视为无效的“备份投标文件”。</w:t>
      </w:r>
    </w:p>
    <w:p>
      <w:pPr>
        <w:spacing w:line="440" w:lineRule="exact"/>
        <w:ind w:left="331" w:hanging="331" w:hangingChars="150"/>
        <w:rPr>
          <w:rFonts w:ascii="宋体" w:hAnsi="宋体" w:cs="宋体"/>
          <w:b/>
          <w:bCs/>
          <w:color w:val="auto"/>
          <w:sz w:val="22"/>
          <w:szCs w:val="22"/>
          <w:highlight w:val="none"/>
        </w:rPr>
      </w:pPr>
      <w:r>
        <w:rPr>
          <w:rFonts w:hint="eastAsia" w:ascii="宋体" w:hAnsi="宋体" w:cs="宋体"/>
          <w:b/>
          <w:bCs/>
          <w:color w:val="auto"/>
          <w:sz w:val="22"/>
          <w:szCs w:val="22"/>
          <w:highlight w:val="none"/>
        </w:rPr>
        <w:t>16.投标文件的份数</w:t>
      </w:r>
    </w:p>
    <w:p>
      <w:pPr>
        <w:tabs>
          <w:tab w:val="left" w:pos="5355"/>
        </w:tabs>
        <w:spacing w:line="430" w:lineRule="exact"/>
        <w:rPr>
          <w:rFonts w:ascii="宋体" w:hAnsi="宋体" w:cs="宋体"/>
          <w:color w:val="auto"/>
          <w:sz w:val="22"/>
          <w:szCs w:val="22"/>
          <w:highlight w:val="none"/>
        </w:rPr>
      </w:pPr>
      <w:r>
        <w:rPr>
          <w:rFonts w:hint="eastAsia" w:ascii="宋体" w:hAnsi="宋体" w:cs="宋体"/>
          <w:color w:val="auto"/>
          <w:sz w:val="22"/>
          <w:szCs w:val="22"/>
          <w:highlight w:val="none"/>
        </w:rPr>
        <w:t>16.1投标文件的份数：见投标人须知前附表第19款。</w:t>
      </w:r>
    </w:p>
    <w:p>
      <w:pPr>
        <w:tabs>
          <w:tab w:val="left" w:pos="540"/>
        </w:tabs>
        <w:spacing w:line="460" w:lineRule="exact"/>
        <w:rPr>
          <w:rFonts w:ascii="宋体" w:hAnsi="宋体" w:cs="宋体"/>
          <w:color w:val="auto"/>
          <w:sz w:val="22"/>
          <w:szCs w:val="22"/>
          <w:highlight w:val="none"/>
        </w:rPr>
      </w:pPr>
      <w:r>
        <w:rPr>
          <w:rFonts w:hint="eastAsia" w:ascii="宋体" w:hAnsi="宋体" w:cs="宋体"/>
          <w:bCs/>
          <w:color w:val="auto"/>
          <w:sz w:val="22"/>
          <w:szCs w:val="22"/>
          <w:highlight w:val="none"/>
        </w:rPr>
        <w:t>17.投标报价</w:t>
      </w:r>
    </w:p>
    <w:p>
      <w:pPr>
        <w:tabs>
          <w:tab w:val="left" w:pos="54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17.1 投标人应报出本项目技术服务所包含的所有单价和总价，并且报出价格组成表，对于投标人价格组成表中未列出的项目或没有填写单价和总价的项目,在合同执行时采购人将不予支付,并认为这些项目费用已包括在投标报价内。</w:t>
      </w:r>
    </w:p>
    <w:p>
      <w:pPr>
        <w:tabs>
          <w:tab w:val="left" w:pos="54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17.2</w:t>
      </w:r>
      <w:r>
        <w:rPr>
          <w:rFonts w:hint="eastAsia" w:ascii="宋体" w:hAnsi="宋体" w:cs="宋体"/>
          <w:bCs/>
          <w:color w:val="auto"/>
          <w:sz w:val="22"/>
          <w:szCs w:val="22"/>
          <w:highlight w:val="none"/>
        </w:rPr>
        <w:t>本项目</w:t>
      </w:r>
      <w:r>
        <w:rPr>
          <w:rFonts w:hint="eastAsia" w:ascii="宋体" w:hAnsi="宋体" w:cs="宋体"/>
          <w:bCs/>
          <w:color w:val="auto"/>
          <w:kern w:val="0"/>
          <w:sz w:val="22"/>
          <w:szCs w:val="22"/>
          <w:highlight w:val="none"/>
          <w:lang w:val="zh-CN"/>
        </w:rPr>
        <w:t>投标报价是</w:t>
      </w:r>
      <w:r>
        <w:rPr>
          <w:rFonts w:hint="eastAsia" w:ascii="新宋体" w:hAnsi="新宋体" w:eastAsia="新宋体" w:cs="宋体"/>
          <w:bCs/>
          <w:color w:val="auto"/>
          <w:kern w:val="0"/>
          <w:sz w:val="22"/>
          <w:szCs w:val="22"/>
          <w:highlight w:val="none"/>
          <w:lang w:val="zh-CN"/>
        </w:rPr>
        <w:t>采购文件所确定的采购范围内全部工作内容的价格表现，</w:t>
      </w:r>
      <w:r>
        <w:rPr>
          <w:rFonts w:hint="eastAsia" w:ascii="新宋体" w:hAnsi="新宋体" w:eastAsia="新宋体" w:cs="宋体"/>
          <w:bCs/>
          <w:color w:val="auto"/>
          <w:kern w:val="0"/>
          <w:sz w:val="22"/>
          <w:szCs w:val="22"/>
          <w:highlight w:val="none"/>
          <w:lang w:val="zh-CN"/>
        </w:rPr>
        <w:t>包括完成本项目服务工作所需的承担所有2023“世温会”主旨大会及瓯越家宴的设备及场地租赁布置、主旨大会及瓯越家宴策划与执行、部分宣传、人力物力成本、物料费、管理费、利润、税金，其他费用等所有工作并负责全部费用（含税），总报价单由主旨大会报价单和瓯越家宴报价单组成</w:t>
      </w:r>
      <w:r>
        <w:rPr>
          <w:rFonts w:hint="eastAsia" w:ascii="宋体" w:hAnsi="宋体" w:cs="宋体"/>
          <w:bCs/>
          <w:color w:val="auto"/>
          <w:kern w:val="0"/>
          <w:sz w:val="22"/>
          <w:szCs w:val="22"/>
          <w:highlight w:val="none"/>
          <w:lang w:val="zh-CN"/>
        </w:rPr>
        <w:t>。</w:t>
      </w:r>
    </w:p>
    <w:p>
      <w:pPr>
        <w:tabs>
          <w:tab w:val="left" w:pos="54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pPr>
        <w:tabs>
          <w:tab w:val="left" w:pos="54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17.4 投标人必须按第三部分附件的开标一览表、投标分项报价表的内容填写单价、合价及其他事项，并由法定代表人或授权代表签署。</w:t>
      </w:r>
    </w:p>
    <w:p>
      <w:pPr>
        <w:tabs>
          <w:tab w:val="left" w:pos="540"/>
        </w:tabs>
        <w:spacing w:line="460" w:lineRule="exact"/>
        <w:rPr>
          <w:rFonts w:ascii="宋体" w:hAnsi="宋体" w:cs="宋体"/>
          <w:b/>
          <w:color w:val="auto"/>
          <w:sz w:val="22"/>
          <w:szCs w:val="22"/>
          <w:highlight w:val="none"/>
        </w:rPr>
      </w:pPr>
      <w:r>
        <w:rPr>
          <w:rFonts w:hint="eastAsia" w:ascii="宋体" w:hAnsi="宋体" w:cs="宋体"/>
          <w:color w:val="auto"/>
          <w:sz w:val="22"/>
          <w:szCs w:val="22"/>
          <w:highlight w:val="none"/>
        </w:rPr>
        <w:t>17.5 所有投标报价均以人民币报价。</w:t>
      </w:r>
    </w:p>
    <w:p>
      <w:pPr>
        <w:tabs>
          <w:tab w:val="left" w:pos="54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17.6 采购人不接受任何选择报价，对每一项货物/服务只允许一个报价。</w:t>
      </w:r>
    </w:p>
    <w:p>
      <w:pPr>
        <w:tabs>
          <w:tab w:val="left" w:pos="540"/>
        </w:tabs>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17.7 采购人要求分类报价是为了方便评标，但在任何情况下不限制采购人以其认为最合适的条款、条件签订合同的权利。</w:t>
      </w:r>
    </w:p>
    <w:p>
      <w:pPr>
        <w:tabs>
          <w:tab w:val="left" w:pos="540"/>
        </w:tabs>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17.8报价是成交的一个重要因素，但最低报价不是成交的唯一依据。</w:t>
      </w:r>
    </w:p>
    <w:p>
      <w:pPr>
        <w:tabs>
          <w:tab w:val="left" w:pos="-180"/>
          <w:tab w:val="left" w:pos="180"/>
          <w:tab w:val="left" w:pos="360"/>
        </w:tabs>
        <w:spacing w:line="440" w:lineRule="exact"/>
        <w:ind w:left="660" w:hanging="660" w:hangingChars="300"/>
        <w:rPr>
          <w:rFonts w:ascii="宋体" w:hAnsi="宋体" w:cs="宋体"/>
          <w:b/>
          <w:bCs/>
          <w:color w:val="auto"/>
          <w:sz w:val="22"/>
          <w:szCs w:val="22"/>
          <w:highlight w:val="none"/>
        </w:rPr>
      </w:pPr>
      <w:r>
        <w:rPr>
          <w:rFonts w:hint="eastAsia" w:ascii="宋体" w:hAnsi="宋体" w:cs="宋体"/>
          <w:bCs/>
          <w:color w:val="auto"/>
          <w:sz w:val="22"/>
          <w:szCs w:val="22"/>
          <w:highlight w:val="none"/>
        </w:rPr>
        <w:t xml:space="preserve">12. </w:t>
      </w:r>
      <w:r>
        <w:rPr>
          <w:rFonts w:hint="eastAsia" w:ascii="宋体" w:hAnsi="宋体" w:cs="宋体"/>
          <w:b/>
          <w:bCs/>
          <w:color w:val="auto"/>
          <w:sz w:val="22"/>
          <w:szCs w:val="22"/>
          <w:highlight w:val="none"/>
        </w:rPr>
        <w:t>投标人如发生下列情况之一，将上报同级采购监督管理部门，追究其责任：</w:t>
      </w:r>
    </w:p>
    <w:p>
      <w:pPr>
        <w:numPr>
          <w:ilvl w:val="0"/>
          <w:numId w:val="21"/>
        </w:numPr>
        <w:tabs>
          <w:tab w:val="left" w:pos="360"/>
          <w:tab w:val="clear" w:pos="420"/>
        </w:tabs>
        <w:spacing w:line="44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投标人在采购文件规定的投标有效期内撤回投标；</w:t>
      </w:r>
    </w:p>
    <w:p>
      <w:pPr>
        <w:numPr>
          <w:ilvl w:val="0"/>
          <w:numId w:val="21"/>
        </w:numPr>
        <w:tabs>
          <w:tab w:val="left" w:pos="360"/>
          <w:tab w:val="clear" w:pos="420"/>
        </w:tabs>
        <w:spacing w:line="44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中标人未按中标通知书中规定的时间与采购人签订合同；</w:t>
      </w:r>
    </w:p>
    <w:p>
      <w:pPr>
        <w:numPr>
          <w:ilvl w:val="0"/>
          <w:numId w:val="21"/>
        </w:numPr>
        <w:tabs>
          <w:tab w:val="left" w:pos="360"/>
          <w:tab w:val="clear" w:pos="420"/>
        </w:tabs>
        <w:spacing w:line="44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投标人在采购文件中提供虚假技术指标及参数，经评标委员会确认属实的。</w:t>
      </w:r>
    </w:p>
    <w:p>
      <w:pPr>
        <w:numPr>
          <w:ilvl w:val="0"/>
          <w:numId w:val="21"/>
        </w:numPr>
        <w:tabs>
          <w:tab w:val="left" w:pos="360"/>
          <w:tab w:val="clear" w:pos="420"/>
        </w:tabs>
        <w:spacing w:line="440" w:lineRule="exact"/>
        <w:ind w:left="720" w:hanging="720"/>
        <w:rPr>
          <w:rFonts w:ascii="宋体" w:hAnsi="宋体" w:cs="宋体"/>
          <w:color w:val="auto"/>
          <w:sz w:val="22"/>
          <w:szCs w:val="22"/>
          <w:highlight w:val="none"/>
        </w:rPr>
      </w:pPr>
      <w:r>
        <w:rPr>
          <w:rFonts w:hint="eastAsia" w:ascii="宋体" w:hAnsi="宋体" w:cs="宋体"/>
          <w:color w:val="auto"/>
          <w:sz w:val="22"/>
          <w:szCs w:val="22"/>
          <w:highlight w:val="none"/>
        </w:rPr>
        <w:t>经同级采购监督管理部门审查认定投标人有违反有关法律法规的行为。</w:t>
      </w:r>
    </w:p>
    <w:p>
      <w:pPr>
        <w:tabs>
          <w:tab w:val="left" w:pos="-180"/>
          <w:tab w:val="left" w:pos="180"/>
          <w:tab w:val="left" w:pos="360"/>
        </w:tabs>
        <w:spacing w:line="440" w:lineRule="exact"/>
        <w:rPr>
          <w:rFonts w:ascii="宋体" w:hAnsi="宋体" w:cs="宋体"/>
          <w:b/>
          <w:bCs/>
          <w:color w:val="auto"/>
          <w:sz w:val="22"/>
          <w:szCs w:val="22"/>
          <w:highlight w:val="none"/>
        </w:rPr>
      </w:pPr>
      <w:bookmarkStart w:id="39" w:name="_Toc222114879"/>
      <w:bookmarkStart w:id="40" w:name="_Toc221423619"/>
      <w:bookmarkStart w:id="41" w:name="_Toc221356951"/>
      <w:bookmarkStart w:id="42" w:name="_Toc239145354"/>
      <w:bookmarkStart w:id="43" w:name="_Toc265529383"/>
      <w:bookmarkStart w:id="44" w:name="_Toc223715998"/>
      <w:bookmarkStart w:id="45" w:name="_Toc221356887"/>
      <w:bookmarkStart w:id="46" w:name="_Toc221374626"/>
      <w:bookmarkStart w:id="47" w:name="_Toc241404202"/>
      <w:r>
        <w:rPr>
          <w:rFonts w:hint="eastAsia" w:ascii="宋体" w:hAnsi="宋体" w:cs="宋体"/>
          <w:b/>
          <w:bCs/>
          <w:color w:val="auto"/>
          <w:sz w:val="22"/>
          <w:szCs w:val="22"/>
          <w:highlight w:val="none"/>
        </w:rPr>
        <w:t>19. 投标有效期</w:t>
      </w:r>
    </w:p>
    <w:p>
      <w:pPr>
        <w:tabs>
          <w:tab w:val="left" w:pos="540"/>
          <w:tab w:val="left" w:pos="992"/>
        </w:tabs>
        <w:autoSpaceDE w:val="0"/>
        <w:autoSpaceDN w:val="0"/>
        <w:adjustRightInd w:val="0"/>
        <w:spacing w:line="460" w:lineRule="atLeast"/>
        <w:rPr>
          <w:rFonts w:ascii="宋体" w:hAnsi="宋体" w:cs="宋体"/>
          <w:color w:val="auto"/>
          <w:kern w:val="0"/>
          <w:sz w:val="22"/>
          <w:szCs w:val="22"/>
          <w:highlight w:val="none"/>
        </w:rPr>
      </w:pPr>
      <w:r>
        <w:rPr>
          <w:rFonts w:hint="eastAsia" w:ascii="宋体" w:hAnsi="宋体" w:cs="宋体"/>
          <w:color w:val="auto"/>
          <w:kern w:val="0"/>
          <w:sz w:val="22"/>
          <w:szCs w:val="22"/>
          <w:highlight w:val="none"/>
        </w:rPr>
        <w:t>19.1 自开标之日起 90天内投标应保持有效。投标有效期短于这个规定期限的投标将视为非响应性投标而予以拒绝。</w:t>
      </w:r>
    </w:p>
    <w:p>
      <w:pPr>
        <w:spacing w:line="440" w:lineRule="exact"/>
        <w:rPr>
          <w:rFonts w:ascii="宋体" w:hAnsi="宋体" w:cs="宋体"/>
          <w:color w:val="auto"/>
          <w:sz w:val="22"/>
          <w:szCs w:val="22"/>
          <w:highlight w:val="none"/>
        </w:rPr>
      </w:pPr>
      <w:r>
        <w:rPr>
          <w:rFonts w:hint="eastAsia" w:ascii="宋体" w:hAnsi="宋体" w:cs="宋体"/>
          <w:color w:val="auto"/>
          <w:kern w:val="0"/>
          <w:sz w:val="22"/>
          <w:szCs w:val="22"/>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pPr>
        <w:pStyle w:val="4"/>
        <w:spacing w:line="500" w:lineRule="exact"/>
        <w:jc w:val="center"/>
        <w:rPr>
          <w:rFonts w:ascii="宋体" w:hAnsi="宋体" w:eastAsia="宋体" w:cs="宋体"/>
          <w:color w:val="auto"/>
          <w:sz w:val="24"/>
          <w:szCs w:val="24"/>
          <w:highlight w:val="none"/>
        </w:rPr>
      </w:pPr>
      <w:bookmarkStart w:id="48" w:name="_Toc34508133"/>
      <w:bookmarkStart w:id="49" w:name="_Toc58406686"/>
      <w:r>
        <w:rPr>
          <w:rFonts w:hint="eastAsia" w:ascii="宋体" w:hAnsi="宋体" w:eastAsia="宋体" w:cs="宋体"/>
          <w:color w:val="auto"/>
          <w:sz w:val="24"/>
          <w:szCs w:val="24"/>
          <w:highlight w:val="none"/>
        </w:rPr>
        <w:t>四、 投标文件的递交</w:t>
      </w:r>
      <w:bookmarkEnd w:id="39"/>
      <w:bookmarkEnd w:id="40"/>
      <w:bookmarkEnd w:id="41"/>
      <w:bookmarkEnd w:id="42"/>
      <w:bookmarkEnd w:id="43"/>
      <w:bookmarkEnd w:id="44"/>
      <w:bookmarkEnd w:id="45"/>
      <w:bookmarkEnd w:id="46"/>
      <w:bookmarkEnd w:id="47"/>
      <w:bookmarkEnd w:id="48"/>
      <w:bookmarkEnd w:id="49"/>
    </w:p>
    <w:p>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20. 投标文件的递交</w:t>
      </w:r>
    </w:p>
    <w:p>
      <w:pPr>
        <w:tabs>
          <w:tab w:val="left" w:pos="540"/>
        </w:tabs>
        <w:spacing w:line="460" w:lineRule="exac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20.1投标文件的上传、递交：见投标人须知前附表第20款。</w:t>
      </w:r>
    </w:p>
    <w:p>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21. “电子加密投标文件”解密和异常情况处理。</w:t>
      </w:r>
    </w:p>
    <w:p>
      <w:pPr>
        <w:tabs>
          <w:tab w:val="left" w:pos="540"/>
        </w:tabs>
        <w:spacing w:line="460" w:lineRule="exac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21.1“电子加密投标文件”解密：见投标人须知前附表第21款。</w:t>
      </w:r>
    </w:p>
    <w:p>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22. 投标文件的补充、修改或撤回</w:t>
      </w:r>
    </w:p>
    <w:p>
      <w:pPr>
        <w:tabs>
          <w:tab w:val="left" w:pos="540"/>
        </w:tabs>
        <w:spacing w:line="460" w:lineRule="exac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tabs>
          <w:tab w:val="left" w:pos="540"/>
        </w:tabs>
        <w:spacing w:line="460" w:lineRule="exac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22.2投标文件递交截止时间后，投标人不得撤回、修改投标文件。</w:t>
      </w:r>
    </w:p>
    <w:p>
      <w:pPr>
        <w:tabs>
          <w:tab w:val="left" w:pos="540"/>
        </w:tabs>
        <w:spacing w:line="460" w:lineRule="exact"/>
        <w:rPr>
          <w:rFonts w:ascii="宋体" w:hAnsi="宋体" w:cs="宋体"/>
          <w:bCs/>
          <w:color w:val="auto"/>
          <w:kern w:val="0"/>
          <w:sz w:val="22"/>
          <w:szCs w:val="22"/>
          <w:highlight w:val="none"/>
        </w:rPr>
      </w:pPr>
      <w:r>
        <w:rPr>
          <w:rFonts w:hint="eastAsia" w:ascii="宋体" w:hAnsi="宋体" w:cs="宋体"/>
          <w:b/>
          <w:bCs/>
          <w:color w:val="auto"/>
          <w:kern w:val="0"/>
          <w:sz w:val="22"/>
          <w:szCs w:val="22"/>
          <w:highlight w:val="none"/>
        </w:rPr>
        <w:t>23. 投标文件的备选方案</w:t>
      </w:r>
    </w:p>
    <w:p>
      <w:pPr>
        <w:tabs>
          <w:tab w:val="left" w:pos="540"/>
        </w:tabs>
        <w:spacing w:line="460" w:lineRule="exac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23.1投标人不得递交任何的投标备选（替代）方案，否则其投标文件将作无效标处理。与“电子加密投标文件”同时生成的“备份投标文件”不是投标备选（替代）方案。</w:t>
      </w:r>
    </w:p>
    <w:p>
      <w:pPr>
        <w:tabs>
          <w:tab w:val="left" w:pos="540"/>
        </w:tabs>
        <w:spacing w:line="460" w:lineRule="exact"/>
        <w:rPr>
          <w:rFonts w:ascii="宋体" w:hAnsi="宋体" w:cs="宋体"/>
          <w:b/>
          <w:color w:val="auto"/>
          <w:sz w:val="22"/>
          <w:szCs w:val="22"/>
          <w:highlight w:val="none"/>
        </w:rPr>
      </w:pPr>
    </w:p>
    <w:p>
      <w:pPr>
        <w:pStyle w:val="4"/>
        <w:spacing w:line="500" w:lineRule="exact"/>
        <w:jc w:val="center"/>
        <w:rPr>
          <w:rFonts w:ascii="宋体" w:hAnsi="宋体" w:eastAsia="宋体" w:cs="宋体"/>
          <w:color w:val="auto"/>
          <w:sz w:val="24"/>
          <w:szCs w:val="24"/>
          <w:highlight w:val="none"/>
        </w:rPr>
      </w:pPr>
      <w:bookmarkStart w:id="50" w:name="_Toc221356952"/>
      <w:bookmarkStart w:id="51" w:name="_Toc34508134"/>
      <w:bookmarkStart w:id="52" w:name="_Toc221423620"/>
      <w:bookmarkStart w:id="53" w:name="_Toc241404203"/>
      <w:bookmarkStart w:id="54" w:name="_Toc223715999"/>
      <w:bookmarkStart w:id="55" w:name="_Toc221374627"/>
      <w:bookmarkStart w:id="56" w:name="_Toc222114880"/>
      <w:bookmarkStart w:id="57" w:name="_Toc265529384"/>
      <w:bookmarkStart w:id="58" w:name="_Toc221356888"/>
      <w:bookmarkStart w:id="59" w:name="_Toc58406687"/>
      <w:bookmarkStart w:id="60" w:name="_Toc239145355"/>
      <w:r>
        <w:rPr>
          <w:rFonts w:hint="eastAsia" w:ascii="宋体" w:hAnsi="宋体" w:eastAsia="宋体" w:cs="宋体"/>
          <w:color w:val="auto"/>
          <w:sz w:val="24"/>
          <w:szCs w:val="24"/>
          <w:highlight w:val="none"/>
        </w:rPr>
        <w:t>五、 开标</w:t>
      </w:r>
      <w:bookmarkEnd w:id="50"/>
      <w:bookmarkEnd w:id="51"/>
      <w:bookmarkEnd w:id="52"/>
      <w:bookmarkEnd w:id="53"/>
      <w:bookmarkEnd w:id="54"/>
      <w:bookmarkEnd w:id="55"/>
      <w:bookmarkEnd w:id="56"/>
      <w:bookmarkEnd w:id="57"/>
      <w:bookmarkEnd w:id="58"/>
      <w:bookmarkEnd w:id="59"/>
      <w:bookmarkEnd w:id="60"/>
    </w:p>
    <w:p>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24. 开标形式</w:t>
      </w:r>
    </w:p>
    <w:p>
      <w:pPr>
        <w:tabs>
          <w:tab w:val="left" w:pos="540"/>
        </w:tabs>
        <w:spacing w:line="460" w:lineRule="exac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24.1 采购组织机构将按照采购文件规定的时间通过“政采云平台”组织开标、开启投标文件，所有供应商均应当准时在线参加。</w:t>
      </w:r>
    </w:p>
    <w:p>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25. 开标准备</w:t>
      </w:r>
    </w:p>
    <w:p>
      <w:pPr>
        <w:tabs>
          <w:tab w:val="left" w:pos="540"/>
        </w:tabs>
        <w:spacing w:line="460" w:lineRule="exac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25.1开标的准备工作由采购组织机构负责落实。</w:t>
      </w:r>
    </w:p>
    <w:p>
      <w:pPr>
        <w:tabs>
          <w:tab w:val="left" w:pos="540"/>
        </w:tabs>
        <w:spacing w:line="460" w:lineRule="exac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26.开标流程（两阶段）</w:t>
      </w:r>
    </w:p>
    <w:p>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26.1开标第一阶段</w:t>
      </w:r>
    </w:p>
    <w:p>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向各投标人发出电子加密投标文件【开始解密】通知，由供应商按采购文件规定的时间内自行进行投标文件解密。投标人在规定的时间内（开标时间起半个小时内）无法完成已递交的“电子加密投标文件”解密的，如已按规定递交了备份投标文件的，将由采购组织机构按“政采云平台”操作规范将备份投标文件上传至“政采云平台”，上传成功后，“电子加密投标文件”自动失效；</w:t>
      </w:r>
    </w:p>
    <w:p>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（2）投标文件解密结束，各投标人签署《采购活动现场确认声明书》（见附件）后将扫描件发送至采购代理机构邮箱：</w:t>
      </w:r>
      <w:r>
        <w:rPr>
          <w:rFonts w:hint="eastAsia" w:ascii="宋体" w:hAnsi="宋体" w:cs="宋体"/>
          <w:b/>
          <w:color w:val="auto"/>
          <w:sz w:val="22"/>
          <w:szCs w:val="22"/>
          <w:highlight w:val="none"/>
          <w:u w:val="single"/>
        </w:rPr>
        <w:t>ye462978466@qq.com</w:t>
      </w:r>
      <w:r>
        <w:rPr>
          <w:rFonts w:hint="eastAsia" w:ascii="宋体" w:hAnsi="宋体" w:cs="宋体"/>
          <w:b/>
          <w:bCs/>
          <w:color w:val="auto"/>
          <w:kern w:val="0"/>
          <w:sz w:val="22"/>
          <w:szCs w:val="22"/>
          <w:highlight w:val="none"/>
        </w:rPr>
        <w:t>；</w:t>
      </w:r>
    </w:p>
    <w:p>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（3）开启投标文件，进入资格审查；</w:t>
      </w:r>
    </w:p>
    <w:p>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（4）开启资格审查通过的投标人的商务技术文件进入符合性审查、商务技术评审；</w:t>
      </w:r>
    </w:p>
    <w:p>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（5）第一阶段开标结束。</w:t>
      </w:r>
    </w:p>
    <w:p>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备注：开标大会的第一阶段结束后，采购人或采购代理机构将对依法对投标人的资格进行审查，资格审查结束后进入符合性审查和商务技术文件的评审工作，具体见本章节“投标人资格审查”相关规定。</w:t>
      </w:r>
    </w:p>
    <w:p>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26.2开标大会第二阶段</w:t>
      </w:r>
    </w:p>
    <w:p>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符合性审查、商务技术文件的评审结束后，举行开标大会第二阶段会议。首先在“政采云平台”系统平台上公布符合性审查、商务技术评审无效供应商名称及理由；公布经商务技术评审后有效投标人的名单，同时公布其商务技术部分得分情况。</w:t>
      </w:r>
    </w:p>
    <w:p>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开启通过符合性审查、商务技术文件评审有效投标人的报价文件，在“政采云平台”系统平台上公布开标一览表有关内容，同时当场制作开标记录。开标结束后，由评标委员会对报价的合理性、准确性等进行审查核实。</w:t>
      </w:r>
    </w:p>
    <w:p>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（3）评审结束后，在“政采云平台”系统平台上公布中标（成交）候选供应商名单，及采购人最终确定中标或成交供应商名单的时间和公告方式等。</w:t>
      </w:r>
    </w:p>
    <w:p>
      <w:pPr>
        <w:tabs>
          <w:tab w:val="left" w:pos="540"/>
        </w:tabs>
        <w:spacing w:line="460" w:lineRule="exac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p>
    <w:p>
      <w:pPr>
        <w:tabs>
          <w:tab w:val="left" w:pos="540"/>
        </w:tabs>
        <w:spacing w:line="460" w:lineRule="exact"/>
        <w:rPr>
          <w:rFonts w:ascii="宋体" w:hAnsi="宋体" w:cs="宋体"/>
          <w:b/>
          <w:bCs/>
          <w:color w:val="auto"/>
          <w:kern w:val="0"/>
          <w:sz w:val="22"/>
          <w:szCs w:val="22"/>
          <w:highlight w:val="none"/>
        </w:rPr>
      </w:pPr>
      <w:bookmarkStart w:id="61" w:name="_Toc33194393"/>
      <w:bookmarkStart w:id="62" w:name="_Toc24550037"/>
      <w:r>
        <w:rPr>
          <w:rFonts w:hint="eastAsia" w:ascii="宋体" w:hAnsi="宋体" w:cs="宋体"/>
          <w:b/>
          <w:bCs/>
          <w:color w:val="auto"/>
          <w:kern w:val="0"/>
          <w:sz w:val="22"/>
          <w:szCs w:val="22"/>
          <w:highlight w:val="none"/>
        </w:rPr>
        <w:t>27. 投标人资格审查</w:t>
      </w:r>
      <w:bookmarkEnd w:id="61"/>
      <w:bookmarkEnd w:id="62"/>
    </w:p>
    <w:p>
      <w:pPr>
        <w:tabs>
          <w:tab w:val="left" w:pos="540"/>
        </w:tabs>
        <w:spacing w:line="460" w:lineRule="exac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pPr>
        <w:tabs>
          <w:tab w:val="left" w:pos="540"/>
        </w:tabs>
        <w:spacing w:line="460" w:lineRule="exac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27.2投标人提交的资格审查材料无法证明其符合采购文件规定的“投标人资格要求”的，采购人或采购代理机构将对其作资格审查不通过处理（无效投标），并不再将其投标提交评标委员会进行后续评审。</w:t>
      </w:r>
    </w:p>
    <w:p>
      <w:pPr>
        <w:tabs>
          <w:tab w:val="left" w:pos="540"/>
        </w:tabs>
        <w:spacing w:line="460" w:lineRule="exac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27.3单位负责人为同一人或者存在直接控股、管理关系的不同供应商参加同一合同项下的采购活动的，相关投标人均作资格无效处理。</w:t>
      </w:r>
    </w:p>
    <w:p>
      <w:pPr>
        <w:pStyle w:val="4"/>
        <w:spacing w:line="500" w:lineRule="exact"/>
        <w:jc w:val="center"/>
        <w:rPr>
          <w:rFonts w:ascii="宋体" w:hAnsi="宋体" w:eastAsia="宋体" w:cs="宋体"/>
          <w:color w:val="auto"/>
          <w:sz w:val="24"/>
          <w:szCs w:val="24"/>
          <w:highlight w:val="none"/>
        </w:rPr>
      </w:pPr>
      <w:bookmarkStart w:id="63" w:name="_Toc34221900"/>
      <w:bookmarkStart w:id="64" w:name="_Toc34508135"/>
      <w:bookmarkStart w:id="65" w:name="_Toc58406688"/>
      <w:r>
        <w:rPr>
          <w:rFonts w:hint="eastAsia" w:ascii="宋体" w:hAnsi="宋体" w:eastAsia="宋体" w:cs="宋体"/>
          <w:color w:val="auto"/>
          <w:sz w:val="24"/>
          <w:szCs w:val="24"/>
          <w:highlight w:val="none"/>
        </w:rPr>
        <w:t>六、 评  标</w:t>
      </w:r>
      <w:bookmarkEnd w:id="63"/>
      <w:bookmarkEnd w:id="64"/>
      <w:bookmarkEnd w:id="65"/>
    </w:p>
    <w:p>
      <w:pPr>
        <w:spacing w:line="460" w:lineRule="exac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28. 评标委员会</w:t>
      </w:r>
    </w:p>
    <w:p>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采购人按照有关法律、法规的规定组建评标委员会，评标委员会成员由采购人代表和有关技术、经济等方面的专家组成，成员人数为5人（含）以上单数，除采购人代表外的专家将在评标专家库中随机抽取产生。</w:t>
      </w:r>
    </w:p>
    <w:p>
      <w:pPr>
        <w:spacing w:line="460" w:lineRule="exac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29. 评标过程的保密性</w:t>
      </w:r>
    </w:p>
    <w:p>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pPr>
        <w:spacing w:line="460" w:lineRule="exac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30. 投标文件的初审（符合性检查）。</w:t>
      </w:r>
    </w:p>
    <w:p>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30.1▲</w:t>
      </w:r>
      <w:r>
        <w:rPr>
          <w:rFonts w:hint="eastAsia" w:ascii="宋体" w:hAnsi="宋体" w:cs="宋体"/>
          <w:b/>
          <w:bCs/>
          <w:color w:val="auto"/>
          <w:kern w:val="0"/>
          <w:sz w:val="22"/>
          <w:szCs w:val="22"/>
          <w:highlight w:val="none"/>
          <w:u w:val="single"/>
        </w:rPr>
        <w:t>投标人存在下列情况之一的，投标无效</w:t>
      </w:r>
      <w:r>
        <w:rPr>
          <w:rFonts w:hint="eastAsia" w:ascii="宋体" w:hAnsi="宋体" w:cs="宋体"/>
          <w:color w:val="auto"/>
          <w:kern w:val="0"/>
          <w:sz w:val="22"/>
          <w:szCs w:val="22"/>
          <w:highlight w:val="none"/>
        </w:rPr>
        <w:t>:</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1）投标文件未按采购文件要求签署、盖章的；</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2）不具备采购文件中规定的资格要求的；</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3）报价超过采购文件中规定的预算金额或者最高限价的；</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4）投标文件含有采购人不能接受的附加条件的（包括采购文件中明确要求不得偏离的采购要求，存在负偏离的）；</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5）仅提交“备份投标文件”的；</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6）对关键条文的偏离、保留或反对，例如关于付款方式、完工期（服务期）、免费质保期、适用法律法规、标准、税费等其他内容；</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7）存在串标、抬标或弄虚作假情况的；</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8）法律、法规和采购文件规定的其他无效情形（或出现重大偏差）。</w:t>
      </w:r>
    </w:p>
    <w:p>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30.2▲</w:t>
      </w:r>
      <w:r>
        <w:rPr>
          <w:rFonts w:hint="eastAsia" w:ascii="宋体" w:hAnsi="宋体" w:cs="宋体"/>
          <w:b/>
          <w:bCs/>
          <w:color w:val="auto"/>
          <w:kern w:val="0"/>
          <w:sz w:val="22"/>
          <w:szCs w:val="22"/>
          <w:highlight w:val="none"/>
          <w:u w:val="single"/>
        </w:rPr>
        <w:t>评标委员会发现投标文件有下列情形之一的属于重大偏差(评标委员会按少数服从多数原则认定),按照无效投标处理</w:t>
      </w:r>
      <w:r>
        <w:rPr>
          <w:rFonts w:hint="eastAsia" w:ascii="宋体" w:hAnsi="宋体" w:cs="宋体"/>
          <w:color w:val="auto"/>
          <w:kern w:val="0"/>
          <w:sz w:val="22"/>
          <w:szCs w:val="22"/>
          <w:highlight w:val="none"/>
        </w:rPr>
        <w:t>：</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1）未按采购文件要求编制或字迹模糊、辨认不清的投标文件；</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2）除30.1条款以外，出现其它明显不符合技术规格、技术标准的要求或不满足采购文件技术规格书中的主要参数的投标文件；</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3）除30.1条款以外，出现投标项目数量与采购文件对比出现较大偏差；商务报价明细表计算错误，出现较大差错；</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4）除30.1条款以外，出现其它不符合采购文件中规定的实质性要求的投标文件，是否为偏离实质性要求由评标委员会认定。</w:t>
      </w:r>
    </w:p>
    <w:p>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30.3</w:t>
      </w:r>
      <w:r>
        <w:rPr>
          <w:rFonts w:hint="eastAsia" w:ascii="宋体" w:hAnsi="宋体" w:cs="宋体"/>
          <w:b/>
          <w:bCs/>
          <w:color w:val="auto"/>
          <w:kern w:val="0"/>
          <w:sz w:val="22"/>
          <w:szCs w:val="22"/>
          <w:highlight w:val="none"/>
          <w:u w:val="single"/>
        </w:rPr>
        <w:t>有下列情形之一的，视为投标人串通投标，其投标无效</w:t>
      </w:r>
      <w:r>
        <w:rPr>
          <w:rFonts w:hint="eastAsia" w:ascii="宋体" w:hAnsi="宋体" w:cs="宋体"/>
          <w:color w:val="auto"/>
          <w:kern w:val="0"/>
          <w:sz w:val="22"/>
          <w:szCs w:val="22"/>
          <w:highlight w:val="none"/>
        </w:rPr>
        <w:t>：</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1)不同投标人的投标文件由同一单位或者个人编制；</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2)不同投标人委托同一单位或者个人办理投标事宜；</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3)不同投标人的投标文件载明的项目管理成员或者联系人员为同一人；</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4）不同投标人的投标文件异常一致或者投标报价呈规律性差异；</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5）不同投标人的投标文件相互混装；</w:t>
      </w:r>
    </w:p>
    <w:p>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30.5实质上没有响应采购文件要求的投标将被否决，投标人不得通过修正或撤消不合要求的偏离或保留从而使其投标成为实质上响应的投标。</w:t>
      </w:r>
    </w:p>
    <w:p>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31.投标文件的澄清</w:t>
      </w:r>
    </w:p>
    <w:p>
      <w:pPr>
        <w:spacing w:line="460" w:lineRule="exact"/>
        <w:rPr>
          <w:rFonts w:ascii="宋体" w:hAnsi="宋体" w:cs="宋体"/>
          <w:b/>
          <w:bCs/>
          <w:color w:val="auto"/>
          <w:sz w:val="22"/>
          <w:szCs w:val="22"/>
          <w:highlight w:val="none"/>
        </w:rPr>
      </w:pPr>
      <w:r>
        <w:rPr>
          <w:rFonts w:hint="eastAsia" w:ascii="宋体" w:hAnsi="宋体" w:cs="宋体"/>
          <w:color w:val="auto"/>
          <w:kern w:val="0"/>
          <w:sz w:val="22"/>
          <w:szCs w:val="22"/>
          <w:highlight w:val="none"/>
        </w:rPr>
        <w:t>31.1</w:t>
      </w:r>
      <w:r>
        <w:rPr>
          <w:rFonts w:hint="eastAsia" w:ascii="宋体" w:hAnsi="宋体" w:cs="宋体"/>
          <w:b/>
          <w:bCs/>
          <w:color w:val="auto"/>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pPr>
        <w:spacing w:line="460" w:lineRule="exact"/>
        <w:rPr>
          <w:rFonts w:ascii="宋体" w:hAnsi="宋体" w:cs="宋体"/>
          <w:b/>
          <w:bCs/>
          <w:color w:val="auto"/>
          <w:sz w:val="22"/>
          <w:szCs w:val="22"/>
          <w:highlight w:val="none"/>
        </w:rPr>
      </w:pPr>
      <w:r>
        <w:rPr>
          <w:rFonts w:hint="eastAsia" w:ascii="宋体" w:hAnsi="宋体" w:cs="宋体"/>
          <w:color w:val="auto"/>
          <w:kern w:val="0"/>
          <w:sz w:val="22"/>
          <w:szCs w:val="22"/>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31.3</w:t>
      </w:r>
      <w:r>
        <w:rPr>
          <w:rFonts w:hint="eastAsia" w:ascii="宋体" w:hAnsi="宋体" w:cs="宋体"/>
          <w:color w:val="auto"/>
          <w:sz w:val="22"/>
          <w:highlight w:val="none"/>
        </w:rPr>
        <w:t>投标文件报价出现前后不一致的，除采购文件另有规定外，按照下列规定修正</w:t>
      </w:r>
      <w:r>
        <w:rPr>
          <w:rFonts w:hint="eastAsia" w:ascii="宋体" w:hAnsi="宋体" w:cs="宋体"/>
          <w:color w:val="auto"/>
          <w:kern w:val="0"/>
          <w:sz w:val="22"/>
          <w:szCs w:val="22"/>
          <w:highlight w:val="none"/>
        </w:rPr>
        <w:t>：</w:t>
      </w:r>
    </w:p>
    <w:p>
      <w:pPr>
        <w:spacing w:line="460" w:lineRule="exact"/>
        <w:ind w:firstLine="418" w:firstLineChars="190"/>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r>
        <w:rPr>
          <w:rFonts w:hint="eastAsia" w:ascii="宋体" w:hAnsi="宋体" w:cs="宋体"/>
          <w:color w:val="auto"/>
          <w:sz w:val="22"/>
          <w:highlight w:val="none"/>
        </w:rPr>
        <w:t>投标文件中开标一览表（报价表）内容与投标文件中相应内容不一致的，以开标一览表（报价表）为准</w:t>
      </w:r>
      <w:r>
        <w:rPr>
          <w:rFonts w:hint="eastAsia" w:ascii="宋体" w:hAnsi="宋体" w:cs="宋体"/>
          <w:color w:val="auto"/>
          <w:kern w:val="0"/>
          <w:sz w:val="22"/>
          <w:szCs w:val="22"/>
          <w:highlight w:val="none"/>
        </w:rPr>
        <w:t>。</w:t>
      </w:r>
    </w:p>
    <w:p>
      <w:pPr>
        <w:spacing w:line="460" w:lineRule="exact"/>
        <w:ind w:firstLine="418" w:firstLineChars="190"/>
        <w:rPr>
          <w:rFonts w:ascii="宋体" w:hAnsi="宋体" w:cs="宋体"/>
          <w:color w:val="auto"/>
          <w:sz w:val="22"/>
          <w:highlight w:val="none"/>
        </w:rPr>
      </w:pPr>
      <w:r>
        <w:rPr>
          <w:rFonts w:hint="eastAsia" w:ascii="宋体" w:hAnsi="宋体" w:cs="宋体"/>
          <w:color w:val="auto"/>
          <w:kern w:val="0"/>
          <w:sz w:val="22"/>
          <w:szCs w:val="22"/>
          <w:highlight w:val="none"/>
        </w:rPr>
        <w:t>2）</w:t>
      </w:r>
      <w:r>
        <w:rPr>
          <w:rFonts w:hint="eastAsia" w:ascii="宋体" w:hAnsi="宋体" w:cs="宋体"/>
          <w:color w:val="auto"/>
          <w:sz w:val="22"/>
          <w:highlight w:val="none"/>
        </w:rPr>
        <w:t>大写金额和小写金额不一致的，以大写金额为准。</w:t>
      </w:r>
    </w:p>
    <w:p>
      <w:pPr>
        <w:spacing w:line="46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3）单价金额小数点或者百分比有明显错位的，以开标一览表的总价为准，并修改单价。</w:t>
      </w:r>
    </w:p>
    <w:p>
      <w:pPr>
        <w:spacing w:line="46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4）总价金额与按单价汇总金额不一致的，以单价金额计算结果为准。</w:t>
      </w:r>
    </w:p>
    <w:p>
      <w:pPr>
        <w:spacing w:line="460" w:lineRule="exact"/>
        <w:ind w:firstLine="418" w:firstLineChars="190"/>
        <w:rPr>
          <w:rFonts w:ascii="宋体" w:hAnsi="宋体" w:cs="宋体"/>
          <w:color w:val="auto"/>
          <w:sz w:val="22"/>
          <w:highlight w:val="none"/>
        </w:rPr>
      </w:pPr>
      <w:r>
        <w:rPr>
          <w:rFonts w:hint="eastAsia" w:ascii="宋体" w:hAnsi="宋体" w:cs="宋体"/>
          <w:color w:val="auto"/>
          <w:sz w:val="22"/>
          <w:highlight w:val="none"/>
        </w:rPr>
        <w:t>5）</w:t>
      </w:r>
      <w:r>
        <w:rPr>
          <w:rFonts w:hint="eastAsia" w:ascii="新宋体" w:hAnsi="新宋体" w:eastAsia="新宋体" w:cs="新宋体"/>
          <w:color w:val="auto"/>
          <w:sz w:val="22"/>
          <w:szCs w:val="22"/>
          <w:highlight w:val="none"/>
        </w:rPr>
        <w:t>投标人在政采云</w:t>
      </w:r>
      <w:r>
        <w:rPr>
          <w:rFonts w:hint="eastAsia" w:ascii="宋体" w:hAnsi="宋体" w:cs="宋体"/>
          <w:color w:val="auto"/>
          <w:sz w:val="22"/>
          <w:szCs w:val="22"/>
          <w:highlight w:val="none"/>
        </w:rPr>
        <w:t>客户端填写的报价与以pdf格式上传文件中的报价不一致的，应以Pdf格式上传文件中的报价为准，修正客户端的报价。</w:t>
      </w:r>
    </w:p>
    <w:p>
      <w:pPr>
        <w:spacing w:line="460" w:lineRule="exact"/>
        <w:ind w:firstLine="420" w:firstLineChars="190"/>
        <w:rPr>
          <w:rFonts w:ascii="宋体" w:hAnsi="宋体" w:cs="宋体"/>
          <w:color w:val="auto"/>
          <w:sz w:val="22"/>
          <w:highlight w:val="none"/>
        </w:rPr>
      </w:pPr>
      <w:r>
        <w:rPr>
          <w:rFonts w:hint="eastAsia" w:ascii="宋体" w:hAnsi="宋体" w:cs="宋体"/>
          <w:b/>
          <w:bCs/>
          <w:color w:val="auto"/>
          <w:sz w:val="22"/>
          <w:highlight w:val="none"/>
        </w:rPr>
        <w:t>同时出现两种以上不一致的，按照前款规定的顺序修正。修正后的报价按照本采购文件规定经投标人确认后产生约束力，投标人不确认的，其投标无效。</w:t>
      </w:r>
    </w:p>
    <w:p>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31.4</w:t>
      </w:r>
      <w:r>
        <w:rPr>
          <w:rFonts w:hint="eastAsia" w:ascii="宋体" w:hAnsi="宋体" w:cs="宋体"/>
          <w:color w:val="auto"/>
          <w:kern w:val="0"/>
          <w:sz w:val="22"/>
          <w:szCs w:val="22"/>
          <w:highlight w:val="none"/>
        </w:rPr>
        <w:t>▲</w:t>
      </w:r>
      <w:r>
        <w:rPr>
          <w:rFonts w:hint="eastAsia" w:ascii="宋体" w:hAnsi="宋体" w:cs="宋体"/>
          <w:b/>
          <w:bCs/>
          <w:color w:val="auto"/>
          <w:kern w:val="0"/>
          <w:sz w:val="22"/>
          <w:szCs w:val="22"/>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宋体" w:hAnsi="宋体" w:cs="宋体"/>
          <w:color w:val="auto"/>
          <w:kern w:val="0"/>
          <w:sz w:val="22"/>
          <w:szCs w:val="22"/>
          <w:highlight w:val="none"/>
        </w:rPr>
        <w:t>。</w:t>
      </w:r>
    </w:p>
    <w:p>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31.5如果投标人代表拒绝按评标委员会要求在“政采云平台”作出在线回复且无其他有效回复方式的，评标委员会可以对其作出否决投标处理。</w:t>
      </w:r>
    </w:p>
    <w:p>
      <w:pPr>
        <w:spacing w:line="460" w:lineRule="exact"/>
        <w:rPr>
          <w:rFonts w:ascii="宋体" w:hAnsi="宋体" w:cs="宋体"/>
          <w:color w:val="auto"/>
          <w:kern w:val="0"/>
          <w:sz w:val="22"/>
          <w:szCs w:val="22"/>
          <w:highlight w:val="none"/>
        </w:rPr>
      </w:pPr>
      <w:r>
        <w:rPr>
          <w:rFonts w:hint="eastAsia" w:ascii="宋体" w:hAnsi="宋体" w:cs="宋体"/>
          <w:b/>
          <w:bCs/>
          <w:color w:val="auto"/>
          <w:sz w:val="22"/>
          <w:szCs w:val="22"/>
          <w:highlight w:val="none"/>
        </w:rPr>
        <w:t>31.6</w:t>
      </w:r>
      <w:r>
        <w:rPr>
          <w:rFonts w:hint="eastAsia" w:ascii="宋体" w:hAnsi="宋体" w:cs="宋体"/>
          <w:color w:val="auto"/>
          <w:sz w:val="22"/>
          <w:highlight w:val="none"/>
          <w:u w:val="single"/>
        </w:rPr>
        <w:t>经澄清后，若偏差仍存在，且不可接受，则投标文件将被认定为“没有实质性响应采购文件要求”，按无效投标处理，不再进入下一步评审。</w:t>
      </w:r>
    </w:p>
    <w:p>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32.</w:t>
      </w:r>
      <w:r>
        <w:rPr>
          <w:rFonts w:hint="eastAsia" w:ascii="宋体" w:hAnsi="宋体" w:cs="宋体"/>
          <w:b/>
          <w:bCs/>
          <w:color w:val="auto"/>
          <w:sz w:val="22"/>
          <w:highlight w:val="none"/>
        </w:rPr>
        <w:t xml:space="preserve"> 评标原则和评标办法</w:t>
      </w:r>
    </w:p>
    <w:p>
      <w:pPr>
        <w:pStyle w:val="30"/>
        <w:snapToGrid w:val="0"/>
        <w:spacing w:line="460" w:lineRule="exact"/>
        <w:rPr>
          <w:rFonts w:hAnsi="宋体" w:cs="宋体"/>
          <w:color w:val="auto"/>
          <w:sz w:val="22"/>
          <w:highlight w:val="none"/>
        </w:rPr>
      </w:pPr>
      <w:r>
        <w:rPr>
          <w:rFonts w:hint="eastAsia" w:hAnsi="宋体" w:cs="宋体"/>
          <w:color w:val="auto"/>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pPr>
        <w:pStyle w:val="52"/>
        <w:spacing w:before="0" w:beforeAutospacing="0" w:after="0" w:afterAutospacing="0" w:line="460" w:lineRule="exact"/>
        <w:jc w:val="both"/>
        <w:rPr>
          <w:rFonts w:cs="宋体"/>
          <w:color w:val="auto"/>
          <w:sz w:val="22"/>
          <w:highlight w:val="none"/>
        </w:rPr>
      </w:pPr>
      <w:r>
        <w:rPr>
          <w:rFonts w:hint="eastAsia" w:cs="宋体"/>
          <w:color w:val="auto"/>
          <w:sz w:val="22"/>
          <w:highlight w:val="none"/>
        </w:rPr>
        <w:t>32.2评标中因评标委员会成员缺席、回避或者健康等特殊原因导致评标委员会组成不符合规定的，依法补足后继续评标。被更换的评标委员会成员所作出的评标意见无效。</w:t>
      </w:r>
    </w:p>
    <w:p>
      <w:pPr>
        <w:pStyle w:val="30"/>
        <w:snapToGrid w:val="0"/>
        <w:spacing w:line="460" w:lineRule="exact"/>
        <w:rPr>
          <w:rFonts w:hAnsi="宋体" w:cs="宋体"/>
          <w:color w:val="auto"/>
          <w:sz w:val="22"/>
          <w:highlight w:val="none"/>
        </w:rPr>
      </w:pPr>
      <w:r>
        <w:rPr>
          <w:rFonts w:hint="eastAsia" w:hAnsi="宋体" w:cs="宋体"/>
          <w:color w:val="auto"/>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pPr>
        <w:pStyle w:val="30"/>
        <w:snapToGrid w:val="0"/>
        <w:spacing w:line="460" w:lineRule="exact"/>
        <w:rPr>
          <w:rFonts w:hAnsi="宋体" w:cs="宋体"/>
          <w:color w:val="auto"/>
          <w:sz w:val="22"/>
          <w:highlight w:val="none"/>
        </w:rPr>
      </w:pPr>
      <w:r>
        <w:rPr>
          <w:rFonts w:hint="eastAsia" w:hAnsi="宋体" w:cs="宋体"/>
          <w:color w:val="auto"/>
          <w:sz w:val="22"/>
          <w:highlight w:val="none"/>
        </w:rPr>
        <w:t>32.4本项目评标办法是综合评分法，具体评标内容及评分标准等详见第六部分“评标原则及方法”。</w:t>
      </w:r>
    </w:p>
    <w:p>
      <w:pPr>
        <w:pStyle w:val="30"/>
        <w:snapToGrid w:val="0"/>
        <w:spacing w:line="460" w:lineRule="exact"/>
        <w:rPr>
          <w:rFonts w:hAnsi="宋体" w:cs="宋体"/>
          <w:b/>
          <w:color w:val="auto"/>
          <w:sz w:val="22"/>
          <w:highlight w:val="none"/>
        </w:rPr>
      </w:pPr>
      <w:r>
        <w:rPr>
          <w:rFonts w:hint="eastAsia" w:hAnsi="宋体" w:cs="宋体"/>
          <w:b/>
          <w:color w:val="auto"/>
          <w:sz w:val="22"/>
          <w:highlight w:val="none"/>
          <w:u w:val="single"/>
        </w:rPr>
        <w:t>32.5▲根据《中华人民共和国政府采购法》第三十六条规定：在招标采购中，符合专业条件的投标人或者对采购文件作实质响应的投标人不足三家的，此项目废标，应重新组织采购。</w:t>
      </w:r>
    </w:p>
    <w:p>
      <w:pPr>
        <w:spacing w:line="460" w:lineRule="exact"/>
        <w:rPr>
          <w:rFonts w:ascii="宋体" w:hAnsi="宋体" w:cs="宋体"/>
          <w:color w:val="auto"/>
          <w:kern w:val="0"/>
          <w:sz w:val="22"/>
          <w:szCs w:val="22"/>
          <w:highlight w:val="none"/>
        </w:rPr>
      </w:pPr>
      <w:r>
        <w:rPr>
          <w:rFonts w:hint="eastAsia" w:ascii="宋体" w:hAnsi="宋体" w:cs="宋体"/>
          <w:color w:val="auto"/>
          <w:sz w:val="22"/>
          <w:highlight w:val="none"/>
        </w:rPr>
        <w:t>32.6评标过程中遇到特殊情况，由评标委员会遵循公开、公正原则，采取投票方式按照少数服从多数原则决定。</w:t>
      </w:r>
    </w:p>
    <w:p>
      <w:pPr>
        <w:spacing w:line="460" w:lineRule="exact"/>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33.确定中标候选人</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33.1本次采购由评标委员会推荐中标候选人，采购人根据评标委员会的推荐结果进行最终确认。</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33.2</w:t>
      </w:r>
      <w:r>
        <w:rPr>
          <w:rFonts w:hint="eastAsia" w:ascii="新宋体" w:hAnsi="新宋体" w:eastAsia="新宋体" w:cs="新宋体"/>
          <w:color w:val="auto"/>
          <w:sz w:val="22"/>
          <w:szCs w:val="22"/>
          <w:highlight w:val="none"/>
        </w:rPr>
        <w:t>评标委员会依据法律、法规及采购文件有关规定在有效标中按投标人的最终得分（即技术分与商务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r>
        <w:rPr>
          <w:rFonts w:hint="eastAsia" w:ascii="新宋体" w:hAnsi="新宋体" w:eastAsia="新宋体" w:cs="新宋体"/>
          <w:color w:val="auto"/>
          <w:kern w:val="0"/>
          <w:sz w:val="22"/>
          <w:szCs w:val="22"/>
          <w:highlight w:val="none"/>
        </w:rPr>
        <w:t>。</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33.3若出现以下情形之一，采购人可视具体情况确定是否由备选中标人为中标人或重新组织采购：</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1）中标候选人放弃中标资格；</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2）中标候选人因不可抗力提出不能履行合同；</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3）中标候选人未能在规定时间内与采购单位签订合同；</w:t>
      </w:r>
    </w:p>
    <w:p>
      <w:pPr>
        <w:spacing w:line="460" w:lineRule="exact"/>
        <w:ind w:firstLine="418" w:firstLineChars="19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4）经质疑，采购人审查后，中标候选人确实在本次采购活动中存在违法违规行为或其他原因使质疑成立的。</w:t>
      </w:r>
    </w:p>
    <w:p>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33.4采购人、采购代理机构及评标委员会对未中标的供应商不作解释。同时根据政府采购法实施条例第四十条规定，本项目不对供应商公布详细的评审情况，不公布具体评标细则中小项得分。</w:t>
      </w:r>
    </w:p>
    <w:p>
      <w:pPr>
        <w:tabs>
          <w:tab w:val="left" w:pos="1365"/>
        </w:tabs>
        <w:spacing w:line="460" w:lineRule="exact"/>
        <w:ind w:left="550" w:hanging="550" w:hangingChars="250"/>
        <w:rPr>
          <w:rFonts w:ascii="宋体" w:hAnsi="宋体" w:cs="宋体"/>
          <w:bCs/>
          <w:color w:val="auto"/>
          <w:sz w:val="22"/>
          <w:szCs w:val="22"/>
          <w:highlight w:val="none"/>
        </w:rPr>
      </w:pPr>
      <w:r>
        <w:rPr>
          <w:rFonts w:hint="eastAsia" w:ascii="新宋体" w:hAnsi="新宋体" w:eastAsia="新宋体" w:cs="新宋体"/>
          <w:color w:val="auto"/>
          <w:kern w:val="0"/>
          <w:sz w:val="22"/>
          <w:szCs w:val="22"/>
          <w:highlight w:val="none"/>
        </w:rPr>
        <w:t>34. 评标细则详见“评标原则及方法”</w:t>
      </w:r>
      <w:r>
        <w:rPr>
          <w:rFonts w:hint="eastAsia" w:ascii="新宋体" w:hAnsi="新宋体" w:eastAsia="新宋体" w:cs="新宋体"/>
          <w:bCs/>
          <w:color w:val="auto"/>
          <w:sz w:val="22"/>
          <w:szCs w:val="22"/>
          <w:highlight w:val="none"/>
        </w:rPr>
        <w:t>。</w:t>
      </w:r>
    </w:p>
    <w:p>
      <w:pPr>
        <w:spacing w:line="460" w:lineRule="exact"/>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35. 可中止电子交易活动的情形</w:t>
      </w:r>
    </w:p>
    <w:p>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35.1采购过程中出现以下情形，导致电子交易平台无法正常运行，或者无法保证电子交易的公平、公正和安全时，采购组织机构可中止电子交易活动：</w:t>
      </w:r>
    </w:p>
    <w:p>
      <w:pPr>
        <w:numPr>
          <w:ilvl w:val="0"/>
          <w:numId w:val="0"/>
        </w:numPr>
        <w:tabs>
          <w:tab w:val="left" w:pos="993"/>
        </w:tabs>
        <w:spacing w:line="460" w:lineRule="exact"/>
        <w:ind w:left="567" w:leftChars="0"/>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电子交易平台发生故障而无法登录访问的；</w:t>
      </w:r>
    </w:p>
    <w:p>
      <w:pPr>
        <w:numPr>
          <w:ilvl w:val="0"/>
          <w:numId w:val="0"/>
        </w:numPr>
        <w:tabs>
          <w:tab w:val="left" w:pos="993"/>
        </w:tabs>
        <w:spacing w:line="460" w:lineRule="exact"/>
        <w:ind w:left="567" w:leftChars="0"/>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电子交易平台应用或数据库出现错误，不能进行正常操作的；</w:t>
      </w:r>
    </w:p>
    <w:p>
      <w:pPr>
        <w:numPr>
          <w:ilvl w:val="0"/>
          <w:numId w:val="0"/>
        </w:numPr>
        <w:tabs>
          <w:tab w:val="left" w:pos="993"/>
        </w:tabs>
        <w:spacing w:line="460" w:lineRule="exact"/>
        <w:ind w:left="567" w:leftChars="0"/>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3</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电子交易平台发现严重安全漏洞，有潜在泄密危险的；</w:t>
      </w:r>
    </w:p>
    <w:p>
      <w:pPr>
        <w:numPr>
          <w:ilvl w:val="0"/>
          <w:numId w:val="0"/>
        </w:numPr>
        <w:tabs>
          <w:tab w:val="left" w:pos="993"/>
        </w:tabs>
        <w:spacing w:line="460" w:lineRule="exact"/>
        <w:ind w:left="567" w:leftChars="0"/>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病毒发作导致不能进行正常操作的；</w:t>
      </w:r>
    </w:p>
    <w:p>
      <w:pPr>
        <w:numPr>
          <w:ilvl w:val="0"/>
          <w:numId w:val="0"/>
        </w:numPr>
        <w:tabs>
          <w:tab w:val="left" w:pos="993"/>
        </w:tabs>
        <w:spacing w:line="460" w:lineRule="exact"/>
        <w:ind w:left="567" w:leftChars="0"/>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其他无法保证电子交易的公平、公正和安全的情况。</w:t>
      </w:r>
    </w:p>
    <w:p>
      <w:pPr>
        <w:spacing w:line="4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pPr>
        <w:pStyle w:val="4"/>
        <w:spacing w:line="500" w:lineRule="exact"/>
        <w:jc w:val="center"/>
        <w:rPr>
          <w:rFonts w:ascii="宋体" w:hAnsi="宋体" w:eastAsia="宋体" w:cs="宋体"/>
          <w:color w:val="auto"/>
          <w:sz w:val="24"/>
          <w:szCs w:val="24"/>
          <w:highlight w:val="none"/>
        </w:rPr>
      </w:pPr>
      <w:bookmarkStart w:id="66" w:name="_Toc58406689"/>
      <w:bookmarkStart w:id="67" w:name="_Toc306613654"/>
      <w:bookmarkStart w:id="68" w:name="_Toc34508136"/>
      <w:bookmarkStart w:id="69" w:name="_Toc34221901"/>
      <w:r>
        <w:rPr>
          <w:rFonts w:hint="eastAsia" w:ascii="宋体" w:hAnsi="宋体" w:eastAsia="宋体" w:cs="宋体"/>
          <w:color w:val="auto"/>
          <w:sz w:val="24"/>
          <w:szCs w:val="24"/>
          <w:highlight w:val="none"/>
        </w:rPr>
        <w:t>七、 授予合同</w:t>
      </w:r>
      <w:bookmarkEnd w:id="66"/>
      <w:bookmarkEnd w:id="67"/>
      <w:bookmarkEnd w:id="68"/>
      <w:bookmarkEnd w:id="69"/>
    </w:p>
    <w:p>
      <w:pPr>
        <w:tabs>
          <w:tab w:val="left" w:pos="540"/>
        </w:tabs>
        <w:spacing w:line="440" w:lineRule="exact"/>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36. 确定中标人</w:t>
      </w:r>
    </w:p>
    <w:p>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36.1采购人自收到评标报告之日起5个工作日内，在评标报告确定的中标候选人名单中按顺序确定中标人。</w:t>
      </w:r>
    </w:p>
    <w:p>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36.2中标人确定之日起2个工作日内，在“政采云”平台上公示中标结果，中标公告期限为1个工作日；</w:t>
      </w:r>
    </w:p>
    <w:p>
      <w:pPr>
        <w:tabs>
          <w:tab w:val="left" w:pos="540"/>
        </w:tabs>
        <w:spacing w:line="44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36.3在公告中标结果的同时，采购人向中标人发出中标通知书。</w:t>
      </w:r>
    </w:p>
    <w:p>
      <w:pPr>
        <w:tabs>
          <w:tab w:val="left" w:pos="540"/>
        </w:tabs>
        <w:spacing w:line="440" w:lineRule="exact"/>
        <w:rPr>
          <w:rFonts w:ascii="宋体" w:hAnsi="宋体" w:cs="宋体"/>
          <w:color w:val="auto"/>
          <w:kern w:val="0"/>
          <w:sz w:val="22"/>
          <w:szCs w:val="22"/>
          <w:highlight w:val="none"/>
        </w:rPr>
      </w:pPr>
      <w:r>
        <w:rPr>
          <w:rFonts w:hint="eastAsia" w:ascii="新宋体" w:hAnsi="新宋体" w:eastAsia="新宋体" w:cs="新宋体"/>
          <w:color w:val="auto"/>
          <w:sz w:val="22"/>
          <w:szCs w:val="22"/>
          <w:highlight w:val="none"/>
        </w:rPr>
        <w:t>36.4各投标人对评标结果如有异议，可在中标结果公示之日起7个工作日内以书面形式向采购人进行署名投诉或提出质疑，但需对投诉或质疑内容的真实性承担法律责任。</w:t>
      </w:r>
    </w:p>
    <w:p>
      <w:pPr>
        <w:tabs>
          <w:tab w:val="left" w:pos="540"/>
        </w:tabs>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37. 签订合同</w:t>
      </w:r>
    </w:p>
    <w:p>
      <w:pPr>
        <w:tabs>
          <w:tab w:val="left" w:pos="540"/>
        </w:tabs>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37.1公示期结束后，中标投标人须在5个工作日内主动联系采购人或采购机构领取中标通知书。中标投标人应当在中标通知书发出之日起7日内与采购人签订合同。中标投标人未经采购人许可，在规定时间内未到采购人处与采购人签订合同，则视为拒签合同。</w:t>
      </w:r>
    </w:p>
    <w:p>
      <w:pPr>
        <w:tabs>
          <w:tab w:val="left" w:pos="540"/>
        </w:tabs>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37.2采购文件、中标投标人的投标文件及投标修改文件、评标过程中有关澄清文件及经双方签字的询标纪要（承诺）和中标通知书均作为合同附件。</w:t>
      </w:r>
    </w:p>
    <w:p>
      <w:pPr>
        <w:tabs>
          <w:tab w:val="left" w:pos="540"/>
        </w:tabs>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37.3拒签合同的责任</w:t>
      </w:r>
    </w:p>
    <w:p>
      <w:pPr>
        <w:tabs>
          <w:tab w:val="left" w:pos="640"/>
        </w:tabs>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37.4中标投标人在规定时间内（30日历天）借故否认已经承诺的条件、拒签合同，以投标违约处理，并赔偿采购人由此造成的直接经济损失；采购人重新组织采购的，所需费用由原中标投标人承担。</w:t>
      </w:r>
    </w:p>
    <w:p>
      <w:pPr>
        <w:pStyle w:val="658"/>
        <w:spacing w:line="500" w:lineRule="exact"/>
        <w:ind w:firstLine="442"/>
        <w:jc w:val="center"/>
        <w:rPr>
          <w:rFonts w:hAnsi="宋体" w:cs="宋体"/>
          <w:b/>
          <w:color w:val="auto"/>
          <w:sz w:val="24"/>
          <w:highlight w:val="none"/>
        </w:rPr>
      </w:pPr>
      <w:r>
        <w:rPr>
          <w:rFonts w:hint="eastAsia" w:hAnsi="宋体" w:cs="宋体"/>
          <w:b/>
          <w:bCs/>
          <w:color w:val="auto"/>
          <w:sz w:val="22"/>
          <w:szCs w:val="22"/>
          <w:highlight w:val="none"/>
        </w:rPr>
        <w:br w:type="page"/>
      </w:r>
      <w:r>
        <w:rPr>
          <w:rFonts w:hint="eastAsia" w:hAnsi="宋体" w:cs="宋体"/>
          <w:b/>
          <w:color w:val="auto"/>
          <w:sz w:val="24"/>
          <w:highlight w:val="none"/>
        </w:rPr>
        <w:t>采购活动现场确认声明书</w:t>
      </w:r>
    </w:p>
    <w:p>
      <w:pPr>
        <w:pStyle w:val="658"/>
        <w:spacing w:line="500" w:lineRule="exact"/>
        <w:ind w:firstLine="0" w:firstLineChars="0"/>
        <w:rPr>
          <w:rFonts w:hAnsi="宋体" w:cs="宋体"/>
          <w:b/>
          <w:color w:val="auto"/>
          <w:sz w:val="22"/>
          <w:szCs w:val="22"/>
          <w:highlight w:val="none"/>
        </w:rPr>
      </w:pPr>
      <w:r>
        <w:rPr>
          <w:rFonts w:hint="eastAsia" w:hAnsi="宋体" w:cs="宋体"/>
          <w:b/>
          <w:bCs/>
          <w:color w:val="auto"/>
          <w:sz w:val="22"/>
          <w:szCs w:val="22"/>
          <w:highlight w:val="none"/>
        </w:rPr>
        <w:t>温州市智信招标代理有限公司</w:t>
      </w:r>
      <w:r>
        <w:rPr>
          <w:rFonts w:hint="eastAsia" w:hAnsi="宋体" w:cs="宋体"/>
          <w:b/>
          <w:color w:val="auto"/>
          <w:kern w:val="0"/>
          <w:sz w:val="22"/>
          <w:szCs w:val="22"/>
          <w:highlight w:val="none"/>
        </w:rPr>
        <w:t>：</w:t>
      </w:r>
    </w:p>
    <w:p>
      <w:pPr>
        <w:pStyle w:val="658"/>
        <w:spacing w:line="480" w:lineRule="exact"/>
        <w:ind w:firstLine="464"/>
        <w:rPr>
          <w:rFonts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（单位）</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（姓名）</w:t>
      </w:r>
      <w:r>
        <w:rPr>
          <w:rFonts w:hint="eastAsia" w:hAnsi="宋体" w:cs="宋体"/>
          <w:color w:val="auto"/>
          <w:spacing w:val="6"/>
          <w:sz w:val="22"/>
          <w:szCs w:val="22"/>
          <w:highlight w:val="none"/>
        </w:rPr>
        <w:t xml:space="preserve">合法授权参加项目（编号：）采购活动，经与本单位法人代表（负责人）联系确认，现就有关公平竞争事项郑重声明如下： </w:t>
      </w:r>
    </w:p>
    <w:p>
      <w:pPr>
        <w:pStyle w:val="596"/>
        <w:widowControl/>
        <w:numPr>
          <w:ilvl w:val="0"/>
          <w:numId w:val="22"/>
        </w:numPr>
        <w:snapToGrid w:val="0"/>
        <w:spacing w:line="480" w:lineRule="exact"/>
        <w:ind w:firstLine="415"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本单位与采购人之间 □不存在利害关系 □存在下列利害关系：</w:t>
      </w:r>
    </w:p>
    <w:p>
      <w:pPr>
        <w:pStyle w:val="596"/>
        <w:widowControl/>
        <w:snapToGrid w:val="0"/>
        <w:spacing w:line="48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A.投资关系    B.行政隶属关系    C.业务指导关系</w:t>
      </w:r>
    </w:p>
    <w:p>
      <w:pPr>
        <w:pStyle w:val="596"/>
        <w:widowControl/>
        <w:snapToGrid w:val="0"/>
        <w:spacing w:line="48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D.其他可能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w:t>
      </w:r>
      <w:r>
        <w:rPr>
          <w:rFonts w:hint="eastAsia" w:ascii="宋体" w:hAnsi="宋体" w:cs="宋体"/>
          <w:color w:val="auto"/>
          <w:kern w:val="0"/>
          <w:sz w:val="22"/>
          <w:szCs w:val="22"/>
          <w:highlight w:val="none"/>
          <w:u w:val="single"/>
        </w:rPr>
        <w:t xml:space="preserve">（如有，请如实说明）                 </w:t>
      </w:r>
      <w:r>
        <w:rPr>
          <w:rFonts w:hint="eastAsia" w:ascii="宋体" w:hAnsi="宋体" w:cs="宋体"/>
          <w:color w:val="auto"/>
          <w:kern w:val="0"/>
          <w:sz w:val="22"/>
          <w:szCs w:val="22"/>
          <w:highlight w:val="none"/>
        </w:rPr>
        <w:t>。</w:t>
      </w:r>
    </w:p>
    <w:p>
      <w:pPr>
        <w:pStyle w:val="596"/>
        <w:widowControl/>
        <w:snapToGrid w:val="0"/>
        <w:spacing w:line="480" w:lineRule="exact"/>
        <w:rPr>
          <w:rFonts w:ascii="宋体" w:hAnsi="宋体" w:cs="宋体"/>
          <w:color w:val="auto"/>
          <w:kern w:val="0"/>
          <w:sz w:val="22"/>
          <w:szCs w:val="22"/>
          <w:highlight w:val="none"/>
        </w:rPr>
      </w:pPr>
      <w:r>
        <w:rPr>
          <w:rFonts w:hint="eastAsia" w:ascii="宋体" w:hAnsi="宋体" w:cs="宋体"/>
          <w:color w:val="auto"/>
          <w:spacing w:val="6"/>
          <w:sz w:val="22"/>
          <w:szCs w:val="22"/>
          <w:highlight w:val="none"/>
        </w:rPr>
        <w:t xml:space="preserve">  二、</w:t>
      </w:r>
      <w:r>
        <w:rPr>
          <w:rFonts w:hint="eastAsia"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2"/>
          <w:szCs w:val="22"/>
          <w:highlight w:val="none"/>
          <w:u w:val="single"/>
        </w:rPr>
        <w:t xml:space="preserve">           （供应商名称）</w:t>
      </w:r>
      <w:r>
        <w:rPr>
          <w:rFonts w:hint="eastAsia" w:ascii="宋体" w:hAnsi="宋体" w:cs="宋体"/>
          <w:color w:val="auto"/>
          <w:kern w:val="0"/>
          <w:sz w:val="22"/>
          <w:szCs w:val="22"/>
          <w:highlight w:val="none"/>
        </w:rPr>
        <w:t>之间存在下列利害关系：</w:t>
      </w:r>
    </w:p>
    <w:p>
      <w:pPr>
        <w:pStyle w:val="658"/>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pPr>
        <w:pStyle w:val="658"/>
        <w:spacing w:line="480" w:lineRule="exact"/>
        <w:ind w:firstLine="440"/>
        <w:rPr>
          <w:rFonts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pPr>
        <w:pStyle w:val="658"/>
        <w:spacing w:line="480" w:lineRule="exact"/>
        <w:ind w:firstLine="440"/>
        <w:rPr>
          <w:rFonts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pPr>
        <w:pStyle w:val="658"/>
        <w:spacing w:line="480" w:lineRule="exact"/>
        <w:ind w:firstLine="440"/>
        <w:rPr>
          <w:rFonts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pPr>
        <w:pStyle w:val="658"/>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pPr>
        <w:pStyle w:val="658"/>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pPr>
        <w:pStyle w:val="658"/>
        <w:spacing w:line="480" w:lineRule="exact"/>
        <w:ind w:firstLine="440"/>
        <w:rPr>
          <w:rFonts w:hAnsi="宋体" w:cs="宋体"/>
          <w:color w:val="auto"/>
          <w:kern w:val="0"/>
          <w:sz w:val="22"/>
          <w:szCs w:val="22"/>
          <w:highlight w:val="none"/>
        </w:rPr>
      </w:pPr>
      <w:r>
        <w:rPr>
          <w:rFonts w:hint="eastAsia" w:hAnsi="宋体" w:cs="宋体"/>
          <w:color w:val="auto"/>
          <w:kern w:val="0"/>
          <w:sz w:val="22"/>
          <w:szCs w:val="22"/>
          <w:highlight w:val="none"/>
        </w:rPr>
        <w:t xml:space="preserve">  G.存在共同直接或间接投资设立子公司、联营企业和合营企业情况</w:t>
      </w:r>
    </w:p>
    <w:p>
      <w:pPr>
        <w:pStyle w:val="658"/>
        <w:spacing w:line="480" w:lineRule="exact"/>
        <w:ind w:firstLine="440"/>
        <w:rPr>
          <w:rFonts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pPr>
        <w:pStyle w:val="658"/>
        <w:spacing w:line="480" w:lineRule="exact"/>
        <w:ind w:firstLine="440"/>
        <w:rPr>
          <w:rFonts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kern w:val="0"/>
          <w:sz w:val="22"/>
          <w:szCs w:val="22"/>
          <w:highlight w:val="none"/>
        </w:rPr>
        <w:t>。</w:t>
      </w:r>
    </w:p>
    <w:p>
      <w:pPr>
        <w:pStyle w:val="596"/>
        <w:widowControl/>
        <w:numPr>
          <w:ilvl w:val="0"/>
          <w:numId w:val="23"/>
        </w:numPr>
        <w:snapToGrid w:val="0"/>
        <w:spacing w:line="480" w:lineRule="exact"/>
        <w:ind w:firstLine="415" w:firstLineChars="189"/>
        <w:rPr>
          <w:rFonts w:ascii="宋体" w:hAnsi="宋体" w:cs="宋体"/>
          <w:color w:val="auto"/>
          <w:kern w:val="0"/>
          <w:sz w:val="22"/>
          <w:szCs w:val="22"/>
          <w:highlight w:val="none"/>
        </w:rPr>
      </w:pP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严格遵守法律法规和现场纪律。</w:t>
      </w:r>
    </w:p>
    <w:p>
      <w:pPr>
        <w:pStyle w:val="596"/>
        <w:widowControl/>
        <w:numPr>
          <w:ilvl w:val="0"/>
          <w:numId w:val="23"/>
        </w:numPr>
        <w:snapToGrid w:val="0"/>
        <w:spacing w:line="480" w:lineRule="exact"/>
        <w:ind w:firstLine="415" w:firstLineChars="189"/>
        <w:rPr>
          <w:rFonts w:ascii="宋体" w:hAnsi="宋体" w:cs="宋体"/>
          <w:color w:val="auto"/>
          <w:kern w:val="0"/>
          <w:sz w:val="22"/>
          <w:szCs w:val="22"/>
          <w:highlight w:val="none"/>
        </w:rPr>
      </w:pPr>
      <w:r>
        <w:rPr>
          <w:rFonts w:hint="eastAsia" w:ascii="宋体" w:hAnsi="宋体" w:cs="宋体"/>
          <w:color w:val="auto"/>
          <w:kern w:val="0"/>
          <w:sz w:val="22"/>
          <w:szCs w:val="22"/>
          <w:highlight w:val="none"/>
        </w:rPr>
        <w:t>我发现供应商之间存在或可能存在上述第二条第项利害关系。</w:t>
      </w:r>
    </w:p>
    <w:p>
      <w:pPr>
        <w:pStyle w:val="658"/>
        <w:spacing w:line="500" w:lineRule="exact"/>
        <w:ind w:firstLine="440"/>
        <w:rPr>
          <w:rFonts w:hAnsi="宋体" w:cs="宋体"/>
          <w:color w:val="auto"/>
          <w:sz w:val="22"/>
          <w:szCs w:val="22"/>
          <w:highlight w:val="none"/>
        </w:rPr>
      </w:pPr>
    </w:p>
    <w:p>
      <w:pPr>
        <w:pStyle w:val="658"/>
        <w:spacing w:line="500" w:lineRule="exact"/>
        <w:ind w:firstLine="440"/>
        <w:rPr>
          <w:rFonts w:hAnsi="宋体" w:cs="宋体"/>
          <w:color w:val="auto"/>
          <w:sz w:val="22"/>
          <w:szCs w:val="22"/>
          <w:highlight w:val="none"/>
          <w:u w:val="single"/>
        </w:rPr>
      </w:pPr>
      <w:r>
        <w:rPr>
          <w:rFonts w:hint="eastAsia" w:hAnsi="宋体" w:cs="宋体"/>
          <w:color w:val="auto"/>
          <w:sz w:val="22"/>
          <w:szCs w:val="22"/>
          <w:highlight w:val="none"/>
        </w:rPr>
        <w:t>投标人代表签字：</w:t>
      </w:r>
    </w:p>
    <w:p>
      <w:pPr>
        <w:spacing w:line="440" w:lineRule="exact"/>
        <w:jc w:val="right"/>
        <w:rPr>
          <w:rFonts w:ascii="宋体" w:hAnsi="宋体" w:cs="宋体"/>
          <w:color w:val="auto"/>
          <w:sz w:val="22"/>
          <w:szCs w:val="22"/>
          <w:highlight w:val="none"/>
        </w:rPr>
      </w:pP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r>
        <w:rPr>
          <w:rFonts w:hint="eastAsia" w:ascii="宋体" w:hAnsi="宋体" w:cs="宋体"/>
          <w:color w:val="auto"/>
          <w:sz w:val="22"/>
          <w:szCs w:val="22"/>
          <w:highlight w:val="none"/>
        </w:rPr>
        <w:tab/>
      </w:r>
    </w:p>
    <w:p>
      <w:pPr>
        <w:spacing w:line="440" w:lineRule="exact"/>
        <w:jc w:val="right"/>
        <w:rPr>
          <w:rFonts w:ascii="宋体" w:hAnsi="宋体" w:cs="宋体"/>
          <w:color w:val="auto"/>
          <w:sz w:val="22"/>
          <w:szCs w:val="22"/>
          <w:highlight w:val="none"/>
        </w:rPr>
      </w:pPr>
    </w:p>
    <w:p>
      <w:pPr>
        <w:spacing w:line="440" w:lineRule="exact"/>
        <w:jc w:val="right"/>
        <w:rPr>
          <w:rFonts w:ascii="宋体" w:hAnsi="宋体" w:cs="宋体"/>
          <w:b/>
          <w:bCs/>
          <w:color w:val="auto"/>
          <w:sz w:val="22"/>
          <w:szCs w:val="22"/>
          <w:highlight w:val="none"/>
        </w:rPr>
      </w:pPr>
      <w:r>
        <w:rPr>
          <w:rFonts w:hint="eastAsia" w:ascii="宋体" w:hAnsi="宋体" w:cs="宋体"/>
          <w:color w:val="auto"/>
          <w:sz w:val="22"/>
          <w:szCs w:val="22"/>
          <w:highlight w:val="none"/>
        </w:rPr>
        <w:t xml:space="preserve"> 年  月  日</w:t>
      </w:r>
    </w:p>
    <w:p>
      <w:pPr>
        <w:spacing w:line="440" w:lineRule="exact"/>
        <w:rPr>
          <w:rFonts w:ascii="宋体" w:hAnsi="宋体" w:cs="宋体"/>
          <w:b/>
          <w:bCs/>
          <w:color w:val="auto"/>
          <w:sz w:val="22"/>
          <w:szCs w:val="22"/>
          <w:highlight w:val="none"/>
        </w:rPr>
      </w:pPr>
    </w:p>
    <w:p>
      <w:pPr>
        <w:pStyle w:val="54"/>
        <w:rPr>
          <w:rFonts w:ascii="宋体" w:hAnsi="宋体" w:cs="宋体"/>
          <w:color w:val="auto"/>
          <w:kern w:val="2"/>
          <w:sz w:val="36"/>
          <w:szCs w:val="36"/>
          <w:highlight w:val="none"/>
        </w:rPr>
      </w:pPr>
      <w:r>
        <w:rPr>
          <w:rFonts w:hint="eastAsia" w:ascii="宋体" w:hAnsi="宋体" w:cs="宋体"/>
          <w:b w:val="0"/>
          <w:bCs w:val="0"/>
          <w:color w:val="auto"/>
          <w:sz w:val="22"/>
          <w:szCs w:val="22"/>
          <w:highlight w:val="none"/>
        </w:rPr>
        <w:br w:type="page"/>
      </w:r>
      <w:bookmarkStart w:id="70" w:name="_Toc495955195"/>
      <w:bookmarkStart w:id="71" w:name="_Toc34508137"/>
      <w:bookmarkStart w:id="72" w:name="_Toc58406690"/>
      <w:r>
        <w:rPr>
          <w:rFonts w:hint="eastAsia" w:ascii="宋体" w:hAnsi="宋体" w:cs="宋体"/>
          <w:color w:val="auto"/>
          <w:kern w:val="2"/>
          <w:sz w:val="36"/>
          <w:szCs w:val="36"/>
          <w:highlight w:val="none"/>
        </w:rPr>
        <w:t>第二部分   政府采购政策功能相关说明</w:t>
      </w:r>
      <w:bookmarkEnd w:id="70"/>
      <w:bookmarkEnd w:id="71"/>
      <w:bookmarkEnd w:id="72"/>
    </w:p>
    <w:p>
      <w:pPr>
        <w:jc w:val="left"/>
        <w:rPr>
          <w:rFonts w:ascii="宋体" w:hAnsi="宋体" w:cs="宋体"/>
          <w:b/>
          <w:color w:val="auto"/>
          <w:sz w:val="22"/>
          <w:highlight w:val="none"/>
        </w:rPr>
      </w:pP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小、微企业（含监狱企业、残疾人福利性单位）扶持政策说明</w:t>
      </w:r>
    </w:p>
    <w:p>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rPr>
        <w:t>1.文件依据</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（1）关于印发《政府采购促进中小企业发展管理办法》的通知（财库[2020]46号）及财政部关于进一步加大政府采购支持中小企业力度的通知（财库〔2022〕19号）文件。</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（2）浙江省省财政厅《关于开展政府采购投标人网上注册登记和诚信管理工作的通知》（浙财采监〔2010〕8号)</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（3）《工业和信息化部、国家统计局、国家发展和改革委员会、财政部关于印发中小企业划型标准规定的通知》（工信部联企业[2011]300号）</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（4）财政部、司法部《关于政府采购支持监狱企业发展有关问题的通知》（财库〔2014〕68号）</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（5）《财政部 民政部 中国残疾人联合会关于促进残疾人就业政府采购政策的通知》（财库〔2017〕 141号）</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（6）《浙江省财政厅  浙江省经济和信息化委员会关于简化中小企业类别确认流程有关事项的通知》（浙财采监〔2018〕2号)</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（7）《浙江省财政厅关于进一步发挥政府采购政策功能全力推动经济稳进提质的通知》（浙财采监〔2022〕3号）</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（8）《浙江省财政厅关于进一步加大政府采购支持中小企业力度 助力扎实稳住经济的通知》（浙财采监〔2022〕8号）</w:t>
      </w:r>
    </w:p>
    <w:p>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rPr>
        <w:t>2.供应商提供的货物、工程或者服务符合下列情形的，享受中小企业扶持政策：</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（1）在货物采购项目中，货物由中小企业制造，即货物由中小企业生产且使用该中小企业商号或者注册商标；</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（2）在工程采购项目中，工程由中小企业承建，即工程施工单位为中小企业；</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（3）在服务采购项目中，服务由中小企业承接，即提供服务的人员为中小企业依照《中华人民共和国劳动合同法》订立劳动合同的从业人员。</w:t>
      </w:r>
    </w:p>
    <w:p>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rPr>
        <w:t>3.小微企业（含监狱企业、残疾人福利性单位）评审扶持政策</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（1）本项目对小型企业和微型企业（含监狱企业、残疾人福利性单位）的投标报价给予10%的扣除，用扣除后的价格参与评审。</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（2）在货物采购项目中，供应商提供的货物既有中小企业制造货物，也有大型企业制造货物的，不享受中小企业扶持政策。</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（3）以联合体形式参加政府采购活动，联合体各方均为中小企业的，联合体视同中小企业。其中，联合体各方均为小微企业的，联合体视同小微企业。</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（4）对于联合体协议或者分包意向协议约定小微企业合同份额占到合同总金额30%以上的，对其投标报价给予4%的扣除，用扣除后的价格参与评审。</w:t>
      </w:r>
    </w:p>
    <w:p>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u w:val="single"/>
        </w:rPr>
        <w:t>4.享受小微企业价格扣除应提供以下证明材料（投标文件报价文件中，不提供的不享受价格扣除）</w:t>
      </w:r>
      <w:r>
        <w:rPr>
          <w:rFonts w:hint="eastAsia" w:ascii="宋体" w:hAnsi="宋体" w:cs="宋体"/>
          <w:b/>
          <w:bCs/>
          <w:color w:val="auto"/>
          <w:sz w:val="22"/>
          <w:highlight w:val="none"/>
        </w:rPr>
        <w:t>：</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（1）《中小企业声明函》（原件，加盖投标人公章，格式见附件1）</w:t>
      </w:r>
    </w:p>
    <w:p>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5.</w:t>
      </w:r>
      <w:r>
        <w:rPr>
          <w:rFonts w:hint="eastAsia" w:ascii="宋体" w:hAnsi="宋体" w:cs="宋体"/>
          <w:b/>
          <w:bCs/>
          <w:color w:val="auto"/>
          <w:sz w:val="22"/>
          <w:highlight w:val="none"/>
          <w:u w:val="single"/>
        </w:rPr>
        <w:t>享受监狱企业价格扣除应提供以下证明材料（投标文件报价文件中，不提供的不享受价格扣除）</w:t>
      </w:r>
      <w:r>
        <w:rPr>
          <w:rFonts w:hint="eastAsia" w:ascii="宋体" w:hAnsi="宋体" w:cs="宋体"/>
          <w:bCs/>
          <w:color w:val="auto"/>
          <w:sz w:val="22"/>
          <w:highlight w:val="none"/>
        </w:rPr>
        <w:t>：</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6.</w:t>
      </w:r>
      <w:r>
        <w:rPr>
          <w:rFonts w:hint="eastAsia" w:ascii="宋体" w:hAnsi="宋体" w:cs="宋体"/>
          <w:b/>
          <w:bCs/>
          <w:color w:val="auto"/>
          <w:sz w:val="22"/>
          <w:highlight w:val="none"/>
          <w:u w:val="single"/>
        </w:rPr>
        <w:t>享受残疾人福利性单位格扣除应提供以下证明材料（投标文件报价文件中，不提供的不享受价格扣除）</w:t>
      </w:r>
      <w:r>
        <w:rPr>
          <w:rFonts w:hint="eastAsia" w:ascii="宋体" w:hAnsi="宋体" w:cs="宋体"/>
          <w:bCs/>
          <w:color w:val="auto"/>
          <w:sz w:val="22"/>
          <w:highlight w:val="none"/>
        </w:rPr>
        <w:t>：</w:t>
      </w:r>
    </w:p>
    <w:p>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（1）残疾人福利性单位声明函（附件2）；</w:t>
      </w:r>
    </w:p>
    <w:p>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pPr>
        <w:spacing w:line="440" w:lineRule="atLeast"/>
        <w:jc w:val="left"/>
        <w:rPr>
          <w:rFonts w:ascii="宋体" w:hAnsi="宋体" w:cs="宋体"/>
          <w:b/>
          <w:color w:val="auto"/>
          <w:sz w:val="22"/>
          <w:highlight w:val="none"/>
        </w:rPr>
      </w:pPr>
      <w:r>
        <w:rPr>
          <w:rFonts w:hint="eastAsia" w:ascii="宋体" w:hAnsi="宋体" w:cs="宋体"/>
          <w:b/>
          <w:color w:val="auto"/>
          <w:sz w:val="22"/>
          <w:highlight w:val="none"/>
        </w:rPr>
        <w:t>8.享受扶持政策获得政府采购合同的，小微企业不得将合同分包给大中型企业，中型企业不得将合同分包给大型企业。</w:t>
      </w:r>
    </w:p>
    <w:p>
      <w:pPr>
        <w:spacing w:line="440" w:lineRule="atLeast"/>
        <w:jc w:val="left"/>
        <w:rPr>
          <w:rFonts w:ascii="宋体" w:hAnsi="宋体" w:cs="宋体"/>
          <w:b/>
          <w:color w:val="auto"/>
          <w:sz w:val="22"/>
          <w:highlight w:val="none"/>
        </w:rPr>
      </w:pPr>
    </w:p>
    <w:p>
      <w:pPr>
        <w:spacing w:line="440" w:lineRule="atLeast"/>
        <w:jc w:val="left"/>
        <w:rPr>
          <w:rFonts w:ascii="宋体" w:hAnsi="宋体" w:cs="宋体"/>
          <w:b/>
          <w:color w:val="auto"/>
          <w:sz w:val="22"/>
          <w:highlight w:val="none"/>
        </w:rPr>
      </w:pPr>
    </w:p>
    <w:p>
      <w:pPr>
        <w:spacing w:line="440" w:lineRule="atLeast"/>
        <w:jc w:val="left"/>
        <w:rPr>
          <w:rFonts w:ascii="宋体" w:hAnsi="宋体" w:cs="宋体"/>
          <w:b/>
          <w:color w:val="auto"/>
          <w:sz w:val="22"/>
          <w:highlight w:val="none"/>
        </w:rPr>
      </w:pPr>
    </w:p>
    <w:p>
      <w:pPr>
        <w:spacing w:line="440" w:lineRule="atLeast"/>
        <w:jc w:val="left"/>
        <w:rPr>
          <w:rFonts w:ascii="宋体" w:hAnsi="宋体" w:cs="宋体"/>
          <w:b/>
          <w:color w:val="auto"/>
          <w:sz w:val="22"/>
          <w:highlight w:val="none"/>
        </w:rPr>
      </w:pPr>
    </w:p>
    <w:p>
      <w:pPr>
        <w:spacing w:line="440" w:lineRule="atLeast"/>
        <w:jc w:val="left"/>
        <w:rPr>
          <w:rFonts w:ascii="宋体" w:hAnsi="宋体" w:cs="宋体"/>
          <w:b/>
          <w:color w:val="auto"/>
          <w:sz w:val="22"/>
          <w:highlight w:val="none"/>
        </w:rPr>
      </w:pPr>
    </w:p>
    <w:p>
      <w:pPr>
        <w:pStyle w:val="15"/>
        <w:rPr>
          <w:rFonts w:ascii="宋体" w:hAnsi="宋体" w:cs="宋体"/>
          <w:b/>
          <w:color w:val="auto"/>
          <w:sz w:val="22"/>
          <w:highlight w:val="none"/>
        </w:rPr>
      </w:pPr>
    </w:p>
    <w:p>
      <w:pPr>
        <w:rPr>
          <w:rFonts w:ascii="宋体" w:hAnsi="宋体" w:cs="宋体"/>
          <w:b/>
          <w:color w:val="auto"/>
          <w:sz w:val="22"/>
          <w:highlight w:val="none"/>
        </w:rPr>
      </w:pPr>
    </w:p>
    <w:p>
      <w:pPr>
        <w:pStyle w:val="15"/>
        <w:rPr>
          <w:rFonts w:ascii="宋体" w:hAnsi="宋体" w:cs="宋体"/>
          <w:b/>
          <w:color w:val="auto"/>
          <w:sz w:val="22"/>
          <w:highlight w:val="none"/>
        </w:rPr>
      </w:pPr>
    </w:p>
    <w:p>
      <w:pPr>
        <w:rPr>
          <w:rFonts w:ascii="宋体" w:hAnsi="宋体" w:cs="宋体"/>
          <w:b/>
          <w:color w:val="auto"/>
          <w:sz w:val="22"/>
          <w:highlight w:val="none"/>
        </w:rPr>
      </w:pPr>
    </w:p>
    <w:p>
      <w:pPr>
        <w:pStyle w:val="15"/>
        <w:rPr>
          <w:rFonts w:ascii="宋体" w:hAnsi="宋体" w:cs="宋体"/>
          <w:b/>
          <w:color w:val="auto"/>
          <w:sz w:val="22"/>
          <w:highlight w:val="none"/>
        </w:rPr>
      </w:pPr>
    </w:p>
    <w:p>
      <w:pPr>
        <w:rPr>
          <w:rFonts w:ascii="宋体" w:hAnsi="宋体" w:cs="宋体"/>
          <w:b/>
          <w:color w:val="auto"/>
          <w:sz w:val="22"/>
          <w:highlight w:val="none"/>
        </w:rPr>
      </w:pPr>
    </w:p>
    <w:p>
      <w:pPr>
        <w:pStyle w:val="15"/>
        <w:rPr>
          <w:rFonts w:ascii="宋体" w:hAnsi="宋体" w:cs="宋体"/>
          <w:b/>
          <w:color w:val="auto"/>
          <w:sz w:val="22"/>
          <w:highlight w:val="none"/>
        </w:rPr>
      </w:pPr>
    </w:p>
    <w:p>
      <w:pPr>
        <w:rPr>
          <w:rFonts w:ascii="宋体" w:hAnsi="宋体" w:cs="宋体"/>
          <w:b/>
          <w:color w:val="auto"/>
          <w:sz w:val="22"/>
          <w:highlight w:val="none"/>
        </w:rPr>
      </w:pPr>
    </w:p>
    <w:p>
      <w:pPr>
        <w:pStyle w:val="15"/>
        <w:rPr>
          <w:rFonts w:ascii="宋体" w:hAnsi="宋体" w:cs="宋体"/>
          <w:b/>
          <w:color w:val="auto"/>
          <w:sz w:val="22"/>
          <w:highlight w:val="none"/>
        </w:rPr>
      </w:pPr>
    </w:p>
    <w:p>
      <w:pPr>
        <w:rPr>
          <w:rFonts w:ascii="宋体" w:hAnsi="宋体" w:cs="宋体"/>
          <w:b/>
          <w:color w:val="auto"/>
          <w:sz w:val="22"/>
          <w:highlight w:val="none"/>
        </w:rPr>
      </w:pPr>
    </w:p>
    <w:p>
      <w:pPr>
        <w:pStyle w:val="15"/>
        <w:rPr>
          <w:rFonts w:ascii="宋体" w:hAnsi="宋体" w:cs="宋体"/>
          <w:b/>
          <w:color w:val="auto"/>
          <w:sz w:val="22"/>
          <w:highlight w:val="none"/>
        </w:rPr>
      </w:pPr>
    </w:p>
    <w:p>
      <w:pPr>
        <w:rPr>
          <w:rFonts w:ascii="宋体" w:hAnsi="宋体" w:cs="宋体"/>
          <w:b/>
          <w:color w:val="auto"/>
          <w:sz w:val="22"/>
          <w:highlight w:val="none"/>
        </w:rPr>
      </w:pPr>
    </w:p>
    <w:p>
      <w:pPr>
        <w:pStyle w:val="15"/>
        <w:rPr>
          <w:rFonts w:ascii="宋体" w:hAnsi="宋体" w:cs="宋体"/>
          <w:b/>
          <w:color w:val="auto"/>
          <w:sz w:val="22"/>
          <w:highlight w:val="none"/>
        </w:rPr>
      </w:pPr>
    </w:p>
    <w:p>
      <w:pPr>
        <w:rPr>
          <w:rFonts w:ascii="宋体" w:hAnsi="宋体" w:cs="宋体"/>
          <w:b/>
          <w:color w:val="auto"/>
          <w:sz w:val="22"/>
          <w:highlight w:val="none"/>
        </w:rPr>
      </w:pPr>
    </w:p>
    <w:p>
      <w:pPr>
        <w:pStyle w:val="15"/>
        <w:rPr>
          <w:rFonts w:ascii="宋体" w:hAnsi="宋体" w:cs="宋体"/>
          <w:b/>
          <w:color w:val="auto"/>
          <w:sz w:val="22"/>
          <w:highlight w:val="none"/>
        </w:rPr>
      </w:pPr>
    </w:p>
    <w:p>
      <w:pPr>
        <w:rPr>
          <w:color w:val="auto"/>
          <w:highlight w:val="none"/>
        </w:rPr>
      </w:pPr>
    </w:p>
    <w:p>
      <w:pPr>
        <w:widowControl/>
        <w:spacing w:before="100" w:beforeAutospacing="1" w:after="100" w:afterAutospacing="1" w:line="440" w:lineRule="atLeast"/>
        <w:jc w:val="left"/>
        <w:rPr>
          <w:rFonts w:ascii="宋体" w:hAnsi="宋体" w:cs="宋体"/>
          <w:b/>
          <w:color w:val="auto"/>
          <w:sz w:val="24"/>
          <w:highlight w:val="none"/>
        </w:rPr>
      </w:pPr>
      <w:r>
        <w:rPr>
          <w:rFonts w:hint="eastAsia" w:ascii="宋体" w:hAnsi="宋体" w:cs="宋体"/>
          <w:b/>
          <w:color w:val="auto"/>
          <w:sz w:val="24"/>
          <w:highlight w:val="none"/>
        </w:rPr>
        <w:t>附件1：</w:t>
      </w:r>
    </w:p>
    <w:p>
      <w:pPr>
        <w:widowControl/>
        <w:spacing w:before="100" w:beforeAutospacing="1" w:after="100" w:afterAutospacing="1" w:line="440" w:lineRule="atLeast"/>
        <w:jc w:val="center"/>
        <w:rPr>
          <w:rFonts w:ascii="宋体" w:hAnsi="宋体" w:cs="宋体"/>
          <w:b/>
          <w:color w:val="auto"/>
          <w:sz w:val="24"/>
          <w:highlight w:val="none"/>
        </w:rPr>
      </w:pPr>
      <w:r>
        <w:rPr>
          <w:rFonts w:hint="eastAsia" w:ascii="宋体" w:hAnsi="宋体" w:cs="宋体"/>
          <w:b/>
          <w:bCs/>
          <w:color w:val="auto"/>
          <w:sz w:val="24"/>
          <w:highlight w:val="none"/>
        </w:rPr>
        <w:t>中小企业声明函（货物）</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2"/>
          <w:szCs w:val="22"/>
          <w:highlight w:val="none"/>
          <w:u w:val="single"/>
        </w:rPr>
        <w:t>（单位名称）</w:t>
      </w:r>
      <w:r>
        <w:rPr>
          <w:rFonts w:hint="eastAsia" w:ascii="宋体" w:hAnsi="宋体" w:cs="宋体"/>
          <w:bCs/>
          <w:color w:val="auto"/>
          <w:sz w:val="22"/>
          <w:szCs w:val="22"/>
          <w:highlight w:val="none"/>
        </w:rPr>
        <w:t xml:space="preserve"> 的</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采购活动，提供的货物全部由符合政策要求的中小企业制造。相关企业（含联合体中的中小企业、签订分包意向协议的中小企业）的具体情况如下：</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Cs/>
          <w:color w:val="auto"/>
          <w:sz w:val="22"/>
          <w:szCs w:val="22"/>
          <w:highlight w:val="none"/>
          <w:u w:val="single"/>
        </w:rPr>
        <w:t>（标的名称）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；制造商为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，从业人员人，营业收入为万元，资产总额为万元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（中型企业、小型企业、微型企业）</w:t>
      </w:r>
      <w:r>
        <w:rPr>
          <w:rFonts w:hint="eastAsia" w:ascii="宋体" w:hAnsi="宋体" w:cs="宋体"/>
          <w:bCs/>
          <w:color w:val="auto"/>
          <w:sz w:val="22"/>
          <w:szCs w:val="22"/>
          <w:highlight w:val="none"/>
        </w:rPr>
        <w:t>；</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（标的名称） </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；制造商为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，从业人员人，营业收入为万元，资产总额为万元，属于 （中型企业、小型企业、微型企业） ；</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pPr>
        <w:widowControl/>
        <w:spacing w:before="100" w:beforeAutospacing="1" w:after="100" w:afterAutospacing="1" w:line="440" w:lineRule="atLeast"/>
        <w:ind w:firstLine="5669" w:firstLineChars="2577"/>
        <w:jc w:val="left"/>
        <w:rPr>
          <w:rFonts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pPr>
        <w:widowControl/>
        <w:spacing w:before="100" w:beforeAutospacing="1" w:after="100" w:afterAutospacing="1" w:line="440" w:lineRule="atLeast"/>
        <w:ind w:firstLine="5669" w:firstLineChars="2577"/>
        <w:jc w:val="left"/>
        <w:rPr>
          <w:rFonts w:ascii="宋体" w:hAnsi="宋体" w:cs="宋体"/>
          <w:bCs/>
          <w:color w:val="auto"/>
          <w:sz w:val="22"/>
          <w:szCs w:val="22"/>
          <w:highlight w:val="none"/>
        </w:rPr>
      </w:pPr>
      <w:r>
        <w:rPr>
          <w:rFonts w:hint="eastAsia" w:ascii="宋体" w:hAnsi="宋体" w:cs="宋体"/>
          <w:bCs/>
          <w:color w:val="auto"/>
          <w:sz w:val="22"/>
          <w:szCs w:val="22"/>
          <w:highlight w:val="none"/>
        </w:rPr>
        <w:t>日 期：</w:t>
      </w:r>
    </w:p>
    <w:p>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r>
        <w:rPr>
          <w:rFonts w:hint="eastAsia" w:ascii="宋体" w:hAnsi="宋体" w:cs="宋体"/>
          <w:bCs/>
          <w:color w:val="auto"/>
          <w:sz w:val="18"/>
          <w:szCs w:val="18"/>
          <w:highlight w:val="none"/>
        </w:rPr>
        <w:t>注1.从业人员、营业收入、资产总额填报上一年度数据，无上一年度数据的新成立企业可不填报。</w:t>
      </w:r>
    </w:p>
    <w:p>
      <w:pPr>
        <w:widowControl/>
        <w:spacing w:before="100" w:beforeAutospacing="1" w:after="100" w:afterAutospacing="1" w:line="440" w:lineRule="atLeast"/>
        <w:jc w:val="center"/>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bCs/>
          <w:color w:val="auto"/>
          <w:sz w:val="24"/>
          <w:highlight w:val="none"/>
        </w:rPr>
        <w:t>中小企业声明函（工程、服务）</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2"/>
          <w:szCs w:val="22"/>
          <w:highlight w:val="none"/>
          <w:u w:val="single"/>
        </w:rPr>
        <w:t>（单位名称）</w:t>
      </w:r>
      <w:r>
        <w:rPr>
          <w:rFonts w:hint="eastAsia" w:ascii="宋体" w:hAnsi="宋体" w:cs="宋体"/>
          <w:bCs/>
          <w:color w:val="auto"/>
          <w:sz w:val="22"/>
          <w:szCs w:val="22"/>
          <w:highlight w:val="none"/>
        </w:rPr>
        <w:t xml:space="preserve"> 的</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Cs/>
          <w:color w:val="auto"/>
          <w:sz w:val="22"/>
          <w:szCs w:val="22"/>
          <w:highlight w:val="none"/>
          <w:u w:val="single"/>
        </w:rPr>
        <w:t>（标的名称）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，从业人员人，营业收入为万元，资产总额为万元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（中型企业、小型企业、微型企业）</w:t>
      </w:r>
      <w:r>
        <w:rPr>
          <w:rFonts w:hint="eastAsia" w:ascii="宋体" w:hAnsi="宋体" w:cs="宋体"/>
          <w:bCs/>
          <w:color w:val="auto"/>
          <w:sz w:val="22"/>
          <w:szCs w:val="22"/>
          <w:highlight w:val="none"/>
        </w:rPr>
        <w:t>；</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（标的名称） </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（企业名称） </w:t>
      </w:r>
      <w:r>
        <w:rPr>
          <w:rFonts w:hint="eastAsia" w:ascii="宋体" w:hAnsi="宋体" w:cs="宋体"/>
          <w:bCs/>
          <w:color w:val="auto"/>
          <w:sz w:val="22"/>
          <w:szCs w:val="22"/>
          <w:highlight w:val="none"/>
        </w:rPr>
        <w:t>，从业人员人，营业收入为万元，资产总额为万元，属于 （中型企业、小型企业、微型企业） ；</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pPr>
        <w:widowControl/>
        <w:spacing w:line="500" w:lineRule="atLeast"/>
        <w:ind w:firstLine="5669" w:firstLineChars="2577"/>
        <w:jc w:val="left"/>
        <w:rPr>
          <w:rFonts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pPr>
        <w:widowControl/>
        <w:spacing w:line="500" w:lineRule="atLeast"/>
        <w:ind w:firstLine="5669" w:firstLineChars="2577"/>
        <w:jc w:val="left"/>
        <w:rPr>
          <w:rFonts w:ascii="宋体" w:hAnsi="宋体" w:cs="宋体"/>
          <w:bCs/>
          <w:color w:val="auto"/>
          <w:sz w:val="22"/>
          <w:szCs w:val="22"/>
          <w:highlight w:val="none"/>
        </w:rPr>
      </w:pPr>
      <w:r>
        <w:rPr>
          <w:rFonts w:hint="eastAsia" w:ascii="宋体" w:hAnsi="宋体" w:cs="宋体"/>
          <w:bCs/>
          <w:color w:val="auto"/>
          <w:sz w:val="22"/>
          <w:szCs w:val="22"/>
          <w:highlight w:val="none"/>
        </w:rPr>
        <w:t>日 期：</w:t>
      </w:r>
    </w:p>
    <w:p>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pPr>
        <w:widowControl/>
        <w:spacing w:before="100" w:beforeAutospacing="1" w:after="100" w:afterAutospacing="1" w:line="440" w:lineRule="atLeast"/>
        <w:jc w:val="left"/>
        <w:rPr>
          <w:rFonts w:ascii="宋体" w:hAnsi="宋体" w:cs="宋体"/>
          <w:b/>
          <w:color w:val="auto"/>
          <w:sz w:val="24"/>
          <w:highlight w:val="none"/>
        </w:rPr>
      </w:pPr>
      <w:r>
        <w:rPr>
          <w:rFonts w:hint="eastAsia" w:ascii="宋体" w:hAnsi="宋体" w:cs="宋体"/>
          <w:bCs/>
          <w:color w:val="auto"/>
          <w:sz w:val="18"/>
          <w:szCs w:val="18"/>
          <w:highlight w:val="none"/>
        </w:rPr>
        <w:t>注1.从业人员、营业收入、资产总额填报上一年度数据，无上一年度数据的新成立企业可不填报。</w:t>
      </w:r>
    </w:p>
    <w:p>
      <w:pPr>
        <w:widowControl/>
        <w:spacing w:before="100" w:beforeAutospacing="1" w:after="100" w:afterAutospacing="1" w:line="440" w:lineRule="atLeast"/>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附件2</w:t>
      </w:r>
    </w:p>
    <w:p>
      <w:pPr>
        <w:widowControl/>
        <w:spacing w:before="100" w:beforeAutospacing="1" w:after="100" w:afterAutospacing="1" w:line="440" w:lineRule="atLeast"/>
        <w:jc w:val="center"/>
        <w:rPr>
          <w:rFonts w:ascii="宋体" w:hAnsi="宋体" w:cs="宋体"/>
          <w:b/>
          <w:bCs/>
          <w:color w:val="auto"/>
          <w:sz w:val="24"/>
          <w:highlight w:val="none"/>
        </w:rPr>
      </w:pPr>
      <w:bookmarkStart w:id="73" w:name="OLE_LINK13"/>
      <w:bookmarkStart w:id="74" w:name="OLE_LINK14"/>
      <w:r>
        <w:rPr>
          <w:rFonts w:hint="eastAsia" w:ascii="宋体" w:hAnsi="宋体" w:cs="宋体"/>
          <w:b/>
          <w:bCs/>
          <w:color w:val="auto"/>
          <w:sz w:val="24"/>
          <w:highlight w:val="none"/>
        </w:rPr>
        <w:t>残疾人福利性单位声明函</w:t>
      </w:r>
    </w:p>
    <w:bookmarkEnd w:id="73"/>
    <w:bookmarkEnd w:id="74"/>
    <w:p>
      <w:pPr>
        <w:spacing w:line="588" w:lineRule="exact"/>
        <w:rPr>
          <w:rFonts w:ascii="宋体" w:hAnsi="宋体" w:cs="宋体"/>
          <w:b/>
          <w:color w:val="auto"/>
          <w:spacing w:val="6"/>
          <w:sz w:val="30"/>
          <w:szCs w:val="30"/>
          <w:highlight w:val="none"/>
        </w:rPr>
      </w:pPr>
    </w:p>
    <w:p>
      <w:pPr>
        <w:spacing w:line="588"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pPr>
        <w:spacing w:line="588" w:lineRule="exact"/>
        <w:ind w:firstLine="464" w:firstLineChars="200"/>
        <w:rPr>
          <w:rFonts w:ascii="宋体" w:hAnsi="宋体" w:cs="宋体"/>
          <w:color w:val="auto"/>
          <w:spacing w:val="6"/>
          <w:sz w:val="22"/>
          <w:szCs w:val="22"/>
          <w:highlight w:val="none"/>
        </w:rPr>
      </w:pPr>
    </w:p>
    <w:p>
      <w:pPr>
        <w:tabs>
          <w:tab w:val="left" w:pos="4860"/>
        </w:tabs>
        <w:spacing w:line="588" w:lineRule="exact"/>
        <w:ind w:right="1560" w:firstLine="464" w:firstLineChars="200"/>
        <w:rPr>
          <w:rFonts w:ascii="宋体" w:hAnsi="宋体" w:cs="宋体"/>
          <w:color w:val="auto"/>
          <w:spacing w:val="6"/>
          <w:sz w:val="22"/>
          <w:szCs w:val="22"/>
          <w:highlight w:val="none"/>
        </w:rPr>
      </w:pPr>
    </w:p>
    <w:p>
      <w:pPr>
        <w:tabs>
          <w:tab w:val="left" w:pos="4860"/>
        </w:tabs>
        <w:spacing w:line="588" w:lineRule="exact"/>
        <w:ind w:right="1560"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投标人全称（盖章）：</w:t>
      </w:r>
    </w:p>
    <w:p>
      <w:pPr>
        <w:tabs>
          <w:tab w:val="left" w:pos="4860"/>
        </w:tabs>
        <w:spacing w:line="588" w:lineRule="exact"/>
        <w:ind w:right="1560"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日  期：</w:t>
      </w:r>
    </w:p>
    <w:p>
      <w:pPr>
        <w:tabs>
          <w:tab w:val="left" w:pos="4860"/>
        </w:tabs>
        <w:spacing w:line="588" w:lineRule="exact"/>
        <w:ind w:right="1560" w:firstLine="464" w:firstLineChars="200"/>
        <w:jc w:val="center"/>
        <w:rPr>
          <w:rFonts w:ascii="宋体" w:hAnsi="宋体" w:cs="宋体"/>
          <w:color w:val="auto"/>
          <w:spacing w:val="6"/>
          <w:sz w:val="22"/>
          <w:szCs w:val="22"/>
          <w:highlight w:val="none"/>
        </w:rPr>
      </w:pPr>
    </w:p>
    <w:p>
      <w:pPr>
        <w:tabs>
          <w:tab w:val="left" w:pos="4860"/>
        </w:tabs>
        <w:spacing w:line="588" w:lineRule="exact"/>
        <w:ind w:right="1560" w:firstLine="464" w:firstLineChars="200"/>
        <w:jc w:val="center"/>
        <w:rPr>
          <w:rFonts w:ascii="宋体" w:hAnsi="宋体" w:cs="宋体"/>
          <w:color w:val="auto"/>
          <w:spacing w:val="6"/>
          <w:sz w:val="22"/>
          <w:szCs w:val="22"/>
          <w:highlight w:val="none"/>
        </w:rPr>
      </w:pPr>
    </w:p>
    <w:p>
      <w:pPr>
        <w:tabs>
          <w:tab w:val="left" w:pos="4860"/>
        </w:tabs>
        <w:spacing w:line="588" w:lineRule="exact"/>
        <w:ind w:right="1560"/>
        <w:jc w:val="left"/>
        <w:rPr>
          <w:rFonts w:ascii="宋体" w:hAnsi="宋体" w:cs="宋体"/>
          <w:b/>
          <w:color w:val="auto"/>
          <w:sz w:val="22"/>
          <w:szCs w:val="22"/>
          <w:highlight w:val="none"/>
        </w:rPr>
      </w:pPr>
      <w:r>
        <w:rPr>
          <w:rFonts w:hint="eastAsia" w:ascii="宋体" w:hAnsi="宋体" w:cs="宋体"/>
          <w:b/>
          <w:color w:val="auto"/>
          <w:sz w:val="22"/>
          <w:szCs w:val="22"/>
          <w:highlight w:val="none"/>
        </w:rPr>
        <w:t>备注说明：</w:t>
      </w:r>
    </w:p>
    <w:p>
      <w:pPr>
        <w:numPr>
          <w:ilvl w:val="2"/>
          <w:numId w:val="24"/>
        </w:numPr>
        <w:tabs>
          <w:tab w:val="left" w:pos="0"/>
        </w:tabs>
        <w:spacing w:line="588" w:lineRule="exact"/>
        <w:ind w:left="0" w:right="114" w:firstLine="0"/>
        <w:jc w:val="left"/>
        <w:rPr>
          <w:rFonts w:ascii="宋体" w:hAnsi="宋体" w:cs="宋体"/>
          <w:color w:val="auto"/>
          <w:sz w:val="22"/>
          <w:szCs w:val="22"/>
          <w:highlight w:val="none"/>
        </w:rPr>
      </w:pPr>
      <w:r>
        <w:rPr>
          <w:rFonts w:hint="eastAsia" w:ascii="宋体" w:hAnsi="宋体" w:cs="宋体"/>
          <w:color w:val="auto"/>
          <w:sz w:val="22"/>
          <w:szCs w:val="22"/>
          <w:highlight w:val="none"/>
        </w:rPr>
        <w:t>如中标，将在中标公示中将此残疾人福利性单位声明函予以公示，接受社会监督。</w:t>
      </w:r>
    </w:p>
    <w:p>
      <w:pPr>
        <w:numPr>
          <w:ilvl w:val="2"/>
          <w:numId w:val="24"/>
        </w:numPr>
        <w:tabs>
          <w:tab w:val="left" w:pos="0"/>
        </w:tabs>
        <w:spacing w:line="588" w:lineRule="exact"/>
        <w:ind w:left="0" w:right="114" w:firstLine="0"/>
        <w:jc w:val="left"/>
        <w:rPr>
          <w:rFonts w:ascii="宋体" w:hAnsi="宋体" w:cs="宋体"/>
          <w:color w:val="auto"/>
          <w:sz w:val="22"/>
          <w:szCs w:val="22"/>
          <w:highlight w:val="none"/>
        </w:rPr>
      </w:pPr>
      <w:r>
        <w:rPr>
          <w:rFonts w:hint="eastAsia" w:ascii="宋体" w:hAnsi="宋体" w:cs="宋体"/>
          <w:color w:val="auto"/>
          <w:sz w:val="22"/>
          <w:szCs w:val="22"/>
          <w:highlight w:val="none"/>
        </w:rPr>
        <w:t>投标人提供的《残疾人福利性单位声明函》与事实不符的，依照《政府采购法》第七十七条第一款的规定追究法律责任。</w:t>
      </w:r>
    </w:p>
    <w:p>
      <w:pPr>
        <w:rPr>
          <w:color w:val="auto"/>
          <w:highlight w:val="none"/>
        </w:rPr>
      </w:pPr>
    </w:p>
    <w:p>
      <w:pPr>
        <w:pStyle w:val="54"/>
        <w:rPr>
          <w:rFonts w:ascii="宋体" w:hAnsi="宋体" w:cs="宋体"/>
          <w:color w:val="auto"/>
          <w:sz w:val="22"/>
          <w:szCs w:val="22"/>
          <w:highlight w:val="none"/>
        </w:rPr>
      </w:pPr>
    </w:p>
    <w:p>
      <w:pPr>
        <w:tabs>
          <w:tab w:val="left" w:pos="0"/>
        </w:tabs>
        <w:spacing w:line="588" w:lineRule="exact"/>
        <w:ind w:right="114"/>
        <w:jc w:val="left"/>
        <w:rPr>
          <w:rFonts w:ascii="宋体" w:hAnsi="宋体" w:cs="宋体"/>
          <w:color w:val="auto"/>
          <w:sz w:val="22"/>
          <w:szCs w:val="22"/>
          <w:highlight w:val="none"/>
        </w:rPr>
      </w:pPr>
    </w:p>
    <w:p>
      <w:pPr>
        <w:pStyle w:val="54"/>
        <w:rPr>
          <w:rFonts w:ascii="宋体" w:hAnsi="宋体" w:cs="宋体"/>
          <w:color w:val="auto"/>
          <w:kern w:val="2"/>
          <w:sz w:val="36"/>
          <w:szCs w:val="36"/>
          <w:highlight w:val="none"/>
        </w:rPr>
      </w:pPr>
      <w:r>
        <w:rPr>
          <w:rFonts w:hint="eastAsia" w:ascii="宋体" w:hAnsi="宋体" w:cs="宋体"/>
          <w:color w:val="auto"/>
          <w:sz w:val="22"/>
          <w:szCs w:val="22"/>
          <w:highlight w:val="none"/>
        </w:rPr>
        <w:br w:type="page"/>
      </w:r>
      <w:bookmarkStart w:id="75" w:name="_Toc58406691"/>
      <w:bookmarkStart w:id="76" w:name="_Toc9491"/>
      <w:r>
        <w:rPr>
          <w:rFonts w:hint="eastAsia" w:ascii="宋体" w:hAnsi="宋体" w:cs="宋体"/>
          <w:color w:val="auto"/>
          <w:kern w:val="2"/>
          <w:sz w:val="36"/>
          <w:szCs w:val="36"/>
          <w:highlight w:val="none"/>
        </w:rPr>
        <w:t>第三部分   合同条款及格式</w:t>
      </w:r>
      <w:bookmarkEnd w:id="75"/>
      <w:bookmarkEnd w:id="76"/>
    </w:p>
    <w:p>
      <w:pPr>
        <w:rPr>
          <w:rFonts w:ascii="宋体" w:hAnsi="宋体" w:cs="宋体"/>
          <w:color w:val="auto"/>
          <w:highlight w:val="none"/>
        </w:rPr>
      </w:pPr>
    </w:p>
    <w:p>
      <w:pPr>
        <w:spacing w:line="400" w:lineRule="exact"/>
        <w:ind w:firstLine="440" w:firstLineChars="200"/>
        <w:rPr>
          <w:rFonts w:ascii="新宋体" w:hAnsi="新宋体" w:eastAsia="新宋体" w:cs="新宋体"/>
          <w:color w:val="auto"/>
          <w:sz w:val="22"/>
          <w:szCs w:val="22"/>
          <w:highlight w:val="none"/>
        </w:rPr>
      </w:pPr>
      <w:bookmarkStart w:id="77" w:name="_Toc296602498"/>
      <w:bookmarkStart w:id="78" w:name="_Toc152042388"/>
      <w:bookmarkStart w:id="79" w:name="_Toc179632628"/>
      <w:bookmarkStart w:id="80" w:name="_Toc246996253"/>
      <w:bookmarkStart w:id="81" w:name="_Toc221423623"/>
      <w:bookmarkStart w:id="82" w:name="_Toc246996996"/>
      <w:bookmarkStart w:id="83" w:name="_Toc221356891"/>
      <w:bookmarkStart w:id="84" w:name="_Toc152045610"/>
      <w:bookmarkStart w:id="85" w:name="_Toc223716002"/>
      <w:bookmarkStart w:id="86" w:name="_Toc247085768"/>
      <w:bookmarkStart w:id="87" w:name="_Toc222114883"/>
      <w:bookmarkStart w:id="88" w:name="_Toc265529387"/>
      <w:bookmarkStart w:id="89" w:name="_Toc241404206"/>
      <w:bookmarkStart w:id="90" w:name="_Toc221356955"/>
      <w:bookmarkStart w:id="91" w:name="_Toc239145358"/>
      <w:bookmarkStart w:id="92" w:name="_Toc221374630"/>
      <w:bookmarkStart w:id="93" w:name="_Toc144974578"/>
      <w:r>
        <w:rPr>
          <w:rFonts w:hint="eastAsia" w:ascii="新宋体" w:hAnsi="新宋体" w:eastAsia="新宋体" w:cs="新宋体"/>
          <w:color w:val="auto"/>
          <w:sz w:val="22"/>
          <w:szCs w:val="22"/>
          <w:highlight w:val="none"/>
        </w:rPr>
        <w:t>说明：</w:t>
      </w:r>
      <w:r>
        <w:rPr>
          <w:rFonts w:hint="eastAsia" w:ascii="宋体" w:hAnsi="宋体" w:cs="宋体"/>
          <w:color w:val="auto"/>
          <w:kern w:val="0"/>
          <w:sz w:val="22"/>
          <w:szCs w:val="22"/>
          <w:highlight w:val="none"/>
          <w:lang w:val="zh-CN"/>
        </w:rPr>
        <w:t>本合同作为示范文本，</w:t>
      </w:r>
      <w:r>
        <w:rPr>
          <w:rFonts w:hint="eastAsia" w:ascii="新宋体" w:hAnsi="新宋体" w:eastAsia="新宋体" w:cs="新宋体"/>
          <w:color w:val="auto"/>
          <w:sz w:val="22"/>
          <w:szCs w:val="22"/>
          <w:highlight w:val="none"/>
        </w:rPr>
        <w:t>如甲、乙双方同意，合同格式也可以按照其他形式</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但合同主要条款的相关内容应与本章节要求的内容相符</w:t>
      </w:r>
      <w:r>
        <w:rPr>
          <w:rFonts w:hint="eastAsia" w:ascii="新宋体" w:hAnsi="新宋体" w:eastAsia="新宋体" w:cs="新宋体"/>
          <w:color w:val="auto"/>
          <w:sz w:val="22"/>
          <w:szCs w:val="22"/>
          <w:highlight w:val="none"/>
          <w:lang w:eastAsia="zh-CN"/>
        </w:rPr>
        <w:t>，</w:t>
      </w:r>
      <w:r>
        <w:rPr>
          <w:rFonts w:hint="eastAsia" w:ascii="宋体" w:hAnsi="宋体" w:cs="宋体"/>
          <w:color w:val="auto"/>
          <w:kern w:val="0"/>
          <w:sz w:val="22"/>
          <w:szCs w:val="22"/>
          <w:highlight w:val="none"/>
          <w:lang w:val="zh-CN"/>
        </w:rPr>
        <w:t>具体以成交人与采购人所签定正式合同为准</w:t>
      </w:r>
    </w:p>
    <w:p>
      <w:pPr>
        <w:spacing w:line="360" w:lineRule="auto"/>
        <w:ind w:right="960"/>
        <w:rPr>
          <w:rFonts w:ascii="宋体" w:hAnsi="宋体"/>
          <w:color w:val="auto"/>
          <w:sz w:val="24"/>
          <w:highlight w:val="none"/>
          <w:u w:val="single"/>
        </w:rPr>
      </w:pPr>
      <w:r>
        <w:rPr>
          <w:rFonts w:hint="eastAsia" w:ascii="楷体_GB2312" w:hAnsi="楷体_GB2312" w:eastAsia="楷体_GB2312" w:cs="楷体_GB2312"/>
          <w:color w:val="auto"/>
          <w:sz w:val="32"/>
          <w:szCs w:val="32"/>
          <w:highlight w:val="none"/>
        </w:rPr>
        <w:t>合同编号：</w:t>
      </w:r>
    </w:p>
    <w:p>
      <w:pPr>
        <w:keepNext w:val="0"/>
        <w:keepLines w:val="0"/>
        <w:pageBreakBefore w:val="0"/>
        <w:widowControl w:val="0"/>
        <w:kinsoku/>
        <w:wordWrap/>
        <w:overflowPunct/>
        <w:topLinePunct w:val="0"/>
        <w:autoSpaceDE/>
        <w:autoSpaceDN/>
        <w:bidi w:val="0"/>
        <w:adjustRightInd/>
        <w:spacing w:afterAutospacing="0" w:line="560" w:lineRule="exact"/>
        <w:textAlignment w:val="auto"/>
        <w:rPr>
          <w:color w:val="auto"/>
          <w:sz w:val="24"/>
          <w:highlight w:val="none"/>
          <w:u w:val="single"/>
        </w:rPr>
      </w:pPr>
    </w:p>
    <w:p>
      <w:pPr>
        <w:keepNext w:val="0"/>
        <w:keepLines w:val="0"/>
        <w:pageBreakBefore w:val="0"/>
        <w:widowControl w:val="0"/>
        <w:kinsoku/>
        <w:wordWrap/>
        <w:overflowPunct/>
        <w:topLinePunct w:val="0"/>
        <w:autoSpaceDE/>
        <w:autoSpaceDN/>
        <w:bidi w:val="0"/>
        <w:adjustRightInd/>
        <w:spacing w:afterAutospacing="0" w:line="560" w:lineRule="exact"/>
        <w:textAlignment w:val="auto"/>
        <w:rPr>
          <w:color w:val="auto"/>
          <w:sz w:val="24"/>
          <w:highlight w:val="none"/>
          <w:u w:val="single"/>
        </w:rPr>
      </w:pPr>
    </w:p>
    <w:p>
      <w:pPr>
        <w:keepNext w:val="0"/>
        <w:keepLines w:val="0"/>
        <w:pageBreakBefore w:val="0"/>
        <w:widowControl w:val="0"/>
        <w:kinsoku/>
        <w:wordWrap/>
        <w:overflowPunct/>
        <w:topLinePunct w:val="0"/>
        <w:autoSpaceDE/>
        <w:autoSpaceDN/>
        <w:bidi w:val="0"/>
        <w:adjustRightInd/>
        <w:spacing w:afterAutospacing="0" w:line="560" w:lineRule="exact"/>
        <w:textAlignment w:val="auto"/>
        <w:rPr>
          <w:color w:val="auto"/>
          <w:sz w:val="24"/>
          <w:highlight w:val="none"/>
          <w:u w:val="single"/>
        </w:rPr>
      </w:pPr>
    </w:p>
    <w:p>
      <w:pPr>
        <w:keepNext w:val="0"/>
        <w:keepLines w:val="0"/>
        <w:pageBreakBefore w:val="0"/>
        <w:widowControl w:val="0"/>
        <w:kinsoku/>
        <w:wordWrap/>
        <w:overflowPunct/>
        <w:topLinePunct w:val="0"/>
        <w:autoSpaceDE/>
        <w:autoSpaceDN/>
        <w:bidi w:val="0"/>
        <w:adjustRightInd/>
        <w:spacing w:afterAutospacing="0" w:line="560" w:lineRule="exact"/>
        <w:textAlignment w:val="auto"/>
        <w:rPr>
          <w:color w:val="auto"/>
          <w:sz w:val="24"/>
          <w:highlight w:val="none"/>
          <w:u w:val="single"/>
        </w:rPr>
      </w:pPr>
    </w:p>
    <w:p>
      <w:pPr>
        <w:keepNext w:val="0"/>
        <w:keepLines w:val="0"/>
        <w:pageBreakBefore w:val="0"/>
        <w:widowControl w:val="0"/>
        <w:kinsoku/>
        <w:wordWrap/>
        <w:overflowPunct/>
        <w:topLinePunct w:val="0"/>
        <w:autoSpaceDE/>
        <w:autoSpaceDN/>
        <w:bidi w:val="0"/>
        <w:adjustRightInd/>
        <w:spacing w:afterAutospacing="0" w:line="560" w:lineRule="exact"/>
        <w:textAlignment w:val="auto"/>
        <w:rPr>
          <w:color w:val="auto"/>
          <w:sz w:val="24"/>
          <w:highlight w:val="none"/>
          <w:u w:val="single"/>
        </w:rPr>
      </w:pPr>
    </w:p>
    <w:p>
      <w:pPr>
        <w:keepNext w:val="0"/>
        <w:keepLines w:val="0"/>
        <w:pageBreakBefore w:val="0"/>
        <w:widowControl w:val="0"/>
        <w:kinsoku/>
        <w:wordWrap/>
        <w:overflowPunct/>
        <w:topLinePunct w:val="0"/>
        <w:autoSpaceDE/>
        <w:autoSpaceDN/>
        <w:bidi w:val="0"/>
        <w:adjustRightInd/>
        <w:spacing w:afterAutospacing="0" w:line="560" w:lineRule="exact"/>
        <w:textAlignment w:val="auto"/>
        <w:rPr>
          <w:color w:val="auto"/>
          <w:sz w:val="24"/>
          <w:highlight w:val="none"/>
          <w:u w:val="single"/>
        </w:rPr>
      </w:pPr>
    </w:p>
    <w:p>
      <w:pPr>
        <w:keepNext w:val="0"/>
        <w:keepLines w:val="0"/>
        <w:pageBreakBefore w:val="0"/>
        <w:widowControl w:val="0"/>
        <w:kinsoku/>
        <w:wordWrap/>
        <w:overflowPunct/>
        <w:topLinePunct w:val="0"/>
        <w:autoSpaceDE/>
        <w:autoSpaceDN/>
        <w:bidi w:val="0"/>
        <w:adjustRightInd/>
        <w:spacing w:afterAutospacing="0" w:line="560" w:lineRule="exact"/>
        <w:jc w:val="center"/>
        <w:textAlignment w:val="auto"/>
        <w:rPr>
          <w:rFonts w:hint="eastAsia" w:ascii="方正小标宋简体" w:hAnsi="黑体" w:eastAsia="方正小标宋简体" w:cs="Cambria"/>
          <w:bCs/>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方正小标宋简体" w:hAnsi="黑体" w:eastAsia="方正小标宋简体" w:cs="Cambria"/>
          <w:bCs/>
          <w:color w:val="auto"/>
          <w:sz w:val="44"/>
          <w:szCs w:val="44"/>
          <w:highlight w:val="none"/>
        </w:rPr>
      </w:pPr>
      <w:r>
        <w:rPr>
          <w:rFonts w:hint="eastAsia" w:ascii="方正小标宋简体" w:hAnsi="黑体" w:eastAsia="方正小标宋简体" w:cs="Cambria"/>
          <w:bCs/>
          <w:color w:val="auto"/>
          <w:sz w:val="44"/>
          <w:szCs w:val="44"/>
          <w:highlight w:val="none"/>
          <w:lang w:eastAsia="zh-CN"/>
        </w:rPr>
        <w:t>2023世界温州人大会主旨大会及瓯越家宴现场布置执行</w:t>
      </w:r>
      <w:r>
        <w:rPr>
          <w:rFonts w:hint="eastAsia" w:ascii="方正小标宋简体" w:hAnsi="黑体" w:eastAsia="方正小标宋简体" w:cs="Cambria"/>
          <w:bCs/>
          <w:color w:val="auto"/>
          <w:sz w:val="44"/>
          <w:szCs w:val="44"/>
          <w:highlight w:val="none"/>
        </w:rPr>
        <w:t>项目合同</w:t>
      </w:r>
    </w:p>
    <w:p>
      <w:pPr>
        <w:keepNext w:val="0"/>
        <w:keepLines w:val="0"/>
        <w:pageBreakBefore w:val="0"/>
        <w:widowControl w:val="0"/>
        <w:kinsoku/>
        <w:wordWrap/>
        <w:overflowPunct/>
        <w:topLinePunct w:val="0"/>
        <w:autoSpaceDE/>
        <w:autoSpaceDN/>
        <w:bidi w:val="0"/>
        <w:adjustRightInd/>
        <w:spacing w:afterAutospacing="0" w:line="560" w:lineRule="exact"/>
        <w:textAlignment w:val="auto"/>
        <w:rPr>
          <w:color w:val="auto"/>
          <w:sz w:val="24"/>
          <w:highlight w:val="none"/>
          <w:u w:val="single"/>
        </w:rPr>
      </w:pPr>
    </w:p>
    <w:p>
      <w:pPr>
        <w:keepNext w:val="0"/>
        <w:keepLines w:val="0"/>
        <w:pageBreakBefore w:val="0"/>
        <w:widowControl w:val="0"/>
        <w:kinsoku/>
        <w:wordWrap/>
        <w:overflowPunct/>
        <w:topLinePunct w:val="0"/>
        <w:autoSpaceDE/>
        <w:autoSpaceDN/>
        <w:bidi w:val="0"/>
        <w:adjustRightInd/>
        <w:spacing w:afterAutospacing="0" w:line="560" w:lineRule="exact"/>
        <w:textAlignment w:val="auto"/>
        <w:rPr>
          <w:color w:val="auto"/>
          <w:sz w:val="24"/>
          <w:highlight w:val="none"/>
          <w:u w:val="single"/>
        </w:rPr>
      </w:pPr>
    </w:p>
    <w:p>
      <w:pPr>
        <w:keepNext w:val="0"/>
        <w:keepLines w:val="0"/>
        <w:pageBreakBefore w:val="0"/>
        <w:widowControl w:val="0"/>
        <w:kinsoku/>
        <w:wordWrap/>
        <w:overflowPunct/>
        <w:topLinePunct w:val="0"/>
        <w:autoSpaceDE/>
        <w:autoSpaceDN/>
        <w:bidi w:val="0"/>
        <w:adjustRightInd/>
        <w:spacing w:afterAutospacing="0" w:line="560" w:lineRule="exact"/>
        <w:textAlignment w:val="auto"/>
        <w:rPr>
          <w:color w:val="auto"/>
          <w:sz w:val="24"/>
          <w:highlight w:val="none"/>
          <w:u w:val="single"/>
        </w:rPr>
      </w:pPr>
    </w:p>
    <w:p>
      <w:pPr>
        <w:keepNext w:val="0"/>
        <w:keepLines w:val="0"/>
        <w:pageBreakBefore w:val="0"/>
        <w:widowControl w:val="0"/>
        <w:kinsoku/>
        <w:wordWrap/>
        <w:overflowPunct/>
        <w:topLinePunct w:val="0"/>
        <w:autoSpaceDE/>
        <w:autoSpaceDN/>
        <w:bidi w:val="0"/>
        <w:adjustRightInd/>
        <w:spacing w:afterAutospacing="0" w:line="560" w:lineRule="exact"/>
        <w:textAlignment w:val="auto"/>
        <w:rPr>
          <w:color w:val="auto"/>
          <w:sz w:val="24"/>
          <w:highlight w:val="none"/>
          <w:u w:val="single"/>
        </w:rPr>
      </w:pPr>
    </w:p>
    <w:p>
      <w:pPr>
        <w:keepNext w:val="0"/>
        <w:keepLines w:val="0"/>
        <w:pageBreakBefore w:val="0"/>
        <w:widowControl w:val="0"/>
        <w:kinsoku/>
        <w:wordWrap/>
        <w:overflowPunct/>
        <w:topLinePunct w:val="0"/>
        <w:autoSpaceDE/>
        <w:autoSpaceDN/>
        <w:bidi w:val="0"/>
        <w:adjustRightInd/>
        <w:spacing w:afterAutospacing="0" w:line="560" w:lineRule="exact"/>
        <w:textAlignment w:val="auto"/>
        <w:rPr>
          <w:color w:val="auto"/>
          <w:sz w:val="24"/>
          <w:highlight w:val="none"/>
          <w:u w:val="single"/>
        </w:rPr>
      </w:pPr>
    </w:p>
    <w:p>
      <w:pPr>
        <w:keepNext w:val="0"/>
        <w:keepLines w:val="0"/>
        <w:pageBreakBefore w:val="0"/>
        <w:widowControl w:val="0"/>
        <w:kinsoku/>
        <w:wordWrap/>
        <w:overflowPunct/>
        <w:topLinePunct w:val="0"/>
        <w:autoSpaceDE/>
        <w:autoSpaceDN/>
        <w:bidi w:val="0"/>
        <w:adjustRightInd/>
        <w:spacing w:afterAutospacing="0" w:line="560" w:lineRule="exact"/>
        <w:textAlignment w:val="auto"/>
        <w:rPr>
          <w:color w:val="auto"/>
          <w:sz w:val="24"/>
          <w:highlight w:val="none"/>
          <w:u w:val="single"/>
        </w:rPr>
      </w:pPr>
    </w:p>
    <w:p>
      <w:pPr>
        <w:keepNext w:val="0"/>
        <w:keepLines w:val="0"/>
        <w:pageBreakBefore w:val="0"/>
        <w:widowControl w:val="0"/>
        <w:kinsoku/>
        <w:wordWrap/>
        <w:overflowPunct/>
        <w:topLinePunct w:val="0"/>
        <w:autoSpaceDE/>
        <w:autoSpaceDN/>
        <w:bidi w:val="0"/>
        <w:adjustRightInd/>
        <w:spacing w:afterAutospacing="0" w:line="560" w:lineRule="exact"/>
        <w:jc w:val="both"/>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pacing w:afterAutospacing="0" w:line="560" w:lineRule="exact"/>
        <w:jc w:val="both"/>
        <w:textAlignment w:val="auto"/>
        <w:rPr>
          <w:rFonts w:hint="eastAsia"/>
          <w:color w:val="auto"/>
          <w:sz w:val="24"/>
          <w:highlight w:val="none"/>
        </w:rPr>
      </w:pPr>
    </w:p>
    <w:p>
      <w:pPr>
        <w:keepNext w:val="0"/>
        <w:keepLines w:val="0"/>
        <w:pageBreakBefore w:val="0"/>
        <w:widowControl w:val="0"/>
        <w:kinsoku/>
        <w:wordWrap/>
        <w:overflowPunct/>
        <w:topLinePunct w:val="0"/>
        <w:autoSpaceDE/>
        <w:autoSpaceDN/>
        <w:bidi w:val="0"/>
        <w:adjustRightInd/>
        <w:spacing w:afterAutospacing="0" w:line="560" w:lineRule="exact"/>
        <w:ind w:firstLine="1920" w:firstLineChars="600"/>
        <w:jc w:val="left"/>
        <w:textAlignment w:val="auto"/>
        <w:rPr>
          <w:rFonts w:hint="eastAsia" w:ascii="楷体_GB2312" w:hAnsi="楷体_GB2312" w:eastAsia="楷体_GB2312" w:cs="楷体_GB2312"/>
          <w:color w:val="auto"/>
          <w:sz w:val="32"/>
          <w:szCs w:val="32"/>
          <w:highlight w:val="none"/>
          <w:u w:val="single"/>
          <w:lang w:val="en-US" w:eastAsia="zh-CN"/>
        </w:rPr>
      </w:pPr>
      <w:r>
        <w:rPr>
          <w:rFonts w:hint="eastAsia" w:ascii="楷体_GB2312" w:hAnsi="楷体_GB2312" w:eastAsia="楷体_GB2312" w:cs="楷体_GB2312"/>
          <w:color w:val="auto"/>
          <w:sz w:val="32"/>
          <w:szCs w:val="32"/>
          <w:highlight w:val="none"/>
        </w:rPr>
        <w:t>签订时间：</w:t>
      </w:r>
      <w:r>
        <w:rPr>
          <w:rFonts w:hint="eastAsia" w:ascii="楷体_GB2312" w:hAnsi="楷体_GB2312" w:eastAsia="楷体_GB2312" w:cs="楷体_GB2312"/>
          <w:color w:val="auto"/>
          <w:sz w:val="32"/>
          <w:szCs w:val="32"/>
          <w:highlight w:val="none"/>
          <w:u w:val="single"/>
        </w:rPr>
        <w:t xml:space="preserve">                  </w:t>
      </w:r>
      <w:r>
        <w:rPr>
          <w:rFonts w:hint="eastAsia" w:ascii="楷体_GB2312" w:hAnsi="楷体_GB2312" w:eastAsia="楷体_GB2312" w:cs="楷体_GB2312"/>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afterAutospacing="0" w:line="560" w:lineRule="exact"/>
        <w:ind w:firstLine="1920" w:firstLineChars="600"/>
        <w:jc w:val="left"/>
        <w:textAlignment w:val="auto"/>
        <w:rPr>
          <w:rFonts w:hint="eastAsia" w:ascii="楷体_GB2312" w:hAnsi="楷体_GB2312" w:eastAsia="楷体_GB2312" w:cs="楷体_GB2312"/>
          <w:color w:val="auto"/>
          <w:sz w:val="32"/>
          <w:szCs w:val="32"/>
          <w:highlight w:val="none"/>
          <w:u w:val="single"/>
          <w:lang w:val="en-US" w:eastAsia="zh-CN"/>
        </w:rPr>
      </w:pPr>
      <w:r>
        <w:rPr>
          <w:rFonts w:hint="eastAsia" w:ascii="楷体_GB2312" w:hAnsi="楷体_GB2312" w:eastAsia="楷体_GB2312" w:cs="楷体_GB2312"/>
          <w:color w:val="auto"/>
          <w:sz w:val="32"/>
          <w:szCs w:val="32"/>
          <w:highlight w:val="none"/>
        </w:rPr>
        <w:t>签订</w:t>
      </w:r>
      <w:r>
        <w:rPr>
          <w:rFonts w:hint="eastAsia" w:ascii="楷体_GB2312" w:hAnsi="楷体_GB2312" w:eastAsia="楷体_GB2312" w:cs="楷体_GB2312"/>
          <w:color w:val="auto"/>
          <w:sz w:val="32"/>
          <w:szCs w:val="32"/>
          <w:highlight w:val="none"/>
          <w:lang w:eastAsia="zh-CN"/>
        </w:rPr>
        <w:t>地点</w:t>
      </w: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u w:val="single"/>
        </w:rPr>
        <w:t xml:space="preserve">                  </w:t>
      </w:r>
      <w:r>
        <w:rPr>
          <w:rFonts w:hint="eastAsia" w:ascii="楷体_GB2312" w:hAnsi="楷体_GB2312" w:eastAsia="楷体_GB2312" w:cs="楷体_GB2312"/>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afterAutospacing="0" w:line="560" w:lineRule="exact"/>
        <w:ind w:firstLine="1920" w:firstLineChars="600"/>
        <w:jc w:val="left"/>
        <w:textAlignment w:val="auto"/>
        <w:rPr>
          <w:rFonts w:hint="eastAsia"/>
          <w:color w:val="auto"/>
          <w:sz w:val="24"/>
          <w:highlight w:val="none"/>
          <w:u w:val="single"/>
          <w:lang w:val="en-US" w:eastAsia="zh-CN"/>
        </w:rPr>
      </w:pPr>
      <w:r>
        <w:rPr>
          <w:rFonts w:hint="eastAsia" w:ascii="楷体_GB2312" w:hAnsi="楷体_GB2312" w:eastAsia="楷体_GB2312" w:cs="楷体_GB2312"/>
          <w:color w:val="auto"/>
          <w:sz w:val="32"/>
          <w:szCs w:val="32"/>
          <w:highlight w:val="none"/>
          <w:lang w:eastAsia="zh-CN"/>
        </w:rPr>
        <w:t>履行期限</w:t>
      </w: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u w:val="single"/>
        </w:rPr>
        <w:t xml:space="preserve">                  </w:t>
      </w:r>
      <w:r>
        <w:rPr>
          <w:rFonts w:hint="eastAsia" w:ascii="楷体_GB2312" w:hAnsi="楷体_GB2312" w:eastAsia="楷体_GB2312" w:cs="楷体_GB2312"/>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afterAutospacing="0" w:line="440" w:lineRule="exact"/>
        <w:jc w:val="center"/>
        <w:textAlignment w:val="auto"/>
        <w:rPr>
          <w:rFonts w:hint="eastAsia" w:ascii="方正小标宋简体" w:hAnsi="黑体" w:eastAsia="方正小标宋简体"/>
          <w:bCs/>
          <w:color w:val="auto"/>
          <w:spacing w:val="24"/>
          <w:sz w:val="44"/>
          <w:szCs w:val="44"/>
          <w:highlight w:val="none"/>
        </w:rPr>
      </w:pPr>
    </w:p>
    <w:p>
      <w:pPr>
        <w:spacing w:line="360" w:lineRule="auto"/>
        <w:rPr>
          <w:rFonts w:ascii="宋体" w:hAns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方正小标宋简体" w:hAnsi="黑体" w:eastAsia="方正小标宋简体" w:cs="Cambria"/>
          <w:bCs/>
          <w:color w:val="auto"/>
          <w:sz w:val="44"/>
          <w:szCs w:val="44"/>
          <w:highlight w:val="none"/>
        </w:rPr>
      </w:pPr>
      <w:r>
        <w:rPr>
          <w:rFonts w:hint="eastAsia" w:ascii="方正小标宋简体" w:hAnsi="黑体" w:eastAsia="方正小标宋简体" w:cs="Cambria"/>
          <w:bCs/>
          <w:color w:val="auto"/>
          <w:sz w:val="44"/>
          <w:szCs w:val="44"/>
          <w:highlight w:val="none"/>
          <w:lang w:eastAsia="zh-CN"/>
        </w:rPr>
        <w:t>2023世界温州人大会主旨大会及瓯越家宴现场布置执行</w:t>
      </w:r>
      <w:r>
        <w:rPr>
          <w:rFonts w:hint="eastAsia" w:ascii="方正小标宋简体" w:hAnsi="黑体" w:eastAsia="方正小标宋简体" w:cs="Cambria"/>
          <w:bCs/>
          <w:color w:val="auto"/>
          <w:sz w:val="44"/>
          <w:szCs w:val="44"/>
          <w:highlight w:val="none"/>
        </w:rPr>
        <w:t>项目合同</w:t>
      </w:r>
    </w:p>
    <w:p>
      <w:pPr>
        <w:spacing w:line="400" w:lineRule="exact"/>
        <w:ind w:firstLine="440" w:firstLineChars="200"/>
        <w:rPr>
          <w:rFonts w:hint="eastAsia" w:ascii="新宋体" w:hAnsi="新宋体" w:eastAsia="新宋体" w:cs="新宋体"/>
          <w:color w:val="auto"/>
          <w:sz w:val="22"/>
          <w:szCs w:val="22"/>
          <w:highlight w:val="none"/>
        </w:rPr>
      </w:pPr>
    </w:p>
    <w:p>
      <w:pPr>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甲方：                               </w:t>
      </w:r>
    </w:p>
    <w:p>
      <w:pPr>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法定代表人：                                        </w:t>
      </w:r>
    </w:p>
    <w:p>
      <w:pPr>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所在地址：      </w:t>
      </w:r>
    </w:p>
    <w:p>
      <w:pPr>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联系电话：                                   </w:t>
      </w:r>
    </w:p>
    <w:p>
      <w:pPr>
        <w:spacing w:line="400" w:lineRule="exact"/>
        <w:ind w:firstLine="440" w:firstLineChars="200"/>
        <w:rPr>
          <w:rFonts w:hint="eastAsia" w:ascii="新宋体" w:hAnsi="新宋体" w:eastAsia="新宋体" w:cs="新宋体"/>
          <w:color w:val="auto"/>
          <w:sz w:val="22"/>
          <w:szCs w:val="22"/>
          <w:highlight w:val="none"/>
        </w:rPr>
      </w:pPr>
    </w:p>
    <w:p>
      <w:pPr>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                            </w:t>
      </w:r>
    </w:p>
    <w:p>
      <w:pPr>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法定代表人：                                   </w:t>
      </w:r>
    </w:p>
    <w:p>
      <w:pPr>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所在地址：</w:t>
      </w:r>
    </w:p>
    <w:p>
      <w:pPr>
        <w:spacing w:line="400" w:lineRule="exact"/>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联系电话：</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    根据《2023世界温州人大会主旨大会及瓯越家宴现场布置执行项目合同》的中标通知书，甲方将委托乙方作为代理承办商，代理甲方主办本次活动的各项具体工作。为了明确甲、乙双方的权利和义务，履行各自的职责，高效优质地完成本项目的各项工作任务，按照《中华人民共和国民法典》的有关规定，经甲乙双方在平等、自愿的基础上共同协商一致，现签订合同如下。</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第一条  合同名称</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2023世界温州人大会主旨大会及瓯越家宴现场布置执行项目合同</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    第二条  组成合同文件</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1.合同文本</w:t>
      </w:r>
    </w:p>
    <w:p>
      <w:pPr>
        <w:spacing w:line="400" w:lineRule="exact"/>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2.中标通知书</w:t>
      </w:r>
    </w:p>
    <w:p>
      <w:pPr>
        <w:spacing w:line="400" w:lineRule="exact"/>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3.响应文件及其附件</w:t>
      </w:r>
    </w:p>
    <w:p>
      <w:pPr>
        <w:spacing w:line="400" w:lineRule="exact"/>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4.采购文件（含补充文件）</w:t>
      </w:r>
    </w:p>
    <w:p>
      <w:pPr>
        <w:spacing w:line="400" w:lineRule="exact"/>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5.标准、规范及有关技术文件</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6.甲乙双方有关项目的洽商、变更、补充协议等书面协议或文件作为本合同的组成部分。</w:t>
      </w:r>
    </w:p>
    <w:p>
      <w:pPr>
        <w:spacing w:line="400" w:lineRule="exact"/>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本合同如有低于采购文件要求或响应文件承诺的内容，则乙方须按不低于以上各文本中要求最高的、有利于甲方的情况执行。</w:t>
      </w:r>
    </w:p>
    <w:p>
      <w:pPr>
        <w:spacing w:line="4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项目总体要求</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1.活动名称：2023世界温州人大会主旨大会及瓯越家宴现场布置执行</w:t>
      </w:r>
    </w:p>
    <w:p>
      <w:pPr>
        <w:spacing w:line="400" w:lineRule="exact"/>
        <w:ind w:firstLine="440" w:firstLineChars="200"/>
        <w:rPr>
          <w:rFonts w:hint="eastAsia" w:ascii="新宋体" w:hAnsi="新宋体" w:eastAsia="新宋体" w:cs="新宋体"/>
          <w:color w:val="auto"/>
          <w:sz w:val="22"/>
          <w:szCs w:val="22"/>
          <w:highlight w:val="none"/>
          <w:lang w:val="en-US" w:eastAsia="zh-Hans"/>
        </w:rPr>
      </w:pPr>
      <w:r>
        <w:rPr>
          <w:rFonts w:hint="eastAsia" w:ascii="新宋体" w:hAnsi="新宋体" w:eastAsia="新宋体" w:cs="新宋体"/>
          <w:color w:val="auto"/>
          <w:sz w:val="22"/>
          <w:szCs w:val="22"/>
          <w:highlight w:val="none"/>
          <w:lang w:val="en-US" w:eastAsia="zh-CN"/>
        </w:rPr>
        <w:t>2.举办时间：2023年10月</w:t>
      </w:r>
      <w:r>
        <w:rPr>
          <w:rFonts w:hint="eastAsia" w:ascii="新宋体" w:hAnsi="新宋体" w:eastAsia="新宋体" w:cs="新宋体"/>
          <w:color w:val="auto"/>
          <w:sz w:val="22"/>
          <w:szCs w:val="22"/>
          <w:highlight w:val="none"/>
          <w:lang w:val="en-US" w:eastAsia="zh-Hans"/>
        </w:rPr>
        <w:t xml:space="preserve">  </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3.活动场地：</w:t>
      </w:r>
      <w:r>
        <w:rPr>
          <w:rFonts w:hint="eastAsia" w:ascii="新宋体" w:hAnsi="新宋体" w:eastAsia="新宋体" w:cs="新宋体"/>
          <w:color w:val="auto"/>
          <w:sz w:val="22"/>
          <w:szCs w:val="22"/>
          <w:highlight w:val="none"/>
          <w:lang w:val="en-US" w:eastAsia="zh-Hans"/>
        </w:rPr>
        <w:t>浙江温州</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第四条  项目活动内容及服务要求</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一、服务目标</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2023世界温州人大会主旨大会要按照“凝聚人心、提振信心”的办会目标和“简约、安全、精彩”的办会理念，努力将 2023 世界温州人大会办成一次展示成果、提升形象、凝聚合力的盛会。要办出实效，紧密结合三个“一号工程”，把大会筹办与招商引资、招才引智统筹起来，推动更多温商回归、温智回归、温青回归、温资回归，不断放大大会的溢出效应、乘数效应。要办得满意，将厉行节俭、反对浪费的理念贯穿大会筹办始终，细之又细、实之又实做好各项筹备工作，统筹考虑、综合平衡，周密细致做好嘉宾邀请和活动安排等工作，让世界温州人充分感受亲情、乡情、温情。要做好</w:t>
      </w:r>
      <w:r>
        <w:rPr>
          <w:rFonts w:hint="eastAsia" w:ascii="新宋体" w:hAnsi="新宋体" w:eastAsia="新宋体" w:cs="新宋体"/>
          <w:color w:val="auto"/>
          <w:sz w:val="22"/>
          <w:szCs w:val="22"/>
          <w:highlight w:val="none"/>
          <w:lang w:val="en" w:eastAsia="zh-CN"/>
        </w:rPr>
        <w:t>主旨大会及瓯越家宴</w:t>
      </w:r>
      <w:r>
        <w:rPr>
          <w:rFonts w:hint="eastAsia" w:ascii="新宋体" w:hAnsi="新宋体" w:eastAsia="新宋体" w:cs="新宋体"/>
          <w:color w:val="auto"/>
          <w:sz w:val="22"/>
          <w:szCs w:val="22"/>
          <w:highlight w:val="none"/>
          <w:lang w:val="en-US" w:eastAsia="zh-CN"/>
        </w:rPr>
        <w:t>策划执行工作，确保活动顺利圆满举办。本项目涉及的所有方案必须经采购人确认后方可执行。</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二、服务内容</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1.承担活动的整体</w:t>
      </w:r>
      <w:r>
        <w:rPr>
          <w:rFonts w:hint="eastAsia" w:ascii="新宋体" w:hAnsi="新宋体" w:eastAsia="新宋体" w:cs="新宋体"/>
          <w:color w:val="auto"/>
          <w:sz w:val="22"/>
          <w:szCs w:val="22"/>
          <w:highlight w:val="none"/>
          <w:lang w:val="en-US" w:eastAsia="zh-Hans"/>
        </w:rPr>
        <w:t>设计</w:t>
      </w:r>
      <w:r>
        <w:rPr>
          <w:rFonts w:hint="eastAsia" w:ascii="新宋体" w:hAnsi="新宋体" w:eastAsia="新宋体" w:cs="新宋体"/>
          <w:color w:val="auto"/>
          <w:sz w:val="22"/>
          <w:szCs w:val="22"/>
          <w:highlight w:val="none"/>
          <w:lang w:val="en-US" w:eastAsia="zh-CN"/>
        </w:rPr>
        <w:t>策划、前期筹备、现场执行、活动组织机构接洽、演职人员组织、场地租用、网络保障、</w:t>
      </w:r>
      <w:r>
        <w:rPr>
          <w:rFonts w:hint="eastAsia" w:ascii="新宋体" w:hAnsi="新宋体" w:eastAsia="新宋体" w:cs="新宋体"/>
          <w:color w:val="auto"/>
          <w:sz w:val="22"/>
          <w:szCs w:val="22"/>
          <w:highlight w:val="none"/>
          <w:lang w:val="en-US" w:eastAsia="zh-Hans"/>
        </w:rPr>
        <w:t>应急方案、</w:t>
      </w:r>
      <w:r>
        <w:rPr>
          <w:rFonts w:hint="eastAsia" w:ascii="新宋体" w:hAnsi="新宋体" w:eastAsia="新宋体" w:cs="新宋体"/>
          <w:color w:val="auto"/>
          <w:sz w:val="22"/>
          <w:szCs w:val="22"/>
          <w:highlight w:val="none"/>
          <w:lang w:val="en-US" w:eastAsia="zh-CN"/>
        </w:rPr>
        <w:t>成果记录及整理等全部工作及所有费用。</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2.应按照活动策划方案要求，制定详细的各项活动执行实施方案及工作进度表，严格监督工作进度，并做好风险防范，制定应急预案，做好与有关单位的协调工作事宜。</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3.项目组应合理分工，分组负责，做好本次活动演职人员的接待联络、后勤保障等工作，确保活动安全、成功举办。</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4.活动具体实施方案由乙方拟定后，需由甲方认可通过后方可实施。</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5.活动信息报送</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6.其他需要筹备的内容</w:t>
      </w:r>
    </w:p>
    <w:p>
      <w:pPr>
        <w:spacing w:line="400" w:lineRule="exact"/>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（1）活动所有的视频、视效。</w:t>
      </w:r>
    </w:p>
    <w:p>
      <w:pPr>
        <w:spacing w:line="400" w:lineRule="exact"/>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（2）活动文案文稿。</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（3）舞台设计</w:t>
      </w:r>
      <w:r>
        <w:rPr>
          <w:rFonts w:hint="eastAsia" w:ascii="新宋体" w:hAnsi="新宋体" w:eastAsia="新宋体" w:cs="新宋体"/>
          <w:color w:val="auto"/>
          <w:sz w:val="22"/>
          <w:szCs w:val="22"/>
          <w:highlight w:val="none"/>
          <w:lang w:val="en-US" w:eastAsia="zh-Hans"/>
        </w:rPr>
        <w:t>及制作</w:t>
      </w:r>
      <w:r>
        <w:rPr>
          <w:rFonts w:hint="eastAsia" w:ascii="新宋体" w:hAnsi="新宋体" w:eastAsia="新宋体" w:cs="新宋体"/>
          <w:color w:val="auto"/>
          <w:sz w:val="22"/>
          <w:szCs w:val="22"/>
          <w:highlight w:val="none"/>
          <w:lang w:val="en-US" w:eastAsia="zh-CN"/>
        </w:rPr>
        <w:t>。</w:t>
      </w:r>
    </w:p>
    <w:p>
      <w:pPr>
        <w:spacing w:line="400" w:lineRule="exact"/>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（4）全程文艺节目的邀请、组织、定制。</w:t>
      </w:r>
    </w:p>
    <w:p>
      <w:pPr>
        <w:spacing w:line="400" w:lineRule="exact"/>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（5）活动全程录制、剪辑、播出。</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（6）全程活动成果记录。</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（7）其他临时安排的工作。</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7.采购人要求提供的其他服务。</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第四条、其他要求</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1.该项活动为我市重要活动，时间紧迫、意义重大，中标方需确保按照业主方要求按期保质保量地完成工作。</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2.中标单位于筹备期间需拟定完整的可操作性活动策划方案并经业主方认可，包括各项突发情况的预案。</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3.根据策划设计方案执行各项活动场地的布置。</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4.其他说明</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val="en-US" w:eastAsia="zh-Hans"/>
        </w:rPr>
        <w:t>因活动取消所产生的</w:t>
      </w:r>
      <w:r>
        <w:rPr>
          <w:rFonts w:hint="eastAsia" w:ascii="新宋体" w:hAnsi="新宋体" w:eastAsia="新宋体" w:cs="新宋体"/>
          <w:color w:val="auto"/>
          <w:sz w:val="22"/>
          <w:szCs w:val="22"/>
          <w:highlight w:val="none"/>
          <w:lang w:val="en-US" w:eastAsia="zh-CN"/>
        </w:rPr>
        <w:t>乙方支出成本</w:t>
      </w:r>
      <w:r>
        <w:rPr>
          <w:rFonts w:hint="eastAsia" w:ascii="新宋体" w:hAnsi="新宋体" w:eastAsia="新宋体" w:cs="新宋体"/>
          <w:color w:val="auto"/>
          <w:sz w:val="22"/>
          <w:szCs w:val="22"/>
          <w:highlight w:val="none"/>
          <w:lang w:val="en-US" w:eastAsia="zh-Hans"/>
        </w:rPr>
        <w:t>应由甲方承担，</w:t>
      </w:r>
      <w:r>
        <w:rPr>
          <w:rFonts w:hint="eastAsia" w:ascii="新宋体" w:hAnsi="新宋体" w:eastAsia="新宋体" w:cs="新宋体"/>
          <w:color w:val="auto"/>
          <w:sz w:val="22"/>
          <w:szCs w:val="22"/>
          <w:highlight w:val="none"/>
          <w:lang w:val="en-US" w:eastAsia="zh-CN"/>
        </w:rPr>
        <w:t>甲方支付乙方执行过程中产生的实际支出成本。</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val="en-US" w:eastAsia="zh-Hans"/>
        </w:rPr>
        <w:t>因活动延迟产生的不可挽回费用应由甲方承担</w:t>
      </w:r>
      <w:r>
        <w:rPr>
          <w:rFonts w:hint="eastAsia" w:ascii="新宋体" w:hAnsi="新宋体" w:eastAsia="新宋体" w:cs="新宋体"/>
          <w:color w:val="auto"/>
          <w:sz w:val="22"/>
          <w:szCs w:val="22"/>
          <w:highlight w:val="none"/>
          <w:lang w:val="en-US" w:eastAsia="zh-CN"/>
        </w:rPr>
        <w:t>。</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（3）乙方需对本项目实施期间提供人身意外伤害保险应提前向甲方报备，该费用计入报价。</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（4）本项目所涉及的采购的物资设备所有权及LOGO、照片、视频、文创的版权等均归甲方所有。</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（5）乙方在活动正式开始前对活动整体方案内容及参与活动人员信息进行保密，不得对外泄露。</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第五条 合同总价及付款方式</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甲方在合同签订后7个工作日内支付乙方合同金额的60%（其中主旨大会的合同价格由瓯海区委统战部支付，瓯越家宴的合同价格由温州市委统战部支付）；甲方在本项目最终验收合格，交付并经项目结算后7个工作日内支付剩余费用（其中主旨大会的合同价格由瓯海区委统战部支付，瓯越家宴的合同价格由温州市委统战部支付）。备注：因本项目资金涉及多部门财政资金（省级与市级），所有款项须财政资金到位后予以支付，因资金下达时间问题造成甲方付款延误，不视为甲方违约、甲方不承担违约责任。在签订合同时，供应商明确表示无需预付款或者主动要求降低预付款比例的，采购单位可不适用前述规定。</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2.甲方支付相关费用前，乙方应向甲方开具合法的增值税发票，项目结算时提供项目结算清单。</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val="en-US" w:eastAsia="zh-Hans"/>
        </w:rPr>
        <w:t>合同</w:t>
      </w:r>
      <w:r>
        <w:rPr>
          <w:rFonts w:hint="eastAsia" w:ascii="新宋体" w:hAnsi="新宋体" w:eastAsia="新宋体" w:cs="新宋体"/>
          <w:color w:val="auto"/>
          <w:sz w:val="22"/>
          <w:szCs w:val="22"/>
          <w:highlight w:val="none"/>
          <w:lang w:val="en-US" w:eastAsia="zh-CN"/>
        </w:rPr>
        <w:t>总额（含税）为人民币             元（大写              元）。</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4.乙方指定收款账户为：</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开户行：</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户名：  </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账号：  </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4.乙方应向甲方开具相应、合法、有效发票，甲方在收到乙方相应金额的发票后7个工作日内完成付款义务，如乙方未交付发票或交付发票不符合法定要求的，甲方有权暂缓付款直至收取相应发票。</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5.如乙方未按本合同约定履行义务，甲方有权根据损失大小和约定等直接从合同费用中扣除充抵赔偿金或违约金。</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第六条  权利和义务</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（一）甲方权利与义务 （温州市委统战部全权负责）</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1.甲方有权要求乙方全面、高效、优质的履行合同规定的要求（包括招标文件的要求及履约过程中甲方交待的事项）以及乙方承诺的义务（包括投标文件的承诺）。</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2.甲方有权对乙方的合同履约和实施情况、质量、效果进行全面的技术指导、检查、管理和监督，对发现的问题及时向乙方提出书面或口头改进意见，并限期予以整改。</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3.甲方有权对乙方不履行合同义务及其投标承诺的行为进行合同款项扣罚及经济处罚。</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4.甲方应按时向乙方支付合同款项，如出现有合同款项扣罚或经济处罚的情况，将在扣罚相关金额后进行余额的支付。</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本合同的项目实施经费由政府拨款，如因政策影响，拨款未能及时到位致使合同款项延期支付，乙方不得以此为由而不履行本合同规定的义务。否则，甲方将扣罚合同款项直至单方终止合同而不承担任何违约责任。</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6.甲方可要求乙方调整不合格项目组成员及员工，并在要求的时间内及时调整到位。</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7.甲方有权根据政策的变动并结合实际情况对合同项目内容进行修改和补充。</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（二）乙方权利和义务</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1.乙方有权根据合同约定领取项目实施经费。</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2.乙方应在委托代理范围内全面、高效、优质的履行合同规定的各项要求（包括招标文件的要求及履约过程中甲方交待的事项）以及己方承诺的义务（包括投标文件的承诺）。</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3.乙方应按甲方的要求开展工作，如在合同履约过程中出现计划或方案变更情况时，应及时向甲方提出，并在征得甲方的书面同意后方可实施。</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4.乙方应接受甲方的管理、监督、检查及指导，在项目实施过程中出现问题应及时的纠正并向甲方进行通报。</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5.乙方应维护甲方的声誉和利益，服从甲方的统一安排。</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6.甲方不承担乙方在合同履行过程中因其责任引起的一切事故、法律纠纷和经济责任，乙方须自行负责并处理合同履行过程中发生的所有事故、法律纠纷及一切费用。</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7.乙方应严格遵守国家有关法律、法规，若有违反，由此造成的一切后果由乙方承担。乙方如因上述原因使合同性质发生改变，甲方不负赔偿责任。</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8.本合同执行中相关的一切税费均由乙方负担。</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9.乙方负责活动现场安保等工作，保障活动如期顺利开展，如因乙方原因导致活动发生中断、停止的，乙方除应向甲方返还已付服务费外还应支付总合同价款30%的违约金。</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第七条  违约责任</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乙方未能履行合同义务，未遵守《采购文件》规定和《投标文件》中所承诺的服务内容及合同相关规定，均属违约行为。甲方根据上述规定条款，视乙方违约行为的情节轻重，做出批评教育、警告、扣罚合同款项等处理，情节严重者，甲方有权单方终止本合同而不承担任何违约责任，由乙方承担一切经济损失和法律责任。因乙方违约造成甲方损失的，甲方有权向乙方追偿。</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第八条  不可抗力</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1.不可抗力事件发生后，应立即通知对方，并寄送有关权威机构出具的证明。不可抗力事件延续30天以上，双方应通过友好协商，确定是否继续履行合同。</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2.在合同有效期间发生不可抗力，导致合同不能或不能全部履行。双方可以按以下各项执行：</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（1）因不可抗力导致合同终止，并不影响任何一方对不可抗力先前发生的违约行为合法追偿。</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（2）甲方不承担因不可抗力造成合同不能正常履行的责任。</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3.遇国家政策性调整，影响合同履行，双方协商解决。</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第九条  合同生效及终止</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（一）合同生效：本合同自甲乙双方法定代表人或委托代理人签字、盖章之日起生效。</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（二）合同终止：本合同出现以下情况时终止。</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1.提前终止</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（1）乙方未能履行合同和遵守有关规定，在甲方发出书面警告后仍无采取补救措施，甲方有权单方终止合同，乙方应无条件退还全部服务费。</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（2）根据招标文件第五部分要求及乙方在《投标文件》中做出的承诺性条款进行检查考评，不符合相关规定需终止合同的。</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（3）乙方有以下行为之一的，甲方有权单方终止合同：</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1）违反管理规定，造成重大伤亡或重大损失。</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2）因管理不善造成恶劣影响。</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3）从事违法犯罪活动或其他损害甲方形象或声誉的活动。</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4）擅自将合同全部或部分转包给第三者。</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5）违反其他相关法律法规，造成恶劣影响。</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6）《投标文件》承诺项目未落实到位的，弄虚作假及其他不正当行为。</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7）乙方破产清算、重组及兼并等事实发生，或被债权人接管经营。</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8）合同规定的其他终止情况。</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2.协议终止</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经双方协商同意，可随时终止合同。</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3.自然终止</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合同规定的义务履行完毕，合同自然终止。</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（三）合同未尽事宜由双方协商解决，并以书面形式修改或补充本合同条款；合同的附件、修改（补充）件均与本主合同有同等的法律效力。</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第十条  争议的解决</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合同未尽事宜，应双方友好协调解决。协商不一致，任何一方均可向甲方所在地法院提出诉讼。</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第十一条  合同的份数</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本合同一式伍份（其中双方各执贰份，招标代理机构备案壹份），具有同等法律效力。</w:t>
      </w:r>
    </w:p>
    <w:p>
      <w:pPr>
        <w:spacing w:line="400" w:lineRule="exact"/>
        <w:ind w:firstLine="440" w:firstLineChars="200"/>
        <w:rPr>
          <w:rFonts w:hint="eastAsia" w:ascii="新宋体" w:hAnsi="新宋体" w:eastAsia="新宋体" w:cs="新宋体"/>
          <w:color w:val="auto"/>
          <w:sz w:val="22"/>
          <w:szCs w:val="22"/>
          <w:highlight w:val="none"/>
        </w:rPr>
      </w:pPr>
    </w:p>
    <w:p>
      <w:pPr>
        <w:spacing w:line="400" w:lineRule="exact"/>
        <w:ind w:firstLine="440" w:firstLineChars="200"/>
        <w:rPr>
          <w:rFonts w:hint="eastAsia" w:ascii="新宋体" w:hAnsi="新宋体" w:eastAsia="新宋体" w:cs="新宋体"/>
          <w:color w:val="auto"/>
          <w:sz w:val="22"/>
          <w:szCs w:val="22"/>
          <w:highlight w:val="none"/>
          <w:lang w:val="en-US" w:eastAsia="zh-CN"/>
        </w:rPr>
      </w:pPr>
    </w:p>
    <w:p>
      <w:pPr>
        <w:spacing w:line="400" w:lineRule="exact"/>
        <w:ind w:firstLine="440" w:firstLineChars="200"/>
        <w:rPr>
          <w:rFonts w:hint="eastAsia" w:ascii="新宋体" w:hAnsi="新宋体" w:eastAsia="新宋体" w:cs="新宋体"/>
          <w:color w:val="auto"/>
          <w:sz w:val="22"/>
          <w:szCs w:val="22"/>
          <w:highlight w:val="none"/>
          <w:lang w:val="en-US" w:eastAsia="zh-CN"/>
        </w:rPr>
      </w:pP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甲方代表（签字）：               乙方代表（签字）：    </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单位（盖章）：                   单位（盖章）：</w:t>
      </w: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日期：　  年　月　　日           日期：　  年　 月　日</w:t>
      </w:r>
    </w:p>
    <w:p>
      <w:pPr>
        <w:spacing w:line="400" w:lineRule="exact"/>
        <w:ind w:firstLine="440" w:firstLineChars="200"/>
        <w:rPr>
          <w:rFonts w:hint="eastAsia" w:ascii="新宋体" w:hAnsi="新宋体" w:eastAsia="新宋体" w:cs="新宋体"/>
          <w:color w:val="auto"/>
          <w:sz w:val="22"/>
          <w:szCs w:val="22"/>
          <w:highlight w:val="none"/>
          <w:lang w:val="en-US" w:eastAsia="zh-CN"/>
        </w:rPr>
      </w:pPr>
    </w:p>
    <w:p>
      <w:pPr>
        <w:spacing w:line="400" w:lineRule="exact"/>
        <w:ind w:firstLine="440" w:firstLineChars="200"/>
        <w:rPr>
          <w:rFonts w:hint="eastAsia" w:ascii="新宋体" w:hAnsi="新宋体" w:eastAsia="新宋体" w:cs="新宋体"/>
          <w:color w:val="auto"/>
          <w:sz w:val="22"/>
          <w:szCs w:val="22"/>
          <w:highlight w:val="none"/>
          <w:lang w:val="en-US" w:eastAsia="zh-CN"/>
        </w:rPr>
      </w:pPr>
    </w:p>
    <w:p>
      <w:pPr>
        <w:spacing w:line="40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Autospacing="0" w:line="560" w:lineRule="exact"/>
        <w:jc w:val="left"/>
        <w:textAlignment w:val="auto"/>
        <w:rPr>
          <w:rFonts w:hint="eastAsia" w:ascii="宋体" w:hAnsi="宋体" w:eastAsia="宋体" w:cs="Times New Roman"/>
          <w:color w:val="auto"/>
          <w:sz w:val="28"/>
          <w:szCs w:val="28"/>
          <w:highlight w:val="none"/>
          <w:lang w:val="en-US" w:eastAsia="zh-CN"/>
        </w:rPr>
      </w:pPr>
    </w:p>
    <w:p>
      <w:pPr>
        <w:rPr>
          <w:rFonts w:hint="eastAsia"/>
          <w:color w:val="auto"/>
          <w:highlight w:val="none"/>
          <w:lang w:val="en-US" w:eastAsia="zh-CN"/>
        </w:rPr>
      </w:pPr>
    </w:p>
    <w:p>
      <w:pPr>
        <w:pStyle w:val="2"/>
        <w:jc w:val="both"/>
        <w:rPr>
          <w:rFonts w:hint="eastAsia"/>
          <w:color w:val="auto"/>
          <w:highlight w:val="none"/>
          <w:lang w:val="en-US" w:eastAsia="zh-CN"/>
        </w:rPr>
      </w:pPr>
    </w:p>
    <w:p>
      <w:pPr>
        <w:pStyle w:val="2"/>
        <w:rPr>
          <w:rFonts w:hint="eastAsia" w:ascii="宋体" w:hAnsi="宋体" w:eastAsia="宋体" w:cs="宋体"/>
          <w:bCs w:val="0"/>
          <w:color w:val="auto"/>
          <w:sz w:val="36"/>
          <w:szCs w:val="36"/>
          <w:highlight w:val="none"/>
        </w:rPr>
      </w:pPr>
      <w:bookmarkStart w:id="94" w:name="_Toc58406692"/>
      <w:bookmarkStart w:id="95" w:name="_Toc21106"/>
      <w:bookmarkStart w:id="96" w:name="_Toc5314"/>
      <w:bookmarkStart w:id="97" w:name="_Toc29422"/>
    </w:p>
    <w:p>
      <w:pPr>
        <w:pStyle w:val="2"/>
        <w:jc w:val="both"/>
        <w:rPr>
          <w:rFonts w:hint="eastAsia" w:ascii="宋体" w:hAnsi="宋体" w:eastAsia="宋体" w:cs="宋体"/>
          <w:bCs w:val="0"/>
          <w:color w:val="auto"/>
          <w:sz w:val="36"/>
          <w:szCs w:val="36"/>
          <w:highlight w:val="none"/>
        </w:rPr>
      </w:pPr>
    </w:p>
    <w:p>
      <w:pPr>
        <w:pStyle w:val="2"/>
        <w:rPr>
          <w:rFonts w:hint="eastAsia" w:ascii="宋体" w:hAnsi="宋体" w:eastAsia="宋体" w:cs="宋体"/>
          <w:bCs w:val="0"/>
          <w:color w:val="auto"/>
          <w:sz w:val="36"/>
          <w:szCs w:val="36"/>
          <w:highlight w:val="none"/>
        </w:rPr>
      </w:pPr>
    </w:p>
    <w:p>
      <w:pPr>
        <w:pStyle w:val="2"/>
        <w:rPr>
          <w:rFonts w:hint="eastAsia" w:ascii="宋体" w:hAnsi="宋体" w:eastAsia="宋体" w:cs="宋体"/>
          <w:bCs w:val="0"/>
          <w:color w:val="auto"/>
          <w:sz w:val="36"/>
          <w:szCs w:val="36"/>
          <w:highlight w:val="none"/>
        </w:rPr>
      </w:pPr>
    </w:p>
    <w:p>
      <w:pPr>
        <w:pStyle w:val="2"/>
        <w:jc w:val="both"/>
        <w:rPr>
          <w:rFonts w:hint="eastAsia" w:ascii="宋体" w:hAnsi="宋体" w:eastAsia="宋体" w:cs="宋体"/>
          <w:bCs w:val="0"/>
          <w:color w:val="auto"/>
          <w:sz w:val="36"/>
          <w:szCs w:val="36"/>
          <w:highlight w:val="none"/>
        </w:rPr>
      </w:pPr>
    </w:p>
    <w:p>
      <w:pPr>
        <w:rPr>
          <w:rFonts w:hint="eastAsia" w:ascii="宋体" w:hAnsi="宋体" w:eastAsia="宋体" w:cs="宋体"/>
          <w:bCs w:val="0"/>
          <w:color w:val="auto"/>
          <w:sz w:val="36"/>
          <w:szCs w:val="36"/>
          <w:highlight w:val="none"/>
        </w:rPr>
      </w:pPr>
    </w:p>
    <w:p>
      <w:pPr>
        <w:pStyle w:val="2"/>
        <w:rPr>
          <w:rFonts w:hint="eastAsia"/>
          <w:color w:val="auto"/>
          <w:highlight w:val="none"/>
        </w:rPr>
      </w:pPr>
    </w:p>
    <w:p>
      <w:pPr>
        <w:pStyle w:val="2"/>
        <w:rPr>
          <w:rFonts w:ascii="宋体" w:hAnsi="宋体" w:eastAsia="宋体" w:cs="宋体"/>
          <w:bCs w:val="0"/>
          <w:color w:val="auto"/>
          <w:sz w:val="36"/>
          <w:szCs w:val="36"/>
          <w:highlight w:val="none"/>
        </w:rPr>
      </w:pPr>
      <w:r>
        <w:rPr>
          <w:rFonts w:hint="eastAsia" w:ascii="宋体" w:hAnsi="宋体" w:eastAsia="宋体" w:cs="宋体"/>
          <w:bCs w:val="0"/>
          <w:color w:val="auto"/>
          <w:sz w:val="36"/>
          <w:szCs w:val="36"/>
          <w:highlight w:val="none"/>
        </w:rPr>
        <w:t>第四部分   投标文件格式</w:t>
      </w:r>
      <w:bookmarkEnd w:id="94"/>
      <w:bookmarkEnd w:id="95"/>
      <w:bookmarkEnd w:id="96"/>
      <w:bookmarkEnd w:id="97"/>
    </w:p>
    <w:p>
      <w:pPr>
        <w:spacing w:beforeLines="50" w:afterLines="50"/>
        <w:rPr>
          <w:rFonts w:ascii="宋体" w:hAnsi="宋体" w:cs="宋体"/>
          <w:color w:val="auto"/>
          <w:sz w:val="22"/>
          <w:szCs w:val="22"/>
          <w:highlight w:val="none"/>
        </w:rPr>
      </w:pPr>
      <w:r>
        <w:rPr>
          <w:rFonts w:hint="eastAsia" w:ascii="宋体" w:hAnsi="宋体" w:cs="宋体"/>
          <w:color w:val="auto"/>
          <w:sz w:val="22"/>
          <w:szCs w:val="22"/>
          <w:highlight w:val="none"/>
        </w:rPr>
        <w:t>（资格审查资料封面，供参考）</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（项目名称）投标文件</w:t>
      </w:r>
    </w:p>
    <w:p>
      <w:pPr>
        <w:rPr>
          <w:rFonts w:ascii="宋体" w:hAnsi="宋体" w:cs="宋体"/>
          <w:color w:val="auto"/>
          <w:sz w:val="28"/>
          <w:szCs w:val="28"/>
          <w:highlight w:val="none"/>
        </w:rPr>
      </w:pPr>
    </w:p>
    <w:p>
      <w:pPr>
        <w:rPr>
          <w:rFonts w:ascii="宋体" w:hAnsi="宋体" w:cs="宋体"/>
          <w:color w:val="auto"/>
          <w:sz w:val="28"/>
          <w:szCs w:val="28"/>
          <w:highlight w:val="none"/>
        </w:rPr>
      </w:pPr>
    </w:p>
    <w:p>
      <w:pPr>
        <w:pStyle w:val="23"/>
        <w:ind w:firstLine="281"/>
        <w:rPr>
          <w:rFonts w:ascii="宋体" w:hAnsi="宋体" w:cs="宋体"/>
          <w:color w:val="auto"/>
          <w:sz w:val="28"/>
          <w:szCs w:val="28"/>
          <w:highlight w:val="none"/>
        </w:rPr>
      </w:pPr>
    </w:p>
    <w:p>
      <w:pPr>
        <w:pStyle w:val="23"/>
        <w:ind w:firstLine="281"/>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color w:val="auto"/>
          <w:sz w:val="52"/>
          <w:szCs w:val="52"/>
          <w:highlight w:val="none"/>
        </w:rPr>
      </w:pPr>
      <w:r>
        <w:rPr>
          <w:rFonts w:hint="eastAsia" w:ascii="宋体" w:hAnsi="宋体" w:cs="宋体"/>
          <w:color w:val="auto"/>
          <w:sz w:val="52"/>
          <w:szCs w:val="52"/>
          <w:highlight w:val="none"/>
        </w:rPr>
        <w:t>资格审查资料</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投标人：（盖单位章）</w:t>
      </w:r>
    </w:p>
    <w:p>
      <w:pPr>
        <w:rPr>
          <w:rFonts w:ascii="宋体" w:hAnsi="宋体" w:cs="宋体"/>
          <w:color w:val="auto"/>
          <w:sz w:val="28"/>
          <w:szCs w:val="28"/>
          <w:highlight w:val="none"/>
          <w:u w:val="singl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法定代表人或其委托代理人：（签字或盖章）</w:t>
      </w:r>
    </w:p>
    <w:p>
      <w:pPr>
        <w:rPr>
          <w:rFonts w:ascii="宋体" w:hAnsi="宋体" w:cs="宋体"/>
          <w:color w:val="auto"/>
          <w:sz w:val="28"/>
          <w:szCs w:val="28"/>
          <w:highlight w:val="none"/>
        </w:rPr>
      </w:pPr>
    </w:p>
    <w:p>
      <w:pPr>
        <w:overflowPunct w:val="0"/>
        <w:spacing w:line="380" w:lineRule="exact"/>
        <w:ind w:firstLine="2738" w:firstLineChars="978"/>
        <w:rPr>
          <w:rFonts w:ascii="宋体" w:hAnsi="宋体" w:cs="宋体"/>
          <w:color w:val="auto"/>
          <w:sz w:val="28"/>
          <w:szCs w:val="28"/>
          <w:highlight w:val="none"/>
        </w:rPr>
      </w:pPr>
      <w:r>
        <w:rPr>
          <w:rFonts w:hint="eastAsia" w:ascii="宋体" w:hAnsi="宋体" w:cs="宋体"/>
          <w:color w:val="auto"/>
          <w:sz w:val="28"/>
          <w:szCs w:val="28"/>
          <w:highlight w:val="none"/>
        </w:rPr>
        <w:t>年月日</w:t>
      </w:r>
    </w:p>
    <w:p>
      <w:pPr>
        <w:spacing w:line="460" w:lineRule="exact"/>
        <w:jc w:val="center"/>
        <w:rPr>
          <w:rFonts w:ascii="宋体" w:hAnsi="宋体" w:cs="宋体"/>
          <w:color w:val="auto"/>
          <w:sz w:val="22"/>
          <w:szCs w:val="22"/>
          <w:highlight w:val="none"/>
        </w:rPr>
      </w:pPr>
      <w:r>
        <w:rPr>
          <w:rFonts w:hint="eastAsia" w:ascii="宋体" w:hAnsi="宋体" w:cs="宋体"/>
          <w:color w:val="auto"/>
          <w:sz w:val="22"/>
          <w:szCs w:val="22"/>
          <w:highlight w:val="none"/>
        </w:rPr>
        <w:br w:type="page"/>
      </w:r>
    </w:p>
    <w:p>
      <w:pPr>
        <w:jc w:val="center"/>
        <w:rPr>
          <w:rFonts w:ascii="宋体" w:hAnsi="宋体" w:cs="宋体"/>
          <w:b/>
          <w:bCs/>
          <w:color w:val="auto"/>
          <w:sz w:val="52"/>
          <w:szCs w:val="52"/>
          <w:highlight w:val="none"/>
        </w:rPr>
      </w:pPr>
      <w:bookmarkStart w:id="98" w:name="_Toc504034734"/>
      <w:bookmarkStart w:id="99" w:name="_Toc465107614"/>
      <w:r>
        <w:rPr>
          <w:rFonts w:hint="eastAsia" w:ascii="宋体" w:hAnsi="宋体" w:cs="宋体"/>
          <w:b/>
          <w:bCs/>
          <w:color w:val="auto"/>
          <w:sz w:val="52"/>
          <w:szCs w:val="52"/>
          <w:highlight w:val="none"/>
        </w:rPr>
        <w:t>目    录</w:t>
      </w:r>
    </w:p>
    <w:p>
      <w:pPr>
        <w:pStyle w:val="15"/>
        <w:spacing w:line="480" w:lineRule="auto"/>
        <w:rPr>
          <w:color w:val="auto"/>
          <w:highlight w:val="none"/>
        </w:rPr>
      </w:pPr>
    </w:p>
    <w:p>
      <w:pPr>
        <w:pStyle w:val="15"/>
        <w:spacing w:line="480" w:lineRule="auto"/>
        <w:rPr>
          <w:color w:val="auto"/>
          <w:highlight w:val="none"/>
        </w:rPr>
      </w:pPr>
    </w:p>
    <w:p>
      <w:pPr>
        <w:pStyle w:val="15"/>
        <w:spacing w:line="480" w:lineRule="auto"/>
        <w:rPr>
          <w:color w:val="auto"/>
          <w:highlight w:val="none"/>
        </w:rPr>
      </w:pPr>
      <w:r>
        <w:rPr>
          <w:rFonts w:hint="eastAsia"/>
          <w:color w:val="auto"/>
          <w:highlight w:val="none"/>
        </w:rPr>
        <w:t>一、法定代表人（单位负责人）授权书和被授权人有效身份证明。</w:t>
      </w:r>
    </w:p>
    <w:p>
      <w:pPr>
        <w:pStyle w:val="15"/>
        <w:spacing w:line="480" w:lineRule="auto"/>
        <w:rPr>
          <w:color w:val="auto"/>
          <w:highlight w:val="none"/>
        </w:rPr>
      </w:pPr>
      <w:r>
        <w:rPr>
          <w:rFonts w:hint="eastAsia"/>
          <w:color w:val="auto"/>
          <w:highlight w:val="none"/>
        </w:rPr>
        <w:t>二、联合体协议书（非联合体无需提供）</w:t>
      </w:r>
    </w:p>
    <w:p>
      <w:pPr>
        <w:pStyle w:val="15"/>
        <w:spacing w:line="480" w:lineRule="auto"/>
        <w:rPr>
          <w:color w:val="auto"/>
          <w:highlight w:val="none"/>
        </w:rPr>
      </w:pPr>
      <w:r>
        <w:rPr>
          <w:rFonts w:hint="eastAsia"/>
          <w:color w:val="auto"/>
          <w:highlight w:val="none"/>
        </w:rPr>
        <w:t>三、营业执照(或事业法人登记证书或其它工商等登记证明材料)。</w:t>
      </w:r>
    </w:p>
    <w:p>
      <w:pPr>
        <w:pStyle w:val="15"/>
        <w:spacing w:line="480" w:lineRule="auto"/>
        <w:rPr>
          <w:color w:val="auto"/>
          <w:highlight w:val="none"/>
        </w:rPr>
      </w:pPr>
      <w:r>
        <w:rPr>
          <w:rFonts w:hint="eastAsia"/>
          <w:color w:val="auto"/>
          <w:highlight w:val="none"/>
        </w:rPr>
        <w:t>四、资格条件承诺函</w:t>
      </w:r>
    </w:p>
    <w:p>
      <w:pPr>
        <w:pStyle w:val="15"/>
        <w:spacing w:line="480" w:lineRule="auto"/>
        <w:rPr>
          <w:color w:val="auto"/>
          <w:highlight w:val="none"/>
        </w:rPr>
      </w:pPr>
      <w:r>
        <w:rPr>
          <w:rFonts w:hint="eastAsia"/>
          <w:color w:val="auto"/>
          <w:highlight w:val="none"/>
        </w:rPr>
        <w:t>五、申请材料真实性声明</w:t>
      </w:r>
    </w:p>
    <w:p>
      <w:pPr>
        <w:pStyle w:val="15"/>
        <w:spacing w:line="480" w:lineRule="auto"/>
        <w:rPr>
          <w:color w:val="auto"/>
          <w:highlight w:val="none"/>
        </w:rPr>
      </w:pPr>
    </w:p>
    <w:p>
      <w:pPr>
        <w:pStyle w:val="15"/>
        <w:spacing w:line="480" w:lineRule="auto"/>
        <w:rPr>
          <w:color w:val="auto"/>
          <w:highlight w:val="none"/>
        </w:rPr>
      </w:pPr>
    </w:p>
    <w:p>
      <w:pPr>
        <w:pStyle w:val="15"/>
        <w:spacing w:line="480" w:lineRule="auto"/>
        <w:rPr>
          <w:b/>
          <w:bCs/>
          <w:color w:val="auto"/>
          <w:highlight w:val="none"/>
        </w:rPr>
      </w:pPr>
      <w:r>
        <w:rPr>
          <w:rFonts w:hint="eastAsia"/>
          <w:b/>
          <w:bCs/>
          <w:color w:val="auto"/>
          <w:highlight w:val="none"/>
        </w:rPr>
        <w:t>注：如为联合体，则3-5项资格审查材料联合体双方均须提供。</w:t>
      </w:r>
    </w:p>
    <w:p>
      <w:pPr>
        <w:pStyle w:val="2"/>
        <w:spacing w:line="360" w:lineRule="auto"/>
        <w:ind w:left="420"/>
        <w:jc w:val="left"/>
        <w:rPr>
          <w:rFonts w:ascii="宋体" w:hAnsi="宋体" w:eastAsia="宋体" w:cs="宋体"/>
          <w:b w:val="0"/>
          <w:color w:val="auto"/>
          <w:sz w:val="22"/>
          <w:szCs w:val="22"/>
          <w:highlight w:val="none"/>
        </w:rPr>
      </w:pPr>
    </w:p>
    <w:p>
      <w:pPr>
        <w:pStyle w:val="2"/>
        <w:spacing w:line="360" w:lineRule="auto"/>
        <w:ind w:left="420"/>
        <w:jc w:val="left"/>
        <w:rPr>
          <w:rFonts w:ascii="宋体" w:hAnsi="宋体" w:eastAsia="宋体" w:cs="宋体"/>
          <w:b w:val="0"/>
          <w:color w:val="auto"/>
          <w:sz w:val="22"/>
          <w:szCs w:val="22"/>
          <w:highlight w:val="none"/>
        </w:rPr>
      </w:pPr>
    </w:p>
    <w:p>
      <w:pPr>
        <w:pStyle w:val="2"/>
        <w:spacing w:line="360" w:lineRule="auto"/>
        <w:ind w:left="420"/>
        <w:jc w:val="left"/>
        <w:rPr>
          <w:rFonts w:ascii="宋体" w:hAnsi="宋体" w:eastAsia="宋体" w:cs="宋体"/>
          <w:b w:val="0"/>
          <w:color w:val="auto"/>
          <w:sz w:val="22"/>
          <w:szCs w:val="22"/>
          <w:highlight w:val="none"/>
        </w:rPr>
      </w:pPr>
    </w:p>
    <w:p>
      <w:pPr>
        <w:pStyle w:val="2"/>
        <w:spacing w:line="360" w:lineRule="auto"/>
        <w:ind w:left="420"/>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br w:type="page"/>
      </w:r>
    </w:p>
    <w:p>
      <w:pPr>
        <w:widowControl/>
        <w:adjustRightInd w:val="0"/>
        <w:snapToGrid w:val="0"/>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法定代表人授权书</w:t>
      </w:r>
    </w:p>
    <w:p>
      <w:pPr>
        <w:spacing w:line="420" w:lineRule="exact"/>
        <w:rPr>
          <w:rFonts w:ascii="宋体" w:hAnsi="宋体" w:cs="宋体"/>
          <w:b/>
          <w:color w:val="auto"/>
          <w:sz w:val="22"/>
          <w:szCs w:val="22"/>
          <w:highlight w:val="none"/>
        </w:rPr>
      </w:pPr>
    </w:p>
    <w:p>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中共温州市委统战部、中共温州市瓯海区委统战部</w:t>
      </w:r>
      <w:r>
        <w:rPr>
          <w:rFonts w:hint="eastAsia" w:ascii="宋体" w:hAnsi="宋体" w:cs="宋体"/>
          <w:color w:val="auto"/>
          <w:sz w:val="22"/>
          <w:szCs w:val="22"/>
          <w:highlight w:val="none"/>
        </w:rPr>
        <w:t>:</w:t>
      </w:r>
    </w:p>
    <w:p>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温州市智信招标代理有限公司：</w:t>
      </w:r>
    </w:p>
    <w:p>
      <w:pPr>
        <w:spacing w:line="460" w:lineRule="exact"/>
        <w:rPr>
          <w:rFonts w:ascii="宋体" w:hAnsi="宋体" w:cs="宋体"/>
          <w:color w:val="auto"/>
          <w:sz w:val="22"/>
          <w:szCs w:val="22"/>
          <w:highlight w:val="none"/>
          <w:u w:val="single"/>
        </w:rPr>
      </w:pPr>
    </w:p>
    <w:p>
      <w:pPr>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rPr>
        <w:t>（投标人全称）法定代表人授权（全权代表姓名）为全权代表，参加贵处组织的（采购项目名称、编号）的采购活动，全权代表我方处理采购活动中的一切事宜。</w:t>
      </w:r>
    </w:p>
    <w:p>
      <w:pPr>
        <w:spacing w:line="460" w:lineRule="exact"/>
        <w:ind w:firstLine="2955"/>
        <w:rPr>
          <w:rFonts w:ascii="宋体" w:hAnsi="宋体" w:cs="宋体"/>
          <w:color w:val="auto"/>
          <w:sz w:val="22"/>
          <w:szCs w:val="22"/>
          <w:highlight w:val="none"/>
        </w:rPr>
      </w:pPr>
    </w:p>
    <w:p>
      <w:pPr>
        <w:spacing w:line="460" w:lineRule="exact"/>
        <w:ind w:firstLine="2955"/>
        <w:rPr>
          <w:rFonts w:ascii="宋体" w:hAnsi="宋体" w:cs="宋体"/>
          <w:color w:val="auto"/>
          <w:sz w:val="22"/>
          <w:szCs w:val="22"/>
          <w:highlight w:val="none"/>
        </w:rPr>
      </w:pPr>
    </w:p>
    <w:p>
      <w:pPr>
        <w:spacing w:line="460" w:lineRule="exact"/>
        <w:ind w:firstLine="3971" w:firstLineChars="1805"/>
        <w:rPr>
          <w:rFonts w:ascii="宋体" w:hAnsi="宋体" w:cs="宋体"/>
          <w:color w:val="auto"/>
          <w:sz w:val="22"/>
          <w:szCs w:val="22"/>
          <w:highlight w:val="none"/>
        </w:rPr>
      </w:pPr>
      <w:r>
        <w:rPr>
          <w:rFonts w:hint="eastAsia" w:ascii="宋体" w:hAnsi="宋体" w:cs="宋体"/>
          <w:color w:val="auto"/>
          <w:sz w:val="22"/>
          <w:szCs w:val="22"/>
          <w:highlight w:val="none"/>
        </w:rPr>
        <w:t>法定代表人 (签字或盖章)：</w:t>
      </w:r>
    </w:p>
    <w:p>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投标人全称（公章）：</w:t>
      </w:r>
    </w:p>
    <w:p>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pPr>
        <w:spacing w:line="460" w:lineRule="exact"/>
        <w:rPr>
          <w:rFonts w:ascii="宋体" w:hAnsi="宋体" w:cs="宋体"/>
          <w:color w:val="auto"/>
          <w:sz w:val="22"/>
          <w:szCs w:val="22"/>
          <w:highlight w:val="none"/>
        </w:rPr>
      </w:pP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附：</w:t>
      </w:r>
    </w:p>
    <w:p>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授权代表姓名：</w:t>
      </w:r>
    </w:p>
    <w:p>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职务：</w:t>
      </w:r>
    </w:p>
    <w:p>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详细通讯地址：</w:t>
      </w:r>
    </w:p>
    <w:p>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电话：</w:t>
      </w:r>
    </w:p>
    <w:p>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传真：</w:t>
      </w:r>
    </w:p>
    <w:p>
      <w:pPr>
        <w:spacing w:line="46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邮政编码:</w:t>
      </w:r>
    </w:p>
    <w:tbl>
      <w:tblPr>
        <w:tblStyle w:val="57"/>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noWrap/>
            <w:vAlign w:val="center"/>
          </w:tcPr>
          <w:p>
            <w:pPr>
              <w:spacing w:line="38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投标人代表身份证扫描件</w:t>
            </w:r>
          </w:p>
          <w:p>
            <w:pPr>
              <w:spacing w:line="380" w:lineRule="exact"/>
              <w:jc w:val="center"/>
              <w:rPr>
                <w:rFonts w:ascii="宋体" w:hAnsi="宋体" w:cs="宋体"/>
                <w:b/>
                <w:bCs/>
                <w:color w:val="auto"/>
                <w:sz w:val="28"/>
                <w:highlight w:val="none"/>
              </w:rPr>
            </w:pPr>
          </w:p>
        </w:tc>
      </w:tr>
    </w:tbl>
    <w:p>
      <w:pPr>
        <w:pStyle w:val="2"/>
        <w:rPr>
          <w:rFonts w:ascii="新宋体" w:hAnsi="新宋体" w:eastAsia="新宋体" w:cs="新宋体"/>
          <w:color w:val="auto"/>
          <w:kern w:val="0"/>
          <w:sz w:val="28"/>
          <w:szCs w:val="28"/>
          <w:highlight w:val="none"/>
        </w:rPr>
      </w:pPr>
      <w:r>
        <w:rPr>
          <w:rFonts w:hint="eastAsia" w:ascii="宋体" w:hAnsi="宋体" w:cs="宋体"/>
          <w:color w:val="auto"/>
          <w:sz w:val="22"/>
          <w:szCs w:val="22"/>
          <w:highlight w:val="none"/>
        </w:rPr>
        <w:br w:type="page"/>
      </w:r>
      <w:bookmarkStart w:id="100" w:name="_Toc23773"/>
      <w:r>
        <w:rPr>
          <w:rFonts w:hint="eastAsia" w:ascii="新宋体" w:hAnsi="新宋体" w:eastAsia="新宋体" w:cs="新宋体"/>
          <w:color w:val="auto"/>
          <w:kern w:val="0"/>
          <w:sz w:val="28"/>
          <w:szCs w:val="28"/>
          <w:highlight w:val="none"/>
        </w:rPr>
        <w:t>资格条件承诺函</w:t>
      </w:r>
      <w:bookmarkEnd w:id="100"/>
    </w:p>
    <w:p>
      <w:pPr>
        <w:spacing w:line="440" w:lineRule="exact"/>
        <w:ind w:right="-153" w:rightChars="-73"/>
        <w:rPr>
          <w:rFonts w:ascii="宋体" w:hAnsi="宋体" w:cs="宋体"/>
          <w:color w:val="auto"/>
          <w:sz w:val="22"/>
          <w:szCs w:val="22"/>
          <w:highlight w:val="none"/>
        </w:rPr>
      </w:pPr>
    </w:p>
    <w:p>
      <w:pPr>
        <w:spacing w:line="420" w:lineRule="exact"/>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eastAsia="zh-CN"/>
        </w:rPr>
        <w:t>中共温州市委统战部、中共温州市瓯海区委统战部</w:t>
      </w:r>
      <w:r>
        <w:rPr>
          <w:rFonts w:hint="eastAsia" w:ascii="宋体" w:hAnsi="宋体"/>
          <w:color w:val="auto"/>
          <w:sz w:val="22"/>
          <w:szCs w:val="22"/>
          <w:highlight w:val="none"/>
          <w:lang w:val="en-US" w:eastAsia="zh-CN"/>
        </w:rPr>
        <w:t>:</w:t>
      </w:r>
    </w:p>
    <w:p>
      <w:pPr>
        <w:spacing w:line="420" w:lineRule="exact"/>
        <w:rPr>
          <w:rFonts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pPr>
        <w:shd w:val="clear" w:color="auto" w:fill="FFFFFF"/>
        <w:snapToGrid w:val="0"/>
        <w:spacing w:line="440" w:lineRule="exact"/>
        <w:rPr>
          <w:rFonts w:ascii="宋体" w:hAnsi="宋体" w:cs="宋体"/>
          <w:color w:val="auto"/>
          <w:sz w:val="22"/>
          <w:szCs w:val="22"/>
          <w:highlight w:val="none"/>
        </w:rPr>
      </w:pPr>
    </w:p>
    <w:p>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我方参与（采购项目名称、编号）项目投标，现郑重承诺：</w:t>
      </w:r>
    </w:p>
    <w:p>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1.我方符合《中华人民共和国政府采购法》第二十二条规定的资格条件，即</w:t>
      </w:r>
    </w:p>
    <w:p>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pPr>
        <w:widowControl/>
        <w:snapToGrid w:val="0"/>
        <w:spacing w:line="440" w:lineRule="exact"/>
        <w:ind w:left="420" w:left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pPr>
        <w:widowControl/>
        <w:snapToGrid w:val="0"/>
        <w:spacing w:line="440" w:lineRule="exact"/>
        <w:ind w:left="970" w:leftChars="200" w:hanging="550" w:hangingChars="25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宋体" w:hAnsi="宋体" w:cs="宋体"/>
          <w:color w:val="auto"/>
          <w:kern w:val="0"/>
          <w:sz w:val="22"/>
          <w:szCs w:val="22"/>
          <w:highlight w:val="none"/>
        </w:rPr>
        <w:t>www.creditchina.gov.cn）、</w:t>
      </w:r>
      <w:r>
        <w:rPr>
          <w:rStyle w:val="69"/>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pPr>
        <w:widowControl/>
        <w:snapToGrid w:val="0"/>
        <w:spacing w:line="44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3.单位、法定代表人（单位负责人）、本项目被授权人及本项目负责人在参加本项目前三年内（以法院判决书生效日期为准）均无行贿犯罪记录。</w:t>
      </w:r>
    </w:p>
    <w:p>
      <w:pPr>
        <w:widowControl/>
        <w:snapToGrid w:val="0"/>
        <w:spacing w:line="440" w:lineRule="exact"/>
        <w:ind w:firstLine="440" w:firstLineChars="200"/>
        <w:jc w:val="left"/>
        <w:rPr>
          <w:rFonts w:ascii="宋体" w:hAnsi="宋体" w:cs="宋体"/>
          <w:color w:val="auto"/>
          <w:kern w:val="0"/>
          <w:sz w:val="22"/>
          <w:szCs w:val="22"/>
          <w:highlight w:val="none"/>
        </w:rPr>
      </w:pPr>
    </w:p>
    <w:p>
      <w:pPr>
        <w:widowControl/>
        <w:snapToGrid w:val="0"/>
        <w:spacing w:line="440" w:lineRule="exact"/>
        <w:ind w:left="210" w:leftChars="1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pPr>
        <w:pStyle w:val="30"/>
        <w:spacing w:line="600" w:lineRule="exact"/>
        <w:ind w:firstLine="4840" w:firstLineChars="2200"/>
        <w:rPr>
          <w:rFonts w:hAnsi="宋体" w:cs="宋体"/>
          <w:color w:val="auto"/>
          <w:sz w:val="22"/>
          <w:szCs w:val="22"/>
          <w:highlight w:val="none"/>
        </w:rPr>
      </w:pPr>
    </w:p>
    <w:p>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投标人代表（签名或盖章）：</w:t>
      </w:r>
    </w:p>
    <w:p>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pPr>
        <w:spacing w:line="380" w:lineRule="exact"/>
        <w:ind w:left="-358" w:leftChars="-171" w:hanging="1"/>
        <w:jc w:val="center"/>
        <w:rPr>
          <w:rFonts w:ascii="宋体" w:hAnsi="宋体" w:cs="宋体"/>
          <w:bCs/>
          <w:color w:val="auto"/>
          <w:sz w:val="22"/>
          <w:szCs w:val="22"/>
          <w:highlight w:val="none"/>
        </w:rPr>
      </w:pPr>
    </w:p>
    <w:p>
      <w:pPr>
        <w:spacing w:line="380" w:lineRule="exact"/>
        <w:ind w:left="-359" w:leftChars="-171" w:firstLine="442" w:firstLineChars="200"/>
        <w:rPr>
          <w:rFonts w:ascii="宋体" w:hAnsi="宋体" w:cs="宋体"/>
          <w:b/>
          <w:bCs/>
          <w:color w:val="auto"/>
          <w:sz w:val="22"/>
          <w:szCs w:val="22"/>
          <w:highlight w:val="none"/>
          <w:u w:val="single"/>
        </w:rPr>
      </w:pPr>
      <w:r>
        <w:rPr>
          <w:rFonts w:hint="eastAsia" w:ascii="宋体" w:hAnsi="宋体" w:cs="宋体"/>
          <w:b/>
          <w:bCs/>
          <w:color w:val="auto"/>
          <w:sz w:val="22"/>
          <w:szCs w:val="22"/>
          <w:highlight w:val="none"/>
        </w:rPr>
        <w:t>注：</w:t>
      </w:r>
      <w:r>
        <w:rPr>
          <w:rFonts w:hint="eastAsia" w:ascii="宋体" w:hAnsi="宋体" w:cs="宋体"/>
          <w:b/>
          <w:bCs/>
          <w:color w:val="auto"/>
          <w:sz w:val="22"/>
          <w:szCs w:val="22"/>
          <w:highlight w:val="none"/>
          <w:u w:val="single"/>
        </w:rPr>
        <w:t>▲不提交本承诺书按无效标处理。</w:t>
      </w:r>
    </w:p>
    <w:p>
      <w:pPr>
        <w:widowControl/>
        <w:adjustRightInd w:val="0"/>
        <w:snapToGrid w:val="0"/>
        <w:spacing w:line="360" w:lineRule="auto"/>
        <w:jc w:val="center"/>
        <w:rPr>
          <w:rFonts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br w:type="page"/>
      </w:r>
      <w:r>
        <w:rPr>
          <w:rFonts w:hint="eastAsia" w:ascii="新宋体" w:hAnsi="新宋体" w:eastAsia="新宋体" w:cs="新宋体"/>
          <w:b/>
          <w:color w:val="auto"/>
          <w:kern w:val="0"/>
          <w:sz w:val="28"/>
          <w:szCs w:val="28"/>
          <w:highlight w:val="none"/>
        </w:rPr>
        <w:t>申请材料真实性声明</w:t>
      </w:r>
    </w:p>
    <w:p>
      <w:pPr>
        <w:widowControl/>
        <w:adjustRightInd w:val="0"/>
        <w:snapToGrid w:val="0"/>
        <w:spacing w:line="360" w:lineRule="auto"/>
        <w:jc w:val="center"/>
        <w:rPr>
          <w:rFonts w:ascii="新宋体" w:hAnsi="新宋体" w:eastAsia="新宋体" w:cs="新宋体"/>
          <w:b/>
          <w:color w:val="auto"/>
          <w:kern w:val="0"/>
          <w:sz w:val="28"/>
          <w:szCs w:val="28"/>
          <w:highlight w:val="none"/>
        </w:rPr>
      </w:pPr>
    </w:p>
    <w:p>
      <w:pPr>
        <w:spacing w:line="420" w:lineRule="exact"/>
        <w:rPr>
          <w:rFonts w:hint="default" w:ascii="新宋体" w:hAnsi="新宋体" w:eastAsia="新宋体"/>
          <w:color w:val="auto"/>
          <w:sz w:val="22"/>
          <w:szCs w:val="22"/>
          <w:highlight w:val="none"/>
          <w:lang w:val="en-US" w:eastAsia="zh-CN"/>
        </w:rPr>
      </w:pPr>
      <w:r>
        <w:rPr>
          <w:rFonts w:hint="eastAsia" w:ascii="新宋体" w:hAnsi="新宋体" w:eastAsia="新宋体"/>
          <w:color w:val="auto"/>
          <w:sz w:val="22"/>
          <w:szCs w:val="22"/>
          <w:highlight w:val="none"/>
          <w:lang w:eastAsia="zh-CN"/>
        </w:rPr>
        <w:t>中共温州市委统战部、中共温州市瓯海区委统战部</w:t>
      </w:r>
      <w:r>
        <w:rPr>
          <w:rFonts w:hint="eastAsia" w:ascii="新宋体" w:hAnsi="新宋体" w:eastAsia="新宋体"/>
          <w:color w:val="auto"/>
          <w:sz w:val="22"/>
          <w:szCs w:val="22"/>
          <w:highlight w:val="none"/>
          <w:lang w:val="en-US" w:eastAsia="zh-CN"/>
        </w:rPr>
        <w:t>:</w:t>
      </w:r>
    </w:p>
    <w:p>
      <w:pPr>
        <w:spacing w:line="460" w:lineRule="exact"/>
        <w:rPr>
          <w:rFonts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pPr>
        <w:widowControl/>
        <w:adjustRightInd w:val="0"/>
        <w:snapToGrid w:val="0"/>
        <w:spacing w:line="360" w:lineRule="auto"/>
        <w:jc w:val="left"/>
        <w:rPr>
          <w:rFonts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我单位此次响应参与</w:t>
      </w:r>
      <w:r>
        <w:rPr>
          <w:rFonts w:hint="eastAsia" w:ascii="宋体" w:hAnsi="宋体" w:cs="宋体"/>
          <w:color w:val="auto"/>
          <w:sz w:val="22"/>
          <w:szCs w:val="22"/>
          <w:highlight w:val="none"/>
        </w:rPr>
        <w:t>（采购项目名称、编号）招投标活动</w:t>
      </w:r>
      <w:r>
        <w:rPr>
          <w:rFonts w:hint="eastAsia" w:ascii="新宋体" w:hAnsi="新宋体" w:eastAsia="新宋体" w:cs="新宋体"/>
          <w:color w:val="auto"/>
          <w:kern w:val="0"/>
          <w:sz w:val="22"/>
          <w:szCs w:val="22"/>
          <w:highlight w:val="none"/>
        </w:rPr>
        <w:t>所提交的全部材料均真实、合法。如有不实之处，愿负相应的法律责任，并承担由此产生的一切后果。</w:t>
      </w: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特此声明。</w:t>
      </w:r>
    </w:p>
    <w:p>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投标人代表（签名或盖章）：</w:t>
      </w:r>
    </w:p>
    <w:p>
      <w:pPr>
        <w:spacing w:line="40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pPr>
        <w:spacing w:line="360" w:lineRule="auto"/>
        <w:rPr>
          <w:rFonts w:ascii="宋体" w:hAnsi="宋体" w:cs="宋体"/>
          <w:color w:val="auto"/>
          <w:sz w:val="22"/>
          <w:highlight w:val="none"/>
        </w:rPr>
      </w:pPr>
    </w:p>
    <w:p>
      <w:pPr>
        <w:spacing w:line="360" w:lineRule="auto"/>
        <w:rPr>
          <w:rFonts w:ascii="宋体" w:hAnsi="宋体" w:cs="宋体"/>
          <w:color w:val="auto"/>
          <w:sz w:val="22"/>
          <w:highlight w:val="none"/>
        </w:rPr>
      </w:pPr>
    </w:p>
    <w:p>
      <w:pPr>
        <w:spacing w:line="380" w:lineRule="exact"/>
        <w:ind w:left="-359" w:leftChars="-171" w:firstLine="442" w:firstLineChars="200"/>
        <w:rPr>
          <w:rFonts w:ascii="宋体" w:hAnsi="宋体" w:cs="宋体"/>
          <w:b/>
          <w:bCs/>
          <w:color w:val="auto"/>
          <w:sz w:val="22"/>
          <w:szCs w:val="22"/>
          <w:highlight w:val="none"/>
          <w:u w:val="single"/>
        </w:rPr>
      </w:pPr>
      <w:r>
        <w:rPr>
          <w:rFonts w:hint="eastAsia" w:ascii="宋体" w:hAnsi="宋体" w:cs="宋体"/>
          <w:b/>
          <w:bCs/>
          <w:color w:val="auto"/>
          <w:sz w:val="22"/>
          <w:szCs w:val="22"/>
          <w:highlight w:val="none"/>
        </w:rPr>
        <w:t>注：</w:t>
      </w:r>
      <w:r>
        <w:rPr>
          <w:rFonts w:hint="eastAsia" w:ascii="宋体" w:hAnsi="宋体" w:cs="宋体"/>
          <w:b/>
          <w:bCs/>
          <w:color w:val="auto"/>
          <w:sz w:val="22"/>
          <w:szCs w:val="22"/>
          <w:highlight w:val="none"/>
          <w:u w:val="single"/>
        </w:rPr>
        <w:t>▲不提交本声明书按无效标处理。</w:t>
      </w:r>
    </w:p>
    <w:p>
      <w:pPr>
        <w:spacing w:line="440" w:lineRule="exact"/>
        <w:rPr>
          <w:rFonts w:ascii="宋体" w:hAnsi="宋体"/>
          <w:color w:val="auto"/>
          <w:sz w:val="22"/>
          <w:szCs w:val="22"/>
          <w:highlight w:val="none"/>
          <w:u w:val="single"/>
        </w:rPr>
      </w:pPr>
    </w:p>
    <w:p>
      <w:pPr>
        <w:pStyle w:val="23"/>
        <w:ind w:firstLine="221"/>
        <w:rPr>
          <w:rFonts w:ascii="宋体" w:hAnsi="宋体"/>
          <w:color w:val="auto"/>
          <w:sz w:val="22"/>
          <w:szCs w:val="22"/>
          <w:highlight w:val="none"/>
          <w:u w:val="single"/>
        </w:rPr>
      </w:pPr>
    </w:p>
    <w:p>
      <w:pPr>
        <w:pStyle w:val="23"/>
        <w:ind w:firstLine="321"/>
        <w:rPr>
          <w:rFonts w:ascii="宋体" w:hAnsi="宋体" w:cs="宋体"/>
          <w:color w:val="auto"/>
          <w:highlight w:val="none"/>
        </w:rPr>
      </w:pPr>
    </w:p>
    <w:p>
      <w:pPr>
        <w:pStyle w:val="2"/>
        <w:jc w:val="left"/>
        <w:rPr>
          <w:rFonts w:ascii="宋体" w:hAnsi="宋体" w:eastAsia="宋体" w:cs="宋体"/>
          <w:b w:val="0"/>
          <w:color w:val="auto"/>
          <w:szCs w:val="21"/>
          <w:highlight w:val="none"/>
        </w:rPr>
      </w:pPr>
      <w:r>
        <w:rPr>
          <w:rFonts w:hint="eastAsia" w:ascii="宋体" w:hAnsi="宋体" w:eastAsia="宋体" w:cs="宋体"/>
          <w:b w:val="0"/>
          <w:color w:val="auto"/>
          <w:szCs w:val="21"/>
          <w:highlight w:val="none"/>
        </w:rPr>
        <w:br w:type="page"/>
      </w:r>
    </w:p>
    <w:p>
      <w:pPr>
        <w:spacing w:beforeLines="50" w:afterLines="50"/>
        <w:rPr>
          <w:rFonts w:ascii="宋体" w:hAnsi="宋体" w:cs="宋体"/>
          <w:color w:val="auto"/>
          <w:sz w:val="22"/>
          <w:szCs w:val="22"/>
          <w:highlight w:val="none"/>
        </w:rPr>
      </w:pPr>
      <w:r>
        <w:rPr>
          <w:rFonts w:hint="eastAsia" w:ascii="宋体" w:hAnsi="宋体" w:cs="宋体"/>
          <w:color w:val="auto"/>
          <w:sz w:val="22"/>
          <w:szCs w:val="22"/>
          <w:highlight w:val="none"/>
        </w:rPr>
        <w:t>（商务技术文件封面，供参考）</w:t>
      </w:r>
      <w:bookmarkEnd w:id="98"/>
      <w:bookmarkEnd w:id="99"/>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（项目名称）投标文件</w:t>
      </w:r>
    </w:p>
    <w:p>
      <w:pPr>
        <w:rPr>
          <w:rFonts w:ascii="宋体" w:hAnsi="宋体" w:cs="宋体"/>
          <w:color w:val="auto"/>
          <w:sz w:val="28"/>
          <w:szCs w:val="28"/>
          <w:highlight w:val="none"/>
        </w:rPr>
      </w:pPr>
    </w:p>
    <w:p>
      <w:pPr>
        <w:rPr>
          <w:rFonts w:ascii="宋体" w:hAnsi="宋体" w:cs="宋体"/>
          <w:color w:val="auto"/>
          <w:sz w:val="28"/>
          <w:szCs w:val="28"/>
          <w:highlight w:val="none"/>
        </w:rPr>
      </w:pPr>
    </w:p>
    <w:p>
      <w:pPr>
        <w:pStyle w:val="23"/>
        <w:ind w:firstLine="281"/>
        <w:rPr>
          <w:rFonts w:ascii="宋体" w:hAnsi="宋体" w:cs="宋体"/>
          <w:color w:val="auto"/>
          <w:sz w:val="28"/>
          <w:szCs w:val="28"/>
          <w:highlight w:val="none"/>
        </w:rPr>
      </w:pPr>
    </w:p>
    <w:p>
      <w:pPr>
        <w:pStyle w:val="23"/>
        <w:ind w:firstLine="281"/>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color w:val="auto"/>
          <w:sz w:val="52"/>
          <w:szCs w:val="52"/>
          <w:highlight w:val="none"/>
        </w:rPr>
      </w:pPr>
      <w:r>
        <w:rPr>
          <w:rFonts w:hint="eastAsia" w:ascii="宋体" w:hAnsi="宋体" w:cs="宋体"/>
          <w:color w:val="auto"/>
          <w:sz w:val="52"/>
          <w:szCs w:val="52"/>
          <w:highlight w:val="none"/>
        </w:rPr>
        <w:t>商 务 技 术 文 件</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pStyle w:val="23"/>
        <w:ind w:firstLine="321"/>
        <w:rPr>
          <w:rFonts w:ascii="宋体" w:hAnsi="宋体" w:cs="宋体"/>
          <w:color w:val="auto"/>
          <w:highlight w:val="none"/>
        </w:rPr>
      </w:pPr>
    </w:p>
    <w:p>
      <w:pPr>
        <w:spacing w:line="360" w:lineRule="auto"/>
        <w:rPr>
          <w:rFonts w:ascii="宋体" w:hAnsi="宋体" w:cs="宋体"/>
          <w:color w:val="auto"/>
          <w:szCs w:val="21"/>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投标人：（盖单位章）</w:t>
      </w:r>
    </w:p>
    <w:p>
      <w:pPr>
        <w:rPr>
          <w:rFonts w:ascii="宋体" w:hAnsi="宋体" w:cs="宋体"/>
          <w:color w:val="auto"/>
          <w:sz w:val="28"/>
          <w:szCs w:val="28"/>
          <w:highlight w:val="none"/>
          <w:u w:val="singl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法定代表人或其委托代理人：（签字或盖章）</w:t>
      </w:r>
    </w:p>
    <w:p>
      <w:pPr>
        <w:rPr>
          <w:rFonts w:ascii="宋体" w:hAnsi="宋体" w:cs="宋体"/>
          <w:color w:val="auto"/>
          <w:sz w:val="28"/>
          <w:szCs w:val="28"/>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年月日</w:t>
      </w:r>
    </w:p>
    <w:p>
      <w:pPr>
        <w:pStyle w:val="23"/>
        <w:ind w:firstLine="0" w:firstLineChars="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目录</w:t>
      </w:r>
    </w:p>
    <w:p>
      <w:pPr>
        <w:pStyle w:val="23"/>
        <w:ind w:firstLine="0" w:firstLineChars="0"/>
        <w:jc w:val="center"/>
        <w:rPr>
          <w:rFonts w:ascii="宋体" w:hAnsi="宋体" w:cs="宋体"/>
          <w:color w:val="auto"/>
          <w:sz w:val="22"/>
          <w:szCs w:val="22"/>
          <w:highlight w:val="none"/>
        </w:rPr>
      </w:pPr>
    </w:p>
    <w:p>
      <w:pPr>
        <w:pStyle w:val="22"/>
        <w:rPr>
          <w:color w:val="auto"/>
          <w:highlight w:val="none"/>
        </w:rPr>
      </w:pPr>
    </w:p>
    <w:p>
      <w:pPr>
        <w:spacing w:line="540" w:lineRule="exact"/>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r>
        <w:rPr>
          <w:rFonts w:hint="eastAsia" w:ascii="新宋体" w:hAnsi="新宋体" w:eastAsia="新宋体"/>
          <w:b/>
          <w:bCs/>
          <w:color w:val="auto"/>
          <w:sz w:val="22"/>
          <w:szCs w:val="22"/>
          <w:highlight w:val="none"/>
        </w:rPr>
        <w:tab/>
      </w:r>
      <w:r>
        <w:rPr>
          <w:rFonts w:hint="eastAsia" w:ascii="新宋体" w:hAnsi="新宋体" w:eastAsia="新宋体"/>
          <w:b/>
          <w:bCs/>
          <w:color w:val="auto"/>
          <w:sz w:val="22"/>
          <w:szCs w:val="22"/>
          <w:highlight w:val="none"/>
        </w:rPr>
        <w:t>内容</w:t>
      </w:r>
    </w:p>
    <w:p>
      <w:pPr>
        <w:spacing w:line="5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投标函</w:t>
      </w:r>
    </w:p>
    <w:p>
      <w:pPr>
        <w:spacing w:line="5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2</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技术要求应答表、商务条款偏离表</w:t>
      </w:r>
    </w:p>
    <w:p>
      <w:pPr>
        <w:spacing w:line="5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供应商综合实力（如资质证书、所获荣誉等）</w:t>
      </w:r>
    </w:p>
    <w:p>
      <w:pPr>
        <w:spacing w:line="5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4</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同类项目业绩情况</w:t>
      </w:r>
    </w:p>
    <w:p>
      <w:pPr>
        <w:spacing w:line="5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5</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对本项目背景的理解情况</w:t>
      </w:r>
    </w:p>
    <w:p>
      <w:pPr>
        <w:spacing w:line="5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活动主题设计方案及具体实施方案</w:t>
      </w:r>
    </w:p>
    <w:p>
      <w:pPr>
        <w:spacing w:line="5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7</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针对本项目突发状况应急预案</w:t>
      </w:r>
    </w:p>
    <w:p>
      <w:pPr>
        <w:spacing w:line="5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8</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针对本项目所配置服务团队情况</w:t>
      </w:r>
    </w:p>
    <w:p>
      <w:pPr>
        <w:spacing w:line="540" w:lineRule="exact"/>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9</w:t>
      </w:r>
      <w:r>
        <w:rPr>
          <w:rFonts w:hint="eastAsia" w:ascii="新宋体" w:hAnsi="新宋体" w:eastAsia="新宋体"/>
          <w:color w:val="auto"/>
          <w:sz w:val="22"/>
          <w:szCs w:val="22"/>
          <w:highlight w:val="none"/>
        </w:rPr>
        <w:tab/>
      </w:r>
      <w:r>
        <w:rPr>
          <w:rFonts w:hint="eastAsia" w:ascii="新宋体" w:hAnsi="新宋体" w:eastAsia="新宋体"/>
          <w:color w:val="auto"/>
          <w:sz w:val="22"/>
          <w:szCs w:val="22"/>
          <w:highlight w:val="none"/>
        </w:rPr>
        <w:t>针对评分细则，编制目录索引，注明评标细则项目所在</w:t>
      </w:r>
      <w:r>
        <w:rPr>
          <w:rFonts w:hint="eastAsia" w:ascii="新宋体" w:hAnsi="新宋体" w:eastAsia="新宋体"/>
          <w:color w:val="auto"/>
          <w:sz w:val="22"/>
          <w:szCs w:val="22"/>
          <w:highlight w:val="none"/>
          <w:lang w:eastAsia="zh-CN"/>
        </w:rPr>
        <w:t>投标文件</w:t>
      </w:r>
      <w:r>
        <w:rPr>
          <w:rFonts w:hint="eastAsia" w:ascii="新宋体" w:hAnsi="新宋体" w:eastAsia="新宋体"/>
          <w:color w:val="auto"/>
          <w:sz w:val="22"/>
          <w:szCs w:val="22"/>
          <w:highlight w:val="none"/>
        </w:rPr>
        <w:t>页码，格式自拟</w:t>
      </w:r>
    </w:p>
    <w:p>
      <w:pPr>
        <w:spacing w:line="460" w:lineRule="exact"/>
        <w:rPr>
          <w:rFonts w:ascii="宋体" w:hAnsi="宋体" w:cs="宋体"/>
          <w:b/>
          <w:bCs/>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b/>
          <w:bCs/>
          <w:color w:val="auto"/>
          <w:sz w:val="22"/>
          <w:szCs w:val="22"/>
          <w:highlight w:val="none"/>
        </w:rPr>
        <w:t>附件一</w:t>
      </w:r>
    </w:p>
    <w:p>
      <w:pPr>
        <w:spacing w:line="460" w:lineRule="exact"/>
        <w:ind w:left="22" w:hanging="22" w:hangingChars="8"/>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rPr>
        <w:t>中共温州市委统战部、中共温州市瓯海区委统战部</w:t>
      </w:r>
      <w:r>
        <w:rPr>
          <w:rFonts w:hint="eastAsia" w:ascii="宋体" w:hAnsi="宋体" w:cs="宋体"/>
          <w:color w:val="auto"/>
          <w:sz w:val="22"/>
          <w:szCs w:val="22"/>
          <w:highlight w:val="none"/>
        </w:rPr>
        <w:t>：</w:t>
      </w:r>
    </w:p>
    <w:p>
      <w:pPr>
        <w:spacing w:line="420" w:lineRule="exact"/>
        <w:rPr>
          <w:rFonts w:ascii="宋体" w:hAnsi="宋体" w:cs="宋体"/>
          <w:color w:val="auto"/>
          <w:sz w:val="22"/>
          <w:szCs w:val="22"/>
          <w:highlight w:val="none"/>
        </w:rPr>
      </w:pPr>
      <w:r>
        <w:rPr>
          <w:rFonts w:hint="eastAsia" w:ascii="宋体" w:hAnsi="宋体" w:cs="宋体"/>
          <w:color w:val="auto"/>
          <w:sz w:val="22"/>
          <w:szCs w:val="22"/>
          <w:highlight w:val="none"/>
        </w:rPr>
        <w:t>温州市智信招标代理有限公司：</w:t>
      </w:r>
    </w:p>
    <w:p>
      <w:pPr>
        <w:spacing w:line="42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根据贵方为项目（项目编号：）的投标邀请，我方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（投标人名称）作为投标人正式授权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（授权代表全名，职务）代表我方处理有关本项目投标的一切事宜。</w:t>
      </w:r>
    </w:p>
    <w:p>
      <w:pPr>
        <w:autoSpaceDE w:val="0"/>
        <w:autoSpaceDN w:val="0"/>
        <w:adjustRightInd w:val="0"/>
        <w:spacing w:line="420" w:lineRule="atLeast"/>
        <w:ind w:firstLine="440" w:firstLineChars="20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在此提交的投标文件中，包括如下内容，并已分别单独提交：</w:t>
      </w:r>
    </w:p>
    <w:p>
      <w:pPr>
        <w:numPr>
          <w:ilvl w:val="0"/>
          <w:numId w:val="25"/>
        </w:numPr>
        <w:spacing w:line="420" w:lineRule="exact"/>
        <w:rPr>
          <w:rFonts w:ascii="宋体" w:hAnsi="宋体" w:cs="宋体"/>
          <w:color w:val="auto"/>
          <w:szCs w:val="21"/>
          <w:highlight w:val="none"/>
        </w:rPr>
      </w:pPr>
      <w:r>
        <w:rPr>
          <w:rFonts w:hint="eastAsia" w:ascii="宋体" w:hAnsi="宋体" w:cs="宋体"/>
          <w:color w:val="auto"/>
          <w:sz w:val="22"/>
          <w:highlight w:val="none"/>
        </w:rPr>
        <w:t>按“投标人须知”要求编制的投标文件资格审查资料 ；</w:t>
      </w:r>
    </w:p>
    <w:p>
      <w:pPr>
        <w:numPr>
          <w:ilvl w:val="0"/>
          <w:numId w:val="25"/>
        </w:numPr>
        <w:spacing w:line="420" w:lineRule="exact"/>
        <w:rPr>
          <w:rFonts w:ascii="宋体" w:hAnsi="宋体" w:cs="宋体"/>
          <w:color w:val="auto"/>
          <w:szCs w:val="21"/>
          <w:highlight w:val="none"/>
        </w:rPr>
      </w:pPr>
      <w:r>
        <w:rPr>
          <w:rFonts w:hint="eastAsia" w:ascii="宋体" w:hAnsi="宋体" w:cs="宋体"/>
          <w:color w:val="auto"/>
          <w:sz w:val="22"/>
          <w:highlight w:val="none"/>
        </w:rPr>
        <w:t>按“投标人须知”要求编制的投标文件商务商务技术文件 ；</w:t>
      </w:r>
    </w:p>
    <w:p>
      <w:pPr>
        <w:numPr>
          <w:ilvl w:val="0"/>
          <w:numId w:val="25"/>
        </w:numPr>
        <w:spacing w:line="420" w:lineRule="exact"/>
        <w:rPr>
          <w:rFonts w:ascii="宋体" w:hAnsi="宋体" w:cs="宋体"/>
          <w:color w:val="auto"/>
          <w:szCs w:val="21"/>
          <w:highlight w:val="none"/>
        </w:rPr>
      </w:pPr>
      <w:r>
        <w:rPr>
          <w:rFonts w:hint="eastAsia" w:ascii="宋体" w:hAnsi="宋体" w:cs="宋体"/>
          <w:color w:val="auto"/>
          <w:sz w:val="22"/>
          <w:highlight w:val="none"/>
        </w:rPr>
        <w:t>按“投标人须知”要求编制的投标文件投标报价标 。</w:t>
      </w:r>
    </w:p>
    <w:p>
      <w:pPr>
        <w:autoSpaceDE w:val="0"/>
        <w:autoSpaceDN w:val="0"/>
        <w:adjustRightInd w:val="0"/>
        <w:spacing w:line="420" w:lineRule="atLeast"/>
        <w:ind w:firstLine="44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我方己完全明白采购文件的所有条款要求，并重申以下几点：</w:t>
      </w:r>
    </w:p>
    <w:p>
      <w:pPr>
        <w:numPr>
          <w:ilvl w:val="0"/>
          <w:numId w:val="26"/>
        </w:numPr>
        <w:spacing w:line="420" w:lineRule="exact"/>
        <w:rPr>
          <w:rFonts w:ascii="宋体" w:hAnsi="宋体" w:cs="宋体"/>
          <w:color w:val="auto"/>
          <w:sz w:val="22"/>
          <w:highlight w:val="none"/>
        </w:rPr>
      </w:pPr>
      <w:r>
        <w:rPr>
          <w:rFonts w:hint="eastAsia" w:ascii="宋体" w:hAnsi="宋体" w:cs="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pPr>
        <w:numPr>
          <w:ilvl w:val="0"/>
          <w:numId w:val="26"/>
        </w:numPr>
        <w:spacing w:line="420" w:lineRule="exact"/>
        <w:rPr>
          <w:rFonts w:ascii="宋体" w:hAnsi="宋体" w:cs="宋体"/>
          <w:color w:val="auto"/>
          <w:sz w:val="22"/>
          <w:highlight w:val="none"/>
        </w:rPr>
      </w:pPr>
      <w:r>
        <w:rPr>
          <w:rFonts w:hint="eastAsia" w:ascii="宋体" w:hAnsi="宋体" w:cs="宋体"/>
          <w:color w:val="auto"/>
          <w:sz w:val="22"/>
          <w:highlight w:val="none"/>
        </w:rPr>
        <w:t>同意提供按照贵方可能要求的与投标有关的一切数据或资料等。若贵方需要，我方愿意提供我方作出的一切承诺的证明材料。</w:t>
      </w:r>
    </w:p>
    <w:p>
      <w:pPr>
        <w:numPr>
          <w:ilvl w:val="0"/>
          <w:numId w:val="26"/>
        </w:numPr>
        <w:spacing w:line="420" w:lineRule="exact"/>
        <w:rPr>
          <w:rFonts w:ascii="宋体" w:hAnsi="宋体" w:cs="宋体"/>
          <w:color w:val="auto"/>
          <w:sz w:val="22"/>
          <w:highlight w:val="none"/>
        </w:rPr>
      </w:pPr>
      <w:r>
        <w:rPr>
          <w:rFonts w:hint="eastAsia" w:ascii="宋体" w:hAnsi="宋体" w:cs="宋体"/>
          <w:color w:val="auto"/>
          <w:sz w:val="22"/>
          <w:highlight w:val="none"/>
        </w:rPr>
        <w:t>如中标，保证按照采购文件要求及投标文件的承诺与采购人签订合同，保证履行合同条款。</w:t>
      </w:r>
    </w:p>
    <w:p>
      <w:pPr>
        <w:numPr>
          <w:ilvl w:val="0"/>
          <w:numId w:val="26"/>
        </w:numPr>
        <w:spacing w:line="420" w:lineRule="exact"/>
        <w:rPr>
          <w:rFonts w:ascii="宋体" w:hAnsi="宋体" w:cs="宋体"/>
          <w:color w:val="auto"/>
          <w:sz w:val="22"/>
          <w:highlight w:val="none"/>
        </w:rPr>
      </w:pPr>
      <w:r>
        <w:rPr>
          <w:rFonts w:hint="eastAsia" w:ascii="宋体" w:hAnsi="宋体" w:cs="宋体"/>
          <w:color w:val="auto"/>
          <w:sz w:val="22"/>
          <w:highlight w:val="none"/>
        </w:rPr>
        <w:t>同意在采购文件中供应商须知规定的开标日期起遵守本投标书中的承诺且在投标有效期满之前均具有约束力。</w:t>
      </w:r>
    </w:p>
    <w:p>
      <w:pPr>
        <w:numPr>
          <w:ilvl w:val="0"/>
          <w:numId w:val="26"/>
        </w:numPr>
        <w:spacing w:line="420" w:lineRule="exact"/>
        <w:rPr>
          <w:rFonts w:ascii="宋体" w:hAnsi="宋体" w:cs="宋体"/>
          <w:color w:val="auto"/>
          <w:sz w:val="22"/>
          <w:highlight w:val="none"/>
        </w:rPr>
      </w:pPr>
      <w:r>
        <w:rPr>
          <w:rFonts w:hint="eastAsia" w:ascii="宋体" w:hAnsi="宋体" w:cs="宋体"/>
          <w:color w:val="auto"/>
          <w:sz w:val="22"/>
          <w:highlight w:val="none"/>
        </w:rPr>
        <w:t>如果在开标后规定的投标有效期内撤回投标，我方接受贵方处罚。</w:t>
      </w:r>
    </w:p>
    <w:p>
      <w:pPr>
        <w:numPr>
          <w:ilvl w:val="0"/>
          <w:numId w:val="26"/>
        </w:numPr>
        <w:spacing w:line="420" w:lineRule="exact"/>
        <w:rPr>
          <w:rFonts w:ascii="宋体" w:hAnsi="宋体" w:cs="宋体"/>
          <w:color w:val="auto"/>
          <w:sz w:val="22"/>
          <w:highlight w:val="none"/>
        </w:rPr>
      </w:pPr>
      <w:r>
        <w:rPr>
          <w:rFonts w:hint="eastAsia" w:ascii="宋体" w:hAnsi="宋体" w:cs="宋体"/>
          <w:color w:val="auto"/>
          <w:sz w:val="22"/>
          <w:highlight w:val="none"/>
        </w:rPr>
        <w:t>完全理解贵方不一定要接受最低价的投标。</w:t>
      </w:r>
    </w:p>
    <w:p>
      <w:pPr>
        <w:numPr>
          <w:ilvl w:val="0"/>
          <w:numId w:val="26"/>
        </w:numPr>
        <w:spacing w:line="420" w:lineRule="exact"/>
        <w:rPr>
          <w:rFonts w:ascii="宋体" w:hAnsi="宋体" w:cs="宋体"/>
          <w:color w:val="auto"/>
          <w:sz w:val="22"/>
          <w:highlight w:val="none"/>
        </w:rPr>
      </w:pPr>
      <w:r>
        <w:rPr>
          <w:rFonts w:hint="eastAsia" w:ascii="宋体" w:hAnsi="宋体" w:cs="宋体"/>
          <w:color w:val="auto"/>
          <w:sz w:val="22"/>
          <w:highlight w:val="none"/>
        </w:rPr>
        <w:t>在参加本项目前三年内（被通报或者处罚的违法行为有：）或（没有因违法经营受到刑事处罚或者责令停产停业、吊销许可证或者执照、较大数额罚款等行政处罚或处罚）或（在至期间禁止参加政府采购活动但是期限届满，须附相关证明文件）</w:t>
      </w:r>
    </w:p>
    <w:p>
      <w:pPr>
        <w:numPr>
          <w:ilvl w:val="0"/>
          <w:numId w:val="26"/>
        </w:numPr>
        <w:spacing w:line="420" w:lineRule="exact"/>
        <w:rPr>
          <w:rFonts w:ascii="宋体" w:hAnsi="宋体" w:cs="宋体"/>
          <w:color w:val="auto"/>
          <w:sz w:val="22"/>
          <w:highlight w:val="none"/>
        </w:rPr>
      </w:pPr>
      <w:r>
        <w:rPr>
          <w:rFonts w:hint="eastAsia" w:ascii="宋体" w:hAnsi="宋体" w:cs="宋体"/>
          <w:color w:val="auto"/>
          <w:sz w:val="22"/>
          <w:highlight w:val="none"/>
        </w:rPr>
        <w:t>在投标截止前（未被“信用中国”网站(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)列入失信被执行人、重大税收违法案件当事人名单；未被“中国政府采购网”(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 w:val="22"/>
          <w:highlight w:val="none"/>
        </w:rPr>
        <w:t>www.ccgp.gov.cn</w:t>
      </w:r>
      <w:r>
        <w:rPr>
          <w:rFonts w:hint="eastAsia" w:ascii="宋体" w:hAnsi="宋体" w:cs="宋体"/>
          <w:color w:val="auto"/>
          <w:sz w:val="22"/>
          <w:highlight w:val="none"/>
        </w:rPr>
        <w:fldChar w:fldCharType="end"/>
      </w:r>
      <w:r>
        <w:rPr>
          <w:rFonts w:hint="eastAsia" w:ascii="宋体" w:hAnsi="宋体" w:cs="宋体"/>
          <w:color w:val="auto"/>
          <w:sz w:val="22"/>
          <w:highlight w:val="none"/>
        </w:rPr>
        <w:t>)列入政府采购严重违法失信行为记录名单。）或（被“信用中国”或“中国政府采购网”列入……名单。）</w:t>
      </w:r>
    </w:p>
    <w:p>
      <w:pPr>
        <w:numPr>
          <w:ilvl w:val="0"/>
          <w:numId w:val="26"/>
        </w:numPr>
        <w:spacing w:line="420" w:lineRule="exact"/>
        <w:rPr>
          <w:rFonts w:ascii="宋体" w:hAnsi="宋体" w:cs="宋体"/>
          <w:color w:val="auto"/>
          <w:sz w:val="22"/>
          <w:highlight w:val="none"/>
        </w:rPr>
      </w:pPr>
      <w:r>
        <w:rPr>
          <w:rFonts w:hint="eastAsia" w:ascii="宋体" w:hAnsi="宋体" w:cs="宋体"/>
          <w:color w:val="auto"/>
          <w:sz w:val="22"/>
          <w:highlight w:val="none"/>
        </w:rPr>
        <w:t>单位、法定代表人（单位负责人）、本项目被授权人及本项目负责人在参加本项目前三年内（以法院判决书生效日期为准）均无行贿犯罪记录。</w:t>
      </w:r>
    </w:p>
    <w:p>
      <w:pPr>
        <w:numPr>
          <w:ilvl w:val="0"/>
          <w:numId w:val="26"/>
        </w:numPr>
        <w:spacing w:line="420" w:lineRule="exact"/>
        <w:rPr>
          <w:rFonts w:ascii="宋体" w:hAnsi="宋体" w:cs="宋体"/>
          <w:color w:val="auto"/>
          <w:sz w:val="22"/>
          <w:highlight w:val="none"/>
        </w:rPr>
      </w:pPr>
      <w:r>
        <w:rPr>
          <w:rFonts w:hint="eastAsia" w:ascii="宋体" w:hAnsi="宋体" w:cs="宋体"/>
          <w:color w:val="auto"/>
          <w:sz w:val="22"/>
          <w:highlight w:val="none"/>
        </w:rPr>
        <w:t>如有列情形之一的，我方愿意被取消中标资格（如中标），同时继续承担其他一切法律后果，并不再寻求任何旨在减轻或免除法律责任的解释：</w:t>
      </w:r>
    </w:p>
    <w:p>
      <w:pPr>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(1)提供虚假材料（承诺）谋取中标、成交的；</w:t>
      </w:r>
    </w:p>
    <w:p>
      <w:pPr>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(2)采取不正当手段诋毁、排挤其他供应商的；</w:t>
      </w:r>
    </w:p>
    <w:p>
      <w:pPr>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(3)与采购人、其它供应商或者采购代理机构恶意串通的；</w:t>
      </w:r>
    </w:p>
    <w:p>
      <w:pPr>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(4)向采购人、采购代理机构行贿或者提供其他不正当利益的；</w:t>
      </w:r>
    </w:p>
    <w:p>
      <w:pPr>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(5)在招标采购过程中与采购人进行协商谈判的；</w:t>
      </w:r>
    </w:p>
    <w:p>
      <w:pPr>
        <w:spacing w:line="42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(6)拒绝有关部门监督检查或提供虚假情况的。</w:t>
      </w:r>
    </w:p>
    <w:p>
      <w:pPr>
        <w:numPr>
          <w:ilvl w:val="0"/>
          <w:numId w:val="26"/>
        </w:numPr>
        <w:spacing w:line="420" w:lineRule="exact"/>
        <w:rPr>
          <w:rFonts w:ascii="宋体" w:hAnsi="宋体" w:cs="宋体"/>
          <w:color w:val="auto"/>
          <w:sz w:val="22"/>
          <w:highlight w:val="none"/>
        </w:rPr>
      </w:pPr>
      <w:r>
        <w:rPr>
          <w:rFonts w:hint="eastAsia" w:ascii="宋体" w:hAnsi="宋体" w:cs="宋体"/>
          <w:color w:val="auto"/>
          <w:sz w:val="22"/>
          <w:highlight w:val="none"/>
        </w:rPr>
        <w:t>所有与本投标有关的函件请发往下列地址：</w:t>
      </w:r>
    </w:p>
    <w:p>
      <w:pPr>
        <w:spacing w:line="42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地址</w:t>
      </w:r>
    </w:p>
    <w:p>
      <w:pPr>
        <w:spacing w:line="42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电话</w:t>
      </w:r>
    </w:p>
    <w:p>
      <w:pPr>
        <w:spacing w:line="42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p>
    <w:p>
      <w:pPr>
        <w:spacing w:line="420" w:lineRule="exact"/>
        <w:ind w:firstLine="770" w:firstLineChars="350"/>
        <w:rPr>
          <w:rFonts w:ascii="宋体" w:hAnsi="宋体" w:cs="宋体"/>
          <w:color w:val="auto"/>
          <w:sz w:val="22"/>
          <w:szCs w:val="22"/>
          <w:highlight w:val="none"/>
        </w:rPr>
      </w:pPr>
      <w:r>
        <w:rPr>
          <w:rFonts w:hint="eastAsia" w:ascii="宋体" w:hAnsi="宋体" w:cs="宋体"/>
          <w:color w:val="auto"/>
          <w:sz w:val="22"/>
          <w:szCs w:val="22"/>
          <w:highlight w:val="none"/>
        </w:rPr>
        <w:t>电子邮件</w:t>
      </w: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投标人全称（盖章）：</w:t>
      </w: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法定代表人或授权代表（签字）：</w:t>
      </w: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日期：  年   月  日</w:t>
      </w:r>
    </w:p>
    <w:p>
      <w:pPr>
        <w:spacing w:line="460" w:lineRule="exact"/>
        <w:ind w:firstLine="4620"/>
        <w:rPr>
          <w:rFonts w:ascii="宋体" w:hAnsi="宋体" w:cs="宋体"/>
          <w:color w:val="auto"/>
          <w:sz w:val="22"/>
          <w:szCs w:val="22"/>
          <w:highlight w:val="none"/>
          <w:u w:val="single"/>
        </w:rPr>
      </w:pPr>
    </w:p>
    <w:p>
      <w:pPr>
        <w:spacing w:line="460" w:lineRule="exact"/>
        <w:ind w:firstLine="4620"/>
        <w:rPr>
          <w:rFonts w:ascii="宋体" w:hAnsi="宋体" w:cs="宋体"/>
          <w:color w:val="auto"/>
          <w:sz w:val="22"/>
          <w:szCs w:val="22"/>
          <w:highlight w:val="none"/>
          <w:u w:val="single"/>
        </w:rPr>
      </w:pPr>
    </w:p>
    <w:p>
      <w:pPr>
        <w:spacing w:line="460" w:lineRule="exact"/>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▲不提供投标函的投标文件将被视为未实质性响应采购文件。</w:t>
      </w:r>
    </w:p>
    <w:p>
      <w:pPr>
        <w:spacing w:line="460" w:lineRule="exact"/>
        <w:ind w:firstLine="435"/>
        <w:rPr>
          <w:rFonts w:ascii="宋体" w:hAnsi="宋体" w:cs="宋体"/>
          <w:b/>
          <w:color w:val="auto"/>
          <w:sz w:val="22"/>
          <w:szCs w:val="22"/>
          <w:highlight w:val="none"/>
          <w:u w:val="single"/>
        </w:rPr>
      </w:pPr>
    </w:p>
    <w:p>
      <w:pPr>
        <w:spacing w:line="460" w:lineRule="exact"/>
        <w:rPr>
          <w:rFonts w:ascii="宋体" w:hAnsi="宋体" w:cs="宋体"/>
          <w:b/>
          <w:bCs/>
          <w:color w:val="auto"/>
          <w:sz w:val="22"/>
          <w:szCs w:val="22"/>
          <w:highlight w:val="none"/>
        </w:rPr>
      </w:pPr>
      <w:r>
        <w:rPr>
          <w:rFonts w:hint="eastAsia" w:ascii="宋体" w:hAnsi="宋体" w:cs="宋体"/>
          <w:b/>
          <w:color w:val="auto"/>
          <w:sz w:val="22"/>
          <w:szCs w:val="22"/>
          <w:highlight w:val="none"/>
          <w:u w:val="single"/>
        </w:rPr>
        <w:br w:type="page"/>
      </w:r>
      <w:r>
        <w:rPr>
          <w:rFonts w:hint="eastAsia" w:ascii="宋体" w:hAnsi="宋体" w:cs="宋体"/>
          <w:b/>
          <w:bCs/>
          <w:color w:val="auto"/>
          <w:sz w:val="22"/>
          <w:szCs w:val="22"/>
          <w:highlight w:val="none"/>
        </w:rPr>
        <w:t>附件二</w:t>
      </w:r>
    </w:p>
    <w:p>
      <w:pPr>
        <w:spacing w:line="4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(1)技术要求应答表</w:t>
      </w:r>
    </w:p>
    <w:p>
      <w:pPr>
        <w:ind w:firstLine="435"/>
        <w:jc w:val="center"/>
        <w:rPr>
          <w:rFonts w:ascii="宋体" w:hAnsi="宋体" w:cs="宋体"/>
          <w:b/>
          <w:color w:val="auto"/>
          <w:sz w:val="44"/>
          <w:highlight w:val="none"/>
        </w:rPr>
      </w:pPr>
    </w:p>
    <w:p>
      <w:pPr>
        <w:overflowPunct w:val="0"/>
        <w:spacing w:line="380" w:lineRule="exact"/>
        <w:rPr>
          <w:rFonts w:ascii="宋体" w:hAnsi="宋体" w:cs="宋体"/>
          <w:bCs/>
          <w:color w:val="auto"/>
          <w:sz w:val="22"/>
          <w:szCs w:val="22"/>
          <w:highlight w:val="none"/>
        </w:rPr>
      </w:pPr>
      <w:r>
        <w:rPr>
          <w:rFonts w:hint="eastAsia" w:ascii="宋体" w:hAnsi="宋体" w:cs="宋体"/>
          <w:bCs/>
          <w:color w:val="auto"/>
          <w:sz w:val="22"/>
          <w:szCs w:val="22"/>
          <w:highlight w:val="none"/>
        </w:rPr>
        <w:t>项目名称：                                      项目编号：</w:t>
      </w:r>
    </w:p>
    <w:p>
      <w:pPr>
        <w:ind w:firstLine="361" w:firstLineChars="150"/>
        <w:rPr>
          <w:rFonts w:ascii="宋体" w:hAnsi="宋体" w:cs="宋体"/>
          <w:b/>
          <w:color w:val="auto"/>
          <w:sz w:val="24"/>
          <w:highlight w:val="none"/>
        </w:rPr>
      </w:pPr>
    </w:p>
    <w:tbl>
      <w:tblPr>
        <w:tblStyle w:val="5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noWrap/>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2538" w:type="dxa"/>
            <w:noWrap/>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采购文件技术要求</w:t>
            </w:r>
          </w:p>
        </w:tc>
        <w:tc>
          <w:tcPr>
            <w:tcW w:w="2326" w:type="dxa"/>
            <w:noWrap/>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投标人技术响应</w:t>
            </w:r>
          </w:p>
        </w:tc>
        <w:tc>
          <w:tcPr>
            <w:tcW w:w="2115" w:type="dxa"/>
            <w:noWrap/>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偏离</w:t>
            </w:r>
          </w:p>
        </w:tc>
        <w:tc>
          <w:tcPr>
            <w:tcW w:w="1902" w:type="dxa"/>
            <w:noWrap/>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40" w:hRule="atLeast"/>
          <w:jc w:val="center"/>
        </w:trPr>
        <w:tc>
          <w:tcPr>
            <w:tcW w:w="973" w:type="dxa"/>
            <w:noWrap/>
            <w:vAlign w:val="center"/>
          </w:tcPr>
          <w:p>
            <w:pPr>
              <w:jc w:val="center"/>
              <w:rPr>
                <w:rFonts w:ascii="宋体" w:hAnsi="宋体" w:cs="宋体"/>
                <w:color w:val="auto"/>
                <w:sz w:val="22"/>
                <w:szCs w:val="22"/>
                <w:highlight w:val="none"/>
              </w:rPr>
            </w:pPr>
          </w:p>
        </w:tc>
        <w:tc>
          <w:tcPr>
            <w:tcW w:w="2538" w:type="dxa"/>
            <w:noWrap/>
            <w:vAlign w:val="center"/>
          </w:tcPr>
          <w:p>
            <w:pPr>
              <w:jc w:val="center"/>
              <w:rPr>
                <w:rFonts w:ascii="宋体" w:hAnsi="宋体" w:cs="宋体"/>
                <w:color w:val="auto"/>
                <w:sz w:val="22"/>
                <w:szCs w:val="22"/>
                <w:highlight w:val="none"/>
              </w:rPr>
            </w:pPr>
          </w:p>
        </w:tc>
        <w:tc>
          <w:tcPr>
            <w:tcW w:w="2326" w:type="dxa"/>
            <w:noWrap/>
            <w:vAlign w:val="center"/>
          </w:tcPr>
          <w:p>
            <w:pPr>
              <w:jc w:val="center"/>
              <w:rPr>
                <w:rFonts w:ascii="宋体" w:hAnsi="宋体" w:cs="宋体"/>
                <w:color w:val="auto"/>
                <w:sz w:val="22"/>
                <w:szCs w:val="22"/>
                <w:highlight w:val="none"/>
              </w:rPr>
            </w:pPr>
          </w:p>
        </w:tc>
        <w:tc>
          <w:tcPr>
            <w:tcW w:w="2115" w:type="dxa"/>
            <w:noWrap/>
            <w:vAlign w:val="center"/>
          </w:tcPr>
          <w:p>
            <w:pPr>
              <w:jc w:val="center"/>
              <w:rPr>
                <w:rFonts w:ascii="宋体" w:hAnsi="宋体" w:cs="宋体"/>
                <w:color w:val="auto"/>
                <w:sz w:val="22"/>
                <w:szCs w:val="22"/>
                <w:highlight w:val="none"/>
              </w:rPr>
            </w:pPr>
          </w:p>
        </w:tc>
        <w:tc>
          <w:tcPr>
            <w:tcW w:w="1902" w:type="dxa"/>
            <w:noWrap/>
            <w:vAlign w:val="center"/>
          </w:tcPr>
          <w:p>
            <w:pPr>
              <w:jc w:val="center"/>
              <w:rPr>
                <w:rFonts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ign w:val="center"/>
          </w:tcPr>
          <w:p>
            <w:pPr>
              <w:jc w:val="center"/>
              <w:rPr>
                <w:rFonts w:ascii="宋体" w:hAnsi="宋体" w:cs="宋体"/>
                <w:color w:val="auto"/>
                <w:sz w:val="22"/>
                <w:szCs w:val="22"/>
                <w:highlight w:val="none"/>
              </w:rPr>
            </w:pPr>
          </w:p>
        </w:tc>
        <w:tc>
          <w:tcPr>
            <w:tcW w:w="2538" w:type="dxa"/>
            <w:noWrap/>
            <w:vAlign w:val="center"/>
          </w:tcPr>
          <w:p>
            <w:pPr>
              <w:jc w:val="center"/>
              <w:rPr>
                <w:rFonts w:ascii="宋体" w:hAnsi="宋体" w:cs="宋体"/>
                <w:color w:val="auto"/>
                <w:sz w:val="22"/>
                <w:szCs w:val="22"/>
                <w:highlight w:val="none"/>
              </w:rPr>
            </w:pPr>
          </w:p>
        </w:tc>
        <w:tc>
          <w:tcPr>
            <w:tcW w:w="2326" w:type="dxa"/>
            <w:noWrap/>
            <w:vAlign w:val="center"/>
          </w:tcPr>
          <w:p>
            <w:pPr>
              <w:jc w:val="center"/>
              <w:rPr>
                <w:rFonts w:ascii="宋体" w:hAnsi="宋体" w:cs="宋体"/>
                <w:color w:val="auto"/>
                <w:sz w:val="22"/>
                <w:szCs w:val="22"/>
                <w:highlight w:val="none"/>
              </w:rPr>
            </w:pPr>
          </w:p>
        </w:tc>
        <w:tc>
          <w:tcPr>
            <w:tcW w:w="2115" w:type="dxa"/>
            <w:noWrap/>
            <w:vAlign w:val="center"/>
          </w:tcPr>
          <w:p>
            <w:pPr>
              <w:jc w:val="center"/>
              <w:rPr>
                <w:rFonts w:ascii="宋体" w:hAnsi="宋体" w:cs="宋体"/>
                <w:color w:val="auto"/>
                <w:sz w:val="22"/>
                <w:szCs w:val="22"/>
                <w:highlight w:val="none"/>
              </w:rPr>
            </w:pPr>
          </w:p>
        </w:tc>
        <w:tc>
          <w:tcPr>
            <w:tcW w:w="1902" w:type="dxa"/>
            <w:noWrap/>
            <w:vAlign w:val="center"/>
          </w:tcPr>
          <w:p>
            <w:pPr>
              <w:jc w:val="center"/>
              <w:rPr>
                <w:rFonts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ign w:val="center"/>
          </w:tcPr>
          <w:p>
            <w:pPr>
              <w:jc w:val="center"/>
              <w:rPr>
                <w:rFonts w:ascii="宋体" w:hAnsi="宋体" w:cs="宋体"/>
                <w:color w:val="auto"/>
                <w:sz w:val="22"/>
                <w:szCs w:val="22"/>
                <w:highlight w:val="none"/>
              </w:rPr>
            </w:pPr>
          </w:p>
        </w:tc>
        <w:tc>
          <w:tcPr>
            <w:tcW w:w="2538" w:type="dxa"/>
            <w:noWrap/>
            <w:vAlign w:val="center"/>
          </w:tcPr>
          <w:p>
            <w:pPr>
              <w:jc w:val="center"/>
              <w:rPr>
                <w:rFonts w:ascii="宋体" w:hAnsi="宋体" w:cs="宋体"/>
                <w:color w:val="auto"/>
                <w:sz w:val="22"/>
                <w:szCs w:val="22"/>
                <w:highlight w:val="none"/>
              </w:rPr>
            </w:pPr>
          </w:p>
        </w:tc>
        <w:tc>
          <w:tcPr>
            <w:tcW w:w="2326" w:type="dxa"/>
            <w:noWrap/>
            <w:vAlign w:val="center"/>
          </w:tcPr>
          <w:p>
            <w:pPr>
              <w:jc w:val="center"/>
              <w:rPr>
                <w:rFonts w:ascii="宋体" w:hAnsi="宋体" w:cs="宋体"/>
                <w:color w:val="auto"/>
                <w:sz w:val="22"/>
                <w:szCs w:val="22"/>
                <w:highlight w:val="none"/>
              </w:rPr>
            </w:pPr>
          </w:p>
        </w:tc>
        <w:tc>
          <w:tcPr>
            <w:tcW w:w="2115" w:type="dxa"/>
            <w:noWrap/>
            <w:vAlign w:val="center"/>
          </w:tcPr>
          <w:p>
            <w:pPr>
              <w:jc w:val="center"/>
              <w:rPr>
                <w:rFonts w:ascii="宋体" w:hAnsi="宋体" w:cs="宋体"/>
                <w:color w:val="auto"/>
                <w:sz w:val="22"/>
                <w:szCs w:val="22"/>
                <w:highlight w:val="none"/>
              </w:rPr>
            </w:pPr>
          </w:p>
        </w:tc>
        <w:tc>
          <w:tcPr>
            <w:tcW w:w="1902" w:type="dxa"/>
            <w:noWrap/>
            <w:vAlign w:val="center"/>
          </w:tcPr>
          <w:p>
            <w:pPr>
              <w:jc w:val="center"/>
              <w:rPr>
                <w:rFonts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ign w:val="center"/>
          </w:tcPr>
          <w:p>
            <w:pPr>
              <w:jc w:val="center"/>
              <w:rPr>
                <w:rFonts w:ascii="宋体" w:hAnsi="宋体" w:cs="宋体"/>
                <w:color w:val="auto"/>
                <w:sz w:val="22"/>
                <w:szCs w:val="22"/>
                <w:highlight w:val="none"/>
              </w:rPr>
            </w:pPr>
          </w:p>
        </w:tc>
        <w:tc>
          <w:tcPr>
            <w:tcW w:w="2538" w:type="dxa"/>
            <w:noWrap/>
            <w:vAlign w:val="center"/>
          </w:tcPr>
          <w:p>
            <w:pPr>
              <w:jc w:val="center"/>
              <w:rPr>
                <w:rFonts w:ascii="宋体" w:hAnsi="宋体" w:cs="宋体"/>
                <w:color w:val="auto"/>
                <w:sz w:val="22"/>
                <w:szCs w:val="22"/>
                <w:highlight w:val="none"/>
              </w:rPr>
            </w:pPr>
          </w:p>
        </w:tc>
        <w:tc>
          <w:tcPr>
            <w:tcW w:w="2326" w:type="dxa"/>
            <w:noWrap/>
            <w:vAlign w:val="center"/>
          </w:tcPr>
          <w:p>
            <w:pPr>
              <w:jc w:val="center"/>
              <w:rPr>
                <w:rFonts w:ascii="宋体" w:hAnsi="宋体" w:cs="宋体"/>
                <w:color w:val="auto"/>
                <w:sz w:val="22"/>
                <w:szCs w:val="22"/>
                <w:highlight w:val="none"/>
              </w:rPr>
            </w:pPr>
          </w:p>
        </w:tc>
        <w:tc>
          <w:tcPr>
            <w:tcW w:w="2115" w:type="dxa"/>
            <w:noWrap/>
            <w:vAlign w:val="center"/>
          </w:tcPr>
          <w:p>
            <w:pPr>
              <w:jc w:val="center"/>
              <w:rPr>
                <w:rFonts w:ascii="宋体" w:hAnsi="宋体" w:cs="宋体"/>
                <w:color w:val="auto"/>
                <w:sz w:val="22"/>
                <w:szCs w:val="22"/>
                <w:highlight w:val="none"/>
              </w:rPr>
            </w:pPr>
          </w:p>
        </w:tc>
        <w:tc>
          <w:tcPr>
            <w:tcW w:w="1902" w:type="dxa"/>
            <w:noWrap/>
            <w:vAlign w:val="center"/>
          </w:tcPr>
          <w:p>
            <w:pPr>
              <w:jc w:val="center"/>
              <w:rPr>
                <w:rFonts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ign w:val="center"/>
          </w:tcPr>
          <w:p>
            <w:pPr>
              <w:jc w:val="center"/>
              <w:rPr>
                <w:rFonts w:ascii="宋体" w:hAnsi="宋体" w:cs="宋体"/>
                <w:color w:val="auto"/>
                <w:sz w:val="22"/>
                <w:szCs w:val="22"/>
                <w:highlight w:val="none"/>
              </w:rPr>
            </w:pPr>
          </w:p>
        </w:tc>
        <w:tc>
          <w:tcPr>
            <w:tcW w:w="2538" w:type="dxa"/>
            <w:noWrap/>
            <w:vAlign w:val="center"/>
          </w:tcPr>
          <w:p>
            <w:pPr>
              <w:jc w:val="center"/>
              <w:rPr>
                <w:rFonts w:ascii="宋体" w:hAnsi="宋体" w:cs="宋体"/>
                <w:color w:val="auto"/>
                <w:sz w:val="22"/>
                <w:szCs w:val="22"/>
                <w:highlight w:val="none"/>
              </w:rPr>
            </w:pPr>
          </w:p>
        </w:tc>
        <w:tc>
          <w:tcPr>
            <w:tcW w:w="2326" w:type="dxa"/>
            <w:noWrap/>
            <w:vAlign w:val="center"/>
          </w:tcPr>
          <w:p>
            <w:pPr>
              <w:jc w:val="center"/>
              <w:rPr>
                <w:rFonts w:ascii="宋体" w:hAnsi="宋体" w:cs="宋体"/>
                <w:color w:val="auto"/>
                <w:sz w:val="22"/>
                <w:szCs w:val="22"/>
                <w:highlight w:val="none"/>
              </w:rPr>
            </w:pPr>
          </w:p>
        </w:tc>
        <w:tc>
          <w:tcPr>
            <w:tcW w:w="2115" w:type="dxa"/>
            <w:noWrap/>
            <w:vAlign w:val="center"/>
          </w:tcPr>
          <w:p>
            <w:pPr>
              <w:jc w:val="center"/>
              <w:rPr>
                <w:rFonts w:ascii="宋体" w:hAnsi="宋体" w:cs="宋体"/>
                <w:color w:val="auto"/>
                <w:sz w:val="22"/>
                <w:szCs w:val="22"/>
                <w:highlight w:val="none"/>
              </w:rPr>
            </w:pPr>
          </w:p>
        </w:tc>
        <w:tc>
          <w:tcPr>
            <w:tcW w:w="1902" w:type="dxa"/>
            <w:noWrap/>
            <w:vAlign w:val="center"/>
          </w:tcPr>
          <w:p>
            <w:pPr>
              <w:jc w:val="center"/>
              <w:rPr>
                <w:rFonts w:ascii="宋体" w:hAnsi="宋体" w:cs="宋体"/>
                <w:color w:val="auto"/>
                <w:sz w:val="22"/>
                <w:szCs w:val="22"/>
                <w:highlight w:val="none"/>
              </w:rPr>
            </w:pPr>
          </w:p>
        </w:tc>
      </w:tr>
    </w:tbl>
    <w:p>
      <w:pPr>
        <w:spacing w:line="500" w:lineRule="exact"/>
        <w:rPr>
          <w:rFonts w:ascii="宋体" w:hAnsi="宋体" w:cs="宋体"/>
          <w:color w:val="auto"/>
          <w:sz w:val="24"/>
          <w:highlight w:val="none"/>
        </w:rPr>
      </w:pPr>
      <w:r>
        <w:rPr>
          <w:rFonts w:hint="eastAsia" w:ascii="宋体" w:hAnsi="宋体" w:cs="宋体"/>
          <w:color w:val="auto"/>
          <w:sz w:val="24"/>
          <w:highlight w:val="none"/>
        </w:rPr>
        <w:t>说明：</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不填写此表视作完全响应采购文件要求。</w:t>
      </w:r>
    </w:p>
    <w:p>
      <w:pPr>
        <w:spacing w:line="400" w:lineRule="exact"/>
        <w:rPr>
          <w:rFonts w:ascii="宋体" w:hAnsi="宋体" w:cs="宋体"/>
          <w:color w:val="auto"/>
          <w:sz w:val="22"/>
          <w:szCs w:val="22"/>
          <w:highlight w:val="none"/>
        </w:rPr>
      </w:pPr>
    </w:p>
    <w:p>
      <w:pPr>
        <w:spacing w:line="400" w:lineRule="exact"/>
        <w:rPr>
          <w:rFonts w:ascii="宋体" w:hAnsi="宋体" w:cs="宋体"/>
          <w:color w:val="auto"/>
          <w:sz w:val="22"/>
          <w:szCs w:val="22"/>
          <w:highlight w:val="none"/>
        </w:rPr>
      </w:pPr>
    </w:p>
    <w:p>
      <w:pPr>
        <w:spacing w:line="400" w:lineRule="exact"/>
        <w:rPr>
          <w:rFonts w:ascii="宋体" w:hAnsi="宋体" w:cs="宋体"/>
          <w:color w:val="auto"/>
          <w:sz w:val="22"/>
          <w:szCs w:val="22"/>
          <w:highlight w:val="none"/>
        </w:rPr>
      </w:pPr>
    </w:p>
    <w:p>
      <w:pPr>
        <w:spacing w:line="400" w:lineRule="exact"/>
        <w:rPr>
          <w:rFonts w:ascii="宋体" w:hAnsi="宋体" w:cs="宋体"/>
          <w:color w:val="auto"/>
          <w:sz w:val="22"/>
          <w:szCs w:val="22"/>
          <w:highlight w:val="none"/>
        </w:rPr>
      </w:pP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投标人全称（盖章）：</w:t>
      </w: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法定代表人或授权代表（签字）：</w:t>
      </w: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日期：  年   月  日</w:t>
      </w:r>
    </w:p>
    <w:p>
      <w:pPr>
        <w:spacing w:line="400" w:lineRule="exact"/>
        <w:rPr>
          <w:rFonts w:ascii="宋体" w:hAnsi="宋体" w:cs="宋体"/>
          <w:color w:val="auto"/>
          <w:sz w:val="22"/>
          <w:szCs w:val="22"/>
          <w:highlight w:val="none"/>
        </w:rPr>
      </w:pPr>
    </w:p>
    <w:p>
      <w:pPr>
        <w:spacing w:line="500" w:lineRule="exact"/>
        <w:jc w:val="center"/>
        <w:rPr>
          <w:rFonts w:ascii="宋体" w:hAnsi="宋体" w:cs="宋体"/>
          <w:b/>
          <w:bCs/>
          <w:color w:val="auto"/>
          <w:sz w:val="28"/>
          <w:szCs w:val="28"/>
          <w:highlight w:val="none"/>
        </w:rPr>
      </w:pPr>
      <w:r>
        <w:rPr>
          <w:rFonts w:hint="eastAsia" w:ascii="宋体" w:hAnsi="宋体" w:cs="宋体"/>
          <w:color w:val="auto"/>
          <w:sz w:val="24"/>
          <w:highlight w:val="none"/>
        </w:rPr>
        <w:br w:type="page"/>
      </w:r>
      <w:r>
        <w:rPr>
          <w:rFonts w:hint="eastAsia" w:ascii="宋体" w:hAnsi="宋体" w:cs="宋体"/>
          <w:b/>
          <w:bCs/>
          <w:color w:val="auto"/>
          <w:sz w:val="28"/>
          <w:szCs w:val="28"/>
          <w:highlight w:val="none"/>
        </w:rPr>
        <w:t>(2)商务条款偏离表</w:t>
      </w:r>
    </w:p>
    <w:p>
      <w:pPr>
        <w:ind w:firstLine="435"/>
        <w:jc w:val="center"/>
        <w:rPr>
          <w:rFonts w:ascii="宋体" w:hAnsi="宋体" w:cs="宋体"/>
          <w:b/>
          <w:color w:val="auto"/>
          <w:sz w:val="44"/>
          <w:highlight w:val="none"/>
        </w:rPr>
      </w:pPr>
    </w:p>
    <w:p>
      <w:pPr>
        <w:overflowPunct w:val="0"/>
        <w:spacing w:line="380" w:lineRule="exact"/>
        <w:rPr>
          <w:rFonts w:ascii="宋体" w:hAnsi="宋体" w:cs="宋体"/>
          <w:bCs/>
          <w:color w:val="auto"/>
          <w:sz w:val="22"/>
          <w:szCs w:val="22"/>
          <w:highlight w:val="none"/>
        </w:rPr>
      </w:pPr>
      <w:r>
        <w:rPr>
          <w:rFonts w:hint="eastAsia" w:ascii="宋体" w:hAnsi="宋体" w:cs="宋体"/>
          <w:bCs/>
          <w:color w:val="auto"/>
          <w:sz w:val="22"/>
          <w:szCs w:val="22"/>
          <w:highlight w:val="none"/>
        </w:rPr>
        <w:t>项目名称：                                      项目编号：</w:t>
      </w:r>
    </w:p>
    <w:p>
      <w:pPr>
        <w:ind w:firstLine="221" w:firstLineChars="100"/>
        <w:rPr>
          <w:rFonts w:ascii="宋体" w:hAnsi="宋体" w:cs="宋体"/>
          <w:b/>
          <w:color w:val="auto"/>
          <w:sz w:val="22"/>
          <w:szCs w:val="22"/>
          <w:highlight w:val="none"/>
        </w:rPr>
      </w:pPr>
    </w:p>
    <w:tbl>
      <w:tblPr>
        <w:tblStyle w:val="5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noWrap/>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559" w:type="dxa"/>
            <w:noWrap/>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条款内容</w:t>
            </w:r>
          </w:p>
        </w:tc>
        <w:tc>
          <w:tcPr>
            <w:tcW w:w="2184" w:type="dxa"/>
            <w:noWrap/>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采购文件商务条款描述</w:t>
            </w:r>
          </w:p>
        </w:tc>
        <w:tc>
          <w:tcPr>
            <w:tcW w:w="2402" w:type="dxa"/>
            <w:noWrap/>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投标文件商务条款</w:t>
            </w:r>
          </w:p>
        </w:tc>
        <w:tc>
          <w:tcPr>
            <w:tcW w:w="1200" w:type="dxa"/>
            <w:noWrap/>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偏离</w:t>
            </w:r>
          </w:p>
        </w:tc>
        <w:tc>
          <w:tcPr>
            <w:tcW w:w="1588" w:type="dxa"/>
            <w:noWrap/>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noWrap/>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1559" w:type="dxa"/>
            <w:noWrap/>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付款方式</w:t>
            </w:r>
          </w:p>
        </w:tc>
        <w:tc>
          <w:tcPr>
            <w:tcW w:w="2184" w:type="dxa"/>
            <w:noWrap/>
            <w:vAlign w:val="center"/>
          </w:tcPr>
          <w:p>
            <w:pPr>
              <w:jc w:val="center"/>
              <w:rPr>
                <w:rFonts w:ascii="宋体" w:hAnsi="宋体" w:cs="宋体"/>
                <w:color w:val="auto"/>
                <w:sz w:val="22"/>
                <w:szCs w:val="22"/>
                <w:highlight w:val="none"/>
              </w:rPr>
            </w:pPr>
          </w:p>
        </w:tc>
        <w:tc>
          <w:tcPr>
            <w:tcW w:w="2402" w:type="dxa"/>
            <w:noWrap/>
            <w:vAlign w:val="center"/>
          </w:tcPr>
          <w:p>
            <w:pPr>
              <w:jc w:val="center"/>
              <w:rPr>
                <w:rFonts w:ascii="宋体" w:hAnsi="宋体" w:cs="宋体"/>
                <w:color w:val="auto"/>
                <w:sz w:val="22"/>
                <w:szCs w:val="22"/>
                <w:highlight w:val="none"/>
              </w:rPr>
            </w:pPr>
          </w:p>
        </w:tc>
        <w:tc>
          <w:tcPr>
            <w:tcW w:w="1200" w:type="dxa"/>
            <w:noWrap/>
            <w:vAlign w:val="center"/>
          </w:tcPr>
          <w:p>
            <w:pPr>
              <w:jc w:val="center"/>
              <w:rPr>
                <w:rFonts w:ascii="宋体" w:hAnsi="宋体" w:cs="宋体"/>
                <w:color w:val="auto"/>
                <w:sz w:val="22"/>
                <w:szCs w:val="22"/>
                <w:highlight w:val="none"/>
              </w:rPr>
            </w:pPr>
          </w:p>
        </w:tc>
        <w:tc>
          <w:tcPr>
            <w:tcW w:w="1588" w:type="dxa"/>
            <w:noWrap/>
            <w:vAlign w:val="center"/>
          </w:tcPr>
          <w:p>
            <w:pPr>
              <w:jc w:val="center"/>
              <w:rPr>
                <w:rFonts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1559" w:type="dxa"/>
            <w:noWrap/>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服务时间</w:t>
            </w:r>
          </w:p>
        </w:tc>
        <w:tc>
          <w:tcPr>
            <w:tcW w:w="2184" w:type="dxa"/>
            <w:noWrap/>
            <w:vAlign w:val="center"/>
          </w:tcPr>
          <w:p>
            <w:pPr>
              <w:jc w:val="center"/>
              <w:rPr>
                <w:rFonts w:ascii="宋体" w:hAnsi="宋体" w:cs="宋体"/>
                <w:color w:val="auto"/>
                <w:sz w:val="22"/>
                <w:szCs w:val="22"/>
                <w:highlight w:val="none"/>
              </w:rPr>
            </w:pPr>
          </w:p>
        </w:tc>
        <w:tc>
          <w:tcPr>
            <w:tcW w:w="2402" w:type="dxa"/>
            <w:noWrap/>
            <w:vAlign w:val="center"/>
          </w:tcPr>
          <w:p>
            <w:pPr>
              <w:jc w:val="center"/>
              <w:rPr>
                <w:rFonts w:ascii="宋体" w:hAnsi="宋体" w:cs="宋体"/>
                <w:color w:val="auto"/>
                <w:sz w:val="22"/>
                <w:szCs w:val="22"/>
                <w:highlight w:val="none"/>
              </w:rPr>
            </w:pPr>
          </w:p>
        </w:tc>
        <w:tc>
          <w:tcPr>
            <w:tcW w:w="1200" w:type="dxa"/>
            <w:noWrap/>
            <w:vAlign w:val="center"/>
          </w:tcPr>
          <w:p>
            <w:pPr>
              <w:jc w:val="center"/>
              <w:rPr>
                <w:rFonts w:ascii="宋体" w:hAnsi="宋体" w:cs="宋体"/>
                <w:color w:val="auto"/>
                <w:sz w:val="22"/>
                <w:szCs w:val="22"/>
                <w:highlight w:val="none"/>
              </w:rPr>
            </w:pPr>
          </w:p>
        </w:tc>
        <w:tc>
          <w:tcPr>
            <w:tcW w:w="1588" w:type="dxa"/>
            <w:noWrap/>
            <w:vAlign w:val="center"/>
          </w:tcPr>
          <w:p>
            <w:pPr>
              <w:jc w:val="center"/>
              <w:rPr>
                <w:rFonts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1559" w:type="dxa"/>
            <w:noWrap/>
            <w:vAlign w:val="center"/>
          </w:tcPr>
          <w:p>
            <w:pPr>
              <w:jc w:val="center"/>
              <w:rPr>
                <w:rFonts w:ascii="宋体" w:hAnsi="宋体" w:cs="宋体"/>
                <w:color w:val="auto"/>
                <w:sz w:val="22"/>
                <w:szCs w:val="22"/>
                <w:highlight w:val="none"/>
              </w:rPr>
            </w:pPr>
          </w:p>
        </w:tc>
        <w:tc>
          <w:tcPr>
            <w:tcW w:w="2184" w:type="dxa"/>
            <w:noWrap/>
            <w:vAlign w:val="center"/>
          </w:tcPr>
          <w:p>
            <w:pPr>
              <w:jc w:val="center"/>
              <w:rPr>
                <w:rFonts w:ascii="宋体" w:hAnsi="宋体" w:cs="宋体"/>
                <w:color w:val="auto"/>
                <w:sz w:val="22"/>
                <w:szCs w:val="22"/>
                <w:highlight w:val="none"/>
              </w:rPr>
            </w:pPr>
          </w:p>
        </w:tc>
        <w:tc>
          <w:tcPr>
            <w:tcW w:w="2402" w:type="dxa"/>
            <w:noWrap/>
            <w:vAlign w:val="center"/>
          </w:tcPr>
          <w:p>
            <w:pPr>
              <w:jc w:val="center"/>
              <w:rPr>
                <w:rFonts w:ascii="宋体" w:hAnsi="宋体" w:cs="宋体"/>
                <w:color w:val="auto"/>
                <w:sz w:val="22"/>
                <w:szCs w:val="22"/>
                <w:highlight w:val="none"/>
              </w:rPr>
            </w:pPr>
          </w:p>
        </w:tc>
        <w:tc>
          <w:tcPr>
            <w:tcW w:w="1200" w:type="dxa"/>
            <w:noWrap/>
            <w:vAlign w:val="center"/>
          </w:tcPr>
          <w:p>
            <w:pPr>
              <w:jc w:val="center"/>
              <w:rPr>
                <w:rFonts w:ascii="宋体" w:hAnsi="宋体" w:cs="宋体"/>
                <w:color w:val="auto"/>
                <w:sz w:val="22"/>
                <w:szCs w:val="22"/>
                <w:highlight w:val="none"/>
              </w:rPr>
            </w:pPr>
          </w:p>
        </w:tc>
        <w:tc>
          <w:tcPr>
            <w:tcW w:w="1588" w:type="dxa"/>
            <w:noWrap/>
            <w:vAlign w:val="center"/>
          </w:tcPr>
          <w:p>
            <w:pPr>
              <w:jc w:val="center"/>
              <w:rPr>
                <w:rFonts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1559" w:type="dxa"/>
            <w:noWrap/>
            <w:vAlign w:val="center"/>
          </w:tcPr>
          <w:p>
            <w:pPr>
              <w:jc w:val="center"/>
              <w:rPr>
                <w:rFonts w:ascii="宋体" w:hAnsi="宋体" w:cs="宋体"/>
                <w:color w:val="auto"/>
                <w:sz w:val="22"/>
                <w:szCs w:val="22"/>
                <w:highlight w:val="none"/>
              </w:rPr>
            </w:pPr>
          </w:p>
        </w:tc>
        <w:tc>
          <w:tcPr>
            <w:tcW w:w="2184" w:type="dxa"/>
            <w:noWrap/>
            <w:vAlign w:val="center"/>
          </w:tcPr>
          <w:p>
            <w:pPr>
              <w:jc w:val="center"/>
              <w:rPr>
                <w:rFonts w:ascii="宋体" w:hAnsi="宋体" w:cs="宋体"/>
                <w:color w:val="auto"/>
                <w:sz w:val="22"/>
                <w:szCs w:val="22"/>
                <w:highlight w:val="none"/>
              </w:rPr>
            </w:pPr>
          </w:p>
        </w:tc>
        <w:tc>
          <w:tcPr>
            <w:tcW w:w="2402" w:type="dxa"/>
            <w:noWrap/>
            <w:vAlign w:val="center"/>
          </w:tcPr>
          <w:p>
            <w:pPr>
              <w:jc w:val="center"/>
              <w:rPr>
                <w:rFonts w:ascii="宋体" w:hAnsi="宋体" w:cs="宋体"/>
                <w:color w:val="auto"/>
                <w:sz w:val="22"/>
                <w:szCs w:val="22"/>
                <w:highlight w:val="none"/>
              </w:rPr>
            </w:pPr>
          </w:p>
        </w:tc>
        <w:tc>
          <w:tcPr>
            <w:tcW w:w="1200" w:type="dxa"/>
            <w:noWrap/>
            <w:vAlign w:val="center"/>
          </w:tcPr>
          <w:p>
            <w:pPr>
              <w:jc w:val="center"/>
              <w:rPr>
                <w:rFonts w:ascii="宋体" w:hAnsi="宋体" w:cs="宋体"/>
                <w:color w:val="auto"/>
                <w:sz w:val="22"/>
                <w:szCs w:val="22"/>
                <w:highlight w:val="none"/>
              </w:rPr>
            </w:pPr>
          </w:p>
        </w:tc>
        <w:tc>
          <w:tcPr>
            <w:tcW w:w="1588" w:type="dxa"/>
            <w:noWrap/>
            <w:vAlign w:val="center"/>
          </w:tcPr>
          <w:p>
            <w:pPr>
              <w:jc w:val="center"/>
              <w:rPr>
                <w:rFonts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1559" w:type="dxa"/>
            <w:noWrap/>
            <w:vAlign w:val="center"/>
          </w:tcPr>
          <w:p>
            <w:pPr>
              <w:jc w:val="center"/>
              <w:rPr>
                <w:rFonts w:ascii="宋体" w:hAnsi="宋体" w:cs="宋体"/>
                <w:color w:val="auto"/>
                <w:sz w:val="22"/>
                <w:szCs w:val="22"/>
                <w:highlight w:val="none"/>
              </w:rPr>
            </w:pPr>
          </w:p>
        </w:tc>
        <w:tc>
          <w:tcPr>
            <w:tcW w:w="2184" w:type="dxa"/>
            <w:noWrap/>
            <w:vAlign w:val="center"/>
          </w:tcPr>
          <w:p>
            <w:pPr>
              <w:jc w:val="center"/>
              <w:rPr>
                <w:rFonts w:ascii="宋体" w:hAnsi="宋体" w:cs="宋体"/>
                <w:color w:val="auto"/>
                <w:sz w:val="22"/>
                <w:szCs w:val="22"/>
                <w:highlight w:val="none"/>
              </w:rPr>
            </w:pPr>
          </w:p>
        </w:tc>
        <w:tc>
          <w:tcPr>
            <w:tcW w:w="2402" w:type="dxa"/>
            <w:noWrap/>
            <w:vAlign w:val="center"/>
          </w:tcPr>
          <w:p>
            <w:pPr>
              <w:jc w:val="center"/>
              <w:rPr>
                <w:rFonts w:ascii="宋体" w:hAnsi="宋体" w:cs="宋体"/>
                <w:color w:val="auto"/>
                <w:sz w:val="22"/>
                <w:szCs w:val="22"/>
                <w:highlight w:val="none"/>
              </w:rPr>
            </w:pPr>
          </w:p>
        </w:tc>
        <w:tc>
          <w:tcPr>
            <w:tcW w:w="1200" w:type="dxa"/>
            <w:noWrap/>
            <w:vAlign w:val="center"/>
          </w:tcPr>
          <w:p>
            <w:pPr>
              <w:jc w:val="center"/>
              <w:rPr>
                <w:rFonts w:ascii="宋体" w:hAnsi="宋体" w:cs="宋体"/>
                <w:color w:val="auto"/>
                <w:sz w:val="22"/>
                <w:szCs w:val="22"/>
                <w:highlight w:val="none"/>
              </w:rPr>
            </w:pPr>
          </w:p>
        </w:tc>
        <w:tc>
          <w:tcPr>
            <w:tcW w:w="1588" w:type="dxa"/>
            <w:noWrap/>
            <w:vAlign w:val="center"/>
          </w:tcPr>
          <w:p>
            <w:pPr>
              <w:jc w:val="center"/>
              <w:rPr>
                <w:rFonts w:ascii="宋体" w:hAnsi="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1559" w:type="dxa"/>
            <w:noWrap/>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w:t>
            </w:r>
          </w:p>
        </w:tc>
        <w:tc>
          <w:tcPr>
            <w:tcW w:w="2184" w:type="dxa"/>
            <w:noWrap/>
            <w:vAlign w:val="center"/>
          </w:tcPr>
          <w:p>
            <w:pPr>
              <w:jc w:val="center"/>
              <w:rPr>
                <w:rFonts w:ascii="宋体" w:hAnsi="宋体" w:cs="宋体"/>
                <w:color w:val="auto"/>
                <w:sz w:val="22"/>
                <w:szCs w:val="22"/>
                <w:highlight w:val="none"/>
              </w:rPr>
            </w:pPr>
          </w:p>
        </w:tc>
        <w:tc>
          <w:tcPr>
            <w:tcW w:w="2402" w:type="dxa"/>
            <w:noWrap/>
            <w:vAlign w:val="center"/>
          </w:tcPr>
          <w:p>
            <w:pPr>
              <w:jc w:val="center"/>
              <w:rPr>
                <w:rFonts w:ascii="宋体" w:hAnsi="宋体" w:cs="宋体"/>
                <w:color w:val="auto"/>
                <w:sz w:val="22"/>
                <w:szCs w:val="22"/>
                <w:highlight w:val="none"/>
              </w:rPr>
            </w:pPr>
          </w:p>
        </w:tc>
        <w:tc>
          <w:tcPr>
            <w:tcW w:w="1200" w:type="dxa"/>
            <w:noWrap/>
            <w:vAlign w:val="center"/>
          </w:tcPr>
          <w:p>
            <w:pPr>
              <w:jc w:val="center"/>
              <w:rPr>
                <w:rFonts w:ascii="宋体" w:hAnsi="宋体" w:cs="宋体"/>
                <w:color w:val="auto"/>
                <w:sz w:val="22"/>
                <w:szCs w:val="22"/>
                <w:highlight w:val="none"/>
              </w:rPr>
            </w:pPr>
          </w:p>
        </w:tc>
        <w:tc>
          <w:tcPr>
            <w:tcW w:w="1588" w:type="dxa"/>
            <w:noWrap/>
            <w:vAlign w:val="center"/>
          </w:tcPr>
          <w:p>
            <w:pPr>
              <w:jc w:val="center"/>
              <w:rPr>
                <w:rFonts w:ascii="宋体" w:hAnsi="宋体" w:cs="宋体"/>
                <w:color w:val="auto"/>
                <w:sz w:val="22"/>
                <w:szCs w:val="22"/>
                <w:highlight w:val="none"/>
              </w:rPr>
            </w:pPr>
          </w:p>
        </w:tc>
      </w:tr>
    </w:tbl>
    <w:p>
      <w:pPr>
        <w:spacing w:line="500" w:lineRule="exact"/>
        <w:rPr>
          <w:rFonts w:ascii="宋体" w:hAnsi="宋体" w:cs="宋体"/>
          <w:color w:val="auto"/>
          <w:sz w:val="24"/>
          <w:highlight w:val="none"/>
        </w:rPr>
      </w:pPr>
      <w:r>
        <w:rPr>
          <w:rFonts w:hint="eastAsia" w:ascii="宋体" w:hAnsi="宋体" w:cs="宋体"/>
          <w:color w:val="auto"/>
          <w:sz w:val="24"/>
          <w:highlight w:val="none"/>
        </w:rPr>
        <w:t>说明：</w:t>
      </w:r>
    </w:p>
    <w:p>
      <w:pPr>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不填写此表视作完全响应采购文件要求。</w:t>
      </w:r>
    </w:p>
    <w:p>
      <w:pPr>
        <w:spacing w:line="500" w:lineRule="exact"/>
        <w:ind w:firstLine="4400" w:firstLineChars="2000"/>
        <w:rPr>
          <w:rFonts w:ascii="宋体" w:hAnsi="宋体" w:cs="宋体"/>
          <w:color w:val="auto"/>
          <w:sz w:val="22"/>
          <w:szCs w:val="22"/>
          <w:highlight w:val="none"/>
        </w:rPr>
      </w:pPr>
    </w:p>
    <w:p>
      <w:pPr>
        <w:spacing w:line="500" w:lineRule="exact"/>
        <w:ind w:firstLine="4400" w:firstLineChars="2000"/>
        <w:rPr>
          <w:rFonts w:ascii="宋体" w:hAnsi="宋体" w:cs="宋体"/>
          <w:color w:val="auto"/>
          <w:sz w:val="22"/>
          <w:szCs w:val="22"/>
          <w:highlight w:val="none"/>
        </w:rPr>
      </w:pPr>
    </w:p>
    <w:p>
      <w:pPr>
        <w:spacing w:line="500" w:lineRule="exact"/>
        <w:ind w:firstLine="4400" w:firstLineChars="2000"/>
        <w:rPr>
          <w:rFonts w:ascii="宋体" w:hAnsi="宋体" w:cs="宋体"/>
          <w:color w:val="auto"/>
          <w:sz w:val="22"/>
          <w:szCs w:val="22"/>
          <w:highlight w:val="none"/>
        </w:rPr>
      </w:pP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投标人全称（盖章）：</w:t>
      </w: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法定代表人或授权代表（签字）：</w:t>
      </w: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日期：  年   月  日</w:t>
      </w:r>
    </w:p>
    <w:p>
      <w:pPr>
        <w:tabs>
          <w:tab w:val="left" w:pos="840"/>
        </w:tabs>
        <w:adjustRightInd w:val="0"/>
        <w:snapToGrid w:val="0"/>
        <w:spacing w:line="360" w:lineRule="auto"/>
        <w:ind w:left="420" w:leftChars="200" w:firstLine="330" w:firstLineChars="150"/>
        <w:rPr>
          <w:rFonts w:ascii="宋体" w:hAnsi="宋体" w:cs="宋体"/>
          <w:color w:val="auto"/>
          <w:sz w:val="22"/>
          <w:szCs w:val="22"/>
          <w:highlight w:val="none"/>
        </w:rPr>
      </w:pPr>
    </w:p>
    <w:p>
      <w:pPr>
        <w:tabs>
          <w:tab w:val="left" w:pos="840"/>
        </w:tabs>
        <w:adjustRightInd w:val="0"/>
        <w:snapToGrid w:val="0"/>
        <w:spacing w:line="360" w:lineRule="auto"/>
        <w:ind w:left="18" w:hanging="17" w:hangingChars="8"/>
        <w:jc w:val="left"/>
        <w:rPr>
          <w:rFonts w:ascii="宋体" w:hAnsi="宋体" w:cs="宋体"/>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b/>
          <w:bCs/>
          <w:color w:val="auto"/>
          <w:sz w:val="22"/>
          <w:szCs w:val="22"/>
          <w:highlight w:val="none"/>
        </w:rPr>
        <w:t>附件三</w:t>
      </w:r>
    </w:p>
    <w:p>
      <w:pPr>
        <w:tabs>
          <w:tab w:val="left" w:pos="840"/>
        </w:tabs>
        <w:adjustRightInd w:val="0"/>
        <w:snapToGrid w:val="0"/>
        <w:spacing w:line="360" w:lineRule="auto"/>
        <w:ind w:left="22" w:hanging="22" w:hangingChars="8"/>
        <w:jc w:val="center"/>
        <w:rPr>
          <w:rFonts w:eastAsia="新宋体"/>
          <w:b/>
          <w:bCs/>
          <w:color w:val="auto"/>
          <w:sz w:val="28"/>
          <w:szCs w:val="28"/>
          <w:highlight w:val="none"/>
        </w:rPr>
      </w:pPr>
      <w:r>
        <w:rPr>
          <w:rFonts w:hint="eastAsia" w:eastAsia="新宋体"/>
          <w:b/>
          <w:bCs/>
          <w:color w:val="auto"/>
          <w:sz w:val="28"/>
          <w:szCs w:val="28"/>
          <w:highlight w:val="none"/>
        </w:rPr>
        <w:t>供应商为完成本项目组建的工作小组名单</w:t>
      </w:r>
    </w:p>
    <w:p>
      <w:pPr>
        <w:pStyle w:val="30"/>
        <w:spacing w:line="400" w:lineRule="atLeast"/>
        <w:ind w:left="17" w:hanging="17" w:hangingChars="6"/>
        <w:jc w:val="center"/>
        <w:rPr>
          <w:rFonts w:ascii="新宋体" w:hAnsi="新宋体" w:eastAsia="新宋体"/>
          <w:b/>
          <w:color w:val="auto"/>
          <w:sz w:val="28"/>
          <w:highlight w:val="none"/>
        </w:rPr>
      </w:pPr>
      <w:r>
        <w:rPr>
          <w:rFonts w:hint="eastAsia" w:ascii="新宋体" w:hAnsi="新宋体" w:eastAsia="新宋体"/>
          <w:b/>
          <w:color w:val="auto"/>
          <w:sz w:val="28"/>
          <w:highlight w:val="none"/>
        </w:rPr>
        <w:t>（1）项目负责人简历表</w:t>
      </w:r>
    </w:p>
    <w:p>
      <w:pPr>
        <w:pStyle w:val="30"/>
        <w:spacing w:line="400" w:lineRule="atLeast"/>
        <w:ind w:left="663" w:hanging="663" w:hangingChars="300"/>
        <w:rPr>
          <w:rFonts w:ascii="新宋体" w:hAnsi="新宋体" w:eastAsia="新宋体"/>
          <w:b/>
          <w:color w:val="auto"/>
          <w:sz w:val="22"/>
          <w:highlight w:val="none"/>
        </w:rPr>
      </w:pPr>
      <w:r>
        <w:rPr>
          <w:rFonts w:hint="eastAsia" w:ascii="新宋体" w:hAnsi="新宋体" w:eastAsia="新宋体"/>
          <w:b/>
          <w:color w:val="auto"/>
          <w:sz w:val="22"/>
          <w:highlight w:val="none"/>
        </w:rPr>
        <w:t>项目名称：                                            项目编号：</w:t>
      </w:r>
    </w:p>
    <w:tbl>
      <w:tblPr>
        <w:tblStyle w:val="57"/>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noWrap/>
            <w:vAlign w:val="center"/>
          </w:tcPr>
          <w:p>
            <w:pPr>
              <w:spacing w:line="360" w:lineRule="exact"/>
              <w:jc w:val="center"/>
              <w:rPr>
                <w:rFonts w:eastAsia="新宋体"/>
                <w:color w:val="auto"/>
                <w:sz w:val="22"/>
                <w:szCs w:val="22"/>
                <w:highlight w:val="none"/>
              </w:rPr>
            </w:pPr>
            <w:r>
              <w:rPr>
                <w:rFonts w:hint="eastAsia" w:eastAsia="新宋体"/>
                <w:color w:val="auto"/>
                <w:sz w:val="22"/>
                <w:szCs w:val="22"/>
                <w:highlight w:val="none"/>
              </w:rPr>
              <w:t>1、一般情况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r>
              <w:rPr>
                <w:rFonts w:hint="eastAsia" w:eastAsia="新宋体"/>
                <w:color w:val="auto"/>
                <w:sz w:val="22"/>
                <w:szCs w:val="22"/>
                <w:highlight w:val="none"/>
              </w:rPr>
              <w:t>姓   名</w:t>
            </w:r>
          </w:p>
        </w:tc>
        <w:tc>
          <w:tcPr>
            <w:tcW w:w="1799" w:type="dxa"/>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p>
        </w:tc>
        <w:tc>
          <w:tcPr>
            <w:tcW w:w="1567" w:type="dxa"/>
            <w:gridSpan w:val="2"/>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r>
              <w:rPr>
                <w:rFonts w:hint="eastAsia" w:eastAsia="新宋体"/>
                <w:color w:val="auto"/>
                <w:sz w:val="22"/>
                <w:szCs w:val="22"/>
                <w:highlight w:val="none"/>
              </w:rPr>
              <w:t>年  龄</w:t>
            </w:r>
          </w:p>
        </w:tc>
        <w:tc>
          <w:tcPr>
            <w:tcW w:w="1062" w:type="dxa"/>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p>
        </w:tc>
        <w:tc>
          <w:tcPr>
            <w:tcW w:w="2074" w:type="dxa"/>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r>
              <w:rPr>
                <w:rFonts w:hint="eastAsia" w:eastAsia="新宋体"/>
                <w:color w:val="auto"/>
                <w:sz w:val="22"/>
                <w:szCs w:val="22"/>
                <w:highlight w:val="none"/>
              </w:rPr>
              <w:t>学  历</w:t>
            </w:r>
          </w:p>
        </w:tc>
        <w:tc>
          <w:tcPr>
            <w:tcW w:w="1568" w:type="dxa"/>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r>
              <w:rPr>
                <w:rFonts w:hint="eastAsia" w:eastAsia="新宋体"/>
                <w:color w:val="auto"/>
                <w:sz w:val="22"/>
                <w:szCs w:val="22"/>
                <w:highlight w:val="none"/>
              </w:rPr>
              <w:t>毕业学校</w:t>
            </w:r>
          </w:p>
        </w:tc>
        <w:tc>
          <w:tcPr>
            <w:tcW w:w="1799" w:type="dxa"/>
            <w:tcBorders>
              <w:top w:val="single" w:color="auto" w:sz="4" w:space="0"/>
              <w:bottom w:val="single" w:color="auto" w:sz="4" w:space="0"/>
            </w:tcBorders>
            <w:noWrap/>
            <w:vAlign w:val="center"/>
          </w:tcPr>
          <w:p>
            <w:pPr>
              <w:spacing w:line="360" w:lineRule="exact"/>
              <w:rPr>
                <w:rFonts w:eastAsia="新宋体"/>
                <w:color w:val="auto"/>
                <w:sz w:val="22"/>
                <w:szCs w:val="22"/>
                <w:highlight w:val="none"/>
              </w:rPr>
            </w:pPr>
          </w:p>
        </w:tc>
        <w:tc>
          <w:tcPr>
            <w:tcW w:w="1567" w:type="dxa"/>
            <w:gridSpan w:val="2"/>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r>
              <w:rPr>
                <w:rFonts w:hint="eastAsia" w:eastAsia="新宋体"/>
                <w:color w:val="auto"/>
                <w:sz w:val="22"/>
                <w:szCs w:val="22"/>
                <w:highlight w:val="none"/>
              </w:rPr>
              <w:t>专  业</w:t>
            </w:r>
          </w:p>
        </w:tc>
        <w:tc>
          <w:tcPr>
            <w:tcW w:w="1062" w:type="dxa"/>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p>
        </w:tc>
        <w:tc>
          <w:tcPr>
            <w:tcW w:w="2074" w:type="dxa"/>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r>
              <w:rPr>
                <w:rFonts w:hint="eastAsia" w:eastAsia="新宋体"/>
                <w:color w:val="auto"/>
                <w:sz w:val="22"/>
                <w:szCs w:val="22"/>
                <w:highlight w:val="none"/>
              </w:rPr>
              <w:t>职  务</w:t>
            </w:r>
          </w:p>
        </w:tc>
        <w:tc>
          <w:tcPr>
            <w:tcW w:w="1568" w:type="dxa"/>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r>
              <w:rPr>
                <w:rFonts w:hint="eastAsia" w:eastAsia="新宋体"/>
                <w:color w:val="auto"/>
                <w:sz w:val="22"/>
                <w:szCs w:val="22"/>
                <w:highlight w:val="none"/>
              </w:rPr>
              <w:t>职  称</w:t>
            </w:r>
          </w:p>
        </w:tc>
        <w:tc>
          <w:tcPr>
            <w:tcW w:w="1799" w:type="dxa"/>
            <w:tcBorders>
              <w:top w:val="single" w:color="auto" w:sz="4" w:space="0"/>
              <w:bottom w:val="single" w:color="auto" w:sz="4" w:space="0"/>
            </w:tcBorders>
            <w:noWrap/>
            <w:vAlign w:val="center"/>
          </w:tcPr>
          <w:p>
            <w:pPr>
              <w:spacing w:line="360" w:lineRule="exact"/>
              <w:rPr>
                <w:rFonts w:eastAsia="新宋体"/>
                <w:color w:val="auto"/>
                <w:sz w:val="22"/>
                <w:szCs w:val="22"/>
                <w:highlight w:val="none"/>
              </w:rPr>
            </w:pPr>
          </w:p>
        </w:tc>
        <w:tc>
          <w:tcPr>
            <w:tcW w:w="1567" w:type="dxa"/>
            <w:gridSpan w:val="2"/>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r>
              <w:rPr>
                <w:rFonts w:hint="eastAsia" w:eastAsia="新宋体"/>
                <w:color w:val="auto"/>
                <w:sz w:val="22"/>
                <w:szCs w:val="22"/>
                <w:highlight w:val="none"/>
              </w:rPr>
              <w:t>拟任何职</w:t>
            </w:r>
          </w:p>
        </w:tc>
        <w:tc>
          <w:tcPr>
            <w:tcW w:w="1062" w:type="dxa"/>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p>
        </w:tc>
        <w:tc>
          <w:tcPr>
            <w:tcW w:w="2074" w:type="dxa"/>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r>
              <w:rPr>
                <w:rFonts w:hint="eastAsia" w:eastAsia="新宋体"/>
                <w:color w:val="auto"/>
                <w:sz w:val="22"/>
                <w:szCs w:val="22"/>
                <w:highlight w:val="none"/>
              </w:rPr>
              <w:t>参加工作</w:t>
            </w:r>
          </w:p>
          <w:p>
            <w:pPr>
              <w:spacing w:line="360" w:lineRule="exact"/>
              <w:jc w:val="center"/>
              <w:rPr>
                <w:rFonts w:eastAsia="新宋体"/>
                <w:color w:val="auto"/>
                <w:sz w:val="22"/>
                <w:szCs w:val="22"/>
                <w:highlight w:val="none"/>
              </w:rPr>
            </w:pPr>
            <w:r>
              <w:rPr>
                <w:rFonts w:hint="eastAsia" w:eastAsia="新宋体"/>
                <w:color w:val="auto"/>
                <w:sz w:val="22"/>
                <w:szCs w:val="22"/>
                <w:highlight w:val="none"/>
              </w:rPr>
              <w:t>时间</w:t>
            </w:r>
          </w:p>
        </w:tc>
        <w:tc>
          <w:tcPr>
            <w:tcW w:w="1568" w:type="dxa"/>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r>
              <w:rPr>
                <w:rFonts w:hint="eastAsia" w:eastAsia="新宋体"/>
                <w:color w:val="auto"/>
                <w:sz w:val="22"/>
                <w:szCs w:val="22"/>
                <w:highlight w:val="none"/>
              </w:rPr>
              <w:t>2、个人简历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r>
              <w:rPr>
                <w:rFonts w:hint="eastAsia" w:eastAsia="新宋体"/>
                <w:color w:val="auto"/>
                <w:sz w:val="22"/>
                <w:szCs w:val="22"/>
                <w:highlight w:val="none"/>
              </w:rPr>
              <w:t>时  间</w:t>
            </w:r>
          </w:p>
        </w:tc>
        <w:tc>
          <w:tcPr>
            <w:tcW w:w="8070" w:type="dxa"/>
            <w:gridSpan w:val="6"/>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r>
              <w:rPr>
                <w:rFonts w:hint="eastAsia" w:eastAsia="新宋体"/>
                <w:color w:val="auto"/>
                <w:sz w:val="22"/>
                <w:szCs w:val="22"/>
                <w:highlight w:val="none"/>
              </w:rPr>
              <w:t>专业工作经历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ign w:val="center"/>
          </w:tcPr>
          <w:p>
            <w:pPr>
              <w:spacing w:line="360" w:lineRule="exact"/>
              <w:rPr>
                <w:rFonts w:eastAsia="新宋体"/>
                <w:color w:val="auto"/>
                <w:sz w:val="22"/>
                <w:szCs w:val="22"/>
                <w:highlight w:val="none"/>
              </w:rPr>
            </w:pPr>
          </w:p>
        </w:tc>
        <w:tc>
          <w:tcPr>
            <w:tcW w:w="8070" w:type="dxa"/>
            <w:gridSpan w:val="6"/>
            <w:tcBorders>
              <w:top w:val="single" w:color="auto" w:sz="4" w:space="0"/>
              <w:bottom w:val="single" w:color="auto" w:sz="4" w:space="0"/>
            </w:tcBorders>
            <w:noWrap/>
            <w:vAlign w:val="center"/>
          </w:tcPr>
          <w:p>
            <w:pPr>
              <w:spacing w:line="360" w:lineRule="exact"/>
              <w:rPr>
                <w:rFonts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noWrap/>
            <w:vAlign w:val="center"/>
          </w:tcPr>
          <w:p>
            <w:pPr>
              <w:spacing w:line="360" w:lineRule="exact"/>
              <w:rPr>
                <w:rFonts w:eastAsia="新宋体"/>
                <w:color w:val="auto"/>
                <w:sz w:val="22"/>
                <w:szCs w:val="22"/>
                <w:highlight w:val="none"/>
              </w:rPr>
            </w:pPr>
          </w:p>
        </w:tc>
        <w:tc>
          <w:tcPr>
            <w:tcW w:w="8070" w:type="dxa"/>
            <w:gridSpan w:val="6"/>
            <w:tcBorders>
              <w:top w:val="single" w:color="auto" w:sz="4" w:space="0"/>
              <w:bottom w:val="single" w:color="auto" w:sz="4" w:space="0"/>
            </w:tcBorders>
            <w:noWrap/>
            <w:vAlign w:val="center"/>
          </w:tcPr>
          <w:p>
            <w:pPr>
              <w:spacing w:line="360" w:lineRule="exact"/>
              <w:rPr>
                <w:rFonts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r>
              <w:rPr>
                <w:rFonts w:hint="eastAsia" w:eastAsia="新宋体"/>
                <w:color w:val="auto"/>
                <w:sz w:val="22"/>
                <w:szCs w:val="22"/>
                <w:highlight w:val="none"/>
              </w:rPr>
              <w:t>3、项目负责人业绩</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r>
              <w:rPr>
                <w:rFonts w:hint="eastAsia" w:eastAsia="新宋体"/>
                <w:color w:val="auto"/>
                <w:sz w:val="22"/>
                <w:szCs w:val="22"/>
                <w:highlight w:val="none"/>
              </w:rPr>
              <w:t>序号</w:t>
            </w:r>
          </w:p>
        </w:tc>
        <w:tc>
          <w:tcPr>
            <w:tcW w:w="3427" w:type="dxa"/>
            <w:gridSpan w:val="3"/>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r>
              <w:rPr>
                <w:rFonts w:hint="eastAsia" w:eastAsia="新宋体"/>
                <w:color w:val="auto"/>
                <w:sz w:val="22"/>
                <w:szCs w:val="22"/>
                <w:highlight w:val="none"/>
              </w:rPr>
              <w:t>项  目  名  称</w:t>
            </w:r>
          </w:p>
        </w:tc>
        <w:tc>
          <w:tcPr>
            <w:tcW w:w="1440" w:type="dxa"/>
            <w:gridSpan w:val="2"/>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r>
              <w:rPr>
                <w:rFonts w:hint="eastAsia" w:eastAsia="新宋体"/>
                <w:color w:val="auto"/>
                <w:sz w:val="22"/>
                <w:szCs w:val="22"/>
                <w:highlight w:val="none"/>
              </w:rPr>
              <w:t>完成年份</w:t>
            </w:r>
          </w:p>
        </w:tc>
        <w:tc>
          <w:tcPr>
            <w:tcW w:w="3642" w:type="dxa"/>
            <w:gridSpan w:val="2"/>
            <w:tcBorders>
              <w:top w:val="single" w:color="auto" w:sz="4" w:space="0"/>
              <w:bottom w:val="single" w:color="auto" w:sz="4" w:space="0"/>
            </w:tcBorders>
            <w:noWrap/>
            <w:vAlign w:val="center"/>
          </w:tcPr>
          <w:p>
            <w:pPr>
              <w:spacing w:line="360" w:lineRule="exact"/>
              <w:jc w:val="center"/>
              <w:rPr>
                <w:rFonts w:eastAsia="新宋体"/>
                <w:color w:val="auto"/>
                <w:sz w:val="22"/>
                <w:szCs w:val="22"/>
                <w:highlight w:val="none"/>
              </w:rPr>
            </w:pPr>
            <w:r>
              <w:rPr>
                <w:rFonts w:hint="eastAsia" w:eastAsia="新宋体"/>
                <w:color w:val="auto"/>
                <w:sz w:val="22"/>
                <w:szCs w:val="22"/>
                <w:highlight w:val="none"/>
              </w:rPr>
              <w:t>获奖情况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ign w:val="center"/>
          </w:tcPr>
          <w:p>
            <w:pPr>
              <w:spacing w:line="360" w:lineRule="exact"/>
              <w:rPr>
                <w:rFonts w:eastAsia="新宋体"/>
                <w:color w:val="auto"/>
                <w:sz w:val="22"/>
                <w:szCs w:val="22"/>
                <w:highlight w:val="none"/>
              </w:rPr>
            </w:pPr>
          </w:p>
        </w:tc>
        <w:tc>
          <w:tcPr>
            <w:tcW w:w="3427" w:type="dxa"/>
            <w:gridSpan w:val="3"/>
            <w:tcBorders>
              <w:top w:val="single" w:color="auto" w:sz="4" w:space="0"/>
              <w:bottom w:val="single" w:color="auto" w:sz="4" w:space="0"/>
            </w:tcBorders>
            <w:noWrap/>
            <w:vAlign w:val="center"/>
          </w:tcPr>
          <w:p>
            <w:pPr>
              <w:spacing w:line="360" w:lineRule="exact"/>
              <w:rPr>
                <w:rFonts w:eastAsia="新宋体"/>
                <w:color w:val="auto"/>
                <w:sz w:val="22"/>
                <w:szCs w:val="22"/>
                <w:highlight w:val="none"/>
              </w:rPr>
            </w:pPr>
          </w:p>
        </w:tc>
        <w:tc>
          <w:tcPr>
            <w:tcW w:w="1440" w:type="dxa"/>
            <w:gridSpan w:val="2"/>
            <w:tcBorders>
              <w:top w:val="single" w:color="auto" w:sz="4" w:space="0"/>
              <w:bottom w:val="single" w:color="auto" w:sz="4" w:space="0"/>
            </w:tcBorders>
            <w:noWrap/>
            <w:vAlign w:val="center"/>
          </w:tcPr>
          <w:p>
            <w:pPr>
              <w:spacing w:line="360" w:lineRule="exact"/>
              <w:rPr>
                <w:rFonts w:eastAsia="新宋体"/>
                <w:color w:val="auto"/>
                <w:sz w:val="22"/>
                <w:szCs w:val="22"/>
                <w:highlight w:val="none"/>
              </w:rPr>
            </w:pPr>
          </w:p>
        </w:tc>
        <w:tc>
          <w:tcPr>
            <w:tcW w:w="3642" w:type="dxa"/>
            <w:gridSpan w:val="2"/>
            <w:tcBorders>
              <w:top w:val="single" w:color="auto" w:sz="4" w:space="0"/>
              <w:bottom w:val="single" w:color="auto" w:sz="4" w:space="0"/>
            </w:tcBorders>
            <w:noWrap/>
            <w:vAlign w:val="center"/>
          </w:tcPr>
          <w:p>
            <w:pPr>
              <w:spacing w:line="360" w:lineRule="exact"/>
              <w:rPr>
                <w:rFonts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ign w:val="center"/>
          </w:tcPr>
          <w:p>
            <w:pPr>
              <w:spacing w:line="360" w:lineRule="exact"/>
              <w:rPr>
                <w:rFonts w:eastAsia="新宋体"/>
                <w:color w:val="auto"/>
                <w:sz w:val="22"/>
                <w:szCs w:val="22"/>
                <w:highlight w:val="none"/>
              </w:rPr>
            </w:pPr>
          </w:p>
        </w:tc>
        <w:tc>
          <w:tcPr>
            <w:tcW w:w="3427" w:type="dxa"/>
            <w:gridSpan w:val="3"/>
            <w:tcBorders>
              <w:top w:val="single" w:color="auto" w:sz="4" w:space="0"/>
              <w:bottom w:val="single" w:color="auto" w:sz="4" w:space="0"/>
            </w:tcBorders>
            <w:noWrap/>
            <w:vAlign w:val="center"/>
          </w:tcPr>
          <w:p>
            <w:pPr>
              <w:spacing w:line="360" w:lineRule="exact"/>
              <w:rPr>
                <w:rFonts w:eastAsia="新宋体"/>
                <w:color w:val="auto"/>
                <w:sz w:val="22"/>
                <w:szCs w:val="22"/>
                <w:highlight w:val="none"/>
              </w:rPr>
            </w:pPr>
          </w:p>
        </w:tc>
        <w:tc>
          <w:tcPr>
            <w:tcW w:w="1440" w:type="dxa"/>
            <w:gridSpan w:val="2"/>
            <w:tcBorders>
              <w:top w:val="single" w:color="auto" w:sz="4" w:space="0"/>
              <w:bottom w:val="single" w:color="auto" w:sz="4" w:space="0"/>
            </w:tcBorders>
            <w:noWrap/>
            <w:vAlign w:val="center"/>
          </w:tcPr>
          <w:p>
            <w:pPr>
              <w:spacing w:line="360" w:lineRule="exact"/>
              <w:rPr>
                <w:rFonts w:eastAsia="新宋体"/>
                <w:color w:val="auto"/>
                <w:sz w:val="22"/>
                <w:szCs w:val="22"/>
                <w:highlight w:val="none"/>
              </w:rPr>
            </w:pPr>
          </w:p>
        </w:tc>
        <w:tc>
          <w:tcPr>
            <w:tcW w:w="3642" w:type="dxa"/>
            <w:gridSpan w:val="2"/>
            <w:tcBorders>
              <w:top w:val="single" w:color="auto" w:sz="4" w:space="0"/>
              <w:bottom w:val="single" w:color="auto" w:sz="4" w:space="0"/>
            </w:tcBorders>
            <w:noWrap/>
            <w:vAlign w:val="center"/>
          </w:tcPr>
          <w:p>
            <w:pPr>
              <w:spacing w:line="360" w:lineRule="exact"/>
              <w:rPr>
                <w:rFonts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noWrap/>
            <w:vAlign w:val="center"/>
          </w:tcPr>
          <w:p>
            <w:pPr>
              <w:spacing w:line="360" w:lineRule="exact"/>
              <w:rPr>
                <w:rFonts w:eastAsia="新宋体"/>
                <w:color w:val="auto"/>
                <w:sz w:val="22"/>
                <w:szCs w:val="22"/>
                <w:highlight w:val="none"/>
              </w:rPr>
            </w:pPr>
          </w:p>
        </w:tc>
        <w:tc>
          <w:tcPr>
            <w:tcW w:w="3427" w:type="dxa"/>
            <w:gridSpan w:val="3"/>
            <w:tcBorders>
              <w:top w:val="single" w:color="auto" w:sz="4" w:space="0"/>
              <w:bottom w:val="single" w:color="auto" w:sz="4" w:space="0"/>
            </w:tcBorders>
            <w:noWrap/>
            <w:vAlign w:val="center"/>
          </w:tcPr>
          <w:p>
            <w:pPr>
              <w:spacing w:line="360" w:lineRule="exact"/>
              <w:rPr>
                <w:rFonts w:eastAsia="新宋体"/>
                <w:color w:val="auto"/>
                <w:sz w:val="22"/>
                <w:szCs w:val="22"/>
                <w:highlight w:val="none"/>
              </w:rPr>
            </w:pPr>
          </w:p>
        </w:tc>
        <w:tc>
          <w:tcPr>
            <w:tcW w:w="1440" w:type="dxa"/>
            <w:gridSpan w:val="2"/>
            <w:tcBorders>
              <w:top w:val="single" w:color="auto" w:sz="4" w:space="0"/>
              <w:bottom w:val="single" w:color="auto" w:sz="4" w:space="0"/>
            </w:tcBorders>
            <w:noWrap/>
            <w:vAlign w:val="center"/>
          </w:tcPr>
          <w:p>
            <w:pPr>
              <w:spacing w:line="360" w:lineRule="exact"/>
              <w:rPr>
                <w:rFonts w:eastAsia="新宋体"/>
                <w:color w:val="auto"/>
                <w:sz w:val="22"/>
                <w:szCs w:val="22"/>
                <w:highlight w:val="none"/>
              </w:rPr>
            </w:pPr>
          </w:p>
        </w:tc>
        <w:tc>
          <w:tcPr>
            <w:tcW w:w="3642" w:type="dxa"/>
            <w:gridSpan w:val="2"/>
            <w:tcBorders>
              <w:top w:val="single" w:color="auto" w:sz="4" w:space="0"/>
              <w:bottom w:val="single" w:color="auto" w:sz="4" w:space="0"/>
            </w:tcBorders>
            <w:noWrap/>
            <w:vAlign w:val="center"/>
          </w:tcPr>
          <w:p>
            <w:pPr>
              <w:spacing w:line="360" w:lineRule="exact"/>
              <w:rPr>
                <w:rFonts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noWrap/>
            <w:vAlign w:val="center"/>
          </w:tcPr>
          <w:p>
            <w:pPr>
              <w:spacing w:line="360" w:lineRule="exact"/>
              <w:rPr>
                <w:rFonts w:eastAsia="新宋体"/>
                <w:color w:val="auto"/>
                <w:sz w:val="22"/>
                <w:szCs w:val="22"/>
                <w:highlight w:val="none"/>
              </w:rPr>
            </w:pPr>
          </w:p>
        </w:tc>
        <w:tc>
          <w:tcPr>
            <w:tcW w:w="3427" w:type="dxa"/>
            <w:gridSpan w:val="3"/>
            <w:tcBorders>
              <w:top w:val="single" w:color="auto" w:sz="4" w:space="0"/>
              <w:bottom w:val="single" w:color="auto" w:sz="12" w:space="0"/>
            </w:tcBorders>
            <w:noWrap/>
            <w:vAlign w:val="center"/>
          </w:tcPr>
          <w:p>
            <w:pPr>
              <w:spacing w:line="360" w:lineRule="exact"/>
              <w:rPr>
                <w:rFonts w:eastAsia="新宋体"/>
                <w:color w:val="auto"/>
                <w:sz w:val="22"/>
                <w:szCs w:val="22"/>
                <w:highlight w:val="none"/>
              </w:rPr>
            </w:pPr>
          </w:p>
        </w:tc>
        <w:tc>
          <w:tcPr>
            <w:tcW w:w="1440" w:type="dxa"/>
            <w:gridSpan w:val="2"/>
            <w:tcBorders>
              <w:top w:val="single" w:color="auto" w:sz="4" w:space="0"/>
              <w:bottom w:val="single" w:color="auto" w:sz="12" w:space="0"/>
            </w:tcBorders>
            <w:noWrap/>
            <w:vAlign w:val="center"/>
          </w:tcPr>
          <w:p>
            <w:pPr>
              <w:spacing w:line="360" w:lineRule="exact"/>
              <w:rPr>
                <w:rFonts w:eastAsia="新宋体"/>
                <w:color w:val="auto"/>
                <w:sz w:val="22"/>
                <w:szCs w:val="22"/>
                <w:highlight w:val="none"/>
              </w:rPr>
            </w:pPr>
          </w:p>
        </w:tc>
        <w:tc>
          <w:tcPr>
            <w:tcW w:w="3642" w:type="dxa"/>
            <w:gridSpan w:val="2"/>
            <w:tcBorders>
              <w:top w:val="single" w:color="auto" w:sz="4" w:space="0"/>
              <w:bottom w:val="single" w:color="auto" w:sz="12" w:space="0"/>
            </w:tcBorders>
            <w:noWrap/>
            <w:vAlign w:val="center"/>
          </w:tcPr>
          <w:p>
            <w:pPr>
              <w:spacing w:line="360" w:lineRule="exact"/>
              <w:rPr>
                <w:rFonts w:eastAsia="新宋体"/>
                <w:color w:val="auto"/>
                <w:sz w:val="22"/>
                <w:szCs w:val="22"/>
                <w:highlight w:val="none"/>
              </w:rPr>
            </w:pPr>
          </w:p>
        </w:tc>
      </w:tr>
    </w:tbl>
    <w:p>
      <w:pPr>
        <w:pStyle w:val="30"/>
        <w:spacing w:line="340" w:lineRule="exact"/>
        <w:ind w:left="660" w:hanging="660" w:hangingChars="300"/>
        <w:rPr>
          <w:rFonts w:ascii="新宋体" w:hAnsi="新宋体" w:eastAsia="新宋体"/>
          <w:color w:val="auto"/>
          <w:sz w:val="22"/>
          <w:highlight w:val="none"/>
        </w:rPr>
      </w:pPr>
    </w:p>
    <w:p>
      <w:pPr>
        <w:spacing w:line="380" w:lineRule="exact"/>
        <w:ind w:left="4420" w:leftChars="2000" w:hanging="220" w:hangingChars="100"/>
        <w:rPr>
          <w:rFonts w:eastAsia="新宋体"/>
          <w:color w:val="auto"/>
          <w:sz w:val="22"/>
          <w:szCs w:val="22"/>
          <w:highlight w:val="none"/>
        </w:rPr>
      </w:pPr>
      <w:r>
        <w:rPr>
          <w:rFonts w:hint="eastAsia" w:eastAsia="新宋体"/>
          <w:color w:val="auto"/>
          <w:sz w:val="22"/>
          <w:szCs w:val="22"/>
          <w:highlight w:val="none"/>
        </w:rPr>
        <w:t>投标人全称（盖章）：</w:t>
      </w: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法定代表人或授权代表（签字）：</w:t>
      </w: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日期：  年   月  日</w:t>
      </w:r>
    </w:p>
    <w:p>
      <w:pPr>
        <w:jc w:val="center"/>
        <w:rPr>
          <w:rFonts w:ascii="宋体" w:hAnsi="宋体" w:cs="宋体"/>
          <w:b/>
          <w:color w:val="auto"/>
          <w:sz w:val="28"/>
          <w:szCs w:val="21"/>
          <w:highlight w:val="none"/>
        </w:rPr>
      </w:pPr>
      <w:r>
        <w:rPr>
          <w:rFonts w:hint="eastAsia" w:eastAsia="新宋体"/>
          <w:b/>
          <w:color w:val="auto"/>
          <w:sz w:val="28"/>
          <w:highlight w:val="none"/>
        </w:rPr>
        <w:br w:type="page"/>
      </w:r>
      <w:r>
        <w:rPr>
          <w:rFonts w:hint="eastAsia" w:ascii="宋体" w:hAnsi="宋体" w:cs="宋体"/>
          <w:b/>
          <w:color w:val="auto"/>
          <w:sz w:val="28"/>
          <w:szCs w:val="21"/>
          <w:highlight w:val="none"/>
        </w:rPr>
        <w:t>（2）拟投入的项目实施人员名单</w:t>
      </w:r>
    </w:p>
    <w:p>
      <w:pPr>
        <w:rPr>
          <w:rFonts w:ascii="宋体" w:hAnsi="宋体" w:cs="宋体"/>
          <w:color w:val="auto"/>
          <w:sz w:val="22"/>
          <w:highlight w:val="none"/>
        </w:rPr>
      </w:pPr>
      <w:r>
        <w:rPr>
          <w:rFonts w:hint="eastAsia" w:ascii="宋体" w:hAnsi="宋体" w:cs="宋体"/>
          <w:b/>
          <w:color w:val="auto"/>
          <w:sz w:val="24"/>
          <w:highlight w:val="none"/>
        </w:rPr>
        <w:t>项目名称：</w:t>
      </w:r>
      <w:r>
        <w:rPr>
          <w:rFonts w:hint="eastAsia" w:ascii="宋体" w:hAnsi="宋体" w:cs="宋体"/>
          <w:b/>
          <w:color w:val="auto"/>
          <w:sz w:val="22"/>
          <w:highlight w:val="none"/>
        </w:rPr>
        <w:t xml:space="preserve">                                         项目编号：</w:t>
      </w:r>
    </w:p>
    <w:tbl>
      <w:tblPr>
        <w:tblStyle w:val="5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noWrap/>
            <w:vAlign w:val="center"/>
          </w:tcPr>
          <w:p>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序号</w:t>
            </w:r>
          </w:p>
        </w:tc>
        <w:tc>
          <w:tcPr>
            <w:tcW w:w="958" w:type="dxa"/>
            <w:noWrap/>
            <w:vAlign w:val="center"/>
          </w:tcPr>
          <w:p>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姓名</w:t>
            </w:r>
          </w:p>
        </w:tc>
        <w:tc>
          <w:tcPr>
            <w:tcW w:w="958" w:type="dxa"/>
            <w:noWrap/>
            <w:vAlign w:val="center"/>
          </w:tcPr>
          <w:p>
            <w:pPr>
              <w:spacing w:line="360" w:lineRule="auto"/>
              <w:jc w:val="center"/>
              <w:rPr>
                <w:rFonts w:ascii="宋体" w:hAnsi="宋体" w:cs="宋体"/>
                <w:color w:val="auto"/>
                <w:sz w:val="22"/>
                <w:highlight w:val="none"/>
              </w:rPr>
            </w:pPr>
            <w:r>
              <w:rPr>
                <w:rFonts w:hint="eastAsia" w:ascii="宋体" w:hAnsi="宋体" w:cs="宋体"/>
                <w:color w:val="auto"/>
                <w:sz w:val="22"/>
                <w:highlight w:val="none"/>
              </w:rPr>
              <w:t>性别</w:t>
            </w:r>
          </w:p>
        </w:tc>
        <w:tc>
          <w:tcPr>
            <w:tcW w:w="767" w:type="dxa"/>
            <w:noWrap/>
            <w:vAlign w:val="center"/>
          </w:tcPr>
          <w:p>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年龄</w:t>
            </w:r>
          </w:p>
        </w:tc>
        <w:tc>
          <w:tcPr>
            <w:tcW w:w="767" w:type="dxa"/>
            <w:noWrap/>
            <w:vAlign w:val="center"/>
          </w:tcPr>
          <w:p>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学历</w:t>
            </w:r>
          </w:p>
        </w:tc>
        <w:tc>
          <w:tcPr>
            <w:tcW w:w="1340" w:type="dxa"/>
            <w:noWrap/>
            <w:vAlign w:val="center"/>
          </w:tcPr>
          <w:p>
            <w:pPr>
              <w:spacing w:line="280" w:lineRule="exact"/>
              <w:jc w:val="center"/>
              <w:rPr>
                <w:rFonts w:ascii="宋体" w:hAnsi="宋体" w:cs="宋体"/>
                <w:color w:val="auto"/>
                <w:sz w:val="22"/>
                <w:highlight w:val="none"/>
              </w:rPr>
            </w:pPr>
            <w:r>
              <w:rPr>
                <w:rFonts w:hint="eastAsia" w:ascii="宋体" w:hAnsi="宋体" w:cs="宋体"/>
                <w:color w:val="auto"/>
                <w:sz w:val="22"/>
                <w:highlight w:val="none"/>
              </w:rPr>
              <w:t>职称/职务</w:t>
            </w:r>
          </w:p>
        </w:tc>
        <w:tc>
          <w:tcPr>
            <w:tcW w:w="1326" w:type="dxa"/>
            <w:noWrap/>
            <w:vAlign w:val="center"/>
          </w:tcPr>
          <w:p>
            <w:pPr>
              <w:spacing w:line="280" w:lineRule="exact"/>
              <w:jc w:val="center"/>
              <w:rPr>
                <w:rFonts w:ascii="宋体" w:hAnsi="宋体" w:cs="宋体"/>
                <w:color w:val="auto"/>
                <w:sz w:val="22"/>
                <w:highlight w:val="none"/>
              </w:rPr>
            </w:pPr>
            <w:r>
              <w:rPr>
                <w:rFonts w:hint="eastAsia" w:ascii="宋体" w:hAnsi="宋体" w:cs="宋体"/>
                <w:color w:val="auto"/>
                <w:highlight w:val="none"/>
              </w:rPr>
              <w:t>本工程中的岗位</w:t>
            </w:r>
          </w:p>
        </w:tc>
        <w:tc>
          <w:tcPr>
            <w:tcW w:w="1825" w:type="dxa"/>
            <w:noWrap/>
            <w:vAlign w:val="center"/>
          </w:tcPr>
          <w:p>
            <w:pPr>
              <w:spacing w:line="360" w:lineRule="auto"/>
              <w:jc w:val="center"/>
              <w:rPr>
                <w:rFonts w:ascii="宋体" w:hAnsi="宋体" w:cs="宋体"/>
                <w:color w:val="auto"/>
                <w:sz w:val="22"/>
                <w:highlight w:val="none"/>
              </w:rPr>
            </w:pPr>
            <w:r>
              <w:rPr>
                <w:rFonts w:hint="eastAsia" w:ascii="宋体" w:hAnsi="宋体" w:cs="宋体"/>
                <w:color w:val="auto"/>
                <w:sz w:val="22"/>
                <w:highlight w:val="none"/>
              </w:rPr>
              <w:t>从事专业年限</w:t>
            </w:r>
          </w:p>
        </w:tc>
        <w:tc>
          <w:tcPr>
            <w:tcW w:w="1147" w:type="dxa"/>
            <w:noWrap/>
            <w:vAlign w:val="center"/>
          </w:tcPr>
          <w:p>
            <w:pPr>
              <w:spacing w:line="360" w:lineRule="auto"/>
              <w:jc w:val="center"/>
              <w:rPr>
                <w:rFonts w:ascii="宋体" w:hAnsi="宋体" w:cs="宋体"/>
                <w:color w:val="auto"/>
                <w:sz w:val="22"/>
                <w:highlight w:val="none"/>
              </w:rPr>
            </w:pPr>
            <w:r>
              <w:rPr>
                <w:rFonts w:hint="eastAsia" w:ascii="宋体" w:hAnsi="宋体" w:cs="宋体"/>
                <w:color w:val="auto"/>
                <w:sz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1147"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1147"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1147"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1147"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1147"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1147"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1147"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1147"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1147"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1147"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1147"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1147"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1147"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1147"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1147"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1147" w:type="dxa"/>
            <w:noWrap/>
            <w:vAlign w:val="center"/>
          </w:tcPr>
          <w:p>
            <w:pPr>
              <w:spacing w:line="360" w:lineRule="auto"/>
              <w:jc w:val="center"/>
              <w:rPr>
                <w:rFonts w:ascii="宋体" w:hAnsi="宋体" w:cs="宋体"/>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70" w:hRule="exact"/>
          <w:jc w:val="center"/>
        </w:trPr>
        <w:tc>
          <w:tcPr>
            <w:tcW w:w="766"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958"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767" w:type="dxa"/>
            <w:noWrap/>
            <w:vAlign w:val="center"/>
          </w:tcPr>
          <w:p>
            <w:pPr>
              <w:spacing w:line="360" w:lineRule="auto"/>
              <w:jc w:val="center"/>
              <w:rPr>
                <w:rFonts w:ascii="宋体" w:hAnsi="宋体" w:cs="宋体"/>
                <w:color w:val="auto"/>
                <w:sz w:val="22"/>
                <w:highlight w:val="none"/>
              </w:rPr>
            </w:pPr>
          </w:p>
        </w:tc>
        <w:tc>
          <w:tcPr>
            <w:tcW w:w="1340" w:type="dxa"/>
            <w:noWrap/>
            <w:vAlign w:val="center"/>
          </w:tcPr>
          <w:p>
            <w:pPr>
              <w:spacing w:line="360" w:lineRule="auto"/>
              <w:jc w:val="center"/>
              <w:rPr>
                <w:rFonts w:ascii="宋体" w:hAnsi="宋体" w:cs="宋体"/>
                <w:color w:val="auto"/>
                <w:sz w:val="22"/>
                <w:highlight w:val="none"/>
              </w:rPr>
            </w:pPr>
          </w:p>
        </w:tc>
        <w:tc>
          <w:tcPr>
            <w:tcW w:w="1326" w:type="dxa"/>
            <w:noWrap/>
            <w:vAlign w:val="center"/>
          </w:tcPr>
          <w:p>
            <w:pPr>
              <w:spacing w:line="360" w:lineRule="auto"/>
              <w:jc w:val="center"/>
              <w:rPr>
                <w:rFonts w:ascii="宋体" w:hAnsi="宋体" w:cs="宋体"/>
                <w:color w:val="auto"/>
                <w:sz w:val="22"/>
                <w:highlight w:val="none"/>
              </w:rPr>
            </w:pPr>
          </w:p>
        </w:tc>
        <w:tc>
          <w:tcPr>
            <w:tcW w:w="1825" w:type="dxa"/>
            <w:noWrap/>
          </w:tcPr>
          <w:p>
            <w:pPr>
              <w:spacing w:line="360" w:lineRule="auto"/>
              <w:jc w:val="center"/>
              <w:rPr>
                <w:rFonts w:ascii="宋体" w:hAnsi="宋体" w:cs="宋体"/>
                <w:color w:val="auto"/>
                <w:sz w:val="22"/>
                <w:highlight w:val="none"/>
              </w:rPr>
            </w:pPr>
          </w:p>
        </w:tc>
        <w:tc>
          <w:tcPr>
            <w:tcW w:w="1147" w:type="dxa"/>
            <w:noWrap/>
            <w:vAlign w:val="center"/>
          </w:tcPr>
          <w:p>
            <w:pPr>
              <w:spacing w:line="360" w:lineRule="auto"/>
              <w:jc w:val="center"/>
              <w:rPr>
                <w:rFonts w:ascii="宋体" w:hAnsi="宋体" w:cs="宋体"/>
                <w:color w:val="auto"/>
                <w:sz w:val="22"/>
                <w:highlight w:val="none"/>
              </w:rPr>
            </w:pPr>
          </w:p>
        </w:tc>
      </w:tr>
    </w:tbl>
    <w:p>
      <w:pPr>
        <w:pStyle w:val="30"/>
        <w:spacing w:line="400" w:lineRule="atLeast"/>
        <w:ind w:left="660" w:hanging="660" w:hangingChars="300"/>
        <w:rPr>
          <w:rFonts w:hAnsi="宋体" w:cs="宋体"/>
          <w:color w:val="auto"/>
          <w:sz w:val="22"/>
          <w:highlight w:val="none"/>
        </w:rPr>
      </w:pPr>
      <w:r>
        <w:rPr>
          <w:rFonts w:hint="eastAsia" w:hAnsi="宋体" w:cs="宋体"/>
          <w:color w:val="auto"/>
          <w:sz w:val="22"/>
          <w:highlight w:val="none"/>
        </w:rPr>
        <w:t>注：此表仅提供了表格形式，供应商可按此表格复制。</w:t>
      </w:r>
    </w:p>
    <w:p>
      <w:pPr>
        <w:pStyle w:val="30"/>
        <w:spacing w:line="400" w:lineRule="atLeast"/>
        <w:ind w:left="660" w:hanging="660" w:hangingChars="300"/>
        <w:rPr>
          <w:rFonts w:hAnsi="宋体" w:cs="宋体"/>
          <w:color w:val="auto"/>
          <w:sz w:val="22"/>
          <w:highlight w:val="none"/>
        </w:rPr>
      </w:pPr>
    </w:p>
    <w:p>
      <w:pPr>
        <w:pStyle w:val="30"/>
        <w:spacing w:line="400" w:lineRule="atLeast"/>
        <w:ind w:left="660" w:hanging="660" w:hangingChars="300"/>
        <w:rPr>
          <w:rFonts w:hAnsi="宋体" w:cs="宋体"/>
          <w:color w:val="auto"/>
          <w:sz w:val="22"/>
          <w:highlight w:val="none"/>
        </w:rPr>
      </w:pPr>
    </w:p>
    <w:p>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投标人全称（盖章）：</w:t>
      </w:r>
    </w:p>
    <w:p>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投标人代表（签字或盖章）：</w:t>
      </w:r>
    </w:p>
    <w:p>
      <w:pPr>
        <w:spacing w:line="38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pPr>
        <w:ind w:firstLine="4417" w:firstLineChars="2000"/>
        <w:jc w:val="left"/>
        <w:rPr>
          <w:rFonts w:eastAsia="新宋体"/>
          <w:b/>
          <w:bCs/>
          <w:color w:val="auto"/>
          <w:sz w:val="22"/>
          <w:szCs w:val="22"/>
          <w:highlight w:val="none"/>
        </w:rPr>
      </w:pPr>
    </w:p>
    <w:p>
      <w:pPr>
        <w:ind w:firstLine="4417" w:firstLineChars="2000"/>
        <w:jc w:val="left"/>
        <w:rPr>
          <w:rFonts w:eastAsia="新宋体"/>
          <w:b/>
          <w:bCs/>
          <w:color w:val="auto"/>
          <w:sz w:val="22"/>
          <w:szCs w:val="22"/>
          <w:highlight w:val="none"/>
        </w:rPr>
      </w:pPr>
    </w:p>
    <w:p>
      <w:pPr>
        <w:ind w:firstLine="4417" w:firstLineChars="2000"/>
        <w:jc w:val="left"/>
        <w:rPr>
          <w:rFonts w:eastAsia="新宋体"/>
          <w:b/>
          <w:bCs/>
          <w:color w:val="auto"/>
          <w:sz w:val="22"/>
          <w:szCs w:val="22"/>
          <w:highlight w:val="none"/>
        </w:rPr>
      </w:pPr>
    </w:p>
    <w:p>
      <w:pPr>
        <w:rPr>
          <w:rFonts w:eastAsia="新宋体"/>
          <w:color w:val="auto"/>
          <w:sz w:val="22"/>
          <w:szCs w:val="22"/>
          <w:highlight w:val="none"/>
        </w:rPr>
      </w:pPr>
      <w:r>
        <w:rPr>
          <w:rFonts w:hint="eastAsia" w:eastAsia="新宋体"/>
          <w:b/>
          <w:bCs/>
          <w:color w:val="auto"/>
          <w:sz w:val="22"/>
          <w:szCs w:val="22"/>
          <w:highlight w:val="none"/>
        </w:rPr>
        <w:t>附件四</w:t>
      </w:r>
    </w:p>
    <w:p>
      <w:pPr>
        <w:pStyle w:val="30"/>
        <w:spacing w:line="400" w:lineRule="atLeast"/>
        <w:ind w:left="1"/>
        <w:jc w:val="center"/>
        <w:rPr>
          <w:rFonts w:ascii="新宋体" w:hAnsi="新宋体" w:eastAsia="新宋体"/>
          <w:b/>
          <w:color w:val="auto"/>
          <w:sz w:val="28"/>
          <w:highlight w:val="none"/>
        </w:rPr>
      </w:pPr>
      <w:r>
        <w:rPr>
          <w:rFonts w:hint="eastAsia" w:ascii="新宋体" w:hAnsi="新宋体" w:eastAsia="新宋体"/>
          <w:b/>
          <w:color w:val="auto"/>
          <w:sz w:val="28"/>
          <w:highlight w:val="none"/>
        </w:rPr>
        <w:t>投标人相关业绩一览表</w:t>
      </w:r>
    </w:p>
    <w:p>
      <w:pPr>
        <w:spacing w:line="360" w:lineRule="exact"/>
        <w:jc w:val="center"/>
        <w:rPr>
          <w:rFonts w:eastAsia="新宋体"/>
          <w:color w:val="auto"/>
          <w:sz w:val="22"/>
          <w:highlight w:val="none"/>
        </w:rPr>
      </w:pPr>
    </w:p>
    <w:tbl>
      <w:tblPr>
        <w:tblStyle w:val="5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538"/>
        <w:gridCol w:w="1583"/>
        <w:gridCol w:w="2036"/>
        <w:gridCol w:w="1471"/>
        <w:gridCol w:w="1007"/>
        <w:gridCol w:w="135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834" w:type="dxa"/>
            <w:noWrap/>
            <w:vAlign w:val="center"/>
          </w:tcPr>
          <w:p>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序号</w:t>
            </w:r>
          </w:p>
        </w:tc>
        <w:tc>
          <w:tcPr>
            <w:tcW w:w="1538" w:type="dxa"/>
            <w:noWrap/>
            <w:vAlign w:val="center"/>
          </w:tcPr>
          <w:p>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项目名称</w:t>
            </w:r>
          </w:p>
        </w:tc>
        <w:tc>
          <w:tcPr>
            <w:tcW w:w="1583" w:type="dxa"/>
            <w:noWrap/>
            <w:vAlign w:val="center"/>
          </w:tcPr>
          <w:p>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项目单位</w:t>
            </w:r>
          </w:p>
        </w:tc>
        <w:tc>
          <w:tcPr>
            <w:tcW w:w="2036" w:type="dxa"/>
            <w:noWrap/>
            <w:vAlign w:val="center"/>
          </w:tcPr>
          <w:p>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项目金额</w:t>
            </w:r>
          </w:p>
        </w:tc>
        <w:tc>
          <w:tcPr>
            <w:tcW w:w="1471" w:type="dxa"/>
            <w:noWrap/>
            <w:vAlign w:val="center"/>
          </w:tcPr>
          <w:p>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合同日期</w:t>
            </w:r>
          </w:p>
        </w:tc>
        <w:tc>
          <w:tcPr>
            <w:tcW w:w="1007" w:type="dxa"/>
            <w:noWrap/>
            <w:vAlign w:val="center"/>
          </w:tcPr>
          <w:p>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联系人</w:t>
            </w:r>
          </w:p>
        </w:tc>
        <w:tc>
          <w:tcPr>
            <w:tcW w:w="1351" w:type="dxa"/>
            <w:noWrap/>
            <w:vAlign w:val="center"/>
          </w:tcPr>
          <w:p>
            <w:pPr>
              <w:spacing w:line="380" w:lineRule="exact"/>
              <w:jc w:val="center"/>
              <w:rPr>
                <w:rFonts w:ascii="新宋体" w:hAnsi="新宋体" w:eastAsia="新宋体"/>
                <w:b/>
                <w:color w:val="auto"/>
                <w:sz w:val="22"/>
                <w:szCs w:val="22"/>
                <w:highlight w:val="none"/>
              </w:rPr>
            </w:pPr>
            <w:r>
              <w:rPr>
                <w:rFonts w:hint="eastAsia" w:ascii="新宋体" w:hAnsi="新宋体" w:eastAsia="新宋体"/>
                <w:b/>
                <w:color w:val="auto"/>
                <w:sz w:val="22"/>
                <w:szCs w:val="22"/>
                <w:highlight w:val="none"/>
              </w:rPr>
              <w:t>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pPr>
              <w:spacing w:after="120" w:line="360" w:lineRule="atLeast"/>
              <w:jc w:val="center"/>
              <w:rPr>
                <w:rFonts w:ascii="新宋体" w:hAnsi="新宋体" w:eastAsia="新宋体"/>
                <w:color w:val="auto"/>
                <w:sz w:val="22"/>
                <w:szCs w:val="22"/>
                <w:highlight w:val="none"/>
              </w:rPr>
            </w:pPr>
          </w:p>
        </w:tc>
        <w:tc>
          <w:tcPr>
            <w:tcW w:w="1538" w:type="dxa"/>
            <w:noWrap/>
          </w:tcPr>
          <w:p>
            <w:pPr>
              <w:spacing w:after="120" w:line="360" w:lineRule="atLeast"/>
              <w:jc w:val="center"/>
              <w:rPr>
                <w:rFonts w:ascii="新宋体" w:hAnsi="新宋体" w:eastAsia="新宋体"/>
                <w:color w:val="auto"/>
                <w:sz w:val="22"/>
                <w:szCs w:val="22"/>
                <w:highlight w:val="none"/>
              </w:rPr>
            </w:pPr>
          </w:p>
        </w:tc>
        <w:tc>
          <w:tcPr>
            <w:tcW w:w="1583" w:type="dxa"/>
            <w:noWrap/>
          </w:tcPr>
          <w:p>
            <w:pPr>
              <w:spacing w:after="120" w:line="360" w:lineRule="atLeast"/>
              <w:jc w:val="center"/>
              <w:rPr>
                <w:rFonts w:ascii="新宋体" w:hAnsi="新宋体" w:eastAsia="新宋体"/>
                <w:color w:val="auto"/>
                <w:sz w:val="22"/>
                <w:szCs w:val="22"/>
                <w:highlight w:val="none"/>
              </w:rPr>
            </w:pPr>
          </w:p>
        </w:tc>
        <w:tc>
          <w:tcPr>
            <w:tcW w:w="2036" w:type="dxa"/>
            <w:noWrap/>
          </w:tcPr>
          <w:p>
            <w:pPr>
              <w:spacing w:after="120" w:line="360" w:lineRule="atLeast"/>
              <w:jc w:val="center"/>
              <w:rPr>
                <w:rFonts w:ascii="新宋体" w:hAnsi="新宋体" w:eastAsia="新宋体"/>
                <w:color w:val="auto"/>
                <w:sz w:val="22"/>
                <w:szCs w:val="22"/>
                <w:highlight w:val="none"/>
              </w:rPr>
            </w:pPr>
          </w:p>
        </w:tc>
        <w:tc>
          <w:tcPr>
            <w:tcW w:w="1471" w:type="dxa"/>
            <w:noWrap/>
          </w:tcPr>
          <w:p>
            <w:pPr>
              <w:spacing w:after="120" w:line="360" w:lineRule="atLeast"/>
              <w:jc w:val="center"/>
              <w:rPr>
                <w:rFonts w:ascii="新宋体" w:hAnsi="新宋体" w:eastAsia="新宋体"/>
                <w:color w:val="auto"/>
                <w:sz w:val="22"/>
                <w:szCs w:val="22"/>
                <w:highlight w:val="none"/>
              </w:rPr>
            </w:pPr>
          </w:p>
        </w:tc>
        <w:tc>
          <w:tcPr>
            <w:tcW w:w="1007" w:type="dxa"/>
            <w:noWrap/>
          </w:tcPr>
          <w:p>
            <w:pPr>
              <w:spacing w:after="120" w:line="360" w:lineRule="atLeast"/>
              <w:jc w:val="center"/>
              <w:rPr>
                <w:rFonts w:ascii="新宋体" w:hAnsi="新宋体" w:eastAsia="新宋体"/>
                <w:color w:val="auto"/>
                <w:sz w:val="22"/>
                <w:szCs w:val="22"/>
                <w:highlight w:val="none"/>
              </w:rPr>
            </w:pPr>
          </w:p>
        </w:tc>
        <w:tc>
          <w:tcPr>
            <w:tcW w:w="1351" w:type="dxa"/>
            <w:noWrap/>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pPr>
              <w:spacing w:after="120" w:line="360" w:lineRule="atLeast"/>
              <w:jc w:val="center"/>
              <w:rPr>
                <w:rFonts w:ascii="新宋体" w:hAnsi="新宋体" w:eastAsia="新宋体"/>
                <w:color w:val="auto"/>
                <w:sz w:val="22"/>
                <w:szCs w:val="22"/>
                <w:highlight w:val="none"/>
              </w:rPr>
            </w:pPr>
          </w:p>
        </w:tc>
        <w:tc>
          <w:tcPr>
            <w:tcW w:w="1538" w:type="dxa"/>
            <w:noWrap/>
          </w:tcPr>
          <w:p>
            <w:pPr>
              <w:spacing w:after="120" w:line="360" w:lineRule="atLeast"/>
              <w:jc w:val="center"/>
              <w:rPr>
                <w:rFonts w:ascii="新宋体" w:hAnsi="新宋体" w:eastAsia="新宋体"/>
                <w:color w:val="auto"/>
                <w:sz w:val="22"/>
                <w:szCs w:val="22"/>
                <w:highlight w:val="none"/>
              </w:rPr>
            </w:pPr>
          </w:p>
        </w:tc>
        <w:tc>
          <w:tcPr>
            <w:tcW w:w="1583" w:type="dxa"/>
            <w:noWrap/>
          </w:tcPr>
          <w:p>
            <w:pPr>
              <w:spacing w:after="120" w:line="360" w:lineRule="atLeast"/>
              <w:jc w:val="center"/>
              <w:rPr>
                <w:rFonts w:ascii="新宋体" w:hAnsi="新宋体" w:eastAsia="新宋体"/>
                <w:color w:val="auto"/>
                <w:sz w:val="22"/>
                <w:szCs w:val="22"/>
                <w:highlight w:val="none"/>
              </w:rPr>
            </w:pPr>
          </w:p>
        </w:tc>
        <w:tc>
          <w:tcPr>
            <w:tcW w:w="2036" w:type="dxa"/>
            <w:noWrap/>
          </w:tcPr>
          <w:p>
            <w:pPr>
              <w:spacing w:after="120" w:line="360" w:lineRule="atLeast"/>
              <w:jc w:val="center"/>
              <w:rPr>
                <w:rFonts w:ascii="新宋体" w:hAnsi="新宋体" w:eastAsia="新宋体"/>
                <w:color w:val="auto"/>
                <w:sz w:val="22"/>
                <w:szCs w:val="22"/>
                <w:highlight w:val="none"/>
              </w:rPr>
            </w:pPr>
          </w:p>
        </w:tc>
        <w:tc>
          <w:tcPr>
            <w:tcW w:w="1471" w:type="dxa"/>
            <w:noWrap/>
          </w:tcPr>
          <w:p>
            <w:pPr>
              <w:spacing w:after="120" w:line="360" w:lineRule="atLeast"/>
              <w:jc w:val="center"/>
              <w:rPr>
                <w:rFonts w:ascii="新宋体" w:hAnsi="新宋体" w:eastAsia="新宋体"/>
                <w:color w:val="auto"/>
                <w:sz w:val="22"/>
                <w:szCs w:val="22"/>
                <w:highlight w:val="none"/>
              </w:rPr>
            </w:pPr>
          </w:p>
        </w:tc>
        <w:tc>
          <w:tcPr>
            <w:tcW w:w="1007" w:type="dxa"/>
            <w:noWrap/>
          </w:tcPr>
          <w:p>
            <w:pPr>
              <w:spacing w:after="120" w:line="360" w:lineRule="atLeast"/>
              <w:jc w:val="center"/>
              <w:rPr>
                <w:rFonts w:ascii="新宋体" w:hAnsi="新宋体" w:eastAsia="新宋体"/>
                <w:color w:val="auto"/>
                <w:sz w:val="22"/>
                <w:szCs w:val="22"/>
                <w:highlight w:val="none"/>
              </w:rPr>
            </w:pPr>
          </w:p>
        </w:tc>
        <w:tc>
          <w:tcPr>
            <w:tcW w:w="1351" w:type="dxa"/>
            <w:noWrap/>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pPr>
              <w:spacing w:after="120" w:line="360" w:lineRule="atLeast"/>
              <w:jc w:val="center"/>
              <w:rPr>
                <w:rFonts w:ascii="新宋体" w:hAnsi="新宋体" w:eastAsia="新宋体"/>
                <w:color w:val="auto"/>
                <w:sz w:val="22"/>
                <w:szCs w:val="22"/>
                <w:highlight w:val="none"/>
              </w:rPr>
            </w:pPr>
          </w:p>
        </w:tc>
        <w:tc>
          <w:tcPr>
            <w:tcW w:w="1538" w:type="dxa"/>
            <w:noWrap/>
          </w:tcPr>
          <w:p>
            <w:pPr>
              <w:spacing w:after="120" w:line="360" w:lineRule="atLeast"/>
              <w:jc w:val="center"/>
              <w:rPr>
                <w:rFonts w:ascii="新宋体" w:hAnsi="新宋体" w:eastAsia="新宋体"/>
                <w:color w:val="auto"/>
                <w:sz w:val="22"/>
                <w:szCs w:val="22"/>
                <w:highlight w:val="none"/>
              </w:rPr>
            </w:pPr>
          </w:p>
        </w:tc>
        <w:tc>
          <w:tcPr>
            <w:tcW w:w="1583" w:type="dxa"/>
            <w:noWrap/>
          </w:tcPr>
          <w:p>
            <w:pPr>
              <w:spacing w:after="120" w:line="360" w:lineRule="atLeast"/>
              <w:jc w:val="center"/>
              <w:rPr>
                <w:rFonts w:ascii="新宋体" w:hAnsi="新宋体" w:eastAsia="新宋体"/>
                <w:color w:val="auto"/>
                <w:sz w:val="22"/>
                <w:szCs w:val="22"/>
                <w:highlight w:val="none"/>
              </w:rPr>
            </w:pPr>
          </w:p>
        </w:tc>
        <w:tc>
          <w:tcPr>
            <w:tcW w:w="2036" w:type="dxa"/>
            <w:noWrap/>
          </w:tcPr>
          <w:p>
            <w:pPr>
              <w:spacing w:after="120" w:line="360" w:lineRule="atLeast"/>
              <w:jc w:val="center"/>
              <w:rPr>
                <w:rFonts w:ascii="新宋体" w:hAnsi="新宋体" w:eastAsia="新宋体"/>
                <w:color w:val="auto"/>
                <w:sz w:val="22"/>
                <w:szCs w:val="22"/>
                <w:highlight w:val="none"/>
              </w:rPr>
            </w:pPr>
          </w:p>
        </w:tc>
        <w:tc>
          <w:tcPr>
            <w:tcW w:w="1471" w:type="dxa"/>
            <w:noWrap/>
          </w:tcPr>
          <w:p>
            <w:pPr>
              <w:spacing w:after="120" w:line="360" w:lineRule="atLeast"/>
              <w:jc w:val="center"/>
              <w:rPr>
                <w:rFonts w:ascii="新宋体" w:hAnsi="新宋体" w:eastAsia="新宋体"/>
                <w:color w:val="auto"/>
                <w:sz w:val="22"/>
                <w:szCs w:val="22"/>
                <w:highlight w:val="none"/>
              </w:rPr>
            </w:pPr>
          </w:p>
        </w:tc>
        <w:tc>
          <w:tcPr>
            <w:tcW w:w="1007" w:type="dxa"/>
            <w:noWrap/>
          </w:tcPr>
          <w:p>
            <w:pPr>
              <w:spacing w:after="120" w:line="360" w:lineRule="atLeast"/>
              <w:jc w:val="center"/>
              <w:rPr>
                <w:rFonts w:ascii="新宋体" w:hAnsi="新宋体" w:eastAsia="新宋体"/>
                <w:color w:val="auto"/>
                <w:sz w:val="22"/>
                <w:szCs w:val="22"/>
                <w:highlight w:val="none"/>
              </w:rPr>
            </w:pPr>
          </w:p>
        </w:tc>
        <w:tc>
          <w:tcPr>
            <w:tcW w:w="1351" w:type="dxa"/>
            <w:noWrap/>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pPr>
              <w:spacing w:after="120" w:line="360" w:lineRule="atLeast"/>
              <w:jc w:val="center"/>
              <w:rPr>
                <w:rFonts w:ascii="新宋体" w:hAnsi="新宋体" w:eastAsia="新宋体"/>
                <w:color w:val="auto"/>
                <w:sz w:val="22"/>
                <w:szCs w:val="22"/>
                <w:highlight w:val="none"/>
              </w:rPr>
            </w:pPr>
          </w:p>
        </w:tc>
        <w:tc>
          <w:tcPr>
            <w:tcW w:w="1538" w:type="dxa"/>
            <w:noWrap/>
          </w:tcPr>
          <w:p>
            <w:pPr>
              <w:spacing w:after="120" w:line="360" w:lineRule="atLeast"/>
              <w:jc w:val="center"/>
              <w:rPr>
                <w:rFonts w:ascii="新宋体" w:hAnsi="新宋体" w:eastAsia="新宋体"/>
                <w:color w:val="auto"/>
                <w:sz w:val="22"/>
                <w:szCs w:val="22"/>
                <w:highlight w:val="none"/>
              </w:rPr>
            </w:pPr>
          </w:p>
        </w:tc>
        <w:tc>
          <w:tcPr>
            <w:tcW w:w="1583" w:type="dxa"/>
            <w:noWrap/>
          </w:tcPr>
          <w:p>
            <w:pPr>
              <w:spacing w:after="120" w:line="360" w:lineRule="atLeast"/>
              <w:jc w:val="center"/>
              <w:rPr>
                <w:rFonts w:ascii="新宋体" w:hAnsi="新宋体" w:eastAsia="新宋体"/>
                <w:color w:val="auto"/>
                <w:sz w:val="22"/>
                <w:szCs w:val="22"/>
                <w:highlight w:val="none"/>
              </w:rPr>
            </w:pPr>
          </w:p>
        </w:tc>
        <w:tc>
          <w:tcPr>
            <w:tcW w:w="2036" w:type="dxa"/>
            <w:noWrap/>
          </w:tcPr>
          <w:p>
            <w:pPr>
              <w:spacing w:after="120" w:line="360" w:lineRule="atLeast"/>
              <w:jc w:val="center"/>
              <w:rPr>
                <w:rFonts w:ascii="新宋体" w:hAnsi="新宋体" w:eastAsia="新宋体"/>
                <w:color w:val="auto"/>
                <w:sz w:val="22"/>
                <w:szCs w:val="22"/>
                <w:highlight w:val="none"/>
              </w:rPr>
            </w:pPr>
          </w:p>
        </w:tc>
        <w:tc>
          <w:tcPr>
            <w:tcW w:w="1471" w:type="dxa"/>
            <w:noWrap/>
          </w:tcPr>
          <w:p>
            <w:pPr>
              <w:spacing w:after="120" w:line="360" w:lineRule="atLeast"/>
              <w:jc w:val="center"/>
              <w:rPr>
                <w:rFonts w:ascii="新宋体" w:hAnsi="新宋体" w:eastAsia="新宋体"/>
                <w:color w:val="auto"/>
                <w:sz w:val="22"/>
                <w:szCs w:val="22"/>
                <w:highlight w:val="none"/>
              </w:rPr>
            </w:pPr>
          </w:p>
        </w:tc>
        <w:tc>
          <w:tcPr>
            <w:tcW w:w="1007" w:type="dxa"/>
            <w:noWrap/>
          </w:tcPr>
          <w:p>
            <w:pPr>
              <w:spacing w:after="120" w:line="360" w:lineRule="atLeast"/>
              <w:jc w:val="center"/>
              <w:rPr>
                <w:rFonts w:ascii="新宋体" w:hAnsi="新宋体" w:eastAsia="新宋体"/>
                <w:color w:val="auto"/>
                <w:sz w:val="22"/>
                <w:szCs w:val="22"/>
                <w:highlight w:val="none"/>
              </w:rPr>
            </w:pPr>
          </w:p>
        </w:tc>
        <w:tc>
          <w:tcPr>
            <w:tcW w:w="1351" w:type="dxa"/>
            <w:noWrap/>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pPr>
              <w:spacing w:after="120" w:line="360" w:lineRule="atLeast"/>
              <w:jc w:val="center"/>
              <w:rPr>
                <w:rFonts w:ascii="新宋体" w:hAnsi="新宋体" w:eastAsia="新宋体"/>
                <w:color w:val="auto"/>
                <w:sz w:val="22"/>
                <w:szCs w:val="22"/>
                <w:highlight w:val="none"/>
              </w:rPr>
            </w:pPr>
          </w:p>
        </w:tc>
        <w:tc>
          <w:tcPr>
            <w:tcW w:w="1538" w:type="dxa"/>
            <w:noWrap/>
          </w:tcPr>
          <w:p>
            <w:pPr>
              <w:spacing w:after="120" w:line="360" w:lineRule="atLeast"/>
              <w:jc w:val="center"/>
              <w:rPr>
                <w:rFonts w:ascii="新宋体" w:hAnsi="新宋体" w:eastAsia="新宋体"/>
                <w:color w:val="auto"/>
                <w:sz w:val="22"/>
                <w:szCs w:val="22"/>
                <w:highlight w:val="none"/>
              </w:rPr>
            </w:pPr>
          </w:p>
        </w:tc>
        <w:tc>
          <w:tcPr>
            <w:tcW w:w="1583" w:type="dxa"/>
            <w:noWrap/>
          </w:tcPr>
          <w:p>
            <w:pPr>
              <w:spacing w:after="120" w:line="360" w:lineRule="atLeast"/>
              <w:jc w:val="center"/>
              <w:rPr>
                <w:rFonts w:ascii="新宋体" w:hAnsi="新宋体" w:eastAsia="新宋体"/>
                <w:color w:val="auto"/>
                <w:sz w:val="22"/>
                <w:szCs w:val="22"/>
                <w:highlight w:val="none"/>
              </w:rPr>
            </w:pPr>
          </w:p>
        </w:tc>
        <w:tc>
          <w:tcPr>
            <w:tcW w:w="2036" w:type="dxa"/>
            <w:noWrap/>
          </w:tcPr>
          <w:p>
            <w:pPr>
              <w:spacing w:after="120" w:line="360" w:lineRule="atLeast"/>
              <w:jc w:val="center"/>
              <w:rPr>
                <w:rFonts w:ascii="新宋体" w:hAnsi="新宋体" w:eastAsia="新宋体"/>
                <w:color w:val="auto"/>
                <w:sz w:val="22"/>
                <w:szCs w:val="22"/>
                <w:highlight w:val="none"/>
              </w:rPr>
            </w:pPr>
          </w:p>
        </w:tc>
        <w:tc>
          <w:tcPr>
            <w:tcW w:w="1471" w:type="dxa"/>
            <w:noWrap/>
          </w:tcPr>
          <w:p>
            <w:pPr>
              <w:spacing w:after="120" w:line="360" w:lineRule="atLeast"/>
              <w:jc w:val="center"/>
              <w:rPr>
                <w:rFonts w:ascii="新宋体" w:hAnsi="新宋体" w:eastAsia="新宋体"/>
                <w:color w:val="auto"/>
                <w:sz w:val="22"/>
                <w:szCs w:val="22"/>
                <w:highlight w:val="none"/>
              </w:rPr>
            </w:pPr>
          </w:p>
        </w:tc>
        <w:tc>
          <w:tcPr>
            <w:tcW w:w="1007" w:type="dxa"/>
            <w:noWrap/>
          </w:tcPr>
          <w:p>
            <w:pPr>
              <w:spacing w:after="120" w:line="360" w:lineRule="atLeast"/>
              <w:jc w:val="center"/>
              <w:rPr>
                <w:rFonts w:ascii="新宋体" w:hAnsi="新宋体" w:eastAsia="新宋体"/>
                <w:color w:val="auto"/>
                <w:sz w:val="22"/>
                <w:szCs w:val="22"/>
                <w:highlight w:val="none"/>
              </w:rPr>
            </w:pPr>
          </w:p>
        </w:tc>
        <w:tc>
          <w:tcPr>
            <w:tcW w:w="1351" w:type="dxa"/>
            <w:noWrap/>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pPr>
              <w:spacing w:after="120" w:line="360" w:lineRule="atLeast"/>
              <w:jc w:val="center"/>
              <w:rPr>
                <w:rFonts w:ascii="新宋体" w:hAnsi="新宋体" w:eastAsia="新宋体"/>
                <w:color w:val="auto"/>
                <w:sz w:val="22"/>
                <w:szCs w:val="22"/>
                <w:highlight w:val="none"/>
              </w:rPr>
            </w:pPr>
          </w:p>
        </w:tc>
        <w:tc>
          <w:tcPr>
            <w:tcW w:w="1538" w:type="dxa"/>
            <w:noWrap/>
          </w:tcPr>
          <w:p>
            <w:pPr>
              <w:spacing w:after="120" w:line="360" w:lineRule="atLeast"/>
              <w:jc w:val="center"/>
              <w:rPr>
                <w:rFonts w:ascii="新宋体" w:hAnsi="新宋体" w:eastAsia="新宋体"/>
                <w:color w:val="auto"/>
                <w:sz w:val="22"/>
                <w:szCs w:val="22"/>
                <w:highlight w:val="none"/>
              </w:rPr>
            </w:pPr>
          </w:p>
        </w:tc>
        <w:tc>
          <w:tcPr>
            <w:tcW w:w="1583" w:type="dxa"/>
            <w:noWrap/>
          </w:tcPr>
          <w:p>
            <w:pPr>
              <w:spacing w:after="120" w:line="360" w:lineRule="atLeast"/>
              <w:jc w:val="center"/>
              <w:rPr>
                <w:rFonts w:ascii="新宋体" w:hAnsi="新宋体" w:eastAsia="新宋体"/>
                <w:color w:val="auto"/>
                <w:sz w:val="22"/>
                <w:szCs w:val="22"/>
                <w:highlight w:val="none"/>
              </w:rPr>
            </w:pPr>
          </w:p>
        </w:tc>
        <w:tc>
          <w:tcPr>
            <w:tcW w:w="2036" w:type="dxa"/>
            <w:noWrap/>
          </w:tcPr>
          <w:p>
            <w:pPr>
              <w:spacing w:after="120" w:line="360" w:lineRule="atLeast"/>
              <w:jc w:val="center"/>
              <w:rPr>
                <w:rFonts w:ascii="新宋体" w:hAnsi="新宋体" w:eastAsia="新宋体"/>
                <w:color w:val="auto"/>
                <w:sz w:val="22"/>
                <w:szCs w:val="22"/>
                <w:highlight w:val="none"/>
              </w:rPr>
            </w:pPr>
          </w:p>
        </w:tc>
        <w:tc>
          <w:tcPr>
            <w:tcW w:w="1471" w:type="dxa"/>
            <w:noWrap/>
          </w:tcPr>
          <w:p>
            <w:pPr>
              <w:spacing w:after="120" w:line="360" w:lineRule="atLeast"/>
              <w:jc w:val="center"/>
              <w:rPr>
                <w:rFonts w:ascii="新宋体" w:hAnsi="新宋体" w:eastAsia="新宋体"/>
                <w:color w:val="auto"/>
                <w:sz w:val="22"/>
                <w:szCs w:val="22"/>
                <w:highlight w:val="none"/>
              </w:rPr>
            </w:pPr>
          </w:p>
        </w:tc>
        <w:tc>
          <w:tcPr>
            <w:tcW w:w="1007" w:type="dxa"/>
            <w:noWrap/>
          </w:tcPr>
          <w:p>
            <w:pPr>
              <w:spacing w:after="120" w:line="360" w:lineRule="atLeast"/>
              <w:jc w:val="center"/>
              <w:rPr>
                <w:rFonts w:ascii="新宋体" w:hAnsi="新宋体" w:eastAsia="新宋体"/>
                <w:color w:val="auto"/>
                <w:sz w:val="22"/>
                <w:szCs w:val="22"/>
                <w:highlight w:val="none"/>
              </w:rPr>
            </w:pPr>
          </w:p>
        </w:tc>
        <w:tc>
          <w:tcPr>
            <w:tcW w:w="1351" w:type="dxa"/>
            <w:noWrap/>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pPr>
              <w:spacing w:after="120" w:line="360" w:lineRule="atLeast"/>
              <w:jc w:val="center"/>
              <w:rPr>
                <w:rFonts w:ascii="新宋体" w:hAnsi="新宋体" w:eastAsia="新宋体"/>
                <w:color w:val="auto"/>
                <w:sz w:val="22"/>
                <w:szCs w:val="22"/>
                <w:highlight w:val="none"/>
              </w:rPr>
            </w:pPr>
          </w:p>
        </w:tc>
        <w:tc>
          <w:tcPr>
            <w:tcW w:w="1538" w:type="dxa"/>
            <w:noWrap/>
          </w:tcPr>
          <w:p>
            <w:pPr>
              <w:spacing w:after="120" w:line="360" w:lineRule="atLeast"/>
              <w:jc w:val="center"/>
              <w:rPr>
                <w:rFonts w:ascii="新宋体" w:hAnsi="新宋体" w:eastAsia="新宋体"/>
                <w:color w:val="auto"/>
                <w:sz w:val="22"/>
                <w:szCs w:val="22"/>
                <w:highlight w:val="none"/>
              </w:rPr>
            </w:pPr>
          </w:p>
        </w:tc>
        <w:tc>
          <w:tcPr>
            <w:tcW w:w="1583" w:type="dxa"/>
            <w:noWrap/>
          </w:tcPr>
          <w:p>
            <w:pPr>
              <w:spacing w:after="120" w:line="360" w:lineRule="atLeast"/>
              <w:jc w:val="center"/>
              <w:rPr>
                <w:rFonts w:ascii="新宋体" w:hAnsi="新宋体" w:eastAsia="新宋体"/>
                <w:color w:val="auto"/>
                <w:sz w:val="22"/>
                <w:szCs w:val="22"/>
                <w:highlight w:val="none"/>
              </w:rPr>
            </w:pPr>
          </w:p>
        </w:tc>
        <w:tc>
          <w:tcPr>
            <w:tcW w:w="2036" w:type="dxa"/>
            <w:noWrap/>
          </w:tcPr>
          <w:p>
            <w:pPr>
              <w:spacing w:after="120" w:line="360" w:lineRule="atLeast"/>
              <w:jc w:val="center"/>
              <w:rPr>
                <w:rFonts w:ascii="新宋体" w:hAnsi="新宋体" w:eastAsia="新宋体"/>
                <w:color w:val="auto"/>
                <w:sz w:val="22"/>
                <w:szCs w:val="22"/>
                <w:highlight w:val="none"/>
              </w:rPr>
            </w:pPr>
          </w:p>
        </w:tc>
        <w:tc>
          <w:tcPr>
            <w:tcW w:w="1471" w:type="dxa"/>
            <w:noWrap/>
          </w:tcPr>
          <w:p>
            <w:pPr>
              <w:spacing w:after="120" w:line="360" w:lineRule="atLeast"/>
              <w:jc w:val="center"/>
              <w:rPr>
                <w:rFonts w:ascii="新宋体" w:hAnsi="新宋体" w:eastAsia="新宋体"/>
                <w:color w:val="auto"/>
                <w:sz w:val="22"/>
                <w:szCs w:val="22"/>
                <w:highlight w:val="none"/>
              </w:rPr>
            </w:pPr>
          </w:p>
        </w:tc>
        <w:tc>
          <w:tcPr>
            <w:tcW w:w="1007" w:type="dxa"/>
            <w:noWrap/>
          </w:tcPr>
          <w:p>
            <w:pPr>
              <w:spacing w:after="120" w:line="360" w:lineRule="atLeast"/>
              <w:jc w:val="center"/>
              <w:rPr>
                <w:rFonts w:ascii="新宋体" w:hAnsi="新宋体" w:eastAsia="新宋体"/>
                <w:color w:val="auto"/>
                <w:sz w:val="22"/>
                <w:szCs w:val="22"/>
                <w:highlight w:val="none"/>
              </w:rPr>
            </w:pPr>
          </w:p>
        </w:tc>
        <w:tc>
          <w:tcPr>
            <w:tcW w:w="1351" w:type="dxa"/>
            <w:noWrap/>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pPr>
              <w:spacing w:after="120" w:line="360" w:lineRule="atLeast"/>
              <w:jc w:val="center"/>
              <w:rPr>
                <w:rFonts w:ascii="新宋体" w:hAnsi="新宋体" w:eastAsia="新宋体"/>
                <w:color w:val="auto"/>
                <w:sz w:val="22"/>
                <w:szCs w:val="22"/>
                <w:highlight w:val="none"/>
              </w:rPr>
            </w:pPr>
          </w:p>
        </w:tc>
        <w:tc>
          <w:tcPr>
            <w:tcW w:w="1538" w:type="dxa"/>
            <w:noWrap/>
          </w:tcPr>
          <w:p>
            <w:pPr>
              <w:spacing w:after="120" w:line="360" w:lineRule="atLeast"/>
              <w:jc w:val="center"/>
              <w:rPr>
                <w:rFonts w:ascii="新宋体" w:hAnsi="新宋体" w:eastAsia="新宋体"/>
                <w:color w:val="auto"/>
                <w:sz w:val="22"/>
                <w:szCs w:val="22"/>
                <w:highlight w:val="none"/>
              </w:rPr>
            </w:pPr>
          </w:p>
        </w:tc>
        <w:tc>
          <w:tcPr>
            <w:tcW w:w="1583" w:type="dxa"/>
            <w:noWrap/>
          </w:tcPr>
          <w:p>
            <w:pPr>
              <w:spacing w:after="120" w:line="360" w:lineRule="atLeast"/>
              <w:jc w:val="center"/>
              <w:rPr>
                <w:rFonts w:ascii="新宋体" w:hAnsi="新宋体" w:eastAsia="新宋体"/>
                <w:color w:val="auto"/>
                <w:sz w:val="22"/>
                <w:szCs w:val="22"/>
                <w:highlight w:val="none"/>
              </w:rPr>
            </w:pPr>
          </w:p>
        </w:tc>
        <w:tc>
          <w:tcPr>
            <w:tcW w:w="2036" w:type="dxa"/>
            <w:noWrap/>
          </w:tcPr>
          <w:p>
            <w:pPr>
              <w:spacing w:after="120" w:line="360" w:lineRule="atLeast"/>
              <w:jc w:val="center"/>
              <w:rPr>
                <w:rFonts w:ascii="新宋体" w:hAnsi="新宋体" w:eastAsia="新宋体"/>
                <w:color w:val="auto"/>
                <w:sz w:val="22"/>
                <w:szCs w:val="22"/>
                <w:highlight w:val="none"/>
              </w:rPr>
            </w:pPr>
          </w:p>
        </w:tc>
        <w:tc>
          <w:tcPr>
            <w:tcW w:w="1471" w:type="dxa"/>
            <w:noWrap/>
          </w:tcPr>
          <w:p>
            <w:pPr>
              <w:spacing w:after="120" w:line="360" w:lineRule="atLeast"/>
              <w:jc w:val="center"/>
              <w:rPr>
                <w:rFonts w:ascii="新宋体" w:hAnsi="新宋体" w:eastAsia="新宋体"/>
                <w:color w:val="auto"/>
                <w:sz w:val="22"/>
                <w:szCs w:val="22"/>
                <w:highlight w:val="none"/>
              </w:rPr>
            </w:pPr>
          </w:p>
        </w:tc>
        <w:tc>
          <w:tcPr>
            <w:tcW w:w="1007" w:type="dxa"/>
            <w:noWrap/>
          </w:tcPr>
          <w:p>
            <w:pPr>
              <w:spacing w:after="120" w:line="360" w:lineRule="atLeast"/>
              <w:jc w:val="center"/>
              <w:rPr>
                <w:rFonts w:ascii="新宋体" w:hAnsi="新宋体" w:eastAsia="新宋体"/>
                <w:color w:val="auto"/>
                <w:sz w:val="22"/>
                <w:szCs w:val="22"/>
                <w:highlight w:val="none"/>
              </w:rPr>
            </w:pPr>
          </w:p>
        </w:tc>
        <w:tc>
          <w:tcPr>
            <w:tcW w:w="1351" w:type="dxa"/>
            <w:noWrap/>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pPr>
              <w:spacing w:after="120" w:line="360" w:lineRule="atLeast"/>
              <w:jc w:val="center"/>
              <w:rPr>
                <w:rFonts w:ascii="新宋体" w:hAnsi="新宋体" w:eastAsia="新宋体"/>
                <w:color w:val="auto"/>
                <w:sz w:val="22"/>
                <w:szCs w:val="22"/>
                <w:highlight w:val="none"/>
              </w:rPr>
            </w:pPr>
          </w:p>
        </w:tc>
        <w:tc>
          <w:tcPr>
            <w:tcW w:w="1538" w:type="dxa"/>
            <w:noWrap/>
          </w:tcPr>
          <w:p>
            <w:pPr>
              <w:spacing w:after="120" w:line="360" w:lineRule="atLeast"/>
              <w:jc w:val="center"/>
              <w:rPr>
                <w:rFonts w:ascii="新宋体" w:hAnsi="新宋体" w:eastAsia="新宋体"/>
                <w:color w:val="auto"/>
                <w:sz w:val="22"/>
                <w:szCs w:val="22"/>
                <w:highlight w:val="none"/>
              </w:rPr>
            </w:pPr>
          </w:p>
        </w:tc>
        <w:tc>
          <w:tcPr>
            <w:tcW w:w="1583" w:type="dxa"/>
            <w:noWrap/>
          </w:tcPr>
          <w:p>
            <w:pPr>
              <w:spacing w:after="120" w:line="360" w:lineRule="atLeast"/>
              <w:jc w:val="center"/>
              <w:rPr>
                <w:rFonts w:ascii="新宋体" w:hAnsi="新宋体" w:eastAsia="新宋体"/>
                <w:color w:val="auto"/>
                <w:sz w:val="22"/>
                <w:szCs w:val="22"/>
                <w:highlight w:val="none"/>
              </w:rPr>
            </w:pPr>
          </w:p>
        </w:tc>
        <w:tc>
          <w:tcPr>
            <w:tcW w:w="2036" w:type="dxa"/>
            <w:noWrap/>
          </w:tcPr>
          <w:p>
            <w:pPr>
              <w:spacing w:after="120" w:line="360" w:lineRule="atLeast"/>
              <w:jc w:val="center"/>
              <w:rPr>
                <w:rFonts w:ascii="新宋体" w:hAnsi="新宋体" w:eastAsia="新宋体"/>
                <w:color w:val="auto"/>
                <w:sz w:val="22"/>
                <w:szCs w:val="22"/>
                <w:highlight w:val="none"/>
              </w:rPr>
            </w:pPr>
          </w:p>
        </w:tc>
        <w:tc>
          <w:tcPr>
            <w:tcW w:w="1471" w:type="dxa"/>
            <w:noWrap/>
          </w:tcPr>
          <w:p>
            <w:pPr>
              <w:spacing w:after="120" w:line="360" w:lineRule="atLeast"/>
              <w:jc w:val="center"/>
              <w:rPr>
                <w:rFonts w:ascii="新宋体" w:hAnsi="新宋体" w:eastAsia="新宋体"/>
                <w:color w:val="auto"/>
                <w:sz w:val="22"/>
                <w:szCs w:val="22"/>
                <w:highlight w:val="none"/>
              </w:rPr>
            </w:pPr>
          </w:p>
        </w:tc>
        <w:tc>
          <w:tcPr>
            <w:tcW w:w="1007" w:type="dxa"/>
            <w:noWrap/>
          </w:tcPr>
          <w:p>
            <w:pPr>
              <w:spacing w:after="120" w:line="360" w:lineRule="atLeast"/>
              <w:jc w:val="center"/>
              <w:rPr>
                <w:rFonts w:ascii="新宋体" w:hAnsi="新宋体" w:eastAsia="新宋体"/>
                <w:color w:val="auto"/>
                <w:sz w:val="22"/>
                <w:szCs w:val="22"/>
                <w:highlight w:val="none"/>
              </w:rPr>
            </w:pPr>
          </w:p>
        </w:tc>
        <w:tc>
          <w:tcPr>
            <w:tcW w:w="1351" w:type="dxa"/>
            <w:noWrap/>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pPr>
              <w:spacing w:after="120" w:line="360" w:lineRule="atLeast"/>
              <w:jc w:val="center"/>
              <w:rPr>
                <w:rFonts w:ascii="新宋体" w:hAnsi="新宋体" w:eastAsia="新宋体"/>
                <w:color w:val="auto"/>
                <w:sz w:val="22"/>
                <w:szCs w:val="22"/>
                <w:highlight w:val="none"/>
              </w:rPr>
            </w:pPr>
          </w:p>
        </w:tc>
        <w:tc>
          <w:tcPr>
            <w:tcW w:w="1538" w:type="dxa"/>
            <w:noWrap/>
          </w:tcPr>
          <w:p>
            <w:pPr>
              <w:spacing w:after="120" w:line="360" w:lineRule="atLeast"/>
              <w:jc w:val="center"/>
              <w:rPr>
                <w:rFonts w:ascii="新宋体" w:hAnsi="新宋体" w:eastAsia="新宋体"/>
                <w:color w:val="auto"/>
                <w:sz w:val="22"/>
                <w:szCs w:val="22"/>
                <w:highlight w:val="none"/>
              </w:rPr>
            </w:pPr>
          </w:p>
        </w:tc>
        <w:tc>
          <w:tcPr>
            <w:tcW w:w="1583" w:type="dxa"/>
            <w:noWrap/>
          </w:tcPr>
          <w:p>
            <w:pPr>
              <w:spacing w:after="120" w:line="360" w:lineRule="atLeast"/>
              <w:jc w:val="center"/>
              <w:rPr>
                <w:rFonts w:ascii="新宋体" w:hAnsi="新宋体" w:eastAsia="新宋体"/>
                <w:color w:val="auto"/>
                <w:sz w:val="22"/>
                <w:szCs w:val="22"/>
                <w:highlight w:val="none"/>
              </w:rPr>
            </w:pPr>
          </w:p>
        </w:tc>
        <w:tc>
          <w:tcPr>
            <w:tcW w:w="2036" w:type="dxa"/>
            <w:noWrap/>
          </w:tcPr>
          <w:p>
            <w:pPr>
              <w:spacing w:after="120" w:line="360" w:lineRule="atLeast"/>
              <w:jc w:val="center"/>
              <w:rPr>
                <w:rFonts w:ascii="新宋体" w:hAnsi="新宋体" w:eastAsia="新宋体"/>
                <w:color w:val="auto"/>
                <w:sz w:val="22"/>
                <w:szCs w:val="22"/>
                <w:highlight w:val="none"/>
              </w:rPr>
            </w:pPr>
          </w:p>
        </w:tc>
        <w:tc>
          <w:tcPr>
            <w:tcW w:w="1471" w:type="dxa"/>
            <w:noWrap/>
          </w:tcPr>
          <w:p>
            <w:pPr>
              <w:spacing w:after="120" w:line="360" w:lineRule="atLeast"/>
              <w:jc w:val="center"/>
              <w:rPr>
                <w:rFonts w:ascii="新宋体" w:hAnsi="新宋体" w:eastAsia="新宋体"/>
                <w:color w:val="auto"/>
                <w:sz w:val="22"/>
                <w:szCs w:val="22"/>
                <w:highlight w:val="none"/>
              </w:rPr>
            </w:pPr>
          </w:p>
        </w:tc>
        <w:tc>
          <w:tcPr>
            <w:tcW w:w="1007" w:type="dxa"/>
            <w:noWrap/>
          </w:tcPr>
          <w:p>
            <w:pPr>
              <w:spacing w:after="120" w:line="360" w:lineRule="atLeast"/>
              <w:jc w:val="center"/>
              <w:rPr>
                <w:rFonts w:ascii="新宋体" w:hAnsi="新宋体" w:eastAsia="新宋体"/>
                <w:color w:val="auto"/>
                <w:sz w:val="22"/>
                <w:szCs w:val="22"/>
                <w:highlight w:val="none"/>
              </w:rPr>
            </w:pPr>
          </w:p>
        </w:tc>
        <w:tc>
          <w:tcPr>
            <w:tcW w:w="1351" w:type="dxa"/>
            <w:noWrap/>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noWrap/>
          </w:tcPr>
          <w:p>
            <w:pPr>
              <w:spacing w:after="120" w:line="360" w:lineRule="atLeast"/>
              <w:jc w:val="center"/>
              <w:rPr>
                <w:rFonts w:ascii="新宋体" w:hAnsi="新宋体" w:eastAsia="新宋体"/>
                <w:color w:val="auto"/>
                <w:sz w:val="22"/>
                <w:szCs w:val="22"/>
                <w:highlight w:val="none"/>
              </w:rPr>
            </w:pPr>
          </w:p>
        </w:tc>
        <w:tc>
          <w:tcPr>
            <w:tcW w:w="1538" w:type="dxa"/>
            <w:noWrap/>
          </w:tcPr>
          <w:p>
            <w:pPr>
              <w:spacing w:after="120" w:line="360" w:lineRule="atLeast"/>
              <w:jc w:val="center"/>
              <w:rPr>
                <w:rFonts w:ascii="新宋体" w:hAnsi="新宋体" w:eastAsia="新宋体"/>
                <w:color w:val="auto"/>
                <w:sz w:val="22"/>
                <w:szCs w:val="22"/>
                <w:highlight w:val="none"/>
              </w:rPr>
            </w:pPr>
          </w:p>
        </w:tc>
        <w:tc>
          <w:tcPr>
            <w:tcW w:w="1583" w:type="dxa"/>
            <w:noWrap/>
          </w:tcPr>
          <w:p>
            <w:pPr>
              <w:spacing w:after="120" w:line="360" w:lineRule="atLeast"/>
              <w:jc w:val="center"/>
              <w:rPr>
                <w:rFonts w:ascii="新宋体" w:hAnsi="新宋体" w:eastAsia="新宋体"/>
                <w:color w:val="auto"/>
                <w:sz w:val="22"/>
                <w:szCs w:val="22"/>
                <w:highlight w:val="none"/>
              </w:rPr>
            </w:pPr>
          </w:p>
        </w:tc>
        <w:tc>
          <w:tcPr>
            <w:tcW w:w="2036" w:type="dxa"/>
            <w:noWrap/>
          </w:tcPr>
          <w:p>
            <w:pPr>
              <w:spacing w:after="120" w:line="360" w:lineRule="atLeast"/>
              <w:jc w:val="center"/>
              <w:rPr>
                <w:rFonts w:ascii="新宋体" w:hAnsi="新宋体" w:eastAsia="新宋体"/>
                <w:color w:val="auto"/>
                <w:sz w:val="22"/>
                <w:szCs w:val="22"/>
                <w:highlight w:val="none"/>
              </w:rPr>
            </w:pPr>
          </w:p>
        </w:tc>
        <w:tc>
          <w:tcPr>
            <w:tcW w:w="1471" w:type="dxa"/>
            <w:noWrap/>
          </w:tcPr>
          <w:p>
            <w:pPr>
              <w:spacing w:after="120" w:line="360" w:lineRule="atLeast"/>
              <w:jc w:val="center"/>
              <w:rPr>
                <w:rFonts w:ascii="新宋体" w:hAnsi="新宋体" w:eastAsia="新宋体"/>
                <w:color w:val="auto"/>
                <w:sz w:val="22"/>
                <w:szCs w:val="22"/>
                <w:highlight w:val="none"/>
              </w:rPr>
            </w:pPr>
          </w:p>
        </w:tc>
        <w:tc>
          <w:tcPr>
            <w:tcW w:w="1007" w:type="dxa"/>
            <w:noWrap/>
          </w:tcPr>
          <w:p>
            <w:pPr>
              <w:spacing w:after="120" w:line="360" w:lineRule="atLeast"/>
              <w:jc w:val="center"/>
              <w:rPr>
                <w:rFonts w:ascii="新宋体" w:hAnsi="新宋体" w:eastAsia="新宋体"/>
                <w:color w:val="auto"/>
                <w:sz w:val="22"/>
                <w:szCs w:val="22"/>
                <w:highlight w:val="none"/>
              </w:rPr>
            </w:pPr>
          </w:p>
        </w:tc>
        <w:tc>
          <w:tcPr>
            <w:tcW w:w="1351" w:type="dxa"/>
            <w:noWrap/>
          </w:tcPr>
          <w:p>
            <w:pPr>
              <w:spacing w:after="120" w:line="360" w:lineRule="atLeast"/>
              <w:jc w:val="center"/>
              <w:rPr>
                <w:rFonts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4" w:type="dxa"/>
            <w:noWrap/>
          </w:tcPr>
          <w:p>
            <w:pPr>
              <w:spacing w:after="120" w:line="360" w:lineRule="atLeast"/>
              <w:jc w:val="center"/>
              <w:rPr>
                <w:rFonts w:ascii="新宋体" w:hAnsi="新宋体" w:eastAsia="新宋体"/>
                <w:color w:val="auto"/>
                <w:sz w:val="22"/>
                <w:szCs w:val="22"/>
                <w:highlight w:val="none"/>
              </w:rPr>
            </w:pPr>
          </w:p>
        </w:tc>
        <w:tc>
          <w:tcPr>
            <w:tcW w:w="1538" w:type="dxa"/>
            <w:noWrap/>
          </w:tcPr>
          <w:p>
            <w:pPr>
              <w:spacing w:after="120" w:line="360" w:lineRule="atLeast"/>
              <w:jc w:val="center"/>
              <w:rPr>
                <w:rFonts w:ascii="新宋体" w:hAnsi="新宋体" w:eastAsia="新宋体"/>
                <w:color w:val="auto"/>
                <w:sz w:val="22"/>
                <w:szCs w:val="22"/>
                <w:highlight w:val="none"/>
              </w:rPr>
            </w:pPr>
          </w:p>
        </w:tc>
        <w:tc>
          <w:tcPr>
            <w:tcW w:w="1583" w:type="dxa"/>
            <w:noWrap/>
          </w:tcPr>
          <w:p>
            <w:pPr>
              <w:spacing w:after="120" w:line="360" w:lineRule="atLeast"/>
              <w:jc w:val="center"/>
              <w:rPr>
                <w:rFonts w:ascii="新宋体" w:hAnsi="新宋体" w:eastAsia="新宋体"/>
                <w:color w:val="auto"/>
                <w:sz w:val="22"/>
                <w:szCs w:val="22"/>
                <w:highlight w:val="none"/>
              </w:rPr>
            </w:pPr>
          </w:p>
        </w:tc>
        <w:tc>
          <w:tcPr>
            <w:tcW w:w="2036" w:type="dxa"/>
            <w:noWrap/>
          </w:tcPr>
          <w:p>
            <w:pPr>
              <w:spacing w:after="120" w:line="360" w:lineRule="atLeast"/>
              <w:jc w:val="center"/>
              <w:rPr>
                <w:rFonts w:ascii="新宋体" w:hAnsi="新宋体" w:eastAsia="新宋体"/>
                <w:color w:val="auto"/>
                <w:sz w:val="22"/>
                <w:szCs w:val="22"/>
                <w:highlight w:val="none"/>
              </w:rPr>
            </w:pPr>
          </w:p>
        </w:tc>
        <w:tc>
          <w:tcPr>
            <w:tcW w:w="1471" w:type="dxa"/>
            <w:noWrap/>
          </w:tcPr>
          <w:p>
            <w:pPr>
              <w:spacing w:after="120" w:line="360" w:lineRule="atLeast"/>
              <w:jc w:val="center"/>
              <w:rPr>
                <w:rFonts w:ascii="新宋体" w:hAnsi="新宋体" w:eastAsia="新宋体"/>
                <w:color w:val="auto"/>
                <w:sz w:val="22"/>
                <w:szCs w:val="22"/>
                <w:highlight w:val="none"/>
              </w:rPr>
            </w:pPr>
          </w:p>
        </w:tc>
        <w:tc>
          <w:tcPr>
            <w:tcW w:w="1007" w:type="dxa"/>
            <w:noWrap/>
          </w:tcPr>
          <w:p>
            <w:pPr>
              <w:spacing w:after="120" w:line="360" w:lineRule="atLeast"/>
              <w:jc w:val="center"/>
              <w:rPr>
                <w:rFonts w:ascii="新宋体" w:hAnsi="新宋体" w:eastAsia="新宋体"/>
                <w:color w:val="auto"/>
                <w:sz w:val="22"/>
                <w:szCs w:val="22"/>
                <w:highlight w:val="none"/>
              </w:rPr>
            </w:pPr>
          </w:p>
        </w:tc>
        <w:tc>
          <w:tcPr>
            <w:tcW w:w="1351" w:type="dxa"/>
            <w:noWrap/>
          </w:tcPr>
          <w:p>
            <w:pPr>
              <w:spacing w:after="120" w:line="360" w:lineRule="atLeast"/>
              <w:jc w:val="center"/>
              <w:rPr>
                <w:rFonts w:ascii="新宋体" w:hAnsi="新宋体" w:eastAsia="新宋体"/>
                <w:color w:val="auto"/>
                <w:sz w:val="22"/>
                <w:szCs w:val="22"/>
                <w:highlight w:val="none"/>
              </w:rPr>
            </w:pPr>
          </w:p>
        </w:tc>
      </w:tr>
    </w:tbl>
    <w:p>
      <w:pPr>
        <w:spacing w:line="380" w:lineRule="exact"/>
        <w:rPr>
          <w:rFonts w:eastAsia="新宋体"/>
          <w:color w:val="auto"/>
          <w:sz w:val="22"/>
          <w:szCs w:val="22"/>
          <w:highlight w:val="none"/>
        </w:rPr>
      </w:pPr>
      <w:r>
        <w:rPr>
          <w:rFonts w:hint="eastAsia" w:eastAsia="新宋体"/>
          <w:color w:val="auto"/>
          <w:sz w:val="22"/>
          <w:szCs w:val="22"/>
          <w:highlight w:val="none"/>
        </w:rPr>
        <w:t>注：1、每项业绩须提供相关的证明材料，以合同文本为准（扫描件上加盖投标人有效的公章）；</w:t>
      </w:r>
    </w:p>
    <w:p>
      <w:pPr>
        <w:spacing w:line="380" w:lineRule="exact"/>
        <w:rPr>
          <w:rFonts w:eastAsia="新宋体"/>
          <w:color w:val="auto"/>
          <w:sz w:val="22"/>
          <w:szCs w:val="22"/>
          <w:highlight w:val="none"/>
        </w:rPr>
      </w:pPr>
      <w:r>
        <w:rPr>
          <w:rFonts w:hint="eastAsia" w:eastAsia="新宋体"/>
          <w:color w:val="auto"/>
          <w:sz w:val="22"/>
          <w:szCs w:val="22"/>
          <w:highlight w:val="none"/>
        </w:rPr>
        <w:t>2、本表可在不改变格式的情况下根据具体需要自行增减。</w:t>
      </w:r>
    </w:p>
    <w:p>
      <w:pPr>
        <w:spacing w:line="380" w:lineRule="exact"/>
        <w:rPr>
          <w:rFonts w:eastAsia="新宋体"/>
          <w:color w:val="auto"/>
          <w:sz w:val="22"/>
          <w:szCs w:val="22"/>
          <w:highlight w:val="none"/>
        </w:rPr>
      </w:pPr>
    </w:p>
    <w:p>
      <w:pPr>
        <w:spacing w:line="380" w:lineRule="exact"/>
        <w:rPr>
          <w:rFonts w:eastAsia="新宋体"/>
          <w:b/>
          <w:bCs/>
          <w:color w:val="auto"/>
          <w:sz w:val="22"/>
          <w:szCs w:val="22"/>
          <w:highlight w:val="none"/>
        </w:rPr>
      </w:pP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投标人全称（盖章）：</w:t>
      </w: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法定代表人或授权代表（签字）：</w:t>
      </w: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日期：  年   月  日</w:t>
      </w:r>
    </w:p>
    <w:p>
      <w:pPr>
        <w:spacing w:line="360" w:lineRule="auto"/>
        <w:rPr>
          <w:rFonts w:eastAsia="新宋体"/>
          <w:color w:val="auto"/>
          <w:highlight w:val="none"/>
        </w:rPr>
      </w:pPr>
    </w:p>
    <w:p>
      <w:pPr>
        <w:pStyle w:val="30"/>
        <w:spacing w:line="400" w:lineRule="atLeast"/>
        <w:jc w:val="left"/>
        <w:rPr>
          <w:rFonts w:hAnsi="宋体" w:cs="宋体"/>
          <w:color w:val="auto"/>
          <w:sz w:val="22"/>
          <w:szCs w:val="22"/>
          <w:highlight w:val="none"/>
        </w:rPr>
      </w:pPr>
      <w:r>
        <w:rPr>
          <w:rFonts w:hint="eastAsia" w:ascii="新宋体" w:hAnsi="新宋体" w:eastAsia="新宋体"/>
          <w:b/>
          <w:color w:val="auto"/>
          <w:sz w:val="28"/>
          <w:highlight w:val="none"/>
        </w:rPr>
        <w:br w:type="page"/>
      </w:r>
      <w:r>
        <w:rPr>
          <w:rFonts w:hint="eastAsia" w:hAnsi="宋体" w:cs="宋体"/>
          <w:color w:val="auto"/>
          <w:sz w:val="22"/>
          <w:szCs w:val="22"/>
          <w:highlight w:val="none"/>
        </w:rPr>
        <w:t xml:space="preserve"> （报价文件封面，供参考）</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（项目名称）投标文件</w:t>
      </w:r>
    </w:p>
    <w:p>
      <w:pPr>
        <w:rPr>
          <w:rFonts w:ascii="宋体" w:hAnsi="宋体" w:cs="宋体"/>
          <w:color w:val="auto"/>
          <w:sz w:val="28"/>
          <w:szCs w:val="28"/>
          <w:highlight w:val="none"/>
        </w:rPr>
      </w:pPr>
    </w:p>
    <w:p>
      <w:pPr>
        <w:rPr>
          <w:rFonts w:ascii="宋体" w:hAnsi="宋体" w:cs="宋体"/>
          <w:color w:val="auto"/>
          <w:sz w:val="28"/>
          <w:szCs w:val="28"/>
          <w:highlight w:val="none"/>
        </w:rPr>
      </w:pPr>
    </w:p>
    <w:p>
      <w:pPr>
        <w:pStyle w:val="23"/>
        <w:ind w:firstLine="281"/>
        <w:rPr>
          <w:rFonts w:ascii="宋体" w:hAnsi="宋体" w:cs="宋体"/>
          <w:color w:val="auto"/>
          <w:sz w:val="28"/>
          <w:szCs w:val="28"/>
          <w:highlight w:val="none"/>
        </w:rPr>
      </w:pPr>
    </w:p>
    <w:p>
      <w:pPr>
        <w:pStyle w:val="23"/>
        <w:ind w:firstLine="281"/>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color w:val="auto"/>
          <w:sz w:val="52"/>
          <w:szCs w:val="52"/>
          <w:highlight w:val="none"/>
        </w:rPr>
      </w:pPr>
      <w:r>
        <w:rPr>
          <w:rFonts w:hint="eastAsia" w:ascii="宋体" w:hAnsi="宋体" w:cs="宋体"/>
          <w:color w:val="auto"/>
          <w:sz w:val="52"/>
          <w:szCs w:val="52"/>
          <w:highlight w:val="none"/>
        </w:rPr>
        <w:t>报 价 文 件</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供应商：（盖单位章）</w:t>
      </w:r>
    </w:p>
    <w:p>
      <w:pPr>
        <w:rPr>
          <w:rFonts w:ascii="宋体" w:hAnsi="宋体" w:cs="宋体"/>
          <w:color w:val="auto"/>
          <w:sz w:val="28"/>
          <w:szCs w:val="28"/>
          <w:highlight w:val="none"/>
          <w:u w:val="singl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法定代表人（单位负责人）或其委托代理人：（签字或盖章）</w:t>
      </w:r>
    </w:p>
    <w:p>
      <w:pPr>
        <w:rPr>
          <w:rFonts w:ascii="宋体" w:hAnsi="宋体" w:cs="宋体"/>
          <w:color w:val="auto"/>
          <w:sz w:val="28"/>
          <w:szCs w:val="28"/>
          <w:highlight w:val="none"/>
        </w:rPr>
      </w:pPr>
    </w:p>
    <w:p>
      <w:pPr>
        <w:overflowPunct w:val="0"/>
        <w:spacing w:line="380" w:lineRule="exact"/>
        <w:ind w:firstLine="2738" w:firstLineChars="978"/>
        <w:rPr>
          <w:rFonts w:ascii="宋体" w:hAnsi="宋体" w:cs="宋体"/>
          <w:color w:val="auto"/>
          <w:sz w:val="28"/>
          <w:szCs w:val="28"/>
          <w:highlight w:val="none"/>
        </w:rPr>
      </w:pPr>
      <w:r>
        <w:rPr>
          <w:rFonts w:hint="eastAsia" w:ascii="宋体" w:hAnsi="宋体" w:cs="宋体"/>
          <w:color w:val="auto"/>
          <w:sz w:val="28"/>
          <w:szCs w:val="28"/>
          <w:highlight w:val="none"/>
        </w:rPr>
        <w:t>年月日</w:t>
      </w:r>
    </w:p>
    <w:p>
      <w:pPr>
        <w:overflowPunct w:val="0"/>
        <w:spacing w:line="380" w:lineRule="exact"/>
        <w:rPr>
          <w:rFonts w:ascii="宋体" w:hAnsi="宋体" w:cs="宋体"/>
          <w:b/>
          <w:bCs/>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b/>
          <w:bCs/>
          <w:color w:val="auto"/>
          <w:sz w:val="22"/>
          <w:szCs w:val="22"/>
          <w:highlight w:val="none"/>
        </w:rPr>
        <w:t>附件一</w:t>
      </w:r>
    </w:p>
    <w:p>
      <w:pPr>
        <w:autoSpaceDE w:val="0"/>
        <w:autoSpaceDN w:val="0"/>
        <w:adjustRightInd w:val="0"/>
        <w:spacing w:line="460" w:lineRule="atLeast"/>
        <w:jc w:val="center"/>
        <w:rPr>
          <w:rFonts w:ascii="宋体" w:hAnsi="宋体" w:cs="宋体"/>
          <w:b/>
          <w:bCs/>
          <w:color w:val="auto"/>
          <w:kern w:val="0"/>
          <w:sz w:val="28"/>
          <w:szCs w:val="28"/>
          <w:highlight w:val="none"/>
          <w:lang w:val="zh-CN"/>
        </w:rPr>
      </w:pPr>
    </w:p>
    <w:p>
      <w:pPr>
        <w:jc w:val="center"/>
        <w:rPr>
          <w:rFonts w:ascii="宋体" w:hAnsi="宋体" w:cs="宋体"/>
          <w:b/>
          <w:color w:val="auto"/>
          <w:sz w:val="28"/>
          <w:highlight w:val="none"/>
        </w:rPr>
      </w:pPr>
      <w:r>
        <w:rPr>
          <w:rFonts w:hint="eastAsia" w:ascii="宋体" w:hAnsi="宋体" w:cs="宋体"/>
          <w:b/>
          <w:color w:val="auto"/>
          <w:sz w:val="28"/>
          <w:highlight w:val="none"/>
        </w:rPr>
        <w:t>开标一览表</w:t>
      </w:r>
    </w:p>
    <w:p>
      <w:pPr>
        <w:overflowPunct w:val="0"/>
        <w:spacing w:line="380" w:lineRule="exact"/>
        <w:jc w:val="center"/>
        <w:rPr>
          <w:rFonts w:ascii="宋体" w:hAnsi="宋体" w:cs="宋体"/>
          <w:b/>
          <w:bCs/>
          <w:color w:val="auto"/>
          <w:sz w:val="28"/>
          <w:highlight w:val="none"/>
        </w:rPr>
      </w:pPr>
    </w:p>
    <w:p>
      <w:pPr>
        <w:overflowPunct w:val="0"/>
        <w:spacing w:line="380" w:lineRule="exact"/>
        <w:jc w:val="center"/>
        <w:rPr>
          <w:rFonts w:ascii="宋体" w:hAnsi="宋体" w:cs="宋体"/>
          <w:b/>
          <w:bCs/>
          <w:color w:val="auto"/>
          <w:sz w:val="28"/>
          <w:highlight w:val="none"/>
        </w:rPr>
      </w:pPr>
    </w:p>
    <w:p>
      <w:pPr>
        <w:overflowPunct w:val="0"/>
        <w:spacing w:line="380" w:lineRule="exact"/>
        <w:rPr>
          <w:rFonts w:ascii="宋体" w:hAnsi="宋体" w:cs="宋体"/>
          <w:bCs/>
          <w:color w:val="auto"/>
          <w:sz w:val="22"/>
          <w:szCs w:val="22"/>
          <w:highlight w:val="none"/>
        </w:rPr>
      </w:pPr>
      <w:r>
        <w:rPr>
          <w:rFonts w:hint="eastAsia" w:ascii="宋体" w:hAnsi="宋体" w:cs="宋体"/>
          <w:bCs/>
          <w:color w:val="auto"/>
          <w:sz w:val="22"/>
          <w:szCs w:val="22"/>
          <w:highlight w:val="none"/>
        </w:rPr>
        <w:t>项目名称：                                   项目编号：</w:t>
      </w:r>
    </w:p>
    <w:tbl>
      <w:tblPr>
        <w:tblStyle w:val="5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0" w:hRule="atLeast"/>
          <w:jc w:val="center"/>
        </w:trPr>
        <w:tc>
          <w:tcPr>
            <w:tcW w:w="10200" w:type="dxa"/>
            <w:tcBorders>
              <w:left w:val="single" w:color="auto" w:sz="12" w:space="0"/>
              <w:bottom w:val="single" w:color="auto" w:sz="12" w:space="0"/>
              <w:right w:val="single" w:color="auto" w:sz="12" w:space="0"/>
            </w:tcBorders>
            <w:noWrap/>
            <w:vAlign w:val="center"/>
          </w:tcPr>
          <w:p>
            <w:pPr>
              <w:autoSpaceDE w:val="0"/>
              <w:autoSpaceDN w:val="0"/>
              <w:adjustRightInd w:val="0"/>
              <w:spacing w:line="380" w:lineRule="atLeast"/>
              <w:ind w:right="349" w:firstLine="331"/>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投标总价（大写）：</w:t>
            </w:r>
          </w:p>
          <w:p>
            <w:pPr>
              <w:autoSpaceDE w:val="0"/>
              <w:autoSpaceDN w:val="0"/>
              <w:adjustRightInd w:val="0"/>
              <w:spacing w:line="380" w:lineRule="atLeast"/>
              <w:ind w:right="349" w:firstLine="331"/>
              <w:jc w:val="left"/>
              <w:rPr>
                <w:rFonts w:ascii="宋体" w:hAnsi="宋体" w:cs="宋体"/>
                <w:b/>
                <w:bCs/>
                <w:color w:val="auto"/>
                <w:kern w:val="0"/>
                <w:sz w:val="22"/>
                <w:szCs w:val="22"/>
                <w:highlight w:val="none"/>
              </w:rPr>
            </w:pPr>
          </w:p>
          <w:p>
            <w:pPr>
              <w:autoSpaceDE w:val="0"/>
              <w:autoSpaceDN w:val="0"/>
              <w:adjustRightInd w:val="0"/>
              <w:spacing w:line="380" w:lineRule="atLeast"/>
              <w:ind w:right="349" w:firstLine="331"/>
              <w:jc w:val="left"/>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（小写）¥</w:t>
            </w:r>
          </w:p>
        </w:tc>
      </w:tr>
    </w:tbl>
    <w:p>
      <w:pPr>
        <w:overflowPunct w:val="0"/>
        <w:spacing w:line="380" w:lineRule="exact"/>
        <w:rPr>
          <w:rFonts w:ascii="宋体" w:hAnsi="宋体" w:cs="宋体"/>
          <w:bCs/>
          <w:color w:val="auto"/>
          <w:sz w:val="22"/>
          <w:szCs w:val="22"/>
          <w:highlight w:val="none"/>
        </w:rPr>
      </w:pPr>
    </w:p>
    <w:p>
      <w:pPr>
        <w:overflowPunct w:val="0"/>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说明：</w:t>
      </w:r>
    </w:p>
    <w:p>
      <w:pPr>
        <w:spacing w:line="380" w:lineRule="exact"/>
        <w:ind w:left="11" w:hanging="11" w:hangingChars="5"/>
        <w:rPr>
          <w:rFonts w:ascii="宋体" w:hAnsi="宋体" w:cs="宋体"/>
          <w:b/>
          <w:color w:val="auto"/>
          <w:sz w:val="22"/>
          <w:highlight w:val="none"/>
        </w:rPr>
      </w:pPr>
      <w:r>
        <w:rPr>
          <w:rFonts w:hint="eastAsia" w:ascii="宋体" w:hAnsi="宋体" w:cs="宋体"/>
          <w:b/>
          <w:color w:val="auto"/>
          <w:sz w:val="22"/>
          <w:highlight w:val="none"/>
        </w:rPr>
        <w:t>此栏内投标总价应与“投标分项报价表”中</w:t>
      </w:r>
      <w:r>
        <w:rPr>
          <w:rFonts w:hint="eastAsia" w:ascii="宋体" w:hAnsi="宋体" w:cs="宋体"/>
          <w:b/>
          <w:color w:val="auto"/>
          <w:sz w:val="22"/>
          <w:highlight w:val="none"/>
          <w:lang w:val="en-US" w:eastAsia="zh-CN"/>
        </w:rPr>
        <w:t>合计</w:t>
      </w:r>
      <w:r>
        <w:rPr>
          <w:rFonts w:hint="eastAsia" w:ascii="宋体" w:hAnsi="宋体" w:cs="宋体"/>
          <w:b/>
          <w:color w:val="auto"/>
          <w:sz w:val="22"/>
          <w:highlight w:val="none"/>
        </w:rPr>
        <w:t>价相一致。</w:t>
      </w:r>
    </w:p>
    <w:p>
      <w:pPr>
        <w:overflowPunct w:val="0"/>
        <w:spacing w:line="460" w:lineRule="exact"/>
        <w:rPr>
          <w:rFonts w:ascii="宋体" w:hAnsi="宋体" w:cs="宋体"/>
          <w:b/>
          <w:color w:val="auto"/>
          <w:sz w:val="22"/>
          <w:szCs w:val="22"/>
          <w:highlight w:val="none"/>
        </w:rPr>
      </w:pPr>
    </w:p>
    <w:p>
      <w:pPr>
        <w:overflowPunct w:val="0"/>
        <w:spacing w:line="460" w:lineRule="exact"/>
        <w:rPr>
          <w:rFonts w:ascii="宋体" w:hAnsi="宋体" w:cs="宋体"/>
          <w:color w:val="auto"/>
          <w:sz w:val="22"/>
          <w:szCs w:val="22"/>
          <w:highlight w:val="none"/>
        </w:rPr>
      </w:pP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投标人全称（盖章）：</w:t>
      </w: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法定代表人或授权代表（签字）：</w:t>
      </w: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日期：  年   月  日</w:t>
      </w:r>
    </w:p>
    <w:p>
      <w:pPr>
        <w:overflowPunct w:val="0"/>
        <w:spacing w:line="460" w:lineRule="exact"/>
        <w:rPr>
          <w:rFonts w:ascii="宋体" w:hAnsi="宋体" w:cs="宋体"/>
          <w:color w:val="auto"/>
          <w:sz w:val="22"/>
          <w:szCs w:val="22"/>
          <w:highlight w:val="none"/>
        </w:rPr>
      </w:pPr>
    </w:p>
    <w:p>
      <w:pPr>
        <w:overflowPunct w:val="0"/>
        <w:spacing w:line="380" w:lineRule="exact"/>
        <w:ind w:firstLine="9460" w:firstLineChars="4300"/>
        <w:rPr>
          <w:rFonts w:ascii="宋体" w:hAnsi="宋体" w:cs="宋体"/>
          <w:color w:val="auto"/>
          <w:sz w:val="22"/>
          <w:szCs w:val="22"/>
          <w:highlight w:val="none"/>
        </w:rPr>
      </w:pPr>
    </w:p>
    <w:p>
      <w:pPr>
        <w:spacing w:line="380" w:lineRule="exact"/>
        <w:jc w:val="center"/>
        <w:rPr>
          <w:rFonts w:ascii="宋体" w:hAnsi="宋体" w:cs="宋体"/>
          <w:b/>
          <w:bCs/>
          <w:color w:val="auto"/>
          <w:sz w:val="28"/>
          <w:szCs w:val="28"/>
          <w:highlight w:val="none"/>
        </w:rPr>
      </w:pPr>
      <w:r>
        <w:rPr>
          <w:rFonts w:hint="eastAsia" w:ascii="宋体" w:hAnsi="宋体" w:cs="宋体"/>
          <w:b/>
          <w:bCs/>
          <w:color w:val="auto"/>
          <w:sz w:val="22"/>
          <w:szCs w:val="22"/>
          <w:highlight w:val="none"/>
        </w:rPr>
        <w:br w:type="page"/>
      </w:r>
      <w:r>
        <w:rPr>
          <w:rFonts w:hint="eastAsia" w:ascii="宋体" w:hAnsi="宋体" w:cs="宋体"/>
          <w:b/>
          <w:bCs/>
          <w:color w:val="auto"/>
          <w:sz w:val="28"/>
          <w:szCs w:val="28"/>
          <w:highlight w:val="none"/>
        </w:rPr>
        <w:t>投标分项报价表</w:t>
      </w:r>
    </w:p>
    <w:p>
      <w:pPr>
        <w:spacing w:line="380" w:lineRule="exact"/>
        <w:rPr>
          <w:rFonts w:eastAsia="新宋体"/>
          <w:b/>
          <w:color w:val="auto"/>
          <w:sz w:val="22"/>
          <w:highlight w:val="none"/>
        </w:rPr>
      </w:pPr>
      <w:bookmarkStart w:id="101" w:name="_Toc58406693"/>
      <w:bookmarkStart w:id="102" w:name="_Toc15843"/>
      <w:r>
        <w:rPr>
          <w:rFonts w:hint="eastAsia" w:eastAsia="新宋体"/>
          <w:b/>
          <w:color w:val="auto"/>
          <w:sz w:val="22"/>
          <w:highlight w:val="none"/>
        </w:rPr>
        <w:t>项目名称：                              项目编号：       价格单位：元</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130"/>
        <w:gridCol w:w="3141"/>
        <w:gridCol w:w="2055"/>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868" w:type="dxa"/>
            <w:vAlign w:val="center"/>
          </w:tcPr>
          <w:p>
            <w:pPr>
              <w:spacing w:line="420" w:lineRule="exact"/>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5271" w:type="dxa"/>
            <w:gridSpan w:val="2"/>
            <w:vAlign w:val="center"/>
          </w:tcPr>
          <w:p>
            <w:pPr>
              <w:spacing w:line="420" w:lineRule="exact"/>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项 目 内 容</w:t>
            </w:r>
          </w:p>
        </w:tc>
        <w:tc>
          <w:tcPr>
            <w:tcW w:w="2055" w:type="dxa"/>
            <w:vAlign w:val="center"/>
          </w:tcPr>
          <w:p>
            <w:pPr>
              <w:spacing w:line="420" w:lineRule="exact"/>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报价（人民币元）</w:t>
            </w:r>
          </w:p>
        </w:tc>
        <w:tc>
          <w:tcPr>
            <w:tcW w:w="1404" w:type="dxa"/>
            <w:vAlign w:val="center"/>
          </w:tcPr>
          <w:p>
            <w:pPr>
              <w:spacing w:line="420" w:lineRule="exact"/>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868" w:type="dxa"/>
            <w:vAlign w:val="center"/>
          </w:tcPr>
          <w:p>
            <w:pPr>
              <w:spacing w:line="420" w:lineRule="exact"/>
              <w:jc w:val="center"/>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一</w:t>
            </w:r>
          </w:p>
        </w:tc>
        <w:tc>
          <w:tcPr>
            <w:tcW w:w="5271" w:type="dxa"/>
            <w:gridSpan w:val="2"/>
            <w:vAlign w:val="center"/>
          </w:tcPr>
          <w:p>
            <w:pPr>
              <w:spacing w:line="420" w:lineRule="exact"/>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主旨大会</w:t>
            </w:r>
          </w:p>
        </w:tc>
        <w:tc>
          <w:tcPr>
            <w:tcW w:w="2055" w:type="dxa"/>
            <w:vAlign w:val="center"/>
          </w:tcPr>
          <w:p>
            <w:pPr>
              <w:spacing w:line="420" w:lineRule="exact"/>
              <w:jc w:val="center"/>
              <w:rPr>
                <w:rFonts w:ascii="新宋体" w:hAnsi="新宋体" w:eastAsia="新宋体" w:cs="新宋体"/>
                <w:color w:val="auto"/>
                <w:sz w:val="22"/>
                <w:highlight w:val="none"/>
              </w:rPr>
            </w:pPr>
          </w:p>
        </w:tc>
        <w:tc>
          <w:tcPr>
            <w:tcW w:w="1404" w:type="dxa"/>
            <w:vAlign w:val="center"/>
          </w:tcPr>
          <w:p>
            <w:pPr>
              <w:spacing w:line="420" w:lineRule="exact"/>
              <w:jc w:val="center"/>
              <w:rPr>
                <w:rFonts w:ascii="新宋体" w:hAnsi="新宋体" w:eastAsia="新宋体" w:cs="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868" w:type="dxa"/>
            <w:vAlign w:val="center"/>
          </w:tcPr>
          <w:p>
            <w:pPr>
              <w:spacing w:line="420" w:lineRule="exact"/>
              <w:jc w:val="center"/>
              <w:rPr>
                <w:rFonts w:hint="default"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1</w:t>
            </w:r>
          </w:p>
        </w:tc>
        <w:tc>
          <w:tcPr>
            <w:tcW w:w="5271" w:type="dxa"/>
            <w:gridSpan w:val="2"/>
            <w:vAlign w:val="center"/>
          </w:tcPr>
          <w:p>
            <w:pPr>
              <w:spacing w:line="420" w:lineRule="exact"/>
              <w:jc w:val="center"/>
              <w:rPr>
                <w:rFonts w:hint="eastAsia" w:ascii="新宋体" w:hAnsi="新宋体" w:eastAsia="新宋体" w:cs="新宋体"/>
                <w:color w:val="auto"/>
                <w:sz w:val="22"/>
                <w:highlight w:val="none"/>
              </w:rPr>
            </w:pPr>
          </w:p>
        </w:tc>
        <w:tc>
          <w:tcPr>
            <w:tcW w:w="2055" w:type="dxa"/>
            <w:vAlign w:val="center"/>
          </w:tcPr>
          <w:p>
            <w:pPr>
              <w:spacing w:line="420" w:lineRule="exact"/>
              <w:jc w:val="center"/>
              <w:rPr>
                <w:rFonts w:ascii="新宋体" w:hAnsi="新宋体" w:eastAsia="新宋体" w:cs="新宋体"/>
                <w:color w:val="auto"/>
                <w:sz w:val="22"/>
                <w:highlight w:val="none"/>
              </w:rPr>
            </w:pPr>
          </w:p>
        </w:tc>
        <w:tc>
          <w:tcPr>
            <w:tcW w:w="1404" w:type="dxa"/>
            <w:vAlign w:val="center"/>
          </w:tcPr>
          <w:p>
            <w:pPr>
              <w:spacing w:line="420" w:lineRule="exact"/>
              <w:jc w:val="center"/>
              <w:rPr>
                <w:rFonts w:ascii="新宋体" w:hAnsi="新宋体" w:eastAsia="新宋体" w:cs="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868" w:type="dxa"/>
            <w:vAlign w:val="center"/>
          </w:tcPr>
          <w:p>
            <w:pPr>
              <w:spacing w:line="420" w:lineRule="exact"/>
              <w:jc w:val="center"/>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2</w:t>
            </w:r>
          </w:p>
        </w:tc>
        <w:tc>
          <w:tcPr>
            <w:tcW w:w="5271" w:type="dxa"/>
            <w:gridSpan w:val="2"/>
            <w:vAlign w:val="center"/>
          </w:tcPr>
          <w:p>
            <w:pPr>
              <w:spacing w:line="420" w:lineRule="exact"/>
              <w:jc w:val="center"/>
              <w:rPr>
                <w:rFonts w:hint="eastAsia" w:ascii="新宋体" w:hAnsi="新宋体" w:eastAsia="新宋体" w:cs="新宋体"/>
                <w:color w:val="auto"/>
                <w:sz w:val="22"/>
                <w:highlight w:val="none"/>
              </w:rPr>
            </w:pPr>
          </w:p>
        </w:tc>
        <w:tc>
          <w:tcPr>
            <w:tcW w:w="2055" w:type="dxa"/>
            <w:vAlign w:val="center"/>
          </w:tcPr>
          <w:p>
            <w:pPr>
              <w:spacing w:line="420" w:lineRule="exact"/>
              <w:jc w:val="center"/>
              <w:rPr>
                <w:rFonts w:ascii="新宋体" w:hAnsi="新宋体" w:eastAsia="新宋体" w:cs="新宋体"/>
                <w:color w:val="auto"/>
                <w:sz w:val="22"/>
                <w:highlight w:val="none"/>
              </w:rPr>
            </w:pPr>
          </w:p>
        </w:tc>
        <w:tc>
          <w:tcPr>
            <w:tcW w:w="1404" w:type="dxa"/>
            <w:vAlign w:val="center"/>
          </w:tcPr>
          <w:p>
            <w:pPr>
              <w:spacing w:line="420" w:lineRule="exact"/>
              <w:jc w:val="center"/>
              <w:rPr>
                <w:rFonts w:ascii="新宋体" w:hAnsi="新宋体" w:eastAsia="新宋体" w:cs="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868" w:type="dxa"/>
            <w:vAlign w:val="center"/>
          </w:tcPr>
          <w:p>
            <w:pPr>
              <w:spacing w:line="420" w:lineRule="exact"/>
              <w:jc w:val="center"/>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3</w:t>
            </w:r>
          </w:p>
        </w:tc>
        <w:tc>
          <w:tcPr>
            <w:tcW w:w="5271" w:type="dxa"/>
            <w:gridSpan w:val="2"/>
            <w:vAlign w:val="center"/>
          </w:tcPr>
          <w:p>
            <w:pPr>
              <w:spacing w:line="420" w:lineRule="exact"/>
              <w:jc w:val="center"/>
              <w:rPr>
                <w:rFonts w:hint="eastAsia" w:ascii="新宋体" w:hAnsi="新宋体" w:eastAsia="新宋体" w:cs="新宋体"/>
                <w:color w:val="auto"/>
                <w:sz w:val="22"/>
                <w:highlight w:val="none"/>
              </w:rPr>
            </w:pPr>
          </w:p>
        </w:tc>
        <w:tc>
          <w:tcPr>
            <w:tcW w:w="2055" w:type="dxa"/>
            <w:vAlign w:val="center"/>
          </w:tcPr>
          <w:p>
            <w:pPr>
              <w:spacing w:line="420" w:lineRule="exact"/>
              <w:jc w:val="center"/>
              <w:rPr>
                <w:rFonts w:ascii="新宋体" w:hAnsi="新宋体" w:eastAsia="新宋体" w:cs="新宋体"/>
                <w:color w:val="auto"/>
                <w:sz w:val="22"/>
                <w:highlight w:val="none"/>
              </w:rPr>
            </w:pPr>
          </w:p>
        </w:tc>
        <w:tc>
          <w:tcPr>
            <w:tcW w:w="1404" w:type="dxa"/>
            <w:vAlign w:val="center"/>
          </w:tcPr>
          <w:p>
            <w:pPr>
              <w:spacing w:line="420" w:lineRule="exact"/>
              <w:jc w:val="center"/>
              <w:rPr>
                <w:rFonts w:ascii="新宋体" w:hAnsi="新宋体" w:eastAsia="新宋体" w:cs="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868" w:type="dxa"/>
            <w:vAlign w:val="center"/>
          </w:tcPr>
          <w:p>
            <w:pPr>
              <w:spacing w:line="420" w:lineRule="exact"/>
              <w:jc w:val="center"/>
              <w:rPr>
                <w:rFonts w:hint="eastAsia" w:ascii="新宋体" w:hAnsi="新宋体" w:eastAsia="新宋体" w:cs="新宋体"/>
                <w:color w:val="auto"/>
                <w:sz w:val="22"/>
                <w:highlight w:val="none"/>
                <w:lang w:eastAsia="zh-CN"/>
              </w:rPr>
            </w:pPr>
            <w:r>
              <w:rPr>
                <w:rFonts w:hint="eastAsia" w:ascii="新宋体" w:hAnsi="新宋体" w:eastAsia="新宋体" w:cs="新宋体"/>
                <w:color w:val="auto"/>
                <w:sz w:val="22"/>
                <w:highlight w:val="none"/>
                <w:lang w:eastAsia="zh-CN"/>
              </w:rPr>
              <w:t>……</w:t>
            </w:r>
          </w:p>
        </w:tc>
        <w:tc>
          <w:tcPr>
            <w:tcW w:w="5271" w:type="dxa"/>
            <w:gridSpan w:val="2"/>
            <w:vAlign w:val="center"/>
          </w:tcPr>
          <w:p>
            <w:pPr>
              <w:spacing w:line="420" w:lineRule="exact"/>
              <w:jc w:val="center"/>
              <w:rPr>
                <w:rFonts w:hint="eastAsia" w:ascii="新宋体" w:hAnsi="新宋体" w:eastAsia="新宋体" w:cs="新宋体"/>
                <w:color w:val="auto"/>
                <w:sz w:val="22"/>
                <w:highlight w:val="none"/>
              </w:rPr>
            </w:pPr>
          </w:p>
        </w:tc>
        <w:tc>
          <w:tcPr>
            <w:tcW w:w="2055" w:type="dxa"/>
            <w:vAlign w:val="center"/>
          </w:tcPr>
          <w:p>
            <w:pPr>
              <w:spacing w:line="420" w:lineRule="exact"/>
              <w:jc w:val="center"/>
              <w:rPr>
                <w:rFonts w:ascii="新宋体" w:hAnsi="新宋体" w:eastAsia="新宋体" w:cs="新宋体"/>
                <w:color w:val="auto"/>
                <w:sz w:val="22"/>
                <w:highlight w:val="none"/>
              </w:rPr>
            </w:pPr>
          </w:p>
        </w:tc>
        <w:tc>
          <w:tcPr>
            <w:tcW w:w="1404" w:type="dxa"/>
            <w:vAlign w:val="center"/>
          </w:tcPr>
          <w:p>
            <w:pPr>
              <w:spacing w:line="420" w:lineRule="exact"/>
              <w:jc w:val="center"/>
              <w:rPr>
                <w:rFonts w:ascii="新宋体" w:hAnsi="新宋体" w:eastAsia="新宋体" w:cs="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868" w:type="dxa"/>
            <w:vAlign w:val="center"/>
          </w:tcPr>
          <w:p>
            <w:pPr>
              <w:spacing w:line="420" w:lineRule="exact"/>
              <w:jc w:val="center"/>
              <w:rPr>
                <w:rFonts w:hint="eastAsia" w:ascii="新宋体" w:hAnsi="新宋体" w:eastAsia="新宋体" w:cs="新宋体"/>
                <w:color w:val="auto"/>
                <w:sz w:val="22"/>
                <w:highlight w:val="none"/>
                <w:lang w:eastAsia="zh-CN"/>
              </w:rPr>
            </w:pPr>
          </w:p>
        </w:tc>
        <w:tc>
          <w:tcPr>
            <w:tcW w:w="5271" w:type="dxa"/>
            <w:gridSpan w:val="2"/>
            <w:vAlign w:val="center"/>
          </w:tcPr>
          <w:p>
            <w:pPr>
              <w:spacing w:line="420" w:lineRule="exact"/>
              <w:jc w:val="center"/>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小计</w:t>
            </w:r>
          </w:p>
        </w:tc>
        <w:tc>
          <w:tcPr>
            <w:tcW w:w="2055" w:type="dxa"/>
            <w:vAlign w:val="center"/>
          </w:tcPr>
          <w:p>
            <w:pPr>
              <w:spacing w:line="420" w:lineRule="exact"/>
              <w:jc w:val="center"/>
              <w:rPr>
                <w:rFonts w:ascii="新宋体" w:hAnsi="新宋体" w:eastAsia="新宋体" w:cs="新宋体"/>
                <w:color w:val="auto"/>
                <w:sz w:val="22"/>
                <w:highlight w:val="none"/>
              </w:rPr>
            </w:pPr>
          </w:p>
        </w:tc>
        <w:tc>
          <w:tcPr>
            <w:tcW w:w="1404" w:type="dxa"/>
            <w:vAlign w:val="center"/>
          </w:tcPr>
          <w:p>
            <w:pPr>
              <w:spacing w:line="420" w:lineRule="exact"/>
              <w:jc w:val="center"/>
              <w:rPr>
                <w:rFonts w:ascii="新宋体" w:hAnsi="新宋体" w:eastAsia="新宋体" w:cs="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trPr>
        <w:tc>
          <w:tcPr>
            <w:tcW w:w="868" w:type="dxa"/>
            <w:vAlign w:val="center"/>
          </w:tcPr>
          <w:p>
            <w:pPr>
              <w:spacing w:line="420" w:lineRule="exact"/>
              <w:jc w:val="center"/>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二</w:t>
            </w:r>
          </w:p>
        </w:tc>
        <w:tc>
          <w:tcPr>
            <w:tcW w:w="5271" w:type="dxa"/>
            <w:gridSpan w:val="2"/>
            <w:vAlign w:val="center"/>
          </w:tcPr>
          <w:p>
            <w:pPr>
              <w:spacing w:line="420" w:lineRule="exact"/>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瓯越家宴</w:t>
            </w:r>
          </w:p>
        </w:tc>
        <w:tc>
          <w:tcPr>
            <w:tcW w:w="2055" w:type="dxa"/>
            <w:vAlign w:val="center"/>
          </w:tcPr>
          <w:p>
            <w:pPr>
              <w:spacing w:line="420" w:lineRule="exact"/>
              <w:jc w:val="center"/>
              <w:rPr>
                <w:rFonts w:ascii="新宋体" w:hAnsi="新宋体" w:eastAsia="新宋体" w:cs="新宋体"/>
                <w:color w:val="auto"/>
                <w:sz w:val="22"/>
                <w:highlight w:val="none"/>
              </w:rPr>
            </w:pPr>
          </w:p>
        </w:tc>
        <w:tc>
          <w:tcPr>
            <w:tcW w:w="1404" w:type="dxa"/>
            <w:vAlign w:val="center"/>
          </w:tcPr>
          <w:p>
            <w:pPr>
              <w:spacing w:line="420" w:lineRule="exact"/>
              <w:jc w:val="center"/>
              <w:rPr>
                <w:rFonts w:ascii="新宋体" w:hAnsi="新宋体" w:eastAsia="新宋体" w:cs="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68" w:type="dxa"/>
            <w:vAlign w:val="center"/>
          </w:tcPr>
          <w:p>
            <w:pPr>
              <w:spacing w:line="420" w:lineRule="exact"/>
              <w:jc w:val="center"/>
              <w:rPr>
                <w:rFonts w:hint="eastAsia" w:ascii="新宋体" w:hAnsi="新宋体" w:eastAsia="新宋体" w:cs="新宋体"/>
                <w:color w:val="auto"/>
                <w:sz w:val="22"/>
                <w:highlight w:val="none"/>
                <w:lang w:eastAsia="zh-CN"/>
              </w:rPr>
            </w:pPr>
            <w:r>
              <w:rPr>
                <w:rFonts w:hint="eastAsia" w:ascii="新宋体" w:hAnsi="新宋体" w:eastAsia="新宋体" w:cs="新宋体"/>
                <w:color w:val="auto"/>
                <w:sz w:val="22"/>
                <w:highlight w:val="none"/>
                <w:lang w:val="en-US" w:eastAsia="zh-CN"/>
              </w:rPr>
              <w:t>1</w:t>
            </w:r>
          </w:p>
        </w:tc>
        <w:tc>
          <w:tcPr>
            <w:tcW w:w="5271" w:type="dxa"/>
            <w:gridSpan w:val="2"/>
            <w:vAlign w:val="center"/>
          </w:tcPr>
          <w:p>
            <w:pPr>
              <w:spacing w:line="420" w:lineRule="exact"/>
              <w:jc w:val="center"/>
              <w:rPr>
                <w:rFonts w:hint="default"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w:t>
            </w:r>
          </w:p>
        </w:tc>
        <w:tc>
          <w:tcPr>
            <w:tcW w:w="2055" w:type="dxa"/>
            <w:vAlign w:val="center"/>
          </w:tcPr>
          <w:p>
            <w:pPr>
              <w:spacing w:line="420" w:lineRule="exact"/>
              <w:jc w:val="center"/>
              <w:rPr>
                <w:rFonts w:ascii="新宋体" w:hAnsi="新宋体" w:eastAsia="新宋体" w:cs="新宋体"/>
                <w:color w:val="auto"/>
                <w:sz w:val="22"/>
                <w:highlight w:val="none"/>
              </w:rPr>
            </w:pPr>
          </w:p>
        </w:tc>
        <w:tc>
          <w:tcPr>
            <w:tcW w:w="1404" w:type="dxa"/>
            <w:vAlign w:val="center"/>
          </w:tcPr>
          <w:p>
            <w:pPr>
              <w:spacing w:line="420" w:lineRule="exact"/>
              <w:jc w:val="center"/>
              <w:rPr>
                <w:rFonts w:ascii="新宋体" w:hAnsi="新宋体" w:eastAsia="新宋体" w:cs="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868" w:type="dxa"/>
            <w:vAlign w:val="center"/>
          </w:tcPr>
          <w:p>
            <w:pPr>
              <w:spacing w:line="420" w:lineRule="exact"/>
              <w:jc w:val="center"/>
              <w:rPr>
                <w:rFonts w:hint="eastAsia" w:ascii="新宋体" w:hAnsi="新宋体" w:eastAsia="新宋体" w:cs="新宋体"/>
                <w:color w:val="auto"/>
                <w:sz w:val="22"/>
                <w:highlight w:val="none"/>
                <w:lang w:eastAsia="zh-CN"/>
              </w:rPr>
            </w:pPr>
            <w:r>
              <w:rPr>
                <w:rFonts w:hint="eastAsia" w:ascii="新宋体" w:hAnsi="新宋体" w:eastAsia="新宋体" w:cs="新宋体"/>
                <w:color w:val="auto"/>
                <w:sz w:val="22"/>
                <w:highlight w:val="none"/>
                <w:lang w:val="en-US" w:eastAsia="zh-CN"/>
              </w:rPr>
              <w:t>2</w:t>
            </w:r>
          </w:p>
        </w:tc>
        <w:tc>
          <w:tcPr>
            <w:tcW w:w="5271" w:type="dxa"/>
            <w:gridSpan w:val="2"/>
            <w:vAlign w:val="center"/>
          </w:tcPr>
          <w:p>
            <w:pPr>
              <w:spacing w:line="420" w:lineRule="exact"/>
              <w:jc w:val="center"/>
              <w:rPr>
                <w:rFonts w:hint="default"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w:t>
            </w:r>
          </w:p>
        </w:tc>
        <w:tc>
          <w:tcPr>
            <w:tcW w:w="2055" w:type="dxa"/>
            <w:vAlign w:val="center"/>
          </w:tcPr>
          <w:p>
            <w:pPr>
              <w:spacing w:line="420" w:lineRule="exact"/>
              <w:jc w:val="center"/>
              <w:rPr>
                <w:rFonts w:ascii="新宋体" w:hAnsi="新宋体" w:eastAsia="新宋体" w:cs="新宋体"/>
                <w:color w:val="auto"/>
                <w:sz w:val="22"/>
                <w:highlight w:val="none"/>
              </w:rPr>
            </w:pPr>
          </w:p>
        </w:tc>
        <w:tc>
          <w:tcPr>
            <w:tcW w:w="1404" w:type="dxa"/>
            <w:vAlign w:val="center"/>
          </w:tcPr>
          <w:p>
            <w:pPr>
              <w:spacing w:line="420" w:lineRule="exact"/>
              <w:jc w:val="center"/>
              <w:rPr>
                <w:rFonts w:ascii="新宋体" w:hAnsi="新宋体" w:eastAsia="新宋体" w:cs="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868" w:type="dxa"/>
            <w:vAlign w:val="center"/>
          </w:tcPr>
          <w:p>
            <w:pPr>
              <w:spacing w:line="420" w:lineRule="exact"/>
              <w:jc w:val="center"/>
              <w:rPr>
                <w:rFonts w:hint="eastAsia" w:ascii="新宋体" w:hAnsi="新宋体" w:eastAsia="新宋体" w:cs="新宋体"/>
                <w:color w:val="auto"/>
                <w:sz w:val="22"/>
                <w:highlight w:val="none"/>
                <w:lang w:eastAsia="zh-CN"/>
              </w:rPr>
            </w:pPr>
            <w:r>
              <w:rPr>
                <w:rFonts w:hint="eastAsia" w:ascii="新宋体" w:hAnsi="新宋体" w:eastAsia="新宋体" w:cs="新宋体"/>
                <w:color w:val="auto"/>
                <w:sz w:val="22"/>
                <w:highlight w:val="none"/>
                <w:lang w:val="en-US" w:eastAsia="zh-CN"/>
              </w:rPr>
              <w:t>3</w:t>
            </w:r>
          </w:p>
        </w:tc>
        <w:tc>
          <w:tcPr>
            <w:tcW w:w="5271" w:type="dxa"/>
            <w:gridSpan w:val="2"/>
            <w:vAlign w:val="center"/>
          </w:tcPr>
          <w:p>
            <w:pPr>
              <w:spacing w:line="420" w:lineRule="exact"/>
              <w:jc w:val="center"/>
              <w:rPr>
                <w:rFonts w:hint="default"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w:t>
            </w:r>
          </w:p>
        </w:tc>
        <w:tc>
          <w:tcPr>
            <w:tcW w:w="2055" w:type="dxa"/>
            <w:vAlign w:val="center"/>
          </w:tcPr>
          <w:p>
            <w:pPr>
              <w:spacing w:line="420" w:lineRule="exact"/>
              <w:jc w:val="center"/>
              <w:rPr>
                <w:rFonts w:ascii="新宋体" w:hAnsi="新宋体" w:eastAsia="新宋体" w:cs="新宋体"/>
                <w:color w:val="auto"/>
                <w:sz w:val="22"/>
                <w:highlight w:val="none"/>
              </w:rPr>
            </w:pPr>
          </w:p>
        </w:tc>
        <w:tc>
          <w:tcPr>
            <w:tcW w:w="1404" w:type="dxa"/>
            <w:vAlign w:val="center"/>
          </w:tcPr>
          <w:p>
            <w:pPr>
              <w:spacing w:line="420" w:lineRule="exact"/>
              <w:jc w:val="center"/>
              <w:rPr>
                <w:rFonts w:ascii="新宋体" w:hAnsi="新宋体" w:eastAsia="新宋体" w:cs="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868" w:type="dxa"/>
            <w:vAlign w:val="center"/>
          </w:tcPr>
          <w:p>
            <w:pPr>
              <w:spacing w:line="420" w:lineRule="exact"/>
              <w:jc w:val="center"/>
              <w:rPr>
                <w:rFonts w:hint="eastAsia" w:ascii="新宋体" w:hAnsi="新宋体" w:eastAsia="新宋体" w:cs="新宋体"/>
                <w:color w:val="auto"/>
                <w:sz w:val="22"/>
                <w:highlight w:val="none"/>
                <w:lang w:eastAsia="zh-CN"/>
              </w:rPr>
            </w:pPr>
            <w:r>
              <w:rPr>
                <w:rFonts w:hint="eastAsia" w:ascii="新宋体" w:hAnsi="新宋体" w:eastAsia="新宋体" w:cs="新宋体"/>
                <w:color w:val="auto"/>
                <w:sz w:val="22"/>
                <w:highlight w:val="none"/>
                <w:lang w:val="en-US" w:eastAsia="zh-CN"/>
              </w:rPr>
              <w:t>……</w:t>
            </w:r>
          </w:p>
        </w:tc>
        <w:tc>
          <w:tcPr>
            <w:tcW w:w="5271" w:type="dxa"/>
            <w:gridSpan w:val="2"/>
            <w:vAlign w:val="center"/>
          </w:tcPr>
          <w:p>
            <w:pPr>
              <w:spacing w:line="420" w:lineRule="exact"/>
              <w:jc w:val="center"/>
              <w:rPr>
                <w:rFonts w:hint="default"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w:t>
            </w:r>
          </w:p>
        </w:tc>
        <w:tc>
          <w:tcPr>
            <w:tcW w:w="2055" w:type="dxa"/>
            <w:vAlign w:val="center"/>
          </w:tcPr>
          <w:p>
            <w:pPr>
              <w:spacing w:line="420" w:lineRule="exact"/>
              <w:jc w:val="center"/>
              <w:rPr>
                <w:rFonts w:ascii="新宋体" w:hAnsi="新宋体" w:eastAsia="新宋体" w:cs="新宋体"/>
                <w:color w:val="auto"/>
                <w:sz w:val="22"/>
                <w:highlight w:val="none"/>
              </w:rPr>
            </w:pPr>
          </w:p>
        </w:tc>
        <w:tc>
          <w:tcPr>
            <w:tcW w:w="1404" w:type="dxa"/>
            <w:vAlign w:val="center"/>
          </w:tcPr>
          <w:p>
            <w:pPr>
              <w:spacing w:line="420" w:lineRule="exact"/>
              <w:jc w:val="center"/>
              <w:rPr>
                <w:rFonts w:ascii="新宋体" w:hAnsi="新宋体" w:eastAsia="新宋体" w:cs="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868" w:type="dxa"/>
            <w:vAlign w:val="center"/>
          </w:tcPr>
          <w:p>
            <w:pPr>
              <w:spacing w:line="420" w:lineRule="exact"/>
              <w:jc w:val="center"/>
              <w:rPr>
                <w:rFonts w:hint="eastAsia" w:ascii="新宋体" w:hAnsi="新宋体" w:eastAsia="新宋体" w:cs="新宋体"/>
                <w:color w:val="auto"/>
                <w:sz w:val="22"/>
                <w:highlight w:val="none"/>
                <w:lang w:val="en-US" w:eastAsia="zh-CN"/>
              </w:rPr>
            </w:pPr>
          </w:p>
        </w:tc>
        <w:tc>
          <w:tcPr>
            <w:tcW w:w="5271" w:type="dxa"/>
            <w:gridSpan w:val="2"/>
            <w:vAlign w:val="center"/>
          </w:tcPr>
          <w:p>
            <w:pPr>
              <w:spacing w:line="420" w:lineRule="exact"/>
              <w:jc w:val="center"/>
              <w:rPr>
                <w:rFonts w:hint="default"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小计</w:t>
            </w:r>
          </w:p>
        </w:tc>
        <w:tc>
          <w:tcPr>
            <w:tcW w:w="2055" w:type="dxa"/>
            <w:vAlign w:val="center"/>
          </w:tcPr>
          <w:p>
            <w:pPr>
              <w:spacing w:line="420" w:lineRule="exact"/>
              <w:jc w:val="center"/>
              <w:rPr>
                <w:rFonts w:ascii="新宋体" w:hAnsi="新宋体" w:eastAsia="新宋体" w:cs="新宋体"/>
                <w:color w:val="auto"/>
                <w:sz w:val="22"/>
                <w:highlight w:val="none"/>
              </w:rPr>
            </w:pPr>
          </w:p>
        </w:tc>
        <w:tc>
          <w:tcPr>
            <w:tcW w:w="1404" w:type="dxa"/>
            <w:vAlign w:val="center"/>
          </w:tcPr>
          <w:p>
            <w:pPr>
              <w:spacing w:line="420" w:lineRule="exact"/>
              <w:jc w:val="center"/>
              <w:rPr>
                <w:rFonts w:ascii="新宋体" w:hAnsi="新宋体" w:eastAsia="新宋体" w:cs="新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868" w:type="dxa"/>
            <w:vAlign w:val="center"/>
          </w:tcPr>
          <w:p>
            <w:pPr>
              <w:spacing w:line="420" w:lineRule="exact"/>
              <w:jc w:val="center"/>
              <w:rPr>
                <w:rFonts w:hint="eastAsia" w:ascii="新宋体" w:hAnsi="新宋体" w:eastAsia="新宋体" w:cs="新宋体"/>
                <w:color w:val="auto"/>
                <w:sz w:val="22"/>
                <w:highlight w:val="none"/>
                <w:lang w:eastAsia="zh-CN"/>
              </w:rPr>
            </w:pPr>
            <w:r>
              <w:rPr>
                <w:rFonts w:hint="eastAsia" w:ascii="新宋体" w:hAnsi="新宋体" w:eastAsia="新宋体" w:cs="新宋体"/>
                <w:color w:val="auto"/>
                <w:sz w:val="22"/>
                <w:highlight w:val="none"/>
                <w:lang w:val="en-US" w:eastAsia="zh-CN"/>
              </w:rPr>
              <w:t>三</w:t>
            </w:r>
          </w:p>
        </w:tc>
        <w:tc>
          <w:tcPr>
            <w:tcW w:w="2130" w:type="dxa"/>
            <w:vAlign w:val="center"/>
          </w:tcPr>
          <w:p>
            <w:pPr>
              <w:jc w:val="center"/>
              <w:rPr>
                <w:rFonts w:hint="eastAsia" w:ascii="新宋体" w:hAnsi="新宋体" w:eastAsia="新宋体" w:cs="新宋体"/>
                <w:color w:val="auto"/>
                <w:szCs w:val="21"/>
                <w:highlight w:val="none"/>
                <w:lang w:val="en-US" w:eastAsia="zh-CN"/>
              </w:rPr>
            </w:pPr>
            <w:r>
              <w:rPr>
                <w:rFonts w:hint="eastAsia" w:ascii="新宋体" w:hAnsi="新宋体" w:eastAsia="新宋体" w:cs="新宋体"/>
                <w:color w:val="auto"/>
                <w:szCs w:val="21"/>
                <w:highlight w:val="none"/>
                <w:lang w:val="en-US" w:eastAsia="zh-CN"/>
              </w:rPr>
              <w:t>其他</w:t>
            </w:r>
          </w:p>
        </w:tc>
        <w:tc>
          <w:tcPr>
            <w:tcW w:w="5196" w:type="dxa"/>
            <w:gridSpan w:val="2"/>
            <w:vAlign w:val="center"/>
          </w:tcPr>
          <w:p>
            <w:pPr>
              <w:spacing w:line="420" w:lineRule="exact"/>
              <w:jc w:val="center"/>
              <w:rPr>
                <w:rFonts w:ascii="新宋体" w:hAnsi="新宋体" w:eastAsia="新宋体" w:cs="新宋体"/>
                <w:color w:val="auto"/>
                <w:sz w:val="22"/>
                <w:highlight w:val="none"/>
              </w:rPr>
            </w:pPr>
          </w:p>
        </w:tc>
        <w:tc>
          <w:tcPr>
            <w:tcW w:w="1404" w:type="dxa"/>
            <w:vAlign w:val="center"/>
          </w:tcPr>
          <w:p>
            <w:pPr>
              <w:spacing w:line="420" w:lineRule="exact"/>
              <w:jc w:val="center"/>
              <w:rPr>
                <w:rFonts w:hint="eastAsia" w:ascii="新宋体" w:hAnsi="新宋体" w:eastAsia="新宋体" w:cs="新宋体"/>
                <w:color w:val="auto"/>
                <w:sz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2998" w:type="dxa"/>
            <w:gridSpan w:val="2"/>
            <w:vAlign w:val="center"/>
          </w:tcPr>
          <w:p>
            <w:pPr>
              <w:spacing w:line="420" w:lineRule="exact"/>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合计价（人民币元）</w:t>
            </w:r>
          </w:p>
        </w:tc>
        <w:tc>
          <w:tcPr>
            <w:tcW w:w="6600" w:type="dxa"/>
            <w:gridSpan w:val="3"/>
            <w:vAlign w:val="center"/>
          </w:tcPr>
          <w:p>
            <w:pPr>
              <w:spacing w:line="420" w:lineRule="exact"/>
              <w:jc w:val="center"/>
              <w:rPr>
                <w:rFonts w:ascii="新宋体" w:hAnsi="新宋体" w:eastAsia="新宋体" w:cs="新宋体"/>
                <w:color w:val="auto"/>
                <w:sz w:val="22"/>
                <w:highlight w:val="none"/>
              </w:rPr>
            </w:pPr>
          </w:p>
        </w:tc>
      </w:tr>
    </w:tbl>
    <w:p>
      <w:pPr>
        <w:autoSpaceDE w:val="0"/>
        <w:autoSpaceDN w:val="0"/>
        <w:adjustRightInd w:val="0"/>
        <w:spacing w:line="380" w:lineRule="atLeast"/>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说明：</w:t>
      </w:r>
    </w:p>
    <w:p>
      <w:pPr>
        <w:autoSpaceDE w:val="0"/>
        <w:autoSpaceDN w:val="0"/>
        <w:adjustRightInd w:val="0"/>
        <w:spacing w:line="380" w:lineRule="atLeast"/>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1.</w:t>
      </w:r>
      <w:r>
        <w:rPr>
          <w:rFonts w:hint="eastAsia" w:ascii="新宋体" w:hAnsi="新宋体" w:eastAsia="新宋体" w:cs="新宋体"/>
          <w:b/>
          <w:bCs/>
          <w:color w:val="auto"/>
          <w:kern w:val="0"/>
          <w:sz w:val="22"/>
          <w:szCs w:val="22"/>
          <w:highlight w:val="none"/>
        </w:rPr>
        <w:t>总</w:t>
      </w:r>
      <w:r>
        <w:rPr>
          <w:rFonts w:hint="eastAsia" w:ascii="新宋体" w:hAnsi="新宋体" w:eastAsia="新宋体" w:cs="新宋体"/>
          <w:b/>
          <w:bCs/>
          <w:color w:val="auto"/>
          <w:kern w:val="0"/>
          <w:sz w:val="22"/>
          <w:szCs w:val="22"/>
          <w:highlight w:val="none"/>
          <w:lang w:val="zh-CN"/>
        </w:rPr>
        <w:t>计价应与附件一“开标一览表”中投标总价相一致。</w:t>
      </w:r>
    </w:p>
    <w:p>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2.“</w:t>
      </w:r>
      <w:r>
        <w:rPr>
          <w:rFonts w:hint="eastAsia" w:ascii="新宋体" w:hAnsi="新宋体" w:eastAsia="新宋体" w:cs="新宋体"/>
          <w:b/>
          <w:bCs/>
          <w:color w:val="auto"/>
          <w:kern w:val="0"/>
          <w:sz w:val="22"/>
          <w:szCs w:val="22"/>
          <w:highlight w:val="none"/>
          <w:lang w:val="en-US" w:eastAsia="zh-CN"/>
        </w:rPr>
        <w:t>主旨大会”报价小计不得超过560万元，“瓯越家宴”报价小计不得超过82万元，否则按无效报价认定。</w:t>
      </w:r>
      <w:r>
        <w:rPr>
          <w:rFonts w:hint="eastAsia" w:ascii="新宋体" w:hAnsi="新宋体" w:eastAsia="新宋体" w:cs="新宋体"/>
          <w:b/>
          <w:bCs/>
          <w:color w:val="auto"/>
          <w:kern w:val="0"/>
          <w:sz w:val="22"/>
          <w:szCs w:val="22"/>
          <w:highlight w:val="none"/>
          <w:lang w:val="zh-CN"/>
        </w:rPr>
        <w:t xml:space="preserve"> </w:t>
      </w:r>
    </w:p>
    <w:p>
      <w:pPr>
        <w:autoSpaceDE w:val="0"/>
        <w:autoSpaceDN w:val="0"/>
        <w:adjustRightInd w:val="0"/>
        <w:spacing w:line="380" w:lineRule="atLeast"/>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en-US" w:eastAsia="zh-CN"/>
        </w:rPr>
        <w:t>3.</w:t>
      </w:r>
      <w:r>
        <w:rPr>
          <w:rFonts w:hint="eastAsia" w:ascii="新宋体" w:hAnsi="新宋体" w:eastAsia="新宋体" w:cs="新宋体"/>
          <w:b/>
          <w:bCs/>
          <w:color w:val="auto"/>
          <w:kern w:val="0"/>
          <w:sz w:val="22"/>
          <w:szCs w:val="22"/>
          <w:highlight w:val="none"/>
          <w:lang w:val="zh-CN"/>
        </w:rPr>
        <w:t xml:space="preserve">不提供投标分项报价表的投标文件将被视为未实质性响应采购文件。 </w:t>
      </w:r>
    </w:p>
    <w:p>
      <w:pPr>
        <w:spacing w:line="380" w:lineRule="exact"/>
        <w:rPr>
          <w:rFonts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en-US" w:eastAsia="zh-CN"/>
        </w:rPr>
        <w:t>4</w:t>
      </w:r>
      <w:r>
        <w:rPr>
          <w:rFonts w:hint="eastAsia" w:ascii="新宋体" w:hAnsi="新宋体" w:eastAsia="新宋体" w:cs="新宋体"/>
          <w:b/>
          <w:bCs/>
          <w:color w:val="auto"/>
          <w:kern w:val="0"/>
          <w:sz w:val="22"/>
          <w:szCs w:val="22"/>
          <w:highlight w:val="none"/>
          <w:lang w:val="zh-CN"/>
        </w:rPr>
        <w:t>.本表可在不改变格式的情况下根据具体需要自行增减。</w:t>
      </w:r>
    </w:p>
    <w:p>
      <w:pPr>
        <w:spacing w:line="380" w:lineRule="exact"/>
        <w:rPr>
          <w:rFonts w:eastAsia="新宋体"/>
          <w:color w:val="auto"/>
          <w:sz w:val="22"/>
          <w:szCs w:val="22"/>
          <w:highlight w:val="none"/>
        </w:rPr>
      </w:pPr>
    </w:p>
    <w:p>
      <w:pPr>
        <w:spacing w:line="380" w:lineRule="exact"/>
        <w:rPr>
          <w:rFonts w:eastAsia="新宋体"/>
          <w:color w:val="auto"/>
          <w:sz w:val="22"/>
          <w:szCs w:val="22"/>
          <w:highlight w:val="none"/>
        </w:rPr>
      </w:pP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投标人全称（盖章）：</w:t>
      </w: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法定代表人或授权代表（签字）：</w:t>
      </w:r>
    </w:p>
    <w:p>
      <w:pPr>
        <w:spacing w:line="380" w:lineRule="exact"/>
        <w:ind w:firstLine="4400" w:firstLineChars="2000"/>
        <w:rPr>
          <w:rFonts w:eastAsia="新宋体"/>
          <w:color w:val="auto"/>
          <w:sz w:val="22"/>
          <w:szCs w:val="22"/>
          <w:highlight w:val="none"/>
        </w:rPr>
      </w:pPr>
      <w:r>
        <w:rPr>
          <w:rFonts w:hint="eastAsia" w:eastAsia="新宋体"/>
          <w:color w:val="auto"/>
          <w:sz w:val="22"/>
          <w:szCs w:val="22"/>
          <w:highlight w:val="none"/>
        </w:rPr>
        <w:t>日期：  年   月  日</w:t>
      </w:r>
    </w:p>
    <w:p>
      <w:pPr>
        <w:pStyle w:val="2"/>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r>
        <w:rPr>
          <w:rFonts w:hint="eastAsia" w:ascii="宋体" w:hAnsi="宋体" w:eastAsia="宋体" w:cs="宋体"/>
          <w:b/>
          <w:bCs/>
          <w:color w:val="auto"/>
          <w:kern w:val="2"/>
          <w:sz w:val="36"/>
          <w:szCs w:val="36"/>
          <w:highlight w:val="none"/>
          <w:lang w:val="en-US" w:eastAsia="zh-CN" w:bidi="ar-SA"/>
        </w:rPr>
        <w:t>第五部分   采购内容及要求</w:t>
      </w:r>
      <w:bookmarkEnd w:id="101"/>
      <w:bookmarkEnd w:id="102"/>
    </w:p>
    <w:p>
      <w:pPr>
        <w:keepNext w:val="0"/>
        <w:keepLines w:val="0"/>
        <w:pageBreakBefore w:val="0"/>
        <w:widowControl w:val="0"/>
        <w:kinsoku/>
        <w:wordWrap/>
        <w:overflowPunct w:val="0"/>
        <w:topLinePunct w:val="0"/>
        <w:autoSpaceDE/>
        <w:autoSpaceDN/>
        <w:bidi w:val="0"/>
        <w:adjustRightInd w:val="0"/>
        <w:spacing w:line="44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一、项目概况简述</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color w:val="auto"/>
          <w:sz w:val="22"/>
          <w:szCs w:val="22"/>
          <w:highlight w:val="none"/>
        </w:rPr>
        <w:t>世界温州人大会（以下简称“世温会”）是市委、市政府举办的联络海内外温州人感情、凝聚助推温州发展智慧力量、搭建合作项目平台的盛会，是把“温州人资源”转化为温州发展动力的重要举措。</w:t>
      </w:r>
      <w:r>
        <w:rPr>
          <w:rFonts w:hint="eastAsia" w:ascii="宋体" w:hAnsi="宋体" w:eastAsia="宋体" w:cs="宋体"/>
          <w:snapToGrid w:val="0"/>
          <w:color w:val="auto"/>
          <w:kern w:val="0"/>
          <w:sz w:val="22"/>
          <w:szCs w:val="22"/>
          <w:highlight w:val="none"/>
        </w:rPr>
        <w:t>自2003年首届世温会举办以来，至今已连续举办5届。以20周年为新起点，聚焦数字经济创新提质“一号发展工程”、营商环境优化提升“一号改革工程”、地瓜经济提能升级“一号开放工程”，全面推进都市振兴、乡村振兴、产业振兴、文化振兴，进一步激扬新时代温州人精神，凝聚世界温州人的智慧和力量，发挥世界温州人人力资本、人文精神、人脉资源优势，与温州同进步、共成长、促共赢，为谱写中国式现代化温州篇章贡献更大力量、展现更大作为。</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主办单位：中共温州市委、温州市人民政府</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承办单位：中共温州市委统战部、世界温州人联谊总会</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snapToGrid w:val="0"/>
          <w:color w:val="auto"/>
          <w:kern w:val="0"/>
          <w:sz w:val="22"/>
          <w:szCs w:val="22"/>
          <w:highlight w:val="none"/>
        </w:rPr>
        <w:t>协办单位：中共温州市瓯海区委</w:t>
      </w:r>
      <w:r>
        <w:rPr>
          <w:rFonts w:hint="eastAsia" w:ascii="宋体" w:hAnsi="宋体" w:cs="宋体"/>
          <w:snapToGrid w:val="0"/>
          <w:color w:val="auto"/>
          <w:kern w:val="0"/>
          <w:sz w:val="22"/>
          <w:szCs w:val="22"/>
          <w:highlight w:val="none"/>
          <w:lang w:eastAsia="zh-CN"/>
        </w:rPr>
        <w:t>、</w:t>
      </w:r>
      <w:r>
        <w:rPr>
          <w:rFonts w:hint="eastAsia" w:ascii="宋体" w:hAnsi="宋体" w:cs="宋体"/>
          <w:snapToGrid w:val="0"/>
          <w:color w:val="auto"/>
          <w:kern w:val="0"/>
          <w:sz w:val="22"/>
          <w:szCs w:val="22"/>
          <w:highlight w:val="none"/>
          <w:lang w:val="en-US" w:eastAsia="zh-CN"/>
        </w:rPr>
        <w:t>温州市瓯海</w:t>
      </w:r>
      <w:r>
        <w:rPr>
          <w:rFonts w:hint="eastAsia" w:ascii="宋体" w:hAnsi="宋体" w:eastAsia="宋体" w:cs="宋体"/>
          <w:snapToGrid w:val="0"/>
          <w:color w:val="auto"/>
          <w:kern w:val="0"/>
          <w:sz w:val="22"/>
          <w:szCs w:val="22"/>
          <w:highlight w:val="none"/>
        </w:rPr>
        <w:t>区</w:t>
      </w:r>
      <w:r>
        <w:rPr>
          <w:rFonts w:hint="eastAsia" w:ascii="宋体" w:hAnsi="宋体" w:cs="宋体"/>
          <w:snapToGrid w:val="0"/>
          <w:color w:val="auto"/>
          <w:kern w:val="0"/>
          <w:sz w:val="22"/>
          <w:szCs w:val="22"/>
          <w:highlight w:val="none"/>
          <w:lang w:val="en-US" w:eastAsia="zh-CN"/>
        </w:rPr>
        <w:t>人民政府</w:t>
      </w:r>
    </w:p>
    <w:p>
      <w:pPr>
        <w:keepNext w:val="0"/>
        <w:keepLines w:val="0"/>
        <w:pageBreakBefore w:val="0"/>
        <w:widowControl w:val="0"/>
        <w:kinsoku/>
        <w:wordWrap/>
        <w:overflowPunct w:val="0"/>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时间：2023年10月</w:t>
      </w:r>
    </w:p>
    <w:p>
      <w:pPr>
        <w:keepNext w:val="0"/>
        <w:keepLines w:val="0"/>
        <w:pageBreakBefore w:val="0"/>
        <w:widowControl w:val="0"/>
        <w:kinsoku/>
        <w:wordWrap/>
        <w:overflowPunct w:val="0"/>
        <w:topLinePunct w:val="0"/>
        <w:autoSpaceDE/>
        <w:autoSpaceDN/>
        <w:bidi w:val="0"/>
        <w:adjustRightInd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地点：浙江省温州市</w:t>
      </w:r>
    </w:p>
    <w:p>
      <w:pPr>
        <w:keepNext w:val="0"/>
        <w:keepLines w:val="0"/>
        <w:pageBreakBefore w:val="0"/>
        <w:widowControl w:val="0"/>
        <w:kinsoku/>
        <w:wordWrap/>
        <w:overflowPunct w:val="0"/>
        <w:topLinePunct w:val="0"/>
        <w:autoSpaceDE/>
        <w:autoSpaceDN/>
        <w:bidi w:val="0"/>
        <w:adjustRightInd w:val="0"/>
        <w:spacing w:line="440" w:lineRule="exact"/>
        <w:textAlignment w:val="auto"/>
        <w:rPr>
          <w:rFonts w:hint="eastAsia" w:ascii="宋体" w:hAnsi="宋体" w:eastAsia="宋体" w:cs="宋体"/>
          <w:b/>
          <w:bCs/>
          <w:color w:val="auto"/>
          <w:sz w:val="22"/>
          <w:szCs w:val="22"/>
          <w:highlight w:val="none"/>
        </w:rPr>
      </w:pPr>
    </w:p>
    <w:p>
      <w:pPr>
        <w:keepNext w:val="0"/>
        <w:keepLines w:val="0"/>
        <w:pageBreakBefore w:val="0"/>
        <w:widowControl w:val="0"/>
        <w:kinsoku/>
        <w:wordWrap/>
        <w:overflowPunct w:val="0"/>
        <w:topLinePunct w:val="0"/>
        <w:autoSpaceDE/>
        <w:autoSpaceDN/>
        <w:bidi w:val="0"/>
        <w:adjustRightInd w:val="0"/>
        <w:spacing w:line="44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二、项目内容及范围要求</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（1）总体构想和要求：2023世界温州人大会主旨大会要按照“凝聚人心、提振信心”的办会目标和“简约、安全、精彩”的办会理念，努力将 2023 世界温州人大会办成一次展示成果、提升形象、凝聚合力的盛会。要办出实效，紧密结合三个“一号工程”，把大会筹办与招商引资、招才引智统筹起来，推动更多温商回归、温智回归、温青回归、温资回归，不断放大大会的溢出效应、乘数效应。要办得满意，将厉行节俭、反对浪费的理念贯穿大会筹办始终，细之又细、实之又实做好各项筹备工作，统筹考虑、综合平衡，周密细致做好嘉宾邀请和活动安排等工作，让世界温州人充分感受亲情、乡情、温情。要做好</w:t>
      </w:r>
      <w:r>
        <w:rPr>
          <w:rFonts w:hint="eastAsia" w:ascii="宋体" w:hAnsi="宋体" w:eastAsia="宋体" w:cs="宋体"/>
          <w:snapToGrid w:val="0"/>
          <w:color w:val="auto"/>
          <w:kern w:val="0"/>
          <w:sz w:val="22"/>
          <w:szCs w:val="22"/>
          <w:highlight w:val="none"/>
          <w:lang w:val="en"/>
        </w:rPr>
        <w:t>主旨大会及瓯越家宴</w:t>
      </w:r>
      <w:r>
        <w:rPr>
          <w:rFonts w:hint="eastAsia" w:ascii="宋体" w:hAnsi="宋体" w:eastAsia="宋体" w:cs="宋体"/>
          <w:snapToGrid w:val="0"/>
          <w:color w:val="auto"/>
          <w:kern w:val="0"/>
          <w:sz w:val="22"/>
          <w:szCs w:val="22"/>
          <w:highlight w:val="none"/>
        </w:rPr>
        <w:t>策划</w:t>
      </w:r>
      <w:r>
        <w:rPr>
          <w:rFonts w:hint="eastAsia" w:ascii="宋体" w:hAnsi="宋体" w:eastAsia="宋体" w:cs="宋体"/>
          <w:snapToGrid w:val="0"/>
          <w:color w:val="auto"/>
          <w:kern w:val="0"/>
          <w:sz w:val="22"/>
          <w:szCs w:val="22"/>
          <w:highlight w:val="none"/>
        </w:rPr>
        <w:t>执行工作，确保活动顺利圆满举办。本项目涉及的所有方案必须经采购人确认后方可执行。</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w:t>
      </w:r>
      <w:r>
        <w:rPr>
          <w:rFonts w:hint="eastAsia" w:ascii="宋体" w:hAnsi="宋体" w:eastAsia="宋体" w:cs="宋体"/>
          <w:snapToGrid w:val="0"/>
          <w:color w:val="auto"/>
          <w:kern w:val="0"/>
          <w:sz w:val="22"/>
          <w:szCs w:val="22"/>
          <w:highlight w:val="none"/>
          <w:lang w:val="en"/>
        </w:rPr>
        <w:t>主旨大会及瓯越家宴</w:t>
      </w:r>
      <w:r>
        <w:rPr>
          <w:rFonts w:hint="eastAsia" w:ascii="宋体" w:hAnsi="宋体" w:eastAsia="宋体" w:cs="宋体"/>
          <w:snapToGrid w:val="0"/>
          <w:color w:val="auto"/>
          <w:kern w:val="0"/>
          <w:sz w:val="22"/>
          <w:szCs w:val="22"/>
          <w:highlight w:val="none"/>
        </w:rPr>
        <w:t>全案策划执行：</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2"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1.策划制定主旨大会流程方案：</w:t>
      </w:r>
      <w:r>
        <w:rPr>
          <w:rFonts w:hint="eastAsia" w:ascii="宋体" w:hAnsi="宋体" w:eastAsia="宋体" w:cs="宋体"/>
          <w:snapToGrid w:val="0"/>
          <w:color w:val="auto"/>
          <w:kern w:val="0"/>
          <w:sz w:val="22"/>
          <w:szCs w:val="22"/>
          <w:highlight w:val="none"/>
        </w:rPr>
        <w:t>内容应结合展望温州未来发展，集中展示世界温州人商行天下、智行天下、善行天下的良好形象（最终以主办单位、承办单位批准的程序为准）。流程方案应体现创意性、艺术性、可行性，凝聚温州人情感共识、展现温州未来发展方向，并包含必要的文艺节目。流程方案说明创作理念、架构、环节呈现各要素。</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2"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2.平面视觉设计：</w:t>
      </w:r>
      <w:r>
        <w:rPr>
          <w:rFonts w:hint="eastAsia" w:ascii="宋体" w:hAnsi="宋体" w:eastAsia="宋体" w:cs="宋体"/>
          <w:snapToGrid w:val="0"/>
          <w:color w:val="auto"/>
          <w:kern w:val="0"/>
          <w:sz w:val="22"/>
          <w:szCs w:val="22"/>
          <w:highlight w:val="none"/>
        </w:rPr>
        <w:t>对本次大会中主旨大会及瓯越家宴分别进行视觉识别设计。完成主旨大会主视觉平面设计，要求与往届相比有创新突破，凸显温州元素，具有青年性；完成瓯越家宴主视觉平面设计，要求温暖、庄重、大气，符合家宴主题。</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2"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3.</w:t>
      </w:r>
      <w:r>
        <w:rPr>
          <w:rFonts w:hint="eastAsia" w:ascii="宋体" w:hAnsi="宋体" w:eastAsia="宋体" w:cs="宋体"/>
          <w:b/>
          <w:bCs/>
          <w:snapToGrid w:val="0"/>
          <w:color w:val="auto"/>
          <w:kern w:val="0"/>
          <w:sz w:val="22"/>
          <w:szCs w:val="22"/>
          <w:highlight w:val="none"/>
          <w:lang w:val="en"/>
        </w:rPr>
        <w:t>主旨大会</w:t>
      </w:r>
      <w:r>
        <w:rPr>
          <w:rFonts w:hint="eastAsia" w:ascii="宋体" w:hAnsi="宋体" w:eastAsia="宋体" w:cs="宋体"/>
          <w:b/>
          <w:bCs/>
          <w:snapToGrid w:val="0"/>
          <w:color w:val="auto"/>
          <w:kern w:val="0"/>
          <w:sz w:val="22"/>
          <w:szCs w:val="22"/>
          <w:highlight w:val="none"/>
        </w:rPr>
        <w:t>场地选择及内场搭建布置：</w:t>
      </w:r>
      <w:r>
        <w:rPr>
          <w:rFonts w:hint="eastAsia" w:ascii="宋体" w:hAnsi="宋体" w:eastAsia="宋体" w:cs="宋体"/>
          <w:snapToGrid w:val="0"/>
          <w:color w:val="auto"/>
          <w:kern w:val="0"/>
          <w:sz w:val="22"/>
          <w:szCs w:val="22"/>
          <w:highlight w:val="none"/>
        </w:rPr>
        <w:t>需为主旨大会选择现场固定座位1200个左右；落实可以容纳1200人左右的会务场地。除常规公共设施配套外，会务场地需设有休息室、新闻发布间、办公室、演员更衣室等多种功能空间。策划执行宣传单位需对场地进行功能、路线规划，并对内场进行舞美、灯光、音响、大屏设备搭建。搭建完成时间为主旨大会召开前的48小时。本届</w:t>
      </w:r>
      <w:r>
        <w:rPr>
          <w:rFonts w:hint="eastAsia" w:ascii="宋体" w:hAnsi="宋体" w:eastAsia="宋体" w:cs="宋体"/>
          <w:snapToGrid w:val="0"/>
          <w:color w:val="auto"/>
          <w:kern w:val="0"/>
          <w:sz w:val="22"/>
          <w:szCs w:val="22"/>
          <w:highlight w:val="none"/>
          <w:lang w:val="en"/>
        </w:rPr>
        <w:t>主旨大会</w:t>
      </w:r>
      <w:r>
        <w:rPr>
          <w:rFonts w:hint="eastAsia" w:ascii="宋体" w:hAnsi="宋体" w:eastAsia="宋体" w:cs="宋体"/>
          <w:snapToGrid w:val="0"/>
          <w:color w:val="auto"/>
          <w:kern w:val="0"/>
          <w:sz w:val="22"/>
          <w:szCs w:val="22"/>
          <w:highlight w:val="none"/>
        </w:rPr>
        <w:t>舞美要求庄重大气、简约、精致，融合声光电、多屏互动等技术手段，使</w:t>
      </w:r>
      <w:r>
        <w:rPr>
          <w:rFonts w:hint="eastAsia" w:ascii="宋体" w:hAnsi="宋体" w:eastAsia="宋体" w:cs="宋体"/>
          <w:snapToGrid w:val="0"/>
          <w:color w:val="auto"/>
          <w:kern w:val="0"/>
          <w:sz w:val="22"/>
          <w:szCs w:val="22"/>
          <w:highlight w:val="none"/>
          <w:lang w:val="en"/>
        </w:rPr>
        <w:t>主旨大会</w:t>
      </w:r>
      <w:r>
        <w:rPr>
          <w:rFonts w:hint="eastAsia" w:ascii="宋体" w:hAnsi="宋体" w:eastAsia="宋体" w:cs="宋体"/>
          <w:snapToGrid w:val="0"/>
          <w:color w:val="auto"/>
          <w:kern w:val="0"/>
          <w:sz w:val="22"/>
          <w:szCs w:val="22"/>
          <w:highlight w:val="none"/>
        </w:rPr>
        <w:t>有国际感、科技感、乡情味，让与会嘉宾参会中对大会主题有沉浸感、氛围感。（供应商可根据</w:t>
      </w:r>
      <w:r>
        <w:rPr>
          <w:rFonts w:hint="eastAsia" w:ascii="宋体" w:hAnsi="宋体" w:eastAsia="宋体" w:cs="宋体"/>
          <w:snapToGrid w:val="0"/>
          <w:color w:val="auto"/>
          <w:kern w:val="0"/>
          <w:sz w:val="22"/>
          <w:szCs w:val="22"/>
          <w:highlight w:val="none"/>
          <w:lang w:val="en"/>
        </w:rPr>
        <w:t>主旨大会</w:t>
      </w:r>
      <w:r>
        <w:rPr>
          <w:rFonts w:hint="eastAsia" w:ascii="宋体" w:hAnsi="宋体" w:eastAsia="宋体" w:cs="宋体"/>
          <w:snapToGrid w:val="0"/>
          <w:color w:val="auto"/>
          <w:kern w:val="0"/>
          <w:sz w:val="22"/>
          <w:szCs w:val="22"/>
          <w:highlight w:val="none"/>
        </w:rPr>
        <w:t>内容策划设计，最终方案需经主办方确认）。</w:t>
      </w:r>
    </w:p>
    <w:p>
      <w:pPr>
        <w:keepNext w:val="0"/>
        <w:keepLines w:val="0"/>
        <w:pageBreakBefore w:val="0"/>
        <w:widowControl w:val="0"/>
        <w:kinsoku/>
        <w:wordWrap/>
        <w:topLinePunct w:val="0"/>
        <w:autoSpaceDE/>
        <w:autoSpaceDN/>
        <w:bidi w:val="0"/>
        <w:spacing w:line="440" w:lineRule="exact"/>
        <w:ind w:firstLine="442"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4.</w:t>
      </w:r>
      <w:r>
        <w:rPr>
          <w:rFonts w:hint="eastAsia" w:ascii="宋体" w:hAnsi="宋体" w:eastAsia="宋体" w:cs="宋体"/>
          <w:b/>
          <w:bCs/>
          <w:snapToGrid w:val="0"/>
          <w:color w:val="auto"/>
          <w:kern w:val="0"/>
          <w:sz w:val="22"/>
          <w:szCs w:val="22"/>
          <w:highlight w:val="none"/>
          <w:lang w:val="en"/>
        </w:rPr>
        <w:t>主旨大会外</w:t>
      </w:r>
      <w:r>
        <w:rPr>
          <w:rFonts w:hint="eastAsia" w:ascii="宋体" w:hAnsi="宋体" w:eastAsia="宋体" w:cs="宋体"/>
          <w:b/>
          <w:bCs/>
          <w:snapToGrid w:val="0"/>
          <w:color w:val="auto"/>
          <w:kern w:val="0"/>
          <w:sz w:val="22"/>
          <w:szCs w:val="22"/>
          <w:highlight w:val="none"/>
        </w:rPr>
        <w:t>场搭建布置：</w:t>
      </w:r>
      <w:r>
        <w:rPr>
          <w:rFonts w:hint="eastAsia" w:ascii="宋体" w:hAnsi="宋体" w:eastAsia="宋体" w:cs="宋体"/>
          <w:snapToGrid w:val="0"/>
          <w:color w:val="auto"/>
          <w:kern w:val="0"/>
          <w:sz w:val="22"/>
          <w:szCs w:val="22"/>
          <w:highlight w:val="none"/>
        </w:rPr>
        <w:t>策划执行宣传机构需与主办方配合，在确定的主旨大会场馆外按照统一的视觉识别系统布置外部环境，营造气氛，制作相关物料，使主旨大会参与者在步入会场的过程中就能体验世温会氛围，通过外场布置介绍往届世温会精彩内容、成果，展示温州人文风貌。并需考虑所做布置能够应对户外不同气候类型。</w:t>
      </w:r>
    </w:p>
    <w:p>
      <w:pPr>
        <w:keepNext w:val="0"/>
        <w:keepLines w:val="0"/>
        <w:pageBreakBefore w:val="0"/>
        <w:widowControl w:val="0"/>
        <w:kinsoku/>
        <w:wordWrap/>
        <w:topLinePunct w:val="0"/>
        <w:autoSpaceDE/>
        <w:autoSpaceDN/>
        <w:bidi w:val="0"/>
        <w:spacing w:line="440" w:lineRule="exact"/>
        <w:ind w:firstLine="442"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5.主旨大会录制设备及团队:</w:t>
      </w:r>
      <w:r>
        <w:rPr>
          <w:rFonts w:hint="eastAsia" w:ascii="宋体" w:hAnsi="宋体" w:eastAsia="宋体" w:cs="宋体"/>
          <w:snapToGrid w:val="0"/>
          <w:color w:val="auto"/>
          <w:kern w:val="0"/>
          <w:sz w:val="22"/>
          <w:szCs w:val="22"/>
          <w:highlight w:val="none"/>
        </w:rPr>
        <w:t>策划执行宣传机构需保证7个机位以上的高清信号录制，摄录及切换设备需达到电视级标准，需提供专业转播车及人员作为录制技术保障。需在现场配备导演、撰稿、主持人、摄像、导播、音效师、制片等工作人员，所有人员需具有资深工作经验。</w:t>
      </w:r>
    </w:p>
    <w:p>
      <w:pPr>
        <w:keepNext w:val="0"/>
        <w:keepLines w:val="0"/>
        <w:pageBreakBefore w:val="0"/>
        <w:widowControl w:val="0"/>
        <w:kinsoku/>
        <w:wordWrap/>
        <w:topLinePunct w:val="0"/>
        <w:autoSpaceDE/>
        <w:autoSpaceDN/>
        <w:bidi w:val="0"/>
        <w:spacing w:line="440" w:lineRule="exact"/>
        <w:ind w:firstLine="442"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6.主旨大会相关道具租赁制作:</w:t>
      </w:r>
      <w:r>
        <w:rPr>
          <w:rFonts w:hint="eastAsia" w:ascii="宋体" w:hAnsi="宋体" w:eastAsia="宋体" w:cs="宋体"/>
          <w:snapToGrid w:val="0"/>
          <w:color w:val="auto"/>
          <w:kern w:val="0"/>
          <w:sz w:val="22"/>
          <w:szCs w:val="22"/>
          <w:highlight w:val="none"/>
        </w:rPr>
        <w:t>策划执行宣传机构需满足主旨大会流程中涉及的所有道具的设计及租赁，保证相关设备安全有效的运行。</w:t>
      </w:r>
    </w:p>
    <w:p>
      <w:pPr>
        <w:keepNext w:val="0"/>
        <w:keepLines w:val="0"/>
        <w:pageBreakBefore w:val="0"/>
        <w:widowControl w:val="0"/>
        <w:kinsoku/>
        <w:wordWrap/>
        <w:topLinePunct w:val="0"/>
        <w:autoSpaceDE/>
        <w:autoSpaceDN/>
        <w:bidi w:val="0"/>
        <w:spacing w:line="440" w:lineRule="exact"/>
        <w:ind w:firstLine="442"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7.主旨大会相关视频制作:</w:t>
      </w:r>
      <w:r>
        <w:rPr>
          <w:rFonts w:hint="eastAsia" w:ascii="宋体" w:hAnsi="宋体" w:eastAsia="宋体" w:cs="宋体"/>
          <w:b/>
          <w:bCs/>
          <w:color w:val="auto"/>
          <w:sz w:val="22"/>
          <w:szCs w:val="22"/>
          <w:highlight w:val="none"/>
        </w:rPr>
        <w:t xml:space="preserve"> </w:t>
      </w:r>
      <w:r>
        <w:rPr>
          <w:rFonts w:hint="eastAsia" w:ascii="宋体" w:hAnsi="宋体" w:eastAsia="宋体" w:cs="宋体"/>
          <w:snapToGrid w:val="0"/>
          <w:color w:val="auto"/>
          <w:kern w:val="0"/>
          <w:sz w:val="22"/>
          <w:szCs w:val="22"/>
          <w:highlight w:val="none"/>
        </w:rPr>
        <w:t>配合主旨大会流程，拍摄制作各类功能型视频，包括但不限于开场回顾片头、致辞视频等。要求相应视频满足会场大屏播出要求。同时配合大会宣传，制作综合短视频等4条各30秒。</w:t>
      </w:r>
    </w:p>
    <w:p>
      <w:pPr>
        <w:keepNext w:val="0"/>
        <w:keepLines w:val="0"/>
        <w:pageBreakBefore w:val="0"/>
        <w:widowControl w:val="0"/>
        <w:kinsoku/>
        <w:wordWrap/>
        <w:topLinePunct w:val="0"/>
        <w:autoSpaceDE/>
        <w:autoSpaceDN/>
        <w:bidi w:val="0"/>
        <w:spacing w:line="440" w:lineRule="exact"/>
        <w:ind w:firstLine="442"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8.主旨大会相关视效制作:</w:t>
      </w:r>
      <w:r>
        <w:rPr>
          <w:rFonts w:hint="eastAsia" w:ascii="宋体" w:hAnsi="宋体" w:eastAsia="宋体" w:cs="宋体"/>
          <w:color w:val="auto"/>
          <w:sz w:val="22"/>
          <w:szCs w:val="22"/>
          <w:highlight w:val="none"/>
        </w:rPr>
        <w:t xml:space="preserve"> </w:t>
      </w:r>
      <w:r>
        <w:rPr>
          <w:rFonts w:hint="eastAsia" w:ascii="宋体" w:hAnsi="宋体" w:eastAsia="宋体" w:cs="宋体"/>
          <w:snapToGrid w:val="0"/>
          <w:color w:val="auto"/>
          <w:kern w:val="0"/>
          <w:sz w:val="22"/>
          <w:szCs w:val="22"/>
          <w:highlight w:val="none"/>
        </w:rPr>
        <w:t>策划执行宣传机构需为世温会主旨大会提供包括但不限于大屏动态主背景、上台嘉宾身份识别板、KV延展动态视效、网络转播成套视效系统（人名条、角标、主题标板、转场动态）等全流程众多环节在内的一站式制作，保证整体视觉风格统一的前提下进行延展与提升，用更加丰富多变的手法展现主题。</w:t>
      </w:r>
    </w:p>
    <w:p>
      <w:pPr>
        <w:keepNext w:val="0"/>
        <w:keepLines w:val="0"/>
        <w:pageBreakBefore w:val="0"/>
        <w:widowControl w:val="0"/>
        <w:kinsoku/>
        <w:wordWrap/>
        <w:topLinePunct w:val="0"/>
        <w:autoSpaceDE/>
        <w:autoSpaceDN/>
        <w:bidi w:val="0"/>
        <w:spacing w:line="440" w:lineRule="exact"/>
        <w:ind w:firstLine="442"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9.主旨大会主题文艺节目编排:</w:t>
      </w:r>
      <w:r>
        <w:rPr>
          <w:rFonts w:hint="eastAsia" w:ascii="宋体" w:hAnsi="宋体" w:eastAsia="宋体" w:cs="宋体"/>
          <w:b/>
          <w:bCs/>
          <w:color w:val="auto"/>
          <w:sz w:val="22"/>
          <w:szCs w:val="22"/>
          <w:highlight w:val="none"/>
        </w:rPr>
        <w:t xml:space="preserve"> </w:t>
      </w:r>
      <w:r>
        <w:rPr>
          <w:rFonts w:hint="eastAsia" w:ascii="宋体" w:hAnsi="宋体" w:eastAsia="宋体" w:cs="宋体"/>
          <w:snapToGrid w:val="0"/>
          <w:color w:val="auto"/>
          <w:kern w:val="0"/>
          <w:sz w:val="22"/>
          <w:szCs w:val="22"/>
          <w:highlight w:val="none"/>
        </w:rPr>
        <w:t>策划执行宣传机构需为世温会主旨大会设计编排至少一个文艺节目，提升大会人文性、艺术性，主题凝聚乡情，紧扣大会主题。全方位落实服化道及音乐和背景的创编、制作。</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2"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10.主旨大会电视播出及网络直播:</w:t>
      </w:r>
      <w:r>
        <w:rPr>
          <w:rFonts w:hint="eastAsia" w:ascii="宋体" w:hAnsi="宋体" w:eastAsia="宋体" w:cs="宋体"/>
          <w:snapToGrid w:val="0"/>
          <w:color w:val="auto"/>
          <w:kern w:val="0"/>
          <w:sz w:val="22"/>
          <w:szCs w:val="22"/>
          <w:highlight w:val="none"/>
        </w:rPr>
        <w:t>策划执行宣传机构需利用专业转播设备将整场主旨大会内容进行多平台网络直播，并在会后对主旨大会录制内容，进行剪辑播出，电视播出平台需为省级频道。</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2"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11.大会其他服务项目：</w:t>
      </w:r>
      <w:r>
        <w:rPr>
          <w:rFonts w:hint="eastAsia" w:ascii="宋体" w:hAnsi="宋体" w:eastAsia="宋体" w:cs="宋体"/>
          <w:snapToGrid w:val="0"/>
          <w:color w:val="auto"/>
          <w:kern w:val="0"/>
          <w:sz w:val="22"/>
          <w:szCs w:val="22"/>
          <w:highlight w:val="none"/>
        </w:rPr>
        <w:t>策划执行宣传机构需为主旨大会提供礼仪、图文直播、速记等服务，并对相关人员进行专业培训和分工。策划执行宣传机构需完成对大会前期预热特色活动中的“瓯越乡贤”大寻访人物专题片进行媒体宣传投放，需在省级电视频道进行播出。</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2"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12.策划制定瓯越家宴执行方案：</w:t>
      </w:r>
      <w:r>
        <w:rPr>
          <w:rFonts w:hint="eastAsia" w:ascii="宋体" w:hAnsi="宋体" w:eastAsia="宋体" w:cs="宋体"/>
          <w:snapToGrid w:val="0"/>
          <w:color w:val="auto"/>
          <w:kern w:val="0"/>
          <w:sz w:val="22"/>
          <w:szCs w:val="22"/>
          <w:highlight w:val="none"/>
        </w:rPr>
        <w:t>策划执行宣传机构需为世温会特色子活动中瓯越家宴进行策划执行，内容需包含宴会主要流程和内外场布置设计。</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2"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13.瓯越家宴场地选择及布置：</w:t>
      </w:r>
      <w:r>
        <w:rPr>
          <w:rFonts w:hint="eastAsia" w:ascii="宋体" w:hAnsi="宋体" w:eastAsia="宋体" w:cs="宋体"/>
          <w:snapToGrid w:val="0"/>
          <w:color w:val="auto"/>
          <w:kern w:val="0"/>
          <w:sz w:val="22"/>
          <w:szCs w:val="22"/>
          <w:highlight w:val="none"/>
        </w:rPr>
        <w:t>为大会推荐可容纳1000人的宴会场地。并对大会确定的宴会场地进行内场舞美灯光、音响设计搭建；序厅及酒店门口氛围营造。相关设计制作需满足流程策划需求，并让与会嘉宾感受瓯越文化、温州精神，使用餐氛围热烈、温情、大气。</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2"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14.瓯越家宴其他服务项目：</w:t>
      </w:r>
      <w:r>
        <w:rPr>
          <w:rFonts w:hint="eastAsia" w:ascii="宋体" w:hAnsi="宋体" w:eastAsia="宋体" w:cs="宋体"/>
          <w:snapToGrid w:val="0"/>
          <w:color w:val="auto"/>
          <w:kern w:val="0"/>
          <w:sz w:val="22"/>
          <w:szCs w:val="22"/>
          <w:highlight w:val="none"/>
        </w:rPr>
        <w:t>为瓯越家宴宴会厅内大屏设计制作必要的动态主视觉、致辞嘉宾身份板等视效文件，设计制作内容应有中国韵味、文化气息；为瓯越家宴提供必要的现场录制，并使重要嘉宾致辞画面在家宴现场大屏呈现；为提升用餐嘉宾体验，营造高雅的用餐氛围，需为家宴现场提供氛围音乐。</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2"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15.增值服务：</w:t>
      </w:r>
      <w:r>
        <w:rPr>
          <w:rFonts w:hint="eastAsia" w:ascii="宋体" w:hAnsi="宋体" w:eastAsia="宋体" w:cs="宋体"/>
          <w:snapToGrid w:val="0"/>
          <w:color w:val="auto"/>
          <w:kern w:val="0"/>
          <w:sz w:val="22"/>
          <w:szCs w:val="22"/>
          <w:highlight w:val="none"/>
        </w:rPr>
        <w:t>策划执行宣传机构能够提供的其他增值服务。</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2"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rPr>
        <w:t>16.绩效要求：</w:t>
      </w:r>
      <w:r>
        <w:rPr>
          <w:rFonts w:hint="eastAsia" w:ascii="宋体" w:hAnsi="宋体" w:eastAsia="宋体" w:cs="宋体"/>
          <w:snapToGrid w:val="0"/>
          <w:color w:val="auto"/>
          <w:kern w:val="0"/>
          <w:sz w:val="22"/>
          <w:szCs w:val="22"/>
          <w:highlight w:val="none"/>
          <w:lang w:val="en"/>
        </w:rPr>
        <w:t>主旨大会及瓯越家宴</w:t>
      </w:r>
      <w:r>
        <w:rPr>
          <w:rFonts w:hint="eastAsia" w:ascii="宋体" w:hAnsi="宋体" w:eastAsia="宋体" w:cs="宋体"/>
          <w:snapToGrid w:val="0"/>
          <w:color w:val="auto"/>
          <w:kern w:val="0"/>
          <w:sz w:val="22"/>
          <w:szCs w:val="22"/>
          <w:highlight w:val="none"/>
        </w:rPr>
        <w:t>整体效果力求完整、流畅。主旨大会网络</w:t>
      </w:r>
      <w:r>
        <w:rPr>
          <w:rFonts w:hint="eastAsia" w:ascii="宋体" w:hAnsi="宋体" w:cs="宋体"/>
          <w:snapToGrid w:val="0"/>
          <w:color w:val="auto"/>
          <w:kern w:val="0"/>
          <w:sz w:val="22"/>
          <w:szCs w:val="22"/>
          <w:highlight w:val="none"/>
          <w:lang w:val="en-US" w:eastAsia="zh-CN"/>
        </w:rPr>
        <w:t>直播</w:t>
      </w:r>
      <w:r>
        <w:rPr>
          <w:rFonts w:hint="eastAsia" w:ascii="宋体" w:hAnsi="宋体" w:eastAsia="宋体" w:cs="宋体"/>
          <w:snapToGrid w:val="0"/>
          <w:color w:val="auto"/>
          <w:kern w:val="0"/>
          <w:sz w:val="22"/>
          <w:szCs w:val="22"/>
          <w:highlight w:val="none"/>
        </w:rPr>
        <w:t>平台不少于2个，电视播出平台不低于省级，人群覆盖率不低于百万。</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b/>
          <w:bCs/>
          <w:snapToGrid w:val="0"/>
          <w:color w:val="auto"/>
          <w:kern w:val="0"/>
          <w:sz w:val="22"/>
          <w:szCs w:val="22"/>
          <w:highlight w:val="none"/>
        </w:rPr>
        <w:t>17.安全要求：</w:t>
      </w:r>
      <w:r>
        <w:rPr>
          <w:rFonts w:hint="eastAsia" w:ascii="宋体" w:hAnsi="宋体" w:eastAsia="宋体" w:cs="宋体"/>
          <w:snapToGrid w:val="0"/>
          <w:color w:val="auto"/>
          <w:kern w:val="0"/>
          <w:sz w:val="22"/>
          <w:szCs w:val="22"/>
          <w:highlight w:val="none"/>
        </w:rPr>
        <w:t>做好大会的安全保障方案，确保大会安全、成功举办，供应商在</w:t>
      </w:r>
      <w:r>
        <w:rPr>
          <w:rFonts w:hint="eastAsia" w:ascii="宋体" w:hAnsi="宋体" w:cs="宋体"/>
          <w:snapToGrid w:val="0"/>
          <w:color w:val="auto"/>
          <w:kern w:val="0"/>
          <w:sz w:val="22"/>
          <w:szCs w:val="22"/>
          <w:highlight w:val="none"/>
          <w:lang w:eastAsia="zh-CN"/>
        </w:rPr>
        <w:t>投标文件</w:t>
      </w:r>
      <w:r>
        <w:rPr>
          <w:rFonts w:hint="eastAsia" w:ascii="宋体" w:hAnsi="宋体" w:eastAsia="宋体" w:cs="宋体"/>
          <w:snapToGrid w:val="0"/>
          <w:color w:val="auto"/>
          <w:kern w:val="0"/>
          <w:sz w:val="22"/>
          <w:szCs w:val="22"/>
          <w:highlight w:val="none"/>
        </w:rPr>
        <w:t>中应给出详细、明确、执行性强的安全保障方案以及安全应急预案。</w:t>
      </w:r>
    </w:p>
    <w:p>
      <w:pPr>
        <w:keepNext w:val="0"/>
        <w:keepLines w:val="0"/>
        <w:pageBreakBefore w:val="0"/>
        <w:widowControl w:val="0"/>
        <w:kinsoku/>
        <w:wordWrap/>
        <w:overflowPunct w:val="0"/>
        <w:topLinePunct w:val="0"/>
        <w:autoSpaceDE/>
        <w:autoSpaceDN/>
        <w:bidi w:val="0"/>
        <w:adjustRightInd w:val="0"/>
        <w:spacing w:line="440" w:lineRule="exact"/>
        <w:textAlignment w:val="auto"/>
        <w:rPr>
          <w:rFonts w:hint="eastAsia" w:ascii="宋体" w:hAnsi="宋体" w:eastAsia="宋体" w:cs="宋体"/>
          <w:b/>
          <w:bCs/>
          <w:color w:val="auto"/>
          <w:sz w:val="22"/>
          <w:szCs w:val="22"/>
          <w:highlight w:val="none"/>
        </w:rPr>
      </w:pPr>
    </w:p>
    <w:p>
      <w:pPr>
        <w:keepNext w:val="0"/>
        <w:keepLines w:val="0"/>
        <w:pageBreakBefore w:val="0"/>
        <w:widowControl w:val="0"/>
        <w:kinsoku/>
        <w:wordWrap/>
        <w:overflowPunct w:val="0"/>
        <w:topLinePunct w:val="0"/>
        <w:autoSpaceDE/>
        <w:autoSpaceDN/>
        <w:bidi w:val="0"/>
        <w:adjustRightInd w:val="0"/>
        <w:spacing w:line="44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三、项目团队人员配置要求</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供应商编创团队应具备较高的政治素质，能够站在国家的层面，准确把握定位；供应商编创团队应熟知并在策划方案中体现世界温州人大会主题，特别是通过艺术的方式展现瓯越文化的历史和传承，供应商编创团队应具有较强的调动、协调、整合演出资源的能力。</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策划及实施方案需明确包括总导演、总策划、执行导演、舞台监督、制片、视频视效导演等主要创作人员，其中总导演、总策划、执行导演要执导过省级大型活动，具有丰富的成功执导经验，能确保活动的创作及排练的顺利进行和演出的圆满成功。</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3.在项目实施过程中，策划执行宣传机构应能够与委托方及时沟通，并充分尊重委托方意愿，配合委托方完成相关修改工作。</w:t>
      </w:r>
    </w:p>
    <w:p>
      <w:pPr>
        <w:keepNext w:val="0"/>
        <w:keepLines w:val="0"/>
        <w:pageBreakBefore w:val="0"/>
        <w:widowControl w:val="0"/>
        <w:kinsoku/>
        <w:wordWrap/>
        <w:overflowPunct w:val="0"/>
        <w:topLinePunct w:val="0"/>
        <w:autoSpaceDE/>
        <w:autoSpaceDN/>
        <w:bidi w:val="0"/>
        <w:adjustRightInd w:val="0"/>
        <w:spacing w:line="440" w:lineRule="exact"/>
        <w:textAlignment w:val="auto"/>
        <w:rPr>
          <w:rFonts w:hint="eastAsia" w:ascii="宋体" w:hAnsi="宋体" w:eastAsia="宋体" w:cs="宋体"/>
          <w:b/>
          <w:bCs/>
          <w:color w:val="auto"/>
          <w:sz w:val="22"/>
          <w:szCs w:val="22"/>
          <w:highlight w:val="none"/>
        </w:rPr>
      </w:pPr>
    </w:p>
    <w:p>
      <w:pPr>
        <w:keepNext w:val="0"/>
        <w:keepLines w:val="0"/>
        <w:pageBreakBefore w:val="0"/>
        <w:widowControl w:val="0"/>
        <w:kinsoku/>
        <w:wordWrap/>
        <w:overflowPunct w:val="0"/>
        <w:topLinePunct w:val="0"/>
        <w:autoSpaceDE/>
        <w:autoSpaceDN/>
        <w:bidi w:val="0"/>
        <w:adjustRightInd w:val="0"/>
        <w:spacing w:line="44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四、项目组织和服务要求</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1.供应商应按照大会</w:t>
      </w:r>
      <w:r>
        <w:rPr>
          <w:rFonts w:hint="eastAsia" w:ascii="宋体" w:hAnsi="宋体" w:eastAsia="宋体" w:cs="宋体"/>
          <w:snapToGrid w:val="0"/>
          <w:color w:val="auto"/>
          <w:kern w:val="0"/>
          <w:sz w:val="22"/>
          <w:szCs w:val="22"/>
          <w:highlight w:val="none"/>
          <w:lang w:val="en"/>
        </w:rPr>
        <w:t>主旨大会及瓯越家宴</w:t>
      </w:r>
      <w:r>
        <w:rPr>
          <w:rFonts w:hint="eastAsia" w:ascii="宋体" w:hAnsi="宋体" w:eastAsia="宋体" w:cs="宋体"/>
          <w:snapToGrid w:val="0"/>
          <w:color w:val="auto"/>
          <w:kern w:val="0"/>
          <w:sz w:val="22"/>
          <w:szCs w:val="22"/>
          <w:highlight w:val="none"/>
        </w:rPr>
        <w:t>主题要求，制订</w:t>
      </w:r>
      <w:r>
        <w:rPr>
          <w:rFonts w:hint="eastAsia" w:ascii="宋体" w:hAnsi="宋体" w:eastAsia="宋体" w:cs="宋体"/>
          <w:snapToGrid w:val="0"/>
          <w:color w:val="auto"/>
          <w:kern w:val="0"/>
          <w:sz w:val="22"/>
          <w:szCs w:val="22"/>
          <w:highlight w:val="none"/>
          <w:lang w:val="en"/>
        </w:rPr>
        <w:t>主旨大会及瓯越家宴</w:t>
      </w:r>
      <w:r>
        <w:rPr>
          <w:rFonts w:hint="eastAsia" w:ascii="宋体" w:hAnsi="宋体" w:eastAsia="宋体" w:cs="宋体"/>
          <w:snapToGrid w:val="0"/>
          <w:color w:val="auto"/>
          <w:kern w:val="0"/>
          <w:sz w:val="22"/>
          <w:szCs w:val="22"/>
          <w:highlight w:val="none"/>
        </w:rPr>
        <w:t>详细方案，制订</w:t>
      </w:r>
      <w:r>
        <w:rPr>
          <w:rFonts w:hint="eastAsia" w:ascii="宋体" w:hAnsi="宋体" w:eastAsia="宋体" w:cs="宋体"/>
          <w:snapToGrid w:val="0"/>
          <w:color w:val="auto"/>
          <w:kern w:val="0"/>
          <w:sz w:val="22"/>
          <w:szCs w:val="22"/>
          <w:highlight w:val="none"/>
          <w:lang w:val="en"/>
        </w:rPr>
        <w:t>主旨大会及瓯越家宴</w:t>
      </w:r>
      <w:r>
        <w:rPr>
          <w:rFonts w:hint="eastAsia" w:ascii="宋体" w:hAnsi="宋体" w:eastAsia="宋体" w:cs="宋体"/>
          <w:snapToGrid w:val="0"/>
          <w:color w:val="auto"/>
          <w:kern w:val="0"/>
          <w:sz w:val="22"/>
          <w:szCs w:val="22"/>
          <w:highlight w:val="none"/>
        </w:rPr>
        <w:t>工作实施计划，制定应急预案做好风险防范工作。</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2.供应商负责</w:t>
      </w:r>
      <w:r>
        <w:rPr>
          <w:rFonts w:hint="eastAsia" w:ascii="宋体" w:hAnsi="宋体" w:eastAsia="宋体" w:cs="宋体"/>
          <w:snapToGrid w:val="0"/>
          <w:color w:val="auto"/>
          <w:kern w:val="0"/>
          <w:sz w:val="22"/>
          <w:szCs w:val="22"/>
          <w:highlight w:val="none"/>
          <w:lang w:val="en"/>
        </w:rPr>
        <w:t>主旨大会及瓯越家宴</w:t>
      </w:r>
      <w:r>
        <w:rPr>
          <w:rFonts w:hint="eastAsia" w:ascii="宋体" w:hAnsi="宋体" w:eastAsia="宋体" w:cs="宋体"/>
          <w:snapToGrid w:val="0"/>
          <w:color w:val="auto"/>
          <w:kern w:val="0"/>
          <w:sz w:val="22"/>
          <w:szCs w:val="22"/>
          <w:highlight w:val="none"/>
        </w:rPr>
        <w:t>的策划组织并具体组织实施。</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3.供应商应在响应文件中明确承诺对用户的服务响应时间情况。</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4.供应商须在投标时明确项目组成员及各阶段驻现场人员，承诺项目在实施期间各阶段常驻人员情况；</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5.中标人不得在未经采购人允许的情况下更改响应文件中投入的人员，否则视作中标人违约处理，采购人有权解除合同；</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b/>
          <w:color w:val="auto"/>
          <w:sz w:val="22"/>
          <w:szCs w:val="22"/>
          <w:highlight w:val="none"/>
        </w:rPr>
      </w:pPr>
      <w:r>
        <w:rPr>
          <w:rFonts w:hint="eastAsia" w:ascii="宋体" w:hAnsi="宋体" w:eastAsia="宋体" w:cs="宋体"/>
          <w:snapToGrid w:val="0"/>
          <w:color w:val="auto"/>
          <w:kern w:val="0"/>
          <w:sz w:val="22"/>
          <w:szCs w:val="22"/>
          <w:highlight w:val="none"/>
        </w:rPr>
        <w:t xml:space="preserve">6.供应商具有完善的实施响应方案、进度安排、保证项目质量、人员到位等服务承诺； </w:t>
      </w:r>
    </w:p>
    <w:p>
      <w:pPr>
        <w:keepNext w:val="0"/>
        <w:keepLines w:val="0"/>
        <w:pageBreakBefore w:val="0"/>
        <w:widowControl w:val="0"/>
        <w:kinsoku/>
        <w:wordWrap/>
        <w:overflowPunct w:val="0"/>
        <w:topLinePunct w:val="0"/>
        <w:autoSpaceDE/>
        <w:autoSpaceDN/>
        <w:bidi w:val="0"/>
        <w:adjustRightInd w:val="0"/>
        <w:spacing w:line="440" w:lineRule="exact"/>
        <w:textAlignment w:val="auto"/>
        <w:rPr>
          <w:rFonts w:hint="eastAsia" w:ascii="宋体" w:hAnsi="宋体" w:eastAsia="宋体" w:cs="宋体"/>
          <w:b/>
          <w:bCs/>
          <w:color w:val="auto"/>
          <w:sz w:val="22"/>
          <w:szCs w:val="22"/>
          <w:highlight w:val="none"/>
        </w:rPr>
      </w:pPr>
    </w:p>
    <w:p>
      <w:pPr>
        <w:keepNext w:val="0"/>
        <w:keepLines w:val="0"/>
        <w:pageBreakBefore w:val="0"/>
        <w:widowControl w:val="0"/>
        <w:kinsoku/>
        <w:wordWrap/>
        <w:overflowPunct w:val="0"/>
        <w:topLinePunct w:val="0"/>
        <w:autoSpaceDE/>
        <w:autoSpaceDN/>
        <w:bidi w:val="0"/>
        <w:adjustRightInd w:val="0"/>
        <w:spacing w:line="440" w:lineRule="exac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五、报价要求</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1.服务时间：计划于2023年10月；服务地点：中国温州。</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2.报价要求 </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报价应包括完成本项目服务工作所需的承担所有2023“世温会”</w:t>
      </w:r>
      <w:r>
        <w:rPr>
          <w:rFonts w:hint="eastAsia" w:ascii="宋体" w:hAnsi="宋体" w:eastAsia="宋体" w:cs="宋体"/>
          <w:snapToGrid w:val="0"/>
          <w:color w:val="auto"/>
          <w:kern w:val="0"/>
          <w:sz w:val="22"/>
          <w:szCs w:val="22"/>
          <w:highlight w:val="none"/>
          <w:lang w:val="en"/>
        </w:rPr>
        <w:t>主旨大会及瓯越家宴</w:t>
      </w:r>
      <w:r>
        <w:rPr>
          <w:rFonts w:hint="eastAsia" w:ascii="宋体" w:hAnsi="宋体" w:eastAsia="宋体" w:cs="宋体"/>
          <w:snapToGrid w:val="0"/>
          <w:color w:val="auto"/>
          <w:kern w:val="0"/>
          <w:sz w:val="22"/>
          <w:szCs w:val="22"/>
          <w:highlight w:val="none"/>
        </w:rPr>
        <w:t>的设备及场地租赁布置、</w:t>
      </w:r>
      <w:r>
        <w:rPr>
          <w:rFonts w:hint="eastAsia" w:ascii="宋体" w:hAnsi="宋体" w:eastAsia="宋体" w:cs="宋体"/>
          <w:snapToGrid w:val="0"/>
          <w:color w:val="auto"/>
          <w:kern w:val="0"/>
          <w:sz w:val="22"/>
          <w:szCs w:val="22"/>
          <w:highlight w:val="none"/>
          <w:lang w:val="en"/>
        </w:rPr>
        <w:t>主旨大会及瓯越家宴</w:t>
      </w:r>
      <w:r>
        <w:rPr>
          <w:rFonts w:hint="eastAsia" w:ascii="宋体" w:hAnsi="宋体" w:eastAsia="宋体" w:cs="宋体"/>
          <w:snapToGrid w:val="0"/>
          <w:color w:val="auto"/>
          <w:kern w:val="0"/>
          <w:sz w:val="22"/>
          <w:szCs w:val="22"/>
          <w:highlight w:val="none"/>
        </w:rPr>
        <w:t>策划与执行、部分宣传、人力物力成本、物料费、管理费、利润、税金，其他费用等所有工作并负责全部费用（含税），总报价单由主旨大会报价单和瓯越家宴报价单组成。</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3.付款条件 ：</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甲方在合同签订后7个工作日内支付乙方合同金额的60%；甲方在本项目最终验收合格，交付并经项目结算后7个工作日内支付剩余费用。备注：因本项目资金涉及多部门财政资金（省级与市级），所有款项须财政资金到位后予以支付，因资金下达时间问题造成甲方付款延误，不视为甲方违约、甲方不承担违约责任。</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2）甲方支付相关费用前，乙方应向甲方开具合法的增值税发票，项目结算时提供项目结算清单。</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4.转包或分包 </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本合同范围的工作，主体部分应由供应商直接承担，但不得整体转包由其他单位承担；将本合同范围的非主体工作部分分包给其他单位承担须符合《政府采购促进中小企业发展管理办法》等相关文件的规定并将分包方案提交采购人确认。如有违反以上情形，采购人有权解除合同，并追究中标供应商的违约责任。 </w:t>
      </w:r>
    </w:p>
    <w:p>
      <w:pPr>
        <w:keepNext w:val="0"/>
        <w:keepLines w:val="0"/>
        <w:pageBreakBefore w:val="0"/>
        <w:widowControl w:val="0"/>
        <w:kinsoku/>
        <w:wordWrap/>
        <w:overflowPunct w:val="0"/>
        <w:topLinePunct w:val="0"/>
        <w:autoSpaceDE/>
        <w:autoSpaceDN/>
        <w:bidi w:val="0"/>
        <w:adjustRightInd w:val="0"/>
        <w:snapToGrid w:val="0"/>
        <w:spacing w:line="440" w:lineRule="exact"/>
        <w:textAlignment w:val="auto"/>
        <w:rPr>
          <w:rFonts w:hint="eastAsia" w:ascii="宋体" w:hAnsi="宋体" w:eastAsia="宋体" w:cs="宋体"/>
          <w:snapToGrid w:val="0"/>
          <w:color w:val="auto"/>
          <w:kern w:val="0"/>
          <w:sz w:val="22"/>
          <w:szCs w:val="2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val="0"/>
        <w:spacing w:line="440" w:lineRule="exact"/>
        <w:textAlignment w:val="auto"/>
        <w:rPr>
          <w:rFonts w:hint="eastAsia" w:ascii="宋体" w:hAnsi="宋体" w:eastAsia="宋体" w:cs="宋体"/>
          <w:b/>
          <w:bCs/>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lang w:val="en-US" w:eastAsia="zh-CN"/>
        </w:rPr>
        <w:t>六</w:t>
      </w:r>
      <w:r>
        <w:rPr>
          <w:rFonts w:hint="eastAsia" w:ascii="宋体" w:hAnsi="宋体" w:eastAsia="宋体" w:cs="宋体"/>
          <w:b/>
          <w:bCs/>
          <w:snapToGrid w:val="0"/>
          <w:color w:val="auto"/>
          <w:kern w:val="0"/>
          <w:sz w:val="22"/>
          <w:szCs w:val="22"/>
          <w:highlight w:val="none"/>
          <w:lang w:eastAsia="zh-CN"/>
        </w:rPr>
        <w:t>、</w:t>
      </w:r>
      <w:r>
        <w:rPr>
          <w:rFonts w:hint="eastAsia" w:ascii="宋体" w:hAnsi="宋体" w:eastAsia="宋体" w:cs="宋体"/>
          <w:b/>
          <w:bCs/>
          <w:snapToGrid w:val="0"/>
          <w:color w:val="auto"/>
          <w:kern w:val="0"/>
          <w:sz w:val="22"/>
          <w:szCs w:val="22"/>
          <w:highlight w:val="none"/>
        </w:rPr>
        <w:t>验收要求</w:t>
      </w:r>
    </w:p>
    <w:p>
      <w:pPr>
        <w:keepNext w:val="0"/>
        <w:keepLines w:val="0"/>
        <w:pageBreakBefore w:val="0"/>
        <w:kinsoku/>
        <w:wordWrap/>
        <w:overflowPunct/>
        <w:topLinePunct w:val="0"/>
        <w:bidi w:val="0"/>
        <w:snapToGrid w:val="0"/>
        <w:spacing w:line="440" w:lineRule="exact"/>
        <w:ind w:firstLine="431" w:firstLineChars="196"/>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1）在服务成果满足采购人要求后经采购人确认，</w:t>
      </w:r>
      <w:r>
        <w:rPr>
          <w:rFonts w:hint="eastAsia" w:ascii="宋体" w:hAnsi="宋体" w:eastAsia="宋体" w:cs="宋体"/>
          <w:bCs/>
          <w:color w:val="auto"/>
          <w:sz w:val="22"/>
          <w:szCs w:val="22"/>
          <w:highlight w:val="none"/>
        </w:rPr>
        <w:t>采购人按照《温州市政府采购履约验收办法》相关要求进行项目验收。</w:t>
      </w:r>
      <w:r>
        <w:rPr>
          <w:rFonts w:hint="eastAsia" w:ascii="宋体" w:hAnsi="宋体" w:eastAsia="宋体" w:cs="宋体"/>
          <w:snapToGrid w:val="0"/>
          <w:color w:val="auto"/>
          <w:kern w:val="0"/>
          <w:sz w:val="22"/>
          <w:szCs w:val="22"/>
          <w:highlight w:val="none"/>
        </w:rPr>
        <w:t>。</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2）验收的方法：采购人组织专家进行质量工作的评估、项目验收、整理材料等。 </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3）验收依据：采购文件、投标响应文件、国家有关的质量标准规定，均为验收依据。 验收标准依次序对照适用标准为：①均应符合中华人民共和国相关标准的有关规定；符合采购人相关要求及采购文件的规定要求、国家和行业的相关标准；②采购文件、投标响应文件、澄清文件和中标通知书的各项要求。 </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4）如果中标供应商不能按时间、按要求完成服务，或提供的报告不符，则视为违约，采购人有权终止合同。 </w:t>
      </w:r>
    </w:p>
    <w:p>
      <w:pPr>
        <w:keepNext w:val="0"/>
        <w:keepLines w:val="0"/>
        <w:pageBreakBefore w:val="0"/>
        <w:widowControl w:val="0"/>
        <w:kinsoku/>
        <w:wordWrap/>
        <w:overflowPunct w:val="0"/>
        <w:topLinePunct w:val="0"/>
        <w:autoSpaceDE/>
        <w:autoSpaceDN/>
        <w:bidi w:val="0"/>
        <w:adjustRightInd w:val="0"/>
        <w:snapToGrid w:val="0"/>
        <w:spacing w:line="440" w:lineRule="exact"/>
        <w:ind w:firstLine="440" w:firstLineChars="200"/>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5）验收时中标供应商必须派代表参加，验收完毕由采购人代表和中标供应商代表在验收报告上签名确认。 </w:t>
      </w:r>
    </w:p>
    <w:p>
      <w:pPr>
        <w:keepNext w:val="0"/>
        <w:keepLines w:val="0"/>
        <w:pageBreakBefore w:val="0"/>
        <w:widowControl w:val="0"/>
        <w:kinsoku/>
        <w:wordWrap/>
        <w:overflowPunct/>
        <w:topLinePunct w:val="0"/>
        <w:autoSpaceDE/>
        <w:autoSpaceDN/>
        <w:bidi w:val="0"/>
        <w:snapToGrid w:val="0"/>
        <w:spacing w:line="440" w:lineRule="exact"/>
        <w:ind w:firstLine="431" w:firstLineChars="196"/>
        <w:textAlignment w:val="auto"/>
        <w:rPr>
          <w:rFonts w:ascii="宋体" w:hAnsi="宋体" w:eastAsia="宋体" w:cs="宋体"/>
          <w:b w:val="0"/>
          <w:bCs w:val="0"/>
          <w:color w:val="auto"/>
          <w:sz w:val="22"/>
          <w:szCs w:val="22"/>
          <w:highlight w:val="none"/>
        </w:rPr>
      </w:pPr>
      <w:r>
        <w:rPr>
          <w:rFonts w:hint="eastAsia" w:ascii="宋体" w:hAnsi="宋体" w:eastAsia="宋体" w:cs="宋体"/>
          <w:snapToGrid w:val="0"/>
          <w:color w:val="auto"/>
          <w:kern w:val="0"/>
          <w:sz w:val="22"/>
          <w:szCs w:val="22"/>
          <w:highlight w:val="none"/>
        </w:rPr>
        <w:t>6）验收过程所发生的一切费用由中标供应商承担</w:t>
      </w:r>
      <w:r>
        <w:rPr>
          <w:rFonts w:hint="eastAsia" w:ascii="宋体" w:hAnsi="宋体" w:eastAsia="宋体" w:cs="宋体"/>
          <w:bCs/>
          <w:color w:val="auto"/>
          <w:sz w:val="22"/>
          <w:szCs w:val="22"/>
          <w:highlight w:val="none"/>
        </w:rPr>
        <w:t xml:space="preserve">。 </w:t>
      </w:r>
    </w:p>
    <w:p>
      <w:pPr>
        <w:rPr>
          <w:rFonts w:ascii="宋体" w:hAnsi="宋体" w:eastAsia="宋体" w:cs="宋体"/>
          <w:b w:val="0"/>
          <w:bCs w:val="0"/>
          <w:color w:val="auto"/>
          <w:sz w:val="22"/>
          <w:szCs w:val="22"/>
          <w:highlight w:val="none"/>
        </w:rPr>
      </w:pPr>
    </w:p>
    <w:p>
      <w:pPr>
        <w:rPr>
          <w:rFonts w:hint="eastAsia" w:ascii="宋体" w:hAnsi="宋体" w:cs="宋体"/>
          <w:b/>
          <w:bCs/>
          <w:color w:val="auto"/>
          <w:sz w:val="36"/>
          <w:szCs w:val="36"/>
          <w:highlight w:val="none"/>
        </w:rPr>
      </w:pPr>
      <w:bookmarkStart w:id="103" w:name="_Toc262049425"/>
      <w:bookmarkStart w:id="104" w:name="_Toc262105510"/>
      <w:bookmarkStart w:id="105" w:name="_Toc422225262"/>
      <w:bookmarkStart w:id="106" w:name="_Toc249758871"/>
      <w:bookmarkStart w:id="107" w:name="_Toc249758721"/>
      <w:bookmarkStart w:id="108" w:name="_Toc7368"/>
      <w:bookmarkStart w:id="109" w:name="_Toc58406694"/>
      <w:r>
        <w:rPr>
          <w:rFonts w:hint="eastAsia" w:ascii="宋体" w:hAnsi="宋体" w:cs="宋体"/>
          <w:b/>
          <w:bCs/>
          <w:color w:val="auto"/>
          <w:sz w:val="36"/>
          <w:szCs w:val="36"/>
          <w:highlight w:val="none"/>
        </w:rPr>
        <w:br w:type="page"/>
      </w: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第六部分</w:t>
      </w:r>
      <w:bookmarkEnd w:id="103"/>
      <w:bookmarkEnd w:id="104"/>
      <w:bookmarkEnd w:id="105"/>
      <w:bookmarkEnd w:id="106"/>
      <w:bookmarkEnd w:id="107"/>
      <w:r>
        <w:rPr>
          <w:rFonts w:hint="eastAsia" w:ascii="宋体" w:hAnsi="宋体" w:cs="宋体"/>
          <w:b/>
          <w:bCs/>
          <w:color w:val="auto"/>
          <w:sz w:val="36"/>
          <w:szCs w:val="36"/>
          <w:highlight w:val="none"/>
        </w:rPr>
        <w:t xml:space="preserve">   评标原则及方法</w:t>
      </w:r>
      <w:bookmarkEnd w:id="108"/>
      <w:bookmarkEnd w:id="109"/>
    </w:p>
    <w:bookmarkEnd w:id="1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Pr>
        <w:pStyle w:val="22"/>
        <w:overflowPunct w:val="0"/>
        <w:spacing w:after="0" w:line="440" w:lineRule="exact"/>
        <w:rPr>
          <w:rFonts w:ascii="宋体" w:hAnsi="宋体" w:cs="宋体"/>
          <w:b/>
          <w:color w:val="auto"/>
          <w:highlight w:val="none"/>
        </w:rPr>
      </w:pPr>
      <w:bookmarkStart w:id="110" w:name="_Toc221356961"/>
      <w:bookmarkStart w:id="111" w:name="_Toc221356898"/>
      <w:r>
        <w:rPr>
          <w:rFonts w:hint="eastAsia" w:ascii="宋体" w:hAnsi="宋体" w:cs="宋体"/>
          <w:b/>
          <w:color w:val="auto"/>
          <w:highlight w:val="none"/>
        </w:rPr>
        <w:t>一. 总  则</w:t>
      </w:r>
      <w:bookmarkEnd w:id="110"/>
      <w:bookmarkEnd w:id="111"/>
    </w:p>
    <w:p>
      <w:pPr>
        <w:overflowPunct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评标工作遵循公平、公正、科学、择优原则和诚实、信誉、效率的服务原则。本着科学、严谨的态度，认真进行评标。择优选用，推进技术进步，确保</w:t>
      </w:r>
      <w:r>
        <w:rPr>
          <w:rFonts w:hint="eastAsia" w:ascii="宋体" w:hAnsi="宋体" w:cs="宋体"/>
          <w:color w:val="auto"/>
          <w:sz w:val="22"/>
          <w:szCs w:val="22"/>
          <w:highlight w:val="none"/>
          <w:lang w:val="en-US" w:eastAsia="zh-CN"/>
        </w:rPr>
        <w:t>服务</w:t>
      </w:r>
      <w:r>
        <w:rPr>
          <w:rFonts w:hint="eastAsia" w:ascii="宋体" w:hAnsi="宋体" w:cs="宋体"/>
          <w:color w:val="auto"/>
          <w:sz w:val="22"/>
          <w:szCs w:val="22"/>
          <w:highlight w:val="none"/>
        </w:rPr>
        <w:t>质量、</w:t>
      </w:r>
      <w:r>
        <w:rPr>
          <w:rFonts w:hint="eastAsia" w:ascii="宋体" w:hAnsi="宋体" w:cs="宋体"/>
          <w:color w:val="auto"/>
          <w:sz w:val="22"/>
          <w:szCs w:val="22"/>
          <w:highlight w:val="none"/>
          <w:lang w:val="en-US" w:eastAsia="zh-CN"/>
        </w:rPr>
        <w:t>服务</w:t>
      </w:r>
      <w:r>
        <w:rPr>
          <w:rFonts w:hint="eastAsia" w:ascii="宋体" w:hAnsi="宋体" w:cs="宋体"/>
          <w:color w:val="auto"/>
          <w:sz w:val="22"/>
          <w:szCs w:val="22"/>
          <w:highlight w:val="none"/>
        </w:rPr>
        <w:t>期</w:t>
      </w:r>
      <w:r>
        <w:rPr>
          <w:rFonts w:hint="eastAsia" w:ascii="宋体" w:hAnsi="宋体" w:cs="宋体"/>
          <w:color w:val="auto"/>
          <w:sz w:val="22"/>
          <w:szCs w:val="22"/>
          <w:highlight w:val="none"/>
          <w:lang w:val="en-US" w:eastAsia="zh-CN"/>
        </w:rPr>
        <w:t>限</w:t>
      </w:r>
      <w:r>
        <w:rPr>
          <w:rFonts w:hint="eastAsia" w:ascii="宋体" w:hAnsi="宋体" w:cs="宋体"/>
          <w:color w:val="auto"/>
          <w:sz w:val="22"/>
          <w:szCs w:val="22"/>
          <w:highlight w:val="none"/>
        </w:rPr>
        <w:t>，节约投资，最大限度的保护当事人权益，严格按照采购文件的商务、技术要求，对投标文件进行综合评定，提出优选方案，编写评标报告。对落标单位，评委会不作任何落标解释。投标人不得以任何方式干扰招投标工作的进行，一经发现其投标文件将被拒绝。</w:t>
      </w:r>
    </w:p>
    <w:p>
      <w:pPr>
        <w:pStyle w:val="22"/>
        <w:overflowPunct w:val="0"/>
        <w:spacing w:after="0" w:line="440" w:lineRule="exact"/>
        <w:rPr>
          <w:rFonts w:ascii="宋体" w:hAnsi="宋体" w:cs="宋体"/>
          <w:b/>
          <w:color w:val="auto"/>
          <w:highlight w:val="none"/>
        </w:rPr>
      </w:pPr>
      <w:bookmarkStart w:id="112" w:name="_Toc221356962"/>
      <w:bookmarkStart w:id="113" w:name="_Toc221356899"/>
      <w:r>
        <w:rPr>
          <w:rFonts w:hint="eastAsia" w:ascii="宋体" w:hAnsi="宋体" w:cs="宋体"/>
          <w:b/>
          <w:color w:val="auto"/>
          <w:highlight w:val="none"/>
        </w:rPr>
        <w:t>二、评标组织</w:t>
      </w:r>
      <w:bookmarkEnd w:id="112"/>
      <w:bookmarkEnd w:id="113"/>
    </w:p>
    <w:p>
      <w:pPr>
        <w:overflowPunct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评标工作由采购人依法组建的评标委员会负责，评标全过程由有关部门指导监督。</w:t>
      </w:r>
    </w:p>
    <w:p>
      <w:pPr>
        <w:autoSpaceDE w:val="0"/>
        <w:autoSpaceDN w:val="0"/>
        <w:adjustRightInd w:val="0"/>
        <w:spacing w:line="440" w:lineRule="exact"/>
        <w:rPr>
          <w:rFonts w:ascii="宋体" w:hAnsi="宋体" w:cs="宋体"/>
          <w:b/>
          <w:bCs/>
          <w:color w:val="auto"/>
          <w:kern w:val="0"/>
          <w:sz w:val="22"/>
          <w:szCs w:val="22"/>
          <w:highlight w:val="none"/>
          <w:lang w:val="zh-CN"/>
        </w:rPr>
      </w:pPr>
      <w:r>
        <w:rPr>
          <w:rFonts w:hint="eastAsia" w:ascii="宋体" w:hAnsi="宋体" w:cs="宋体"/>
          <w:b/>
          <w:bCs/>
          <w:color w:val="auto"/>
          <w:kern w:val="0"/>
          <w:sz w:val="22"/>
          <w:szCs w:val="22"/>
          <w:highlight w:val="none"/>
          <w:lang w:val="zh-CN"/>
        </w:rPr>
        <w:t>三、评标程序</w:t>
      </w:r>
    </w:p>
    <w:p>
      <w:pPr>
        <w:overflowPunct w:val="0"/>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开标后，采购人或采购代理机构对各投标人的资格进行审查；然后评标委员会对合格投标人的进行符合性审查，按照采购文件中规定的评标方法和标准，对符合性审查合格的投标文件进行商务和技术评估，综合比较与评价。</w:t>
      </w:r>
    </w:p>
    <w:p>
      <w:pPr>
        <w:pStyle w:val="22"/>
        <w:adjustRightInd w:val="0"/>
        <w:snapToGrid w:val="0"/>
        <w:spacing w:after="0"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四、 评标办法</w:t>
      </w:r>
    </w:p>
    <w:p>
      <w:pPr>
        <w:pStyle w:val="24"/>
        <w:numPr>
          <w:ilvl w:val="0"/>
          <w:numId w:val="0"/>
        </w:numPr>
        <w:adjustRightInd/>
        <w:spacing w:line="440" w:lineRule="exact"/>
        <w:ind w:firstLine="442" w:firstLineChars="200"/>
        <w:jc w:val="both"/>
        <w:rPr>
          <w:rFonts w:cs="宋体"/>
          <w:b/>
          <w:color w:val="auto"/>
          <w:sz w:val="22"/>
          <w:szCs w:val="22"/>
          <w:highlight w:val="none"/>
          <w:u w:val="single"/>
        </w:rPr>
      </w:pPr>
      <w:r>
        <w:rPr>
          <w:rFonts w:hint="eastAsia" w:cs="宋体"/>
          <w:b/>
          <w:color w:val="auto"/>
          <w:sz w:val="22"/>
          <w:highlight w:val="none"/>
          <w:lang w:val="en-US" w:eastAsia="zh-CN"/>
        </w:rPr>
        <w:t>1.</w:t>
      </w:r>
      <w:r>
        <w:rPr>
          <w:rFonts w:hint="eastAsia" w:cs="宋体"/>
          <w:b/>
          <w:color w:val="auto"/>
          <w:sz w:val="22"/>
          <w:highlight w:val="none"/>
        </w:rPr>
        <w:t>本项目评标办法采取百分制综合评分法</w:t>
      </w:r>
      <w:r>
        <w:rPr>
          <w:rFonts w:hint="eastAsia" w:cs="宋体"/>
          <w:color w:val="auto"/>
          <w:sz w:val="22"/>
          <w:highlight w:val="none"/>
        </w:rPr>
        <w:t>，</w:t>
      </w:r>
      <w:r>
        <w:rPr>
          <w:rFonts w:hint="eastAsia" w:cs="宋体"/>
          <w:b/>
          <w:color w:val="auto"/>
          <w:sz w:val="22"/>
          <w:highlight w:val="none"/>
        </w:rPr>
        <w:t>其中</w:t>
      </w:r>
      <w:r>
        <w:rPr>
          <w:rFonts w:hint="eastAsia" w:cs="宋体"/>
          <w:b/>
          <w:bCs/>
          <w:color w:val="auto"/>
          <w:sz w:val="22"/>
          <w:highlight w:val="none"/>
        </w:rPr>
        <w:t>商务技术</w:t>
      </w:r>
      <w:r>
        <w:rPr>
          <w:rFonts w:hint="eastAsia" w:cs="宋体"/>
          <w:b/>
          <w:color w:val="auto"/>
          <w:sz w:val="22"/>
          <w:highlight w:val="none"/>
          <w:lang w:val="en-US" w:eastAsia="zh-CN"/>
        </w:rPr>
        <w:t>90</w:t>
      </w:r>
      <w:r>
        <w:rPr>
          <w:rFonts w:hint="eastAsia" w:cs="宋体"/>
          <w:b/>
          <w:color w:val="auto"/>
          <w:sz w:val="22"/>
          <w:highlight w:val="none"/>
        </w:rPr>
        <w:t>分（技术权值为</w:t>
      </w:r>
      <w:r>
        <w:rPr>
          <w:rFonts w:hint="eastAsia" w:cs="宋体"/>
          <w:b/>
          <w:color w:val="auto"/>
          <w:sz w:val="22"/>
          <w:highlight w:val="none"/>
          <w:lang w:val="en-US" w:eastAsia="zh-CN"/>
        </w:rPr>
        <w:t>90</w:t>
      </w:r>
      <w:r>
        <w:rPr>
          <w:rFonts w:hint="eastAsia" w:cs="宋体"/>
          <w:b/>
          <w:color w:val="auto"/>
          <w:sz w:val="22"/>
          <w:highlight w:val="none"/>
        </w:rPr>
        <w:t>%），投标报价</w:t>
      </w:r>
      <w:r>
        <w:rPr>
          <w:rFonts w:hint="eastAsia" w:cs="宋体"/>
          <w:b/>
          <w:color w:val="auto"/>
          <w:sz w:val="22"/>
          <w:highlight w:val="none"/>
          <w:lang w:val="en-US" w:eastAsia="zh-CN"/>
        </w:rPr>
        <w:t>10</w:t>
      </w:r>
      <w:r>
        <w:rPr>
          <w:rFonts w:hint="eastAsia" w:cs="宋体"/>
          <w:b/>
          <w:color w:val="auto"/>
          <w:sz w:val="22"/>
          <w:highlight w:val="none"/>
        </w:rPr>
        <w:t>分（价格权值为</w:t>
      </w:r>
      <w:r>
        <w:rPr>
          <w:rFonts w:hint="eastAsia" w:cs="宋体"/>
          <w:b/>
          <w:color w:val="auto"/>
          <w:sz w:val="22"/>
          <w:highlight w:val="none"/>
          <w:lang w:val="en-US" w:eastAsia="zh-CN"/>
        </w:rPr>
        <w:t>10</w:t>
      </w:r>
      <w:r>
        <w:rPr>
          <w:rFonts w:hint="eastAsia" w:cs="宋体"/>
          <w:b/>
          <w:color w:val="auto"/>
          <w:sz w:val="22"/>
          <w:highlight w:val="none"/>
        </w:rPr>
        <w:t>%）。</w:t>
      </w:r>
      <w:r>
        <w:rPr>
          <w:rFonts w:hint="eastAsia" w:cs="宋体"/>
          <w:color w:val="auto"/>
          <w:sz w:val="22"/>
          <w:szCs w:val="22"/>
          <w:highlight w:val="none"/>
        </w:rPr>
        <w:t>即最大限度地满足采购文件实质性要求前提下，按照采购文件中规定的各项评分内容进行综合评审。</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highlight w:val="none"/>
          <w:lang w:val="en-US" w:eastAsia="zh-CN"/>
        </w:rPr>
        <w:t>2.</w:t>
      </w:r>
      <w:r>
        <w:rPr>
          <w:rFonts w:hint="eastAsia" w:ascii="宋体" w:hAnsi="宋体" w:cs="宋体"/>
          <w:color w:val="auto"/>
          <w:sz w:val="22"/>
          <w:highlight w:val="none"/>
        </w:rPr>
        <w:t>评标过程中遇到特殊情况，由评标委员会遵循公平、公正原则，采取记名投票方式按照少数服从多数原则决定。</w:t>
      </w:r>
    </w:p>
    <w:p>
      <w:pPr>
        <w:pStyle w:val="22"/>
        <w:spacing w:after="0" w:line="440" w:lineRule="exact"/>
        <w:rPr>
          <w:rFonts w:ascii="宋体" w:hAnsi="宋体" w:cs="宋体"/>
          <w:b/>
          <w:color w:val="auto"/>
          <w:sz w:val="22"/>
          <w:szCs w:val="22"/>
          <w:highlight w:val="none"/>
        </w:rPr>
      </w:pPr>
      <w:r>
        <w:rPr>
          <w:rFonts w:hint="eastAsia" w:ascii="宋体" w:hAnsi="宋体" w:cs="宋体"/>
          <w:b/>
          <w:color w:val="auto"/>
          <w:sz w:val="22"/>
          <w:szCs w:val="22"/>
          <w:highlight w:val="none"/>
        </w:rPr>
        <w:t>五、评分细则</w:t>
      </w:r>
    </w:p>
    <w:p>
      <w:pPr>
        <w:numPr>
          <w:ilvl w:val="0"/>
          <w:numId w:val="0"/>
        </w:numPr>
        <w:spacing w:line="440" w:lineRule="exact"/>
        <w:ind w:leftChars="0"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lang w:val="en-US" w:eastAsia="zh-CN"/>
        </w:rPr>
        <w:t>1.</w:t>
      </w:r>
      <w:r>
        <w:rPr>
          <w:rFonts w:hint="eastAsia" w:ascii="宋体" w:hAnsi="宋体" w:cs="宋体"/>
          <w:b/>
          <w:color w:val="auto"/>
          <w:sz w:val="22"/>
          <w:szCs w:val="22"/>
          <w:highlight w:val="none"/>
        </w:rPr>
        <w:t>商务技术文件的评定（</w:t>
      </w:r>
      <w:r>
        <w:rPr>
          <w:rFonts w:hint="eastAsia" w:ascii="宋体" w:hAnsi="宋体" w:cs="宋体"/>
          <w:b/>
          <w:color w:val="auto"/>
          <w:sz w:val="22"/>
          <w:szCs w:val="22"/>
          <w:highlight w:val="none"/>
          <w:lang w:val="en-US" w:eastAsia="zh-CN"/>
        </w:rPr>
        <w:t>9</w:t>
      </w:r>
      <w:r>
        <w:rPr>
          <w:rFonts w:hint="eastAsia" w:ascii="宋体" w:hAnsi="宋体" w:cs="宋体"/>
          <w:b/>
          <w:color w:val="auto"/>
          <w:sz w:val="22"/>
          <w:szCs w:val="22"/>
          <w:highlight w:val="none"/>
        </w:rPr>
        <w:t>0分）</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各评委成员按下列评分项目进行评定，每人一张评分计算表，由评标委员会成员各自评定打分并记实名。</w:t>
      </w:r>
      <w:r>
        <w:rPr>
          <w:rFonts w:hint="eastAsia" w:ascii="宋体" w:hAnsi="宋体" w:cs="宋体"/>
          <w:b/>
          <w:color w:val="auto"/>
          <w:sz w:val="22"/>
          <w:szCs w:val="22"/>
          <w:highlight w:val="none"/>
        </w:rPr>
        <w:t>如任何一张表的一项评分内容分值超过规定的范围，则该张表无效。</w:t>
      </w:r>
      <w:r>
        <w:rPr>
          <w:rFonts w:hint="eastAsia" w:ascii="宋体" w:hAnsi="宋体" w:cs="宋体"/>
          <w:color w:val="auto"/>
          <w:sz w:val="22"/>
          <w:szCs w:val="22"/>
          <w:highlight w:val="none"/>
        </w:rPr>
        <w:t>评标委员会成员对各投标人的各项评分内容评分合计值的算术平均值为该投标人商务技术文件的最终得分（四舍五入，保留小数点后二位）。</w:t>
      </w:r>
    </w:p>
    <w:tbl>
      <w:tblPr>
        <w:tblStyle w:val="5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760"/>
        <w:gridCol w:w="6663"/>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20" w:type="pct"/>
            <w:vAlign w:val="center"/>
          </w:tcPr>
          <w:p>
            <w:pPr>
              <w:pStyle w:val="737"/>
              <w:snapToGrid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893" w:type="pct"/>
            <w:vAlign w:val="center"/>
          </w:tcPr>
          <w:p>
            <w:pPr>
              <w:pStyle w:val="737"/>
              <w:snapToGrid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评分因素</w:t>
            </w:r>
          </w:p>
        </w:tc>
        <w:tc>
          <w:tcPr>
            <w:tcW w:w="3380" w:type="pct"/>
            <w:vAlign w:val="center"/>
          </w:tcPr>
          <w:p>
            <w:pPr>
              <w:pStyle w:val="737"/>
              <w:snapToGrid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评分细则</w:t>
            </w:r>
          </w:p>
        </w:tc>
        <w:tc>
          <w:tcPr>
            <w:tcW w:w="405" w:type="pct"/>
            <w:vAlign w:val="center"/>
          </w:tcPr>
          <w:p>
            <w:pPr>
              <w:pStyle w:val="737"/>
              <w:snapToGrid w:val="0"/>
              <w:spacing w:line="24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20"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w:t>
            </w:r>
          </w:p>
        </w:tc>
        <w:tc>
          <w:tcPr>
            <w:tcW w:w="893" w:type="pct"/>
            <w:vAlign w:val="center"/>
          </w:tcPr>
          <w:p>
            <w:pPr>
              <w:pStyle w:val="737"/>
              <w:snapToGrid w:val="0"/>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履约能力</w:t>
            </w:r>
          </w:p>
        </w:tc>
        <w:tc>
          <w:tcPr>
            <w:tcW w:w="3380" w:type="pct"/>
            <w:vAlign w:val="center"/>
          </w:tcPr>
          <w:p>
            <w:pPr>
              <w:pStyle w:val="737"/>
              <w:snapToGrid w:val="0"/>
              <w:spacing w:line="240" w:lineRule="auto"/>
              <w:jc w:val="center"/>
              <w:rPr>
                <w:rFonts w:hint="eastAsia" w:ascii="宋体" w:hAnsi="宋体" w:eastAsia="宋体" w:cs="宋体"/>
                <w:color w:val="auto"/>
                <w:sz w:val="22"/>
                <w:szCs w:val="22"/>
                <w:highlight w:val="none"/>
              </w:rPr>
            </w:pPr>
          </w:p>
        </w:tc>
        <w:tc>
          <w:tcPr>
            <w:tcW w:w="405" w:type="pct"/>
            <w:vAlign w:val="center"/>
          </w:tcPr>
          <w:p>
            <w:pPr>
              <w:pStyle w:val="737"/>
              <w:snapToGrid w:val="0"/>
              <w:spacing w:line="240" w:lineRule="auto"/>
              <w:jc w:val="center"/>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0"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893" w:type="pct"/>
            <w:tcBorders>
              <w:right w:val="single" w:color="auto" w:sz="4" w:space="0"/>
            </w:tcBorders>
            <w:vAlign w:val="center"/>
          </w:tcPr>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类似业绩情况</w:t>
            </w:r>
          </w:p>
        </w:tc>
        <w:tc>
          <w:tcPr>
            <w:tcW w:w="3380" w:type="pct"/>
            <w:tcBorders>
              <w:left w:val="single" w:color="auto" w:sz="4" w:space="0"/>
            </w:tcBorders>
            <w:vAlign w:val="center"/>
          </w:tcPr>
          <w:p>
            <w:pPr>
              <w:pStyle w:val="739"/>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供应商类似业绩情况：</w:t>
            </w:r>
          </w:p>
          <w:p>
            <w:pPr>
              <w:pStyle w:val="737"/>
              <w:snapToGrid w:val="0"/>
              <w:spacing w:line="24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供应商从2019年9月1日至今承接</w:t>
            </w:r>
            <w:r>
              <w:rPr>
                <w:rFonts w:hint="eastAsia" w:hAnsi="宋体" w:cs="宋体"/>
                <w:color w:val="auto"/>
                <w:sz w:val="22"/>
                <w:szCs w:val="22"/>
                <w:highlight w:val="none"/>
                <w:lang w:val="en-US" w:eastAsia="zh-CN"/>
              </w:rPr>
              <w:t>类似</w:t>
            </w:r>
            <w:r>
              <w:rPr>
                <w:rFonts w:hint="eastAsia" w:ascii="宋体" w:hAnsi="宋体" w:eastAsia="宋体" w:cs="宋体"/>
                <w:color w:val="auto"/>
                <w:sz w:val="22"/>
                <w:szCs w:val="22"/>
                <w:highlight w:val="none"/>
              </w:rPr>
              <w:t>项目业绩，业绩案例不少于5个，得1分；投标文件中提供类似业绩项目的合同、协议等复印件作为证明，无证明材料不得分</w:t>
            </w:r>
            <w:r>
              <w:rPr>
                <w:rFonts w:hint="eastAsia" w:hAnsi="宋体" w:cs="宋体"/>
                <w:color w:val="auto"/>
                <w:sz w:val="22"/>
                <w:szCs w:val="22"/>
                <w:highlight w:val="none"/>
                <w:lang w:eastAsia="zh-CN"/>
              </w:rPr>
              <w:t>。</w:t>
            </w:r>
          </w:p>
        </w:tc>
        <w:tc>
          <w:tcPr>
            <w:tcW w:w="405"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0"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w:t>
            </w:r>
          </w:p>
        </w:tc>
        <w:tc>
          <w:tcPr>
            <w:tcW w:w="893" w:type="pct"/>
            <w:tcBorders>
              <w:right w:val="single" w:color="auto" w:sz="4" w:space="0"/>
            </w:tcBorders>
            <w:vAlign w:val="center"/>
          </w:tcPr>
          <w:p>
            <w:pPr>
              <w:pStyle w:val="737"/>
              <w:snapToGrid w:val="0"/>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技术服务水平</w:t>
            </w:r>
          </w:p>
        </w:tc>
        <w:tc>
          <w:tcPr>
            <w:tcW w:w="3380" w:type="pct"/>
            <w:tcBorders>
              <w:left w:val="single" w:color="auto" w:sz="4" w:space="0"/>
            </w:tcBorders>
            <w:vAlign w:val="center"/>
          </w:tcPr>
          <w:p>
            <w:pPr>
              <w:pStyle w:val="737"/>
              <w:snapToGrid w:val="0"/>
              <w:spacing w:line="240" w:lineRule="auto"/>
              <w:rPr>
                <w:rFonts w:hint="eastAsia" w:ascii="宋体" w:hAnsi="宋体" w:eastAsia="宋体" w:cs="宋体"/>
                <w:color w:val="auto"/>
                <w:sz w:val="22"/>
                <w:szCs w:val="22"/>
                <w:highlight w:val="none"/>
              </w:rPr>
            </w:pPr>
          </w:p>
        </w:tc>
        <w:tc>
          <w:tcPr>
            <w:tcW w:w="405" w:type="pct"/>
            <w:vAlign w:val="center"/>
          </w:tcPr>
          <w:p>
            <w:pPr>
              <w:pStyle w:val="737"/>
              <w:snapToGrid w:val="0"/>
              <w:spacing w:line="240" w:lineRule="auto"/>
              <w:jc w:val="center"/>
              <w:rPr>
                <w:rFonts w:hint="eastAsia" w:ascii="宋体" w:hAnsi="宋体" w:eastAsia="宋体" w:cs="宋体"/>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0"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893" w:type="pct"/>
            <w:tcBorders>
              <w:right w:val="single" w:color="auto" w:sz="4" w:space="0"/>
            </w:tcBorders>
            <w:vAlign w:val="center"/>
          </w:tcPr>
          <w:p>
            <w:pPr>
              <w:adjustRightInd w:val="0"/>
              <w:snapToGrid w:val="0"/>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整体策划能力</w:t>
            </w:r>
          </w:p>
        </w:tc>
        <w:tc>
          <w:tcPr>
            <w:tcW w:w="3380" w:type="pct"/>
            <w:tcBorders>
              <w:left w:val="single" w:color="auto" w:sz="4" w:space="0"/>
            </w:tcBorders>
            <w:vAlign w:val="center"/>
          </w:tcPr>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投标文件明确了主旨大会流程方案、主旨大会场地规划动线方案、瓯越家宴流程方案。策划需具备可行性、可看性、参与性、创新性、艺术性等要求，整体策划科学合理。</w:t>
            </w:r>
            <w:r>
              <w:rPr>
                <w:rStyle w:val="738"/>
                <w:rFonts w:hint="eastAsia" w:ascii="宋体" w:hAnsi="宋体" w:cs="等线"/>
                <w:color w:val="auto"/>
                <w:sz w:val="22"/>
                <w:szCs w:val="22"/>
                <w:highlight w:val="none"/>
                <w:u w:color="FF0000"/>
                <w:lang w:val="zh-TW"/>
              </w:rPr>
              <w:t>A档：</w:t>
            </w:r>
            <w:r>
              <w:rPr>
                <w:rStyle w:val="738"/>
                <w:rFonts w:hint="eastAsia" w:ascii="宋体" w:hAnsi="宋体" w:cs="等线"/>
                <w:color w:val="auto"/>
                <w:sz w:val="22"/>
                <w:szCs w:val="22"/>
                <w:highlight w:val="none"/>
                <w:u w:color="FF0000"/>
                <w:lang w:val="en-US" w:eastAsia="zh-CN"/>
              </w:rPr>
              <w:t>15</w:t>
            </w:r>
            <w:r>
              <w:rPr>
                <w:rStyle w:val="738"/>
                <w:rFonts w:hint="eastAsia" w:ascii="宋体" w:hAnsi="宋体" w:cs="等线"/>
                <w:color w:val="auto"/>
                <w:sz w:val="22"/>
                <w:szCs w:val="22"/>
                <w:highlight w:val="none"/>
                <w:u w:color="FF0000"/>
                <w:lang w:val="zh-TW" w:eastAsia="zh-TW"/>
              </w:rPr>
              <w:t>-</w:t>
            </w:r>
            <w:r>
              <w:rPr>
                <w:rStyle w:val="738"/>
                <w:rFonts w:hint="eastAsia" w:ascii="宋体" w:hAnsi="宋体" w:cs="等线"/>
                <w:color w:val="auto"/>
                <w:sz w:val="22"/>
                <w:szCs w:val="22"/>
                <w:highlight w:val="none"/>
                <w:u w:color="FF0000"/>
                <w:lang w:val="en-US" w:eastAsia="zh-CN"/>
              </w:rPr>
              <w:t>10</w:t>
            </w:r>
            <w:r>
              <w:rPr>
                <w:rStyle w:val="738"/>
                <w:rFonts w:hint="eastAsia" w:ascii="宋体" w:hAnsi="宋体" w:cs="等线"/>
                <w:color w:val="auto"/>
                <w:sz w:val="22"/>
                <w:szCs w:val="22"/>
                <w:highlight w:val="none"/>
                <w:u w:color="FF0000"/>
                <w:lang w:val="zh-TW" w:eastAsia="zh-TW"/>
              </w:rPr>
              <w:t>分，</w:t>
            </w:r>
            <w:r>
              <w:rPr>
                <w:rStyle w:val="738"/>
                <w:rFonts w:hint="eastAsia" w:ascii="宋体" w:hAnsi="宋体" w:cs="等线"/>
                <w:color w:val="auto"/>
                <w:sz w:val="22"/>
                <w:szCs w:val="22"/>
                <w:highlight w:val="none"/>
                <w:u w:color="FF0000"/>
                <w:lang w:val="zh-TW"/>
              </w:rPr>
              <w:t>B档</w:t>
            </w:r>
            <w:r>
              <w:rPr>
                <w:rStyle w:val="738"/>
                <w:rFonts w:hint="eastAsia" w:ascii="宋体" w:hAnsi="宋体" w:cs="等线"/>
                <w:color w:val="auto"/>
                <w:sz w:val="22"/>
                <w:szCs w:val="22"/>
                <w:highlight w:val="none"/>
                <w:u w:color="FF0000"/>
                <w:lang w:val="en-US" w:eastAsia="zh-CN"/>
              </w:rPr>
              <w:t>10</w:t>
            </w:r>
            <w:r>
              <w:rPr>
                <w:rStyle w:val="738"/>
                <w:rFonts w:hint="eastAsia" w:ascii="宋体" w:hAnsi="宋体" w:cs="等线"/>
                <w:color w:val="auto"/>
                <w:sz w:val="22"/>
                <w:szCs w:val="22"/>
                <w:highlight w:val="none"/>
                <w:u w:color="FF0000"/>
                <w:lang w:val="zh-TW"/>
              </w:rPr>
              <w:t>-</w:t>
            </w:r>
            <w:r>
              <w:rPr>
                <w:rStyle w:val="738"/>
                <w:rFonts w:hint="eastAsia" w:ascii="宋体" w:hAnsi="宋体" w:cs="等线"/>
                <w:color w:val="auto"/>
                <w:sz w:val="22"/>
                <w:szCs w:val="22"/>
                <w:highlight w:val="none"/>
                <w:u w:color="FF0000"/>
                <w:lang w:val="en-US" w:eastAsia="zh-CN"/>
              </w:rPr>
              <w:t>5</w:t>
            </w:r>
            <w:r>
              <w:rPr>
                <w:rStyle w:val="738"/>
                <w:rFonts w:hint="eastAsia" w:ascii="宋体" w:hAnsi="宋体" w:cs="等线"/>
                <w:color w:val="auto"/>
                <w:sz w:val="22"/>
                <w:szCs w:val="22"/>
                <w:highlight w:val="none"/>
                <w:u w:color="FF0000"/>
                <w:lang w:val="zh-TW" w:eastAsia="zh-TW"/>
              </w:rPr>
              <w:t>分，</w:t>
            </w:r>
            <w:r>
              <w:rPr>
                <w:rStyle w:val="738"/>
                <w:rFonts w:hint="eastAsia" w:ascii="宋体" w:hAnsi="宋体" w:cs="等线"/>
                <w:color w:val="auto"/>
                <w:sz w:val="22"/>
                <w:szCs w:val="22"/>
                <w:highlight w:val="none"/>
                <w:u w:color="FF0000"/>
                <w:lang w:val="zh-TW"/>
              </w:rPr>
              <w:t>C档：</w:t>
            </w:r>
            <w:r>
              <w:rPr>
                <w:rStyle w:val="738"/>
                <w:rFonts w:hint="eastAsia" w:ascii="宋体" w:hAnsi="宋体" w:cs="等线"/>
                <w:color w:val="auto"/>
                <w:sz w:val="22"/>
                <w:szCs w:val="22"/>
                <w:highlight w:val="none"/>
                <w:u w:color="FF0000"/>
                <w:lang w:val="en-US" w:eastAsia="zh-CN"/>
              </w:rPr>
              <w:t>5</w:t>
            </w:r>
            <w:r>
              <w:rPr>
                <w:rStyle w:val="738"/>
                <w:rFonts w:hint="eastAsia" w:ascii="宋体" w:hAnsi="宋体" w:cs="等线"/>
                <w:color w:val="auto"/>
                <w:sz w:val="22"/>
                <w:szCs w:val="22"/>
                <w:highlight w:val="none"/>
                <w:u w:color="FF0000"/>
                <w:lang w:val="zh-TW" w:eastAsia="zh-TW"/>
              </w:rPr>
              <w:t>-</w:t>
            </w:r>
            <w:r>
              <w:rPr>
                <w:rStyle w:val="738"/>
                <w:rFonts w:ascii="宋体" w:hAnsi="宋体" w:cs="等线"/>
                <w:color w:val="auto"/>
                <w:sz w:val="22"/>
                <w:szCs w:val="22"/>
                <w:highlight w:val="none"/>
                <w:u w:color="FF0000"/>
                <w:lang w:val="zh-TW" w:eastAsia="zh-TW"/>
              </w:rPr>
              <w:t>0</w:t>
            </w:r>
            <w:r>
              <w:rPr>
                <w:rStyle w:val="738"/>
                <w:rFonts w:hint="eastAsia" w:ascii="宋体" w:hAnsi="宋体" w:cs="等线"/>
                <w:color w:val="auto"/>
                <w:sz w:val="22"/>
                <w:szCs w:val="22"/>
                <w:highlight w:val="none"/>
                <w:u w:color="FF0000"/>
                <w:lang w:val="zh-TW" w:eastAsia="zh-TW"/>
              </w:rPr>
              <w:t>分</w:t>
            </w:r>
          </w:p>
        </w:tc>
        <w:tc>
          <w:tcPr>
            <w:tcW w:w="405"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0"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893" w:type="pct"/>
            <w:tcBorders>
              <w:right w:val="single" w:color="auto" w:sz="4" w:space="0"/>
            </w:tcBorders>
            <w:vAlign w:val="center"/>
          </w:tcPr>
          <w:p>
            <w:pPr>
              <w:adjustRightInd w:val="0"/>
              <w:snapToGrid w:val="0"/>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舞台搭建-供应商应承担的工作、绩效目标</w:t>
            </w:r>
          </w:p>
        </w:tc>
        <w:tc>
          <w:tcPr>
            <w:tcW w:w="3380" w:type="pct"/>
            <w:tcBorders>
              <w:left w:val="single" w:color="auto" w:sz="4" w:space="0"/>
            </w:tcBorders>
            <w:vAlign w:val="center"/>
          </w:tcPr>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舞台搭建-供应商应承担的工作</w:t>
            </w:r>
          </w:p>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投标文件明确了主旨大会及瓯越家宴活动现场</w:t>
            </w:r>
            <w:r>
              <w:rPr>
                <w:rFonts w:hint="eastAsia" w:ascii="宋体" w:hAnsi="宋体" w:eastAsia="宋体" w:cs="宋体"/>
                <w:color w:val="auto"/>
                <w:kern w:val="0"/>
                <w:sz w:val="22"/>
                <w:szCs w:val="22"/>
                <w:highlight w:val="none"/>
              </w:rPr>
              <w:t>舞台搭建、屏幕、灯光、音响等具体方案综合评审</w:t>
            </w:r>
            <w:r>
              <w:rPr>
                <w:rStyle w:val="738"/>
                <w:rFonts w:hint="eastAsia" w:ascii="宋体" w:hAnsi="宋体" w:cs="等线"/>
                <w:color w:val="auto"/>
                <w:sz w:val="22"/>
                <w:szCs w:val="22"/>
                <w:highlight w:val="none"/>
                <w:u w:color="FF0000"/>
                <w:lang w:val="zh-TW"/>
              </w:rPr>
              <w:t>A档：</w:t>
            </w:r>
            <w:r>
              <w:rPr>
                <w:rStyle w:val="738"/>
                <w:rFonts w:ascii="宋体" w:hAnsi="宋体" w:cs="等线"/>
                <w:color w:val="auto"/>
                <w:sz w:val="22"/>
                <w:szCs w:val="22"/>
                <w:highlight w:val="none"/>
                <w:u w:color="FF0000"/>
                <w:lang w:val="zh-TW" w:eastAsia="zh-TW"/>
              </w:rPr>
              <w:t>6</w:t>
            </w:r>
            <w:r>
              <w:rPr>
                <w:rStyle w:val="738"/>
                <w:rFonts w:hint="eastAsia" w:ascii="宋体" w:hAnsi="宋体" w:cs="等线"/>
                <w:color w:val="auto"/>
                <w:sz w:val="22"/>
                <w:szCs w:val="22"/>
                <w:highlight w:val="none"/>
                <w:u w:color="FF0000"/>
                <w:lang w:val="zh-TW" w:eastAsia="zh-TW"/>
              </w:rPr>
              <w:t>-</w:t>
            </w:r>
            <w:r>
              <w:rPr>
                <w:rStyle w:val="738"/>
                <w:rFonts w:ascii="宋体" w:hAnsi="宋体" w:cs="等线"/>
                <w:color w:val="auto"/>
                <w:sz w:val="22"/>
                <w:szCs w:val="22"/>
                <w:highlight w:val="none"/>
                <w:u w:color="FF0000"/>
                <w:lang w:val="zh-TW" w:eastAsia="zh-TW"/>
              </w:rPr>
              <w:t>4</w:t>
            </w:r>
            <w:r>
              <w:rPr>
                <w:rStyle w:val="738"/>
                <w:rFonts w:hint="eastAsia" w:ascii="宋体" w:hAnsi="宋体" w:cs="等线"/>
                <w:color w:val="auto"/>
                <w:sz w:val="22"/>
                <w:szCs w:val="22"/>
                <w:highlight w:val="none"/>
                <w:u w:color="FF0000"/>
                <w:lang w:val="zh-TW" w:eastAsia="zh-TW"/>
              </w:rPr>
              <w:t>分，</w:t>
            </w:r>
            <w:r>
              <w:rPr>
                <w:rStyle w:val="738"/>
                <w:rFonts w:hint="eastAsia" w:ascii="宋体" w:hAnsi="宋体" w:cs="等线"/>
                <w:color w:val="auto"/>
                <w:sz w:val="22"/>
                <w:szCs w:val="22"/>
                <w:highlight w:val="none"/>
                <w:u w:color="FF0000"/>
                <w:lang w:val="zh-TW"/>
              </w:rPr>
              <w:t>B档</w:t>
            </w:r>
            <w:r>
              <w:rPr>
                <w:rStyle w:val="738"/>
                <w:rFonts w:ascii="宋体" w:hAnsi="宋体" w:cs="等线"/>
                <w:color w:val="auto"/>
                <w:sz w:val="22"/>
                <w:szCs w:val="22"/>
                <w:highlight w:val="none"/>
                <w:u w:color="FF0000"/>
                <w:lang w:val="zh-TW" w:eastAsia="zh-TW"/>
              </w:rPr>
              <w:t>4</w:t>
            </w:r>
            <w:r>
              <w:rPr>
                <w:rStyle w:val="738"/>
                <w:rFonts w:hint="eastAsia" w:ascii="宋体" w:hAnsi="宋体" w:cs="等线"/>
                <w:color w:val="auto"/>
                <w:sz w:val="22"/>
                <w:szCs w:val="22"/>
                <w:highlight w:val="none"/>
                <w:u w:color="FF0000"/>
                <w:lang w:val="zh-TW"/>
              </w:rPr>
              <w:t>-</w:t>
            </w:r>
            <w:r>
              <w:rPr>
                <w:rStyle w:val="738"/>
                <w:rFonts w:ascii="宋体" w:hAnsi="宋体" w:cs="等线"/>
                <w:color w:val="auto"/>
                <w:sz w:val="22"/>
                <w:szCs w:val="22"/>
                <w:highlight w:val="none"/>
                <w:u w:color="FF0000"/>
                <w:lang w:val="zh-TW" w:eastAsia="zh-TW"/>
              </w:rPr>
              <w:t>2</w:t>
            </w:r>
            <w:r>
              <w:rPr>
                <w:rStyle w:val="738"/>
                <w:rFonts w:hint="eastAsia" w:ascii="宋体" w:hAnsi="宋体" w:cs="等线"/>
                <w:color w:val="auto"/>
                <w:sz w:val="22"/>
                <w:szCs w:val="22"/>
                <w:highlight w:val="none"/>
                <w:u w:color="FF0000"/>
                <w:lang w:val="zh-TW" w:eastAsia="zh-TW"/>
              </w:rPr>
              <w:t>分，</w:t>
            </w:r>
            <w:r>
              <w:rPr>
                <w:rStyle w:val="738"/>
                <w:rFonts w:hint="eastAsia" w:ascii="宋体" w:hAnsi="宋体" w:cs="等线"/>
                <w:color w:val="auto"/>
                <w:sz w:val="22"/>
                <w:szCs w:val="22"/>
                <w:highlight w:val="none"/>
                <w:u w:color="FF0000"/>
                <w:lang w:val="zh-TW"/>
              </w:rPr>
              <w:t>C档：</w:t>
            </w:r>
            <w:r>
              <w:rPr>
                <w:rStyle w:val="738"/>
                <w:rFonts w:ascii="宋体" w:hAnsi="宋体" w:cs="等线"/>
                <w:color w:val="auto"/>
                <w:sz w:val="22"/>
                <w:szCs w:val="22"/>
                <w:highlight w:val="none"/>
                <w:u w:color="FF0000"/>
                <w:lang w:val="zh-TW" w:eastAsia="zh-TW"/>
              </w:rPr>
              <w:t>2</w:t>
            </w:r>
            <w:r>
              <w:rPr>
                <w:rStyle w:val="738"/>
                <w:rFonts w:hint="eastAsia" w:ascii="宋体" w:hAnsi="宋体" w:cs="等线"/>
                <w:color w:val="auto"/>
                <w:sz w:val="22"/>
                <w:szCs w:val="22"/>
                <w:highlight w:val="none"/>
                <w:u w:color="FF0000"/>
                <w:lang w:val="zh-TW" w:eastAsia="zh-TW"/>
              </w:rPr>
              <w:t>-</w:t>
            </w:r>
            <w:r>
              <w:rPr>
                <w:rStyle w:val="738"/>
                <w:rFonts w:ascii="宋体" w:hAnsi="宋体" w:cs="等线"/>
                <w:color w:val="auto"/>
                <w:sz w:val="22"/>
                <w:szCs w:val="22"/>
                <w:highlight w:val="none"/>
                <w:u w:color="FF0000"/>
                <w:lang w:val="zh-TW" w:eastAsia="zh-TW"/>
              </w:rPr>
              <w:t>0</w:t>
            </w:r>
            <w:r>
              <w:rPr>
                <w:rStyle w:val="738"/>
                <w:rFonts w:hint="eastAsia" w:ascii="宋体" w:hAnsi="宋体" w:cs="等线"/>
                <w:color w:val="auto"/>
                <w:sz w:val="22"/>
                <w:szCs w:val="22"/>
                <w:highlight w:val="none"/>
                <w:u w:color="FF0000"/>
                <w:lang w:val="zh-TW" w:eastAsia="zh-TW"/>
              </w:rPr>
              <w:t>分</w:t>
            </w:r>
          </w:p>
        </w:tc>
        <w:tc>
          <w:tcPr>
            <w:tcW w:w="405"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320"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893" w:type="pct"/>
            <w:tcBorders>
              <w:top w:val="single" w:color="auto" w:sz="4" w:space="0"/>
              <w:bottom w:val="single" w:color="auto" w:sz="4" w:space="0"/>
              <w:right w:val="single" w:color="auto" w:sz="4" w:space="0"/>
            </w:tcBorders>
            <w:vAlign w:val="center"/>
          </w:tcPr>
          <w:p>
            <w:pPr>
              <w:adjustRightInd w:val="0"/>
              <w:snapToGrid w:val="0"/>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活动中所需外场搭建设计布展</w:t>
            </w:r>
          </w:p>
        </w:tc>
        <w:tc>
          <w:tcPr>
            <w:tcW w:w="3380" w:type="pct"/>
            <w:tcBorders>
              <w:top w:val="single" w:color="auto" w:sz="4" w:space="0"/>
              <w:left w:val="single" w:color="auto" w:sz="4" w:space="0"/>
              <w:bottom w:val="single" w:color="auto" w:sz="4" w:space="0"/>
            </w:tcBorders>
            <w:vAlign w:val="center"/>
          </w:tcPr>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物料清单</w:t>
            </w:r>
          </w:p>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明确了主旨大会所需物料的布建设计制作，包括但不限于引导系统、主会场门头、世温记忆展示、道旗、立体特装等；明确了瓯越家宴外场氛围布置设计制作，包括但不限于道旗、座位图、主题喷绘、指引牌等。</w:t>
            </w:r>
            <w:r>
              <w:rPr>
                <w:rStyle w:val="738"/>
                <w:rFonts w:hint="eastAsia" w:ascii="宋体" w:hAnsi="宋体" w:cs="等线"/>
                <w:color w:val="auto"/>
                <w:sz w:val="22"/>
                <w:szCs w:val="22"/>
                <w:highlight w:val="none"/>
                <w:u w:color="FF0000"/>
                <w:lang w:val="zh-TW"/>
              </w:rPr>
              <w:t>A档：</w:t>
            </w:r>
            <w:r>
              <w:rPr>
                <w:rStyle w:val="738"/>
                <w:rFonts w:ascii="宋体" w:hAnsi="宋体" w:cs="等线"/>
                <w:color w:val="auto"/>
                <w:sz w:val="22"/>
                <w:szCs w:val="22"/>
                <w:highlight w:val="none"/>
                <w:u w:color="FF0000"/>
                <w:lang w:val="zh-TW" w:eastAsia="zh-TW"/>
              </w:rPr>
              <w:t>6</w:t>
            </w:r>
            <w:r>
              <w:rPr>
                <w:rStyle w:val="738"/>
                <w:rFonts w:hint="eastAsia" w:ascii="宋体" w:hAnsi="宋体" w:cs="等线"/>
                <w:color w:val="auto"/>
                <w:sz w:val="22"/>
                <w:szCs w:val="22"/>
                <w:highlight w:val="none"/>
                <w:u w:color="FF0000"/>
                <w:lang w:val="zh-TW" w:eastAsia="zh-TW"/>
              </w:rPr>
              <w:t>-</w:t>
            </w:r>
            <w:r>
              <w:rPr>
                <w:rStyle w:val="738"/>
                <w:rFonts w:ascii="宋体" w:hAnsi="宋体" w:cs="等线"/>
                <w:color w:val="auto"/>
                <w:sz w:val="22"/>
                <w:szCs w:val="22"/>
                <w:highlight w:val="none"/>
                <w:u w:color="FF0000"/>
                <w:lang w:val="zh-TW" w:eastAsia="zh-TW"/>
              </w:rPr>
              <w:t>4</w:t>
            </w:r>
            <w:r>
              <w:rPr>
                <w:rStyle w:val="738"/>
                <w:rFonts w:hint="eastAsia" w:ascii="宋体" w:hAnsi="宋体" w:cs="等线"/>
                <w:color w:val="auto"/>
                <w:sz w:val="22"/>
                <w:szCs w:val="22"/>
                <w:highlight w:val="none"/>
                <w:u w:color="FF0000"/>
                <w:lang w:val="zh-TW" w:eastAsia="zh-TW"/>
              </w:rPr>
              <w:t>分，</w:t>
            </w:r>
            <w:r>
              <w:rPr>
                <w:rStyle w:val="738"/>
                <w:rFonts w:hint="eastAsia" w:ascii="宋体" w:hAnsi="宋体" w:cs="等线"/>
                <w:color w:val="auto"/>
                <w:sz w:val="22"/>
                <w:szCs w:val="22"/>
                <w:highlight w:val="none"/>
                <w:u w:color="FF0000"/>
                <w:lang w:val="zh-TW"/>
              </w:rPr>
              <w:t>B档</w:t>
            </w:r>
            <w:r>
              <w:rPr>
                <w:rStyle w:val="738"/>
                <w:rFonts w:ascii="宋体" w:hAnsi="宋体" w:cs="等线"/>
                <w:color w:val="auto"/>
                <w:sz w:val="22"/>
                <w:szCs w:val="22"/>
                <w:highlight w:val="none"/>
                <w:u w:color="FF0000"/>
                <w:lang w:val="zh-TW" w:eastAsia="zh-TW"/>
              </w:rPr>
              <w:t>4</w:t>
            </w:r>
            <w:r>
              <w:rPr>
                <w:rStyle w:val="738"/>
                <w:rFonts w:hint="eastAsia" w:ascii="宋体" w:hAnsi="宋体" w:cs="等线"/>
                <w:color w:val="auto"/>
                <w:sz w:val="22"/>
                <w:szCs w:val="22"/>
                <w:highlight w:val="none"/>
                <w:u w:color="FF0000"/>
                <w:lang w:val="zh-TW"/>
              </w:rPr>
              <w:t>-</w:t>
            </w:r>
            <w:r>
              <w:rPr>
                <w:rStyle w:val="738"/>
                <w:rFonts w:ascii="宋体" w:hAnsi="宋体" w:cs="等线"/>
                <w:color w:val="auto"/>
                <w:sz w:val="22"/>
                <w:szCs w:val="22"/>
                <w:highlight w:val="none"/>
                <w:u w:color="FF0000"/>
                <w:lang w:val="zh-TW" w:eastAsia="zh-TW"/>
              </w:rPr>
              <w:t>2</w:t>
            </w:r>
            <w:r>
              <w:rPr>
                <w:rStyle w:val="738"/>
                <w:rFonts w:hint="eastAsia" w:ascii="宋体" w:hAnsi="宋体" w:cs="等线"/>
                <w:color w:val="auto"/>
                <w:sz w:val="22"/>
                <w:szCs w:val="22"/>
                <w:highlight w:val="none"/>
                <w:u w:color="FF0000"/>
                <w:lang w:val="zh-TW" w:eastAsia="zh-TW"/>
              </w:rPr>
              <w:t>分，</w:t>
            </w:r>
            <w:r>
              <w:rPr>
                <w:rStyle w:val="738"/>
                <w:rFonts w:hint="eastAsia" w:ascii="宋体" w:hAnsi="宋体" w:cs="等线"/>
                <w:color w:val="auto"/>
                <w:sz w:val="22"/>
                <w:szCs w:val="22"/>
                <w:highlight w:val="none"/>
                <w:u w:color="FF0000"/>
                <w:lang w:val="zh-TW"/>
              </w:rPr>
              <w:t>C档：</w:t>
            </w:r>
            <w:r>
              <w:rPr>
                <w:rStyle w:val="738"/>
                <w:rFonts w:ascii="宋体" w:hAnsi="宋体" w:cs="等线"/>
                <w:color w:val="auto"/>
                <w:sz w:val="22"/>
                <w:szCs w:val="22"/>
                <w:highlight w:val="none"/>
                <w:u w:color="FF0000"/>
                <w:lang w:val="zh-TW" w:eastAsia="zh-TW"/>
              </w:rPr>
              <w:t>2</w:t>
            </w:r>
            <w:r>
              <w:rPr>
                <w:rStyle w:val="738"/>
                <w:rFonts w:hint="eastAsia" w:ascii="宋体" w:hAnsi="宋体" w:cs="等线"/>
                <w:color w:val="auto"/>
                <w:sz w:val="22"/>
                <w:szCs w:val="22"/>
                <w:highlight w:val="none"/>
                <w:u w:color="FF0000"/>
                <w:lang w:val="zh-TW" w:eastAsia="zh-TW"/>
              </w:rPr>
              <w:t>-</w:t>
            </w:r>
            <w:r>
              <w:rPr>
                <w:rStyle w:val="738"/>
                <w:rFonts w:ascii="宋体" w:hAnsi="宋体" w:cs="等线"/>
                <w:color w:val="auto"/>
                <w:sz w:val="22"/>
                <w:szCs w:val="22"/>
                <w:highlight w:val="none"/>
                <w:u w:color="FF0000"/>
                <w:lang w:val="zh-TW" w:eastAsia="zh-TW"/>
              </w:rPr>
              <w:t>0</w:t>
            </w:r>
            <w:r>
              <w:rPr>
                <w:rStyle w:val="738"/>
                <w:rFonts w:hint="eastAsia" w:ascii="宋体" w:hAnsi="宋体" w:cs="等线"/>
                <w:color w:val="auto"/>
                <w:sz w:val="22"/>
                <w:szCs w:val="22"/>
                <w:highlight w:val="none"/>
                <w:u w:color="FF0000"/>
                <w:lang w:val="zh-TW" w:eastAsia="zh-TW"/>
              </w:rPr>
              <w:t>分</w:t>
            </w:r>
          </w:p>
        </w:tc>
        <w:tc>
          <w:tcPr>
            <w:tcW w:w="405"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0"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893" w:type="pct"/>
            <w:tcBorders>
              <w:top w:val="single" w:color="auto" w:sz="4" w:space="0"/>
              <w:right w:val="single" w:color="auto" w:sz="4" w:space="0"/>
            </w:tcBorders>
            <w:vAlign w:val="center"/>
          </w:tcPr>
          <w:p>
            <w:pPr>
              <w:adjustRightInd w:val="0"/>
              <w:snapToGrid w:val="0"/>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整体执行能力</w:t>
            </w:r>
          </w:p>
        </w:tc>
        <w:tc>
          <w:tcPr>
            <w:tcW w:w="3380" w:type="pct"/>
            <w:tcBorders>
              <w:top w:val="single" w:color="auto" w:sz="4" w:space="0"/>
              <w:left w:val="single" w:color="auto" w:sz="4" w:space="0"/>
            </w:tcBorders>
            <w:vAlign w:val="center"/>
          </w:tcPr>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投标文件明确了项目执行团队人员配置及组织架构，提供较明确的组织实施方案、执行计划表等。根据方案的完整性、可行性打分</w:t>
            </w:r>
            <w:r>
              <w:rPr>
                <w:rStyle w:val="738"/>
                <w:rFonts w:hint="eastAsia" w:ascii="宋体" w:hAnsi="宋体" w:cs="等线"/>
                <w:color w:val="auto"/>
                <w:sz w:val="22"/>
                <w:szCs w:val="22"/>
                <w:highlight w:val="none"/>
                <w:u w:color="FF0000"/>
                <w:lang w:val="zh-TW"/>
              </w:rPr>
              <w:t>A档：</w:t>
            </w:r>
            <w:r>
              <w:rPr>
                <w:rStyle w:val="738"/>
                <w:rFonts w:ascii="宋体" w:hAnsi="宋体" w:cs="等线"/>
                <w:color w:val="auto"/>
                <w:sz w:val="22"/>
                <w:szCs w:val="22"/>
                <w:highlight w:val="none"/>
                <w:u w:color="FF0000"/>
                <w:lang w:val="zh-TW" w:eastAsia="zh-TW"/>
              </w:rPr>
              <w:t>6</w:t>
            </w:r>
            <w:r>
              <w:rPr>
                <w:rStyle w:val="738"/>
                <w:rFonts w:hint="eastAsia" w:ascii="宋体" w:hAnsi="宋体" w:cs="等线"/>
                <w:color w:val="auto"/>
                <w:sz w:val="22"/>
                <w:szCs w:val="22"/>
                <w:highlight w:val="none"/>
                <w:u w:color="FF0000"/>
                <w:lang w:val="zh-TW" w:eastAsia="zh-TW"/>
              </w:rPr>
              <w:t>-</w:t>
            </w:r>
            <w:r>
              <w:rPr>
                <w:rStyle w:val="738"/>
                <w:rFonts w:ascii="宋体" w:hAnsi="宋体" w:cs="等线"/>
                <w:color w:val="auto"/>
                <w:sz w:val="22"/>
                <w:szCs w:val="22"/>
                <w:highlight w:val="none"/>
                <w:u w:color="FF0000"/>
                <w:lang w:val="zh-TW" w:eastAsia="zh-TW"/>
              </w:rPr>
              <w:t>4</w:t>
            </w:r>
            <w:r>
              <w:rPr>
                <w:rStyle w:val="738"/>
                <w:rFonts w:hint="eastAsia" w:ascii="宋体" w:hAnsi="宋体" w:cs="等线"/>
                <w:color w:val="auto"/>
                <w:sz w:val="22"/>
                <w:szCs w:val="22"/>
                <w:highlight w:val="none"/>
                <w:u w:color="FF0000"/>
                <w:lang w:val="zh-TW" w:eastAsia="zh-TW"/>
              </w:rPr>
              <w:t>分，</w:t>
            </w:r>
            <w:r>
              <w:rPr>
                <w:rStyle w:val="738"/>
                <w:rFonts w:hint="eastAsia" w:ascii="宋体" w:hAnsi="宋体" w:cs="等线"/>
                <w:color w:val="auto"/>
                <w:sz w:val="22"/>
                <w:szCs w:val="22"/>
                <w:highlight w:val="none"/>
                <w:u w:color="FF0000"/>
                <w:lang w:val="zh-TW"/>
              </w:rPr>
              <w:t>B档</w:t>
            </w:r>
            <w:r>
              <w:rPr>
                <w:rStyle w:val="738"/>
                <w:rFonts w:ascii="宋体" w:hAnsi="宋体" w:cs="等线"/>
                <w:color w:val="auto"/>
                <w:sz w:val="22"/>
                <w:szCs w:val="22"/>
                <w:highlight w:val="none"/>
                <w:u w:color="FF0000"/>
                <w:lang w:val="zh-TW" w:eastAsia="zh-TW"/>
              </w:rPr>
              <w:t>4</w:t>
            </w:r>
            <w:r>
              <w:rPr>
                <w:rStyle w:val="738"/>
                <w:rFonts w:hint="eastAsia" w:ascii="宋体" w:hAnsi="宋体" w:cs="等线"/>
                <w:color w:val="auto"/>
                <w:sz w:val="22"/>
                <w:szCs w:val="22"/>
                <w:highlight w:val="none"/>
                <w:u w:color="FF0000"/>
                <w:lang w:val="zh-TW"/>
              </w:rPr>
              <w:t>-</w:t>
            </w:r>
            <w:r>
              <w:rPr>
                <w:rStyle w:val="738"/>
                <w:rFonts w:ascii="宋体" w:hAnsi="宋体" w:cs="等线"/>
                <w:color w:val="auto"/>
                <w:sz w:val="22"/>
                <w:szCs w:val="22"/>
                <w:highlight w:val="none"/>
                <w:u w:color="FF0000"/>
                <w:lang w:val="zh-TW" w:eastAsia="zh-TW"/>
              </w:rPr>
              <w:t>2</w:t>
            </w:r>
            <w:r>
              <w:rPr>
                <w:rStyle w:val="738"/>
                <w:rFonts w:hint="eastAsia" w:ascii="宋体" w:hAnsi="宋体" w:cs="等线"/>
                <w:color w:val="auto"/>
                <w:sz w:val="22"/>
                <w:szCs w:val="22"/>
                <w:highlight w:val="none"/>
                <w:u w:color="FF0000"/>
                <w:lang w:val="zh-TW" w:eastAsia="zh-TW"/>
              </w:rPr>
              <w:t>分，</w:t>
            </w:r>
            <w:r>
              <w:rPr>
                <w:rStyle w:val="738"/>
                <w:rFonts w:hint="eastAsia" w:ascii="宋体" w:hAnsi="宋体" w:cs="等线"/>
                <w:color w:val="auto"/>
                <w:sz w:val="22"/>
                <w:szCs w:val="22"/>
                <w:highlight w:val="none"/>
                <w:u w:color="FF0000"/>
                <w:lang w:val="zh-TW"/>
              </w:rPr>
              <w:t>C档：</w:t>
            </w:r>
            <w:r>
              <w:rPr>
                <w:rStyle w:val="738"/>
                <w:rFonts w:ascii="宋体" w:hAnsi="宋体" w:cs="等线"/>
                <w:color w:val="auto"/>
                <w:sz w:val="22"/>
                <w:szCs w:val="22"/>
                <w:highlight w:val="none"/>
                <w:u w:color="FF0000"/>
                <w:lang w:val="zh-TW" w:eastAsia="zh-TW"/>
              </w:rPr>
              <w:t>2</w:t>
            </w:r>
            <w:r>
              <w:rPr>
                <w:rStyle w:val="738"/>
                <w:rFonts w:hint="eastAsia" w:ascii="宋体" w:hAnsi="宋体" w:cs="等线"/>
                <w:color w:val="auto"/>
                <w:sz w:val="22"/>
                <w:szCs w:val="22"/>
                <w:highlight w:val="none"/>
                <w:u w:color="FF0000"/>
                <w:lang w:val="zh-TW" w:eastAsia="zh-TW"/>
              </w:rPr>
              <w:t>-</w:t>
            </w:r>
            <w:r>
              <w:rPr>
                <w:rStyle w:val="738"/>
                <w:rFonts w:ascii="宋体" w:hAnsi="宋体" w:cs="等线"/>
                <w:color w:val="auto"/>
                <w:sz w:val="22"/>
                <w:szCs w:val="22"/>
                <w:highlight w:val="none"/>
                <w:u w:color="FF0000"/>
                <w:lang w:val="zh-TW" w:eastAsia="zh-TW"/>
              </w:rPr>
              <w:t>0</w:t>
            </w:r>
            <w:r>
              <w:rPr>
                <w:rStyle w:val="738"/>
                <w:rFonts w:hint="eastAsia" w:ascii="宋体" w:hAnsi="宋体" w:cs="等线"/>
                <w:color w:val="auto"/>
                <w:sz w:val="22"/>
                <w:szCs w:val="22"/>
                <w:highlight w:val="none"/>
                <w:u w:color="FF0000"/>
                <w:lang w:val="zh-TW" w:eastAsia="zh-TW"/>
              </w:rPr>
              <w:t>分</w:t>
            </w:r>
          </w:p>
        </w:tc>
        <w:tc>
          <w:tcPr>
            <w:tcW w:w="405"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0"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893" w:type="pct"/>
            <w:tcBorders>
              <w:top w:val="single" w:color="auto" w:sz="4" w:space="0"/>
              <w:right w:val="single" w:color="auto" w:sz="4" w:space="0"/>
            </w:tcBorders>
            <w:vAlign w:val="center"/>
          </w:tcPr>
          <w:p>
            <w:pPr>
              <w:adjustRightInd w:val="0"/>
              <w:snapToGrid w:val="0"/>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活动中所需视频拍摄制作</w:t>
            </w:r>
          </w:p>
        </w:tc>
        <w:tc>
          <w:tcPr>
            <w:tcW w:w="3380" w:type="pct"/>
            <w:tcBorders>
              <w:top w:val="single" w:color="auto" w:sz="4" w:space="0"/>
              <w:left w:val="single" w:color="auto" w:sz="4" w:space="0"/>
            </w:tcBorders>
            <w:vAlign w:val="center"/>
          </w:tcPr>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视频制作清单</w:t>
            </w:r>
          </w:p>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投标文件明确了主旨大会中所需所有视频的拍摄制作，包括但不限于宣传短片、功能片等综合评审。</w:t>
            </w:r>
            <w:r>
              <w:rPr>
                <w:rStyle w:val="738"/>
                <w:rFonts w:hint="eastAsia" w:ascii="宋体" w:hAnsi="宋体" w:cs="等线"/>
                <w:color w:val="auto"/>
                <w:sz w:val="22"/>
                <w:szCs w:val="22"/>
                <w:highlight w:val="none"/>
                <w:u w:color="FF0000"/>
                <w:lang w:val="zh-TW"/>
              </w:rPr>
              <w:t>A档：</w:t>
            </w:r>
            <w:r>
              <w:rPr>
                <w:rStyle w:val="738"/>
                <w:rFonts w:ascii="宋体" w:hAnsi="宋体" w:cs="等线"/>
                <w:color w:val="auto"/>
                <w:sz w:val="22"/>
                <w:szCs w:val="22"/>
                <w:highlight w:val="none"/>
                <w:u w:color="FF0000"/>
                <w:lang w:val="zh-TW" w:eastAsia="zh-TW"/>
              </w:rPr>
              <w:t>6</w:t>
            </w:r>
            <w:r>
              <w:rPr>
                <w:rStyle w:val="738"/>
                <w:rFonts w:hint="eastAsia" w:ascii="宋体" w:hAnsi="宋体" w:cs="等线"/>
                <w:color w:val="auto"/>
                <w:sz w:val="22"/>
                <w:szCs w:val="22"/>
                <w:highlight w:val="none"/>
                <w:u w:color="FF0000"/>
                <w:lang w:val="zh-TW" w:eastAsia="zh-TW"/>
              </w:rPr>
              <w:t>-</w:t>
            </w:r>
            <w:r>
              <w:rPr>
                <w:rStyle w:val="738"/>
                <w:rFonts w:ascii="宋体" w:hAnsi="宋体" w:cs="等线"/>
                <w:color w:val="auto"/>
                <w:sz w:val="22"/>
                <w:szCs w:val="22"/>
                <w:highlight w:val="none"/>
                <w:u w:color="FF0000"/>
                <w:lang w:val="zh-TW" w:eastAsia="zh-TW"/>
              </w:rPr>
              <w:t>4</w:t>
            </w:r>
            <w:r>
              <w:rPr>
                <w:rStyle w:val="738"/>
                <w:rFonts w:hint="eastAsia" w:ascii="宋体" w:hAnsi="宋体" w:cs="等线"/>
                <w:color w:val="auto"/>
                <w:sz w:val="22"/>
                <w:szCs w:val="22"/>
                <w:highlight w:val="none"/>
                <w:u w:color="FF0000"/>
                <w:lang w:val="zh-TW" w:eastAsia="zh-TW"/>
              </w:rPr>
              <w:t>分，</w:t>
            </w:r>
            <w:r>
              <w:rPr>
                <w:rStyle w:val="738"/>
                <w:rFonts w:hint="eastAsia" w:ascii="宋体" w:hAnsi="宋体" w:cs="等线"/>
                <w:color w:val="auto"/>
                <w:sz w:val="22"/>
                <w:szCs w:val="22"/>
                <w:highlight w:val="none"/>
                <w:u w:color="FF0000"/>
                <w:lang w:val="zh-TW"/>
              </w:rPr>
              <w:t>B档</w:t>
            </w:r>
            <w:r>
              <w:rPr>
                <w:rStyle w:val="738"/>
                <w:rFonts w:ascii="宋体" w:hAnsi="宋体" w:cs="等线"/>
                <w:color w:val="auto"/>
                <w:sz w:val="22"/>
                <w:szCs w:val="22"/>
                <w:highlight w:val="none"/>
                <w:u w:color="FF0000"/>
                <w:lang w:val="zh-TW" w:eastAsia="zh-TW"/>
              </w:rPr>
              <w:t>4</w:t>
            </w:r>
            <w:r>
              <w:rPr>
                <w:rStyle w:val="738"/>
                <w:rFonts w:hint="eastAsia" w:ascii="宋体" w:hAnsi="宋体" w:cs="等线"/>
                <w:color w:val="auto"/>
                <w:sz w:val="22"/>
                <w:szCs w:val="22"/>
                <w:highlight w:val="none"/>
                <w:u w:color="FF0000"/>
                <w:lang w:val="zh-TW"/>
              </w:rPr>
              <w:t>-</w:t>
            </w:r>
            <w:r>
              <w:rPr>
                <w:rStyle w:val="738"/>
                <w:rFonts w:ascii="宋体" w:hAnsi="宋体" w:cs="等线"/>
                <w:color w:val="auto"/>
                <w:sz w:val="22"/>
                <w:szCs w:val="22"/>
                <w:highlight w:val="none"/>
                <w:u w:color="FF0000"/>
                <w:lang w:val="zh-TW" w:eastAsia="zh-TW"/>
              </w:rPr>
              <w:t>2</w:t>
            </w:r>
            <w:r>
              <w:rPr>
                <w:rStyle w:val="738"/>
                <w:rFonts w:hint="eastAsia" w:ascii="宋体" w:hAnsi="宋体" w:cs="等线"/>
                <w:color w:val="auto"/>
                <w:sz w:val="22"/>
                <w:szCs w:val="22"/>
                <w:highlight w:val="none"/>
                <w:u w:color="FF0000"/>
                <w:lang w:val="zh-TW" w:eastAsia="zh-TW"/>
              </w:rPr>
              <w:t>分，</w:t>
            </w:r>
            <w:r>
              <w:rPr>
                <w:rStyle w:val="738"/>
                <w:rFonts w:hint="eastAsia" w:ascii="宋体" w:hAnsi="宋体" w:cs="等线"/>
                <w:color w:val="auto"/>
                <w:sz w:val="22"/>
                <w:szCs w:val="22"/>
                <w:highlight w:val="none"/>
                <w:u w:color="FF0000"/>
                <w:lang w:val="zh-TW"/>
              </w:rPr>
              <w:t>C档：</w:t>
            </w:r>
            <w:r>
              <w:rPr>
                <w:rStyle w:val="738"/>
                <w:rFonts w:ascii="宋体" w:hAnsi="宋体" w:cs="等线"/>
                <w:color w:val="auto"/>
                <w:sz w:val="22"/>
                <w:szCs w:val="22"/>
                <w:highlight w:val="none"/>
                <w:u w:color="FF0000"/>
                <w:lang w:val="zh-TW" w:eastAsia="zh-TW"/>
              </w:rPr>
              <w:t>2</w:t>
            </w:r>
            <w:r>
              <w:rPr>
                <w:rStyle w:val="738"/>
                <w:rFonts w:hint="eastAsia" w:ascii="宋体" w:hAnsi="宋体" w:cs="等线"/>
                <w:color w:val="auto"/>
                <w:sz w:val="22"/>
                <w:szCs w:val="22"/>
                <w:highlight w:val="none"/>
                <w:u w:color="FF0000"/>
                <w:lang w:val="zh-TW" w:eastAsia="zh-TW"/>
              </w:rPr>
              <w:t>-</w:t>
            </w:r>
            <w:r>
              <w:rPr>
                <w:rStyle w:val="738"/>
                <w:rFonts w:ascii="宋体" w:hAnsi="宋体" w:cs="等线"/>
                <w:color w:val="auto"/>
                <w:sz w:val="22"/>
                <w:szCs w:val="22"/>
                <w:highlight w:val="none"/>
                <w:u w:color="FF0000"/>
                <w:lang w:val="zh-TW" w:eastAsia="zh-TW"/>
              </w:rPr>
              <w:t>0</w:t>
            </w:r>
            <w:r>
              <w:rPr>
                <w:rStyle w:val="738"/>
                <w:rFonts w:hint="eastAsia" w:ascii="宋体" w:hAnsi="宋体" w:cs="等线"/>
                <w:color w:val="auto"/>
                <w:sz w:val="22"/>
                <w:szCs w:val="22"/>
                <w:highlight w:val="none"/>
                <w:u w:color="FF0000"/>
                <w:lang w:val="zh-TW" w:eastAsia="zh-TW"/>
              </w:rPr>
              <w:t>分</w:t>
            </w:r>
          </w:p>
        </w:tc>
        <w:tc>
          <w:tcPr>
            <w:tcW w:w="405"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0"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893" w:type="pct"/>
            <w:vAlign w:val="center"/>
          </w:tcPr>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活动中所需视效制作制作</w:t>
            </w:r>
          </w:p>
        </w:tc>
        <w:tc>
          <w:tcPr>
            <w:tcW w:w="3380" w:type="pct"/>
            <w:vAlign w:val="center"/>
          </w:tcPr>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视效制作清单</w:t>
            </w:r>
          </w:p>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投标文件明确了主旨大会、瓯越家宴中所需所有大屏背景视效的设计制作，包括但不限于主视觉设计、人名背景板、文艺节目动态背景等综合评审</w:t>
            </w:r>
            <w:r>
              <w:rPr>
                <w:rStyle w:val="738"/>
                <w:rFonts w:hint="eastAsia" w:ascii="宋体" w:hAnsi="宋体" w:cs="等线"/>
                <w:color w:val="auto"/>
                <w:sz w:val="22"/>
                <w:szCs w:val="22"/>
                <w:highlight w:val="none"/>
                <w:u w:color="FF0000"/>
                <w:lang w:val="zh-TW"/>
              </w:rPr>
              <w:t>A档：</w:t>
            </w:r>
            <w:r>
              <w:rPr>
                <w:rStyle w:val="738"/>
                <w:rFonts w:hint="eastAsia" w:ascii="宋体" w:hAnsi="宋体" w:cs="等线"/>
                <w:color w:val="auto"/>
                <w:sz w:val="22"/>
                <w:szCs w:val="22"/>
                <w:highlight w:val="none"/>
                <w:u w:color="FF0000"/>
              </w:rPr>
              <w:t>10</w:t>
            </w:r>
            <w:r>
              <w:rPr>
                <w:rStyle w:val="738"/>
                <w:rFonts w:hint="eastAsia" w:ascii="宋体" w:hAnsi="宋体" w:cs="等线"/>
                <w:color w:val="auto"/>
                <w:sz w:val="22"/>
                <w:szCs w:val="22"/>
                <w:highlight w:val="none"/>
                <w:u w:color="FF0000"/>
                <w:lang w:val="zh-TW" w:eastAsia="zh-TW"/>
              </w:rPr>
              <w:t>-</w:t>
            </w:r>
            <w:r>
              <w:rPr>
                <w:rStyle w:val="738"/>
                <w:rFonts w:hint="eastAsia" w:ascii="宋体" w:hAnsi="宋体" w:cs="等线"/>
                <w:color w:val="auto"/>
                <w:sz w:val="22"/>
                <w:szCs w:val="22"/>
                <w:highlight w:val="none"/>
                <w:u w:color="FF0000"/>
              </w:rPr>
              <w:t>7</w:t>
            </w:r>
            <w:r>
              <w:rPr>
                <w:rStyle w:val="738"/>
                <w:rFonts w:hint="eastAsia" w:ascii="宋体" w:hAnsi="宋体" w:cs="等线"/>
                <w:color w:val="auto"/>
                <w:sz w:val="22"/>
                <w:szCs w:val="22"/>
                <w:highlight w:val="none"/>
                <w:u w:color="FF0000"/>
                <w:lang w:val="zh-TW" w:eastAsia="zh-TW"/>
              </w:rPr>
              <w:t>分，</w:t>
            </w:r>
            <w:r>
              <w:rPr>
                <w:rStyle w:val="738"/>
                <w:rFonts w:hint="eastAsia" w:ascii="宋体" w:hAnsi="宋体" w:cs="等线"/>
                <w:color w:val="auto"/>
                <w:sz w:val="22"/>
                <w:szCs w:val="22"/>
                <w:highlight w:val="none"/>
                <w:u w:color="FF0000"/>
                <w:lang w:val="zh-TW"/>
              </w:rPr>
              <w:t>B档</w:t>
            </w:r>
            <w:r>
              <w:rPr>
                <w:rStyle w:val="738"/>
                <w:rFonts w:hint="eastAsia" w:ascii="宋体" w:hAnsi="宋体" w:cs="等线"/>
                <w:color w:val="auto"/>
                <w:sz w:val="22"/>
                <w:szCs w:val="22"/>
                <w:highlight w:val="none"/>
                <w:u w:color="FF0000"/>
              </w:rPr>
              <w:t>7</w:t>
            </w:r>
            <w:r>
              <w:rPr>
                <w:rStyle w:val="738"/>
                <w:rFonts w:hint="eastAsia" w:ascii="宋体" w:hAnsi="宋体" w:cs="等线"/>
                <w:color w:val="auto"/>
                <w:sz w:val="22"/>
                <w:szCs w:val="22"/>
                <w:highlight w:val="none"/>
                <w:u w:color="FF0000"/>
                <w:lang w:val="zh-TW"/>
              </w:rPr>
              <w:t>-</w:t>
            </w:r>
            <w:r>
              <w:rPr>
                <w:rStyle w:val="738"/>
                <w:rFonts w:hint="eastAsia" w:ascii="宋体" w:hAnsi="宋体" w:cs="等线"/>
                <w:color w:val="auto"/>
                <w:sz w:val="22"/>
                <w:szCs w:val="22"/>
                <w:highlight w:val="none"/>
                <w:u w:color="FF0000"/>
              </w:rPr>
              <w:t>4</w:t>
            </w:r>
            <w:r>
              <w:rPr>
                <w:rStyle w:val="738"/>
                <w:rFonts w:hint="eastAsia" w:ascii="宋体" w:hAnsi="宋体" w:cs="等线"/>
                <w:color w:val="auto"/>
                <w:sz w:val="22"/>
                <w:szCs w:val="22"/>
                <w:highlight w:val="none"/>
                <w:u w:color="FF0000"/>
                <w:lang w:val="zh-TW" w:eastAsia="zh-TW"/>
              </w:rPr>
              <w:t>分，</w:t>
            </w:r>
            <w:r>
              <w:rPr>
                <w:rStyle w:val="738"/>
                <w:rFonts w:hint="eastAsia" w:ascii="宋体" w:hAnsi="宋体" w:cs="等线"/>
                <w:color w:val="auto"/>
                <w:sz w:val="22"/>
                <w:szCs w:val="22"/>
                <w:highlight w:val="none"/>
                <w:u w:color="FF0000"/>
                <w:lang w:val="zh-TW"/>
              </w:rPr>
              <w:t>C档：</w:t>
            </w:r>
            <w:r>
              <w:rPr>
                <w:rStyle w:val="738"/>
                <w:rFonts w:hint="eastAsia" w:ascii="宋体" w:hAnsi="宋体" w:cs="等线"/>
                <w:color w:val="auto"/>
                <w:sz w:val="22"/>
                <w:szCs w:val="22"/>
                <w:highlight w:val="none"/>
                <w:u w:color="FF0000"/>
              </w:rPr>
              <w:t>4</w:t>
            </w:r>
            <w:r>
              <w:rPr>
                <w:rStyle w:val="738"/>
                <w:rFonts w:hint="eastAsia" w:ascii="宋体" w:hAnsi="宋体" w:cs="等线"/>
                <w:color w:val="auto"/>
                <w:sz w:val="22"/>
                <w:szCs w:val="22"/>
                <w:highlight w:val="none"/>
                <w:u w:color="FF0000"/>
                <w:lang w:val="zh-TW" w:eastAsia="zh-TW"/>
              </w:rPr>
              <w:t>-</w:t>
            </w:r>
            <w:r>
              <w:rPr>
                <w:rStyle w:val="738"/>
                <w:rFonts w:ascii="宋体" w:hAnsi="宋体" w:cs="等线"/>
                <w:color w:val="auto"/>
                <w:sz w:val="22"/>
                <w:szCs w:val="22"/>
                <w:highlight w:val="none"/>
                <w:u w:color="FF0000"/>
                <w:lang w:val="zh-TW" w:eastAsia="zh-TW"/>
              </w:rPr>
              <w:t>0</w:t>
            </w:r>
            <w:r>
              <w:rPr>
                <w:rStyle w:val="738"/>
                <w:rFonts w:hint="eastAsia" w:ascii="宋体" w:hAnsi="宋体" w:cs="等线"/>
                <w:color w:val="auto"/>
                <w:sz w:val="22"/>
                <w:szCs w:val="22"/>
                <w:highlight w:val="none"/>
                <w:u w:color="FF0000"/>
                <w:lang w:val="zh-TW" w:eastAsia="zh-TW"/>
              </w:rPr>
              <w:t>分</w:t>
            </w:r>
          </w:p>
        </w:tc>
        <w:tc>
          <w:tcPr>
            <w:tcW w:w="405"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0"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893" w:type="pct"/>
            <w:vAlign w:val="center"/>
          </w:tcPr>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活动中所需其他相关服务</w:t>
            </w:r>
          </w:p>
        </w:tc>
        <w:tc>
          <w:tcPr>
            <w:tcW w:w="3380" w:type="pct"/>
            <w:vAlign w:val="center"/>
          </w:tcPr>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主旨大会中相关的配套服务：礼仪服务、速记、图文直播等综合评审。</w:t>
            </w:r>
            <w:r>
              <w:rPr>
                <w:rStyle w:val="738"/>
                <w:rFonts w:hint="eastAsia" w:ascii="宋体" w:hAnsi="宋体" w:cs="等线"/>
                <w:color w:val="auto"/>
                <w:sz w:val="22"/>
                <w:szCs w:val="22"/>
                <w:highlight w:val="none"/>
                <w:u w:color="FF0000"/>
                <w:lang w:val="zh-TW"/>
              </w:rPr>
              <w:t>A档：</w:t>
            </w:r>
            <w:r>
              <w:rPr>
                <w:rStyle w:val="738"/>
                <w:rFonts w:ascii="宋体" w:hAnsi="宋体" w:cs="等线"/>
                <w:color w:val="auto"/>
                <w:sz w:val="22"/>
                <w:szCs w:val="22"/>
                <w:highlight w:val="none"/>
                <w:u w:color="FF0000"/>
                <w:lang w:val="zh-TW" w:eastAsia="zh-TW"/>
              </w:rPr>
              <w:t>6</w:t>
            </w:r>
            <w:r>
              <w:rPr>
                <w:rStyle w:val="738"/>
                <w:rFonts w:hint="eastAsia" w:ascii="宋体" w:hAnsi="宋体" w:cs="等线"/>
                <w:color w:val="auto"/>
                <w:sz w:val="22"/>
                <w:szCs w:val="22"/>
                <w:highlight w:val="none"/>
                <w:u w:color="FF0000"/>
                <w:lang w:val="zh-TW" w:eastAsia="zh-TW"/>
              </w:rPr>
              <w:t>-</w:t>
            </w:r>
            <w:r>
              <w:rPr>
                <w:rStyle w:val="738"/>
                <w:rFonts w:ascii="宋体" w:hAnsi="宋体" w:cs="等线"/>
                <w:color w:val="auto"/>
                <w:sz w:val="22"/>
                <w:szCs w:val="22"/>
                <w:highlight w:val="none"/>
                <w:u w:color="FF0000"/>
                <w:lang w:val="zh-TW" w:eastAsia="zh-TW"/>
              </w:rPr>
              <w:t>4</w:t>
            </w:r>
            <w:r>
              <w:rPr>
                <w:rStyle w:val="738"/>
                <w:rFonts w:hint="eastAsia" w:ascii="宋体" w:hAnsi="宋体" w:cs="等线"/>
                <w:color w:val="auto"/>
                <w:sz w:val="22"/>
                <w:szCs w:val="22"/>
                <w:highlight w:val="none"/>
                <w:u w:color="FF0000"/>
                <w:lang w:val="zh-TW" w:eastAsia="zh-TW"/>
              </w:rPr>
              <w:t>分，</w:t>
            </w:r>
            <w:r>
              <w:rPr>
                <w:rStyle w:val="738"/>
                <w:rFonts w:hint="eastAsia" w:ascii="宋体" w:hAnsi="宋体" w:cs="等线"/>
                <w:color w:val="auto"/>
                <w:sz w:val="22"/>
                <w:szCs w:val="22"/>
                <w:highlight w:val="none"/>
                <w:u w:color="FF0000"/>
                <w:lang w:val="zh-TW"/>
              </w:rPr>
              <w:t>B档</w:t>
            </w:r>
            <w:r>
              <w:rPr>
                <w:rStyle w:val="738"/>
                <w:rFonts w:ascii="宋体" w:hAnsi="宋体" w:cs="等线"/>
                <w:color w:val="auto"/>
                <w:sz w:val="22"/>
                <w:szCs w:val="22"/>
                <w:highlight w:val="none"/>
                <w:u w:color="FF0000"/>
                <w:lang w:val="zh-TW" w:eastAsia="zh-TW"/>
              </w:rPr>
              <w:t>4</w:t>
            </w:r>
            <w:r>
              <w:rPr>
                <w:rStyle w:val="738"/>
                <w:rFonts w:hint="eastAsia" w:ascii="宋体" w:hAnsi="宋体" w:cs="等线"/>
                <w:color w:val="auto"/>
                <w:sz w:val="22"/>
                <w:szCs w:val="22"/>
                <w:highlight w:val="none"/>
                <w:u w:color="FF0000"/>
                <w:lang w:val="zh-TW"/>
              </w:rPr>
              <w:t>-</w:t>
            </w:r>
            <w:r>
              <w:rPr>
                <w:rStyle w:val="738"/>
                <w:rFonts w:ascii="宋体" w:hAnsi="宋体" w:cs="等线"/>
                <w:color w:val="auto"/>
                <w:sz w:val="22"/>
                <w:szCs w:val="22"/>
                <w:highlight w:val="none"/>
                <w:u w:color="FF0000"/>
                <w:lang w:val="zh-TW" w:eastAsia="zh-TW"/>
              </w:rPr>
              <w:t>2</w:t>
            </w:r>
            <w:r>
              <w:rPr>
                <w:rStyle w:val="738"/>
                <w:rFonts w:hint="eastAsia" w:ascii="宋体" w:hAnsi="宋体" w:cs="等线"/>
                <w:color w:val="auto"/>
                <w:sz w:val="22"/>
                <w:szCs w:val="22"/>
                <w:highlight w:val="none"/>
                <w:u w:color="FF0000"/>
                <w:lang w:val="zh-TW" w:eastAsia="zh-TW"/>
              </w:rPr>
              <w:t>分，</w:t>
            </w:r>
            <w:r>
              <w:rPr>
                <w:rStyle w:val="738"/>
                <w:rFonts w:hint="eastAsia" w:ascii="宋体" w:hAnsi="宋体" w:cs="等线"/>
                <w:color w:val="auto"/>
                <w:sz w:val="22"/>
                <w:szCs w:val="22"/>
                <w:highlight w:val="none"/>
                <w:u w:color="FF0000"/>
                <w:lang w:val="zh-TW"/>
              </w:rPr>
              <w:t>C档：</w:t>
            </w:r>
            <w:r>
              <w:rPr>
                <w:rStyle w:val="738"/>
                <w:rFonts w:ascii="宋体" w:hAnsi="宋体" w:cs="等线"/>
                <w:color w:val="auto"/>
                <w:sz w:val="22"/>
                <w:szCs w:val="22"/>
                <w:highlight w:val="none"/>
                <w:u w:color="FF0000"/>
                <w:lang w:val="zh-TW" w:eastAsia="zh-TW"/>
              </w:rPr>
              <w:t>2</w:t>
            </w:r>
            <w:r>
              <w:rPr>
                <w:rStyle w:val="738"/>
                <w:rFonts w:hint="eastAsia" w:ascii="宋体" w:hAnsi="宋体" w:cs="等线"/>
                <w:color w:val="auto"/>
                <w:sz w:val="22"/>
                <w:szCs w:val="22"/>
                <w:highlight w:val="none"/>
                <w:u w:color="FF0000"/>
                <w:lang w:val="zh-TW" w:eastAsia="zh-TW"/>
              </w:rPr>
              <w:t>-</w:t>
            </w:r>
            <w:r>
              <w:rPr>
                <w:rStyle w:val="738"/>
                <w:rFonts w:ascii="宋体" w:hAnsi="宋体" w:cs="等线"/>
                <w:color w:val="auto"/>
                <w:sz w:val="22"/>
                <w:szCs w:val="22"/>
                <w:highlight w:val="none"/>
                <w:u w:color="FF0000"/>
                <w:lang w:val="zh-TW" w:eastAsia="zh-TW"/>
              </w:rPr>
              <w:t>0</w:t>
            </w:r>
            <w:r>
              <w:rPr>
                <w:rStyle w:val="738"/>
                <w:rFonts w:hint="eastAsia" w:ascii="宋体" w:hAnsi="宋体" w:cs="等线"/>
                <w:color w:val="auto"/>
                <w:sz w:val="22"/>
                <w:szCs w:val="22"/>
                <w:highlight w:val="none"/>
                <w:u w:color="FF0000"/>
                <w:lang w:val="zh-TW" w:eastAsia="zh-TW"/>
              </w:rPr>
              <w:t>分</w:t>
            </w:r>
          </w:p>
        </w:tc>
        <w:tc>
          <w:tcPr>
            <w:tcW w:w="405"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0"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893" w:type="pct"/>
            <w:vAlign w:val="center"/>
          </w:tcPr>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活动中所需摄录设备提供</w:t>
            </w:r>
          </w:p>
        </w:tc>
        <w:tc>
          <w:tcPr>
            <w:tcW w:w="3380" w:type="pct"/>
            <w:vAlign w:val="center"/>
          </w:tcPr>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设备提供</w:t>
            </w:r>
          </w:p>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明确了主旨大会中需要有不少于7个讯道的视频录制及1套多机位切换设备。晚宴中需有至少2个机位的录制设备。供应商承诺满足采购需求该部分内容要求的得10分，如有部分内容不满足，一项扣1分；专业转播车2分，总计12分。</w:t>
            </w:r>
          </w:p>
        </w:tc>
        <w:tc>
          <w:tcPr>
            <w:tcW w:w="405"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0"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893" w:type="pct"/>
            <w:vAlign w:val="center"/>
          </w:tcPr>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活动中所需的播出渠道</w:t>
            </w:r>
          </w:p>
        </w:tc>
        <w:tc>
          <w:tcPr>
            <w:tcW w:w="3380" w:type="pct"/>
            <w:vAlign w:val="center"/>
          </w:tcPr>
          <w:p>
            <w:pPr>
              <w:pStyle w:val="739"/>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播出平台</w:t>
            </w:r>
          </w:p>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投标文件明确了主旨大会将在多家网络平台直播以及电视平台播出的需求</w:t>
            </w:r>
            <w:r>
              <w:rPr>
                <w:rFonts w:hint="eastAsia" w:hAnsi="宋体" w:cs="宋体"/>
                <w:color w:val="auto"/>
                <w:sz w:val="22"/>
                <w:szCs w:val="22"/>
                <w:highlight w:val="none"/>
                <w:lang w:val="en-US" w:eastAsia="zh-CN"/>
              </w:rPr>
              <w:t>得2分</w:t>
            </w:r>
            <w:r>
              <w:rPr>
                <w:rFonts w:hint="eastAsia" w:ascii="宋体" w:hAnsi="宋体" w:eastAsia="宋体" w:cs="宋体"/>
                <w:color w:val="auto"/>
                <w:sz w:val="22"/>
                <w:szCs w:val="22"/>
                <w:highlight w:val="none"/>
              </w:rPr>
              <w:t>，电视播出为省级电视平台</w:t>
            </w:r>
            <w:r>
              <w:rPr>
                <w:rFonts w:hint="eastAsia" w:hAnsi="宋体" w:cs="宋体"/>
                <w:color w:val="auto"/>
                <w:sz w:val="22"/>
                <w:szCs w:val="22"/>
                <w:highlight w:val="none"/>
                <w:lang w:val="en-US" w:eastAsia="zh-CN"/>
              </w:rPr>
              <w:t>得1分</w:t>
            </w:r>
            <w:r>
              <w:rPr>
                <w:rFonts w:hint="eastAsia" w:ascii="宋体" w:hAnsi="宋体" w:eastAsia="宋体" w:cs="宋体"/>
                <w:color w:val="auto"/>
                <w:sz w:val="22"/>
                <w:szCs w:val="22"/>
                <w:highlight w:val="none"/>
              </w:rPr>
              <w:t>。寻访人物专题将在省级以上专业电视频道进行传播</w:t>
            </w:r>
            <w:r>
              <w:rPr>
                <w:rFonts w:hint="eastAsia" w:hAnsi="宋体" w:cs="宋体"/>
                <w:color w:val="auto"/>
                <w:sz w:val="22"/>
                <w:szCs w:val="22"/>
                <w:highlight w:val="none"/>
                <w:lang w:val="en-US" w:eastAsia="zh-CN"/>
              </w:rPr>
              <w:t>得1分</w:t>
            </w:r>
            <w:r>
              <w:rPr>
                <w:rFonts w:hint="eastAsia" w:ascii="宋体" w:hAnsi="宋体" w:eastAsia="宋体" w:cs="宋体"/>
                <w:color w:val="auto"/>
                <w:sz w:val="22"/>
                <w:szCs w:val="22"/>
                <w:highlight w:val="none"/>
              </w:rPr>
              <w:t>。总计4分。</w:t>
            </w:r>
          </w:p>
        </w:tc>
        <w:tc>
          <w:tcPr>
            <w:tcW w:w="405"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0"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893" w:type="pct"/>
            <w:vAlign w:val="center"/>
          </w:tcPr>
          <w:p>
            <w:pPr>
              <w:adjustRightInd w:val="0"/>
              <w:snapToGrid w:val="0"/>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其他绩效目标</w:t>
            </w:r>
          </w:p>
        </w:tc>
        <w:tc>
          <w:tcPr>
            <w:tcW w:w="3380" w:type="pct"/>
            <w:vAlign w:val="center"/>
          </w:tcPr>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符合响应内容</w:t>
            </w:r>
          </w:p>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主旨大会线上观看人数不少于100万</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得2分</w:t>
            </w:r>
            <w:r>
              <w:rPr>
                <w:rFonts w:hint="eastAsia" w:ascii="宋体" w:hAnsi="宋体" w:eastAsia="宋体" w:cs="宋体"/>
                <w:color w:val="auto"/>
                <w:sz w:val="22"/>
                <w:szCs w:val="22"/>
                <w:highlight w:val="none"/>
              </w:rPr>
              <w:t>。</w:t>
            </w:r>
          </w:p>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人物寻访专题片播出覆盖率不低于百万人</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得2分</w:t>
            </w:r>
            <w:r>
              <w:rPr>
                <w:rFonts w:hint="eastAsia" w:ascii="宋体" w:hAnsi="宋体" w:eastAsia="宋体" w:cs="宋体"/>
                <w:color w:val="auto"/>
                <w:sz w:val="22"/>
                <w:szCs w:val="22"/>
                <w:highlight w:val="none"/>
              </w:rPr>
              <w:t>。</w:t>
            </w:r>
          </w:p>
          <w:p>
            <w:pPr>
              <w:pStyle w:val="737"/>
              <w:snapToGrid w:val="0"/>
              <w:spacing w:line="240" w:lineRule="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主旨大会区别于传统会议，为烘托氛围、凝聚乡情大会现场不少于2个文艺节目</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得2分</w:t>
            </w:r>
            <w:r>
              <w:rPr>
                <w:rFonts w:hint="eastAsia" w:ascii="宋体" w:hAnsi="宋体" w:eastAsia="宋体" w:cs="宋体"/>
                <w:color w:val="auto"/>
                <w:sz w:val="22"/>
                <w:szCs w:val="22"/>
                <w:highlight w:val="none"/>
              </w:rPr>
              <w:t>。</w:t>
            </w:r>
            <w:r>
              <w:rPr>
                <w:rFonts w:hint="eastAsia" w:hAnsi="宋体" w:cs="宋体"/>
                <w:color w:val="auto"/>
                <w:sz w:val="22"/>
                <w:szCs w:val="22"/>
                <w:highlight w:val="none"/>
                <w:lang w:val="en-US" w:eastAsia="zh-CN"/>
              </w:rPr>
              <w:t>总计6分。</w:t>
            </w:r>
          </w:p>
        </w:tc>
        <w:tc>
          <w:tcPr>
            <w:tcW w:w="405"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0"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893" w:type="pct"/>
            <w:vAlign w:val="center"/>
          </w:tcPr>
          <w:p>
            <w:pPr>
              <w:adjustRightInd w:val="0"/>
              <w:snapToGrid w:val="0"/>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项目团队情况</w:t>
            </w:r>
          </w:p>
        </w:tc>
        <w:tc>
          <w:tcPr>
            <w:tcW w:w="3380" w:type="pct"/>
            <w:vAlign w:val="center"/>
          </w:tcPr>
          <w:p>
            <w:pPr>
              <w:pStyle w:val="737"/>
              <w:snapToGrid w:val="0"/>
              <w:spacing w:line="240" w:lineRule="auto"/>
              <w:rPr>
                <w:rStyle w:val="738"/>
                <w:rFonts w:hint="eastAsia" w:ascii="宋体" w:hAnsi="宋体" w:cs="等线"/>
                <w:color w:val="auto"/>
                <w:sz w:val="22"/>
                <w:szCs w:val="22"/>
                <w:highlight w:val="none"/>
                <w:u w:color="FF0000"/>
                <w:lang w:val="zh-TW" w:eastAsia="zh-TW"/>
              </w:rPr>
            </w:pPr>
            <w:r>
              <w:rPr>
                <w:rFonts w:hint="eastAsia" w:ascii="宋体" w:hAnsi="宋体" w:eastAsia="宋体" w:cs="宋体"/>
                <w:color w:val="auto"/>
                <w:sz w:val="22"/>
                <w:szCs w:val="22"/>
                <w:highlight w:val="none"/>
              </w:rPr>
              <w:t>本项目的项目负责人的学历、职称、资质等综合实力，酌情打分。</w:t>
            </w:r>
            <w:r>
              <w:rPr>
                <w:rStyle w:val="738"/>
                <w:rFonts w:hint="eastAsia" w:ascii="宋体" w:hAnsi="宋体" w:cs="等线"/>
                <w:color w:val="auto"/>
                <w:sz w:val="22"/>
                <w:szCs w:val="22"/>
                <w:highlight w:val="none"/>
                <w:u w:color="FF0000"/>
                <w:lang w:val="zh-TW"/>
              </w:rPr>
              <w:t>A档：</w:t>
            </w:r>
            <w:r>
              <w:rPr>
                <w:rStyle w:val="738"/>
                <w:rFonts w:hint="eastAsia" w:ascii="宋体" w:hAnsi="宋体" w:cs="等线"/>
                <w:color w:val="auto"/>
                <w:sz w:val="22"/>
                <w:szCs w:val="22"/>
                <w:highlight w:val="none"/>
                <w:u w:color="FF0000"/>
                <w:lang w:val="en-US" w:eastAsia="zh-CN"/>
              </w:rPr>
              <w:t>3</w:t>
            </w:r>
            <w:r>
              <w:rPr>
                <w:rStyle w:val="738"/>
                <w:rFonts w:hint="eastAsia" w:ascii="宋体" w:hAnsi="宋体" w:cs="等线"/>
                <w:color w:val="auto"/>
                <w:sz w:val="22"/>
                <w:szCs w:val="22"/>
                <w:highlight w:val="none"/>
                <w:u w:color="FF0000"/>
                <w:lang w:val="zh-TW" w:eastAsia="zh-TW"/>
              </w:rPr>
              <w:t>-</w:t>
            </w:r>
            <w:r>
              <w:rPr>
                <w:rStyle w:val="738"/>
                <w:rFonts w:hint="eastAsia" w:ascii="宋体" w:hAnsi="宋体" w:cs="等线"/>
                <w:color w:val="auto"/>
                <w:sz w:val="22"/>
                <w:szCs w:val="22"/>
                <w:highlight w:val="none"/>
                <w:u w:color="FF0000"/>
                <w:lang w:val="en-US" w:eastAsia="zh-CN"/>
              </w:rPr>
              <w:t>2</w:t>
            </w:r>
            <w:r>
              <w:rPr>
                <w:rStyle w:val="738"/>
                <w:rFonts w:hint="eastAsia" w:ascii="宋体" w:hAnsi="宋体" w:cs="等线"/>
                <w:color w:val="auto"/>
                <w:sz w:val="22"/>
                <w:szCs w:val="22"/>
                <w:highlight w:val="none"/>
                <w:u w:color="FF0000"/>
                <w:lang w:val="zh-TW" w:eastAsia="zh-TW"/>
              </w:rPr>
              <w:t>分，</w:t>
            </w:r>
            <w:r>
              <w:rPr>
                <w:rStyle w:val="738"/>
                <w:rFonts w:hint="eastAsia" w:ascii="宋体" w:hAnsi="宋体" w:cs="等线"/>
                <w:color w:val="auto"/>
                <w:sz w:val="22"/>
                <w:szCs w:val="22"/>
                <w:highlight w:val="none"/>
                <w:u w:color="FF0000"/>
                <w:lang w:val="zh-TW"/>
              </w:rPr>
              <w:t>B档</w:t>
            </w:r>
            <w:r>
              <w:rPr>
                <w:rStyle w:val="738"/>
                <w:rFonts w:hint="eastAsia" w:ascii="宋体" w:hAnsi="宋体" w:cs="等线"/>
                <w:color w:val="auto"/>
                <w:sz w:val="22"/>
                <w:szCs w:val="22"/>
                <w:highlight w:val="none"/>
                <w:u w:color="FF0000"/>
                <w:lang w:val="en-US" w:eastAsia="zh-CN"/>
              </w:rPr>
              <w:t>2</w:t>
            </w:r>
            <w:r>
              <w:rPr>
                <w:rStyle w:val="738"/>
                <w:rFonts w:hint="eastAsia" w:ascii="宋体" w:hAnsi="宋体" w:cs="等线"/>
                <w:color w:val="auto"/>
                <w:sz w:val="22"/>
                <w:szCs w:val="22"/>
                <w:highlight w:val="none"/>
                <w:u w:color="FF0000"/>
                <w:lang w:val="zh-TW"/>
              </w:rPr>
              <w:t>-</w:t>
            </w:r>
            <w:r>
              <w:rPr>
                <w:rStyle w:val="738"/>
                <w:rFonts w:hint="eastAsia" w:ascii="宋体" w:hAnsi="宋体" w:cs="等线"/>
                <w:color w:val="auto"/>
                <w:sz w:val="22"/>
                <w:szCs w:val="22"/>
                <w:highlight w:val="none"/>
                <w:u w:color="FF0000"/>
                <w:lang w:val="en-US" w:eastAsia="zh-CN"/>
              </w:rPr>
              <w:t>1</w:t>
            </w:r>
            <w:r>
              <w:rPr>
                <w:rStyle w:val="738"/>
                <w:rFonts w:hint="eastAsia" w:ascii="宋体" w:hAnsi="宋体" w:cs="等线"/>
                <w:color w:val="auto"/>
                <w:sz w:val="22"/>
                <w:szCs w:val="22"/>
                <w:highlight w:val="none"/>
                <w:u w:color="FF0000"/>
                <w:lang w:val="zh-TW" w:eastAsia="zh-TW"/>
              </w:rPr>
              <w:t>分，</w:t>
            </w:r>
            <w:r>
              <w:rPr>
                <w:rStyle w:val="738"/>
                <w:rFonts w:hint="eastAsia" w:ascii="宋体" w:hAnsi="宋体" w:cs="等线"/>
                <w:color w:val="auto"/>
                <w:sz w:val="22"/>
                <w:szCs w:val="22"/>
                <w:highlight w:val="none"/>
                <w:u w:color="FF0000"/>
                <w:lang w:val="zh-TW"/>
              </w:rPr>
              <w:t>C档：</w:t>
            </w:r>
            <w:r>
              <w:rPr>
                <w:rStyle w:val="738"/>
                <w:rFonts w:hint="eastAsia" w:ascii="宋体" w:hAnsi="宋体" w:cs="等线"/>
                <w:color w:val="auto"/>
                <w:sz w:val="22"/>
                <w:szCs w:val="22"/>
                <w:highlight w:val="none"/>
                <w:u w:color="FF0000"/>
                <w:lang w:val="en-US" w:eastAsia="zh-CN"/>
              </w:rPr>
              <w:t>1</w:t>
            </w:r>
            <w:r>
              <w:rPr>
                <w:rStyle w:val="738"/>
                <w:rFonts w:hint="eastAsia" w:ascii="宋体" w:hAnsi="宋体" w:cs="等线"/>
                <w:color w:val="auto"/>
                <w:sz w:val="22"/>
                <w:szCs w:val="22"/>
                <w:highlight w:val="none"/>
                <w:u w:color="FF0000"/>
                <w:lang w:val="zh-TW" w:eastAsia="zh-TW"/>
              </w:rPr>
              <w:t>-</w:t>
            </w:r>
            <w:r>
              <w:rPr>
                <w:rStyle w:val="738"/>
                <w:rFonts w:ascii="宋体" w:hAnsi="宋体" w:cs="等线"/>
                <w:color w:val="auto"/>
                <w:sz w:val="22"/>
                <w:szCs w:val="22"/>
                <w:highlight w:val="none"/>
                <w:u w:color="FF0000"/>
                <w:lang w:val="zh-TW" w:eastAsia="zh-TW"/>
              </w:rPr>
              <w:t>0</w:t>
            </w:r>
            <w:r>
              <w:rPr>
                <w:rStyle w:val="738"/>
                <w:rFonts w:hint="eastAsia" w:ascii="宋体" w:hAnsi="宋体" w:cs="等线"/>
                <w:color w:val="auto"/>
                <w:sz w:val="22"/>
                <w:szCs w:val="22"/>
                <w:highlight w:val="none"/>
                <w:u w:color="FF0000"/>
                <w:lang w:val="zh-TW" w:eastAsia="zh-TW"/>
              </w:rPr>
              <w:t>分</w:t>
            </w:r>
          </w:p>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根据供应商提供的项目组其他成员的职称、工作经验及技术特长等，酌情打分。</w:t>
            </w:r>
            <w:r>
              <w:rPr>
                <w:rStyle w:val="738"/>
                <w:rFonts w:hint="eastAsia" w:ascii="宋体" w:hAnsi="宋体" w:cs="等线"/>
                <w:color w:val="auto"/>
                <w:sz w:val="22"/>
                <w:szCs w:val="22"/>
                <w:highlight w:val="none"/>
                <w:u w:color="FF0000"/>
                <w:lang w:val="zh-TW"/>
              </w:rPr>
              <w:t>A档：</w:t>
            </w:r>
            <w:r>
              <w:rPr>
                <w:rStyle w:val="738"/>
                <w:rFonts w:hint="eastAsia" w:hAnsi="宋体" w:cs="等线"/>
                <w:color w:val="auto"/>
                <w:sz w:val="22"/>
                <w:szCs w:val="22"/>
                <w:highlight w:val="none"/>
                <w:u w:color="FF0000"/>
                <w:lang w:val="en-US" w:eastAsia="zh-CN"/>
              </w:rPr>
              <w:t>5</w:t>
            </w:r>
            <w:r>
              <w:rPr>
                <w:rStyle w:val="738"/>
                <w:rFonts w:hint="eastAsia" w:ascii="宋体" w:hAnsi="宋体" w:cs="等线"/>
                <w:color w:val="auto"/>
                <w:sz w:val="22"/>
                <w:szCs w:val="22"/>
                <w:highlight w:val="none"/>
                <w:u w:color="FF0000"/>
                <w:lang w:val="zh-TW" w:eastAsia="zh-TW"/>
              </w:rPr>
              <w:t>-</w:t>
            </w:r>
            <w:r>
              <w:rPr>
                <w:rStyle w:val="738"/>
                <w:rFonts w:hint="eastAsia" w:hAnsi="宋体" w:cs="等线"/>
                <w:color w:val="auto"/>
                <w:sz w:val="22"/>
                <w:szCs w:val="22"/>
                <w:highlight w:val="none"/>
                <w:u w:color="FF0000"/>
                <w:lang w:val="en-US" w:eastAsia="zh-CN"/>
              </w:rPr>
              <w:t>3.5</w:t>
            </w:r>
            <w:r>
              <w:rPr>
                <w:rStyle w:val="738"/>
                <w:rFonts w:hint="eastAsia" w:ascii="宋体" w:hAnsi="宋体" w:cs="等线"/>
                <w:color w:val="auto"/>
                <w:sz w:val="22"/>
                <w:szCs w:val="22"/>
                <w:highlight w:val="none"/>
                <w:u w:color="FF0000"/>
                <w:lang w:val="zh-TW" w:eastAsia="zh-TW"/>
              </w:rPr>
              <w:t>分，</w:t>
            </w:r>
            <w:r>
              <w:rPr>
                <w:rStyle w:val="738"/>
                <w:rFonts w:hint="eastAsia" w:ascii="宋体" w:hAnsi="宋体" w:cs="等线"/>
                <w:color w:val="auto"/>
                <w:sz w:val="22"/>
                <w:szCs w:val="22"/>
                <w:highlight w:val="none"/>
                <w:u w:color="FF0000"/>
                <w:lang w:val="zh-TW"/>
              </w:rPr>
              <w:t>B档</w:t>
            </w:r>
            <w:r>
              <w:rPr>
                <w:rStyle w:val="738"/>
                <w:rFonts w:hint="eastAsia" w:hAnsi="宋体" w:cs="等线"/>
                <w:color w:val="auto"/>
                <w:sz w:val="22"/>
                <w:szCs w:val="22"/>
                <w:highlight w:val="none"/>
                <w:u w:color="FF0000"/>
                <w:lang w:val="en-US" w:eastAsia="zh-CN"/>
              </w:rPr>
              <w:t>3.5</w:t>
            </w:r>
            <w:r>
              <w:rPr>
                <w:rStyle w:val="738"/>
                <w:rFonts w:hint="eastAsia" w:ascii="宋体" w:hAnsi="宋体" w:cs="等线"/>
                <w:color w:val="auto"/>
                <w:sz w:val="22"/>
                <w:szCs w:val="22"/>
                <w:highlight w:val="none"/>
                <w:u w:color="FF0000"/>
                <w:lang w:val="zh-TW"/>
              </w:rPr>
              <w:t>-</w:t>
            </w:r>
            <w:r>
              <w:rPr>
                <w:rStyle w:val="738"/>
                <w:rFonts w:hint="eastAsia" w:hAnsi="宋体" w:cs="等线"/>
                <w:color w:val="auto"/>
                <w:sz w:val="22"/>
                <w:szCs w:val="22"/>
                <w:highlight w:val="none"/>
                <w:u w:color="FF0000"/>
                <w:lang w:val="en-US" w:eastAsia="zh-CN"/>
              </w:rPr>
              <w:t>1.5</w:t>
            </w:r>
            <w:r>
              <w:rPr>
                <w:rStyle w:val="738"/>
                <w:rFonts w:hint="eastAsia" w:ascii="宋体" w:hAnsi="宋体" w:cs="等线"/>
                <w:color w:val="auto"/>
                <w:sz w:val="22"/>
                <w:szCs w:val="22"/>
                <w:highlight w:val="none"/>
                <w:u w:color="FF0000"/>
                <w:lang w:val="zh-TW" w:eastAsia="zh-TW"/>
              </w:rPr>
              <w:t>分，</w:t>
            </w:r>
            <w:r>
              <w:rPr>
                <w:rStyle w:val="738"/>
                <w:rFonts w:hint="eastAsia" w:ascii="宋体" w:hAnsi="宋体" w:cs="等线"/>
                <w:color w:val="auto"/>
                <w:sz w:val="22"/>
                <w:szCs w:val="22"/>
                <w:highlight w:val="none"/>
                <w:u w:color="FF0000"/>
                <w:lang w:val="zh-TW"/>
              </w:rPr>
              <w:t>C档：</w:t>
            </w:r>
            <w:r>
              <w:rPr>
                <w:rStyle w:val="738"/>
                <w:rFonts w:hint="eastAsia" w:ascii="宋体" w:hAnsi="宋体" w:cs="等线"/>
                <w:color w:val="auto"/>
                <w:sz w:val="22"/>
                <w:szCs w:val="22"/>
                <w:highlight w:val="none"/>
                <w:u w:color="FF0000"/>
                <w:lang w:val="en-US" w:eastAsia="zh-CN"/>
              </w:rPr>
              <w:t>1</w:t>
            </w:r>
            <w:r>
              <w:rPr>
                <w:rStyle w:val="738"/>
                <w:rFonts w:hint="eastAsia" w:hAnsi="宋体" w:cs="等线"/>
                <w:color w:val="auto"/>
                <w:sz w:val="22"/>
                <w:szCs w:val="22"/>
                <w:highlight w:val="none"/>
                <w:u w:color="FF0000"/>
                <w:lang w:val="en-US" w:eastAsia="zh-CN"/>
              </w:rPr>
              <w:t>.5</w:t>
            </w:r>
            <w:r>
              <w:rPr>
                <w:rStyle w:val="738"/>
                <w:rFonts w:hint="eastAsia" w:ascii="宋体" w:hAnsi="宋体" w:cs="等线"/>
                <w:color w:val="auto"/>
                <w:sz w:val="22"/>
                <w:szCs w:val="22"/>
                <w:highlight w:val="none"/>
                <w:u w:color="FF0000"/>
                <w:lang w:val="zh-TW" w:eastAsia="zh-TW"/>
              </w:rPr>
              <w:t>-</w:t>
            </w:r>
            <w:r>
              <w:rPr>
                <w:rStyle w:val="738"/>
                <w:rFonts w:ascii="宋体" w:hAnsi="宋体" w:cs="等线"/>
                <w:color w:val="auto"/>
                <w:sz w:val="22"/>
                <w:szCs w:val="22"/>
                <w:highlight w:val="none"/>
                <w:u w:color="FF0000"/>
                <w:lang w:val="zh-TW" w:eastAsia="zh-TW"/>
              </w:rPr>
              <w:t>0</w:t>
            </w:r>
            <w:r>
              <w:rPr>
                <w:rStyle w:val="738"/>
                <w:rFonts w:hint="eastAsia" w:ascii="宋体" w:hAnsi="宋体" w:cs="等线"/>
                <w:color w:val="auto"/>
                <w:sz w:val="22"/>
                <w:szCs w:val="22"/>
                <w:highlight w:val="none"/>
                <w:u w:color="FF0000"/>
                <w:lang w:val="zh-TW" w:eastAsia="zh-TW"/>
              </w:rPr>
              <w:t>分</w:t>
            </w:r>
          </w:p>
        </w:tc>
        <w:tc>
          <w:tcPr>
            <w:tcW w:w="405"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20"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893" w:type="pct"/>
            <w:vAlign w:val="center"/>
          </w:tcPr>
          <w:p>
            <w:pPr>
              <w:snapToGrid w:val="0"/>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优惠承诺</w:t>
            </w:r>
          </w:p>
        </w:tc>
        <w:tc>
          <w:tcPr>
            <w:tcW w:w="3380" w:type="pct"/>
            <w:vAlign w:val="center"/>
          </w:tcPr>
          <w:p>
            <w:pPr>
              <w:pStyle w:val="737"/>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投标文件明确了优惠承诺并有利于项目宣传的。</w:t>
            </w:r>
            <w:r>
              <w:rPr>
                <w:rStyle w:val="738"/>
                <w:rFonts w:hint="eastAsia" w:ascii="宋体" w:hAnsi="宋体" w:cs="等线"/>
                <w:color w:val="auto"/>
                <w:sz w:val="22"/>
                <w:szCs w:val="22"/>
                <w:highlight w:val="none"/>
                <w:u w:color="FF0000"/>
                <w:lang w:val="zh-TW"/>
              </w:rPr>
              <w:t>A档：</w:t>
            </w:r>
            <w:r>
              <w:rPr>
                <w:rStyle w:val="738"/>
                <w:rFonts w:hint="eastAsia" w:ascii="宋体" w:hAnsi="宋体" w:cs="等线"/>
                <w:color w:val="auto"/>
                <w:sz w:val="22"/>
                <w:szCs w:val="22"/>
                <w:highlight w:val="none"/>
                <w:u w:color="FF0000"/>
                <w:lang w:val="en-US" w:eastAsia="zh-CN"/>
              </w:rPr>
              <w:t>4</w:t>
            </w:r>
            <w:r>
              <w:rPr>
                <w:rStyle w:val="738"/>
                <w:rFonts w:hint="eastAsia" w:ascii="宋体" w:hAnsi="宋体" w:cs="等线"/>
                <w:color w:val="auto"/>
                <w:sz w:val="22"/>
                <w:szCs w:val="22"/>
                <w:highlight w:val="none"/>
                <w:u w:color="FF0000"/>
                <w:lang w:val="zh-TW" w:eastAsia="zh-TW"/>
              </w:rPr>
              <w:t>-</w:t>
            </w:r>
            <w:r>
              <w:rPr>
                <w:rStyle w:val="738"/>
                <w:rFonts w:hint="eastAsia" w:ascii="宋体" w:hAnsi="宋体" w:cs="等线"/>
                <w:color w:val="auto"/>
                <w:sz w:val="22"/>
                <w:szCs w:val="22"/>
                <w:highlight w:val="none"/>
                <w:u w:color="FF0000"/>
                <w:lang w:val="en-US" w:eastAsia="zh-CN"/>
              </w:rPr>
              <w:t>3</w:t>
            </w:r>
            <w:r>
              <w:rPr>
                <w:rStyle w:val="738"/>
                <w:rFonts w:hint="eastAsia" w:ascii="宋体" w:hAnsi="宋体" w:cs="等线"/>
                <w:color w:val="auto"/>
                <w:sz w:val="22"/>
                <w:szCs w:val="22"/>
                <w:highlight w:val="none"/>
                <w:u w:color="FF0000"/>
                <w:lang w:val="zh-TW" w:eastAsia="zh-TW"/>
              </w:rPr>
              <w:t>分，</w:t>
            </w:r>
            <w:r>
              <w:rPr>
                <w:rStyle w:val="738"/>
                <w:rFonts w:hint="eastAsia" w:ascii="宋体" w:hAnsi="宋体" w:cs="等线"/>
                <w:color w:val="auto"/>
                <w:sz w:val="22"/>
                <w:szCs w:val="22"/>
                <w:highlight w:val="none"/>
                <w:u w:color="FF0000"/>
                <w:lang w:val="zh-TW"/>
              </w:rPr>
              <w:t>B档</w:t>
            </w:r>
            <w:r>
              <w:rPr>
                <w:rStyle w:val="738"/>
                <w:rFonts w:hint="eastAsia" w:ascii="宋体" w:hAnsi="宋体" w:cs="等线"/>
                <w:color w:val="auto"/>
                <w:sz w:val="22"/>
                <w:szCs w:val="22"/>
                <w:highlight w:val="none"/>
                <w:u w:color="FF0000"/>
                <w:lang w:val="en-US" w:eastAsia="zh-CN"/>
              </w:rPr>
              <w:t>3</w:t>
            </w:r>
            <w:r>
              <w:rPr>
                <w:rStyle w:val="738"/>
                <w:rFonts w:hint="eastAsia" w:ascii="宋体" w:hAnsi="宋体" w:cs="等线"/>
                <w:color w:val="auto"/>
                <w:sz w:val="22"/>
                <w:szCs w:val="22"/>
                <w:highlight w:val="none"/>
                <w:u w:color="FF0000"/>
                <w:lang w:val="zh-TW"/>
              </w:rPr>
              <w:t>-</w:t>
            </w:r>
            <w:r>
              <w:rPr>
                <w:rStyle w:val="738"/>
                <w:rFonts w:hint="eastAsia" w:ascii="宋体" w:hAnsi="宋体" w:cs="等线"/>
                <w:color w:val="auto"/>
                <w:sz w:val="22"/>
                <w:szCs w:val="22"/>
                <w:highlight w:val="none"/>
                <w:u w:color="FF0000"/>
                <w:lang w:val="en-US" w:eastAsia="zh-CN"/>
              </w:rPr>
              <w:t>1</w:t>
            </w:r>
            <w:r>
              <w:rPr>
                <w:rStyle w:val="738"/>
                <w:rFonts w:hint="eastAsia" w:ascii="宋体" w:hAnsi="宋体" w:cs="等线"/>
                <w:color w:val="auto"/>
                <w:sz w:val="22"/>
                <w:szCs w:val="22"/>
                <w:highlight w:val="none"/>
                <w:u w:color="FF0000"/>
                <w:lang w:val="zh-TW" w:eastAsia="zh-TW"/>
              </w:rPr>
              <w:t>分，</w:t>
            </w:r>
            <w:r>
              <w:rPr>
                <w:rStyle w:val="738"/>
                <w:rFonts w:hint="eastAsia" w:ascii="宋体" w:hAnsi="宋体" w:cs="等线"/>
                <w:color w:val="auto"/>
                <w:sz w:val="22"/>
                <w:szCs w:val="22"/>
                <w:highlight w:val="none"/>
                <w:u w:color="FF0000"/>
                <w:lang w:val="zh-TW"/>
              </w:rPr>
              <w:t>C档：</w:t>
            </w:r>
            <w:r>
              <w:rPr>
                <w:rStyle w:val="738"/>
                <w:rFonts w:hint="eastAsia" w:ascii="宋体" w:hAnsi="宋体" w:cs="等线"/>
                <w:color w:val="auto"/>
                <w:sz w:val="22"/>
                <w:szCs w:val="22"/>
                <w:highlight w:val="none"/>
                <w:u w:color="FF0000"/>
                <w:lang w:val="en-US" w:eastAsia="zh-CN"/>
              </w:rPr>
              <w:t>1</w:t>
            </w:r>
            <w:r>
              <w:rPr>
                <w:rStyle w:val="738"/>
                <w:rFonts w:hint="eastAsia" w:ascii="宋体" w:hAnsi="宋体" w:cs="等线"/>
                <w:color w:val="auto"/>
                <w:sz w:val="22"/>
                <w:szCs w:val="22"/>
                <w:highlight w:val="none"/>
                <w:u w:color="FF0000"/>
                <w:lang w:val="zh-TW" w:eastAsia="zh-TW"/>
              </w:rPr>
              <w:t>-</w:t>
            </w:r>
            <w:r>
              <w:rPr>
                <w:rStyle w:val="738"/>
                <w:rFonts w:ascii="宋体" w:hAnsi="宋体" w:cs="等线"/>
                <w:color w:val="auto"/>
                <w:sz w:val="22"/>
                <w:szCs w:val="22"/>
                <w:highlight w:val="none"/>
                <w:u w:color="FF0000"/>
                <w:lang w:val="zh-TW" w:eastAsia="zh-TW"/>
              </w:rPr>
              <w:t>0</w:t>
            </w:r>
            <w:r>
              <w:rPr>
                <w:rStyle w:val="738"/>
                <w:rFonts w:hint="eastAsia" w:ascii="宋体" w:hAnsi="宋体" w:cs="等线"/>
                <w:color w:val="auto"/>
                <w:sz w:val="22"/>
                <w:szCs w:val="22"/>
                <w:highlight w:val="none"/>
                <w:u w:color="FF0000"/>
                <w:lang w:val="zh-TW" w:eastAsia="zh-TW"/>
              </w:rPr>
              <w:t>分</w:t>
            </w:r>
          </w:p>
        </w:tc>
        <w:tc>
          <w:tcPr>
            <w:tcW w:w="405" w:type="pct"/>
            <w:vAlign w:val="center"/>
          </w:tcPr>
          <w:p>
            <w:pPr>
              <w:pStyle w:val="737"/>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r>
    </w:tbl>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注：</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（1）资信及业绩评分项中，若投标供应商为联合体形式，则联合体各方的业绩、资信证书等内容均认定为投标供应商主体资信业绩内容。</w:t>
      </w:r>
    </w:p>
    <w:p>
      <w:pPr>
        <w:spacing w:line="440" w:lineRule="exact"/>
        <w:ind w:firstLine="440" w:firstLineChars="200"/>
        <w:rPr>
          <w:rFonts w:ascii="宋体" w:hAnsi="宋体" w:cs="宋体"/>
          <w:b/>
          <w:bCs/>
          <w:color w:val="auto"/>
          <w:sz w:val="22"/>
          <w:szCs w:val="22"/>
          <w:highlight w:val="none"/>
        </w:rPr>
      </w:pPr>
      <w:r>
        <w:rPr>
          <w:rFonts w:hint="eastAsia" w:ascii="新宋体" w:hAnsi="新宋体" w:eastAsia="新宋体"/>
          <w:color w:val="auto"/>
          <w:sz w:val="22"/>
          <w:szCs w:val="22"/>
          <w:highlight w:val="none"/>
        </w:rPr>
        <w:t>（2）以上评分标准中，A档一般以该分项方案/措施的表述详尽、科学、操作性强、可信度高等为划分标准；B档一般以该分项方案/措施的表述细致度、可操作性、科学性等方面满足采购需求基本要求为划分标准；C档一般以该分项方案/措施的表述细致度、可操作性、科学性等方面较差为划分标准。</w:t>
      </w:r>
    </w:p>
    <w:p>
      <w:pPr>
        <w:numPr>
          <w:ilvl w:val="0"/>
          <w:numId w:val="0"/>
        </w:numPr>
        <w:spacing w:line="440" w:lineRule="exact"/>
        <w:ind w:leftChars="0" w:firstLine="442" w:firstLineChars="200"/>
        <w:rPr>
          <w:rFonts w:ascii="宋体" w:hAnsi="宋体" w:cs="宋体"/>
          <w:b/>
          <w:bCs/>
          <w:color w:val="auto"/>
          <w:sz w:val="22"/>
          <w:szCs w:val="22"/>
          <w:highlight w:val="none"/>
        </w:rPr>
      </w:pPr>
      <w:r>
        <w:rPr>
          <w:rFonts w:hint="eastAsia" w:ascii="宋体" w:hAnsi="宋体" w:cs="宋体"/>
          <w:b/>
          <w:color w:val="auto"/>
          <w:sz w:val="22"/>
          <w:szCs w:val="22"/>
          <w:highlight w:val="none"/>
          <w:lang w:val="en-US" w:eastAsia="zh-CN"/>
        </w:rPr>
        <w:t>2.</w:t>
      </w:r>
      <w:r>
        <w:rPr>
          <w:rFonts w:hint="eastAsia" w:ascii="宋体" w:hAnsi="宋体" w:cs="宋体"/>
          <w:b/>
          <w:color w:val="auto"/>
          <w:sz w:val="22"/>
          <w:szCs w:val="22"/>
          <w:highlight w:val="none"/>
        </w:rPr>
        <w:t>投标报价评分</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en-US" w:eastAsia="zh-CN"/>
        </w:rPr>
        <w:t>1</w:t>
      </w:r>
      <w:r>
        <w:rPr>
          <w:rFonts w:hint="eastAsia" w:ascii="宋体" w:hAnsi="宋体" w:cs="宋体"/>
          <w:b/>
          <w:bCs/>
          <w:color w:val="auto"/>
          <w:sz w:val="22"/>
          <w:szCs w:val="22"/>
          <w:highlight w:val="none"/>
        </w:rPr>
        <w:t>0分）：</w:t>
      </w:r>
    </w:p>
    <w:p>
      <w:pPr>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2.1满足采购文件要求且投标价格最低的投标报价为评标基准价；</w:t>
      </w:r>
    </w:p>
    <w:p>
      <w:pPr>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1）有效投标人的投标价等于评标基准价时，其投标报价评分值为满分；</w:t>
      </w:r>
    </w:p>
    <w:p>
      <w:pPr>
        <w:spacing w:line="440" w:lineRule="exact"/>
        <w:ind w:firstLine="440" w:firstLineChars="200"/>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rPr>
        <w:t>2）报价得分=（评标基准价/投标人投标报价）×</w:t>
      </w: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0（四舍五入，保留小数点后2位）</w:t>
      </w:r>
      <w:r>
        <w:rPr>
          <w:rFonts w:hint="eastAsia" w:ascii="宋体" w:hAnsi="宋体" w:cs="宋体"/>
          <w:color w:val="auto"/>
          <w:kern w:val="0"/>
          <w:sz w:val="22"/>
          <w:szCs w:val="22"/>
          <w:highlight w:val="none"/>
          <w:lang w:eastAsia="zh-CN"/>
        </w:rPr>
        <w:t>。</w:t>
      </w:r>
    </w:p>
    <w:p>
      <w:pPr>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3）本项目采购预算为人民币</w:t>
      </w:r>
      <w:r>
        <w:rPr>
          <w:rFonts w:hint="eastAsia" w:ascii="宋体" w:hAnsi="宋体" w:cs="宋体"/>
          <w:color w:val="auto"/>
          <w:kern w:val="0"/>
          <w:sz w:val="22"/>
          <w:szCs w:val="22"/>
          <w:highlight w:val="none"/>
          <w:lang w:val="en-US" w:eastAsia="zh-CN"/>
        </w:rPr>
        <w:t>642</w:t>
      </w:r>
      <w:r>
        <w:rPr>
          <w:rFonts w:hint="eastAsia" w:ascii="宋体" w:hAnsi="宋体" w:cs="宋体"/>
          <w:color w:val="auto"/>
          <w:kern w:val="0"/>
          <w:sz w:val="22"/>
          <w:szCs w:val="22"/>
          <w:highlight w:val="none"/>
        </w:rPr>
        <w:t>万元整，如投标人报价超过采购预算，其投标文件作无效标处理。</w:t>
      </w:r>
    </w:p>
    <w:p>
      <w:pPr>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4）所有投标人商务报价均超采购预算，重新组织招标。</w:t>
      </w:r>
    </w:p>
    <w:p>
      <w:pPr>
        <w:spacing w:line="44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2.2政府采购政策说明</w:t>
      </w:r>
    </w:p>
    <w:p>
      <w:pPr>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①根据《政府采购促进中小企业发展管理办法》的通知（财库[2020]46号）及财政部关于进一步加大政府采购支持中小企业力度的通知（财库〔2022〕19号）文件的规定，投标人为小型或微型企业并提交中小企业声明函，其小型或微型企业部分投标报价扣除10%后参与评审。</w:t>
      </w:r>
    </w:p>
    <w:p>
      <w:pPr>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②根据《关于政府采购支持监狱企业发展有关问题的通知》（财库[2014]68号）的规定，投标人如为监狱企业并提交相关证明材料，在政府采购活动中，监狱企业视同小型、微型企业，其小型或微型企业部分投标报价扣除10%后参与评审。</w:t>
      </w:r>
    </w:p>
    <w:p>
      <w:pPr>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③根据《财政部、民政部、中国残疾人联合会关于促进残疾人就业政府采购政策的通知》（财库〔2017〕141号）的规定，投标人如为残疾人福利性单位并提交相关证明材料，在政府采购活动中，残疾人福利性单位视同小型、微型企业，其小型或微型企业部分投标报价扣除10%后参与评审。</w:t>
      </w:r>
    </w:p>
    <w:p>
      <w:pPr>
        <w:spacing w:line="44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④以上小型、微型企业的，不重复享受政策。未提供完整证明材料的，投标报价不予扣减。对于联合体协议或者分包意向协议约定小微企业合同份额占到合同总金额30%以上的，对其投标报价给予4%的扣除，用扣除后的价格参与评审。证明材料详见采购文件第二部分。</w:t>
      </w:r>
    </w:p>
    <w:p>
      <w:pPr>
        <w:spacing w:line="440" w:lineRule="exact"/>
        <w:ind w:firstLine="440" w:firstLineChars="200"/>
        <w:rPr>
          <w:rFonts w:ascii="新宋体" w:hAnsi="新宋体" w:eastAsia="新宋体" w:cs="宋体"/>
          <w:bCs/>
          <w:color w:val="auto"/>
          <w:sz w:val="22"/>
          <w:highlight w:val="none"/>
        </w:rPr>
      </w:pPr>
      <w:r>
        <w:rPr>
          <w:rFonts w:hint="eastAsia" w:ascii="宋体" w:hAnsi="宋体" w:cs="宋体"/>
          <w:bCs/>
          <w:color w:val="auto"/>
          <w:sz w:val="22"/>
          <w:highlight w:val="none"/>
        </w:rPr>
        <w:t>⑤投标如缺少须提供的一种功能或配置或服务，评标价将在其投标价的基础上加上其他投标人相应分项价格的最高价。如若中标，该缺漏项费用将由中标人自行承担。</w:t>
      </w:r>
    </w:p>
    <w:p>
      <w:pPr>
        <w:numPr>
          <w:ilvl w:val="0"/>
          <w:numId w:val="0"/>
        </w:numPr>
        <w:spacing w:line="440" w:lineRule="exact"/>
        <w:ind w:leftChars="0"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3.</w:t>
      </w:r>
      <w:r>
        <w:rPr>
          <w:rFonts w:hint="eastAsia" w:ascii="宋体" w:hAnsi="宋体" w:cs="宋体"/>
          <w:b/>
          <w:color w:val="auto"/>
          <w:sz w:val="22"/>
          <w:szCs w:val="22"/>
          <w:highlight w:val="none"/>
        </w:rPr>
        <w:t>有效投标人的综合得分为商务技术文件得分和投标报价得分的总和。</w:t>
      </w:r>
    </w:p>
    <w:bookmarkEnd w:id="114"/>
    <w:sectPr>
      <w:footerReference r:id="rId10" w:type="first"/>
      <w:headerReference r:id="rId8" w:type="default"/>
      <w:footerReference r:id="rId9" w:type="default"/>
      <w:type w:val="nextColumn"/>
      <w:pgSz w:w="11906" w:h="16838"/>
      <w:pgMar w:top="1134" w:right="1134" w:bottom="1134" w:left="1134" w:header="851" w:footer="851"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宋体,Verdana,Arial">
    <w:altName w:val="宋体"/>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iti SC Light">
    <w:altName w:val="黑体"/>
    <w:panose1 w:val="00000000000000000000"/>
    <w:charset w:val="00"/>
    <w:family w:val="auto"/>
    <w:pitch w:val="default"/>
    <w:sig w:usb0="00000000" w:usb1="00000000" w:usb2="00000010" w:usb3="00000000" w:csb0="003E0000"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roman"/>
    <w:pitch w:val="default"/>
    <w:sig w:usb0="00000000" w:usb1="00000000" w:usb2="00000000" w:usb3="00000000" w:csb0="00040001" w:csb1="00000000"/>
  </w:font>
  <w:font w:name="ZapfDingbatsNr2EFOP-Regular">
    <w:altName w:val="黑体"/>
    <w:panose1 w:val="00000000000000000000"/>
    <w:charset w:val="00"/>
    <w:family w:val="auto"/>
    <w:pitch w:val="default"/>
    <w:sig w:usb0="00000000" w:usb1="00000000" w:usb2="00000010" w:usb3="00000000" w:csb0="00040001" w:csb1="00000000"/>
  </w:font>
  <w:font w:name="Helvetica Neue">
    <w:altName w:val="Malgun Gothic"/>
    <w:panose1 w:val="00000000000000000000"/>
    <w:charset w:val="00"/>
    <w:family w:val="auto"/>
    <w:pitch w:val="default"/>
    <w:sig w:usb0="00000000" w:usb1="00000000" w:usb2="00000010" w:usb3="00000000" w:csb0="00000001" w:csb1="00000000"/>
  </w:font>
  <w:font w:name="Univers LT Std 47 Cn Lt">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Univers LT Std 57 Cn">
    <w:altName w:val="Arial"/>
    <w:panose1 w:val="00000000000000000000"/>
    <w:charset w:val="00"/>
    <w:family w:val="swiss"/>
    <w:pitch w:val="default"/>
    <w:sig w:usb0="00000000" w:usb1="00000000" w:usb2="00000000" w:usb3="00000000" w:csb0="00000001" w:csb1="00000000"/>
  </w:font>
  <w:font w:name="Linotype Univers 330 Light">
    <w:altName w:val="宋体"/>
    <w:panose1 w:val="00000000000000000000"/>
    <w:charset w:val="86"/>
    <w:family w:val="swiss"/>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1"/>
      </w:rPr>
    </w:pPr>
    <w:r>
      <w:fldChar w:fldCharType="begin"/>
    </w:r>
    <w:r>
      <w:rPr>
        <w:rStyle w:val="61"/>
      </w:rPr>
      <w:instrText xml:space="preserve">PAGE  </w:instrText>
    </w:r>
    <w: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top w:val="single" w:color="auto" w:sz="4" w:space="1"/>
      </w:pBdr>
      <w:ind w:right="-21" w:rightChars="-10" w:firstLine="4410" w:firstLineChars="2450"/>
      <w:jc w:val="right"/>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2895" cy="132080"/>
              <wp:effectExtent l="0" t="0" r="0" b="0"/>
              <wp:wrapNone/>
              <wp:docPr id="1" name="文本框 6"/>
              <wp:cNvGraphicFramePr/>
              <a:graphic xmlns:a="http://schemas.openxmlformats.org/drawingml/2006/main">
                <a:graphicData uri="http://schemas.microsoft.com/office/word/2010/wordprocessingShape">
                  <wps:wsp>
                    <wps:cNvSpPr txBox="1"/>
                    <wps:spPr>
                      <a:xfrm>
                        <a:off x="0" y="0"/>
                        <a:ext cx="302895" cy="132080"/>
                      </a:xfrm>
                      <a:prstGeom prst="rect">
                        <a:avLst/>
                      </a:prstGeom>
                      <a:noFill/>
                      <a:ln>
                        <a:noFill/>
                      </a:ln>
                      <a:effectLst/>
                    </wps:spPr>
                    <wps:txbx>
                      <w:txbxContent>
                        <w:p>
                          <w:pPr>
                            <w:pStyle w:val="37"/>
                            <w:rPr>
                              <w:rStyle w:val="61"/>
                              <w:rFonts w:ascii="新宋体" w:hAnsi="新宋体" w:eastAsia="新宋体" w:cs="新宋体"/>
                              <w:b/>
                              <w:sz w:val="16"/>
                              <w:szCs w:val="16"/>
                            </w:rPr>
                          </w:pPr>
                          <w:r>
                            <w:rPr>
                              <w:rFonts w:hint="eastAsia" w:ascii="新宋体" w:hAnsi="新宋体" w:eastAsia="新宋体" w:cs="新宋体"/>
                              <w:b/>
                              <w:sz w:val="16"/>
                              <w:szCs w:val="16"/>
                            </w:rPr>
                            <w:fldChar w:fldCharType="begin"/>
                          </w:r>
                          <w:r>
                            <w:rPr>
                              <w:rStyle w:val="61"/>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1"/>
                              <w:rFonts w:ascii="新宋体" w:hAnsi="新宋体" w:eastAsia="新宋体" w:cs="新宋体"/>
                              <w:b/>
                              <w:sz w:val="16"/>
                              <w:szCs w:val="16"/>
                            </w:rPr>
                            <w:t>78</w:t>
                          </w:r>
                          <w:r>
                            <w:rPr>
                              <w:rFonts w:hint="eastAsia" w:ascii="新宋体" w:hAnsi="新宋体" w:eastAsia="新宋体" w:cs="新宋体"/>
                              <w:b/>
                              <w:sz w:val="16"/>
                              <w:szCs w:val="16"/>
                            </w:rPr>
                            <w:fldChar w:fldCharType="end"/>
                          </w:r>
                        </w:p>
                      </w:txbxContent>
                    </wps:txbx>
                    <wps:bodyPr vert="horz" wrap="square" lIns="0" tIns="0" rIns="0" bIns="0" anchor="t" anchorCtr="0" upright="1"/>
                  </wps:wsp>
                </a:graphicData>
              </a:graphic>
            </wp:anchor>
          </w:drawing>
        </mc:Choice>
        <mc:Fallback>
          <w:pict>
            <v:shape id="文本框 6" o:spid="_x0000_s1026" o:spt="202" type="#_x0000_t202" style="position:absolute;left:0pt;margin-top:0pt;height:10.4pt;width:23.85pt;mso-position-horizontal:center;mso-position-horizontal-relative:margin;z-index:251659264;mso-width-relative:page;mso-height-relative:page;" filled="f" stroked="f" coordsize="21600,21600" o:gfxdata="UEsDBAoAAAAAAIdO4kAAAAAAAAAAAAAAAAAEAAAAZHJzL1BLAwQUAAAACACHTuJAruTFWtQAAAAD&#10;AQAADwAAAGRycy9kb3ducmV2LnhtbE2PzU7DMBCE70i8g7VI3KjdqmpLyKaqED0hIdJw4OjE28Rq&#10;vE5j94e3x3CBy0qjGc18m6+vrhdnGoP1jDCdKBDEjTeWW4SPavuwAhGiZqN7z4TwRQHWxe1NrjPj&#10;L1zSeRdbkUo4ZBqhi3HIpAxNR06HiR+Ik7f3o9MxybGVZtSXVO56OVNqIZ22nBY6PdBzR81hd3II&#10;m08uX+zxrX4v96WtqkfFr4sD4v3dVD2BiHSNf2H4wU/oUCSm2p/YBNEjpEfi703efLkEUSPM1Apk&#10;kcv/7MU3UEsDBBQAAAAIAIdO4kApvwji3AEAALIDAAAOAAAAZHJzL2Uyb0RvYy54bWytU8GO0zAQ&#10;vSPxD5bvNGlXrErUdCWoFiEhQFr4ANdxGku2x4zdJuUD4A84ceHOd/U7GDtpWZbLHrgk45nxm3lv&#10;xqubwRp2UBg0uJrPZyVnyklotNvV/NPH22dLzkIUrhEGnKr5UQV+s376ZNX7Si2gA9MoZATiQtX7&#10;mncx+qooguyUFWEGXjkKtoBWRDrirmhQ9IRuTbEoy+uiB2w8glQhkHczBvmEiI8BhLbVUm1A7q1y&#10;cURFZUQkSqHTPvB17rZtlYzv2zaoyEzNiWnMXypC9jZ9i/VKVDsUvtNyakE8poUHnKzQjopeoDYi&#10;CrZH/Q+U1RIhQBtnEmwxEsmKEIt5+UCbu054lbmQ1MFfRA//D1a+O3xAphvaBM6csDTw0/dvpx+/&#10;Tj+/suskT+9DRVl3nvLi8BKGlDr5AzkT66FFm/7Eh1GcxD1exFVDZJKcV+Vi+eI5Z5JC86tFuczi&#10;F38uewzxtQLLklFzpNllScXhbYhUkFLPKamWg1ttTJ6fcX85KHH0qLwA0+3EY+w3WXHYDhOJLTRH&#10;4kZPgqp2gF8462khah4+7wUqzswbR4qn7TkbeDa2Z0M4SVdrHjkbzVdx3LK9R73rCDmLVqTaNMrM&#10;Zlq7tCv3z2Tff2r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7kxVrUAAAAAwEAAA8AAAAAAAAA&#10;AQAgAAAAIgAAAGRycy9kb3ducmV2LnhtbFBLAQIUABQAAAAIAIdO4kApvwji3AEAALIDAAAOAAAA&#10;AAAAAAEAIAAAACMBAABkcnMvZTJvRG9jLnhtbFBLBQYAAAAABgAGAFkBAABxBQAAAAA=&#10;">
              <v:fill on="f" focussize="0,0"/>
              <v:stroke on="f"/>
              <v:imagedata o:title=""/>
              <o:lock v:ext="edit" aspectratio="f"/>
              <v:textbox inset="0mm,0mm,0mm,0mm">
                <w:txbxContent>
                  <w:p>
                    <w:pPr>
                      <w:pStyle w:val="37"/>
                      <w:rPr>
                        <w:rStyle w:val="61"/>
                        <w:rFonts w:ascii="新宋体" w:hAnsi="新宋体" w:eastAsia="新宋体" w:cs="新宋体"/>
                        <w:b/>
                        <w:sz w:val="16"/>
                        <w:szCs w:val="16"/>
                      </w:rPr>
                    </w:pPr>
                    <w:r>
                      <w:rPr>
                        <w:rFonts w:hint="eastAsia" w:ascii="新宋体" w:hAnsi="新宋体" w:eastAsia="新宋体" w:cs="新宋体"/>
                        <w:b/>
                        <w:sz w:val="16"/>
                        <w:szCs w:val="16"/>
                      </w:rPr>
                      <w:fldChar w:fldCharType="begin"/>
                    </w:r>
                    <w:r>
                      <w:rPr>
                        <w:rStyle w:val="61"/>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1"/>
                        <w:rFonts w:ascii="新宋体" w:hAnsi="新宋体" w:eastAsia="新宋体" w:cs="新宋体"/>
                        <w:b/>
                        <w:sz w:val="16"/>
                        <w:szCs w:val="16"/>
                      </w:rPr>
                      <w:t>78</w:t>
                    </w:r>
                    <w:r>
                      <w:rPr>
                        <w:rFonts w:hint="eastAsia" w:ascii="新宋体" w:hAnsi="新宋体" w:eastAsia="新宋体" w:cs="新宋体"/>
                        <w:b/>
                        <w:sz w:val="16"/>
                        <w:szCs w:val="16"/>
                      </w:rPr>
                      <w:fldChar w:fldCharType="end"/>
                    </w:r>
                  </w:p>
                </w:txbxContent>
              </v:textbox>
            </v:shape>
          </w:pict>
        </mc:Fallback>
      </mc:AlternateContent>
    </w:r>
    <w:r>
      <w:rPr>
        <w:rFonts w:hint="eastAsia" w:ascii="宋体" w:hAnsi="宋体" w:cs="宋体"/>
      </w:rPr>
      <w:t>温州市智信招标代理有限公司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aRm+7oAQAAyQMAAA4AAABkcnMvZTJvRG9jLnhtbK1TzY7TMBC+I/EO&#10;lu80TdmyS9R0BVSLkBAgLTyA69iNJf9p7DYpDwBvwInL3nmuPgdjJ+nCctkDl2Q8M/5mvm/Gq+ve&#10;aHIQEJSzNS1nc0qE5a5RdlfTL59vnl1REiKzDdPOipoeRaDX66dPVp2vxMK1TjcCCILYUHW+pm2M&#10;viqKwFthWJg5LywGpQPDIh5hVzTAOkQ3uljM5y+KzkHjwXERAno3Q5COiPAYQCel4mLj+N4IGwdU&#10;EJpFpBRa5QNd526lFDx+lDKISHRNkWnMXyyC9jZ9i/WKVTtgvlV8bIE9poUHnAxTFoueoTYsMrIH&#10;9Q+UURxccDLOuDPFQCQrgizK+QNtblvmReaCUgd/Fj38P1j+4fAJiGpquqDEMoMDP/34fvr563T3&#10;jbxM8nQ+VJh16zEv9q9dj0sz+QM6E+tegkl/5EMwjuIez+KKPhKOzuXl5dWSEo6R8nl5cbFMIMX9&#10;XQ8hvhXOkGTUFHB0WVF2eB/ikDqlpFLW3Sit8/i0/cuBmINH5PmPtxONod1kxX7bj9y2rjkiNXwR&#10;WLV18JWSDvehphbXnxL9zqLcaXUmAyZjOxnMcrxY00jJYL6Jw4rtPahdi7hlphL8q33EvjOd1MZQ&#10;G2VIB5xwFmTcxrRCf55z1v0LX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4vdRNAAAAACAQAA&#10;DwAAAAAAAAABACAAAAAiAAAAZHJzL2Rvd25yZXYueG1sUEsBAhQAFAAAAAgAh07iQGaRm+7oAQAA&#10;yQMAAA4AAAAAAAAAAQAgAAAAHwEAAGRycy9lMm9Eb2MueG1sUEsFBgAAAAAGAAYAWQEAAHkFAAAA&#10;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left"/>
    </w:pPr>
    <w:r>
      <w:rPr>
        <w:rFonts w:hint="eastAsia"/>
      </w:rPr>
      <w:t xml:space="preserve">温州市政府采购采购文件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eastAsia="新宋体"/>
      </w:rPr>
    </w:pPr>
    <w:r>
      <w:rPr>
        <w:rFonts w:hint="eastAsia" w:eastAsia="新宋体"/>
      </w:rPr>
      <w:t>温州市政府采购采购文件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3">
    <w:nsid w:val="00000005"/>
    <w:multiLevelType w:val="multilevel"/>
    <w:tmpl w:val="00000005"/>
    <w:lvl w:ilvl="0" w:tentative="0">
      <w:start w:val="1"/>
      <w:numFmt w:val="bullet"/>
      <w:pStyle w:val="280"/>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
    <w:nsid w:val="00000006"/>
    <w:multiLevelType w:val="multilevel"/>
    <w:tmpl w:val="00000006"/>
    <w:lvl w:ilvl="0" w:tentative="0">
      <w:start w:val="1"/>
      <w:numFmt w:val="decimal"/>
      <w:pStyle w:val="17"/>
      <w:lvlText w:val="（%1）"/>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7"/>
    <w:multiLevelType w:val="multilevel"/>
    <w:tmpl w:val="00000007"/>
    <w:lvl w:ilvl="0" w:tentative="0">
      <w:start w:val="5"/>
      <w:numFmt w:val="decimal"/>
      <w:pStyle w:val="527"/>
      <w:lvlText w:val="%1."/>
      <w:lvlJc w:val="left"/>
      <w:pPr>
        <w:tabs>
          <w:tab w:val="left" w:pos="360"/>
        </w:tabs>
        <w:ind w:left="360" w:hanging="360"/>
      </w:pPr>
      <w:rPr>
        <w:rFonts w:hint="default"/>
      </w:rPr>
    </w:lvl>
    <w:lvl w:ilvl="1" w:tentative="0">
      <w:start w:val="0"/>
      <w:numFmt w:val="none"/>
      <w:pStyle w:val="495"/>
      <w:lvlText w:val=""/>
      <w:lvlJc w:val="left"/>
      <w:pPr>
        <w:tabs>
          <w:tab w:val="left" w:pos="360"/>
        </w:tabs>
      </w:pPr>
    </w:lvl>
    <w:lvl w:ilvl="2" w:tentative="0">
      <w:start w:val="0"/>
      <w:numFmt w:val="none"/>
      <w:pStyle w:val="473"/>
      <w:lvlText w:val=""/>
      <w:lvlJc w:val="left"/>
      <w:pPr>
        <w:tabs>
          <w:tab w:val="left" w:pos="360"/>
        </w:tabs>
      </w:pPr>
    </w:lvl>
    <w:lvl w:ilvl="3" w:tentative="0">
      <w:start w:val="0"/>
      <w:numFmt w:val="none"/>
      <w:pStyle w:val="472"/>
      <w:lvlText w:val=""/>
      <w:lvlJc w:val="left"/>
      <w:pPr>
        <w:tabs>
          <w:tab w:val="left" w:pos="360"/>
        </w:tabs>
      </w:pPr>
    </w:lvl>
    <w:lvl w:ilvl="4" w:tentative="0">
      <w:start w:val="0"/>
      <w:numFmt w:val="none"/>
      <w:pStyle w:val="503"/>
      <w:lvlText w:val=""/>
      <w:lvlJc w:val="left"/>
      <w:pPr>
        <w:tabs>
          <w:tab w:val="left" w:pos="360"/>
        </w:tabs>
      </w:pPr>
    </w:lvl>
    <w:lvl w:ilvl="5" w:tentative="0">
      <w:start w:val="0"/>
      <w:numFmt w:val="none"/>
      <w:pStyle w:val="630"/>
      <w:lvlText w:val=""/>
      <w:lvlJc w:val="left"/>
      <w:pPr>
        <w:tabs>
          <w:tab w:val="left" w:pos="360"/>
        </w:tabs>
      </w:pPr>
    </w:lvl>
    <w:lvl w:ilvl="6" w:tentative="0">
      <w:start w:val="0"/>
      <w:numFmt w:val="none"/>
      <w:pStyle w:val="629"/>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6">
    <w:nsid w:val="00000028"/>
    <w:multiLevelType w:val="multilevel"/>
    <w:tmpl w:val="00000028"/>
    <w:lvl w:ilvl="0" w:tentative="0">
      <w:start w:val="1"/>
      <w:numFmt w:val="bullet"/>
      <w:lvlText w:val=""/>
      <w:lvlJc w:val="left"/>
      <w:pPr>
        <w:tabs>
          <w:tab w:val="left" w:pos="420"/>
        </w:tabs>
        <w:ind w:left="420" w:hanging="420"/>
      </w:pPr>
      <w:rPr>
        <w:rFonts w:hint="default" w:ascii="Symbol" w:hAnsi="Symbol"/>
      </w:rPr>
    </w:lvl>
    <w:lvl w:ilvl="1" w:tentative="0">
      <w:start w:val="1"/>
      <w:numFmt w:val="lowerLetter"/>
      <w:pStyle w:val="705"/>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31"/>
    <w:multiLevelType w:val="multilevel"/>
    <w:tmpl w:val="00000031"/>
    <w:lvl w:ilvl="0" w:tentative="0">
      <w:start w:val="1"/>
      <w:numFmt w:val="decimal"/>
      <w:lvlText w:val="（%1）"/>
      <w:lvlJc w:val="left"/>
      <w:pPr>
        <w:tabs>
          <w:tab w:val="left" w:pos="420"/>
        </w:tabs>
        <w:ind w:left="420" w:hanging="420"/>
      </w:pPr>
      <w:rPr>
        <w:rFonts w:hint="eastAsia" w:ascii="新宋体" w:hAnsi="新宋体" w:eastAsia="新宋体"/>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D723055"/>
    <w:multiLevelType w:val="multilevel"/>
    <w:tmpl w:val="2D723055"/>
    <w:lvl w:ilvl="0" w:tentative="0">
      <w:start w:val="1"/>
      <w:numFmt w:val="bullet"/>
      <w:pStyle w:val="601"/>
      <w:lvlText w:val=""/>
      <w:lvlJc w:val="left"/>
      <w:pPr>
        <w:tabs>
          <w:tab w:val="left" w:pos="1259"/>
        </w:tabs>
        <w:ind w:left="1259"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2DD62459"/>
    <w:multiLevelType w:val="singleLevel"/>
    <w:tmpl w:val="2DD62459"/>
    <w:lvl w:ilvl="0" w:tentative="0">
      <w:start w:val="1"/>
      <w:numFmt w:val="bullet"/>
      <w:pStyle w:val="661"/>
      <w:lvlText w:val=""/>
      <w:lvlJc w:val="left"/>
      <w:pPr>
        <w:tabs>
          <w:tab w:val="left" w:pos="425"/>
        </w:tabs>
        <w:ind w:left="425" w:hanging="425"/>
      </w:pPr>
      <w:rPr>
        <w:rFonts w:hint="default" w:ascii="Wingdings" w:hAnsi="Wingdings"/>
      </w:rPr>
    </w:lvl>
  </w:abstractNum>
  <w:abstractNum w:abstractNumId="10">
    <w:nsid w:val="335030C5"/>
    <w:multiLevelType w:val="multilevel"/>
    <w:tmpl w:val="335030C5"/>
    <w:lvl w:ilvl="0" w:tentative="0">
      <w:start w:val="1"/>
      <w:numFmt w:val="decimal"/>
      <w:pStyle w:val="521"/>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35B05358"/>
    <w:multiLevelType w:val="multilevel"/>
    <w:tmpl w:val="35B05358"/>
    <w:lvl w:ilvl="0" w:tentative="0">
      <w:start w:val="1"/>
      <w:numFmt w:val="bullet"/>
      <w:pStyle w:val="544"/>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9622E4B"/>
    <w:multiLevelType w:val="multilevel"/>
    <w:tmpl w:val="39622E4B"/>
    <w:lvl w:ilvl="0" w:tentative="0">
      <w:start w:val="1"/>
      <w:numFmt w:val="decimal"/>
      <w:pStyle w:val="354"/>
      <w:lvlText w:val="%1."/>
      <w:lvlJc w:val="left"/>
      <w:pPr>
        <w:tabs>
          <w:tab w:val="left" w:pos="1497"/>
        </w:tabs>
        <w:ind w:left="1497" w:hanging="420"/>
      </w:pPr>
      <w:rPr>
        <w:rFonts w:hint="eastAsia"/>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3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496D15BE"/>
    <w:multiLevelType w:val="multilevel"/>
    <w:tmpl w:val="496D15BE"/>
    <w:lvl w:ilvl="0" w:tentative="0">
      <w:start w:val="1"/>
      <w:numFmt w:val="decimal"/>
      <w:pStyle w:val="294"/>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CA75A52"/>
    <w:multiLevelType w:val="multilevel"/>
    <w:tmpl w:val="4CA75A52"/>
    <w:lvl w:ilvl="0" w:tentative="0">
      <w:start w:val="1"/>
      <w:numFmt w:val="decimal"/>
      <w:pStyle w:val="571"/>
      <w:lvlText w:val="%1)"/>
      <w:lvlJc w:val="left"/>
      <w:pPr>
        <w:ind w:left="420" w:firstLine="0"/>
      </w:pPr>
      <w:rPr>
        <w:rFonts w:hint="eastAsia"/>
      </w:rPr>
    </w:lvl>
    <w:lvl w:ilvl="1" w:tentative="0">
      <w:start w:val="5"/>
      <w:numFmt w:val="decimal"/>
      <w:lvlText w:val="%2）"/>
      <w:lvlJc w:val="left"/>
      <w:pPr>
        <w:ind w:left="370" w:hanging="370"/>
      </w:pPr>
      <w:rPr>
        <w:rFonts w:hint="default"/>
      </w:r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6">
    <w:nsid w:val="54F403B5"/>
    <w:multiLevelType w:val="singleLevel"/>
    <w:tmpl w:val="54F403B5"/>
    <w:lvl w:ilvl="0" w:tentative="0">
      <w:start w:val="1"/>
      <w:numFmt w:val="chineseCounting"/>
      <w:suff w:val="nothing"/>
      <w:lvlText w:val="%1、"/>
      <w:lvlJc w:val="left"/>
      <w:pPr>
        <w:ind w:left="0" w:firstLine="0"/>
      </w:pPr>
    </w:lvl>
  </w:abstractNum>
  <w:abstractNum w:abstractNumId="17">
    <w:nsid w:val="550F68AE"/>
    <w:multiLevelType w:val="multilevel"/>
    <w:tmpl w:val="550F68AE"/>
    <w:lvl w:ilvl="0" w:tentative="0">
      <w:start w:val="1"/>
      <w:numFmt w:val="decimal"/>
      <w:pStyle w:val="603"/>
      <w:lvlText w:val="(%1)"/>
      <w:lvlJc w:val="left"/>
      <w:pPr>
        <w:tabs>
          <w:tab w:val="left" w:pos="454"/>
        </w:tabs>
        <w:ind w:left="454" w:hanging="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57FD3DA"/>
    <w:multiLevelType w:val="singleLevel"/>
    <w:tmpl w:val="557FD3DA"/>
    <w:lvl w:ilvl="0" w:tentative="0">
      <w:start w:val="3"/>
      <w:numFmt w:val="chineseCounting"/>
      <w:suff w:val="nothing"/>
      <w:lvlText w:val="%1、"/>
      <w:lvlJc w:val="left"/>
      <w:pPr>
        <w:ind w:left="0" w:firstLine="0"/>
      </w:pPr>
    </w:lvl>
  </w:abstractNum>
  <w:abstractNum w:abstractNumId="19">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61F27CA"/>
    <w:multiLevelType w:val="singleLevel"/>
    <w:tmpl w:val="661F27CA"/>
    <w:lvl w:ilvl="0" w:tentative="0">
      <w:start w:val="1"/>
      <w:numFmt w:val="decimal"/>
      <w:suff w:val="nothing"/>
      <w:lvlText w:val="（%1）"/>
      <w:lvlJc w:val="left"/>
    </w:lvl>
  </w:abstractNum>
  <w:abstractNum w:abstractNumId="21">
    <w:nsid w:val="6B864C8B"/>
    <w:multiLevelType w:val="multilevel"/>
    <w:tmpl w:val="6B864C8B"/>
    <w:lvl w:ilvl="0" w:tentative="0">
      <w:start w:val="1"/>
      <w:numFmt w:val="decimal"/>
      <w:pStyle w:val="537"/>
      <w:lvlText w:val="%1)"/>
      <w:lvlJc w:val="left"/>
      <w:pPr>
        <w:ind w:left="845" w:hanging="425"/>
      </w:pPr>
    </w:lvl>
    <w:lvl w:ilvl="1" w:tentative="0">
      <w:start w:val="1"/>
      <w:numFmt w:val="decimal"/>
      <w:lvlText w:val="12.%2"/>
      <w:lvlJc w:val="left"/>
      <w:pPr>
        <w:ind w:left="987" w:hanging="567"/>
      </w:pPr>
      <w:rPr>
        <w:rFonts w:hint="eastAsia"/>
      </w:rPr>
    </w:lvl>
    <w:lvl w:ilvl="2" w:tentative="0">
      <w:start w:val="1"/>
      <w:numFmt w:val="decimal"/>
      <w:lvlText w:val="5.5.%3"/>
      <w:lvlJc w:val="left"/>
      <w:pPr>
        <w:ind w:left="1129" w:hanging="709"/>
      </w:pPr>
      <w:rPr>
        <w:rFonts w:hint="eastAsia"/>
      </w:rPr>
    </w:lvl>
    <w:lvl w:ilvl="3" w:tentative="0">
      <w:start w:val="1"/>
      <w:numFmt w:val="decimal"/>
      <w:pStyle w:val="184"/>
      <w:lvlText w:val="5.4.1.%4"/>
      <w:lvlJc w:val="left"/>
      <w:pPr>
        <w:ind w:left="3965" w:hanging="851"/>
      </w:pPr>
      <w:rPr>
        <w:rFonts w:hint="eastAsia"/>
      </w:r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22">
    <w:nsid w:val="70391D9F"/>
    <w:multiLevelType w:val="multilevel"/>
    <w:tmpl w:val="70391D9F"/>
    <w:lvl w:ilvl="0" w:tentative="0">
      <w:start w:val="1"/>
      <w:numFmt w:val="bullet"/>
      <w:pStyle w:val="421"/>
      <w:lvlText w:val=""/>
      <w:lvlJc w:val="left"/>
      <w:pPr>
        <w:tabs>
          <w:tab w:val="left" w:pos="1497"/>
        </w:tabs>
        <w:ind w:left="1497" w:hanging="420"/>
      </w:pPr>
      <w:rPr>
        <w:rFonts w:hint="default" w:ascii="Wingdings" w:hAnsi="Wingdings"/>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abstractNum w:abstractNumId="23">
    <w:nsid w:val="73FB4307"/>
    <w:multiLevelType w:val="multilevel"/>
    <w:tmpl w:val="73FB4307"/>
    <w:lvl w:ilvl="0" w:tentative="0">
      <w:start w:val="1"/>
      <w:numFmt w:val="bullet"/>
      <w:lvlText w:val=""/>
      <w:lvlJc w:val="left"/>
      <w:pPr>
        <w:ind w:left="420" w:hanging="420"/>
      </w:pPr>
      <w:rPr>
        <w:rFonts w:hint="default" w:ascii="Wingdings" w:hAnsi="Wingdings"/>
      </w:rPr>
    </w:lvl>
    <w:lvl w:ilvl="1" w:tentative="0">
      <w:start w:val="1"/>
      <w:numFmt w:val="bullet"/>
      <w:pStyle w:val="467"/>
      <w:lvlText w:val=""/>
      <w:lvlJc w:val="left"/>
      <w:pPr>
        <w:ind w:left="840" w:hanging="420"/>
      </w:pPr>
      <w:rPr>
        <w:rFonts w:hint="default" w:ascii="Wingdings" w:hAnsi="Wingdings"/>
      </w:rPr>
    </w:lvl>
    <w:lvl w:ilvl="2" w:tentative="0">
      <w:start w:val="1"/>
      <w:numFmt w:val="bullet"/>
      <w:pStyle w:val="647"/>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79213472"/>
    <w:multiLevelType w:val="multilevel"/>
    <w:tmpl w:val="79213472"/>
    <w:lvl w:ilvl="0" w:tentative="0">
      <w:start w:val="1"/>
      <w:numFmt w:val="decimal"/>
      <w:pStyle w:val="265"/>
      <w:lvlText w:val="2.3.1.2.%1"/>
      <w:lvlJc w:val="left"/>
      <w:pPr>
        <w:ind w:left="420" w:hanging="420"/>
      </w:pPr>
      <w:rPr>
        <w:rFonts w:hint="eastAsia"/>
      </w:rPr>
    </w:lvl>
    <w:lvl w:ilvl="1" w:tentative="0">
      <w:start w:val="1"/>
      <w:numFmt w:val="lowerLetter"/>
      <w:lvlText w:val="%2）"/>
      <w:lvlJc w:val="left"/>
      <w:pPr>
        <w:tabs>
          <w:tab w:val="left" w:pos="1400"/>
        </w:tabs>
        <w:ind w:left="1400" w:hanging="360"/>
      </w:pPr>
      <w:rPr>
        <w:rFonts w:hint="default"/>
      </w:rPr>
    </w:lvl>
    <w:lvl w:ilvl="2" w:tentative="0">
      <w:start w:val="1"/>
      <w:numFmt w:val="decimal"/>
      <w:lvlText w:val="（%3）"/>
      <w:lvlJc w:val="left"/>
      <w:pPr>
        <w:ind w:left="2195" w:hanging="735"/>
      </w:pPr>
      <w:rPr>
        <w:rFonts w:hint="default"/>
      </w:rPr>
    </w:lvl>
    <w:lvl w:ilvl="3" w:tentative="0">
      <w:start w:val="1"/>
      <w:numFmt w:val="decimal"/>
      <w:lvlText w:val="%4."/>
      <w:lvlJc w:val="left"/>
      <w:pPr>
        <w:tabs>
          <w:tab w:val="left" w:pos="2300"/>
        </w:tabs>
        <w:ind w:left="2300" w:hanging="420"/>
      </w:pPr>
    </w:lvl>
    <w:lvl w:ilvl="4" w:tentative="0">
      <w:start w:val="1"/>
      <w:numFmt w:val="lowerLetter"/>
      <w:lvlText w:val="%5)"/>
      <w:lvlJc w:val="left"/>
      <w:pPr>
        <w:tabs>
          <w:tab w:val="left" w:pos="2720"/>
        </w:tabs>
        <w:ind w:left="2720" w:hanging="420"/>
      </w:pPr>
    </w:lvl>
    <w:lvl w:ilvl="5" w:tentative="0">
      <w:start w:val="1"/>
      <w:numFmt w:val="lowerRoman"/>
      <w:lvlText w:val="%6."/>
      <w:lvlJc w:val="right"/>
      <w:pPr>
        <w:tabs>
          <w:tab w:val="left" w:pos="3140"/>
        </w:tabs>
        <w:ind w:left="3140" w:hanging="420"/>
      </w:pPr>
    </w:lvl>
    <w:lvl w:ilvl="6" w:tentative="0">
      <w:start w:val="1"/>
      <w:numFmt w:val="decimal"/>
      <w:lvlText w:val="%7."/>
      <w:lvlJc w:val="left"/>
      <w:pPr>
        <w:tabs>
          <w:tab w:val="left" w:pos="3560"/>
        </w:tabs>
        <w:ind w:left="3560" w:hanging="420"/>
      </w:pPr>
    </w:lvl>
    <w:lvl w:ilvl="7" w:tentative="0">
      <w:start w:val="1"/>
      <w:numFmt w:val="lowerLetter"/>
      <w:lvlText w:val="%8)"/>
      <w:lvlJc w:val="left"/>
      <w:pPr>
        <w:tabs>
          <w:tab w:val="left" w:pos="3980"/>
        </w:tabs>
        <w:ind w:left="3980" w:hanging="420"/>
      </w:pPr>
    </w:lvl>
    <w:lvl w:ilvl="8" w:tentative="0">
      <w:start w:val="1"/>
      <w:numFmt w:val="lowerRoman"/>
      <w:lvlText w:val="%9."/>
      <w:lvlJc w:val="right"/>
      <w:pPr>
        <w:tabs>
          <w:tab w:val="left" w:pos="4400"/>
        </w:tabs>
        <w:ind w:left="4400" w:hanging="420"/>
      </w:pPr>
    </w:lvl>
  </w:abstractNum>
  <w:abstractNum w:abstractNumId="25">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4"/>
  </w:num>
  <w:num w:numId="2">
    <w:abstractNumId w:val="21"/>
  </w:num>
  <w:num w:numId="3">
    <w:abstractNumId w:val="24"/>
  </w:num>
  <w:num w:numId="4">
    <w:abstractNumId w:val="3"/>
  </w:num>
  <w:num w:numId="5">
    <w:abstractNumId w:val="14"/>
  </w:num>
  <w:num w:numId="6">
    <w:abstractNumId w:val="12"/>
  </w:num>
  <w:num w:numId="7">
    <w:abstractNumId w:val="22"/>
  </w:num>
  <w:num w:numId="8">
    <w:abstractNumId w:val="23"/>
  </w:num>
  <w:num w:numId="9">
    <w:abstractNumId w:val="5"/>
  </w:num>
  <w:num w:numId="10">
    <w:abstractNumId w:val="10"/>
  </w:num>
  <w:num w:numId="11">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8"/>
  </w:num>
  <w:num w:numId="14">
    <w:abstractNumId w:val="17"/>
    <w:lvlOverride w:ilvl="0">
      <w:startOverride w:val="1"/>
    </w:lvlOverride>
  </w:num>
  <w:num w:numId="15">
    <w:abstractNumId w:val="9"/>
  </w:num>
  <w:num w:numId="16">
    <w:abstractNumId w:val="6"/>
  </w:num>
  <w:num w:numId="17">
    <w:abstractNumId w:val="13"/>
  </w:num>
  <w:num w:numId="18">
    <w:abstractNumId w:val="20"/>
  </w:num>
  <w:num w:numId="19">
    <w:abstractNumId w:val="25"/>
  </w:num>
  <w:num w:numId="20">
    <w:abstractNumId w:val="2"/>
  </w:num>
  <w:num w:numId="21">
    <w:abstractNumId w:val="7"/>
  </w:num>
  <w:num w:numId="22">
    <w:abstractNumId w:val="16"/>
    <w:lvlOverride w:ilvl="0">
      <w:startOverride w:val="1"/>
    </w:lvlOverride>
  </w:num>
  <w:num w:numId="23">
    <w:abstractNumId w:val="18"/>
    <w:lvlOverride w:ilvl="0">
      <w:startOverride w:val="3"/>
    </w:lvlOverride>
  </w:num>
  <w:num w:numId="24">
    <w:abstractNumId w:val="19"/>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20D1"/>
    <w:rsid w:val="0001503C"/>
    <w:rsid w:val="0001521F"/>
    <w:rsid w:val="00016CCB"/>
    <w:rsid w:val="00017492"/>
    <w:rsid w:val="000174C3"/>
    <w:rsid w:val="0002135E"/>
    <w:rsid w:val="00023A68"/>
    <w:rsid w:val="0002424F"/>
    <w:rsid w:val="00025364"/>
    <w:rsid w:val="00034534"/>
    <w:rsid w:val="0003480C"/>
    <w:rsid w:val="00034C4D"/>
    <w:rsid w:val="0003586B"/>
    <w:rsid w:val="000404E1"/>
    <w:rsid w:val="00041F17"/>
    <w:rsid w:val="000423D5"/>
    <w:rsid w:val="00051759"/>
    <w:rsid w:val="00052516"/>
    <w:rsid w:val="000526A1"/>
    <w:rsid w:val="000528C6"/>
    <w:rsid w:val="000546C0"/>
    <w:rsid w:val="000609AA"/>
    <w:rsid w:val="00063852"/>
    <w:rsid w:val="00071105"/>
    <w:rsid w:val="00072217"/>
    <w:rsid w:val="00072D0A"/>
    <w:rsid w:val="00074270"/>
    <w:rsid w:val="00074BEF"/>
    <w:rsid w:val="0007567B"/>
    <w:rsid w:val="00075CA7"/>
    <w:rsid w:val="000765F2"/>
    <w:rsid w:val="000766F3"/>
    <w:rsid w:val="000772F6"/>
    <w:rsid w:val="0009250A"/>
    <w:rsid w:val="00096156"/>
    <w:rsid w:val="00096BB9"/>
    <w:rsid w:val="000A0F1B"/>
    <w:rsid w:val="000A10A2"/>
    <w:rsid w:val="000A134A"/>
    <w:rsid w:val="000A1A6B"/>
    <w:rsid w:val="000A2103"/>
    <w:rsid w:val="000A481C"/>
    <w:rsid w:val="000A4837"/>
    <w:rsid w:val="000A5391"/>
    <w:rsid w:val="000A5C27"/>
    <w:rsid w:val="000A5CE7"/>
    <w:rsid w:val="000B4764"/>
    <w:rsid w:val="000B4E1F"/>
    <w:rsid w:val="000B6A9E"/>
    <w:rsid w:val="000B7348"/>
    <w:rsid w:val="000B75CB"/>
    <w:rsid w:val="000B7D87"/>
    <w:rsid w:val="000C034C"/>
    <w:rsid w:val="000C0DAD"/>
    <w:rsid w:val="000C1E25"/>
    <w:rsid w:val="000C1FCD"/>
    <w:rsid w:val="000C2444"/>
    <w:rsid w:val="000C33CF"/>
    <w:rsid w:val="000C36B8"/>
    <w:rsid w:val="000C58F2"/>
    <w:rsid w:val="000C76E1"/>
    <w:rsid w:val="000D0679"/>
    <w:rsid w:val="000D3765"/>
    <w:rsid w:val="000D3B14"/>
    <w:rsid w:val="000D4ACC"/>
    <w:rsid w:val="000D548C"/>
    <w:rsid w:val="000E0F78"/>
    <w:rsid w:val="000E1986"/>
    <w:rsid w:val="000E37E0"/>
    <w:rsid w:val="000E3DDC"/>
    <w:rsid w:val="000E44B1"/>
    <w:rsid w:val="000E56A0"/>
    <w:rsid w:val="000E74F4"/>
    <w:rsid w:val="000E77C2"/>
    <w:rsid w:val="000E7F08"/>
    <w:rsid w:val="000F31F1"/>
    <w:rsid w:val="000F65DE"/>
    <w:rsid w:val="00100804"/>
    <w:rsid w:val="00102504"/>
    <w:rsid w:val="00102794"/>
    <w:rsid w:val="00105AFE"/>
    <w:rsid w:val="0010755B"/>
    <w:rsid w:val="00113898"/>
    <w:rsid w:val="001147D0"/>
    <w:rsid w:val="00115140"/>
    <w:rsid w:val="0011601B"/>
    <w:rsid w:val="001203C5"/>
    <w:rsid w:val="00120AE6"/>
    <w:rsid w:val="00120C4F"/>
    <w:rsid w:val="00125E3E"/>
    <w:rsid w:val="00132584"/>
    <w:rsid w:val="00134C12"/>
    <w:rsid w:val="001373E0"/>
    <w:rsid w:val="00137AC1"/>
    <w:rsid w:val="00146621"/>
    <w:rsid w:val="00147402"/>
    <w:rsid w:val="001504E5"/>
    <w:rsid w:val="00153389"/>
    <w:rsid w:val="00154344"/>
    <w:rsid w:val="00157A56"/>
    <w:rsid w:val="00157D81"/>
    <w:rsid w:val="00162E03"/>
    <w:rsid w:val="001648AA"/>
    <w:rsid w:val="00165AEE"/>
    <w:rsid w:val="00166956"/>
    <w:rsid w:val="00171C49"/>
    <w:rsid w:val="00172A27"/>
    <w:rsid w:val="00173998"/>
    <w:rsid w:val="001752CD"/>
    <w:rsid w:val="00177023"/>
    <w:rsid w:val="001818DB"/>
    <w:rsid w:val="00182E5C"/>
    <w:rsid w:val="0018413B"/>
    <w:rsid w:val="00184AAB"/>
    <w:rsid w:val="00187F28"/>
    <w:rsid w:val="001907CE"/>
    <w:rsid w:val="001917D3"/>
    <w:rsid w:val="001942DC"/>
    <w:rsid w:val="001952CC"/>
    <w:rsid w:val="00197D94"/>
    <w:rsid w:val="001A0025"/>
    <w:rsid w:val="001A06A2"/>
    <w:rsid w:val="001A0A65"/>
    <w:rsid w:val="001A25D3"/>
    <w:rsid w:val="001A57C3"/>
    <w:rsid w:val="001A5957"/>
    <w:rsid w:val="001B192B"/>
    <w:rsid w:val="001B281E"/>
    <w:rsid w:val="001B2834"/>
    <w:rsid w:val="001B5B5D"/>
    <w:rsid w:val="001B767A"/>
    <w:rsid w:val="001C18E4"/>
    <w:rsid w:val="001C1C0A"/>
    <w:rsid w:val="001C1CEE"/>
    <w:rsid w:val="001C3C94"/>
    <w:rsid w:val="001C6714"/>
    <w:rsid w:val="001C7ED9"/>
    <w:rsid w:val="001D000C"/>
    <w:rsid w:val="001D010E"/>
    <w:rsid w:val="001D1BF1"/>
    <w:rsid w:val="001D30A0"/>
    <w:rsid w:val="001D32C3"/>
    <w:rsid w:val="001D7349"/>
    <w:rsid w:val="001E3203"/>
    <w:rsid w:val="001E6123"/>
    <w:rsid w:val="001F04E0"/>
    <w:rsid w:val="001F10CC"/>
    <w:rsid w:val="001F13BC"/>
    <w:rsid w:val="001F3B5D"/>
    <w:rsid w:val="001F5185"/>
    <w:rsid w:val="001F55A7"/>
    <w:rsid w:val="001F55D4"/>
    <w:rsid w:val="001F597A"/>
    <w:rsid w:val="002000CE"/>
    <w:rsid w:val="002016D5"/>
    <w:rsid w:val="0020200F"/>
    <w:rsid w:val="00205090"/>
    <w:rsid w:val="00205A5C"/>
    <w:rsid w:val="002071D0"/>
    <w:rsid w:val="00207630"/>
    <w:rsid w:val="0020769F"/>
    <w:rsid w:val="002114C8"/>
    <w:rsid w:val="00211A52"/>
    <w:rsid w:val="002135E8"/>
    <w:rsid w:val="00214803"/>
    <w:rsid w:val="002150F9"/>
    <w:rsid w:val="00215129"/>
    <w:rsid w:val="00215633"/>
    <w:rsid w:val="002218BE"/>
    <w:rsid w:val="00222088"/>
    <w:rsid w:val="002225FD"/>
    <w:rsid w:val="00225414"/>
    <w:rsid w:val="00225FB0"/>
    <w:rsid w:val="0023080E"/>
    <w:rsid w:val="00231743"/>
    <w:rsid w:val="00232A1A"/>
    <w:rsid w:val="00234100"/>
    <w:rsid w:val="00234C5A"/>
    <w:rsid w:val="00237BF9"/>
    <w:rsid w:val="00237F32"/>
    <w:rsid w:val="00240F97"/>
    <w:rsid w:val="00241ACC"/>
    <w:rsid w:val="00242BA7"/>
    <w:rsid w:val="002452A3"/>
    <w:rsid w:val="002453F2"/>
    <w:rsid w:val="00245E73"/>
    <w:rsid w:val="00245EBB"/>
    <w:rsid w:val="00247058"/>
    <w:rsid w:val="00250A6E"/>
    <w:rsid w:val="0025264D"/>
    <w:rsid w:val="00252D92"/>
    <w:rsid w:val="0025717C"/>
    <w:rsid w:val="002612C9"/>
    <w:rsid w:val="00261AE6"/>
    <w:rsid w:val="00261C54"/>
    <w:rsid w:val="00262836"/>
    <w:rsid w:val="00264C67"/>
    <w:rsid w:val="00275AE0"/>
    <w:rsid w:val="00277AE9"/>
    <w:rsid w:val="00280665"/>
    <w:rsid w:val="002808A3"/>
    <w:rsid w:val="0028097B"/>
    <w:rsid w:val="00281371"/>
    <w:rsid w:val="0028173C"/>
    <w:rsid w:val="00281DDD"/>
    <w:rsid w:val="00283764"/>
    <w:rsid w:val="002851A6"/>
    <w:rsid w:val="002857A5"/>
    <w:rsid w:val="0028639F"/>
    <w:rsid w:val="00287AD3"/>
    <w:rsid w:val="00290D89"/>
    <w:rsid w:val="00293952"/>
    <w:rsid w:val="002A2185"/>
    <w:rsid w:val="002A3701"/>
    <w:rsid w:val="002A425D"/>
    <w:rsid w:val="002A4CFC"/>
    <w:rsid w:val="002A4FBF"/>
    <w:rsid w:val="002B0EFA"/>
    <w:rsid w:val="002B1DDF"/>
    <w:rsid w:val="002B20CC"/>
    <w:rsid w:val="002B2B0D"/>
    <w:rsid w:val="002B5B79"/>
    <w:rsid w:val="002B60D6"/>
    <w:rsid w:val="002B7EA6"/>
    <w:rsid w:val="002C0713"/>
    <w:rsid w:val="002C07CB"/>
    <w:rsid w:val="002C133A"/>
    <w:rsid w:val="002C1B9D"/>
    <w:rsid w:val="002C1F7A"/>
    <w:rsid w:val="002C6213"/>
    <w:rsid w:val="002C68D8"/>
    <w:rsid w:val="002C7FDE"/>
    <w:rsid w:val="002D0B59"/>
    <w:rsid w:val="002D2049"/>
    <w:rsid w:val="002D36F0"/>
    <w:rsid w:val="002D3A02"/>
    <w:rsid w:val="002D79D3"/>
    <w:rsid w:val="002E072B"/>
    <w:rsid w:val="002E0FA1"/>
    <w:rsid w:val="002E3ED6"/>
    <w:rsid w:val="002E44AF"/>
    <w:rsid w:val="002E4E17"/>
    <w:rsid w:val="002E55A5"/>
    <w:rsid w:val="002F5652"/>
    <w:rsid w:val="002F5E0B"/>
    <w:rsid w:val="002F7683"/>
    <w:rsid w:val="00305B41"/>
    <w:rsid w:val="003065FB"/>
    <w:rsid w:val="003109E5"/>
    <w:rsid w:val="00310E51"/>
    <w:rsid w:val="0031653A"/>
    <w:rsid w:val="00317168"/>
    <w:rsid w:val="00317549"/>
    <w:rsid w:val="00320364"/>
    <w:rsid w:val="00321DA0"/>
    <w:rsid w:val="00322559"/>
    <w:rsid w:val="00324F57"/>
    <w:rsid w:val="00327E84"/>
    <w:rsid w:val="00330F68"/>
    <w:rsid w:val="003331F4"/>
    <w:rsid w:val="003334E2"/>
    <w:rsid w:val="00333CA9"/>
    <w:rsid w:val="00334582"/>
    <w:rsid w:val="00334CA0"/>
    <w:rsid w:val="00335D2E"/>
    <w:rsid w:val="00341A59"/>
    <w:rsid w:val="00342DF6"/>
    <w:rsid w:val="003447C6"/>
    <w:rsid w:val="0034519A"/>
    <w:rsid w:val="00346936"/>
    <w:rsid w:val="00346FA6"/>
    <w:rsid w:val="00347434"/>
    <w:rsid w:val="003506D5"/>
    <w:rsid w:val="0035116C"/>
    <w:rsid w:val="0035123F"/>
    <w:rsid w:val="0035178D"/>
    <w:rsid w:val="00352538"/>
    <w:rsid w:val="00352C42"/>
    <w:rsid w:val="0035369C"/>
    <w:rsid w:val="00360538"/>
    <w:rsid w:val="00360A27"/>
    <w:rsid w:val="00361339"/>
    <w:rsid w:val="00361505"/>
    <w:rsid w:val="00362235"/>
    <w:rsid w:val="00363654"/>
    <w:rsid w:val="003636A3"/>
    <w:rsid w:val="00365C7D"/>
    <w:rsid w:val="00366E33"/>
    <w:rsid w:val="00370103"/>
    <w:rsid w:val="0037030E"/>
    <w:rsid w:val="0037045B"/>
    <w:rsid w:val="0037077D"/>
    <w:rsid w:val="00370A8C"/>
    <w:rsid w:val="00370B04"/>
    <w:rsid w:val="00373FD6"/>
    <w:rsid w:val="00374BBC"/>
    <w:rsid w:val="003751D2"/>
    <w:rsid w:val="003762D2"/>
    <w:rsid w:val="003777B7"/>
    <w:rsid w:val="003802E6"/>
    <w:rsid w:val="00382609"/>
    <w:rsid w:val="00382FA1"/>
    <w:rsid w:val="00384072"/>
    <w:rsid w:val="003857DC"/>
    <w:rsid w:val="00386C09"/>
    <w:rsid w:val="00391DD0"/>
    <w:rsid w:val="00395D79"/>
    <w:rsid w:val="003A1A9C"/>
    <w:rsid w:val="003A23FC"/>
    <w:rsid w:val="003A38AD"/>
    <w:rsid w:val="003A51E4"/>
    <w:rsid w:val="003A5340"/>
    <w:rsid w:val="003B226B"/>
    <w:rsid w:val="003B31DD"/>
    <w:rsid w:val="003B4250"/>
    <w:rsid w:val="003B4C14"/>
    <w:rsid w:val="003B6D7D"/>
    <w:rsid w:val="003C00A0"/>
    <w:rsid w:val="003C38C6"/>
    <w:rsid w:val="003C415B"/>
    <w:rsid w:val="003C4C5B"/>
    <w:rsid w:val="003C5F18"/>
    <w:rsid w:val="003C650A"/>
    <w:rsid w:val="003D0862"/>
    <w:rsid w:val="003D08E3"/>
    <w:rsid w:val="003D1274"/>
    <w:rsid w:val="003D28C5"/>
    <w:rsid w:val="003D43D9"/>
    <w:rsid w:val="003D5E4D"/>
    <w:rsid w:val="003E1A9C"/>
    <w:rsid w:val="003E29FF"/>
    <w:rsid w:val="003F1255"/>
    <w:rsid w:val="003F3E8B"/>
    <w:rsid w:val="003F4B65"/>
    <w:rsid w:val="003F5510"/>
    <w:rsid w:val="003F5773"/>
    <w:rsid w:val="003F633D"/>
    <w:rsid w:val="003F6B05"/>
    <w:rsid w:val="003F6E3F"/>
    <w:rsid w:val="0040337C"/>
    <w:rsid w:val="00404A39"/>
    <w:rsid w:val="00405799"/>
    <w:rsid w:val="004067F7"/>
    <w:rsid w:val="00407E18"/>
    <w:rsid w:val="004100A0"/>
    <w:rsid w:val="00410C98"/>
    <w:rsid w:val="00411C61"/>
    <w:rsid w:val="004140F7"/>
    <w:rsid w:val="00416873"/>
    <w:rsid w:val="0042049E"/>
    <w:rsid w:val="00421F79"/>
    <w:rsid w:val="00423729"/>
    <w:rsid w:val="0042621A"/>
    <w:rsid w:val="00426D4B"/>
    <w:rsid w:val="00430108"/>
    <w:rsid w:val="00431E21"/>
    <w:rsid w:val="00434B76"/>
    <w:rsid w:val="00436CD3"/>
    <w:rsid w:val="00437AC9"/>
    <w:rsid w:val="00440660"/>
    <w:rsid w:val="004412DE"/>
    <w:rsid w:val="004418B9"/>
    <w:rsid w:val="00442CCB"/>
    <w:rsid w:val="00444318"/>
    <w:rsid w:val="004463BF"/>
    <w:rsid w:val="00447401"/>
    <w:rsid w:val="0045083A"/>
    <w:rsid w:val="00450E4F"/>
    <w:rsid w:val="004551E9"/>
    <w:rsid w:val="004574C5"/>
    <w:rsid w:val="00463EF4"/>
    <w:rsid w:val="004643B6"/>
    <w:rsid w:val="004652A3"/>
    <w:rsid w:val="0047158F"/>
    <w:rsid w:val="00471C40"/>
    <w:rsid w:val="00471C4F"/>
    <w:rsid w:val="004755A8"/>
    <w:rsid w:val="0048110A"/>
    <w:rsid w:val="00481F74"/>
    <w:rsid w:val="004821A8"/>
    <w:rsid w:val="004842E1"/>
    <w:rsid w:val="00485DA9"/>
    <w:rsid w:val="00492571"/>
    <w:rsid w:val="004956DF"/>
    <w:rsid w:val="0049766C"/>
    <w:rsid w:val="004A0FEC"/>
    <w:rsid w:val="004A1225"/>
    <w:rsid w:val="004A3332"/>
    <w:rsid w:val="004A6DF9"/>
    <w:rsid w:val="004A7385"/>
    <w:rsid w:val="004A7A17"/>
    <w:rsid w:val="004B1399"/>
    <w:rsid w:val="004B3275"/>
    <w:rsid w:val="004B3428"/>
    <w:rsid w:val="004B617F"/>
    <w:rsid w:val="004B7F58"/>
    <w:rsid w:val="004C1B49"/>
    <w:rsid w:val="004C255B"/>
    <w:rsid w:val="004C44DA"/>
    <w:rsid w:val="004C5F3D"/>
    <w:rsid w:val="004C6BCD"/>
    <w:rsid w:val="004C7A19"/>
    <w:rsid w:val="004C7BD7"/>
    <w:rsid w:val="004D0106"/>
    <w:rsid w:val="004D15C0"/>
    <w:rsid w:val="004D41DF"/>
    <w:rsid w:val="004D50EE"/>
    <w:rsid w:val="004D58F1"/>
    <w:rsid w:val="004D7594"/>
    <w:rsid w:val="004E0F42"/>
    <w:rsid w:val="004E20EF"/>
    <w:rsid w:val="004E3A27"/>
    <w:rsid w:val="004E5358"/>
    <w:rsid w:val="004E5D4B"/>
    <w:rsid w:val="004E61E1"/>
    <w:rsid w:val="004E6766"/>
    <w:rsid w:val="004E6F69"/>
    <w:rsid w:val="004F246B"/>
    <w:rsid w:val="004F430A"/>
    <w:rsid w:val="004F5A73"/>
    <w:rsid w:val="004F61F9"/>
    <w:rsid w:val="004F63E8"/>
    <w:rsid w:val="004F75B9"/>
    <w:rsid w:val="00502B08"/>
    <w:rsid w:val="00503D9F"/>
    <w:rsid w:val="00504D6A"/>
    <w:rsid w:val="005074A3"/>
    <w:rsid w:val="00511B93"/>
    <w:rsid w:val="00514650"/>
    <w:rsid w:val="0052285A"/>
    <w:rsid w:val="00522E7A"/>
    <w:rsid w:val="00526521"/>
    <w:rsid w:val="00526F98"/>
    <w:rsid w:val="00543D9A"/>
    <w:rsid w:val="00543E8A"/>
    <w:rsid w:val="00543F07"/>
    <w:rsid w:val="00543FBA"/>
    <w:rsid w:val="00547714"/>
    <w:rsid w:val="00547B6D"/>
    <w:rsid w:val="005510CD"/>
    <w:rsid w:val="00551F4A"/>
    <w:rsid w:val="00556412"/>
    <w:rsid w:val="00560C80"/>
    <w:rsid w:val="00560F44"/>
    <w:rsid w:val="005620B3"/>
    <w:rsid w:val="00564B33"/>
    <w:rsid w:val="00564D29"/>
    <w:rsid w:val="005657AE"/>
    <w:rsid w:val="00567CB7"/>
    <w:rsid w:val="00572BE1"/>
    <w:rsid w:val="0057398E"/>
    <w:rsid w:val="00573CEF"/>
    <w:rsid w:val="0057515B"/>
    <w:rsid w:val="005754DB"/>
    <w:rsid w:val="005756AB"/>
    <w:rsid w:val="005830B3"/>
    <w:rsid w:val="00584716"/>
    <w:rsid w:val="00584782"/>
    <w:rsid w:val="00590BED"/>
    <w:rsid w:val="00590DE4"/>
    <w:rsid w:val="005A15E7"/>
    <w:rsid w:val="005A23D2"/>
    <w:rsid w:val="005A2468"/>
    <w:rsid w:val="005A43B4"/>
    <w:rsid w:val="005A4A96"/>
    <w:rsid w:val="005A6404"/>
    <w:rsid w:val="005A6500"/>
    <w:rsid w:val="005B28B6"/>
    <w:rsid w:val="005B5756"/>
    <w:rsid w:val="005B7403"/>
    <w:rsid w:val="005B7F32"/>
    <w:rsid w:val="005C139E"/>
    <w:rsid w:val="005C2F6F"/>
    <w:rsid w:val="005C39EB"/>
    <w:rsid w:val="005C4918"/>
    <w:rsid w:val="005D0C26"/>
    <w:rsid w:val="005D0F95"/>
    <w:rsid w:val="005D225B"/>
    <w:rsid w:val="005D5C43"/>
    <w:rsid w:val="005E1C05"/>
    <w:rsid w:val="005E46C6"/>
    <w:rsid w:val="005F178D"/>
    <w:rsid w:val="005F2119"/>
    <w:rsid w:val="005F255D"/>
    <w:rsid w:val="005F5EAF"/>
    <w:rsid w:val="005F71EE"/>
    <w:rsid w:val="006015D9"/>
    <w:rsid w:val="0060182B"/>
    <w:rsid w:val="00603FC8"/>
    <w:rsid w:val="0060488B"/>
    <w:rsid w:val="006069DE"/>
    <w:rsid w:val="0061145C"/>
    <w:rsid w:val="00611E6C"/>
    <w:rsid w:val="00617067"/>
    <w:rsid w:val="00621082"/>
    <w:rsid w:val="006255A7"/>
    <w:rsid w:val="00625E53"/>
    <w:rsid w:val="00627A30"/>
    <w:rsid w:val="0063428C"/>
    <w:rsid w:val="006347A2"/>
    <w:rsid w:val="00635361"/>
    <w:rsid w:val="00637353"/>
    <w:rsid w:val="00637756"/>
    <w:rsid w:val="006413C8"/>
    <w:rsid w:val="00642748"/>
    <w:rsid w:val="00642A86"/>
    <w:rsid w:val="00643947"/>
    <w:rsid w:val="00643D21"/>
    <w:rsid w:val="006459F0"/>
    <w:rsid w:val="006464D5"/>
    <w:rsid w:val="00646DE9"/>
    <w:rsid w:val="00651809"/>
    <w:rsid w:val="00653BB6"/>
    <w:rsid w:val="0065478D"/>
    <w:rsid w:val="00655A70"/>
    <w:rsid w:val="00655E4C"/>
    <w:rsid w:val="00660862"/>
    <w:rsid w:val="0066201B"/>
    <w:rsid w:val="00662A63"/>
    <w:rsid w:val="00663E83"/>
    <w:rsid w:val="00664DF9"/>
    <w:rsid w:val="00665183"/>
    <w:rsid w:val="00667386"/>
    <w:rsid w:val="006673DB"/>
    <w:rsid w:val="00667927"/>
    <w:rsid w:val="00667BC4"/>
    <w:rsid w:val="00667BEB"/>
    <w:rsid w:val="00670D62"/>
    <w:rsid w:val="00671CED"/>
    <w:rsid w:val="006750C4"/>
    <w:rsid w:val="0068035C"/>
    <w:rsid w:val="00680E92"/>
    <w:rsid w:val="00682CF5"/>
    <w:rsid w:val="0068353C"/>
    <w:rsid w:val="00683600"/>
    <w:rsid w:val="00690FC4"/>
    <w:rsid w:val="00692C33"/>
    <w:rsid w:val="00693969"/>
    <w:rsid w:val="0069593E"/>
    <w:rsid w:val="00696324"/>
    <w:rsid w:val="006A166D"/>
    <w:rsid w:val="006A18C0"/>
    <w:rsid w:val="006A343B"/>
    <w:rsid w:val="006A36DE"/>
    <w:rsid w:val="006A4934"/>
    <w:rsid w:val="006A78D8"/>
    <w:rsid w:val="006A7C7E"/>
    <w:rsid w:val="006B1217"/>
    <w:rsid w:val="006B22FC"/>
    <w:rsid w:val="006B24FC"/>
    <w:rsid w:val="006B291A"/>
    <w:rsid w:val="006B4552"/>
    <w:rsid w:val="006B50E2"/>
    <w:rsid w:val="006B731A"/>
    <w:rsid w:val="006C0AB0"/>
    <w:rsid w:val="006C1BD3"/>
    <w:rsid w:val="006C27B0"/>
    <w:rsid w:val="006C4B55"/>
    <w:rsid w:val="006C4F4F"/>
    <w:rsid w:val="006C5B24"/>
    <w:rsid w:val="006C679B"/>
    <w:rsid w:val="006C6FC8"/>
    <w:rsid w:val="006C724F"/>
    <w:rsid w:val="006C7D81"/>
    <w:rsid w:val="006C7F73"/>
    <w:rsid w:val="006D16A6"/>
    <w:rsid w:val="006D356C"/>
    <w:rsid w:val="006D46D6"/>
    <w:rsid w:val="006D480D"/>
    <w:rsid w:val="006D4D7F"/>
    <w:rsid w:val="006D55EA"/>
    <w:rsid w:val="006D612A"/>
    <w:rsid w:val="006E5898"/>
    <w:rsid w:val="006F000D"/>
    <w:rsid w:val="006F2310"/>
    <w:rsid w:val="006F49BD"/>
    <w:rsid w:val="006F4AD3"/>
    <w:rsid w:val="006F526F"/>
    <w:rsid w:val="006F63E1"/>
    <w:rsid w:val="006F719F"/>
    <w:rsid w:val="007003CB"/>
    <w:rsid w:val="00700C74"/>
    <w:rsid w:val="007044B6"/>
    <w:rsid w:val="00705650"/>
    <w:rsid w:val="007123A7"/>
    <w:rsid w:val="007173B9"/>
    <w:rsid w:val="00717483"/>
    <w:rsid w:val="007205BE"/>
    <w:rsid w:val="00722895"/>
    <w:rsid w:val="00722FCD"/>
    <w:rsid w:val="00723F9D"/>
    <w:rsid w:val="00725981"/>
    <w:rsid w:val="00726C90"/>
    <w:rsid w:val="007349AB"/>
    <w:rsid w:val="00735BFB"/>
    <w:rsid w:val="00736637"/>
    <w:rsid w:val="00736C06"/>
    <w:rsid w:val="00736D37"/>
    <w:rsid w:val="00737A63"/>
    <w:rsid w:val="007406E2"/>
    <w:rsid w:val="0074159A"/>
    <w:rsid w:val="007435B9"/>
    <w:rsid w:val="00744010"/>
    <w:rsid w:val="00747DF4"/>
    <w:rsid w:val="00750FB7"/>
    <w:rsid w:val="007512D7"/>
    <w:rsid w:val="00752013"/>
    <w:rsid w:val="007526D6"/>
    <w:rsid w:val="007527BF"/>
    <w:rsid w:val="007531E2"/>
    <w:rsid w:val="00753717"/>
    <w:rsid w:val="00753F3F"/>
    <w:rsid w:val="00756A9E"/>
    <w:rsid w:val="0075741F"/>
    <w:rsid w:val="00760716"/>
    <w:rsid w:val="0076216B"/>
    <w:rsid w:val="00762454"/>
    <w:rsid w:val="00764DB2"/>
    <w:rsid w:val="007671C1"/>
    <w:rsid w:val="00770926"/>
    <w:rsid w:val="00771069"/>
    <w:rsid w:val="00774309"/>
    <w:rsid w:val="00774BAD"/>
    <w:rsid w:val="0077511C"/>
    <w:rsid w:val="0078020F"/>
    <w:rsid w:val="00782E66"/>
    <w:rsid w:val="00784419"/>
    <w:rsid w:val="00784FF3"/>
    <w:rsid w:val="00785AD4"/>
    <w:rsid w:val="00786F98"/>
    <w:rsid w:val="00787046"/>
    <w:rsid w:val="00787344"/>
    <w:rsid w:val="00787494"/>
    <w:rsid w:val="00790A06"/>
    <w:rsid w:val="007912C8"/>
    <w:rsid w:val="00791336"/>
    <w:rsid w:val="00792CDE"/>
    <w:rsid w:val="0079558D"/>
    <w:rsid w:val="007956CA"/>
    <w:rsid w:val="0079655D"/>
    <w:rsid w:val="007A214E"/>
    <w:rsid w:val="007A5A35"/>
    <w:rsid w:val="007B1683"/>
    <w:rsid w:val="007B3865"/>
    <w:rsid w:val="007B3B83"/>
    <w:rsid w:val="007B5423"/>
    <w:rsid w:val="007B7552"/>
    <w:rsid w:val="007C1AC7"/>
    <w:rsid w:val="007C2199"/>
    <w:rsid w:val="007C26F8"/>
    <w:rsid w:val="007C614D"/>
    <w:rsid w:val="007D0799"/>
    <w:rsid w:val="007D10AB"/>
    <w:rsid w:val="007D2B68"/>
    <w:rsid w:val="007D3DCD"/>
    <w:rsid w:val="007D4692"/>
    <w:rsid w:val="007D5D99"/>
    <w:rsid w:val="007D6026"/>
    <w:rsid w:val="007D7DC2"/>
    <w:rsid w:val="007E3587"/>
    <w:rsid w:val="007E7DEB"/>
    <w:rsid w:val="007F01B0"/>
    <w:rsid w:val="007F2B38"/>
    <w:rsid w:val="00803D04"/>
    <w:rsid w:val="008061FD"/>
    <w:rsid w:val="00806933"/>
    <w:rsid w:val="00807618"/>
    <w:rsid w:val="00807DB0"/>
    <w:rsid w:val="00811C8B"/>
    <w:rsid w:val="00814119"/>
    <w:rsid w:val="008145D9"/>
    <w:rsid w:val="00814AB4"/>
    <w:rsid w:val="00815C09"/>
    <w:rsid w:val="00817369"/>
    <w:rsid w:val="00820E50"/>
    <w:rsid w:val="00823CA8"/>
    <w:rsid w:val="0082536B"/>
    <w:rsid w:val="0083027F"/>
    <w:rsid w:val="00833C4E"/>
    <w:rsid w:val="00835804"/>
    <w:rsid w:val="008372CE"/>
    <w:rsid w:val="0084150C"/>
    <w:rsid w:val="00843CA7"/>
    <w:rsid w:val="008442F6"/>
    <w:rsid w:val="00851BB6"/>
    <w:rsid w:val="0085451A"/>
    <w:rsid w:val="00855D7A"/>
    <w:rsid w:val="00857B94"/>
    <w:rsid w:val="00864169"/>
    <w:rsid w:val="00864B02"/>
    <w:rsid w:val="008653D9"/>
    <w:rsid w:val="00870E49"/>
    <w:rsid w:val="008717EC"/>
    <w:rsid w:val="00872BA5"/>
    <w:rsid w:val="00873A39"/>
    <w:rsid w:val="008764B9"/>
    <w:rsid w:val="00876E97"/>
    <w:rsid w:val="00877E73"/>
    <w:rsid w:val="00880083"/>
    <w:rsid w:val="008822EF"/>
    <w:rsid w:val="008826BD"/>
    <w:rsid w:val="008837BD"/>
    <w:rsid w:val="0088633C"/>
    <w:rsid w:val="00890575"/>
    <w:rsid w:val="008923AF"/>
    <w:rsid w:val="00893721"/>
    <w:rsid w:val="00893B7B"/>
    <w:rsid w:val="008960AF"/>
    <w:rsid w:val="008A108A"/>
    <w:rsid w:val="008A1EAA"/>
    <w:rsid w:val="008A2005"/>
    <w:rsid w:val="008A348E"/>
    <w:rsid w:val="008A4BBE"/>
    <w:rsid w:val="008A7E00"/>
    <w:rsid w:val="008B114E"/>
    <w:rsid w:val="008B350A"/>
    <w:rsid w:val="008C04BE"/>
    <w:rsid w:val="008C0998"/>
    <w:rsid w:val="008C33EE"/>
    <w:rsid w:val="008C36F6"/>
    <w:rsid w:val="008C448B"/>
    <w:rsid w:val="008C56BE"/>
    <w:rsid w:val="008D572F"/>
    <w:rsid w:val="008D6204"/>
    <w:rsid w:val="008E002C"/>
    <w:rsid w:val="008E09EA"/>
    <w:rsid w:val="008E1C22"/>
    <w:rsid w:val="008E3791"/>
    <w:rsid w:val="008E61B7"/>
    <w:rsid w:val="008E6DFE"/>
    <w:rsid w:val="008E74C1"/>
    <w:rsid w:val="008E7F0A"/>
    <w:rsid w:val="008E7F26"/>
    <w:rsid w:val="008F267D"/>
    <w:rsid w:val="008F4090"/>
    <w:rsid w:val="008F4CD0"/>
    <w:rsid w:val="0090021D"/>
    <w:rsid w:val="00900D62"/>
    <w:rsid w:val="009017C5"/>
    <w:rsid w:val="009031EA"/>
    <w:rsid w:val="00905CEF"/>
    <w:rsid w:val="00907C70"/>
    <w:rsid w:val="00911309"/>
    <w:rsid w:val="009127D3"/>
    <w:rsid w:val="00912ECB"/>
    <w:rsid w:val="00913A45"/>
    <w:rsid w:val="00913FAF"/>
    <w:rsid w:val="00915AE2"/>
    <w:rsid w:val="0091768C"/>
    <w:rsid w:val="009213E7"/>
    <w:rsid w:val="00921EBB"/>
    <w:rsid w:val="0092360D"/>
    <w:rsid w:val="00925742"/>
    <w:rsid w:val="00926FD9"/>
    <w:rsid w:val="009271D1"/>
    <w:rsid w:val="009319D5"/>
    <w:rsid w:val="00932626"/>
    <w:rsid w:val="00933655"/>
    <w:rsid w:val="00933740"/>
    <w:rsid w:val="0093435A"/>
    <w:rsid w:val="009351A5"/>
    <w:rsid w:val="009354E7"/>
    <w:rsid w:val="00935803"/>
    <w:rsid w:val="0093637C"/>
    <w:rsid w:val="00937D7D"/>
    <w:rsid w:val="00940F7F"/>
    <w:rsid w:val="0094100E"/>
    <w:rsid w:val="009415F2"/>
    <w:rsid w:val="00942007"/>
    <w:rsid w:val="0094329C"/>
    <w:rsid w:val="00944630"/>
    <w:rsid w:val="00944B94"/>
    <w:rsid w:val="0094534C"/>
    <w:rsid w:val="00946899"/>
    <w:rsid w:val="0094770C"/>
    <w:rsid w:val="00947995"/>
    <w:rsid w:val="00947ED2"/>
    <w:rsid w:val="00950009"/>
    <w:rsid w:val="00954060"/>
    <w:rsid w:val="00956846"/>
    <w:rsid w:val="00962BAA"/>
    <w:rsid w:val="0096437E"/>
    <w:rsid w:val="00964734"/>
    <w:rsid w:val="00964C6C"/>
    <w:rsid w:val="00967DE1"/>
    <w:rsid w:val="009719FF"/>
    <w:rsid w:val="00973512"/>
    <w:rsid w:val="009763BE"/>
    <w:rsid w:val="00977F88"/>
    <w:rsid w:val="00980498"/>
    <w:rsid w:val="00980701"/>
    <w:rsid w:val="00980B19"/>
    <w:rsid w:val="00983DB1"/>
    <w:rsid w:val="00984EF6"/>
    <w:rsid w:val="0098645F"/>
    <w:rsid w:val="0098782C"/>
    <w:rsid w:val="009913F0"/>
    <w:rsid w:val="009924CB"/>
    <w:rsid w:val="009934FC"/>
    <w:rsid w:val="009937D6"/>
    <w:rsid w:val="00993B92"/>
    <w:rsid w:val="00993DD0"/>
    <w:rsid w:val="00993EF3"/>
    <w:rsid w:val="00996A02"/>
    <w:rsid w:val="00997A79"/>
    <w:rsid w:val="00997FCD"/>
    <w:rsid w:val="009A0264"/>
    <w:rsid w:val="009A24AD"/>
    <w:rsid w:val="009A3813"/>
    <w:rsid w:val="009A45B9"/>
    <w:rsid w:val="009A5AD0"/>
    <w:rsid w:val="009A6441"/>
    <w:rsid w:val="009A6AB6"/>
    <w:rsid w:val="009A7D93"/>
    <w:rsid w:val="009B0C1A"/>
    <w:rsid w:val="009B22E7"/>
    <w:rsid w:val="009B45BE"/>
    <w:rsid w:val="009B6ABF"/>
    <w:rsid w:val="009B6F7A"/>
    <w:rsid w:val="009B7AC2"/>
    <w:rsid w:val="009C21CC"/>
    <w:rsid w:val="009C26D3"/>
    <w:rsid w:val="009C2DDA"/>
    <w:rsid w:val="009C4C3F"/>
    <w:rsid w:val="009C582B"/>
    <w:rsid w:val="009C6791"/>
    <w:rsid w:val="009C6C44"/>
    <w:rsid w:val="009C6D93"/>
    <w:rsid w:val="009C6DEE"/>
    <w:rsid w:val="009D1732"/>
    <w:rsid w:val="009D6637"/>
    <w:rsid w:val="009D6B48"/>
    <w:rsid w:val="009D7984"/>
    <w:rsid w:val="009D79B2"/>
    <w:rsid w:val="009E1550"/>
    <w:rsid w:val="009E1C20"/>
    <w:rsid w:val="009E4D2A"/>
    <w:rsid w:val="009E5962"/>
    <w:rsid w:val="009F23DE"/>
    <w:rsid w:val="009F3114"/>
    <w:rsid w:val="009F535E"/>
    <w:rsid w:val="009F7AB7"/>
    <w:rsid w:val="009F7F82"/>
    <w:rsid w:val="00A01D8A"/>
    <w:rsid w:val="00A027BC"/>
    <w:rsid w:val="00A039B7"/>
    <w:rsid w:val="00A03CB3"/>
    <w:rsid w:val="00A03D7A"/>
    <w:rsid w:val="00A04D28"/>
    <w:rsid w:val="00A05C4D"/>
    <w:rsid w:val="00A06549"/>
    <w:rsid w:val="00A06F22"/>
    <w:rsid w:val="00A1020A"/>
    <w:rsid w:val="00A10BE1"/>
    <w:rsid w:val="00A1122E"/>
    <w:rsid w:val="00A11A46"/>
    <w:rsid w:val="00A11E6F"/>
    <w:rsid w:val="00A12C57"/>
    <w:rsid w:val="00A12DA5"/>
    <w:rsid w:val="00A15557"/>
    <w:rsid w:val="00A15831"/>
    <w:rsid w:val="00A1733F"/>
    <w:rsid w:val="00A2301E"/>
    <w:rsid w:val="00A24BF8"/>
    <w:rsid w:val="00A27ECE"/>
    <w:rsid w:val="00A32C97"/>
    <w:rsid w:val="00A3490B"/>
    <w:rsid w:val="00A35069"/>
    <w:rsid w:val="00A40263"/>
    <w:rsid w:val="00A40E62"/>
    <w:rsid w:val="00A45B2C"/>
    <w:rsid w:val="00A46A66"/>
    <w:rsid w:val="00A46D37"/>
    <w:rsid w:val="00A470F3"/>
    <w:rsid w:val="00A50867"/>
    <w:rsid w:val="00A53F23"/>
    <w:rsid w:val="00A5465C"/>
    <w:rsid w:val="00A553DC"/>
    <w:rsid w:val="00A57B31"/>
    <w:rsid w:val="00A60B98"/>
    <w:rsid w:val="00A60D98"/>
    <w:rsid w:val="00A61F6C"/>
    <w:rsid w:val="00A62F4C"/>
    <w:rsid w:val="00A6444E"/>
    <w:rsid w:val="00A6485D"/>
    <w:rsid w:val="00A700B6"/>
    <w:rsid w:val="00A702D9"/>
    <w:rsid w:val="00A7049C"/>
    <w:rsid w:val="00A73305"/>
    <w:rsid w:val="00A758FC"/>
    <w:rsid w:val="00A75945"/>
    <w:rsid w:val="00A76BBB"/>
    <w:rsid w:val="00A821F0"/>
    <w:rsid w:val="00A84268"/>
    <w:rsid w:val="00A8595C"/>
    <w:rsid w:val="00A85E04"/>
    <w:rsid w:val="00A86EC5"/>
    <w:rsid w:val="00A90224"/>
    <w:rsid w:val="00A92608"/>
    <w:rsid w:val="00A92AFD"/>
    <w:rsid w:val="00A94C0F"/>
    <w:rsid w:val="00A957E3"/>
    <w:rsid w:val="00A97848"/>
    <w:rsid w:val="00AA0A4B"/>
    <w:rsid w:val="00AA54A8"/>
    <w:rsid w:val="00AB0A9F"/>
    <w:rsid w:val="00AB2D72"/>
    <w:rsid w:val="00AB39EA"/>
    <w:rsid w:val="00AB5391"/>
    <w:rsid w:val="00AC0197"/>
    <w:rsid w:val="00AC242D"/>
    <w:rsid w:val="00AC368D"/>
    <w:rsid w:val="00AC3F3E"/>
    <w:rsid w:val="00AC4072"/>
    <w:rsid w:val="00AC5687"/>
    <w:rsid w:val="00AC608B"/>
    <w:rsid w:val="00AC7993"/>
    <w:rsid w:val="00AD3036"/>
    <w:rsid w:val="00AD3C2E"/>
    <w:rsid w:val="00AD5BB4"/>
    <w:rsid w:val="00AE2EDF"/>
    <w:rsid w:val="00AE395F"/>
    <w:rsid w:val="00AE4A56"/>
    <w:rsid w:val="00AE4B5A"/>
    <w:rsid w:val="00AF3B73"/>
    <w:rsid w:val="00AF50C7"/>
    <w:rsid w:val="00B0030C"/>
    <w:rsid w:val="00B003AF"/>
    <w:rsid w:val="00B009E3"/>
    <w:rsid w:val="00B035C0"/>
    <w:rsid w:val="00B04E09"/>
    <w:rsid w:val="00B04FA7"/>
    <w:rsid w:val="00B1331A"/>
    <w:rsid w:val="00B154FB"/>
    <w:rsid w:val="00B159A8"/>
    <w:rsid w:val="00B21D03"/>
    <w:rsid w:val="00B21EED"/>
    <w:rsid w:val="00B22E12"/>
    <w:rsid w:val="00B23A3B"/>
    <w:rsid w:val="00B258F6"/>
    <w:rsid w:val="00B2635D"/>
    <w:rsid w:val="00B278A4"/>
    <w:rsid w:val="00B27CA4"/>
    <w:rsid w:val="00B30887"/>
    <w:rsid w:val="00B30C48"/>
    <w:rsid w:val="00B33ED8"/>
    <w:rsid w:val="00B404BA"/>
    <w:rsid w:val="00B41F38"/>
    <w:rsid w:val="00B43FFB"/>
    <w:rsid w:val="00B45565"/>
    <w:rsid w:val="00B46BFD"/>
    <w:rsid w:val="00B46C49"/>
    <w:rsid w:val="00B50F60"/>
    <w:rsid w:val="00B5194A"/>
    <w:rsid w:val="00B540C9"/>
    <w:rsid w:val="00B5707A"/>
    <w:rsid w:val="00B5793D"/>
    <w:rsid w:val="00B61068"/>
    <w:rsid w:val="00B63701"/>
    <w:rsid w:val="00B657B0"/>
    <w:rsid w:val="00B65D90"/>
    <w:rsid w:val="00B67782"/>
    <w:rsid w:val="00B735BE"/>
    <w:rsid w:val="00B74664"/>
    <w:rsid w:val="00B801CB"/>
    <w:rsid w:val="00B838B6"/>
    <w:rsid w:val="00B84B79"/>
    <w:rsid w:val="00B863D2"/>
    <w:rsid w:val="00B86D05"/>
    <w:rsid w:val="00B90E78"/>
    <w:rsid w:val="00B90E88"/>
    <w:rsid w:val="00B92273"/>
    <w:rsid w:val="00B92A7D"/>
    <w:rsid w:val="00B94A1D"/>
    <w:rsid w:val="00B9507C"/>
    <w:rsid w:val="00B95ECF"/>
    <w:rsid w:val="00B9747D"/>
    <w:rsid w:val="00B97C3A"/>
    <w:rsid w:val="00BA16C6"/>
    <w:rsid w:val="00BA4F27"/>
    <w:rsid w:val="00BA52B0"/>
    <w:rsid w:val="00BA7061"/>
    <w:rsid w:val="00BB0CB2"/>
    <w:rsid w:val="00BB1A96"/>
    <w:rsid w:val="00BB3F57"/>
    <w:rsid w:val="00BB64C1"/>
    <w:rsid w:val="00BB73C4"/>
    <w:rsid w:val="00BC0D8B"/>
    <w:rsid w:val="00BC12BC"/>
    <w:rsid w:val="00BC2938"/>
    <w:rsid w:val="00BC543D"/>
    <w:rsid w:val="00BC65A3"/>
    <w:rsid w:val="00BC6892"/>
    <w:rsid w:val="00BC7008"/>
    <w:rsid w:val="00BD1A54"/>
    <w:rsid w:val="00BD21F7"/>
    <w:rsid w:val="00BD4342"/>
    <w:rsid w:val="00BD51C8"/>
    <w:rsid w:val="00BD5B6B"/>
    <w:rsid w:val="00BD6BA5"/>
    <w:rsid w:val="00BD6FC9"/>
    <w:rsid w:val="00BD755E"/>
    <w:rsid w:val="00BE1CFF"/>
    <w:rsid w:val="00BE3849"/>
    <w:rsid w:val="00BF1E9B"/>
    <w:rsid w:val="00BF2D30"/>
    <w:rsid w:val="00BF37E6"/>
    <w:rsid w:val="00BF3E90"/>
    <w:rsid w:val="00BF525E"/>
    <w:rsid w:val="00BF6F44"/>
    <w:rsid w:val="00C0062A"/>
    <w:rsid w:val="00C025D3"/>
    <w:rsid w:val="00C042B4"/>
    <w:rsid w:val="00C0449E"/>
    <w:rsid w:val="00C046BA"/>
    <w:rsid w:val="00C053EB"/>
    <w:rsid w:val="00C0682B"/>
    <w:rsid w:val="00C077A8"/>
    <w:rsid w:val="00C10BCE"/>
    <w:rsid w:val="00C11A3A"/>
    <w:rsid w:val="00C12586"/>
    <w:rsid w:val="00C13916"/>
    <w:rsid w:val="00C14240"/>
    <w:rsid w:val="00C1467F"/>
    <w:rsid w:val="00C1508F"/>
    <w:rsid w:val="00C20A25"/>
    <w:rsid w:val="00C22710"/>
    <w:rsid w:val="00C24AA2"/>
    <w:rsid w:val="00C30881"/>
    <w:rsid w:val="00C309B0"/>
    <w:rsid w:val="00C31A8F"/>
    <w:rsid w:val="00C32D27"/>
    <w:rsid w:val="00C34BD2"/>
    <w:rsid w:val="00C37319"/>
    <w:rsid w:val="00C37C6E"/>
    <w:rsid w:val="00C404F3"/>
    <w:rsid w:val="00C42CCB"/>
    <w:rsid w:val="00C42E53"/>
    <w:rsid w:val="00C43DD2"/>
    <w:rsid w:val="00C458D0"/>
    <w:rsid w:val="00C458ED"/>
    <w:rsid w:val="00C459BC"/>
    <w:rsid w:val="00C45A3C"/>
    <w:rsid w:val="00C46AD6"/>
    <w:rsid w:val="00C46CBE"/>
    <w:rsid w:val="00C50191"/>
    <w:rsid w:val="00C50585"/>
    <w:rsid w:val="00C511A7"/>
    <w:rsid w:val="00C5185A"/>
    <w:rsid w:val="00C54817"/>
    <w:rsid w:val="00C558C6"/>
    <w:rsid w:val="00C571CB"/>
    <w:rsid w:val="00C61CBD"/>
    <w:rsid w:val="00C64BFC"/>
    <w:rsid w:val="00C652B8"/>
    <w:rsid w:val="00C65C18"/>
    <w:rsid w:val="00C66358"/>
    <w:rsid w:val="00C66891"/>
    <w:rsid w:val="00C7207C"/>
    <w:rsid w:val="00C72D05"/>
    <w:rsid w:val="00C731D8"/>
    <w:rsid w:val="00C76593"/>
    <w:rsid w:val="00C81F62"/>
    <w:rsid w:val="00C850BE"/>
    <w:rsid w:val="00C85CAA"/>
    <w:rsid w:val="00C862F3"/>
    <w:rsid w:val="00C87300"/>
    <w:rsid w:val="00C90266"/>
    <w:rsid w:val="00C92631"/>
    <w:rsid w:val="00C936D8"/>
    <w:rsid w:val="00C965A5"/>
    <w:rsid w:val="00CA010E"/>
    <w:rsid w:val="00CA37F7"/>
    <w:rsid w:val="00CA4352"/>
    <w:rsid w:val="00CA6FD1"/>
    <w:rsid w:val="00CB2459"/>
    <w:rsid w:val="00CB27BD"/>
    <w:rsid w:val="00CB3536"/>
    <w:rsid w:val="00CB4265"/>
    <w:rsid w:val="00CB4312"/>
    <w:rsid w:val="00CB4992"/>
    <w:rsid w:val="00CB4A53"/>
    <w:rsid w:val="00CB5772"/>
    <w:rsid w:val="00CC1BC9"/>
    <w:rsid w:val="00CC2550"/>
    <w:rsid w:val="00CC5E14"/>
    <w:rsid w:val="00CC6C3D"/>
    <w:rsid w:val="00CC6D06"/>
    <w:rsid w:val="00CC7034"/>
    <w:rsid w:val="00CD15BF"/>
    <w:rsid w:val="00CD463C"/>
    <w:rsid w:val="00CD4742"/>
    <w:rsid w:val="00CD5B44"/>
    <w:rsid w:val="00CD68F8"/>
    <w:rsid w:val="00CE15EB"/>
    <w:rsid w:val="00CE1900"/>
    <w:rsid w:val="00CE2EE3"/>
    <w:rsid w:val="00CE3202"/>
    <w:rsid w:val="00CF060E"/>
    <w:rsid w:val="00CF375E"/>
    <w:rsid w:val="00CF463C"/>
    <w:rsid w:val="00CF786D"/>
    <w:rsid w:val="00D014C4"/>
    <w:rsid w:val="00D066E6"/>
    <w:rsid w:val="00D106DC"/>
    <w:rsid w:val="00D10E31"/>
    <w:rsid w:val="00D152F0"/>
    <w:rsid w:val="00D20055"/>
    <w:rsid w:val="00D20AE1"/>
    <w:rsid w:val="00D22819"/>
    <w:rsid w:val="00D23BC3"/>
    <w:rsid w:val="00D249CE"/>
    <w:rsid w:val="00D24F26"/>
    <w:rsid w:val="00D25873"/>
    <w:rsid w:val="00D25F58"/>
    <w:rsid w:val="00D30297"/>
    <w:rsid w:val="00D32B36"/>
    <w:rsid w:val="00D33026"/>
    <w:rsid w:val="00D34CE3"/>
    <w:rsid w:val="00D35CC6"/>
    <w:rsid w:val="00D35E50"/>
    <w:rsid w:val="00D378CD"/>
    <w:rsid w:val="00D41307"/>
    <w:rsid w:val="00D446AA"/>
    <w:rsid w:val="00D5206C"/>
    <w:rsid w:val="00D5448B"/>
    <w:rsid w:val="00D55822"/>
    <w:rsid w:val="00D56550"/>
    <w:rsid w:val="00D56A2E"/>
    <w:rsid w:val="00D615CA"/>
    <w:rsid w:val="00D6169B"/>
    <w:rsid w:val="00D6713E"/>
    <w:rsid w:val="00D671AC"/>
    <w:rsid w:val="00D70D21"/>
    <w:rsid w:val="00D7139C"/>
    <w:rsid w:val="00D73C21"/>
    <w:rsid w:val="00D74FA8"/>
    <w:rsid w:val="00D8570D"/>
    <w:rsid w:val="00D91FBD"/>
    <w:rsid w:val="00D93D88"/>
    <w:rsid w:val="00D9478C"/>
    <w:rsid w:val="00D96DE7"/>
    <w:rsid w:val="00D976FD"/>
    <w:rsid w:val="00DA06AE"/>
    <w:rsid w:val="00DA0DE9"/>
    <w:rsid w:val="00DA5C5B"/>
    <w:rsid w:val="00DA67DF"/>
    <w:rsid w:val="00DB09D1"/>
    <w:rsid w:val="00DB19F2"/>
    <w:rsid w:val="00DB1C0A"/>
    <w:rsid w:val="00DB4B89"/>
    <w:rsid w:val="00DB5ACB"/>
    <w:rsid w:val="00DB6AE3"/>
    <w:rsid w:val="00DC1211"/>
    <w:rsid w:val="00DC2FD7"/>
    <w:rsid w:val="00DC37CC"/>
    <w:rsid w:val="00DC3F6F"/>
    <w:rsid w:val="00DC644D"/>
    <w:rsid w:val="00DC76C5"/>
    <w:rsid w:val="00DD14D9"/>
    <w:rsid w:val="00DD1CE5"/>
    <w:rsid w:val="00DD5048"/>
    <w:rsid w:val="00DD7811"/>
    <w:rsid w:val="00DE0D73"/>
    <w:rsid w:val="00DE11D4"/>
    <w:rsid w:val="00DE2E56"/>
    <w:rsid w:val="00DE49D7"/>
    <w:rsid w:val="00DF3B73"/>
    <w:rsid w:val="00DF4D22"/>
    <w:rsid w:val="00DF51A5"/>
    <w:rsid w:val="00DF7C8F"/>
    <w:rsid w:val="00E030C9"/>
    <w:rsid w:val="00E03F1F"/>
    <w:rsid w:val="00E10C6F"/>
    <w:rsid w:val="00E11325"/>
    <w:rsid w:val="00E124D9"/>
    <w:rsid w:val="00E14221"/>
    <w:rsid w:val="00E145D9"/>
    <w:rsid w:val="00E15FF8"/>
    <w:rsid w:val="00E171F7"/>
    <w:rsid w:val="00E172E7"/>
    <w:rsid w:val="00E20494"/>
    <w:rsid w:val="00E21F7F"/>
    <w:rsid w:val="00E25CB9"/>
    <w:rsid w:val="00E2609F"/>
    <w:rsid w:val="00E26299"/>
    <w:rsid w:val="00E26DBA"/>
    <w:rsid w:val="00E33246"/>
    <w:rsid w:val="00E33E12"/>
    <w:rsid w:val="00E34CF2"/>
    <w:rsid w:val="00E34E3C"/>
    <w:rsid w:val="00E37F50"/>
    <w:rsid w:val="00E4108C"/>
    <w:rsid w:val="00E41227"/>
    <w:rsid w:val="00E4143B"/>
    <w:rsid w:val="00E414B4"/>
    <w:rsid w:val="00E42F32"/>
    <w:rsid w:val="00E45AFA"/>
    <w:rsid w:val="00E46540"/>
    <w:rsid w:val="00E46E63"/>
    <w:rsid w:val="00E46F65"/>
    <w:rsid w:val="00E47762"/>
    <w:rsid w:val="00E537BD"/>
    <w:rsid w:val="00E550A3"/>
    <w:rsid w:val="00E5527F"/>
    <w:rsid w:val="00E6394D"/>
    <w:rsid w:val="00E6517A"/>
    <w:rsid w:val="00E65234"/>
    <w:rsid w:val="00E66F77"/>
    <w:rsid w:val="00E7133D"/>
    <w:rsid w:val="00E720C9"/>
    <w:rsid w:val="00E74B2D"/>
    <w:rsid w:val="00E81561"/>
    <w:rsid w:val="00E81685"/>
    <w:rsid w:val="00E82810"/>
    <w:rsid w:val="00E8358F"/>
    <w:rsid w:val="00E842F5"/>
    <w:rsid w:val="00E87B9D"/>
    <w:rsid w:val="00E92E6A"/>
    <w:rsid w:val="00EA032B"/>
    <w:rsid w:val="00EA06C5"/>
    <w:rsid w:val="00EA3A08"/>
    <w:rsid w:val="00EA5BF2"/>
    <w:rsid w:val="00EB35A4"/>
    <w:rsid w:val="00EB689E"/>
    <w:rsid w:val="00EB746E"/>
    <w:rsid w:val="00EB7FC5"/>
    <w:rsid w:val="00EC1014"/>
    <w:rsid w:val="00EC41A1"/>
    <w:rsid w:val="00EC61A3"/>
    <w:rsid w:val="00EC6AA6"/>
    <w:rsid w:val="00EC70BA"/>
    <w:rsid w:val="00ED59D5"/>
    <w:rsid w:val="00EE0FD4"/>
    <w:rsid w:val="00EE17BE"/>
    <w:rsid w:val="00EE5E1C"/>
    <w:rsid w:val="00EE74AE"/>
    <w:rsid w:val="00EF4325"/>
    <w:rsid w:val="00EF4CE7"/>
    <w:rsid w:val="00EF5946"/>
    <w:rsid w:val="00EF594C"/>
    <w:rsid w:val="00EF78B8"/>
    <w:rsid w:val="00F01A97"/>
    <w:rsid w:val="00F032A0"/>
    <w:rsid w:val="00F054C4"/>
    <w:rsid w:val="00F06DE3"/>
    <w:rsid w:val="00F0786C"/>
    <w:rsid w:val="00F0791C"/>
    <w:rsid w:val="00F121B8"/>
    <w:rsid w:val="00F127F0"/>
    <w:rsid w:val="00F157A1"/>
    <w:rsid w:val="00F1680D"/>
    <w:rsid w:val="00F17807"/>
    <w:rsid w:val="00F17ECE"/>
    <w:rsid w:val="00F2202D"/>
    <w:rsid w:val="00F26035"/>
    <w:rsid w:val="00F27561"/>
    <w:rsid w:val="00F275DE"/>
    <w:rsid w:val="00F27AF4"/>
    <w:rsid w:val="00F329FB"/>
    <w:rsid w:val="00F32C9D"/>
    <w:rsid w:val="00F340DB"/>
    <w:rsid w:val="00F35F89"/>
    <w:rsid w:val="00F366DD"/>
    <w:rsid w:val="00F366E4"/>
    <w:rsid w:val="00F37F56"/>
    <w:rsid w:val="00F40DAE"/>
    <w:rsid w:val="00F433AF"/>
    <w:rsid w:val="00F44290"/>
    <w:rsid w:val="00F473A8"/>
    <w:rsid w:val="00F52C7D"/>
    <w:rsid w:val="00F564FB"/>
    <w:rsid w:val="00F576C1"/>
    <w:rsid w:val="00F57EE3"/>
    <w:rsid w:val="00F6057C"/>
    <w:rsid w:val="00F60644"/>
    <w:rsid w:val="00F63A4B"/>
    <w:rsid w:val="00F64356"/>
    <w:rsid w:val="00F66991"/>
    <w:rsid w:val="00F701AF"/>
    <w:rsid w:val="00F701ED"/>
    <w:rsid w:val="00F70657"/>
    <w:rsid w:val="00F726E3"/>
    <w:rsid w:val="00F72D91"/>
    <w:rsid w:val="00F7396B"/>
    <w:rsid w:val="00F75B38"/>
    <w:rsid w:val="00F76E40"/>
    <w:rsid w:val="00F77884"/>
    <w:rsid w:val="00F80DF3"/>
    <w:rsid w:val="00F815A1"/>
    <w:rsid w:val="00F81B12"/>
    <w:rsid w:val="00F824FE"/>
    <w:rsid w:val="00F84E83"/>
    <w:rsid w:val="00F85C36"/>
    <w:rsid w:val="00F878E0"/>
    <w:rsid w:val="00F9119F"/>
    <w:rsid w:val="00F930E3"/>
    <w:rsid w:val="00F94FBD"/>
    <w:rsid w:val="00F95033"/>
    <w:rsid w:val="00F9636E"/>
    <w:rsid w:val="00F9721A"/>
    <w:rsid w:val="00FA2EAD"/>
    <w:rsid w:val="00FA3E8E"/>
    <w:rsid w:val="00FA52BA"/>
    <w:rsid w:val="00FA74B5"/>
    <w:rsid w:val="00FA7FE1"/>
    <w:rsid w:val="00FB01E9"/>
    <w:rsid w:val="00FB0F30"/>
    <w:rsid w:val="00FB0FAB"/>
    <w:rsid w:val="00FB1FCF"/>
    <w:rsid w:val="00FB42A5"/>
    <w:rsid w:val="00FB73B0"/>
    <w:rsid w:val="00FC10E2"/>
    <w:rsid w:val="00FC1265"/>
    <w:rsid w:val="00FC214D"/>
    <w:rsid w:val="00FC2430"/>
    <w:rsid w:val="00FC33DE"/>
    <w:rsid w:val="00FC4430"/>
    <w:rsid w:val="00FC54FA"/>
    <w:rsid w:val="00FC5827"/>
    <w:rsid w:val="00FC597C"/>
    <w:rsid w:val="00FD02A7"/>
    <w:rsid w:val="00FD2003"/>
    <w:rsid w:val="00FD235C"/>
    <w:rsid w:val="00FD2AEE"/>
    <w:rsid w:val="00FD37D9"/>
    <w:rsid w:val="00FD4C7B"/>
    <w:rsid w:val="00FD5CCD"/>
    <w:rsid w:val="00FE0AF8"/>
    <w:rsid w:val="00FE19F6"/>
    <w:rsid w:val="00FE5343"/>
    <w:rsid w:val="00FE6290"/>
    <w:rsid w:val="00FE6593"/>
    <w:rsid w:val="00FF0768"/>
    <w:rsid w:val="00FF315D"/>
    <w:rsid w:val="00FF3311"/>
    <w:rsid w:val="0175527C"/>
    <w:rsid w:val="01B47E04"/>
    <w:rsid w:val="01C24651"/>
    <w:rsid w:val="01C915FA"/>
    <w:rsid w:val="021E018C"/>
    <w:rsid w:val="026D3223"/>
    <w:rsid w:val="02B15D77"/>
    <w:rsid w:val="02F034FC"/>
    <w:rsid w:val="03096EC1"/>
    <w:rsid w:val="03417CB0"/>
    <w:rsid w:val="037B3BA0"/>
    <w:rsid w:val="037C6ACA"/>
    <w:rsid w:val="03A84145"/>
    <w:rsid w:val="03B7465A"/>
    <w:rsid w:val="03FC095B"/>
    <w:rsid w:val="03FD6D49"/>
    <w:rsid w:val="042F5D1F"/>
    <w:rsid w:val="04637138"/>
    <w:rsid w:val="046B249C"/>
    <w:rsid w:val="049F3B72"/>
    <w:rsid w:val="04A24A7D"/>
    <w:rsid w:val="04B12457"/>
    <w:rsid w:val="04DF6A75"/>
    <w:rsid w:val="04EA21CE"/>
    <w:rsid w:val="04EB042F"/>
    <w:rsid w:val="0501077F"/>
    <w:rsid w:val="0514323F"/>
    <w:rsid w:val="05461B09"/>
    <w:rsid w:val="054F35A7"/>
    <w:rsid w:val="05530F98"/>
    <w:rsid w:val="05534A8E"/>
    <w:rsid w:val="05626F0B"/>
    <w:rsid w:val="056801AD"/>
    <w:rsid w:val="05AF5852"/>
    <w:rsid w:val="05CF5E57"/>
    <w:rsid w:val="05D35773"/>
    <w:rsid w:val="05ED6D79"/>
    <w:rsid w:val="05EE2C8F"/>
    <w:rsid w:val="05F80C2C"/>
    <w:rsid w:val="06072F00"/>
    <w:rsid w:val="060F03CA"/>
    <w:rsid w:val="060F080D"/>
    <w:rsid w:val="061A4BC0"/>
    <w:rsid w:val="061D6AF3"/>
    <w:rsid w:val="061F7618"/>
    <w:rsid w:val="06616FE7"/>
    <w:rsid w:val="06812940"/>
    <w:rsid w:val="06A2646F"/>
    <w:rsid w:val="06C453DB"/>
    <w:rsid w:val="06DA6638"/>
    <w:rsid w:val="0727403C"/>
    <w:rsid w:val="0764081E"/>
    <w:rsid w:val="07863CDD"/>
    <w:rsid w:val="080768F7"/>
    <w:rsid w:val="080D4F1C"/>
    <w:rsid w:val="08820352"/>
    <w:rsid w:val="08C7561E"/>
    <w:rsid w:val="08F32743"/>
    <w:rsid w:val="090303BC"/>
    <w:rsid w:val="092F724F"/>
    <w:rsid w:val="09300F3B"/>
    <w:rsid w:val="094B32DC"/>
    <w:rsid w:val="094D16B8"/>
    <w:rsid w:val="094E0278"/>
    <w:rsid w:val="09965BE3"/>
    <w:rsid w:val="09A759CB"/>
    <w:rsid w:val="0A507644"/>
    <w:rsid w:val="0A9432FA"/>
    <w:rsid w:val="0A9C44D2"/>
    <w:rsid w:val="0B106908"/>
    <w:rsid w:val="0B1E58F0"/>
    <w:rsid w:val="0B2E69D9"/>
    <w:rsid w:val="0B3165EB"/>
    <w:rsid w:val="0B4E0497"/>
    <w:rsid w:val="0B5C0D9E"/>
    <w:rsid w:val="0B641FE7"/>
    <w:rsid w:val="0B71239E"/>
    <w:rsid w:val="0B9F7869"/>
    <w:rsid w:val="0BA01101"/>
    <w:rsid w:val="0BBB1364"/>
    <w:rsid w:val="0BC9539F"/>
    <w:rsid w:val="0BCD6D9E"/>
    <w:rsid w:val="0BE12B86"/>
    <w:rsid w:val="0BFD6957"/>
    <w:rsid w:val="0C6816CE"/>
    <w:rsid w:val="0C7E5F6D"/>
    <w:rsid w:val="0CA879D8"/>
    <w:rsid w:val="0D0B3FF1"/>
    <w:rsid w:val="0D1C41F6"/>
    <w:rsid w:val="0D1D6955"/>
    <w:rsid w:val="0D326E78"/>
    <w:rsid w:val="0D5A4DF7"/>
    <w:rsid w:val="0D915AFC"/>
    <w:rsid w:val="0D974242"/>
    <w:rsid w:val="0DB57E54"/>
    <w:rsid w:val="0DC25E9A"/>
    <w:rsid w:val="0DC6188C"/>
    <w:rsid w:val="0DFFE16A"/>
    <w:rsid w:val="0E2A1C4C"/>
    <w:rsid w:val="0E3C2EFC"/>
    <w:rsid w:val="0E3F5ABD"/>
    <w:rsid w:val="0E660B65"/>
    <w:rsid w:val="0E66372D"/>
    <w:rsid w:val="0E6A2F43"/>
    <w:rsid w:val="0ECF145E"/>
    <w:rsid w:val="0EEB6487"/>
    <w:rsid w:val="0EF9590C"/>
    <w:rsid w:val="0F5238B6"/>
    <w:rsid w:val="0F646B88"/>
    <w:rsid w:val="0F874D5A"/>
    <w:rsid w:val="0FB41D99"/>
    <w:rsid w:val="0FE47865"/>
    <w:rsid w:val="100B6747"/>
    <w:rsid w:val="1025656E"/>
    <w:rsid w:val="103313EA"/>
    <w:rsid w:val="107E588B"/>
    <w:rsid w:val="10811C7A"/>
    <w:rsid w:val="10886CF4"/>
    <w:rsid w:val="10C20E5F"/>
    <w:rsid w:val="10CF355A"/>
    <w:rsid w:val="10DB1A50"/>
    <w:rsid w:val="10F638F3"/>
    <w:rsid w:val="111451B1"/>
    <w:rsid w:val="116F3DB0"/>
    <w:rsid w:val="11754949"/>
    <w:rsid w:val="11851C0B"/>
    <w:rsid w:val="11CB1184"/>
    <w:rsid w:val="11E37825"/>
    <w:rsid w:val="11F34D41"/>
    <w:rsid w:val="124F74EF"/>
    <w:rsid w:val="12742AC7"/>
    <w:rsid w:val="13077F85"/>
    <w:rsid w:val="130A757E"/>
    <w:rsid w:val="1331710B"/>
    <w:rsid w:val="13833F28"/>
    <w:rsid w:val="138F6C27"/>
    <w:rsid w:val="139E45C8"/>
    <w:rsid w:val="13C06743"/>
    <w:rsid w:val="1473700D"/>
    <w:rsid w:val="14965AB1"/>
    <w:rsid w:val="14967CC8"/>
    <w:rsid w:val="14C33A7B"/>
    <w:rsid w:val="14F01823"/>
    <w:rsid w:val="14F81E38"/>
    <w:rsid w:val="150C6473"/>
    <w:rsid w:val="15877190"/>
    <w:rsid w:val="15992432"/>
    <w:rsid w:val="15A90DA7"/>
    <w:rsid w:val="160C42D6"/>
    <w:rsid w:val="16430E10"/>
    <w:rsid w:val="165F07AF"/>
    <w:rsid w:val="16651463"/>
    <w:rsid w:val="167F6DA8"/>
    <w:rsid w:val="16E9298A"/>
    <w:rsid w:val="16F55FB8"/>
    <w:rsid w:val="16FB6B41"/>
    <w:rsid w:val="17281577"/>
    <w:rsid w:val="17372BA0"/>
    <w:rsid w:val="17C8687A"/>
    <w:rsid w:val="180309BC"/>
    <w:rsid w:val="187D1ABE"/>
    <w:rsid w:val="1889564E"/>
    <w:rsid w:val="18B02EF0"/>
    <w:rsid w:val="18F56002"/>
    <w:rsid w:val="19004393"/>
    <w:rsid w:val="19736BB2"/>
    <w:rsid w:val="19E415C3"/>
    <w:rsid w:val="1A2E4D24"/>
    <w:rsid w:val="1A3D616C"/>
    <w:rsid w:val="1A686FD2"/>
    <w:rsid w:val="1A914029"/>
    <w:rsid w:val="1AB36E09"/>
    <w:rsid w:val="1AB80937"/>
    <w:rsid w:val="1AC00B2A"/>
    <w:rsid w:val="1B0672C6"/>
    <w:rsid w:val="1B0B4124"/>
    <w:rsid w:val="1B196BD3"/>
    <w:rsid w:val="1BB2199A"/>
    <w:rsid w:val="1BBA200E"/>
    <w:rsid w:val="1C11720E"/>
    <w:rsid w:val="1C3B7A96"/>
    <w:rsid w:val="1C4050AC"/>
    <w:rsid w:val="1C974159"/>
    <w:rsid w:val="1CE14D21"/>
    <w:rsid w:val="1CE33BE2"/>
    <w:rsid w:val="1CFB0475"/>
    <w:rsid w:val="1D272397"/>
    <w:rsid w:val="1D4B1E31"/>
    <w:rsid w:val="1D747847"/>
    <w:rsid w:val="1D7B23E4"/>
    <w:rsid w:val="1D8125BE"/>
    <w:rsid w:val="1E8E2DB0"/>
    <w:rsid w:val="1E9F000F"/>
    <w:rsid w:val="1EB525EF"/>
    <w:rsid w:val="1EB6109D"/>
    <w:rsid w:val="1ECA3722"/>
    <w:rsid w:val="1EF2736B"/>
    <w:rsid w:val="1F16470F"/>
    <w:rsid w:val="1F4F0922"/>
    <w:rsid w:val="1F6B0692"/>
    <w:rsid w:val="1F934CC0"/>
    <w:rsid w:val="1FD15D74"/>
    <w:rsid w:val="1FDD44EC"/>
    <w:rsid w:val="200902A2"/>
    <w:rsid w:val="203A044D"/>
    <w:rsid w:val="204B180E"/>
    <w:rsid w:val="20533588"/>
    <w:rsid w:val="2066258A"/>
    <w:rsid w:val="20821300"/>
    <w:rsid w:val="209634ED"/>
    <w:rsid w:val="20AC6CCD"/>
    <w:rsid w:val="20B67DB3"/>
    <w:rsid w:val="20DC6201"/>
    <w:rsid w:val="20E51B52"/>
    <w:rsid w:val="211975F1"/>
    <w:rsid w:val="21584AE0"/>
    <w:rsid w:val="215F06A9"/>
    <w:rsid w:val="219B2BCD"/>
    <w:rsid w:val="22051F98"/>
    <w:rsid w:val="220B200C"/>
    <w:rsid w:val="221D1F0E"/>
    <w:rsid w:val="22430565"/>
    <w:rsid w:val="2261739B"/>
    <w:rsid w:val="22660C40"/>
    <w:rsid w:val="227E44E6"/>
    <w:rsid w:val="22C44C41"/>
    <w:rsid w:val="22DB181A"/>
    <w:rsid w:val="22F11B81"/>
    <w:rsid w:val="233141F6"/>
    <w:rsid w:val="23427BF9"/>
    <w:rsid w:val="236A69D7"/>
    <w:rsid w:val="238133A8"/>
    <w:rsid w:val="23871813"/>
    <w:rsid w:val="239B4ABA"/>
    <w:rsid w:val="23AA48AE"/>
    <w:rsid w:val="23C17FCB"/>
    <w:rsid w:val="240B1774"/>
    <w:rsid w:val="247054DD"/>
    <w:rsid w:val="24776664"/>
    <w:rsid w:val="24E045FA"/>
    <w:rsid w:val="250C613C"/>
    <w:rsid w:val="25291F40"/>
    <w:rsid w:val="25394E23"/>
    <w:rsid w:val="253D2474"/>
    <w:rsid w:val="25457FB6"/>
    <w:rsid w:val="25747A43"/>
    <w:rsid w:val="257E4832"/>
    <w:rsid w:val="25870A1F"/>
    <w:rsid w:val="25AE615B"/>
    <w:rsid w:val="25B44F23"/>
    <w:rsid w:val="25CD5C03"/>
    <w:rsid w:val="25EF7AF6"/>
    <w:rsid w:val="26181240"/>
    <w:rsid w:val="26215F4F"/>
    <w:rsid w:val="262F2132"/>
    <w:rsid w:val="26303FAF"/>
    <w:rsid w:val="26B36C9D"/>
    <w:rsid w:val="26C22C66"/>
    <w:rsid w:val="26CB0992"/>
    <w:rsid w:val="26D011FB"/>
    <w:rsid w:val="272A2F86"/>
    <w:rsid w:val="274F1635"/>
    <w:rsid w:val="28AA1A78"/>
    <w:rsid w:val="28CF54AB"/>
    <w:rsid w:val="291C39BD"/>
    <w:rsid w:val="292C14BA"/>
    <w:rsid w:val="29500600"/>
    <w:rsid w:val="29581C87"/>
    <w:rsid w:val="299452ED"/>
    <w:rsid w:val="29E24B7A"/>
    <w:rsid w:val="29F50F47"/>
    <w:rsid w:val="2A4944AA"/>
    <w:rsid w:val="2A5F7A43"/>
    <w:rsid w:val="2AB51687"/>
    <w:rsid w:val="2AC667BC"/>
    <w:rsid w:val="2ACB79F4"/>
    <w:rsid w:val="2ACE5A58"/>
    <w:rsid w:val="2AD21F0D"/>
    <w:rsid w:val="2AD406FB"/>
    <w:rsid w:val="2BA75114"/>
    <w:rsid w:val="2BD64CE6"/>
    <w:rsid w:val="2BDB3A0A"/>
    <w:rsid w:val="2C503A00"/>
    <w:rsid w:val="2C5A6F31"/>
    <w:rsid w:val="2C5E32CE"/>
    <w:rsid w:val="2C6879B6"/>
    <w:rsid w:val="2C7359A9"/>
    <w:rsid w:val="2CA90E20"/>
    <w:rsid w:val="2CB52F4D"/>
    <w:rsid w:val="2CCE079A"/>
    <w:rsid w:val="2D175CF0"/>
    <w:rsid w:val="2D3C3DC5"/>
    <w:rsid w:val="2D7527D3"/>
    <w:rsid w:val="2D81205D"/>
    <w:rsid w:val="2DA23425"/>
    <w:rsid w:val="2DA86846"/>
    <w:rsid w:val="2DCA355C"/>
    <w:rsid w:val="2DE15A2A"/>
    <w:rsid w:val="2DEE76C2"/>
    <w:rsid w:val="2DF41502"/>
    <w:rsid w:val="2E704C40"/>
    <w:rsid w:val="2E7D6578"/>
    <w:rsid w:val="2E823302"/>
    <w:rsid w:val="2EA96AE1"/>
    <w:rsid w:val="2EAE2F99"/>
    <w:rsid w:val="2EB201EE"/>
    <w:rsid w:val="2EDE2C2F"/>
    <w:rsid w:val="2EFF34CE"/>
    <w:rsid w:val="2F0517E9"/>
    <w:rsid w:val="2F6516EE"/>
    <w:rsid w:val="2F8C4B5A"/>
    <w:rsid w:val="2F9D27EF"/>
    <w:rsid w:val="2FBC7BBE"/>
    <w:rsid w:val="2FEC276B"/>
    <w:rsid w:val="30021413"/>
    <w:rsid w:val="30117E7F"/>
    <w:rsid w:val="303375CD"/>
    <w:rsid w:val="30417E57"/>
    <w:rsid w:val="304B1457"/>
    <w:rsid w:val="305631D2"/>
    <w:rsid w:val="30750065"/>
    <w:rsid w:val="309C337C"/>
    <w:rsid w:val="30C407C0"/>
    <w:rsid w:val="30CB0233"/>
    <w:rsid w:val="30D5114E"/>
    <w:rsid w:val="3103135B"/>
    <w:rsid w:val="310E17FD"/>
    <w:rsid w:val="31361F63"/>
    <w:rsid w:val="31560621"/>
    <w:rsid w:val="31587608"/>
    <w:rsid w:val="3186135C"/>
    <w:rsid w:val="31E94182"/>
    <w:rsid w:val="32462DCA"/>
    <w:rsid w:val="3252168B"/>
    <w:rsid w:val="32614B36"/>
    <w:rsid w:val="327537CB"/>
    <w:rsid w:val="328874D7"/>
    <w:rsid w:val="32B465D6"/>
    <w:rsid w:val="32DC7485"/>
    <w:rsid w:val="32F7454B"/>
    <w:rsid w:val="3338457A"/>
    <w:rsid w:val="33436A97"/>
    <w:rsid w:val="33461627"/>
    <w:rsid w:val="33841118"/>
    <w:rsid w:val="338A38E1"/>
    <w:rsid w:val="33B15CD8"/>
    <w:rsid w:val="33B71E0E"/>
    <w:rsid w:val="33D33712"/>
    <w:rsid w:val="33EE2BD0"/>
    <w:rsid w:val="34271C06"/>
    <w:rsid w:val="342A2EDE"/>
    <w:rsid w:val="34735E7F"/>
    <w:rsid w:val="34772642"/>
    <w:rsid w:val="347F2FC4"/>
    <w:rsid w:val="34EC55F2"/>
    <w:rsid w:val="35114DCF"/>
    <w:rsid w:val="35635188"/>
    <w:rsid w:val="35825271"/>
    <w:rsid w:val="359A6072"/>
    <w:rsid w:val="35E8116D"/>
    <w:rsid w:val="35F05EB5"/>
    <w:rsid w:val="35F56C5B"/>
    <w:rsid w:val="36650D65"/>
    <w:rsid w:val="366B11D8"/>
    <w:rsid w:val="36760A6F"/>
    <w:rsid w:val="36FD63F6"/>
    <w:rsid w:val="37193F4D"/>
    <w:rsid w:val="371A057C"/>
    <w:rsid w:val="37424F12"/>
    <w:rsid w:val="375F35F1"/>
    <w:rsid w:val="37675342"/>
    <w:rsid w:val="379D4CDE"/>
    <w:rsid w:val="37CF65F0"/>
    <w:rsid w:val="37E142B1"/>
    <w:rsid w:val="37EC177B"/>
    <w:rsid w:val="38092F9F"/>
    <w:rsid w:val="38461A94"/>
    <w:rsid w:val="38721882"/>
    <w:rsid w:val="39B55902"/>
    <w:rsid w:val="39CE2279"/>
    <w:rsid w:val="39E64AA3"/>
    <w:rsid w:val="39E82A28"/>
    <w:rsid w:val="39EF23AF"/>
    <w:rsid w:val="3A5D47D6"/>
    <w:rsid w:val="3A7E0D23"/>
    <w:rsid w:val="3A816F5E"/>
    <w:rsid w:val="3A8B1E3B"/>
    <w:rsid w:val="3A910CD2"/>
    <w:rsid w:val="3AA2196D"/>
    <w:rsid w:val="3AC240CF"/>
    <w:rsid w:val="3ACD436A"/>
    <w:rsid w:val="3B1139DC"/>
    <w:rsid w:val="3B346891"/>
    <w:rsid w:val="3B3C3764"/>
    <w:rsid w:val="3B4E2A1B"/>
    <w:rsid w:val="3B693ABE"/>
    <w:rsid w:val="3B695CE9"/>
    <w:rsid w:val="3B930F30"/>
    <w:rsid w:val="3BAA3A8C"/>
    <w:rsid w:val="3BCC6D26"/>
    <w:rsid w:val="3BCD6DCC"/>
    <w:rsid w:val="3BFF1AFF"/>
    <w:rsid w:val="3C05794C"/>
    <w:rsid w:val="3C8637E7"/>
    <w:rsid w:val="3C8800D3"/>
    <w:rsid w:val="3C93694A"/>
    <w:rsid w:val="3C9C0EE0"/>
    <w:rsid w:val="3CAA50D7"/>
    <w:rsid w:val="3CB47D74"/>
    <w:rsid w:val="3CC23CE7"/>
    <w:rsid w:val="3D685D41"/>
    <w:rsid w:val="3D734BA5"/>
    <w:rsid w:val="3D7627E6"/>
    <w:rsid w:val="3D7913E8"/>
    <w:rsid w:val="3DD95F68"/>
    <w:rsid w:val="3DDD2815"/>
    <w:rsid w:val="3DEB73A9"/>
    <w:rsid w:val="3DF51398"/>
    <w:rsid w:val="3DF93EE2"/>
    <w:rsid w:val="3DFA0550"/>
    <w:rsid w:val="3E49637E"/>
    <w:rsid w:val="3E5762FA"/>
    <w:rsid w:val="3E946368"/>
    <w:rsid w:val="3EAC1F9C"/>
    <w:rsid w:val="3EBA7D64"/>
    <w:rsid w:val="3F160824"/>
    <w:rsid w:val="3F357959"/>
    <w:rsid w:val="3F621BC8"/>
    <w:rsid w:val="3F7A1395"/>
    <w:rsid w:val="3F9A5F9A"/>
    <w:rsid w:val="4040304E"/>
    <w:rsid w:val="40585914"/>
    <w:rsid w:val="409A7B8F"/>
    <w:rsid w:val="40EF0D87"/>
    <w:rsid w:val="40EF2F2A"/>
    <w:rsid w:val="41031A56"/>
    <w:rsid w:val="41230A69"/>
    <w:rsid w:val="412A6933"/>
    <w:rsid w:val="4184424B"/>
    <w:rsid w:val="41A22929"/>
    <w:rsid w:val="41A50A27"/>
    <w:rsid w:val="41FB4403"/>
    <w:rsid w:val="420B3F64"/>
    <w:rsid w:val="422A509B"/>
    <w:rsid w:val="422B2257"/>
    <w:rsid w:val="42476297"/>
    <w:rsid w:val="424B3B49"/>
    <w:rsid w:val="42613D77"/>
    <w:rsid w:val="4267663F"/>
    <w:rsid w:val="42733236"/>
    <w:rsid w:val="42756196"/>
    <w:rsid w:val="429C5AC6"/>
    <w:rsid w:val="42A617D5"/>
    <w:rsid w:val="42ED3256"/>
    <w:rsid w:val="4300495F"/>
    <w:rsid w:val="437370B7"/>
    <w:rsid w:val="43897891"/>
    <w:rsid w:val="4426495C"/>
    <w:rsid w:val="44296D06"/>
    <w:rsid w:val="445B3043"/>
    <w:rsid w:val="44DD3E91"/>
    <w:rsid w:val="44FE6A97"/>
    <w:rsid w:val="45280009"/>
    <w:rsid w:val="46045CCA"/>
    <w:rsid w:val="46163B17"/>
    <w:rsid w:val="46830356"/>
    <w:rsid w:val="468B12A0"/>
    <w:rsid w:val="46945465"/>
    <w:rsid w:val="46946CC7"/>
    <w:rsid w:val="46E416BF"/>
    <w:rsid w:val="46F91E7C"/>
    <w:rsid w:val="47601966"/>
    <w:rsid w:val="47A21B7E"/>
    <w:rsid w:val="47B85DA2"/>
    <w:rsid w:val="47FA7693"/>
    <w:rsid w:val="47FC1AAA"/>
    <w:rsid w:val="48312A56"/>
    <w:rsid w:val="4831507B"/>
    <w:rsid w:val="488C4279"/>
    <w:rsid w:val="48975150"/>
    <w:rsid w:val="48A91F31"/>
    <w:rsid w:val="48D94840"/>
    <w:rsid w:val="48E64762"/>
    <w:rsid w:val="48F873C3"/>
    <w:rsid w:val="4908499A"/>
    <w:rsid w:val="491202EB"/>
    <w:rsid w:val="49625A84"/>
    <w:rsid w:val="49653F45"/>
    <w:rsid w:val="49BE34F2"/>
    <w:rsid w:val="49CD5922"/>
    <w:rsid w:val="4A4C39AD"/>
    <w:rsid w:val="4A7D3C0E"/>
    <w:rsid w:val="4A9E78BB"/>
    <w:rsid w:val="4AE22767"/>
    <w:rsid w:val="4B235546"/>
    <w:rsid w:val="4B8507BD"/>
    <w:rsid w:val="4BB47AC2"/>
    <w:rsid w:val="4BC02BD8"/>
    <w:rsid w:val="4BD66AD1"/>
    <w:rsid w:val="4C5E0D5A"/>
    <w:rsid w:val="4C796071"/>
    <w:rsid w:val="4C7C7209"/>
    <w:rsid w:val="4CBF4276"/>
    <w:rsid w:val="4CD541BE"/>
    <w:rsid w:val="4CE2382F"/>
    <w:rsid w:val="4D3E6D99"/>
    <w:rsid w:val="4D584B20"/>
    <w:rsid w:val="4DB72D0B"/>
    <w:rsid w:val="4DDE1A53"/>
    <w:rsid w:val="4DEF230B"/>
    <w:rsid w:val="4E1622A9"/>
    <w:rsid w:val="4E1E138D"/>
    <w:rsid w:val="4E2E279D"/>
    <w:rsid w:val="4E3715BC"/>
    <w:rsid w:val="4E47495A"/>
    <w:rsid w:val="4E5C77A4"/>
    <w:rsid w:val="4E693FAA"/>
    <w:rsid w:val="4EB7631A"/>
    <w:rsid w:val="4EDC01C5"/>
    <w:rsid w:val="4F3B09F2"/>
    <w:rsid w:val="4F4A3AE3"/>
    <w:rsid w:val="4FAB421F"/>
    <w:rsid w:val="4FBC446F"/>
    <w:rsid w:val="4FC60261"/>
    <w:rsid w:val="5028016B"/>
    <w:rsid w:val="50873996"/>
    <w:rsid w:val="50C55F5A"/>
    <w:rsid w:val="50F2034F"/>
    <w:rsid w:val="51611A3C"/>
    <w:rsid w:val="51767DCA"/>
    <w:rsid w:val="51A07AEB"/>
    <w:rsid w:val="51A66B21"/>
    <w:rsid w:val="51B122AB"/>
    <w:rsid w:val="51EC339B"/>
    <w:rsid w:val="52380824"/>
    <w:rsid w:val="52582329"/>
    <w:rsid w:val="52CD27D2"/>
    <w:rsid w:val="52D32FAE"/>
    <w:rsid w:val="52F13372"/>
    <w:rsid w:val="53013A3B"/>
    <w:rsid w:val="534D60B9"/>
    <w:rsid w:val="535A067F"/>
    <w:rsid w:val="53696550"/>
    <w:rsid w:val="539C13A0"/>
    <w:rsid w:val="53B72340"/>
    <w:rsid w:val="53E2646E"/>
    <w:rsid w:val="54446CA9"/>
    <w:rsid w:val="54461AD3"/>
    <w:rsid w:val="54581E64"/>
    <w:rsid w:val="5497640C"/>
    <w:rsid w:val="54B566C2"/>
    <w:rsid w:val="54B85F76"/>
    <w:rsid w:val="54E96DC8"/>
    <w:rsid w:val="54FF2231"/>
    <w:rsid w:val="5568105C"/>
    <w:rsid w:val="557C08CC"/>
    <w:rsid w:val="557C6727"/>
    <w:rsid w:val="55ED6EE0"/>
    <w:rsid w:val="56172DB1"/>
    <w:rsid w:val="5633291A"/>
    <w:rsid w:val="565B3F47"/>
    <w:rsid w:val="567F71BD"/>
    <w:rsid w:val="56A21C1F"/>
    <w:rsid w:val="56B70A2E"/>
    <w:rsid w:val="56C105B6"/>
    <w:rsid w:val="57396B1E"/>
    <w:rsid w:val="57440089"/>
    <w:rsid w:val="57495993"/>
    <w:rsid w:val="57560D05"/>
    <w:rsid w:val="576A0140"/>
    <w:rsid w:val="57B454EE"/>
    <w:rsid w:val="57CF0AFC"/>
    <w:rsid w:val="57F56770"/>
    <w:rsid w:val="58067904"/>
    <w:rsid w:val="5858380C"/>
    <w:rsid w:val="58613506"/>
    <w:rsid w:val="58845D9B"/>
    <w:rsid w:val="58863BB5"/>
    <w:rsid w:val="58884175"/>
    <w:rsid w:val="58B73A25"/>
    <w:rsid w:val="58C1556E"/>
    <w:rsid w:val="58ED7447"/>
    <w:rsid w:val="58EF76ED"/>
    <w:rsid w:val="591B58C0"/>
    <w:rsid w:val="59204F48"/>
    <w:rsid w:val="59234ECA"/>
    <w:rsid w:val="595D3DAB"/>
    <w:rsid w:val="59840B1E"/>
    <w:rsid w:val="59ED2A83"/>
    <w:rsid w:val="59F16F49"/>
    <w:rsid w:val="5A1C6270"/>
    <w:rsid w:val="5A245A88"/>
    <w:rsid w:val="5A2B7908"/>
    <w:rsid w:val="5A6D3BE8"/>
    <w:rsid w:val="5A822399"/>
    <w:rsid w:val="5AB729DC"/>
    <w:rsid w:val="5AB77B5E"/>
    <w:rsid w:val="5ABF63BD"/>
    <w:rsid w:val="5AEA5EB0"/>
    <w:rsid w:val="5B3369D1"/>
    <w:rsid w:val="5B3D3F8A"/>
    <w:rsid w:val="5BE307B4"/>
    <w:rsid w:val="5C166E4F"/>
    <w:rsid w:val="5C276E7C"/>
    <w:rsid w:val="5C306DDF"/>
    <w:rsid w:val="5C49575C"/>
    <w:rsid w:val="5C9108EC"/>
    <w:rsid w:val="5C9E4255"/>
    <w:rsid w:val="5C9E4B22"/>
    <w:rsid w:val="5CD42E3E"/>
    <w:rsid w:val="5CF41B55"/>
    <w:rsid w:val="5D0F5894"/>
    <w:rsid w:val="5D215608"/>
    <w:rsid w:val="5D316B4B"/>
    <w:rsid w:val="5D4D6706"/>
    <w:rsid w:val="5D7C032C"/>
    <w:rsid w:val="5D7E6CC5"/>
    <w:rsid w:val="5D8178C4"/>
    <w:rsid w:val="5D89316A"/>
    <w:rsid w:val="5D916F3A"/>
    <w:rsid w:val="5DA628A5"/>
    <w:rsid w:val="5DAE0909"/>
    <w:rsid w:val="5DCE5468"/>
    <w:rsid w:val="5DE24E13"/>
    <w:rsid w:val="5DE93F98"/>
    <w:rsid w:val="5E132EFB"/>
    <w:rsid w:val="5E1C02C1"/>
    <w:rsid w:val="5E245A60"/>
    <w:rsid w:val="5E531B9F"/>
    <w:rsid w:val="5E5F1019"/>
    <w:rsid w:val="5E790599"/>
    <w:rsid w:val="5EA77881"/>
    <w:rsid w:val="5ED42E29"/>
    <w:rsid w:val="5ED75746"/>
    <w:rsid w:val="5ED87541"/>
    <w:rsid w:val="5F0D61FF"/>
    <w:rsid w:val="5F1B0F35"/>
    <w:rsid w:val="5F1F31CB"/>
    <w:rsid w:val="5F2E1BCB"/>
    <w:rsid w:val="5F424F1B"/>
    <w:rsid w:val="5F6746DD"/>
    <w:rsid w:val="5F682CF2"/>
    <w:rsid w:val="5F857143"/>
    <w:rsid w:val="5FD11D7D"/>
    <w:rsid w:val="5FDB7D9D"/>
    <w:rsid w:val="5FFE4272"/>
    <w:rsid w:val="60101288"/>
    <w:rsid w:val="60510E15"/>
    <w:rsid w:val="605C2ABC"/>
    <w:rsid w:val="60A77BF0"/>
    <w:rsid w:val="60AB793D"/>
    <w:rsid w:val="60B3541A"/>
    <w:rsid w:val="60EB3387"/>
    <w:rsid w:val="61354C2B"/>
    <w:rsid w:val="615006E0"/>
    <w:rsid w:val="6161292D"/>
    <w:rsid w:val="6167161A"/>
    <w:rsid w:val="61DC6DB3"/>
    <w:rsid w:val="61E34130"/>
    <w:rsid w:val="623B7475"/>
    <w:rsid w:val="62532DD8"/>
    <w:rsid w:val="629F5C38"/>
    <w:rsid w:val="62D95D35"/>
    <w:rsid w:val="62E14DA4"/>
    <w:rsid w:val="62E55EDB"/>
    <w:rsid w:val="62E919AE"/>
    <w:rsid w:val="63614E88"/>
    <w:rsid w:val="63A23566"/>
    <w:rsid w:val="63AE7C71"/>
    <w:rsid w:val="63B17F1C"/>
    <w:rsid w:val="63E776F7"/>
    <w:rsid w:val="640970FF"/>
    <w:rsid w:val="6477079C"/>
    <w:rsid w:val="64884ABB"/>
    <w:rsid w:val="64BF74D6"/>
    <w:rsid w:val="64CA25E2"/>
    <w:rsid w:val="64CC5C0C"/>
    <w:rsid w:val="651D7774"/>
    <w:rsid w:val="6537227D"/>
    <w:rsid w:val="65687B32"/>
    <w:rsid w:val="65C32F83"/>
    <w:rsid w:val="65FD5241"/>
    <w:rsid w:val="66145AE8"/>
    <w:rsid w:val="66266612"/>
    <w:rsid w:val="668974B7"/>
    <w:rsid w:val="66BD4D07"/>
    <w:rsid w:val="66DB1A39"/>
    <w:rsid w:val="67120167"/>
    <w:rsid w:val="676425CA"/>
    <w:rsid w:val="676D5535"/>
    <w:rsid w:val="677551D7"/>
    <w:rsid w:val="679A064C"/>
    <w:rsid w:val="67EE6E63"/>
    <w:rsid w:val="6815760F"/>
    <w:rsid w:val="681E541D"/>
    <w:rsid w:val="68546EEF"/>
    <w:rsid w:val="6876296E"/>
    <w:rsid w:val="68906D27"/>
    <w:rsid w:val="689D1AB8"/>
    <w:rsid w:val="68A80483"/>
    <w:rsid w:val="6900157B"/>
    <w:rsid w:val="69320929"/>
    <w:rsid w:val="69660C8B"/>
    <w:rsid w:val="696F212F"/>
    <w:rsid w:val="69752D81"/>
    <w:rsid w:val="69791C0D"/>
    <w:rsid w:val="69A433E0"/>
    <w:rsid w:val="69DA2876"/>
    <w:rsid w:val="69E057C4"/>
    <w:rsid w:val="69E76C61"/>
    <w:rsid w:val="69EE5696"/>
    <w:rsid w:val="6A332318"/>
    <w:rsid w:val="6A90501F"/>
    <w:rsid w:val="6AA8584D"/>
    <w:rsid w:val="6AAB60E7"/>
    <w:rsid w:val="6AFC23DC"/>
    <w:rsid w:val="6B171F35"/>
    <w:rsid w:val="6BAB6F14"/>
    <w:rsid w:val="6BAD1EE5"/>
    <w:rsid w:val="6BB9504A"/>
    <w:rsid w:val="6BBE353D"/>
    <w:rsid w:val="6BEB4F4D"/>
    <w:rsid w:val="6BFD066E"/>
    <w:rsid w:val="6C474471"/>
    <w:rsid w:val="6C4C4C1E"/>
    <w:rsid w:val="6C8769E4"/>
    <w:rsid w:val="6D012796"/>
    <w:rsid w:val="6D3A3329"/>
    <w:rsid w:val="6D5341EA"/>
    <w:rsid w:val="6D927FAB"/>
    <w:rsid w:val="6D9E6246"/>
    <w:rsid w:val="6DF3512C"/>
    <w:rsid w:val="6E9C74A7"/>
    <w:rsid w:val="6EB16B19"/>
    <w:rsid w:val="6EB26CBB"/>
    <w:rsid w:val="6EC10BF5"/>
    <w:rsid w:val="6EC13C6B"/>
    <w:rsid w:val="6EC66036"/>
    <w:rsid w:val="6EC92841"/>
    <w:rsid w:val="6ED84BE7"/>
    <w:rsid w:val="6EF74DE3"/>
    <w:rsid w:val="6F94255E"/>
    <w:rsid w:val="6FA86872"/>
    <w:rsid w:val="6FFE28A4"/>
    <w:rsid w:val="700B1DBC"/>
    <w:rsid w:val="700F5C96"/>
    <w:rsid w:val="70485252"/>
    <w:rsid w:val="704F2C5F"/>
    <w:rsid w:val="707E2B59"/>
    <w:rsid w:val="708E10B8"/>
    <w:rsid w:val="70A82C64"/>
    <w:rsid w:val="70D8212E"/>
    <w:rsid w:val="70DE752F"/>
    <w:rsid w:val="70DF68B2"/>
    <w:rsid w:val="70E4170B"/>
    <w:rsid w:val="71335A9B"/>
    <w:rsid w:val="7146408D"/>
    <w:rsid w:val="71844742"/>
    <w:rsid w:val="719B701F"/>
    <w:rsid w:val="71B21C56"/>
    <w:rsid w:val="71D927C2"/>
    <w:rsid w:val="7219323C"/>
    <w:rsid w:val="727E149A"/>
    <w:rsid w:val="7290103C"/>
    <w:rsid w:val="72A66CA0"/>
    <w:rsid w:val="72FDF39D"/>
    <w:rsid w:val="732228BC"/>
    <w:rsid w:val="733409FA"/>
    <w:rsid w:val="733B028F"/>
    <w:rsid w:val="73547CB3"/>
    <w:rsid w:val="73694025"/>
    <w:rsid w:val="739A7DBC"/>
    <w:rsid w:val="73AC7712"/>
    <w:rsid w:val="73C37B3A"/>
    <w:rsid w:val="73E5397F"/>
    <w:rsid w:val="73EA70F6"/>
    <w:rsid w:val="740021F6"/>
    <w:rsid w:val="740A4FCB"/>
    <w:rsid w:val="74332397"/>
    <w:rsid w:val="74410973"/>
    <w:rsid w:val="74477C79"/>
    <w:rsid w:val="748E3C4A"/>
    <w:rsid w:val="749F7D37"/>
    <w:rsid w:val="751838B1"/>
    <w:rsid w:val="757229F9"/>
    <w:rsid w:val="75787FC9"/>
    <w:rsid w:val="757E4AF9"/>
    <w:rsid w:val="759304D8"/>
    <w:rsid w:val="75A17E72"/>
    <w:rsid w:val="75A27EB4"/>
    <w:rsid w:val="75D133D0"/>
    <w:rsid w:val="763E0C8B"/>
    <w:rsid w:val="76607052"/>
    <w:rsid w:val="76786F2E"/>
    <w:rsid w:val="7693567A"/>
    <w:rsid w:val="776930BE"/>
    <w:rsid w:val="77B06CF3"/>
    <w:rsid w:val="77B45926"/>
    <w:rsid w:val="77B5591A"/>
    <w:rsid w:val="77C6308A"/>
    <w:rsid w:val="77C94015"/>
    <w:rsid w:val="78546CA6"/>
    <w:rsid w:val="78A96E35"/>
    <w:rsid w:val="78E6E083"/>
    <w:rsid w:val="78E818E5"/>
    <w:rsid w:val="797F60D5"/>
    <w:rsid w:val="79DC55F4"/>
    <w:rsid w:val="79FE0838"/>
    <w:rsid w:val="79FF16A0"/>
    <w:rsid w:val="7A434E36"/>
    <w:rsid w:val="7A71383E"/>
    <w:rsid w:val="7A7747DA"/>
    <w:rsid w:val="7A877999"/>
    <w:rsid w:val="7A887A04"/>
    <w:rsid w:val="7A9E283F"/>
    <w:rsid w:val="7AFF2D6F"/>
    <w:rsid w:val="7B396895"/>
    <w:rsid w:val="7BD24E35"/>
    <w:rsid w:val="7BE23A26"/>
    <w:rsid w:val="7BE93382"/>
    <w:rsid w:val="7C082B3B"/>
    <w:rsid w:val="7C190EA3"/>
    <w:rsid w:val="7C2D09C7"/>
    <w:rsid w:val="7C4A7907"/>
    <w:rsid w:val="7CA52ABC"/>
    <w:rsid w:val="7D332259"/>
    <w:rsid w:val="7D3846C5"/>
    <w:rsid w:val="7D4C3AED"/>
    <w:rsid w:val="7D50212B"/>
    <w:rsid w:val="7D502D5B"/>
    <w:rsid w:val="7D5928AF"/>
    <w:rsid w:val="7D6B16D3"/>
    <w:rsid w:val="7D784C4C"/>
    <w:rsid w:val="7D790677"/>
    <w:rsid w:val="7DC04C9F"/>
    <w:rsid w:val="7DCF07E9"/>
    <w:rsid w:val="7DCF4731"/>
    <w:rsid w:val="7DCF4ABD"/>
    <w:rsid w:val="7E053626"/>
    <w:rsid w:val="7E247594"/>
    <w:rsid w:val="7E262414"/>
    <w:rsid w:val="7E375C98"/>
    <w:rsid w:val="7E470AF8"/>
    <w:rsid w:val="7E7437A1"/>
    <w:rsid w:val="7E843559"/>
    <w:rsid w:val="7EE22AA9"/>
    <w:rsid w:val="7FCFF568"/>
    <w:rsid w:val="7FDE843C"/>
    <w:rsid w:val="7FEA5DAD"/>
    <w:rsid w:val="7FEDF552"/>
    <w:rsid w:val="7FF97AF1"/>
    <w:rsid w:val="7FFF2F8A"/>
    <w:rsid w:val="96FF4145"/>
    <w:rsid w:val="97AF3377"/>
    <w:rsid w:val="A7FFCFB1"/>
    <w:rsid w:val="ABFE1FE1"/>
    <w:rsid w:val="AFFFD1B8"/>
    <w:rsid w:val="BEDFE03A"/>
    <w:rsid w:val="BFEE894F"/>
    <w:rsid w:val="D73FD318"/>
    <w:rsid w:val="DEFF14BE"/>
    <w:rsid w:val="DFEA5F90"/>
    <w:rsid w:val="F6F32FA4"/>
    <w:rsid w:val="F9FD1B0F"/>
    <w:rsid w:val="FBFB10D3"/>
    <w:rsid w:val="FEFD948A"/>
    <w:rsid w:val="FF4A63E1"/>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0" w:semiHidden="0" w:name="HTML Sample"/>
    <w:lsdException w:qFormat="1"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0"/>
    <w:pPr>
      <w:keepNext/>
      <w:jc w:val="center"/>
      <w:outlineLvl w:val="0"/>
    </w:pPr>
    <w:rPr>
      <w:rFonts w:ascii="楷体_GB2312" w:hAnsi="Tahoma" w:eastAsia="楷体_GB2312"/>
      <w:b/>
      <w:bCs/>
    </w:rPr>
  </w:style>
  <w:style w:type="paragraph" w:styleId="4">
    <w:name w:val="heading 2"/>
    <w:basedOn w:val="1"/>
    <w:next w:val="1"/>
    <w:link w:val="8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82"/>
    <w:qFormat/>
    <w:uiPriority w:val="0"/>
    <w:pPr>
      <w:keepNext/>
      <w:keepLines/>
      <w:spacing w:before="260" w:after="260" w:line="415" w:lineRule="auto"/>
      <w:outlineLvl w:val="2"/>
    </w:pPr>
    <w:rPr>
      <w:b/>
      <w:bCs/>
      <w:sz w:val="32"/>
      <w:szCs w:val="32"/>
    </w:rPr>
  </w:style>
  <w:style w:type="paragraph" w:styleId="6">
    <w:name w:val="heading 4"/>
    <w:basedOn w:val="1"/>
    <w:next w:val="1"/>
    <w:link w:val="83"/>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84"/>
    <w:qFormat/>
    <w:uiPriority w:val="0"/>
    <w:pPr>
      <w:keepNext/>
      <w:keepLines/>
      <w:spacing w:before="280" w:after="290" w:line="372" w:lineRule="auto"/>
      <w:outlineLvl w:val="4"/>
    </w:pPr>
    <w:rPr>
      <w:rFonts w:ascii="仿宋_GB2312" w:hAnsi="Tahoma"/>
      <w:b/>
      <w:bCs/>
      <w:sz w:val="28"/>
      <w:szCs w:val="28"/>
    </w:rPr>
  </w:style>
  <w:style w:type="paragraph" w:styleId="8">
    <w:name w:val="heading 6"/>
    <w:basedOn w:val="1"/>
    <w:next w:val="1"/>
    <w:link w:val="85"/>
    <w:qFormat/>
    <w:uiPriority w:val="0"/>
    <w:pPr>
      <w:keepNext/>
      <w:keepLines/>
      <w:spacing w:before="240" w:after="64" w:line="319" w:lineRule="auto"/>
      <w:outlineLvl w:val="5"/>
    </w:pPr>
    <w:rPr>
      <w:rFonts w:ascii="Arial" w:hAnsi="Arial" w:eastAsia="黑体"/>
      <w:b/>
      <w:bCs/>
      <w:sz w:val="24"/>
    </w:rPr>
  </w:style>
  <w:style w:type="paragraph" w:styleId="9">
    <w:name w:val="heading 7"/>
    <w:basedOn w:val="1"/>
    <w:next w:val="1"/>
    <w:link w:val="86"/>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0">
    <w:name w:val="heading 8"/>
    <w:basedOn w:val="1"/>
    <w:next w:val="1"/>
    <w:link w:val="87"/>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1">
    <w:name w:val="heading 9"/>
    <w:basedOn w:val="1"/>
    <w:next w:val="1"/>
    <w:link w:val="88"/>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3">
    <w:name w:val="macro"/>
    <w:link w:val="7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toc 7"/>
    <w:basedOn w:val="1"/>
    <w:next w:val="1"/>
    <w:qFormat/>
    <w:uiPriority w:val="39"/>
    <w:pPr>
      <w:autoSpaceDE w:val="0"/>
      <w:autoSpaceDN w:val="0"/>
      <w:adjustRightInd w:val="0"/>
      <w:ind w:left="2520" w:leftChars="1200"/>
      <w:jc w:val="left"/>
    </w:pPr>
    <w:rPr>
      <w:kern w:val="0"/>
      <w:sz w:val="20"/>
      <w:szCs w:val="20"/>
    </w:rPr>
  </w:style>
  <w:style w:type="paragraph" w:styleId="13">
    <w:name w:val="Note Heading"/>
    <w:basedOn w:val="1"/>
    <w:next w:val="1"/>
    <w:link w:val="89"/>
    <w:qFormat/>
    <w:uiPriority w:val="0"/>
    <w:pPr>
      <w:jc w:val="left"/>
    </w:pPr>
    <w:rPr>
      <w:rFonts w:eastAsia="黑体"/>
      <w:sz w:val="28"/>
      <w:szCs w:val="20"/>
    </w:rPr>
  </w:style>
  <w:style w:type="paragraph" w:styleId="14">
    <w:name w:val="List Number"/>
    <w:basedOn w:val="1"/>
    <w:qFormat/>
    <w:uiPriority w:val="0"/>
    <w:pPr>
      <w:tabs>
        <w:tab w:val="left" w:pos="360"/>
      </w:tabs>
      <w:ind w:left="360" w:hanging="360" w:hangingChars="200"/>
    </w:pPr>
  </w:style>
  <w:style w:type="paragraph" w:styleId="15">
    <w:name w:val="Normal Indent"/>
    <w:basedOn w:val="1"/>
    <w:next w:val="1"/>
    <w:link w:val="90"/>
    <w:qFormat/>
    <w:uiPriority w:val="0"/>
    <w:pPr>
      <w:adjustRightInd w:val="0"/>
      <w:spacing w:line="312" w:lineRule="atLeast"/>
      <w:ind w:firstLine="420"/>
      <w:textAlignment w:val="baseline"/>
    </w:pPr>
    <w:rPr>
      <w:kern w:val="0"/>
      <w:szCs w:val="20"/>
    </w:rPr>
  </w:style>
  <w:style w:type="paragraph" w:styleId="16">
    <w:name w:val="caption"/>
    <w:basedOn w:val="1"/>
    <w:next w:val="1"/>
    <w:link w:val="91"/>
    <w:qFormat/>
    <w:uiPriority w:val="0"/>
    <w:pPr>
      <w:autoSpaceDE w:val="0"/>
      <w:autoSpaceDN w:val="0"/>
      <w:adjustRightInd w:val="0"/>
      <w:jc w:val="left"/>
    </w:pPr>
    <w:rPr>
      <w:rFonts w:ascii="Arial" w:hAnsi="Arial" w:eastAsia="黑体"/>
      <w:kern w:val="0"/>
      <w:sz w:val="20"/>
      <w:szCs w:val="20"/>
    </w:rPr>
  </w:style>
  <w:style w:type="paragraph" w:styleId="17">
    <w:name w:val="List Bullet"/>
    <w:basedOn w:val="1"/>
    <w:qFormat/>
    <w:uiPriority w:val="0"/>
    <w:pPr>
      <w:numPr>
        <w:ilvl w:val="0"/>
        <w:numId w:val="1"/>
      </w:numPr>
      <w:tabs>
        <w:tab w:val="left" w:pos="360"/>
        <w:tab w:val="clear" w:pos="1080"/>
      </w:tabs>
    </w:pPr>
    <w:rPr>
      <w:rFonts w:ascii="Calibri" w:hAnsi="Calibri"/>
      <w:szCs w:val="22"/>
    </w:rPr>
  </w:style>
  <w:style w:type="paragraph" w:styleId="18">
    <w:name w:val="Document Map"/>
    <w:basedOn w:val="1"/>
    <w:link w:val="92"/>
    <w:qFormat/>
    <w:uiPriority w:val="0"/>
    <w:pPr>
      <w:shd w:val="clear" w:color="auto" w:fill="000080"/>
    </w:pPr>
  </w:style>
  <w:style w:type="paragraph" w:styleId="19">
    <w:name w:val="annotation text"/>
    <w:basedOn w:val="1"/>
    <w:link w:val="93"/>
    <w:qFormat/>
    <w:uiPriority w:val="0"/>
    <w:pPr>
      <w:jc w:val="left"/>
    </w:pPr>
  </w:style>
  <w:style w:type="paragraph" w:styleId="20">
    <w:name w:val="Salutation"/>
    <w:basedOn w:val="1"/>
    <w:next w:val="1"/>
    <w:link w:val="94"/>
    <w:qFormat/>
    <w:uiPriority w:val="0"/>
    <w:pPr>
      <w:tabs>
        <w:tab w:val="left" w:pos="840"/>
      </w:tabs>
      <w:autoSpaceDE w:val="0"/>
      <w:autoSpaceDN w:val="0"/>
      <w:adjustRightInd w:val="0"/>
      <w:jc w:val="left"/>
    </w:pPr>
    <w:rPr>
      <w:kern w:val="0"/>
      <w:sz w:val="20"/>
      <w:szCs w:val="20"/>
    </w:rPr>
  </w:style>
  <w:style w:type="paragraph" w:styleId="21">
    <w:name w:val="Body Text 3"/>
    <w:basedOn w:val="1"/>
    <w:link w:val="95"/>
    <w:qFormat/>
    <w:uiPriority w:val="0"/>
    <w:pPr>
      <w:autoSpaceDE w:val="0"/>
      <w:autoSpaceDN w:val="0"/>
      <w:adjustRightInd w:val="0"/>
      <w:jc w:val="center"/>
    </w:pPr>
    <w:rPr>
      <w:kern w:val="0"/>
      <w:sz w:val="20"/>
      <w:szCs w:val="20"/>
    </w:rPr>
  </w:style>
  <w:style w:type="paragraph" w:styleId="22">
    <w:name w:val="Body Text"/>
    <w:basedOn w:val="1"/>
    <w:next w:val="23"/>
    <w:link w:val="96"/>
    <w:qFormat/>
    <w:uiPriority w:val="0"/>
    <w:pPr>
      <w:spacing w:after="120"/>
    </w:pPr>
    <w:rPr>
      <w:rFonts w:ascii="Tahoma" w:hAnsi="Tahoma"/>
    </w:rPr>
  </w:style>
  <w:style w:type="paragraph" w:styleId="23">
    <w:name w:val="Body Text First Indent"/>
    <w:basedOn w:val="22"/>
    <w:next w:val="1"/>
    <w:link w:val="97"/>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24">
    <w:name w:val="Body Text Indent"/>
    <w:basedOn w:val="1"/>
    <w:link w:val="98"/>
    <w:qFormat/>
    <w:uiPriority w:val="0"/>
    <w:pPr>
      <w:adjustRightInd w:val="0"/>
      <w:spacing w:line="360" w:lineRule="auto"/>
      <w:ind w:firstLine="490"/>
      <w:jc w:val="left"/>
    </w:pPr>
    <w:rPr>
      <w:rFonts w:ascii="宋体" w:hAnsi="宋体"/>
      <w:sz w:val="24"/>
      <w:szCs w:val="20"/>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99"/>
    <w:pPr>
      <w:spacing w:after="120"/>
      <w:ind w:left="1440" w:leftChars="700" w:right="1440" w:rightChars="700"/>
    </w:pPr>
    <w:rPr>
      <w:szCs w:val="22"/>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39"/>
    <w:pPr>
      <w:autoSpaceDE w:val="0"/>
      <w:autoSpaceDN w:val="0"/>
      <w:adjustRightInd w:val="0"/>
      <w:ind w:left="1680" w:leftChars="800"/>
      <w:jc w:val="left"/>
    </w:pPr>
    <w:rPr>
      <w:kern w:val="0"/>
      <w:sz w:val="20"/>
      <w:szCs w:val="20"/>
    </w:rPr>
  </w:style>
  <w:style w:type="paragraph" w:styleId="29">
    <w:name w:val="toc 3"/>
    <w:basedOn w:val="1"/>
    <w:next w:val="1"/>
    <w:qFormat/>
    <w:uiPriority w:val="39"/>
    <w:pPr>
      <w:ind w:left="840" w:leftChars="400"/>
    </w:pPr>
  </w:style>
  <w:style w:type="paragraph" w:styleId="30">
    <w:name w:val="Plain Text"/>
    <w:basedOn w:val="1"/>
    <w:next w:val="1"/>
    <w:link w:val="99"/>
    <w:qFormat/>
    <w:uiPriority w:val="0"/>
    <w:rPr>
      <w:rFonts w:ascii="宋体" w:hAnsi="Courier New"/>
      <w:szCs w:val="20"/>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39"/>
    <w:pPr>
      <w:autoSpaceDE w:val="0"/>
      <w:autoSpaceDN w:val="0"/>
      <w:adjustRightInd w:val="0"/>
      <w:ind w:left="2940" w:leftChars="1400"/>
      <w:jc w:val="left"/>
    </w:pPr>
    <w:rPr>
      <w:kern w:val="0"/>
      <w:sz w:val="20"/>
      <w:szCs w:val="20"/>
    </w:rPr>
  </w:style>
  <w:style w:type="paragraph" w:styleId="33">
    <w:name w:val="Date"/>
    <w:basedOn w:val="1"/>
    <w:next w:val="1"/>
    <w:link w:val="100"/>
    <w:qFormat/>
    <w:uiPriority w:val="99"/>
    <w:pPr>
      <w:spacing w:line="440" w:lineRule="exact"/>
    </w:pPr>
    <w:rPr>
      <w:spacing w:val="12"/>
      <w:sz w:val="24"/>
      <w:szCs w:val="20"/>
    </w:rPr>
  </w:style>
  <w:style w:type="paragraph" w:styleId="34">
    <w:name w:val="Body Text Indent 2"/>
    <w:basedOn w:val="1"/>
    <w:link w:val="101"/>
    <w:qFormat/>
    <w:uiPriority w:val="0"/>
    <w:pPr>
      <w:spacing w:after="120" w:line="480" w:lineRule="auto"/>
      <w:ind w:left="420" w:leftChars="200"/>
    </w:pPr>
  </w:style>
  <w:style w:type="paragraph" w:styleId="35">
    <w:name w:val="endnote text"/>
    <w:basedOn w:val="1"/>
    <w:link w:val="102"/>
    <w:qFormat/>
    <w:uiPriority w:val="0"/>
    <w:pPr>
      <w:spacing w:line="360" w:lineRule="auto"/>
      <w:ind w:firstLine="720" w:firstLineChars="200"/>
    </w:pPr>
    <w:rPr>
      <w:sz w:val="24"/>
    </w:rPr>
  </w:style>
  <w:style w:type="paragraph" w:styleId="36">
    <w:name w:val="Balloon Text"/>
    <w:basedOn w:val="1"/>
    <w:link w:val="103"/>
    <w:qFormat/>
    <w:uiPriority w:val="99"/>
    <w:rPr>
      <w:sz w:val="18"/>
      <w:szCs w:val="18"/>
    </w:rPr>
  </w:style>
  <w:style w:type="paragraph" w:styleId="37">
    <w:name w:val="footer"/>
    <w:basedOn w:val="1"/>
    <w:link w:val="104"/>
    <w:qFormat/>
    <w:uiPriority w:val="0"/>
    <w:pPr>
      <w:tabs>
        <w:tab w:val="center" w:pos="4153"/>
        <w:tab w:val="right" w:pos="8306"/>
      </w:tabs>
      <w:snapToGrid w:val="0"/>
      <w:jc w:val="left"/>
    </w:pPr>
    <w:rPr>
      <w:sz w:val="18"/>
      <w:szCs w:val="18"/>
    </w:rPr>
  </w:style>
  <w:style w:type="paragraph" w:styleId="38">
    <w:name w:val="header"/>
    <w:basedOn w:val="1"/>
    <w:link w:val="105"/>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06"/>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40">
    <w:name w:val="toc 1"/>
    <w:basedOn w:val="1"/>
    <w:next w:val="1"/>
    <w:qFormat/>
    <w:uiPriority w:val="39"/>
    <w:pPr>
      <w:spacing w:line="360" w:lineRule="exact"/>
      <w:ind w:left="718" w:hanging="718" w:hangingChars="342"/>
    </w:pPr>
    <w:rPr>
      <w:rFonts w:ascii="Arial" w:hAnsi="Arial" w:eastAsia="楷体_GB2312" w:cs="Arial"/>
    </w:rPr>
  </w:style>
  <w:style w:type="paragraph" w:styleId="41">
    <w:name w:val="toc 4"/>
    <w:basedOn w:val="1"/>
    <w:next w:val="1"/>
    <w:qFormat/>
    <w:uiPriority w:val="39"/>
    <w:pPr>
      <w:autoSpaceDE w:val="0"/>
      <w:autoSpaceDN w:val="0"/>
      <w:adjustRightInd w:val="0"/>
      <w:ind w:left="1260" w:leftChars="600"/>
      <w:jc w:val="left"/>
    </w:pPr>
    <w:rPr>
      <w:kern w:val="0"/>
      <w:sz w:val="20"/>
      <w:szCs w:val="20"/>
    </w:rPr>
  </w:style>
  <w:style w:type="paragraph" w:styleId="42">
    <w:name w:val="Subtitle"/>
    <w:basedOn w:val="1"/>
    <w:next w:val="1"/>
    <w:link w:val="107"/>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rPr>
      <w:sz w:val="28"/>
    </w:rPr>
  </w:style>
  <w:style w:type="paragraph" w:styleId="45">
    <w:name w:val="footnote text"/>
    <w:basedOn w:val="1"/>
    <w:link w:val="108"/>
    <w:unhideWhenUsed/>
    <w:qFormat/>
    <w:uiPriority w:val="99"/>
    <w:pPr>
      <w:snapToGrid w:val="0"/>
      <w:spacing w:line="360" w:lineRule="auto"/>
      <w:jc w:val="left"/>
    </w:pPr>
    <w:rPr>
      <w:sz w:val="18"/>
      <w:szCs w:val="18"/>
    </w:rPr>
  </w:style>
  <w:style w:type="paragraph" w:styleId="46">
    <w:name w:val="toc 6"/>
    <w:basedOn w:val="1"/>
    <w:next w:val="1"/>
    <w:qFormat/>
    <w:uiPriority w:val="39"/>
    <w:pPr>
      <w:autoSpaceDE w:val="0"/>
      <w:autoSpaceDN w:val="0"/>
      <w:adjustRightInd w:val="0"/>
      <w:ind w:left="2100" w:leftChars="1000"/>
      <w:jc w:val="left"/>
    </w:pPr>
    <w:rPr>
      <w:kern w:val="0"/>
      <w:sz w:val="20"/>
      <w:szCs w:val="20"/>
    </w:rPr>
  </w:style>
  <w:style w:type="paragraph" w:styleId="47">
    <w:name w:val="Body Text Indent 3"/>
    <w:basedOn w:val="1"/>
    <w:link w:val="109"/>
    <w:qFormat/>
    <w:uiPriority w:val="99"/>
    <w:pPr>
      <w:spacing w:after="120"/>
      <w:ind w:left="420" w:leftChars="200"/>
    </w:pPr>
    <w:rPr>
      <w:sz w:val="16"/>
      <w:szCs w:val="16"/>
    </w:rPr>
  </w:style>
  <w:style w:type="paragraph" w:styleId="48">
    <w:name w:val="toc 2"/>
    <w:basedOn w:val="1"/>
    <w:next w:val="1"/>
    <w:qFormat/>
    <w:uiPriority w:val="39"/>
    <w:pPr>
      <w:ind w:left="420" w:leftChars="200"/>
    </w:pPr>
  </w:style>
  <w:style w:type="paragraph" w:styleId="49">
    <w:name w:val="toc 9"/>
    <w:basedOn w:val="1"/>
    <w:next w:val="1"/>
    <w:qFormat/>
    <w:uiPriority w:val="39"/>
    <w:pPr>
      <w:autoSpaceDE w:val="0"/>
      <w:autoSpaceDN w:val="0"/>
      <w:adjustRightInd w:val="0"/>
      <w:ind w:left="3360" w:leftChars="1600"/>
      <w:jc w:val="left"/>
    </w:pPr>
    <w:rPr>
      <w:kern w:val="0"/>
      <w:sz w:val="20"/>
      <w:szCs w:val="20"/>
    </w:rPr>
  </w:style>
  <w:style w:type="paragraph" w:styleId="50">
    <w:name w:val="Body Text 2"/>
    <w:basedOn w:val="1"/>
    <w:link w:val="110"/>
    <w:qFormat/>
    <w:uiPriority w:val="0"/>
    <w:pPr>
      <w:autoSpaceDE w:val="0"/>
      <w:autoSpaceDN w:val="0"/>
      <w:adjustRightInd w:val="0"/>
      <w:spacing w:after="120" w:line="480" w:lineRule="auto"/>
      <w:jc w:val="left"/>
    </w:pPr>
    <w:rPr>
      <w:kern w:val="0"/>
      <w:sz w:val="20"/>
      <w:szCs w:val="20"/>
    </w:rPr>
  </w:style>
  <w:style w:type="paragraph" w:styleId="51">
    <w:name w:val="HTML Preformatted"/>
    <w:basedOn w:val="1"/>
    <w:link w:val="11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52">
    <w:name w:val="Normal (Web)"/>
    <w:basedOn w:val="1"/>
    <w:link w:val="112"/>
    <w:qFormat/>
    <w:uiPriority w:val="99"/>
    <w:pPr>
      <w:widowControl/>
      <w:spacing w:before="100" w:beforeAutospacing="1" w:after="100" w:afterAutospacing="1"/>
      <w:jc w:val="left"/>
    </w:pPr>
    <w:rPr>
      <w:rFonts w:ascii="宋体" w:hAnsi="宋体"/>
      <w:color w:val="000000"/>
      <w:kern w:val="0"/>
      <w:sz w:val="24"/>
    </w:rPr>
  </w:style>
  <w:style w:type="paragraph" w:styleId="53">
    <w:name w:val="index 1"/>
    <w:basedOn w:val="1"/>
    <w:next w:val="1"/>
    <w:qFormat/>
    <w:uiPriority w:val="0"/>
    <w:pPr>
      <w:spacing w:line="220" w:lineRule="exact"/>
      <w:jc w:val="center"/>
    </w:pPr>
    <w:rPr>
      <w:rFonts w:ascii="仿宋_GB2312" w:eastAsia="仿宋_GB2312"/>
      <w:szCs w:val="21"/>
    </w:rPr>
  </w:style>
  <w:style w:type="paragraph" w:styleId="54">
    <w:name w:val="Title"/>
    <w:basedOn w:val="1"/>
    <w:next w:val="1"/>
    <w:link w:val="113"/>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5">
    <w:name w:val="annotation subject"/>
    <w:basedOn w:val="19"/>
    <w:next w:val="19"/>
    <w:link w:val="114"/>
    <w:qFormat/>
    <w:uiPriority w:val="0"/>
    <w:rPr>
      <w:b/>
      <w:bCs/>
    </w:rPr>
  </w:style>
  <w:style w:type="paragraph" w:styleId="56">
    <w:name w:val="Body Text First Indent 2"/>
    <w:basedOn w:val="24"/>
    <w:link w:val="115"/>
    <w:unhideWhenUsed/>
    <w:qFormat/>
    <w:uiPriority w:val="0"/>
    <w:pPr>
      <w:adjustRightInd/>
      <w:spacing w:after="120"/>
      <w:ind w:left="420" w:leftChars="200" w:firstLine="420" w:firstLineChars="200"/>
      <w:jc w:val="both"/>
    </w:pPr>
    <w:rPr>
      <w:szCs w:val="24"/>
    </w:rPr>
  </w:style>
  <w:style w:type="table" w:styleId="58">
    <w:name w:val="Table Grid"/>
    <w:basedOn w:val="5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rFonts w:ascii="仿宋_GB2312" w:eastAsia="仿宋_GB2312"/>
      <w:bCs/>
      <w:sz w:val="32"/>
      <w:szCs w:val="32"/>
    </w:rPr>
  </w:style>
  <w:style w:type="character" w:styleId="61">
    <w:name w:val="page number"/>
    <w:qFormat/>
    <w:uiPriority w:val="0"/>
    <w:rPr>
      <w:szCs w:val="20"/>
    </w:rPr>
  </w:style>
  <w:style w:type="character" w:styleId="62">
    <w:name w:val="FollowedHyperlink"/>
    <w:qFormat/>
    <w:uiPriority w:val="99"/>
    <w:rPr>
      <w:rFonts w:ascii="仿宋_GB2312" w:eastAsia="仿宋_GB2312"/>
      <w:b/>
      <w:color w:val="800080"/>
      <w:sz w:val="32"/>
      <w:szCs w:val="32"/>
      <w:u w:val="single"/>
    </w:rPr>
  </w:style>
  <w:style w:type="character" w:styleId="63">
    <w:name w:val="Emphasis"/>
    <w:qFormat/>
    <w:uiPriority w:val="20"/>
    <w:rPr>
      <w:i/>
      <w:iCs/>
    </w:rPr>
  </w:style>
  <w:style w:type="character" w:styleId="64">
    <w:name w:val="line number"/>
    <w:qFormat/>
    <w:uiPriority w:val="0"/>
    <w:rPr>
      <w:rFonts w:ascii="仿宋_GB2312" w:hAnsi="Tahoma" w:eastAsia="仿宋_GB2312"/>
      <w:b/>
      <w:sz w:val="32"/>
      <w:szCs w:val="32"/>
    </w:rPr>
  </w:style>
  <w:style w:type="character" w:styleId="65">
    <w:name w:val="HTML Definition"/>
    <w:unhideWhenUsed/>
    <w:qFormat/>
    <w:uiPriority w:val="99"/>
    <w:rPr>
      <w:szCs w:val="20"/>
    </w:rPr>
  </w:style>
  <w:style w:type="character" w:styleId="66">
    <w:name w:val="HTML Typewriter"/>
    <w:qFormat/>
    <w:uiPriority w:val="0"/>
    <w:rPr>
      <w:rFonts w:ascii="宋体" w:hAnsi="宋体" w:eastAsia="宋体" w:cs="宋体"/>
      <w:sz w:val="24"/>
      <w:szCs w:val="24"/>
    </w:rPr>
  </w:style>
  <w:style w:type="character" w:styleId="67">
    <w:name w:val="HTML Acronym"/>
    <w:unhideWhenUsed/>
    <w:qFormat/>
    <w:uiPriority w:val="99"/>
    <w:rPr>
      <w:szCs w:val="20"/>
    </w:rPr>
  </w:style>
  <w:style w:type="character" w:styleId="68">
    <w:name w:val="HTML Variable"/>
    <w:unhideWhenUsed/>
    <w:qFormat/>
    <w:uiPriority w:val="99"/>
    <w:rPr>
      <w:szCs w:val="20"/>
    </w:rPr>
  </w:style>
  <w:style w:type="character" w:styleId="69">
    <w:name w:val="Hyperlink"/>
    <w:qFormat/>
    <w:uiPriority w:val="99"/>
    <w:rPr>
      <w:rFonts w:ascii="仿宋_GB2312" w:eastAsia="仿宋_GB2312"/>
      <w:color w:val="000000"/>
      <w:sz w:val="20"/>
      <w:szCs w:val="20"/>
      <w:u w:val="none"/>
    </w:rPr>
  </w:style>
  <w:style w:type="character" w:styleId="70">
    <w:name w:val="HTML Code"/>
    <w:unhideWhenUsed/>
    <w:qFormat/>
    <w:uiPriority w:val="99"/>
    <w:rPr>
      <w:rFonts w:hint="eastAsia" w:ascii="微软雅黑" w:hAnsi="微软雅黑" w:eastAsia="微软雅黑" w:cs="微软雅黑"/>
      <w:sz w:val="20"/>
      <w:szCs w:val="20"/>
    </w:rPr>
  </w:style>
  <w:style w:type="character" w:styleId="71">
    <w:name w:val="annotation reference"/>
    <w:qFormat/>
    <w:uiPriority w:val="0"/>
    <w:rPr>
      <w:sz w:val="21"/>
      <w:szCs w:val="21"/>
    </w:rPr>
  </w:style>
  <w:style w:type="character" w:styleId="72">
    <w:name w:val="HTML Cite"/>
    <w:qFormat/>
    <w:uiPriority w:val="0"/>
    <w:rPr>
      <w:color w:val="008000"/>
    </w:rPr>
  </w:style>
  <w:style w:type="character" w:styleId="73">
    <w:name w:val="footnote reference"/>
    <w:qFormat/>
    <w:uiPriority w:val="99"/>
    <w:rPr>
      <w:vertAlign w:val="superscript"/>
    </w:rPr>
  </w:style>
  <w:style w:type="character" w:styleId="74">
    <w:name w:val="HTML Keyboard"/>
    <w:unhideWhenUsed/>
    <w:qFormat/>
    <w:uiPriority w:val="99"/>
    <w:rPr>
      <w:rFonts w:hint="eastAsia" w:ascii="微软雅黑" w:hAnsi="微软雅黑" w:eastAsia="微软雅黑" w:cs="微软雅黑"/>
      <w:sz w:val="20"/>
      <w:szCs w:val="20"/>
    </w:rPr>
  </w:style>
  <w:style w:type="character" w:styleId="75">
    <w:name w:val="HTML Sample"/>
    <w:unhideWhenUsed/>
    <w:qFormat/>
    <w:uiPriority w:val="0"/>
    <w:rPr>
      <w:rFonts w:hint="eastAsia" w:ascii="微软雅黑" w:hAnsi="微软雅黑" w:eastAsia="微软雅黑" w:cs="微软雅黑"/>
      <w:szCs w:val="20"/>
    </w:rPr>
  </w:style>
  <w:style w:type="paragraph" w:customStyle="1" w:styleId="76">
    <w:name w:val="[Normal]"/>
    <w:qFormat/>
    <w:uiPriority w:val="0"/>
    <w:rPr>
      <w:rFonts w:ascii="宋体" w:hAnsi="宋体" w:eastAsia="宋体" w:cs="Times New Roman"/>
      <w:sz w:val="24"/>
      <w:szCs w:val="22"/>
      <w:lang w:val="zh-CN" w:eastAsia="zh-CN" w:bidi="ar-SA"/>
    </w:rPr>
  </w:style>
  <w:style w:type="paragraph" w:customStyle="1" w:styleId="77">
    <w:name w:val="Body Text First Indent1"/>
    <w:basedOn w:val="22"/>
    <w:next w:val="46"/>
    <w:qFormat/>
    <w:uiPriority w:val="0"/>
    <w:pPr>
      <w:ind w:firstLine="420" w:firstLineChars="100"/>
    </w:pPr>
    <w:rPr>
      <w:rFonts w:ascii="Calibri" w:hAnsi="Calibri" w:cs="Calibri"/>
      <w:szCs w:val="21"/>
    </w:rPr>
  </w:style>
  <w:style w:type="paragraph" w:customStyle="1" w:styleId="78">
    <w:name w:val="Fließtext"/>
    <w:basedOn w:val="1"/>
    <w:qFormat/>
    <w:uiPriority w:val="0"/>
    <w:pPr>
      <w:overflowPunct w:val="0"/>
      <w:autoSpaceDE w:val="0"/>
      <w:autoSpaceDN w:val="0"/>
      <w:textAlignment w:val="baseline"/>
    </w:pPr>
    <w:rPr>
      <w:rFonts w:cs="宋体"/>
      <w:kern w:val="28"/>
      <w:szCs w:val="20"/>
    </w:rPr>
  </w:style>
  <w:style w:type="character" w:customStyle="1" w:styleId="79">
    <w:name w:val="宏文本 Char3"/>
    <w:link w:val="3"/>
    <w:qFormat/>
    <w:uiPriority w:val="0"/>
    <w:rPr>
      <w:rFonts w:ascii="Courier New" w:hAnsi="Courier New"/>
      <w:kern w:val="2"/>
      <w:sz w:val="24"/>
      <w:szCs w:val="24"/>
      <w:lang w:val="en-US" w:eastAsia="zh-CN" w:bidi="ar-SA"/>
    </w:rPr>
  </w:style>
  <w:style w:type="character" w:customStyle="1" w:styleId="80">
    <w:name w:val="标题 1 Char2"/>
    <w:link w:val="2"/>
    <w:qFormat/>
    <w:uiPriority w:val="0"/>
    <w:rPr>
      <w:rFonts w:ascii="楷体_GB2312" w:hAnsi="Tahoma" w:eastAsia="楷体_GB2312"/>
      <w:b/>
      <w:bCs/>
      <w:kern w:val="2"/>
      <w:sz w:val="21"/>
      <w:szCs w:val="24"/>
    </w:rPr>
  </w:style>
  <w:style w:type="character" w:customStyle="1" w:styleId="81">
    <w:name w:val="标题 2 Char2"/>
    <w:link w:val="4"/>
    <w:qFormat/>
    <w:uiPriority w:val="0"/>
    <w:rPr>
      <w:rFonts w:ascii="Arial" w:hAnsi="Arial" w:eastAsia="黑体"/>
      <w:b/>
      <w:bCs/>
      <w:kern w:val="2"/>
      <w:sz w:val="32"/>
      <w:szCs w:val="32"/>
    </w:rPr>
  </w:style>
  <w:style w:type="character" w:customStyle="1" w:styleId="82">
    <w:name w:val="标题 3 Char2"/>
    <w:link w:val="5"/>
    <w:qFormat/>
    <w:uiPriority w:val="0"/>
    <w:rPr>
      <w:b/>
      <w:bCs/>
      <w:kern w:val="2"/>
      <w:sz w:val="32"/>
      <w:szCs w:val="32"/>
    </w:rPr>
  </w:style>
  <w:style w:type="character" w:customStyle="1" w:styleId="83">
    <w:name w:val="标题 4 Char2"/>
    <w:link w:val="6"/>
    <w:qFormat/>
    <w:uiPriority w:val="0"/>
    <w:rPr>
      <w:rFonts w:ascii="Cambria" w:hAnsi="Cambria"/>
      <w:b/>
      <w:bCs/>
      <w:kern w:val="2"/>
      <w:sz w:val="28"/>
      <w:szCs w:val="28"/>
    </w:rPr>
  </w:style>
  <w:style w:type="character" w:customStyle="1" w:styleId="84">
    <w:name w:val="标题 5 Char1"/>
    <w:link w:val="7"/>
    <w:qFormat/>
    <w:uiPriority w:val="0"/>
    <w:rPr>
      <w:rFonts w:ascii="仿宋_GB2312" w:hAnsi="Tahoma"/>
      <w:b/>
      <w:bCs/>
      <w:kern w:val="2"/>
      <w:sz w:val="28"/>
      <w:szCs w:val="28"/>
    </w:rPr>
  </w:style>
  <w:style w:type="character" w:customStyle="1" w:styleId="85">
    <w:name w:val="标题 6 Char1"/>
    <w:link w:val="8"/>
    <w:qFormat/>
    <w:uiPriority w:val="0"/>
    <w:rPr>
      <w:rFonts w:ascii="Arial" w:hAnsi="Arial" w:eastAsia="黑体"/>
      <w:b/>
      <w:bCs/>
      <w:kern w:val="2"/>
      <w:sz w:val="24"/>
      <w:szCs w:val="24"/>
    </w:rPr>
  </w:style>
  <w:style w:type="character" w:customStyle="1" w:styleId="86">
    <w:name w:val="标题 7 Char1"/>
    <w:link w:val="9"/>
    <w:qFormat/>
    <w:uiPriority w:val="0"/>
    <w:rPr>
      <w:rFonts w:ascii="Arial" w:hAnsi="Arial" w:eastAsia="黑体"/>
      <w:b/>
      <w:sz w:val="21"/>
      <w:szCs w:val="21"/>
    </w:rPr>
  </w:style>
  <w:style w:type="character" w:customStyle="1" w:styleId="87">
    <w:name w:val="标题 8 Char1"/>
    <w:link w:val="10"/>
    <w:qFormat/>
    <w:uiPriority w:val="0"/>
    <w:rPr>
      <w:rFonts w:ascii="Arial" w:hAnsi="Arial" w:eastAsia="黑体"/>
      <w:b/>
      <w:sz w:val="24"/>
      <w:szCs w:val="32"/>
    </w:rPr>
  </w:style>
  <w:style w:type="character" w:customStyle="1" w:styleId="88">
    <w:name w:val="标题 9 Char1"/>
    <w:link w:val="11"/>
    <w:qFormat/>
    <w:uiPriority w:val="0"/>
    <w:rPr>
      <w:rFonts w:ascii="Arial" w:hAnsi="Arial" w:eastAsia="黑体"/>
      <w:b/>
      <w:sz w:val="21"/>
      <w:szCs w:val="32"/>
    </w:rPr>
  </w:style>
  <w:style w:type="character" w:customStyle="1" w:styleId="89">
    <w:name w:val="注释标题 Char3"/>
    <w:link w:val="13"/>
    <w:qFormat/>
    <w:uiPriority w:val="0"/>
    <w:rPr>
      <w:rFonts w:eastAsia="黑体"/>
      <w:kern w:val="2"/>
      <w:sz w:val="28"/>
    </w:rPr>
  </w:style>
  <w:style w:type="character" w:customStyle="1" w:styleId="90">
    <w:name w:val="正文缩进 Char3"/>
    <w:link w:val="15"/>
    <w:qFormat/>
    <w:uiPriority w:val="0"/>
    <w:rPr>
      <w:rFonts w:eastAsia="宋体"/>
      <w:sz w:val="21"/>
      <w:lang w:val="en-US" w:eastAsia="zh-CN" w:bidi="ar-SA"/>
    </w:rPr>
  </w:style>
  <w:style w:type="character" w:customStyle="1" w:styleId="91">
    <w:name w:val="题注 Char2"/>
    <w:link w:val="16"/>
    <w:qFormat/>
    <w:uiPriority w:val="0"/>
    <w:rPr>
      <w:rFonts w:ascii="Arial" w:hAnsi="Arial" w:eastAsia="黑体" w:cs="Arial"/>
    </w:rPr>
  </w:style>
  <w:style w:type="character" w:customStyle="1" w:styleId="92">
    <w:name w:val="文档结构图 Char4"/>
    <w:link w:val="18"/>
    <w:qFormat/>
    <w:uiPriority w:val="0"/>
    <w:rPr>
      <w:kern w:val="2"/>
      <w:sz w:val="21"/>
      <w:szCs w:val="24"/>
      <w:shd w:val="clear" w:color="auto" w:fill="000080"/>
    </w:rPr>
  </w:style>
  <w:style w:type="character" w:customStyle="1" w:styleId="93">
    <w:name w:val="批注文字 Char3"/>
    <w:link w:val="19"/>
    <w:qFormat/>
    <w:uiPriority w:val="0"/>
    <w:rPr>
      <w:kern w:val="2"/>
      <w:sz w:val="21"/>
      <w:szCs w:val="24"/>
    </w:rPr>
  </w:style>
  <w:style w:type="character" w:customStyle="1" w:styleId="94">
    <w:name w:val="称呼 Char2"/>
    <w:link w:val="20"/>
    <w:qFormat/>
    <w:uiPriority w:val="0"/>
    <w:rPr>
      <w:szCs w:val="20"/>
    </w:rPr>
  </w:style>
  <w:style w:type="character" w:customStyle="1" w:styleId="95">
    <w:name w:val="正文文本 3 Char2"/>
    <w:link w:val="21"/>
    <w:qFormat/>
    <w:uiPriority w:val="0"/>
    <w:rPr>
      <w:szCs w:val="20"/>
    </w:rPr>
  </w:style>
  <w:style w:type="character" w:customStyle="1" w:styleId="96">
    <w:name w:val="正文文本 Char2"/>
    <w:link w:val="22"/>
    <w:qFormat/>
    <w:uiPriority w:val="0"/>
    <w:rPr>
      <w:rFonts w:ascii="Tahoma" w:hAnsi="Tahoma"/>
      <w:kern w:val="2"/>
      <w:sz w:val="21"/>
      <w:szCs w:val="24"/>
    </w:rPr>
  </w:style>
  <w:style w:type="character" w:customStyle="1" w:styleId="97">
    <w:name w:val="正文首行缩进 Char4"/>
    <w:link w:val="23"/>
    <w:qFormat/>
    <w:uiPriority w:val="0"/>
    <w:rPr>
      <w:rFonts w:ascii="仿宋_GB2312"/>
      <w:b/>
      <w:sz w:val="32"/>
      <w:szCs w:val="32"/>
    </w:rPr>
  </w:style>
  <w:style w:type="character" w:customStyle="1" w:styleId="98">
    <w:name w:val="正文文本缩进 Char2"/>
    <w:link w:val="24"/>
    <w:qFormat/>
    <w:uiPriority w:val="0"/>
    <w:rPr>
      <w:rFonts w:ascii="宋体" w:hAnsi="宋体"/>
      <w:kern w:val="2"/>
      <w:sz w:val="24"/>
    </w:rPr>
  </w:style>
  <w:style w:type="character" w:customStyle="1" w:styleId="99">
    <w:name w:val="纯文本 Char3"/>
    <w:link w:val="30"/>
    <w:qFormat/>
    <w:uiPriority w:val="0"/>
    <w:rPr>
      <w:rFonts w:ascii="宋体" w:hAnsi="Courier New" w:eastAsia="宋体"/>
      <w:kern w:val="2"/>
      <w:sz w:val="21"/>
      <w:lang w:val="en-US" w:eastAsia="zh-CN" w:bidi="ar-SA"/>
    </w:rPr>
  </w:style>
  <w:style w:type="character" w:customStyle="1" w:styleId="100">
    <w:name w:val="日期 Char3"/>
    <w:link w:val="33"/>
    <w:qFormat/>
    <w:uiPriority w:val="99"/>
    <w:rPr>
      <w:spacing w:val="12"/>
      <w:kern w:val="2"/>
      <w:sz w:val="24"/>
    </w:rPr>
  </w:style>
  <w:style w:type="character" w:customStyle="1" w:styleId="101">
    <w:name w:val="正文文本缩进 2 Char3"/>
    <w:link w:val="34"/>
    <w:qFormat/>
    <w:uiPriority w:val="0"/>
    <w:rPr>
      <w:kern w:val="2"/>
      <w:sz w:val="21"/>
      <w:szCs w:val="24"/>
    </w:rPr>
  </w:style>
  <w:style w:type="character" w:customStyle="1" w:styleId="102">
    <w:name w:val="尾注文本 Char"/>
    <w:link w:val="35"/>
    <w:qFormat/>
    <w:uiPriority w:val="0"/>
    <w:rPr>
      <w:kern w:val="2"/>
      <w:sz w:val="24"/>
      <w:szCs w:val="24"/>
    </w:rPr>
  </w:style>
  <w:style w:type="character" w:customStyle="1" w:styleId="103">
    <w:name w:val="批注框文本 Char3"/>
    <w:link w:val="36"/>
    <w:qFormat/>
    <w:uiPriority w:val="99"/>
    <w:rPr>
      <w:kern w:val="2"/>
      <w:sz w:val="18"/>
      <w:szCs w:val="18"/>
    </w:rPr>
  </w:style>
  <w:style w:type="character" w:customStyle="1" w:styleId="104">
    <w:name w:val="页脚 Char3"/>
    <w:link w:val="37"/>
    <w:qFormat/>
    <w:uiPriority w:val="0"/>
    <w:rPr>
      <w:kern w:val="2"/>
      <w:sz w:val="18"/>
      <w:szCs w:val="18"/>
    </w:rPr>
  </w:style>
  <w:style w:type="character" w:customStyle="1" w:styleId="105">
    <w:name w:val="页眉 Char3"/>
    <w:link w:val="38"/>
    <w:qFormat/>
    <w:uiPriority w:val="0"/>
    <w:rPr>
      <w:kern w:val="2"/>
      <w:sz w:val="18"/>
      <w:szCs w:val="18"/>
    </w:rPr>
  </w:style>
  <w:style w:type="character" w:customStyle="1" w:styleId="106">
    <w:name w:val="签名 Char2"/>
    <w:link w:val="39"/>
    <w:qFormat/>
    <w:uiPriority w:val="0"/>
    <w:rPr>
      <w:rFonts w:ascii="Tahoma" w:hAnsi="Tahoma" w:eastAsia="仿宋_GB2312"/>
      <w:sz w:val="24"/>
      <w:szCs w:val="20"/>
    </w:rPr>
  </w:style>
  <w:style w:type="character" w:customStyle="1" w:styleId="107">
    <w:name w:val="副标题 Char3"/>
    <w:link w:val="42"/>
    <w:qFormat/>
    <w:uiPriority w:val="0"/>
    <w:rPr>
      <w:rFonts w:ascii="Cambria" w:hAnsi="Cambria"/>
      <w:b/>
      <w:bCs/>
      <w:kern w:val="28"/>
      <w:sz w:val="32"/>
      <w:szCs w:val="32"/>
    </w:rPr>
  </w:style>
  <w:style w:type="character" w:customStyle="1" w:styleId="108">
    <w:name w:val="脚注文本 Char2"/>
    <w:link w:val="45"/>
    <w:qFormat/>
    <w:uiPriority w:val="99"/>
    <w:rPr>
      <w:kern w:val="2"/>
      <w:sz w:val="18"/>
      <w:szCs w:val="18"/>
    </w:rPr>
  </w:style>
  <w:style w:type="character" w:customStyle="1" w:styleId="109">
    <w:name w:val="正文文本缩进 3 Char3"/>
    <w:link w:val="47"/>
    <w:qFormat/>
    <w:uiPriority w:val="99"/>
    <w:rPr>
      <w:kern w:val="2"/>
      <w:sz w:val="16"/>
      <w:szCs w:val="16"/>
    </w:rPr>
  </w:style>
  <w:style w:type="character" w:customStyle="1" w:styleId="110">
    <w:name w:val="正文文本 2 Char3"/>
    <w:link w:val="50"/>
    <w:qFormat/>
    <w:uiPriority w:val="0"/>
    <w:rPr>
      <w:szCs w:val="20"/>
    </w:rPr>
  </w:style>
  <w:style w:type="character" w:customStyle="1" w:styleId="111">
    <w:name w:val="HTML 预设格式 Char3"/>
    <w:link w:val="51"/>
    <w:qFormat/>
    <w:uiPriority w:val="0"/>
    <w:rPr>
      <w:rFonts w:ascii="微软雅黑" w:hAnsi="微软雅黑" w:eastAsia="微软雅黑"/>
      <w:sz w:val="24"/>
      <w:szCs w:val="24"/>
    </w:rPr>
  </w:style>
  <w:style w:type="character" w:customStyle="1" w:styleId="112">
    <w:name w:val="普通(网站) Char1"/>
    <w:link w:val="52"/>
    <w:qFormat/>
    <w:uiPriority w:val="99"/>
    <w:rPr>
      <w:rFonts w:ascii="宋体" w:hAnsi="宋体"/>
      <w:color w:val="000000"/>
      <w:sz w:val="24"/>
      <w:szCs w:val="24"/>
    </w:rPr>
  </w:style>
  <w:style w:type="character" w:customStyle="1" w:styleId="113">
    <w:name w:val="标题 Char3"/>
    <w:link w:val="54"/>
    <w:qFormat/>
    <w:uiPriority w:val="0"/>
    <w:rPr>
      <w:rFonts w:ascii="Cambria" w:hAnsi="Cambria"/>
      <w:b/>
      <w:bCs/>
      <w:sz w:val="32"/>
      <w:szCs w:val="32"/>
    </w:rPr>
  </w:style>
  <w:style w:type="character" w:customStyle="1" w:styleId="114">
    <w:name w:val="批注主题 Char3"/>
    <w:link w:val="55"/>
    <w:qFormat/>
    <w:uiPriority w:val="0"/>
    <w:rPr>
      <w:b/>
      <w:bCs/>
      <w:kern w:val="2"/>
      <w:sz w:val="21"/>
      <w:szCs w:val="24"/>
    </w:rPr>
  </w:style>
  <w:style w:type="character" w:customStyle="1" w:styleId="115">
    <w:name w:val="正文首行缩进 2 Char4"/>
    <w:link w:val="56"/>
    <w:qFormat/>
    <w:uiPriority w:val="0"/>
    <w:rPr>
      <w:rFonts w:ascii="宋体" w:hAnsi="宋体"/>
      <w:kern w:val="2"/>
      <w:sz w:val="24"/>
      <w:szCs w:val="24"/>
    </w:rPr>
  </w:style>
  <w:style w:type="character" w:customStyle="1" w:styleId="116">
    <w:name w:val="标题 Char"/>
    <w:qFormat/>
    <w:uiPriority w:val="0"/>
    <w:rPr>
      <w:rFonts w:ascii="宋体,Verdana,Arial" w:hAnsi="宋体,Verdana,Arial" w:eastAsia="Cambria"/>
      <w:b/>
      <w:bCs/>
      <w:sz w:val="32"/>
      <w:szCs w:val="32"/>
    </w:rPr>
  </w:style>
  <w:style w:type="character" w:customStyle="1" w:styleId="117">
    <w:name w:val="正文居中 Char Char"/>
    <w:qFormat/>
    <w:uiPriority w:val="0"/>
    <w:rPr>
      <w:kern w:val="2"/>
      <w:sz w:val="21"/>
      <w:szCs w:val="24"/>
    </w:rPr>
  </w:style>
  <w:style w:type="character" w:customStyle="1" w:styleId="118">
    <w:name w:val="样式1 Char"/>
    <w:link w:val="119"/>
    <w:qFormat/>
    <w:uiPriority w:val="0"/>
    <w:rPr>
      <w:rFonts w:ascii="宋体" w:hAnsi="宋体"/>
      <w:kern w:val="2"/>
      <w:sz w:val="21"/>
      <w:szCs w:val="21"/>
    </w:rPr>
  </w:style>
  <w:style w:type="paragraph" w:customStyle="1" w:styleId="119">
    <w:name w:val="样式1"/>
    <w:basedOn w:val="1"/>
    <w:next w:val="6"/>
    <w:link w:val="118"/>
    <w:qFormat/>
    <w:uiPriority w:val="0"/>
    <w:pPr>
      <w:spacing w:line="360" w:lineRule="auto"/>
      <w:ind w:firstLine="420" w:firstLineChars="200"/>
    </w:pPr>
    <w:rPr>
      <w:rFonts w:ascii="宋体" w:hAnsi="宋体"/>
      <w:szCs w:val="21"/>
    </w:rPr>
  </w:style>
  <w:style w:type="character" w:customStyle="1" w:styleId="120">
    <w:name w:val="font21"/>
    <w:qFormat/>
    <w:uiPriority w:val="0"/>
    <w:rPr>
      <w:rFonts w:hint="default" w:ascii="Times New Roman" w:hAnsi="Times New Roman" w:cs="Times New Roman"/>
      <w:color w:val="000000"/>
      <w:sz w:val="20"/>
      <w:szCs w:val="20"/>
      <w:u w:val="none"/>
    </w:rPr>
  </w:style>
  <w:style w:type="character" w:customStyle="1" w:styleId="121">
    <w:name w:val="正文首行缩进 2 Char3"/>
    <w:semiHidden/>
    <w:qFormat/>
    <w:uiPriority w:val="99"/>
  </w:style>
  <w:style w:type="character" w:customStyle="1" w:styleId="122">
    <w:name w:val="正文文本缩进 Char1"/>
    <w:semiHidden/>
    <w:qFormat/>
    <w:uiPriority w:val="99"/>
    <w:rPr>
      <w:kern w:val="2"/>
      <w:sz w:val="21"/>
      <w:szCs w:val="24"/>
    </w:rPr>
  </w:style>
  <w:style w:type="character" w:customStyle="1" w:styleId="123">
    <w:name w:val="正文缩进 字符"/>
    <w:qFormat/>
    <w:uiPriority w:val="0"/>
    <w:rPr>
      <w:rFonts w:eastAsia="宋体"/>
      <w:sz w:val="21"/>
      <w:lang w:val="en-US" w:eastAsia="zh-CN" w:bidi="ar-SA"/>
    </w:rPr>
  </w:style>
  <w:style w:type="character" w:customStyle="1" w:styleId="124">
    <w:name w:val="Char Char Char Char Char Char Char Char Char"/>
    <w:qFormat/>
    <w:uiPriority w:val="0"/>
    <w:rPr>
      <w:rFonts w:ascii="宋体" w:hAnsi="Courier New" w:eastAsia="宋体"/>
      <w:b/>
      <w:sz w:val="21"/>
      <w:szCs w:val="21"/>
      <w:lang w:val="en-US" w:eastAsia="zh-CN" w:bidi="ar-SA"/>
    </w:rPr>
  </w:style>
  <w:style w:type="character" w:customStyle="1" w:styleId="125">
    <w:name w:val="pages"/>
    <w:qFormat/>
    <w:uiPriority w:val="0"/>
    <w:rPr>
      <w:color w:val="999999"/>
      <w:szCs w:val="20"/>
    </w:rPr>
  </w:style>
  <w:style w:type="character" w:customStyle="1" w:styleId="126">
    <w:name w:val="update"/>
    <w:qFormat/>
    <w:uiPriority w:val="0"/>
    <w:rPr>
      <w:szCs w:val="20"/>
    </w:rPr>
  </w:style>
  <w:style w:type="character" w:customStyle="1" w:styleId="127">
    <w:name w:val="Char Char19"/>
    <w:qFormat/>
    <w:uiPriority w:val="0"/>
    <w:rPr>
      <w:rFonts w:ascii="Cambria" w:hAnsi="Cambria" w:eastAsia="仿宋_GB2312"/>
      <w:b/>
      <w:bCs/>
      <w:kern w:val="2"/>
      <w:sz w:val="32"/>
      <w:szCs w:val="32"/>
    </w:rPr>
  </w:style>
  <w:style w:type="character" w:customStyle="1" w:styleId="128">
    <w:name w:val="批注文字 字符"/>
    <w:qFormat/>
    <w:uiPriority w:val="0"/>
    <w:rPr>
      <w:rFonts w:eastAsia="宋体"/>
      <w:kern w:val="2"/>
      <w:sz w:val="36"/>
      <w:szCs w:val="24"/>
      <w:lang w:val="en-US" w:eastAsia="zh-CN" w:bidi="ar-SA"/>
    </w:rPr>
  </w:style>
  <w:style w:type="character" w:customStyle="1" w:styleId="129">
    <w:name w:val="Footer-Even Char"/>
    <w:qFormat/>
    <w:uiPriority w:val="0"/>
    <w:rPr>
      <w:rFonts w:ascii="仿宋_GB2312" w:eastAsia="仿宋_GB2312"/>
      <w:b/>
      <w:sz w:val="18"/>
      <w:szCs w:val="18"/>
    </w:rPr>
  </w:style>
  <w:style w:type="character" w:customStyle="1" w:styleId="130">
    <w:name w:val="fr"/>
    <w:qFormat/>
    <w:uiPriority w:val="0"/>
    <w:rPr>
      <w:szCs w:val="20"/>
    </w:rPr>
  </w:style>
  <w:style w:type="character" w:customStyle="1" w:styleId="131">
    <w:name w:val="style21"/>
    <w:qFormat/>
    <w:uiPriority w:val="0"/>
    <w:rPr>
      <w:rFonts w:ascii="仿宋_GB2312" w:eastAsia="仿宋_GB2312"/>
      <w:b/>
      <w:sz w:val="15"/>
      <w:szCs w:val="15"/>
    </w:rPr>
  </w:style>
  <w:style w:type="character" w:customStyle="1" w:styleId="132">
    <w:name w:val="正文2 Char"/>
    <w:link w:val="133"/>
    <w:qFormat/>
    <w:uiPriority w:val="0"/>
    <w:rPr>
      <w:sz w:val="24"/>
    </w:rPr>
  </w:style>
  <w:style w:type="paragraph" w:customStyle="1" w:styleId="133">
    <w:name w:val="正文2"/>
    <w:basedOn w:val="1"/>
    <w:link w:val="132"/>
    <w:qFormat/>
    <w:uiPriority w:val="0"/>
    <w:pPr>
      <w:autoSpaceDE w:val="0"/>
      <w:autoSpaceDN w:val="0"/>
      <w:adjustRightInd w:val="0"/>
      <w:spacing w:before="156" w:line="360" w:lineRule="auto"/>
      <w:ind w:firstLine="510" w:firstLineChars="200"/>
      <w:jc w:val="left"/>
    </w:pPr>
    <w:rPr>
      <w:kern w:val="0"/>
      <w:sz w:val="24"/>
      <w:szCs w:val="20"/>
    </w:rPr>
  </w:style>
  <w:style w:type="character" w:customStyle="1" w:styleId="134">
    <w:name w:val="doc1"/>
    <w:qFormat/>
    <w:uiPriority w:val="0"/>
    <w:rPr>
      <w:szCs w:val="20"/>
    </w:rPr>
  </w:style>
  <w:style w:type="character" w:customStyle="1" w:styleId="135">
    <w:name w:val="heading 5 Char2"/>
    <w:qFormat/>
    <w:uiPriority w:val="0"/>
    <w:rPr>
      <w:rFonts w:ascii="仿宋_GB2312" w:eastAsia="仿宋_GB2312"/>
      <w:b/>
      <w:bCs/>
      <w:kern w:val="2"/>
      <w:sz w:val="28"/>
      <w:szCs w:val="28"/>
    </w:rPr>
  </w:style>
  <w:style w:type="character" w:customStyle="1" w:styleId="136">
    <w:name w:val="标题 4 Char1"/>
    <w:qFormat/>
    <w:uiPriority w:val="0"/>
    <w:rPr>
      <w:rFonts w:ascii="Cambria" w:hAnsi="Cambria"/>
      <w:b/>
      <w:bCs/>
      <w:kern w:val="2"/>
      <w:sz w:val="28"/>
      <w:szCs w:val="28"/>
    </w:rPr>
  </w:style>
  <w:style w:type="character" w:customStyle="1" w:styleId="137">
    <w:name w:val="pt141"/>
    <w:qFormat/>
    <w:uiPriority w:val="0"/>
    <w:rPr>
      <w:rFonts w:ascii="仿宋_GB2312" w:eastAsia="仿宋_GB2312"/>
      <w:b/>
      <w:color w:val="330066"/>
      <w:spacing w:val="450"/>
      <w:sz w:val="22"/>
      <w:szCs w:val="22"/>
    </w:rPr>
  </w:style>
  <w:style w:type="character" w:customStyle="1" w:styleId="138">
    <w:name w:val="authcode"/>
    <w:qFormat/>
    <w:uiPriority w:val="0"/>
    <w:rPr>
      <w:szCs w:val="20"/>
    </w:rPr>
  </w:style>
  <w:style w:type="character" w:customStyle="1" w:styleId="139">
    <w:name w:val="样式2 Char"/>
    <w:qFormat/>
    <w:uiPriority w:val="0"/>
    <w:rPr>
      <w:rFonts w:ascii="Arial" w:hAnsi="Arial" w:eastAsia="黑体"/>
      <w:b/>
      <w:bCs/>
      <w:sz w:val="36"/>
      <w:szCs w:val="32"/>
    </w:rPr>
  </w:style>
  <w:style w:type="character" w:customStyle="1" w:styleId="140">
    <w:name w:val="题注 Char"/>
    <w:qFormat/>
    <w:uiPriority w:val="0"/>
    <w:rPr>
      <w:rFonts w:ascii="Arial" w:hAnsi="Arial" w:eastAsia="黑体" w:cs="Arial"/>
    </w:rPr>
  </w:style>
  <w:style w:type="character" w:customStyle="1" w:styleId="141">
    <w:name w:val="heading 4 Char1"/>
    <w:qFormat/>
    <w:uiPriority w:val="0"/>
    <w:rPr>
      <w:rFonts w:ascii="Cambria" w:hAnsi="Cambria" w:eastAsia="宋体"/>
      <w:b/>
      <w:bCs/>
      <w:kern w:val="2"/>
      <w:sz w:val="28"/>
      <w:szCs w:val="28"/>
      <w:lang w:val="en-US" w:eastAsia="zh-CN" w:bidi="ar-SA"/>
    </w:rPr>
  </w:style>
  <w:style w:type="character" w:customStyle="1" w:styleId="142">
    <w:name w:val="Heading 2 Hidden Char1 Char"/>
    <w:qFormat/>
    <w:uiPriority w:val="0"/>
    <w:rPr>
      <w:rFonts w:ascii="宋体" w:hAnsi="Times New Roman" w:eastAsia="宋体" w:cs="Times New Roman"/>
      <w:kern w:val="0"/>
      <w:sz w:val="24"/>
      <w:szCs w:val="24"/>
    </w:rPr>
  </w:style>
  <w:style w:type="character" w:customStyle="1" w:styleId="143">
    <w:name w:val="编号正文缩进 Char Char"/>
    <w:qFormat/>
    <w:uiPriority w:val="0"/>
    <w:rPr>
      <w:sz w:val="24"/>
    </w:rPr>
  </w:style>
  <w:style w:type="character" w:customStyle="1" w:styleId="144">
    <w:name w:val="heading 5 Char1"/>
    <w:qFormat/>
    <w:uiPriority w:val="0"/>
    <w:rPr>
      <w:rFonts w:ascii="仿宋_GB2312" w:eastAsia="宋体"/>
      <w:b/>
      <w:bCs/>
      <w:kern w:val="2"/>
      <w:sz w:val="28"/>
      <w:szCs w:val="28"/>
      <w:lang w:val="en-US" w:eastAsia="zh-CN" w:bidi="ar-SA"/>
    </w:rPr>
  </w:style>
  <w:style w:type="character" w:customStyle="1" w:styleId="145">
    <w:name w:val="正文文本 Char Char"/>
    <w:qFormat/>
    <w:uiPriority w:val="0"/>
    <w:rPr>
      <w:rFonts w:ascii="Times New Roman" w:hAnsi="Times New Roman"/>
      <w:kern w:val="2"/>
      <w:sz w:val="21"/>
      <w:szCs w:val="24"/>
    </w:rPr>
  </w:style>
  <w:style w:type="character" w:customStyle="1" w:styleId="146">
    <w:name w:val="Char Char20"/>
    <w:qFormat/>
    <w:uiPriority w:val="0"/>
    <w:rPr>
      <w:rFonts w:ascii="仿宋_GB2312" w:eastAsia="仿宋_GB2312"/>
      <w:b/>
      <w:bCs/>
      <w:kern w:val="44"/>
      <w:sz w:val="44"/>
      <w:szCs w:val="44"/>
    </w:rPr>
  </w:style>
  <w:style w:type="character" w:customStyle="1" w:styleId="147">
    <w:name w:val="段落 Char"/>
    <w:link w:val="148"/>
    <w:qFormat/>
    <w:uiPriority w:val="0"/>
    <w:rPr>
      <w:kern w:val="2"/>
    </w:rPr>
  </w:style>
  <w:style w:type="paragraph" w:customStyle="1" w:styleId="148">
    <w:name w:val="段落"/>
    <w:basedOn w:val="1"/>
    <w:link w:val="147"/>
    <w:qFormat/>
    <w:uiPriority w:val="0"/>
    <w:pPr>
      <w:spacing w:line="360" w:lineRule="auto"/>
      <w:ind w:firstLine="200" w:firstLineChars="200"/>
    </w:pPr>
    <w:rPr>
      <w:sz w:val="20"/>
      <w:szCs w:val="20"/>
    </w:rPr>
  </w:style>
  <w:style w:type="character" w:customStyle="1" w:styleId="149">
    <w:name w:val="批注主题 Char"/>
    <w:qFormat/>
    <w:uiPriority w:val="99"/>
    <w:rPr>
      <w:rFonts w:eastAsia="宋体"/>
      <w:b/>
      <w:bCs/>
      <w:kern w:val="2"/>
      <w:sz w:val="21"/>
      <w:szCs w:val="24"/>
      <w:lang w:val="en-US" w:eastAsia="zh-CN" w:bidi="ar-SA"/>
    </w:rPr>
  </w:style>
  <w:style w:type="character" w:customStyle="1" w:styleId="150">
    <w:name w:val="正文文本 3 Char"/>
    <w:qFormat/>
    <w:uiPriority w:val="0"/>
  </w:style>
  <w:style w:type="character" w:customStyle="1" w:styleId="151">
    <w:name w:val="样式 样式 正文首行缩进 + 首行缩进:  2 字符 + 首行缩进:  2 字符 Char"/>
    <w:link w:val="152"/>
    <w:qFormat/>
    <w:uiPriority w:val="0"/>
    <w:rPr>
      <w:rFonts w:cs="宋体"/>
      <w:kern w:val="2"/>
      <w:sz w:val="24"/>
    </w:rPr>
  </w:style>
  <w:style w:type="paragraph" w:customStyle="1" w:styleId="152">
    <w:name w:val="样式 样式 正文首行缩进 + 首行缩进:  2 字符 + 首行缩进:  2 字符"/>
    <w:basedOn w:val="1"/>
    <w:link w:val="151"/>
    <w:qFormat/>
    <w:uiPriority w:val="0"/>
    <w:pPr>
      <w:spacing w:line="440" w:lineRule="exact"/>
      <w:ind w:firstLine="200" w:firstLineChars="200"/>
    </w:pPr>
    <w:rPr>
      <w:sz w:val="24"/>
      <w:szCs w:val="20"/>
    </w:rPr>
  </w:style>
  <w:style w:type="character" w:customStyle="1" w:styleId="153">
    <w:name w:val="页脚 Char"/>
    <w:qFormat/>
    <w:uiPriority w:val="99"/>
    <w:rPr>
      <w:rFonts w:eastAsia="仿宋_GB2312"/>
      <w:kern w:val="2"/>
      <w:sz w:val="18"/>
      <w:szCs w:val="18"/>
      <w:lang w:val="en-US" w:eastAsia="zh-CN" w:bidi="ar-SA"/>
    </w:rPr>
  </w:style>
  <w:style w:type="character" w:customStyle="1" w:styleId="154">
    <w:name w:val="标题 Char1"/>
    <w:qFormat/>
    <w:uiPriority w:val="0"/>
    <w:rPr>
      <w:rFonts w:ascii="Cambria" w:hAnsi="Cambria" w:cs="Times New Roman"/>
      <w:b/>
      <w:bCs/>
      <w:kern w:val="2"/>
      <w:sz w:val="32"/>
      <w:szCs w:val="32"/>
    </w:rPr>
  </w:style>
  <w:style w:type="character" w:customStyle="1" w:styleId="155">
    <w:name w:val="Char Char18"/>
    <w:qFormat/>
    <w:uiPriority w:val="0"/>
    <w:rPr>
      <w:rFonts w:ascii="仿宋_GB2312" w:eastAsia="仿宋_GB2312"/>
      <w:b/>
      <w:bCs/>
      <w:kern w:val="2"/>
      <w:sz w:val="32"/>
      <w:szCs w:val="32"/>
    </w:rPr>
  </w:style>
  <w:style w:type="character" w:customStyle="1" w:styleId="156">
    <w:name w:val="表格 Char"/>
    <w:qFormat/>
    <w:uiPriority w:val="0"/>
    <w:rPr>
      <w:rFonts w:ascii="Calibri" w:hAnsi="Calibri" w:cs="黑体"/>
      <w:kern w:val="2"/>
      <w:sz w:val="21"/>
      <w:szCs w:val="21"/>
    </w:rPr>
  </w:style>
  <w:style w:type="character" w:customStyle="1" w:styleId="157">
    <w:name w:val="样式 宋体1"/>
    <w:qFormat/>
    <w:uiPriority w:val="0"/>
    <w:rPr>
      <w:rFonts w:ascii="宋体" w:hAnsi="宋体" w:eastAsia="宋体"/>
      <w:sz w:val="24"/>
    </w:rPr>
  </w:style>
  <w:style w:type="character" w:customStyle="1" w:styleId="158">
    <w:name w:val="引用 Char1"/>
    <w:qFormat/>
    <w:uiPriority w:val="99"/>
    <w:rPr>
      <w:rFonts w:ascii="Tahoma" w:hAnsi="Tahoma"/>
      <w:i/>
      <w:iCs/>
      <w:color w:val="000000"/>
      <w:kern w:val="2"/>
      <w:sz w:val="21"/>
      <w:szCs w:val="24"/>
    </w:rPr>
  </w:style>
  <w:style w:type="character" w:customStyle="1" w:styleId="159">
    <w:name w:val="正文缩进 Char1"/>
    <w:qFormat/>
    <w:uiPriority w:val="0"/>
    <w:rPr>
      <w:sz w:val="21"/>
    </w:rPr>
  </w:style>
  <w:style w:type="character" w:customStyle="1" w:styleId="160">
    <w:name w:val="普通(网站) Char"/>
    <w:qFormat/>
    <w:uiPriority w:val="99"/>
    <w:rPr>
      <w:rFonts w:ascii="宋体" w:hAnsi="宋体"/>
      <w:color w:val="000000"/>
      <w:sz w:val="24"/>
      <w:szCs w:val="24"/>
    </w:rPr>
  </w:style>
  <w:style w:type="character" w:customStyle="1" w:styleId="161">
    <w:name w:val="Char Char17"/>
    <w:qFormat/>
    <w:uiPriority w:val="0"/>
    <w:rPr>
      <w:rFonts w:ascii="Cambria" w:hAnsi="Cambria" w:eastAsia="仿宋_GB2312"/>
      <w:b/>
      <w:bCs/>
      <w:kern w:val="2"/>
      <w:sz w:val="28"/>
      <w:szCs w:val="28"/>
    </w:rPr>
  </w:style>
  <w:style w:type="character" w:customStyle="1" w:styleId="162">
    <w:name w:val="文档结构图 Char"/>
    <w:qFormat/>
    <w:uiPriority w:val="99"/>
    <w:rPr>
      <w:rFonts w:eastAsia="宋体"/>
      <w:kern w:val="2"/>
      <w:sz w:val="21"/>
      <w:szCs w:val="24"/>
      <w:lang w:val="en-US" w:eastAsia="zh-CN" w:bidi="ar-SA"/>
    </w:rPr>
  </w:style>
  <w:style w:type="character" w:customStyle="1" w:styleId="163">
    <w:name w:val="表格标题 Char Char"/>
    <w:qFormat/>
    <w:uiPriority w:val="0"/>
    <w:rPr>
      <w:rFonts w:ascii="黑体" w:hAnsi="黑体" w:eastAsia="黑体"/>
      <w:b/>
      <w:color w:val="FFFFFF"/>
      <w:kern w:val="2"/>
      <w:sz w:val="21"/>
      <w:szCs w:val="24"/>
    </w:rPr>
  </w:style>
  <w:style w:type="character" w:customStyle="1" w:styleId="164">
    <w:name w:val="heading 6 Char1"/>
    <w:qFormat/>
    <w:uiPriority w:val="0"/>
    <w:rPr>
      <w:rFonts w:ascii="Arial" w:hAnsi="Arial" w:eastAsia="黑体"/>
      <w:b/>
      <w:kern w:val="2"/>
      <w:sz w:val="24"/>
      <w:szCs w:val="24"/>
      <w:lang w:val="en-US" w:eastAsia="zh-CN" w:bidi="ar-SA"/>
    </w:rPr>
  </w:style>
  <w:style w:type="character" w:customStyle="1" w:styleId="165">
    <w:name w:val="样式2 Char Char"/>
    <w:link w:val="166"/>
    <w:qFormat/>
    <w:uiPriority w:val="0"/>
    <w:rPr>
      <w:rFonts w:ascii="宋体" w:hAnsi="宋体"/>
      <w:b/>
      <w:bCs/>
      <w:kern w:val="2"/>
      <w:sz w:val="28"/>
      <w:szCs w:val="28"/>
    </w:rPr>
  </w:style>
  <w:style w:type="paragraph" w:customStyle="1" w:styleId="166">
    <w:name w:val="样式2"/>
    <w:basedOn w:val="4"/>
    <w:link w:val="165"/>
    <w:qFormat/>
    <w:uiPriority w:val="0"/>
    <w:pPr>
      <w:snapToGrid w:val="0"/>
      <w:spacing w:afterLines="50" w:line="480" w:lineRule="exact"/>
      <w:ind w:firstLine="556"/>
    </w:pPr>
    <w:rPr>
      <w:rFonts w:ascii="宋体" w:hAnsi="宋体" w:eastAsia="宋体"/>
      <w:sz w:val="28"/>
      <w:szCs w:val="28"/>
    </w:rPr>
  </w:style>
  <w:style w:type="character" w:customStyle="1" w:styleId="167">
    <w:name w:val="3级 Char"/>
    <w:link w:val="168"/>
    <w:qFormat/>
    <w:uiPriority w:val="0"/>
    <w:rPr>
      <w:rFonts w:ascii="Calibri" w:hAnsi="Calibri"/>
      <w:b/>
      <w:bCs/>
      <w:sz w:val="28"/>
      <w:szCs w:val="32"/>
    </w:rPr>
  </w:style>
  <w:style w:type="paragraph" w:customStyle="1" w:styleId="168">
    <w:name w:val="3级"/>
    <w:basedOn w:val="5"/>
    <w:next w:val="23"/>
    <w:link w:val="167"/>
    <w:qFormat/>
    <w:uiPriority w:val="0"/>
    <w:pPr>
      <w:spacing w:line="416" w:lineRule="auto"/>
      <w:ind w:right="100" w:rightChars="100"/>
    </w:pPr>
    <w:rPr>
      <w:rFonts w:ascii="Calibri" w:hAnsi="Calibri"/>
      <w:kern w:val="0"/>
      <w:sz w:val="28"/>
    </w:rPr>
  </w:style>
  <w:style w:type="character" w:customStyle="1" w:styleId="169">
    <w:name w:val="正文文本缩进 3 Char"/>
    <w:qFormat/>
    <w:uiPriority w:val="99"/>
    <w:rPr>
      <w:kern w:val="2"/>
      <w:sz w:val="16"/>
      <w:szCs w:val="16"/>
    </w:rPr>
  </w:style>
  <w:style w:type="character" w:customStyle="1" w:styleId="170">
    <w:name w:val="标题 6 字符"/>
    <w:qFormat/>
    <w:uiPriority w:val="0"/>
    <w:rPr>
      <w:rFonts w:ascii="黑体" w:hAnsi="黑体" w:eastAsia="黑体" w:cs="黑体"/>
      <w:b/>
      <w:bCs/>
      <w:kern w:val="2"/>
      <w:sz w:val="24"/>
      <w:szCs w:val="28"/>
    </w:rPr>
  </w:style>
  <w:style w:type="character" w:customStyle="1" w:styleId="171">
    <w:name w:val="Plain Text Char"/>
    <w:qFormat/>
    <w:uiPriority w:val="0"/>
    <w:rPr>
      <w:rFonts w:ascii="宋体" w:hAnsi="Courier New" w:eastAsia="宋体" w:cs="Times New Roman"/>
      <w:sz w:val="21"/>
      <w:szCs w:val="21"/>
    </w:rPr>
  </w:style>
  <w:style w:type="character" w:customStyle="1" w:styleId="172">
    <w:name w:val="日期 Char2"/>
    <w:semiHidden/>
    <w:qFormat/>
    <w:uiPriority w:val="99"/>
    <w:rPr>
      <w:kern w:val="2"/>
      <w:sz w:val="21"/>
      <w:szCs w:val="24"/>
    </w:rPr>
  </w:style>
  <w:style w:type="character" w:customStyle="1" w:styleId="173">
    <w:name w:val="box-header-con"/>
    <w:qFormat/>
    <w:uiPriority w:val="0"/>
  </w:style>
  <w:style w:type="character" w:customStyle="1" w:styleId="174">
    <w:name w:val="批注文字 Char1"/>
    <w:qFormat/>
    <w:uiPriority w:val="0"/>
    <w:rPr>
      <w:kern w:val="2"/>
      <w:sz w:val="21"/>
      <w:szCs w:val="24"/>
    </w:rPr>
  </w:style>
  <w:style w:type="character" w:customStyle="1" w:styleId="175">
    <w:name w:val="Char Char6"/>
    <w:qFormat/>
    <w:uiPriority w:val="0"/>
    <w:rPr>
      <w:rFonts w:ascii="Times New Roman" w:hAnsi="Times New Roman" w:eastAsia="宋体" w:cs="Times New Roman"/>
      <w:szCs w:val="24"/>
    </w:rPr>
  </w:style>
  <w:style w:type="character" w:customStyle="1" w:styleId="176">
    <w:name w:val="样式 样式 四号 首行缩进:  0.74 厘米 行距: 1.5 倍行距 + 宋体 四号 行距: 1.5 倍行距 Char"/>
    <w:link w:val="177"/>
    <w:qFormat/>
    <w:uiPriority w:val="0"/>
    <w:rPr>
      <w:rFonts w:ascii="宋体" w:hAnsi="宋体" w:cs="宋体"/>
      <w:kern w:val="2"/>
      <w:sz w:val="28"/>
    </w:rPr>
  </w:style>
  <w:style w:type="paragraph" w:customStyle="1" w:styleId="177">
    <w:name w:val="样式 样式 四号 首行缩进:  0.74 厘米 行距: 1.5 倍行距 + 宋体 四号 行距: 1.5 倍行距"/>
    <w:basedOn w:val="1"/>
    <w:link w:val="176"/>
    <w:qFormat/>
    <w:uiPriority w:val="0"/>
    <w:pPr>
      <w:spacing w:line="360" w:lineRule="auto"/>
      <w:ind w:firstLine="560" w:firstLineChars="200"/>
    </w:pPr>
    <w:rPr>
      <w:rFonts w:ascii="宋体" w:hAnsi="宋体"/>
      <w:sz w:val="28"/>
      <w:szCs w:val="20"/>
    </w:rPr>
  </w:style>
  <w:style w:type="character" w:customStyle="1" w:styleId="178">
    <w:name w:val="日期 Char1"/>
    <w:qFormat/>
    <w:uiPriority w:val="0"/>
    <w:rPr>
      <w:rFonts w:ascii="Calibri" w:hAnsi="Calibri" w:cs="黑体"/>
      <w:kern w:val="2"/>
      <w:sz w:val="24"/>
      <w:szCs w:val="22"/>
    </w:rPr>
  </w:style>
  <w:style w:type="character" w:customStyle="1" w:styleId="179">
    <w:name w:val="dandyren_title1"/>
    <w:qFormat/>
    <w:uiPriority w:val="0"/>
    <w:rPr>
      <w:rFonts w:ascii="仿宋_GB2312" w:eastAsia="仿宋_GB2312"/>
      <w:b/>
      <w:bCs/>
      <w:color w:val="FF6633"/>
      <w:sz w:val="18"/>
      <w:szCs w:val="18"/>
    </w:rPr>
  </w:style>
  <w:style w:type="character" w:customStyle="1" w:styleId="180">
    <w:name w:val="普通文字1 Char"/>
    <w:qFormat/>
    <w:uiPriority w:val="0"/>
    <w:rPr>
      <w:rFonts w:ascii="宋体" w:hAnsi="Courier New" w:eastAsia="宋体" w:cs="Courier New"/>
      <w:kern w:val="2"/>
      <w:sz w:val="21"/>
      <w:szCs w:val="21"/>
      <w:lang w:val="en-US" w:eastAsia="zh-CN" w:bidi="ar-SA"/>
    </w:rPr>
  </w:style>
  <w:style w:type="character" w:customStyle="1" w:styleId="181">
    <w:name w:val="param_td1"/>
    <w:qFormat/>
    <w:uiPriority w:val="0"/>
    <w:rPr>
      <w:rFonts w:ascii="仿宋_GB2312" w:hAnsi="Tahoma" w:eastAsia="仿宋_GB2312"/>
      <w:b/>
      <w:sz w:val="32"/>
      <w:szCs w:val="32"/>
    </w:rPr>
  </w:style>
  <w:style w:type="character" w:customStyle="1" w:styleId="182">
    <w:name w:val="样式4 Char"/>
    <w:link w:val="183"/>
    <w:qFormat/>
    <w:uiPriority w:val="0"/>
    <w:rPr>
      <w:rFonts w:ascii="Arial" w:hAnsi="Arial" w:eastAsia="黑体"/>
      <w:b/>
      <w:bCs/>
      <w:kern w:val="2"/>
      <w:sz w:val="24"/>
      <w:szCs w:val="28"/>
    </w:rPr>
  </w:style>
  <w:style w:type="paragraph" w:customStyle="1" w:styleId="183">
    <w:name w:val="样式4"/>
    <w:basedOn w:val="184"/>
    <w:next w:val="1"/>
    <w:link w:val="182"/>
    <w:qFormat/>
    <w:uiPriority w:val="0"/>
    <w:pPr>
      <w:numPr>
        <w:ilvl w:val="0"/>
        <w:numId w:val="0"/>
      </w:numPr>
      <w:spacing w:line="377" w:lineRule="auto"/>
      <w:ind w:left="851" w:right="0" w:rightChars="0" w:hanging="851"/>
      <w:jc w:val="both"/>
    </w:pPr>
    <w:rPr>
      <w:rFonts w:ascii="Arial" w:hAnsi="Arial" w:eastAsia="黑体"/>
      <w:kern w:val="2"/>
    </w:rPr>
  </w:style>
  <w:style w:type="paragraph" w:customStyle="1" w:styleId="184">
    <w:name w:val="4级"/>
    <w:basedOn w:val="6"/>
    <w:next w:val="56"/>
    <w:qFormat/>
    <w:uiPriority w:val="0"/>
    <w:pPr>
      <w:keepNext w:val="0"/>
      <w:numPr>
        <w:ilvl w:val="3"/>
        <w:numId w:val="2"/>
      </w:numPr>
      <w:adjustRightInd w:val="0"/>
      <w:spacing w:beforeLines="50" w:afterLines="50" w:line="376" w:lineRule="auto"/>
      <w:ind w:right="210" w:rightChars="100"/>
      <w:jc w:val="left"/>
      <w:textAlignment w:val="baseline"/>
    </w:pPr>
    <w:rPr>
      <w:kern w:val="0"/>
      <w:sz w:val="24"/>
    </w:rPr>
  </w:style>
  <w:style w:type="character" w:customStyle="1" w:styleId="185">
    <w:name w:val="heading 1 Char1"/>
    <w:qFormat/>
    <w:uiPriority w:val="0"/>
    <w:rPr>
      <w:rFonts w:ascii="仿宋_GB2312" w:eastAsia="宋体"/>
      <w:b/>
      <w:bCs/>
      <w:kern w:val="44"/>
      <w:sz w:val="44"/>
      <w:szCs w:val="44"/>
      <w:lang w:val="en-US" w:eastAsia="zh-CN" w:bidi="ar-SA"/>
    </w:rPr>
  </w:style>
  <w:style w:type="character" w:customStyle="1" w:styleId="186">
    <w:name w:val="正文文本缩进 3 Char1"/>
    <w:qFormat/>
    <w:uiPriority w:val="0"/>
    <w:rPr>
      <w:rFonts w:ascii="Calibri" w:hAnsi="Calibri" w:cs="黑体"/>
      <w:kern w:val="2"/>
      <w:sz w:val="16"/>
      <w:szCs w:val="16"/>
    </w:rPr>
  </w:style>
  <w:style w:type="character" w:customStyle="1" w:styleId="187">
    <w:name w:val="宏文本 Char"/>
    <w:qFormat/>
    <w:uiPriority w:val="0"/>
    <w:rPr>
      <w:rFonts w:ascii="Courier New" w:hAnsi="Courier New"/>
      <w:kern w:val="2"/>
      <w:sz w:val="24"/>
      <w:szCs w:val="24"/>
    </w:rPr>
  </w:style>
  <w:style w:type="character" w:customStyle="1" w:styleId="188">
    <w:name w:val="*正文 Char"/>
    <w:link w:val="189"/>
    <w:qFormat/>
    <w:uiPriority w:val="0"/>
    <w:rPr>
      <w:rFonts w:ascii="仿宋_GB2312" w:eastAsia="仿宋_GB2312"/>
      <w:kern w:val="2"/>
      <w:sz w:val="24"/>
      <w:szCs w:val="28"/>
      <w:lang w:val="zh-CN"/>
    </w:rPr>
  </w:style>
  <w:style w:type="paragraph" w:customStyle="1" w:styleId="189">
    <w:name w:val="*正文"/>
    <w:basedOn w:val="1"/>
    <w:link w:val="188"/>
    <w:qFormat/>
    <w:uiPriority w:val="0"/>
    <w:pPr>
      <w:widowControl/>
      <w:spacing w:line="360" w:lineRule="auto"/>
      <w:ind w:firstLine="200" w:firstLineChars="200"/>
      <w:jc w:val="left"/>
    </w:pPr>
    <w:rPr>
      <w:rFonts w:ascii="仿宋_GB2312" w:eastAsia="仿宋_GB2312"/>
      <w:sz w:val="24"/>
      <w:szCs w:val="28"/>
      <w:lang w:val="zh-CN"/>
    </w:rPr>
  </w:style>
  <w:style w:type="character" w:customStyle="1" w:styleId="190">
    <w:name w:val="栏目标题 Char Char"/>
    <w:qFormat/>
    <w:uiPriority w:val="0"/>
    <w:rPr>
      <w:rFonts w:ascii="黑体" w:hAnsi="黑体" w:eastAsia="黑体"/>
      <w:b/>
      <w:kern w:val="2"/>
      <w:sz w:val="21"/>
      <w:szCs w:val="24"/>
    </w:rPr>
  </w:style>
  <w:style w:type="character" w:customStyle="1" w:styleId="191">
    <w:name w:val="批注框文本 Char2"/>
    <w:semiHidden/>
    <w:qFormat/>
    <w:uiPriority w:val="99"/>
    <w:rPr>
      <w:kern w:val="2"/>
      <w:sz w:val="18"/>
      <w:szCs w:val="18"/>
    </w:rPr>
  </w:style>
  <w:style w:type="character" w:customStyle="1" w:styleId="192">
    <w:name w:val="heading 5 Char"/>
    <w:qFormat/>
    <w:uiPriority w:val="0"/>
    <w:rPr>
      <w:rFonts w:ascii="Arial" w:hAnsi="Arial" w:eastAsia="黑体"/>
      <w:b/>
      <w:sz w:val="21"/>
      <w:szCs w:val="21"/>
    </w:rPr>
  </w:style>
  <w:style w:type="character" w:customStyle="1" w:styleId="193">
    <w:name w:val="符号正文缩进 Char Char"/>
    <w:qFormat/>
    <w:uiPriority w:val="0"/>
    <w:rPr>
      <w:sz w:val="24"/>
    </w:rPr>
  </w:style>
  <w:style w:type="character" w:customStyle="1" w:styleId="194">
    <w:name w:val="引用 Char"/>
    <w:link w:val="195"/>
    <w:qFormat/>
    <w:uiPriority w:val="29"/>
    <w:rPr>
      <w:rFonts w:ascii="Calibri" w:hAnsi="Calibri"/>
      <w:b/>
      <w:i/>
      <w:iCs/>
      <w:color w:val="000000"/>
      <w:sz w:val="32"/>
      <w:szCs w:val="32"/>
    </w:rPr>
  </w:style>
  <w:style w:type="paragraph" w:customStyle="1" w:styleId="195">
    <w:name w:val="引用1"/>
    <w:basedOn w:val="1"/>
    <w:next w:val="1"/>
    <w:link w:val="194"/>
    <w:qFormat/>
    <w:uiPriority w:val="29"/>
    <w:rPr>
      <w:rFonts w:ascii="Calibri" w:hAnsi="Calibri"/>
      <w:b/>
      <w:i/>
      <w:iCs/>
      <w:color w:val="000000"/>
      <w:kern w:val="0"/>
      <w:sz w:val="32"/>
      <w:szCs w:val="32"/>
    </w:rPr>
  </w:style>
  <w:style w:type="character" w:customStyle="1" w:styleId="196">
    <w:name w:val="Char Char61"/>
    <w:qFormat/>
    <w:uiPriority w:val="0"/>
    <w:rPr>
      <w:rFonts w:ascii="Times New Roman" w:hAnsi="Times New Roman" w:eastAsia="宋体" w:cs="Times New Roman"/>
      <w:szCs w:val="24"/>
    </w:rPr>
  </w:style>
  <w:style w:type="character" w:customStyle="1" w:styleId="197">
    <w:name w:val="正文首行缩进 2 Char1"/>
    <w:qFormat/>
    <w:uiPriority w:val="0"/>
  </w:style>
  <w:style w:type="character" w:customStyle="1" w:styleId="198">
    <w:name w:val="font01"/>
    <w:qFormat/>
    <w:uiPriority w:val="0"/>
    <w:rPr>
      <w:rFonts w:hint="eastAsia" w:ascii="宋体" w:hAnsi="宋体" w:eastAsia="宋体" w:cs="宋体"/>
      <w:color w:val="000000"/>
      <w:sz w:val="22"/>
      <w:szCs w:val="22"/>
      <w:u w:val="none"/>
    </w:rPr>
  </w:style>
  <w:style w:type="character" w:customStyle="1" w:styleId="199">
    <w:name w:val="正文首行缩进 2 Char2"/>
    <w:qFormat/>
    <w:uiPriority w:val="0"/>
    <w:rPr>
      <w:rFonts w:ascii="Calibri" w:hAnsi="Calibri" w:cs="黑体"/>
      <w:kern w:val="2"/>
      <w:sz w:val="21"/>
      <w:szCs w:val="24"/>
    </w:rPr>
  </w:style>
  <w:style w:type="character" w:customStyle="1" w:styleId="200">
    <w:name w:val="样式 正文文本 Char Char Char"/>
    <w:qFormat/>
    <w:uiPriority w:val="0"/>
    <w:rPr>
      <w:rFonts w:ascii="Arial" w:hAnsi="Arial" w:eastAsia="宋体"/>
      <w:color w:val="000000"/>
      <w:kern w:val="2"/>
      <w:sz w:val="21"/>
      <w:lang w:val="en-US" w:eastAsia="zh-CN" w:bidi="ar-SA"/>
    </w:rPr>
  </w:style>
  <w:style w:type="character" w:customStyle="1" w:styleId="201">
    <w:name w:val="Table of contents|1 + Spacing 3 pt"/>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202">
    <w:name w:val="HTML 预设格式 Char"/>
    <w:qFormat/>
    <w:uiPriority w:val="0"/>
    <w:rPr>
      <w:rFonts w:ascii="微软雅黑" w:hAnsi="微软雅黑" w:eastAsia="微软雅黑"/>
      <w:sz w:val="24"/>
      <w:szCs w:val="24"/>
    </w:rPr>
  </w:style>
  <w:style w:type="character" w:customStyle="1" w:styleId="203">
    <w:name w:val="投标正文 Char"/>
    <w:link w:val="204"/>
    <w:qFormat/>
    <w:uiPriority w:val="0"/>
    <w:rPr>
      <w:rFonts w:ascii="Calibri" w:hAnsi="Calibri"/>
      <w:sz w:val="24"/>
      <w:szCs w:val="24"/>
    </w:rPr>
  </w:style>
  <w:style w:type="paragraph" w:customStyle="1" w:styleId="204">
    <w:name w:val="投标正文"/>
    <w:basedOn w:val="1"/>
    <w:link w:val="203"/>
    <w:qFormat/>
    <w:uiPriority w:val="0"/>
    <w:pPr>
      <w:spacing w:line="360" w:lineRule="auto"/>
      <w:ind w:left="100" w:firstLine="480" w:firstLineChars="200"/>
    </w:pPr>
    <w:rPr>
      <w:rFonts w:ascii="Calibri" w:hAnsi="Calibri"/>
      <w:kern w:val="0"/>
      <w:sz w:val="24"/>
    </w:rPr>
  </w:style>
  <w:style w:type="character" w:customStyle="1" w:styleId="205">
    <w:name w:val="hover15"/>
    <w:qFormat/>
    <w:uiPriority w:val="0"/>
    <w:rPr>
      <w:szCs w:val="20"/>
      <w:u w:val="single"/>
    </w:rPr>
  </w:style>
  <w:style w:type="character" w:customStyle="1" w:styleId="206">
    <w:name w:val="正文文本 Char"/>
    <w:qFormat/>
    <w:uiPriority w:val="99"/>
    <w:rPr>
      <w:rFonts w:ascii="仿宋_GB2312" w:eastAsia="宋体"/>
      <w:b/>
      <w:kern w:val="2"/>
      <w:sz w:val="21"/>
      <w:szCs w:val="24"/>
      <w:lang w:val="en-US" w:eastAsia="zh-CN" w:bidi="ar-SA"/>
    </w:rPr>
  </w:style>
  <w:style w:type="character" w:customStyle="1" w:styleId="207">
    <w:name w:val="标题 1 Char1"/>
    <w:qFormat/>
    <w:uiPriority w:val="0"/>
    <w:rPr>
      <w:rFonts w:ascii="楷体_GB2312" w:hAnsi="Tahoma" w:eastAsia="楷体_GB2312"/>
      <w:b/>
      <w:bCs/>
      <w:kern w:val="2"/>
      <w:sz w:val="21"/>
      <w:szCs w:val="24"/>
    </w:rPr>
  </w:style>
  <w:style w:type="character" w:customStyle="1" w:styleId="208">
    <w:name w:val="批注文字 Char2"/>
    <w:semiHidden/>
    <w:qFormat/>
    <w:uiPriority w:val="99"/>
    <w:rPr>
      <w:kern w:val="2"/>
      <w:sz w:val="21"/>
      <w:szCs w:val="24"/>
    </w:rPr>
  </w:style>
  <w:style w:type="character" w:customStyle="1" w:styleId="209">
    <w:name w:val="font11"/>
    <w:qFormat/>
    <w:uiPriority w:val="0"/>
    <w:rPr>
      <w:rFonts w:hint="eastAsia" w:ascii="宋体" w:hAnsi="宋体" w:eastAsia="宋体" w:cs="宋体"/>
      <w:color w:val="000000"/>
      <w:sz w:val="20"/>
      <w:szCs w:val="20"/>
      <w:u w:val="none"/>
      <w:vertAlign w:val="superscript"/>
    </w:rPr>
  </w:style>
  <w:style w:type="character" w:customStyle="1" w:styleId="210">
    <w:name w:val="Style2"/>
    <w:qFormat/>
    <w:uiPriority w:val="0"/>
    <w:rPr>
      <w:rFonts w:ascii="Calibri" w:hAnsi="宋体" w:eastAsia="宋体" w:cs="Times New Roman"/>
      <w:sz w:val="22"/>
      <w:szCs w:val="22"/>
      <w:lang w:eastAsia="zh-CN"/>
    </w:rPr>
  </w:style>
  <w:style w:type="character" w:customStyle="1" w:styleId="211">
    <w:name w:val="正文1 Char Char"/>
    <w:link w:val="212"/>
    <w:qFormat/>
    <w:uiPriority w:val="0"/>
    <w:rPr>
      <w:rFonts w:ascii="宋体" w:hAnsi="宋体" w:cs="宋体"/>
      <w:b/>
      <w:sz w:val="21"/>
      <w:szCs w:val="32"/>
    </w:rPr>
  </w:style>
  <w:style w:type="paragraph" w:customStyle="1" w:styleId="212">
    <w:name w:val="正文1"/>
    <w:basedOn w:val="1"/>
    <w:link w:val="211"/>
    <w:qFormat/>
    <w:uiPriority w:val="0"/>
    <w:pPr>
      <w:widowControl/>
      <w:spacing w:line="360" w:lineRule="auto"/>
      <w:ind w:left="360" w:firstLine="420"/>
      <w:jc w:val="left"/>
    </w:pPr>
    <w:rPr>
      <w:rFonts w:ascii="宋体" w:hAnsi="宋体"/>
      <w:b/>
      <w:kern w:val="0"/>
      <w:szCs w:val="32"/>
    </w:rPr>
  </w:style>
  <w:style w:type="character" w:customStyle="1" w:styleId="213">
    <w:name w:val="Style4"/>
    <w:qFormat/>
    <w:uiPriority w:val="0"/>
    <w:rPr>
      <w:rFonts w:ascii="Calibri" w:hAnsi="宋体" w:eastAsia="宋体" w:cs="Times New Roman"/>
      <w:szCs w:val="22"/>
      <w:lang w:eastAsia="zh-CN"/>
    </w:rPr>
  </w:style>
  <w:style w:type="character" w:customStyle="1" w:styleId="214">
    <w:name w:val="正文文本缩进 3 Char2"/>
    <w:semiHidden/>
    <w:qFormat/>
    <w:uiPriority w:val="99"/>
    <w:rPr>
      <w:kern w:val="2"/>
      <w:sz w:val="16"/>
      <w:szCs w:val="16"/>
    </w:rPr>
  </w:style>
  <w:style w:type="character" w:customStyle="1" w:styleId="215">
    <w:name w:val="heading 4 Char"/>
    <w:qFormat/>
    <w:uiPriority w:val="0"/>
    <w:rPr>
      <w:rFonts w:ascii="Arial" w:hAnsi="Arial" w:eastAsia="黑体" w:cs="Times New Roman"/>
      <w:b/>
      <w:sz w:val="21"/>
      <w:szCs w:val="21"/>
    </w:rPr>
  </w:style>
  <w:style w:type="character" w:customStyle="1" w:styleId="216">
    <w:name w:val="heading 2 Char"/>
    <w:qFormat/>
    <w:uiPriority w:val="0"/>
    <w:rPr>
      <w:rFonts w:ascii="Arial" w:hAnsi="Arial" w:eastAsia="黑体" w:cs="Times New Roman"/>
      <w:b/>
      <w:sz w:val="30"/>
      <w:szCs w:val="24"/>
    </w:rPr>
  </w:style>
  <w:style w:type="character" w:customStyle="1" w:styleId="217">
    <w:name w:val="HTML 预设格式 Char2"/>
    <w:semiHidden/>
    <w:qFormat/>
    <w:uiPriority w:val="99"/>
    <w:rPr>
      <w:rFonts w:ascii="Courier New" w:hAnsi="Courier New" w:cs="Courier New"/>
      <w:kern w:val="2"/>
    </w:rPr>
  </w:style>
  <w:style w:type="character" w:customStyle="1" w:styleId="218">
    <w:name w:val="标题样式 Char"/>
    <w:link w:val="219"/>
    <w:qFormat/>
    <w:uiPriority w:val="0"/>
    <w:rPr>
      <w:b/>
    </w:rPr>
  </w:style>
  <w:style w:type="paragraph" w:customStyle="1" w:styleId="219">
    <w:name w:val="标题样式"/>
    <w:basedOn w:val="1"/>
    <w:link w:val="218"/>
    <w:qFormat/>
    <w:uiPriority w:val="0"/>
    <w:pPr>
      <w:spacing w:beforeLines="50" w:afterLines="50"/>
    </w:pPr>
    <w:rPr>
      <w:b/>
      <w:kern w:val="0"/>
      <w:sz w:val="20"/>
      <w:szCs w:val="20"/>
    </w:rPr>
  </w:style>
  <w:style w:type="character" w:customStyle="1" w:styleId="220">
    <w:name w:val="Ò³Ã¼ Char Char1"/>
    <w:qFormat/>
    <w:uiPriority w:val="0"/>
    <w:rPr>
      <w:rFonts w:ascii="仿宋_GB2312" w:eastAsia="宋体"/>
      <w:b/>
      <w:kern w:val="2"/>
      <w:sz w:val="18"/>
      <w:szCs w:val="18"/>
      <w:lang w:val="en-US" w:eastAsia="zh-CN" w:bidi="ar-SA"/>
    </w:rPr>
  </w:style>
  <w:style w:type="character" w:customStyle="1" w:styleId="221">
    <w:name w:val="apple-converted-space"/>
    <w:qFormat/>
    <w:uiPriority w:val="0"/>
  </w:style>
  <w:style w:type="character" w:customStyle="1" w:styleId="222">
    <w:name w:val="表格用 Char Char"/>
    <w:link w:val="223"/>
    <w:qFormat/>
    <w:locked/>
    <w:uiPriority w:val="0"/>
    <w:rPr>
      <w:sz w:val="21"/>
      <w:szCs w:val="24"/>
    </w:rPr>
  </w:style>
  <w:style w:type="paragraph" w:customStyle="1" w:styleId="223">
    <w:name w:val="表格用"/>
    <w:basedOn w:val="1"/>
    <w:link w:val="222"/>
    <w:qFormat/>
    <w:uiPriority w:val="0"/>
    <w:rPr>
      <w:kern w:val="0"/>
    </w:rPr>
  </w:style>
  <w:style w:type="character" w:customStyle="1" w:styleId="224">
    <w:name w:val="标题 2 Char1"/>
    <w:qFormat/>
    <w:uiPriority w:val="0"/>
    <w:rPr>
      <w:rFonts w:ascii="Arial" w:hAnsi="Arial" w:eastAsia="黑体"/>
      <w:b/>
      <w:bCs/>
      <w:kern w:val="2"/>
      <w:sz w:val="32"/>
      <w:szCs w:val="32"/>
    </w:rPr>
  </w:style>
  <w:style w:type="character" w:customStyle="1" w:styleId="225">
    <w:name w:val="count"/>
    <w:qFormat/>
    <w:uiPriority w:val="0"/>
  </w:style>
  <w:style w:type="character" w:customStyle="1" w:styleId="226">
    <w:name w:val="标题1"/>
    <w:qFormat/>
    <w:uiPriority w:val="0"/>
  </w:style>
  <w:style w:type="character" w:customStyle="1" w:styleId="227">
    <w:name w:val="标题 6 Char"/>
    <w:qFormat/>
    <w:uiPriority w:val="0"/>
    <w:rPr>
      <w:rFonts w:ascii="Arial" w:hAnsi="Arial" w:eastAsia="黑体"/>
      <w:b/>
      <w:bCs/>
      <w:kern w:val="2"/>
      <w:sz w:val="24"/>
      <w:szCs w:val="24"/>
    </w:rPr>
  </w:style>
  <w:style w:type="character" w:customStyle="1" w:styleId="228">
    <w:name w:val="heading 1 Char"/>
    <w:qFormat/>
    <w:uiPriority w:val="0"/>
    <w:rPr>
      <w:rFonts w:ascii="Arial" w:hAnsi="Arial" w:eastAsia="黑体"/>
      <w:b/>
      <w:sz w:val="36"/>
      <w:szCs w:val="36"/>
    </w:rPr>
  </w:style>
  <w:style w:type="character" w:customStyle="1" w:styleId="229">
    <w:name w:val="style41"/>
    <w:qFormat/>
    <w:uiPriority w:val="0"/>
    <w:rPr>
      <w:rFonts w:ascii="仿宋_GB2312" w:eastAsia="仿宋_GB2312"/>
      <w:b/>
      <w:color w:val="auto"/>
      <w:sz w:val="32"/>
      <w:szCs w:val="32"/>
    </w:rPr>
  </w:style>
  <w:style w:type="character" w:customStyle="1" w:styleId="230">
    <w:name w:val="正文00 Char"/>
    <w:link w:val="231"/>
    <w:qFormat/>
    <w:uiPriority w:val="0"/>
    <w:rPr>
      <w:rFonts w:ascii="宋体" w:hAnsi="宋体"/>
      <w:kern w:val="2"/>
      <w:sz w:val="24"/>
      <w:szCs w:val="24"/>
    </w:rPr>
  </w:style>
  <w:style w:type="paragraph" w:customStyle="1" w:styleId="231">
    <w:name w:val="正文00"/>
    <w:basedOn w:val="1"/>
    <w:link w:val="230"/>
    <w:qFormat/>
    <w:uiPriority w:val="0"/>
    <w:pPr>
      <w:spacing w:line="360" w:lineRule="auto"/>
      <w:ind w:firstLine="480" w:firstLineChars="200"/>
    </w:pPr>
    <w:rPr>
      <w:rFonts w:ascii="宋体" w:hAnsi="宋体"/>
      <w:sz w:val="24"/>
    </w:rPr>
  </w:style>
  <w:style w:type="character" w:customStyle="1" w:styleId="232">
    <w:name w:val="_正文段落 Char"/>
    <w:link w:val="233"/>
    <w:qFormat/>
    <w:uiPriority w:val="0"/>
    <w:rPr>
      <w:kern w:val="2"/>
      <w:sz w:val="21"/>
      <w:szCs w:val="24"/>
    </w:rPr>
  </w:style>
  <w:style w:type="paragraph" w:customStyle="1" w:styleId="233">
    <w:name w:val="_正文段落"/>
    <w:basedOn w:val="1"/>
    <w:link w:val="232"/>
    <w:qFormat/>
    <w:uiPriority w:val="0"/>
    <w:pPr>
      <w:spacing w:beforeLines="15" w:afterLines="15" w:line="360" w:lineRule="auto"/>
      <w:ind w:firstLine="200" w:firstLineChars="200"/>
    </w:pPr>
  </w:style>
  <w:style w:type="character" w:customStyle="1" w:styleId="234">
    <w:name w:val="图片题注 Char"/>
    <w:link w:val="235"/>
    <w:qFormat/>
    <w:uiPriority w:val="0"/>
    <w:rPr>
      <w:rFonts w:ascii="Calibri Light" w:hAnsi="Calibri Light" w:eastAsia="黑体" w:cs="黑体"/>
      <w:bCs/>
      <w:kern w:val="2"/>
    </w:rPr>
  </w:style>
  <w:style w:type="paragraph" w:customStyle="1" w:styleId="235">
    <w:name w:val="图片题注"/>
    <w:basedOn w:val="16"/>
    <w:link w:val="234"/>
    <w:qFormat/>
    <w:uiPriority w:val="0"/>
    <w:pPr>
      <w:autoSpaceDE/>
      <w:autoSpaceDN/>
      <w:adjustRightInd/>
      <w:spacing w:line="360" w:lineRule="auto"/>
      <w:jc w:val="center"/>
    </w:pPr>
    <w:rPr>
      <w:rFonts w:ascii="Calibri Light" w:hAnsi="Calibri Light"/>
      <w:bCs/>
      <w:kern w:val="2"/>
    </w:rPr>
  </w:style>
  <w:style w:type="character" w:customStyle="1" w:styleId="236">
    <w:name w:val="heading 1 Char2"/>
    <w:qFormat/>
    <w:uiPriority w:val="0"/>
    <w:rPr>
      <w:rFonts w:ascii="仿宋_GB2312" w:eastAsia="仿宋_GB2312"/>
      <w:b/>
      <w:bCs/>
      <w:kern w:val="44"/>
      <w:sz w:val="44"/>
      <w:szCs w:val="44"/>
    </w:rPr>
  </w:style>
  <w:style w:type="character" w:customStyle="1" w:styleId="237">
    <w:name w:val="标题 4 Char"/>
    <w:qFormat/>
    <w:uiPriority w:val="9"/>
    <w:rPr>
      <w:rFonts w:ascii="Arial" w:hAnsi="Arial" w:eastAsia="黑体"/>
      <w:b/>
      <w:bCs/>
      <w:kern w:val="2"/>
      <w:sz w:val="28"/>
      <w:szCs w:val="28"/>
      <w:lang w:val="en-US" w:eastAsia="zh-CN" w:bidi="ar-SA"/>
    </w:rPr>
  </w:style>
  <w:style w:type="character" w:customStyle="1" w:styleId="238">
    <w:name w:val="Title1"/>
    <w:qFormat/>
    <w:uiPriority w:val="0"/>
  </w:style>
  <w:style w:type="character" w:customStyle="1" w:styleId="239">
    <w:name w:val="font31"/>
    <w:qFormat/>
    <w:uiPriority w:val="0"/>
    <w:rPr>
      <w:rFonts w:hint="eastAsia" w:ascii="宋体" w:hAnsi="宋体" w:eastAsia="宋体" w:cs="宋体"/>
      <w:color w:val="000000"/>
      <w:sz w:val="20"/>
      <w:szCs w:val="20"/>
      <w:u w:val="none"/>
    </w:rPr>
  </w:style>
  <w:style w:type="character" w:customStyle="1" w:styleId="240">
    <w:name w:val="正文靠右 Char Char"/>
    <w:qFormat/>
    <w:uiPriority w:val="0"/>
    <w:rPr>
      <w:kern w:val="2"/>
      <w:sz w:val="21"/>
      <w:szCs w:val="24"/>
    </w:rPr>
  </w:style>
  <w:style w:type="character" w:customStyle="1" w:styleId="241">
    <w:name w:val="Footer-Even Char2"/>
    <w:qFormat/>
    <w:uiPriority w:val="0"/>
    <w:rPr>
      <w:rFonts w:ascii="仿宋_GB2312" w:eastAsia="仿宋_GB2312"/>
      <w:b/>
      <w:kern w:val="2"/>
      <w:sz w:val="18"/>
      <w:szCs w:val="18"/>
    </w:rPr>
  </w:style>
  <w:style w:type="character" w:customStyle="1" w:styleId="242">
    <w:name w:val="upload"/>
    <w:qFormat/>
    <w:uiPriority w:val="0"/>
    <w:rPr>
      <w:szCs w:val="20"/>
    </w:rPr>
  </w:style>
  <w:style w:type="character" w:customStyle="1" w:styleId="243">
    <w:name w:val="注释正文"/>
    <w:qFormat/>
    <w:uiPriority w:val="0"/>
    <w:rPr>
      <w:rFonts w:eastAsia="宋体"/>
      <w:sz w:val="28"/>
      <w:u w:val="single"/>
    </w:rPr>
  </w:style>
  <w:style w:type="character" w:customStyle="1" w:styleId="244">
    <w:name w:val="不明显强调1"/>
    <w:qFormat/>
    <w:uiPriority w:val="0"/>
    <w:rPr>
      <w:i/>
      <w:iCs/>
      <w:color w:val="808080"/>
    </w:rPr>
  </w:style>
  <w:style w:type="character" w:customStyle="1" w:styleId="245">
    <w:name w:val="注释正文＋下划线 Char"/>
    <w:link w:val="246"/>
    <w:qFormat/>
    <w:uiPriority w:val="0"/>
    <w:rPr>
      <w:rFonts w:ascii="宋体" w:hAnsi="宋体"/>
      <w:kern w:val="2"/>
      <w:sz w:val="28"/>
      <w:szCs w:val="28"/>
      <w:u w:val="single"/>
    </w:rPr>
  </w:style>
  <w:style w:type="paragraph" w:customStyle="1" w:styleId="246">
    <w:name w:val="注释正文＋下划线"/>
    <w:basedOn w:val="1"/>
    <w:link w:val="245"/>
    <w:qFormat/>
    <w:uiPriority w:val="0"/>
    <w:rPr>
      <w:rFonts w:ascii="宋体" w:hAnsi="宋体"/>
      <w:sz w:val="28"/>
      <w:szCs w:val="28"/>
      <w:u w:val="single"/>
    </w:rPr>
  </w:style>
  <w:style w:type="character" w:customStyle="1" w:styleId="247">
    <w:name w:val="gray6"/>
    <w:qFormat/>
    <w:uiPriority w:val="0"/>
    <w:rPr>
      <w:rFonts w:ascii="仿宋_GB2312" w:hAnsi="Tahoma" w:eastAsia="仿宋_GB2312"/>
      <w:b/>
      <w:sz w:val="32"/>
      <w:szCs w:val="32"/>
    </w:rPr>
  </w:style>
  <w:style w:type="character" w:customStyle="1" w:styleId="248">
    <w:name w:val="font12"/>
    <w:qFormat/>
    <w:uiPriority w:val="0"/>
    <w:rPr>
      <w:rFonts w:hint="eastAsia" w:ascii="宋体" w:hAnsi="宋体" w:eastAsia="宋体" w:cs="宋体"/>
      <w:color w:val="000000"/>
      <w:sz w:val="20"/>
      <w:szCs w:val="20"/>
      <w:u w:val="none"/>
    </w:rPr>
  </w:style>
  <w:style w:type="character" w:customStyle="1" w:styleId="249">
    <w:name w:val="正文缩进 Char"/>
    <w:qFormat/>
    <w:uiPriority w:val="99"/>
    <w:rPr>
      <w:rFonts w:eastAsia="仿宋_GB2312"/>
      <w:sz w:val="21"/>
      <w:lang w:val="en-US" w:eastAsia="zh-CN" w:bidi="ar-SA"/>
    </w:rPr>
  </w:style>
  <w:style w:type="character" w:customStyle="1" w:styleId="250">
    <w:name w:val="ändrad Char"/>
    <w:qFormat/>
    <w:uiPriority w:val="0"/>
    <w:rPr>
      <w:rFonts w:ascii="仿宋_GB2312" w:eastAsia="宋体"/>
      <w:b/>
      <w:kern w:val="2"/>
      <w:sz w:val="21"/>
      <w:szCs w:val="24"/>
      <w:lang w:val="en-US" w:eastAsia="zh-CN" w:bidi="ar-SA"/>
    </w:rPr>
  </w:style>
  <w:style w:type="character" w:customStyle="1" w:styleId="251">
    <w:name w:val="列出段落 Char"/>
    <w:link w:val="252"/>
    <w:qFormat/>
    <w:uiPriority w:val="0"/>
    <w:rPr>
      <w:kern w:val="2"/>
      <w:sz w:val="21"/>
      <w:szCs w:val="24"/>
    </w:rPr>
  </w:style>
  <w:style w:type="paragraph" w:customStyle="1" w:styleId="252">
    <w:name w:val="List Paragraph2"/>
    <w:basedOn w:val="1"/>
    <w:link w:val="251"/>
    <w:qFormat/>
    <w:uiPriority w:val="0"/>
    <w:pPr>
      <w:ind w:firstLine="420" w:firstLineChars="200"/>
    </w:pPr>
  </w:style>
  <w:style w:type="character" w:customStyle="1" w:styleId="253">
    <w:name w:val="legend"/>
    <w:qFormat/>
    <w:uiPriority w:val="0"/>
    <w:rPr>
      <w:rFonts w:ascii="Arial" w:hAnsi="Arial" w:cs="Arial"/>
      <w:b/>
      <w:color w:val="73B304"/>
      <w:sz w:val="16"/>
      <w:szCs w:val="16"/>
      <w:shd w:val="clear" w:color="auto" w:fill="FFFFFF"/>
    </w:rPr>
  </w:style>
  <w:style w:type="character" w:customStyle="1" w:styleId="254">
    <w:name w:val="正文文本 Char1"/>
    <w:qFormat/>
    <w:uiPriority w:val="0"/>
    <w:rPr>
      <w:rFonts w:ascii="Tahoma" w:hAnsi="Tahoma"/>
      <w:kern w:val="2"/>
      <w:sz w:val="21"/>
      <w:szCs w:val="24"/>
    </w:rPr>
  </w:style>
  <w:style w:type="character" w:customStyle="1" w:styleId="255">
    <w:name w:val="标题 8 Char"/>
    <w:qFormat/>
    <w:uiPriority w:val="0"/>
    <w:rPr>
      <w:rFonts w:ascii="Arial" w:hAnsi="Arial" w:eastAsia="黑体"/>
      <w:b/>
      <w:sz w:val="24"/>
      <w:szCs w:val="32"/>
    </w:rPr>
  </w:style>
  <w:style w:type="character" w:customStyle="1" w:styleId="256">
    <w:name w:val="页眉 Char2"/>
    <w:semiHidden/>
    <w:qFormat/>
    <w:uiPriority w:val="99"/>
    <w:rPr>
      <w:kern w:val="2"/>
      <w:sz w:val="18"/>
      <w:szCs w:val="18"/>
    </w:rPr>
  </w:style>
  <w:style w:type="character" w:customStyle="1" w:styleId="257">
    <w:name w:val="签名 Char"/>
    <w:qFormat/>
    <w:uiPriority w:val="0"/>
    <w:rPr>
      <w:rFonts w:ascii="Tahoma" w:hAnsi="Tahoma" w:eastAsia="仿宋_GB2312"/>
      <w:sz w:val="24"/>
    </w:rPr>
  </w:style>
  <w:style w:type="character" w:customStyle="1" w:styleId="258">
    <w:name w:val="样式 正文文本 Char Char"/>
    <w:link w:val="259"/>
    <w:qFormat/>
    <w:uiPriority w:val="0"/>
    <w:rPr>
      <w:rFonts w:ascii="Arial" w:hAnsi="Arial" w:cs="宋体"/>
      <w:color w:val="000000"/>
      <w:kern w:val="2"/>
      <w:sz w:val="21"/>
    </w:rPr>
  </w:style>
  <w:style w:type="paragraph" w:customStyle="1" w:styleId="259">
    <w:name w:val="样式 正文文本"/>
    <w:basedOn w:val="1"/>
    <w:link w:val="258"/>
    <w:qFormat/>
    <w:uiPriority w:val="0"/>
    <w:pPr>
      <w:adjustRightInd w:val="0"/>
      <w:snapToGrid w:val="0"/>
      <w:spacing w:line="400" w:lineRule="exact"/>
      <w:ind w:firstLine="200" w:firstLineChars="200"/>
    </w:pPr>
    <w:rPr>
      <w:rFonts w:ascii="Arial" w:hAnsi="Arial"/>
      <w:color w:val="000000"/>
      <w:szCs w:val="20"/>
    </w:rPr>
  </w:style>
  <w:style w:type="character" w:customStyle="1" w:styleId="260">
    <w:name w:val="style111"/>
    <w:qFormat/>
    <w:uiPriority w:val="0"/>
    <w:rPr>
      <w:sz w:val="27"/>
      <w:szCs w:val="27"/>
    </w:rPr>
  </w:style>
  <w:style w:type="character" w:customStyle="1" w:styleId="261">
    <w:name w:val="明显强调1"/>
    <w:qFormat/>
    <w:uiPriority w:val="0"/>
    <w:rPr>
      <w:b/>
      <w:bCs/>
      <w:i/>
      <w:iCs/>
      <w:color w:val="4F81BD"/>
    </w:rPr>
  </w:style>
  <w:style w:type="character" w:customStyle="1" w:styleId="262">
    <w:name w:val="NormalCharacter"/>
    <w:qFormat/>
    <w:uiPriority w:val="0"/>
  </w:style>
  <w:style w:type="character" w:customStyle="1" w:styleId="263">
    <w:name w:val="页脚 Char2"/>
    <w:semiHidden/>
    <w:qFormat/>
    <w:uiPriority w:val="99"/>
    <w:rPr>
      <w:kern w:val="2"/>
      <w:sz w:val="18"/>
      <w:szCs w:val="18"/>
    </w:rPr>
  </w:style>
  <w:style w:type="character" w:customStyle="1" w:styleId="264">
    <w:name w:val="1.1.1.1.1 Char"/>
    <w:link w:val="265"/>
    <w:qFormat/>
    <w:uiPriority w:val="0"/>
    <w:rPr>
      <w:rFonts w:ascii="Arial" w:hAnsi="Arial" w:eastAsia="黑体"/>
      <w:b/>
      <w:bCs/>
      <w:kern w:val="2"/>
      <w:sz w:val="24"/>
      <w:szCs w:val="28"/>
    </w:rPr>
  </w:style>
  <w:style w:type="paragraph" w:customStyle="1" w:styleId="265">
    <w:name w:val="1.1.1.1.1"/>
    <w:basedOn w:val="266"/>
    <w:next w:val="15"/>
    <w:link w:val="264"/>
    <w:qFormat/>
    <w:uiPriority w:val="0"/>
    <w:pPr>
      <w:keepLines/>
      <w:numPr>
        <w:ilvl w:val="0"/>
        <w:numId w:val="3"/>
      </w:numPr>
      <w:spacing w:before="240" w:after="240" w:line="377" w:lineRule="auto"/>
      <w:ind w:firstLine="0" w:firstLineChars="0"/>
      <w:outlineLvl w:val="4"/>
    </w:pPr>
    <w:rPr>
      <w:rFonts w:ascii="Arial" w:hAnsi="Arial" w:eastAsia="黑体"/>
      <w:bCs/>
      <w:sz w:val="24"/>
      <w:szCs w:val="28"/>
    </w:rPr>
  </w:style>
  <w:style w:type="paragraph" w:customStyle="1" w:styleId="266">
    <w:name w:val="样式5"/>
    <w:basedOn w:val="15"/>
    <w:link w:val="267"/>
    <w:qFormat/>
    <w:uiPriority w:val="0"/>
    <w:pPr>
      <w:adjustRightInd/>
      <w:spacing w:line="360" w:lineRule="auto"/>
      <w:ind w:firstLine="200" w:firstLineChars="200"/>
      <w:textAlignment w:val="auto"/>
    </w:pPr>
    <w:rPr>
      <w:rFonts w:ascii="仿宋_GB2312"/>
      <w:b/>
      <w:kern w:val="2"/>
      <w:sz w:val="28"/>
      <w:szCs w:val="21"/>
    </w:rPr>
  </w:style>
  <w:style w:type="character" w:customStyle="1" w:styleId="267">
    <w:name w:val="样式5 Char"/>
    <w:link w:val="266"/>
    <w:qFormat/>
    <w:uiPriority w:val="0"/>
    <w:rPr>
      <w:rFonts w:ascii="仿宋_GB2312"/>
      <w:b/>
      <w:kern w:val="2"/>
      <w:sz w:val="28"/>
      <w:szCs w:val="21"/>
    </w:rPr>
  </w:style>
  <w:style w:type="character" w:customStyle="1" w:styleId="268">
    <w:name w:val="表格标题 Char"/>
    <w:link w:val="269"/>
    <w:qFormat/>
    <w:uiPriority w:val="0"/>
    <w:rPr>
      <w:rFonts w:ascii="黑体" w:hAnsi="黑体" w:eastAsia="黑体"/>
      <w:b/>
      <w:color w:val="FFFFFF"/>
      <w:kern w:val="2"/>
      <w:sz w:val="21"/>
      <w:szCs w:val="24"/>
    </w:rPr>
  </w:style>
  <w:style w:type="paragraph" w:customStyle="1" w:styleId="269">
    <w:name w:val="表格标题"/>
    <w:basedOn w:val="1"/>
    <w:link w:val="268"/>
    <w:qFormat/>
    <w:uiPriority w:val="0"/>
    <w:rPr>
      <w:rFonts w:ascii="黑体" w:hAnsi="黑体" w:eastAsia="黑体"/>
      <w:b/>
      <w:color w:val="FFFFFF"/>
    </w:rPr>
  </w:style>
  <w:style w:type="character" w:customStyle="1" w:styleId="270">
    <w:name w:val="标题 9 Char"/>
    <w:qFormat/>
    <w:uiPriority w:val="0"/>
    <w:rPr>
      <w:rFonts w:ascii="Arial" w:hAnsi="Arial" w:eastAsia="黑体"/>
      <w:b/>
      <w:sz w:val="21"/>
      <w:szCs w:val="32"/>
    </w:rPr>
  </w:style>
  <w:style w:type="character" w:customStyle="1" w:styleId="271">
    <w:name w:val="PI Char"/>
    <w:qFormat/>
    <w:uiPriority w:val="0"/>
    <w:rPr>
      <w:rFonts w:ascii="宋体" w:hAnsi="宋体" w:eastAsia="仿宋_GB2312"/>
      <w:b/>
      <w:sz w:val="24"/>
      <w:szCs w:val="32"/>
    </w:rPr>
  </w:style>
  <w:style w:type="character" w:customStyle="1" w:styleId="272">
    <w:name w:val="Char Char22"/>
    <w:qFormat/>
    <w:uiPriority w:val="0"/>
    <w:rPr>
      <w:rFonts w:ascii="Arial" w:hAnsi="Arial" w:eastAsia="黑体"/>
      <w:b/>
      <w:bCs/>
      <w:kern w:val="44"/>
      <w:sz w:val="30"/>
      <w:szCs w:val="44"/>
      <w:lang w:val="en-US" w:eastAsia="zh-CN" w:bidi="ar-SA"/>
    </w:rPr>
  </w:style>
  <w:style w:type="character" w:customStyle="1" w:styleId="273">
    <w:name w:val="heading 3 Char"/>
    <w:qFormat/>
    <w:uiPriority w:val="0"/>
    <w:rPr>
      <w:rFonts w:ascii="Arial" w:hAnsi="Arial" w:eastAsia="黑体"/>
      <w:b/>
      <w:sz w:val="28"/>
      <w:szCs w:val="24"/>
    </w:rPr>
  </w:style>
  <w:style w:type="character" w:customStyle="1" w:styleId="274">
    <w:name w:val="标题 Char2"/>
    <w:qFormat/>
    <w:uiPriority w:val="10"/>
    <w:rPr>
      <w:rFonts w:ascii="Cambria" w:hAnsi="Cambria" w:cs="Times New Roman"/>
      <w:b/>
      <w:bCs/>
      <w:kern w:val="2"/>
      <w:sz w:val="32"/>
      <w:szCs w:val="32"/>
    </w:rPr>
  </w:style>
  <w:style w:type="character" w:customStyle="1" w:styleId="275">
    <w:name w:val="文档结构图 Char1"/>
    <w:qFormat/>
    <w:uiPriority w:val="0"/>
    <w:rPr>
      <w:kern w:val="2"/>
      <w:sz w:val="21"/>
      <w:szCs w:val="24"/>
      <w:shd w:val="clear" w:color="auto" w:fill="000080"/>
    </w:rPr>
  </w:style>
  <w:style w:type="character" w:customStyle="1" w:styleId="276">
    <w:name w:val="heading 4 Char2"/>
    <w:qFormat/>
    <w:uiPriority w:val="0"/>
    <w:rPr>
      <w:rFonts w:ascii="Cambria" w:hAnsi="Cambria" w:eastAsia="仿宋_GB2312"/>
      <w:b/>
      <w:bCs/>
      <w:kern w:val="2"/>
      <w:sz w:val="28"/>
      <w:szCs w:val="28"/>
    </w:rPr>
  </w:style>
  <w:style w:type="character" w:customStyle="1" w:styleId="277">
    <w:name w:val="Char Char Char"/>
    <w:qFormat/>
    <w:uiPriority w:val="0"/>
    <w:rPr>
      <w:rFonts w:ascii="宋体" w:hAnsi="宋体" w:eastAsia="宋体"/>
      <w:kern w:val="2"/>
      <w:sz w:val="18"/>
      <w:szCs w:val="18"/>
      <w:lang w:val="en-US" w:eastAsia="zh-CN" w:bidi="ar-SA"/>
    </w:rPr>
  </w:style>
  <w:style w:type="character" w:customStyle="1" w:styleId="278">
    <w:name w:val="小标题 Char Char"/>
    <w:qFormat/>
    <w:uiPriority w:val="0"/>
    <w:rPr>
      <w:rFonts w:ascii="黑体" w:hAnsi="黑体" w:eastAsia="黑体"/>
      <w:b/>
      <w:bCs/>
      <w:kern w:val="2"/>
      <w:sz w:val="48"/>
      <w:szCs w:val="48"/>
    </w:rPr>
  </w:style>
  <w:style w:type="character" w:customStyle="1" w:styleId="279">
    <w:name w:val="正文4 Char Char"/>
    <w:link w:val="280"/>
    <w:qFormat/>
    <w:uiPriority w:val="0"/>
    <w:rPr>
      <w:kern w:val="2"/>
    </w:rPr>
  </w:style>
  <w:style w:type="paragraph" w:customStyle="1" w:styleId="280">
    <w:name w:val="正文4"/>
    <w:basedOn w:val="1"/>
    <w:link w:val="279"/>
    <w:qFormat/>
    <w:uiPriority w:val="0"/>
    <w:pPr>
      <w:numPr>
        <w:ilvl w:val="0"/>
        <w:numId w:val="4"/>
      </w:numPr>
      <w:spacing w:before="60" w:after="60" w:line="360" w:lineRule="auto"/>
      <w:ind w:firstLine="0"/>
    </w:pPr>
    <w:rPr>
      <w:sz w:val="20"/>
      <w:szCs w:val="20"/>
    </w:rPr>
  </w:style>
  <w:style w:type="character" w:customStyle="1" w:styleId="281">
    <w:name w:val="Char1"/>
    <w:qFormat/>
    <w:uiPriority w:val="0"/>
    <w:rPr>
      <w:rFonts w:ascii="宋体" w:hAnsi="宋体" w:eastAsia="宋体"/>
      <w:b/>
      <w:kern w:val="2"/>
      <w:sz w:val="24"/>
      <w:szCs w:val="24"/>
      <w:lang w:val="en-US" w:eastAsia="zh-CN" w:bidi="ar-SA"/>
    </w:rPr>
  </w:style>
  <w:style w:type="character" w:customStyle="1" w:styleId="282">
    <w:name w:val="Char Char2"/>
    <w:qFormat/>
    <w:uiPriority w:val="0"/>
    <w:rPr>
      <w:rFonts w:ascii="Arial" w:hAnsi="Arial" w:eastAsia="黑体"/>
      <w:b/>
      <w:bCs/>
      <w:kern w:val="44"/>
      <w:sz w:val="30"/>
      <w:szCs w:val="44"/>
      <w:lang w:val="en-US" w:eastAsia="zh-CN" w:bidi="ar-SA"/>
    </w:rPr>
  </w:style>
  <w:style w:type="character" w:customStyle="1" w:styleId="283">
    <w:name w:val="不明显参考1"/>
    <w:qFormat/>
    <w:uiPriority w:val="0"/>
    <w:rPr>
      <w:smallCaps/>
      <w:color w:val="C0504D"/>
      <w:u w:val="single"/>
    </w:rPr>
  </w:style>
  <w:style w:type="character" w:customStyle="1" w:styleId="284">
    <w:name w:val="password"/>
    <w:qFormat/>
    <w:uiPriority w:val="0"/>
    <w:rPr>
      <w:szCs w:val="20"/>
    </w:rPr>
  </w:style>
  <w:style w:type="character" w:customStyle="1" w:styleId="285">
    <w:name w:val="题注 Char1"/>
    <w:qFormat/>
    <w:uiPriority w:val="0"/>
    <w:rPr>
      <w:rFonts w:ascii="Arial" w:hAnsi="Arial" w:eastAsia="黑体" w:cs="Arial"/>
      <w:kern w:val="2"/>
    </w:rPr>
  </w:style>
  <w:style w:type="character" w:customStyle="1" w:styleId="286">
    <w:name w:val="标题 7 Char"/>
    <w:qFormat/>
    <w:uiPriority w:val="0"/>
    <w:rPr>
      <w:rFonts w:ascii="Arial" w:hAnsi="Arial" w:eastAsia="黑体"/>
      <w:b/>
      <w:sz w:val="21"/>
      <w:szCs w:val="21"/>
    </w:rPr>
  </w:style>
  <w:style w:type="character" w:customStyle="1" w:styleId="287">
    <w:name w:val="强调划线"/>
    <w:qFormat/>
    <w:uiPriority w:val="0"/>
    <w:rPr>
      <w:u w:val="single"/>
    </w:rPr>
  </w:style>
  <w:style w:type="character" w:customStyle="1" w:styleId="288">
    <w:name w:val="正文文本缩进 2 Char1"/>
    <w:qFormat/>
    <w:uiPriority w:val="0"/>
    <w:rPr>
      <w:kern w:val="2"/>
      <w:sz w:val="21"/>
      <w:szCs w:val="24"/>
    </w:rPr>
  </w:style>
  <w:style w:type="character" w:customStyle="1" w:styleId="289">
    <w:name w:val="HTML 预设格式 Char1"/>
    <w:qFormat/>
    <w:uiPriority w:val="99"/>
    <w:rPr>
      <w:rFonts w:ascii="Courier New" w:hAnsi="Courier New" w:cs="Courier New"/>
      <w:kern w:val="2"/>
    </w:rPr>
  </w:style>
  <w:style w:type="character" w:customStyle="1" w:styleId="290">
    <w:name w:val="red"/>
    <w:qFormat/>
    <w:uiPriority w:val="0"/>
    <w:rPr>
      <w:color w:val="FF0000"/>
      <w:szCs w:val="20"/>
    </w:rPr>
  </w:style>
  <w:style w:type="character" w:customStyle="1" w:styleId="291">
    <w:name w:val="签名 Char1"/>
    <w:semiHidden/>
    <w:qFormat/>
    <w:uiPriority w:val="99"/>
    <w:rPr>
      <w:kern w:val="2"/>
      <w:sz w:val="21"/>
      <w:szCs w:val="24"/>
    </w:rPr>
  </w:style>
  <w:style w:type="character" w:customStyle="1" w:styleId="292">
    <w:name w:val="文档结构图 Char2"/>
    <w:semiHidden/>
    <w:qFormat/>
    <w:uiPriority w:val="0"/>
    <w:rPr>
      <w:rFonts w:ascii="Microsoft YaHei UI" w:eastAsia="Microsoft YaHei UI"/>
      <w:sz w:val="18"/>
      <w:szCs w:val="18"/>
    </w:rPr>
  </w:style>
  <w:style w:type="character" w:customStyle="1" w:styleId="293">
    <w:name w:val="111 Char"/>
    <w:link w:val="294"/>
    <w:qFormat/>
    <w:uiPriority w:val="0"/>
    <w:rPr>
      <w:kern w:val="2"/>
    </w:rPr>
  </w:style>
  <w:style w:type="paragraph" w:customStyle="1" w:styleId="294">
    <w:name w:val="111"/>
    <w:basedOn w:val="148"/>
    <w:link w:val="293"/>
    <w:qFormat/>
    <w:uiPriority w:val="0"/>
    <w:pPr>
      <w:numPr>
        <w:ilvl w:val="0"/>
        <w:numId w:val="5"/>
      </w:numPr>
      <w:ind w:firstLine="0" w:firstLineChars="0"/>
    </w:pPr>
  </w:style>
  <w:style w:type="character" w:customStyle="1" w:styleId="295">
    <w:name w:val="页眉 Char1"/>
    <w:qFormat/>
    <w:uiPriority w:val="0"/>
    <w:rPr>
      <w:kern w:val="2"/>
      <w:sz w:val="18"/>
      <w:szCs w:val="18"/>
    </w:rPr>
  </w:style>
  <w:style w:type="character" w:customStyle="1" w:styleId="296">
    <w:name w:val="aaaaaaaaaaaaaa Char Char"/>
    <w:link w:val="297"/>
    <w:qFormat/>
    <w:uiPriority w:val="0"/>
    <w:rPr>
      <w:kern w:val="2"/>
    </w:rPr>
  </w:style>
  <w:style w:type="paragraph" w:customStyle="1" w:styleId="297">
    <w:name w:val="aaaaaaaaaaaaaa"/>
    <w:basedOn w:val="1"/>
    <w:link w:val="296"/>
    <w:qFormat/>
    <w:uiPriority w:val="0"/>
    <w:pPr>
      <w:spacing w:line="360" w:lineRule="auto"/>
      <w:ind w:firstLine="485" w:firstLineChars="202"/>
    </w:pPr>
    <w:rPr>
      <w:sz w:val="20"/>
      <w:szCs w:val="20"/>
    </w:rPr>
  </w:style>
  <w:style w:type="character" w:customStyle="1" w:styleId="298">
    <w:name w:val="页眉注释 Char Char"/>
    <w:qFormat/>
    <w:uiPriority w:val="0"/>
    <w:rPr>
      <w:rFonts w:ascii="华文细黑" w:hAnsi="华文细黑" w:eastAsia="华文细黑"/>
      <w:b/>
      <w:color w:val="FFFFFF"/>
      <w:kern w:val="2"/>
      <w:sz w:val="18"/>
      <w:szCs w:val="18"/>
    </w:rPr>
  </w:style>
  <w:style w:type="character" w:customStyle="1" w:styleId="299">
    <w:name w:val="大标题 Char"/>
    <w:link w:val="300"/>
    <w:qFormat/>
    <w:uiPriority w:val="0"/>
    <w:rPr>
      <w:rFonts w:ascii="黑体" w:hAnsi="黑体" w:eastAsia="黑体"/>
      <w:b/>
      <w:bCs/>
      <w:kern w:val="2"/>
      <w:sz w:val="72"/>
      <w:szCs w:val="72"/>
    </w:rPr>
  </w:style>
  <w:style w:type="paragraph" w:customStyle="1" w:styleId="300">
    <w:name w:val="大标题"/>
    <w:basedOn w:val="1"/>
    <w:link w:val="299"/>
    <w:qFormat/>
    <w:uiPriority w:val="0"/>
    <w:pPr>
      <w:spacing w:line="40" w:lineRule="atLeast"/>
    </w:pPr>
    <w:rPr>
      <w:rFonts w:ascii="黑体" w:hAnsi="黑体" w:eastAsia="黑体"/>
      <w:b/>
      <w:bCs/>
      <w:sz w:val="72"/>
      <w:szCs w:val="72"/>
    </w:rPr>
  </w:style>
  <w:style w:type="character" w:customStyle="1" w:styleId="301">
    <w:name w:val="正文文本 2 Char"/>
    <w:qFormat/>
    <w:uiPriority w:val="0"/>
  </w:style>
  <w:style w:type="character" w:customStyle="1" w:styleId="302">
    <w:name w:val="Ò³Ã¼ Char Char2"/>
    <w:qFormat/>
    <w:uiPriority w:val="0"/>
    <w:rPr>
      <w:rFonts w:ascii="仿宋_GB2312" w:eastAsia="仿宋_GB2312"/>
      <w:b/>
      <w:kern w:val="2"/>
      <w:sz w:val="18"/>
      <w:szCs w:val="18"/>
    </w:rPr>
  </w:style>
  <w:style w:type="character" w:customStyle="1" w:styleId="303">
    <w:name w:val="脚注文本 Char1"/>
    <w:semiHidden/>
    <w:qFormat/>
    <w:uiPriority w:val="99"/>
    <w:rPr>
      <w:kern w:val="2"/>
      <w:sz w:val="18"/>
      <w:szCs w:val="18"/>
    </w:rPr>
  </w:style>
  <w:style w:type="character" w:customStyle="1" w:styleId="304">
    <w:name w:val="标题 2 Char"/>
    <w:qFormat/>
    <w:uiPriority w:val="0"/>
    <w:rPr>
      <w:rFonts w:ascii="Arial" w:hAnsi="Arial" w:eastAsia="黑体"/>
      <w:b/>
      <w:bCs/>
      <w:kern w:val="2"/>
      <w:sz w:val="32"/>
      <w:szCs w:val="32"/>
      <w:lang w:val="en-US" w:eastAsia="zh-CN" w:bidi="ar-SA"/>
    </w:rPr>
  </w:style>
  <w:style w:type="character" w:customStyle="1" w:styleId="305">
    <w:name w:val="样式 标题 3 + 黑体 小四 Char Char"/>
    <w:link w:val="306"/>
    <w:qFormat/>
    <w:uiPriority w:val="0"/>
    <w:rPr>
      <w:rFonts w:ascii="黑体" w:hAnsi="Arial" w:eastAsia="黑体"/>
      <w:bCs/>
      <w:sz w:val="24"/>
      <w:szCs w:val="24"/>
    </w:rPr>
  </w:style>
  <w:style w:type="paragraph" w:customStyle="1" w:styleId="306">
    <w:name w:val="样式 标题 3 + 黑体 小四"/>
    <w:basedOn w:val="5"/>
    <w:link w:val="305"/>
    <w:qFormat/>
    <w:uiPriority w:val="0"/>
    <w:pPr>
      <w:spacing w:line="413" w:lineRule="auto"/>
    </w:pPr>
    <w:rPr>
      <w:rFonts w:ascii="黑体" w:hAnsi="Arial" w:eastAsia="黑体"/>
      <w:b w:val="0"/>
      <w:kern w:val="0"/>
      <w:sz w:val="24"/>
      <w:szCs w:val="24"/>
    </w:rPr>
  </w:style>
  <w:style w:type="character" w:customStyle="1" w:styleId="307">
    <w:name w:val="文档正文 Char"/>
    <w:link w:val="308"/>
    <w:qFormat/>
    <w:locked/>
    <w:uiPriority w:val="0"/>
    <w:rPr>
      <w:sz w:val="24"/>
    </w:rPr>
  </w:style>
  <w:style w:type="paragraph" w:customStyle="1" w:styleId="308">
    <w:name w:val="文档正文"/>
    <w:basedOn w:val="1"/>
    <w:link w:val="307"/>
    <w:qFormat/>
    <w:uiPriority w:val="0"/>
    <w:pPr>
      <w:adjustRightInd w:val="0"/>
      <w:spacing w:line="300" w:lineRule="auto"/>
      <w:ind w:firstLine="567"/>
      <w:textAlignment w:val="baseline"/>
    </w:pPr>
    <w:rPr>
      <w:kern w:val="0"/>
      <w:sz w:val="24"/>
      <w:szCs w:val="20"/>
    </w:rPr>
  </w:style>
  <w:style w:type="character" w:customStyle="1" w:styleId="309">
    <w:name w:val="批注框文本 Char1"/>
    <w:semiHidden/>
    <w:qFormat/>
    <w:locked/>
    <w:uiPriority w:val="99"/>
    <w:rPr>
      <w:rFonts w:hint="eastAsia" w:ascii="Heiti SC Light" w:hAnsi="宋体" w:eastAsia="Heiti SC Light" w:cs="Times New Roman"/>
      <w:sz w:val="18"/>
      <w:szCs w:val="18"/>
    </w:rPr>
  </w:style>
  <w:style w:type="character" w:customStyle="1" w:styleId="310">
    <w:name w:val="PI Char1"/>
    <w:qFormat/>
    <w:uiPriority w:val="0"/>
    <w:rPr>
      <w:rFonts w:ascii="仿宋_GB2312" w:eastAsia="宋体"/>
      <w:b/>
      <w:kern w:val="2"/>
      <w:sz w:val="24"/>
      <w:szCs w:val="24"/>
      <w:lang w:val="en-US" w:eastAsia="zh-CN" w:bidi="ar-SA"/>
    </w:rPr>
  </w:style>
  <w:style w:type="character" w:customStyle="1" w:styleId="311">
    <w:name w:val="正文居中 Char"/>
    <w:link w:val="312"/>
    <w:qFormat/>
    <w:uiPriority w:val="0"/>
    <w:rPr>
      <w:kern w:val="2"/>
      <w:sz w:val="21"/>
      <w:szCs w:val="24"/>
    </w:rPr>
  </w:style>
  <w:style w:type="paragraph" w:customStyle="1" w:styleId="312">
    <w:name w:val="正文居中"/>
    <w:basedOn w:val="1"/>
    <w:link w:val="311"/>
    <w:qFormat/>
    <w:uiPriority w:val="0"/>
    <w:pPr>
      <w:jc w:val="center"/>
    </w:pPr>
  </w:style>
  <w:style w:type="character" w:customStyle="1" w:styleId="313">
    <w:name w:val="Char Char"/>
    <w:qFormat/>
    <w:uiPriority w:val="0"/>
    <w:rPr>
      <w:rFonts w:ascii="宋体" w:hAnsi="Courier New" w:eastAsia="宋体"/>
      <w:kern w:val="2"/>
      <w:sz w:val="21"/>
      <w:lang w:val="en-US" w:eastAsia="zh-CN" w:bidi="ar-SA"/>
    </w:rPr>
  </w:style>
  <w:style w:type="character" w:customStyle="1" w:styleId="314">
    <w:name w:val="正文文本缩进 Char"/>
    <w:qFormat/>
    <w:uiPriority w:val="0"/>
    <w:rPr>
      <w:rFonts w:ascii="宋体" w:hAnsi="宋体"/>
      <w:kern w:val="2"/>
      <w:sz w:val="24"/>
    </w:rPr>
  </w:style>
  <w:style w:type="character" w:customStyle="1" w:styleId="315">
    <w:name w:val="Style1"/>
    <w:qFormat/>
    <w:uiPriority w:val="0"/>
    <w:rPr>
      <w:rFonts w:ascii="Calibri" w:hAnsi="宋体" w:eastAsia="宋体" w:cs="Times New Roman"/>
      <w:sz w:val="22"/>
      <w:szCs w:val="22"/>
      <w:lang w:eastAsia="zh-CN"/>
    </w:rPr>
  </w:style>
  <w:style w:type="character" w:customStyle="1" w:styleId="316">
    <w:name w:val="题注(图注) Char"/>
    <w:qFormat/>
    <w:uiPriority w:val="0"/>
    <w:rPr>
      <w:rFonts w:ascii="Arial Unicode MS" w:hAnsi="Arial Unicode MS" w:eastAsia="宋体" w:cs="宋体"/>
      <w:szCs w:val="20"/>
      <w:lang w:val="en-US" w:eastAsia="zh-CN"/>
    </w:rPr>
  </w:style>
  <w:style w:type="character" w:customStyle="1" w:styleId="317">
    <w:name w:val="注释题目"/>
    <w:qFormat/>
    <w:uiPriority w:val="0"/>
    <w:rPr>
      <w:rFonts w:eastAsia="黑体"/>
      <w:sz w:val="28"/>
      <w:u w:val="none"/>
    </w:rPr>
  </w:style>
  <w:style w:type="character" w:customStyle="1" w:styleId="318">
    <w:name w:val="宏文本 Char2"/>
    <w:semiHidden/>
    <w:qFormat/>
    <w:uiPriority w:val="99"/>
    <w:rPr>
      <w:rFonts w:ascii="Courier New" w:hAnsi="Courier New" w:cs="Courier New"/>
      <w:kern w:val="2"/>
      <w:sz w:val="24"/>
      <w:szCs w:val="24"/>
    </w:rPr>
  </w:style>
  <w:style w:type="character" w:customStyle="1" w:styleId="319">
    <w:name w:val="副标题 Char2"/>
    <w:qFormat/>
    <w:uiPriority w:val="11"/>
    <w:rPr>
      <w:rFonts w:ascii="Cambria" w:hAnsi="Cambria" w:cs="Times New Roman"/>
      <w:b/>
      <w:bCs/>
      <w:kern w:val="28"/>
      <w:sz w:val="32"/>
      <w:szCs w:val="32"/>
    </w:rPr>
  </w:style>
  <w:style w:type="character" w:customStyle="1" w:styleId="320">
    <w:name w:val="zbggmain style9"/>
    <w:qFormat/>
    <w:uiPriority w:val="0"/>
    <w:rPr>
      <w:szCs w:val="20"/>
    </w:rPr>
  </w:style>
  <w:style w:type="character" w:customStyle="1" w:styleId="321">
    <w:name w:val="正文首行缩进 2 Char"/>
    <w:qFormat/>
    <w:uiPriority w:val="0"/>
    <w:rPr>
      <w:rFonts w:ascii="宋体" w:hAnsi="宋体"/>
      <w:kern w:val="2"/>
      <w:sz w:val="24"/>
      <w:szCs w:val="24"/>
    </w:rPr>
  </w:style>
  <w:style w:type="character" w:customStyle="1" w:styleId="322">
    <w:name w:val="批注主题 Char2"/>
    <w:semiHidden/>
    <w:qFormat/>
    <w:uiPriority w:val="99"/>
    <w:rPr>
      <w:b/>
      <w:bCs/>
      <w:kern w:val="2"/>
      <w:sz w:val="21"/>
      <w:szCs w:val="24"/>
    </w:rPr>
  </w:style>
  <w:style w:type="character" w:customStyle="1" w:styleId="323">
    <w:name w:val="纯文本 Char"/>
    <w:qFormat/>
    <w:uiPriority w:val="0"/>
    <w:rPr>
      <w:rFonts w:ascii="仿宋_GB2312" w:hAnsi="Wingdings" w:eastAsia="仿宋_GB2312"/>
      <w:sz w:val="21"/>
      <w:szCs w:val="21"/>
      <w:lang w:val="en-US" w:eastAsia="zh-CN" w:bidi="ar-SA"/>
    </w:rPr>
  </w:style>
  <w:style w:type="character" w:customStyle="1" w:styleId="324">
    <w:name w:val="表正文 Char2"/>
    <w:qFormat/>
    <w:uiPriority w:val="0"/>
    <w:rPr>
      <w:rFonts w:ascii="Times New Roman" w:hAnsi="Times New Roman" w:eastAsia="宋体" w:cs="Times New Roman"/>
      <w:szCs w:val="24"/>
    </w:rPr>
  </w:style>
  <w:style w:type="character" w:customStyle="1" w:styleId="325">
    <w:name w:val="正文首行缩进 Char3"/>
    <w:semiHidden/>
    <w:qFormat/>
    <w:uiPriority w:val="99"/>
    <w:rPr>
      <w:lang w:val="en-US" w:eastAsia="zh-CN" w:bidi="ar-SA"/>
    </w:rPr>
  </w:style>
  <w:style w:type="character" w:customStyle="1" w:styleId="326">
    <w:name w:val="标题 1 Char"/>
    <w:qFormat/>
    <w:uiPriority w:val="0"/>
    <w:rPr>
      <w:rFonts w:eastAsia="宋体"/>
      <w:b/>
      <w:bCs/>
      <w:kern w:val="44"/>
      <w:sz w:val="44"/>
      <w:szCs w:val="44"/>
      <w:lang w:val="en-US" w:eastAsia="zh-CN" w:bidi="ar-SA"/>
    </w:rPr>
  </w:style>
  <w:style w:type="character" w:customStyle="1" w:styleId="327">
    <w:name w:val="纯文本 Char2"/>
    <w:semiHidden/>
    <w:qFormat/>
    <w:uiPriority w:val="99"/>
    <w:rPr>
      <w:rFonts w:ascii="宋体" w:hAnsi="Courier New" w:cs="Courier New"/>
      <w:kern w:val="2"/>
      <w:sz w:val="21"/>
      <w:szCs w:val="21"/>
    </w:rPr>
  </w:style>
  <w:style w:type="character" w:customStyle="1" w:styleId="328">
    <w:name w:val="文档结构图 Char3"/>
    <w:semiHidden/>
    <w:qFormat/>
    <w:uiPriority w:val="99"/>
    <w:rPr>
      <w:rFonts w:ascii="宋体"/>
      <w:kern w:val="2"/>
      <w:sz w:val="18"/>
      <w:szCs w:val="18"/>
    </w:rPr>
  </w:style>
  <w:style w:type="character" w:customStyle="1" w:styleId="329">
    <w:name w:val="日期 Char"/>
    <w:qFormat/>
    <w:uiPriority w:val="99"/>
    <w:rPr>
      <w:spacing w:val="12"/>
      <w:kern w:val="2"/>
      <w:sz w:val="24"/>
    </w:rPr>
  </w:style>
  <w:style w:type="character" w:customStyle="1" w:styleId="330">
    <w:name w:val="正文缩进 Char2"/>
    <w:qFormat/>
    <w:uiPriority w:val="0"/>
    <w:rPr>
      <w:rFonts w:ascii="Tahoma" w:hAnsi="Tahoma" w:eastAsia="宋体"/>
      <w:b/>
      <w:bCs/>
      <w:kern w:val="2"/>
      <w:sz w:val="24"/>
      <w:szCs w:val="24"/>
      <w:lang w:val="en-US" w:eastAsia="zh-CN" w:bidi="ar-SA"/>
    </w:rPr>
  </w:style>
  <w:style w:type="character" w:customStyle="1" w:styleId="331">
    <w:name w:val="副标题 Char"/>
    <w:qFormat/>
    <w:uiPriority w:val="0"/>
    <w:rPr>
      <w:rFonts w:ascii="Cambria" w:hAnsi="Cambria"/>
      <w:b/>
      <w:bCs/>
      <w:kern w:val="28"/>
      <w:sz w:val="32"/>
      <w:szCs w:val="32"/>
    </w:rPr>
  </w:style>
  <w:style w:type="character" w:customStyle="1" w:styleId="332">
    <w:name w:val="正文靠右 Char"/>
    <w:link w:val="333"/>
    <w:qFormat/>
    <w:uiPriority w:val="0"/>
    <w:rPr>
      <w:kern w:val="2"/>
      <w:sz w:val="21"/>
      <w:szCs w:val="24"/>
    </w:rPr>
  </w:style>
  <w:style w:type="paragraph" w:customStyle="1" w:styleId="333">
    <w:name w:val="正文靠右"/>
    <w:basedOn w:val="1"/>
    <w:link w:val="332"/>
    <w:qFormat/>
    <w:uiPriority w:val="0"/>
    <w:pPr>
      <w:jc w:val="right"/>
    </w:pPr>
  </w:style>
  <w:style w:type="character" w:customStyle="1" w:styleId="334">
    <w:name w:val="p91"/>
    <w:qFormat/>
    <w:uiPriority w:val="0"/>
    <w:rPr>
      <w:rFonts w:hint="eastAsia" w:ascii="宋体" w:hAnsi="宋体" w:eastAsia="宋体"/>
      <w:spacing w:val="360"/>
      <w:sz w:val="18"/>
      <w:szCs w:val="18"/>
    </w:rPr>
  </w:style>
  <w:style w:type="character" w:customStyle="1" w:styleId="335">
    <w:name w:val="size31"/>
    <w:qFormat/>
    <w:uiPriority w:val="0"/>
    <w:rPr>
      <w:rFonts w:hint="default" w:ascii="Arial" w:hAnsi="Arial" w:cs="Arial"/>
      <w:color w:val="2D2D2D"/>
      <w:spacing w:val="285"/>
      <w:sz w:val="18"/>
      <w:szCs w:val="18"/>
    </w:rPr>
  </w:style>
  <w:style w:type="character" w:customStyle="1" w:styleId="336">
    <w:name w:val="2级 Char"/>
    <w:link w:val="337"/>
    <w:qFormat/>
    <w:uiPriority w:val="0"/>
    <w:rPr>
      <w:rFonts w:ascii="Cambria" w:hAnsi="Cambria"/>
      <w:b/>
      <w:bCs/>
      <w:sz w:val="28"/>
      <w:szCs w:val="32"/>
    </w:rPr>
  </w:style>
  <w:style w:type="paragraph" w:customStyle="1" w:styleId="337">
    <w:name w:val="2级"/>
    <w:basedOn w:val="4"/>
    <w:next w:val="56"/>
    <w:link w:val="336"/>
    <w:qFormat/>
    <w:uiPriority w:val="0"/>
    <w:pPr>
      <w:spacing w:line="416" w:lineRule="auto"/>
    </w:pPr>
    <w:rPr>
      <w:rFonts w:ascii="Cambria" w:hAnsi="Cambria" w:eastAsia="宋体"/>
      <w:kern w:val="0"/>
      <w:sz w:val="28"/>
    </w:rPr>
  </w:style>
  <w:style w:type="character" w:customStyle="1" w:styleId="338">
    <w:name w:val="页眉注释 Char"/>
    <w:link w:val="339"/>
    <w:qFormat/>
    <w:uiPriority w:val="0"/>
    <w:rPr>
      <w:rFonts w:ascii="华文细黑" w:hAnsi="华文细黑" w:eastAsia="华文细黑"/>
      <w:b/>
      <w:color w:val="FFFFFF"/>
      <w:kern w:val="2"/>
      <w:sz w:val="18"/>
      <w:szCs w:val="18"/>
    </w:rPr>
  </w:style>
  <w:style w:type="paragraph" w:customStyle="1" w:styleId="339">
    <w:name w:val="页眉注释"/>
    <w:basedOn w:val="1"/>
    <w:link w:val="338"/>
    <w:qFormat/>
    <w:uiPriority w:val="0"/>
    <w:pPr>
      <w:spacing w:line="0" w:lineRule="atLeast"/>
      <w:jc w:val="center"/>
    </w:pPr>
    <w:rPr>
      <w:rFonts w:ascii="华文细黑" w:hAnsi="华文细黑" w:eastAsia="华文细黑"/>
      <w:b/>
      <w:color w:val="FFFFFF"/>
      <w:sz w:val="18"/>
      <w:szCs w:val="18"/>
    </w:rPr>
  </w:style>
  <w:style w:type="character" w:customStyle="1" w:styleId="340">
    <w:name w:val="正文（首行缩进2字符） Char"/>
    <w:link w:val="341"/>
    <w:qFormat/>
    <w:uiPriority w:val="0"/>
    <w:rPr>
      <w:kern w:val="2"/>
      <w:sz w:val="22"/>
      <w:szCs w:val="24"/>
    </w:rPr>
  </w:style>
  <w:style w:type="paragraph" w:customStyle="1" w:styleId="341">
    <w:name w:val="正文（首行缩进2字符）"/>
    <w:basedOn w:val="1"/>
    <w:link w:val="340"/>
    <w:qFormat/>
    <w:uiPriority w:val="0"/>
    <w:pPr>
      <w:jc w:val="center"/>
    </w:pPr>
    <w:rPr>
      <w:sz w:val="22"/>
    </w:rPr>
  </w:style>
  <w:style w:type="character" w:customStyle="1" w:styleId="342">
    <w:name w:val="正文文本 2 Char1"/>
    <w:qFormat/>
    <w:uiPriority w:val="0"/>
    <w:rPr>
      <w:rFonts w:ascii="Calibri" w:hAnsi="Calibri" w:cs="黑体"/>
      <w:kern w:val="2"/>
      <w:sz w:val="24"/>
      <w:szCs w:val="22"/>
    </w:rPr>
  </w:style>
  <w:style w:type="character" w:customStyle="1" w:styleId="343">
    <w:name w:val="脚注文本 Char"/>
    <w:qFormat/>
    <w:uiPriority w:val="99"/>
    <w:rPr>
      <w:kern w:val="2"/>
      <w:sz w:val="18"/>
      <w:szCs w:val="18"/>
    </w:rPr>
  </w:style>
  <w:style w:type="character" w:customStyle="1" w:styleId="344">
    <w:name w:val="宏文本 Char1"/>
    <w:semiHidden/>
    <w:qFormat/>
    <w:uiPriority w:val="99"/>
    <w:rPr>
      <w:rFonts w:ascii="Courier New" w:hAnsi="Courier New" w:cs="Courier New"/>
      <w:kern w:val="2"/>
      <w:sz w:val="24"/>
      <w:szCs w:val="24"/>
    </w:rPr>
  </w:style>
  <w:style w:type="character" w:customStyle="1" w:styleId="345">
    <w:name w:val="标书标题 3 Char Char Char"/>
    <w:link w:val="346"/>
    <w:qFormat/>
    <w:uiPriority w:val="0"/>
    <w:rPr>
      <w:rFonts w:ascii="Arial" w:hAnsi="Arial" w:eastAsia="仿宋_GB2312" w:cs="Times New Roman"/>
      <w:b/>
      <w:kern w:val="2"/>
      <w:sz w:val="24"/>
      <w:szCs w:val="32"/>
    </w:rPr>
  </w:style>
  <w:style w:type="paragraph" w:customStyle="1" w:styleId="346">
    <w:name w:val="标书标题 3 Char"/>
    <w:basedOn w:val="1"/>
    <w:link w:val="345"/>
    <w:qFormat/>
    <w:uiPriority w:val="0"/>
    <w:pPr>
      <w:tabs>
        <w:tab w:val="left" w:pos="720"/>
      </w:tabs>
      <w:spacing w:line="360" w:lineRule="auto"/>
      <w:outlineLvl w:val="2"/>
    </w:pPr>
    <w:rPr>
      <w:rFonts w:ascii="Arial" w:hAnsi="Arial" w:eastAsia="仿宋_GB2312"/>
      <w:b/>
      <w:sz w:val="24"/>
      <w:szCs w:val="32"/>
    </w:rPr>
  </w:style>
  <w:style w:type="character" w:customStyle="1" w:styleId="347">
    <w:name w:val="heading 2 Char2"/>
    <w:qFormat/>
    <w:uiPriority w:val="0"/>
    <w:rPr>
      <w:rFonts w:ascii="Cambria" w:hAnsi="Cambria" w:eastAsia="仿宋_GB2312"/>
      <w:b/>
      <w:bCs/>
      <w:kern w:val="2"/>
      <w:sz w:val="32"/>
      <w:szCs w:val="32"/>
    </w:rPr>
  </w:style>
  <w:style w:type="character" w:customStyle="1" w:styleId="348">
    <w:name w:val="me04"/>
    <w:qFormat/>
    <w:uiPriority w:val="0"/>
    <w:rPr>
      <w:rFonts w:ascii="仿宋_GB2312" w:hAnsi="Tahoma" w:eastAsia="仿宋_GB2312"/>
      <w:b/>
      <w:sz w:val="32"/>
      <w:szCs w:val="32"/>
    </w:rPr>
  </w:style>
  <w:style w:type="character" w:customStyle="1" w:styleId="349">
    <w:name w:val="注释标题 Char2"/>
    <w:semiHidden/>
    <w:qFormat/>
    <w:uiPriority w:val="99"/>
    <w:rPr>
      <w:kern w:val="2"/>
      <w:sz w:val="21"/>
      <w:szCs w:val="24"/>
    </w:rPr>
  </w:style>
  <w:style w:type="character" w:customStyle="1" w:styleId="350">
    <w:name w:val="正文文本缩进 2 Char"/>
    <w:qFormat/>
    <w:uiPriority w:val="0"/>
    <w:rPr>
      <w:kern w:val="2"/>
      <w:sz w:val="21"/>
      <w:szCs w:val="24"/>
    </w:rPr>
  </w:style>
  <w:style w:type="character" w:customStyle="1" w:styleId="351">
    <w:name w:val="font161"/>
    <w:qFormat/>
    <w:uiPriority w:val="0"/>
    <w:rPr>
      <w:b/>
      <w:bCs/>
      <w:sz w:val="32"/>
      <w:szCs w:val="32"/>
    </w:rPr>
  </w:style>
  <w:style w:type="character" w:customStyle="1" w:styleId="352">
    <w:name w:val="Char Char16"/>
    <w:qFormat/>
    <w:uiPriority w:val="0"/>
    <w:rPr>
      <w:rFonts w:ascii="仿宋_GB2312" w:eastAsia="仿宋_GB2312"/>
      <w:b/>
      <w:bCs/>
      <w:kern w:val="2"/>
      <w:sz w:val="28"/>
      <w:szCs w:val="28"/>
    </w:rPr>
  </w:style>
  <w:style w:type="character" w:customStyle="1" w:styleId="353">
    <w:name w:val="编号正文缩进 Char"/>
    <w:link w:val="354"/>
    <w:qFormat/>
    <w:uiPriority w:val="0"/>
    <w:rPr>
      <w:sz w:val="24"/>
    </w:rPr>
  </w:style>
  <w:style w:type="paragraph" w:customStyle="1" w:styleId="354">
    <w:name w:val="编号正文缩进"/>
    <w:basedOn w:val="15"/>
    <w:link w:val="353"/>
    <w:qFormat/>
    <w:uiPriority w:val="0"/>
    <w:pPr>
      <w:numPr>
        <w:ilvl w:val="0"/>
        <w:numId w:val="6"/>
      </w:numPr>
      <w:spacing w:line="400" w:lineRule="atLeast"/>
    </w:pPr>
    <w:rPr>
      <w:sz w:val="24"/>
    </w:rPr>
  </w:style>
  <w:style w:type="character" w:customStyle="1" w:styleId="355">
    <w:name w:val="smalltxt1"/>
    <w:qFormat/>
    <w:uiPriority w:val="0"/>
    <w:rPr>
      <w:rFonts w:hint="default" w:ascii="ˎ̥" w:hAnsi="ˎ̥" w:eastAsia="仿宋_GB2312"/>
      <w:b/>
      <w:sz w:val="24"/>
      <w:szCs w:val="24"/>
    </w:rPr>
  </w:style>
  <w:style w:type="character" w:customStyle="1" w:styleId="356">
    <w:name w:val="注释标题 Char"/>
    <w:qFormat/>
    <w:uiPriority w:val="0"/>
    <w:rPr>
      <w:rFonts w:eastAsia="黑体"/>
      <w:kern w:val="2"/>
      <w:sz w:val="28"/>
    </w:rPr>
  </w:style>
  <w:style w:type="character" w:customStyle="1" w:styleId="357">
    <w:name w:val="批注文字 Char"/>
    <w:qFormat/>
    <w:uiPriority w:val="0"/>
    <w:rPr>
      <w:rFonts w:eastAsia="宋体"/>
      <w:kern w:val="2"/>
      <w:sz w:val="21"/>
      <w:szCs w:val="24"/>
      <w:lang w:val="en-US" w:eastAsia="zh-CN" w:bidi="ar-SA"/>
    </w:rPr>
  </w:style>
  <w:style w:type="character" w:customStyle="1" w:styleId="358">
    <w:name w:val="正文文本 3 Char1"/>
    <w:semiHidden/>
    <w:qFormat/>
    <w:uiPriority w:val="99"/>
    <w:rPr>
      <w:kern w:val="2"/>
      <w:sz w:val="16"/>
      <w:szCs w:val="16"/>
    </w:rPr>
  </w:style>
  <w:style w:type="character" w:customStyle="1" w:styleId="359">
    <w:name w:val="headline-content"/>
    <w:qFormat/>
    <w:uiPriority w:val="0"/>
  </w:style>
  <w:style w:type="character" w:customStyle="1" w:styleId="360">
    <w:name w:val="op-map-singlepoint-info-right1"/>
    <w:qFormat/>
    <w:uiPriority w:val="0"/>
    <w:rPr>
      <w:szCs w:val="20"/>
    </w:rPr>
  </w:style>
  <w:style w:type="character" w:customStyle="1" w:styleId="361">
    <w:name w:val="正文首行缩进 Char1"/>
    <w:qFormat/>
    <w:uiPriority w:val="0"/>
    <w:rPr>
      <w:rFonts w:ascii="Tahoma" w:hAnsi="Tahoma"/>
      <w:kern w:val="2"/>
      <w:sz w:val="21"/>
      <w:szCs w:val="24"/>
    </w:rPr>
  </w:style>
  <w:style w:type="character" w:customStyle="1" w:styleId="362">
    <w:name w:val="med1"/>
    <w:qFormat/>
    <w:uiPriority w:val="0"/>
  </w:style>
  <w:style w:type="character" w:customStyle="1" w:styleId="363">
    <w:name w:val="样式 宋体"/>
    <w:qFormat/>
    <w:uiPriority w:val="0"/>
    <w:rPr>
      <w:rFonts w:ascii="宋体" w:hAnsi="宋体" w:eastAsia="宋体"/>
      <w:b/>
      <w:sz w:val="24"/>
      <w:szCs w:val="24"/>
    </w:rPr>
  </w:style>
  <w:style w:type="character" w:customStyle="1" w:styleId="364">
    <w:name w:val="目录标题 Char Char"/>
    <w:qFormat/>
    <w:uiPriority w:val="0"/>
    <w:rPr>
      <w:rFonts w:eastAsia="黑体"/>
      <w:b/>
      <w:bCs/>
      <w:kern w:val="2"/>
      <w:sz w:val="44"/>
      <w:szCs w:val="44"/>
    </w:rPr>
  </w:style>
  <w:style w:type="character" w:customStyle="1" w:styleId="365">
    <w:name w:val="标题 3 Char"/>
    <w:qFormat/>
    <w:uiPriority w:val="0"/>
    <w:rPr>
      <w:rFonts w:ascii="黑体" w:hAnsi="宋体" w:eastAsia="黑体"/>
      <w:bCs/>
      <w:kern w:val="2"/>
      <w:sz w:val="28"/>
      <w:szCs w:val="28"/>
      <w:lang w:val="en-US" w:eastAsia="zh-CN" w:bidi="ar-SA"/>
    </w:rPr>
  </w:style>
  <w:style w:type="character" w:customStyle="1" w:styleId="366">
    <w:name w:val="apple-style-span"/>
    <w:qFormat/>
    <w:uiPriority w:val="0"/>
  </w:style>
  <w:style w:type="character" w:styleId="367">
    <w:name w:val="Placeholder Text"/>
    <w:semiHidden/>
    <w:qFormat/>
    <w:uiPriority w:val="99"/>
    <w:rPr>
      <w:color w:val="808080"/>
    </w:rPr>
  </w:style>
  <w:style w:type="character" w:customStyle="1" w:styleId="368">
    <w:name w:val="Char Char201"/>
    <w:qFormat/>
    <w:uiPriority w:val="0"/>
    <w:rPr>
      <w:rFonts w:ascii="Cambria" w:hAnsi="Cambria" w:eastAsia="宋体" w:cs="Times New Roman"/>
      <w:b/>
      <w:bCs/>
      <w:sz w:val="32"/>
      <w:szCs w:val="32"/>
    </w:rPr>
  </w:style>
  <w:style w:type="character" w:customStyle="1" w:styleId="369">
    <w:name w:val="Char Char111"/>
    <w:qFormat/>
    <w:uiPriority w:val="0"/>
    <w:rPr>
      <w:rFonts w:ascii="Times New Roman" w:hAnsi="Times New Roman" w:eastAsia="宋体" w:cs="Times New Roman"/>
      <w:sz w:val="18"/>
      <w:szCs w:val="18"/>
    </w:rPr>
  </w:style>
  <w:style w:type="character" w:customStyle="1" w:styleId="370">
    <w:name w:val="称呼 Char1"/>
    <w:semiHidden/>
    <w:qFormat/>
    <w:uiPriority w:val="99"/>
    <w:rPr>
      <w:kern w:val="2"/>
      <w:sz w:val="21"/>
      <w:szCs w:val="24"/>
    </w:rPr>
  </w:style>
  <w:style w:type="character" w:customStyle="1" w:styleId="371">
    <w:name w:val="heading 3 Char1"/>
    <w:qFormat/>
    <w:uiPriority w:val="0"/>
    <w:rPr>
      <w:rFonts w:ascii="仿宋_GB2312" w:eastAsia="宋体"/>
      <w:b/>
      <w:bCs/>
      <w:kern w:val="2"/>
      <w:sz w:val="32"/>
      <w:szCs w:val="32"/>
      <w:lang w:val="en-US" w:eastAsia="zh-CN" w:bidi="ar-SA"/>
    </w:rPr>
  </w:style>
  <w:style w:type="character" w:customStyle="1" w:styleId="372">
    <w:name w:val="页脚 Char1"/>
    <w:qFormat/>
    <w:uiPriority w:val="0"/>
    <w:rPr>
      <w:kern w:val="2"/>
      <w:sz w:val="18"/>
      <w:szCs w:val="18"/>
    </w:rPr>
  </w:style>
  <w:style w:type="character" w:customStyle="1" w:styleId="373">
    <w:name w:val="PI Char2"/>
    <w:qFormat/>
    <w:uiPriority w:val="0"/>
    <w:rPr>
      <w:rFonts w:ascii="仿宋_GB2312" w:eastAsia="仿宋_GB2312"/>
      <w:b/>
      <w:kern w:val="2"/>
      <w:sz w:val="24"/>
      <w:szCs w:val="24"/>
    </w:rPr>
  </w:style>
  <w:style w:type="character" w:customStyle="1" w:styleId="374">
    <w:name w:val="heading 2 Char1"/>
    <w:qFormat/>
    <w:uiPriority w:val="0"/>
    <w:rPr>
      <w:rFonts w:ascii="Cambria" w:hAnsi="Cambria" w:eastAsia="宋体"/>
      <w:b/>
      <w:bCs/>
      <w:kern w:val="2"/>
      <w:sz w:val="32"/>
      <w:szCs w:val="32"/>
      <w:lang w:val="en-US" w:eastAsia="zh-CN" w:bidi="ar-SA"/>
    </w:rPr>
  </w:style>
  <w:style w:type="character" w:customStyle="1" w:styleId="375">
    <w:name w:val="标题 3 Char1"/>
    <w:qFormat/>
    <w:uiPriority w:val="0"/>
    <w:rPr>
      <w:b/>
      <w:bCs/>
      <w:kern w:val="2"/>
      <w:sz w:val="32"/>
      <w:szCs w:val="32"/>
    </w:rPr>
  </w:style>
  <w:style w:type="character" w:customStyle="1" w:styleId="376">
    <w:name w:val="heading 9 Char1"/>
    <w:qFormat/>
    <w:uiPriority w:val="0"/>
    <w:rPr>
      <w:rFonts w:ascii="Arial" w:hAnsi="Arial" w:eastAsia="黑体"/>
      <w:b/>
      <w:sz w:val="21"/>
      <w:szCs w:val="32"/>
      <w:lang w:val="en-US" w:eastAsia="zh-CN" w:bidi="ar-SA"/>
    </w:rPr>
  </w:style>
  <w:style w:type="character" w:customStyle="1" w:styleId="377">
    <w:name w:val="doc"/>
    <w:qFormat/>
    <w:uiPriority w:val="0"/>
    <w:rPr>
      <w:szCs w:val="20"/>
    </w:rPr>
  </w:style>
  <w:style w:type="character" w:customStyle="1" w:styleId="378">
    <w:name w:val="heading 7 Char1"/>
    <w:qFormat/>
    <w:uiPriority w:val="0"/>
    <w:rPr>
      <w:rFonts w:ascii="Arial" w:hAnsi="Arial" w:eastAsia="黑体"/>
      <w:b/>
      <w:sz w:val="21"/>
      <w:szCs w:val="21"/>
      <w:lang w:val="en-US" w:eastAsia="zh-CN" w:bidi="ar-SA"/>
    </w:rPr>
  </w:style>
  <w:style w:type="character" w:customStyle="1" w:styleId="379">
    <w:name w:val="批注主题 Char1"/>
    <w:qFormat/>
    <w:uiPriority w:val="0"/>
    <w:rPr>
      <w:b/>
      <w:bCs/>
      <w:kern w:val="2"/>
      <w:sz w:val="21"/>
      <w:szCs w:val="24"/>
    </w:rPr>
  </w:style>
  <w:style w:type="character" w:customStyle="1" w:styleId="380">
    <w:name w:val="明显引用 Char1"/>
    <w:qFormat/>
    <w:uiPriority w:val="99"/>
    <w:rPr>
      <w:rFonts w:ascii="Tahoma" w:hAnsi="Tahoma"/>
      <w:b/>
      <w:bCs/>
      <w:i/>
      <w:iCs/>
      <w:color w:val="4F81BD"/>
      <w:kern w:val="2"/>
      <w:sz w:val="21"/>
      <w:szCs w:val="24"/>
    </w:rPr>
  </w:style>
  <w:style w:type="character" w:customStyle="1" w:styleId="381">
    <w:name w:val="正文文本 字符"/>
    <w:qFormat/>
    <w:uiPriority w:val="0"/>
    <w:rPr>
      <w:rFonts w:eastAsia="Cambria"/>
      <w:kern w:val="2"/>
      <w:sz w:val="21"/>
      <w:szCs w:val="24"/>
      <w:lang w:val="en-US" w:eastAsia="zh-CN" w:bidi="ar-SA"/>
    </w:rPr>
  </w:style>
  <w:style w:type="character" w:customStyle="1" w:styleId="382">
    <w:name w:val="Char Char1"/>
    <w:qFormat/>
    <w:uiPriority w:val="0"/>
    <w:rPr>
      <w:rFonts w:ascii="宋体" w:hAnsi="Courier New" w:eastAsia="宋体"/>
      <w:kern w:val="2"/>
      <w:sz w:val="21"/>
      <w:lang w:val="en-US" w:eastAsia="zh-CN" w:bidi="ar-SA"/>
    </w:rPr>
  </w:style>
  <w:style w:type="character" w:customStyle="1" w:styleId="383">
    <w:name w:val="Char Char Char1"/>
    <w:qFormat/>
    <w:uiPriority w:val="0"/>
    <w:rPr>
      <w:rFonts w:ascii="宋体" w:hAnsi="Courier New" w:eastAsia="仿宋_GB2312"/>
      <w:b/>
      <w:sz w:val="21"/>
      <w:szCs w:val="21"/>
    </w:rPr>
  </w:style>
  <w:style w:type="character" w:customStyle="1" w:styleId="384">
    <w:name w:val="正文文本 2 Char2"/>
    <w:semiHidden/>
    <w:qFormat/>
    <w:uiPriority w:val="99"/>
    <w:rPr>
      <w:kern w:val="2"/>
      <w:sz w:val="21"/>
      <w:szCs w:val="24"/>
    </w:rPr>
  </w:style>
  <w:style w:type="character" w:customStyle="1" w:styleId="385">
    <w:name w:val="正文文本缩进 2 Char2"/>
    <w:semiHidden/>
    <w:qFormat/>
    <w:uiPriority w:val="99"/>
    <w:rPr>
      <w:kern w:val="2"/>
      <w:sz w:val="21"/>
      <w:szCs w:val="24"/>
    </w:rPr>
  </w:style>
  <w:style w:type="character" w:customStyle="1" w:styleId="386">
    <w:name w:val="Texte Char Char"/>
    <w:qFormat/>
    <w:uiPriority w:val="0"/>
    <w:rPr>
      <w:rFonts w:ascii="宋体" w:hAnsi="Courier New" w:eastAsia="宋体"/>
      <w:b/>
      <w:sz w:val="21"/>
      <w:szCs w:val="21"/>
      <w:lang w:val="en-US" w:eastAsia="zh-CN" w:bidi="ar-SA"/>
    </w:rPr>
  </w:style>
  <w:style w:type="character" w:customStyle="1" w:styleId="387">
    <w:name w:val="无间隔 Char"/>
    <w:link w:val="388"/>
    <w:qFormat/>
    <w:uiPriority w:val="0"/>
    <w:rPr>
      <w:sz w:val="22"/>
      <w:szCs w:val="22"/>
      <w:lang w:val="en-US" w:eastAsia="zh-CN" w:bidi="ar-SA"/>
    </w:rPr>
  </w:style>
  <w:style w:type="paragraph" w:customStyle="1" w:styleId="388">
    <w:name w:val="无间隔1"/>
    <w:link w:val="387"/>
    <w:qFormat/>
    <w:uiPriority w:val="0"/>
    <w:rPr>
      <w:rFonts w:ascii="Times New Roman" w:hAnsi="Times New Roman" w:eastAsia="宋体" w:cs="Times New Roman"/>
      <w:sz w:val="22"/>
      <w:szCs w:val="22"/>
      <w:lang w:val="en-US" w:eastAsia="zh-CN" w:bidi="ar-SA"/>
    </w:rPr>
  </w:style>
  <w:style w:type="character" w:customStyle="1" w:styleId="389">
    <w:name w:val="明显引用 Char"/>
    <w:link w:val="390"/>
    <w:qFormat/>
    <w:uiPriority w:val="0"/>
    <w:rPr>
      <w:rFonts w:ascii="Calibri" w:hAnsi="Calibri"/>
      <w:b/>
      <w:bCs/>
      <w:i/>
      <w:iCs/>
      <w:color w:val="4F81BD"/>
      <w:sz w:val="32"/>
      <w:szCs w:val="32"/>
    </w:rPr>
  </w:style>
  <w:style w:type="paragraph" w:customStyle="1" w:styleId="390">
    <w:name w:val="明显引用1"/>
    <w:basedOn w:val="1"/>
    <w:next w:val="1"/>
    <w:link w:val="389"/>
    <w:qFormat/>
    <w:uiPriority w:val="0"/>
    <w:pPr>
      <w:pBdr>
        <w:bottom w:val="single" w:color="4F81BD" w:sz="4" w:space="4"/>
      </w:pBdr>
      <w:spacing w:before="200" w:after="280"/>
      <w:ind w:left="936" w:right="936"/>
    </w:pPr>
    <w:rPr>
      <w:rFonts w:ascii="Calibri" w:hAnsi="Calibri"/>
      <w:b/>
      <w:bCs/>
      <w:i/>
      <w:iCs/>
      <w:color w:val="4F81BD"/>
      <w:kern w:val="0"/>
      <w:sz w:val="32"/>
      <w:szCs w:val="32"/>
    </w:rPr>
  </w:style>
  <w:style w:type="character" w:customStyle="1" w:styleId="391">
    <w:name w:val="小标题 Char"/>
    <w:link w:val="392"/>
    <w:qFormat/>
    <w:uiPriority w:val="0"/>
    <w:rPr>
      <w:rFonts w:eastAsia="黑体"/>
    </w:rPr>
  </w:style>
  <w:style w:type="paragraph" w:customStyle="1" w:styleId="392">
    <w:name w:val="小标题"/>
    <w:basedOn w:val="1"/>
    <w:link w:val="39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character" w:customStyle="1" w:styleId="393">
    <w:name w:val="Style5"/>
    <w:qFormat/>
    <w:uiPriority w:val="0"/>
    <w:rPr>
      <w:rFonts w:ascii="Calibri" w:hAnsi="宋体" w:eastAsia="宋体" w:cs="Times New Roman"/>
      <w:sz w:val="22"/>
      <w:szCs w:val="22"/>
      <w:lang w:eastAsia="zh-CN"/>
    </w:rPr>
  </w:style>
  <w:style w:type="character" w:customStyle="1" w:styleId="394">
    <w:name w:val="Style3"/>
    <w:qFormat/>
    <w:uiPriority w:val="0"/>
    <w:rPr>
      <w:rFonts w:ascii="Calibri" w:hAnsi="宋体" w:eastAsia="宋体" w:cs="Times New Roman"/>
      <w:szCs w:val="22"/>
      <w:lang w:eastAsia="zh-CN"/>
    </w:rPr>
  </w:style>
  <w:style w:type="character" w:customStyle="1" w:styleId="395">
    <w:name w:val="页眉 Char"/>
    <w:qFormat/>
    <w:uiPriority w:val="99"/>
    <w:rPr>
      <w:rFonts w:eastAsia="仿宋_GB2312"/>
      <w:kern w:val="2"/>
      <w:sz w:val="18"/>
      <w:szCs w:val="18"/>
      <w:lang w:val="en-US" w:eastAsia="zh-CN" w:bidi="ar-SA"/>
    </w:rPr>
  </w:style>
  <w:style w:type="character" w:customStyle="1" w:styleId="396">
    <w:name w:val="栏目标题 Char"/>
    <w:link w:val="397"/>
    <w:qFormat/>
    <w:uiPriority w:val="0"/>
    <w:rPr>
      <w:rFonts w:ascii="黑体" w:hAnsi="黑体" w:eastAsia="黑体"/>
      <w:b/>
      <w:kern w:val="2"/>
      <w:sz w:val="21"/>
      <w:szCs w:val="24"/>
    </w:rPr>
  </w:style>
  <w:style w:type="paragraph" w:customStyle="1" w:styleId="397">
    <w:name w:val="栏目标题"/>
    <w:basedOn w:val="1"/>
    <w:link w:val="396"/>
    <w:qFormat/>
    <w:uiPriority w:val="0"/>
    <w:pPr>
      <w:jc w:val="center"/>
    </w:pPr>
    <w:rPr>
      <w:rFonts w:ascii="黑体" w:hAnsi="黑体" w:eastAsia="黑体"/>
      <w:b/>
    </w:rPr>
  </w:style>
  <w:style w:type="character" w:customStyle="1" w:styleId="398">
    <w:name w:val="Ò³Ã¼ Char Char"/>
    <w:qFormat/>
    <w:uiPriority w:val="0"/>
    <w:rPr>
      <w:rFonts w:ascii="仿宋_GB2312" w:eastAsia="仿宋_GB2312"/>
      <w:b/>
      <w:sz w:val="18"/>
      <w:szCs w:val="18"/>
    </w:rPr>
  </w:style>
  <w:style w:type="character" w:customStyle="1" w:styleId="399">
    <w:name w:val="input"/>
    <w:qFormat/>
    <w:uiPriority w:val="0"/>
    <w:rPr>
      <w:szCs w:val="20"/>
    </w:rPr>
  </w:style>
  <w:style w:type="character" w:customStyle="1" w:styleId="400">
    <w:name w:val="red1"/>
    <w:qFormat/>
    <w:uiPriority w:val="0"/>
    <w:rPr>
      <w:color w:val="FF0000"/>
      <w:szCs w:val="20"/>
    </w:rPr>
  </w:style>
  <w:style w:type="character" w:customStyle="1" w:styleId="401">
    <w:name w:val="目录标题 Char"/>
    <w:link w:val="402"/>
    <w:qFormat/>
    <w:uiPriority w:val="0"/>
    <w:rPr>
      <w:rFonts w:eastAsia="黑体"/>
      <w:b/>
      <w:bCs/>
      <w:kern w:val="2"/>
      <w:sz w:val="44"/>
      <w:szCs w:val="44"/>
    </w:rPr>
  </w:style>
  <w:style w:type="paragraph" w:customStyle="1" w:styleId="402">
    <w:name w:val="目录标题1"/>
    <w:basedOn w:val="1"/>
    <w:link w:val="401"/>
    <w:qFormat/>
    <w:uiPriority w:val="0"/>
    <w:pPr>
      <w:jc w:val="center"/>
    </w:pPr>
    <w:rPr>
      <w:rFonts w:eastAsia="黑体"/>
      <w:b/>
      <w:bCs/>
      <w:sz w:val="44"/>
      <w:szCs w:val="44"/>
    </w:rPr>
  </w:style>
  <w:style w:type="character" w:customStyle="1" w:styleId="403">
    <w:name w:val="正文缩进 Char1 Char"/>
    <w:qFormat/>
    <w:uiPriority w:val="0"/>
    <w:rPr>
      <w:rFonts w:ascii="仿宋_GB2312" w:eastAsia="宋体"/>
      <w:b/>
      <w:sz w:val="21"/>
      <w:szCs w:val="32"/>
      <w:lang w:val="en-US" w:eastAsia="zh-CN" w:bidi="ar-SA"/>
    </w:rPr>
  </w:style>
  <w:style w:type="character" w:customStyle="1" w:styleId="404">
    <w:name w:val="内容文本 Char"/>
    <w:link w:val="405"/>
    <w:qFormat/>
    <w:uiPriority w:val="0"/>
    <w:rPr>
      <w:rFonts w:ascii="宋体" w:hAnsi="宋体"/>
      <w:sz w:val="24"/>
      <w:szCs w:val="24"/>
      <w:lang w:eastAsia="en-US" w:bidi="en-US"/>
    </w:rPr>
  </w:style>
  <w:style w:type="paragraph" w:customStyle="1" w:styleId="405">
    <w:name w:val="内容文本"/>
    <w:basedOn w:val="252"/>
    <w:link w:val="404"/>
    <w:qFormat/>
    <w:uiPriority w:val="0"/>
    <w:pPr>
      <w:spacing w:line="360" w:lineRule="auto"/>
      <w:ind w:firstLine="200"/>
      <w:contextualSpacing/>
      <w:jc w:val="left"/>
    </w:pPr>
    <w:rPr>
      <w:rFonts w:ascii="宋体" w:hAnsi="宋体"/>
      <w:kern w:val="0"/>
      <w:sz w:val="24"/>
      <w:lang w:eastAsia="en-US" w:bidi="en-US"/>
    </w:rPr>
  </w:style>
  <w:style w:type="character" w:customStyle="1" w:styleId="406">
    <w:name w:val="哈哈正文 Char"/>
    <w:link w:val="407"/>
    <w:qFormat/>
    <w:uiPriority w:val="0"/>
    <w:rPr>
      <w:rFonts w:ascii="宋体" w:hAnsi="宋体" w:cs="宋体"/>
      <w:kern w:val="2"/>
      <w:sz w:val="24"/>
    </w:rPr>
  </w:style>
  <w:style w:type="paragraph" w:customStyle="1" w:styleId="407">
    <w:name w:val="哈哈正文"/>
    <w:basedOn w:val="1"/>
    <w:link w:val="406"/>
    <w:qFormat/>
    <w:uiPriority w:val="0"/>
    <w:pPr>
      <w:spacing w:line="360" w:lineRule="auto"/>
      <w:ind w:firstLine="200" w:firstLineChars="200"/>
    </w:pPr>
    <w:rPr>
      <w:rFonts w:ascii="宋体" w:hAnsi="宋体"/>
      <w:sz w:val="24"/>
      <w:szCs w:val="20"/>
    </w:rPr>
  </w:style>
  <w:style w:type="character" w:customStyle="1" w:styleId="408">
    <w:name w:val="书籍标题1"/>
    <w:qFormat/>
    <w:uiPriority w:val="0"/>
    <w:rPr>
      <w:b/>
      <w:bCs/>
      <w:smallCaps/>
      <w:spacing w:val="5"/>
    </w:rPr>
  </w:style>
  <w:style w:type="character" w:customStyle="1" w:styleId="409">
    <w:name w:val="Char Char21"/>
    <w:qFormat/>
    <w:uiPriority w:val="0"/>
    <w:rPr>
      <w:rFonts w:ascii="Times New Roman" w:hAnsi="Times New Roman" w:eastAsia="宋体" w:cs="Times New Roman"/>
      <w:b/>
      <w:bCs/>
      <w:kern w:val="44"/>
      <w:sz w:val="44"/>
      <w:szCs w:val="44"/>
    </w:rPr>
  </w:style>
  <w:style w:type="character" w:customStyle="1" w:styleId="410">
    <w:name w:val="大标题 Char Char"/>
    <w:qFormat/>
    <w:uiPriority w:val="0"/>
    <w:rPr>
      <w:rFonts w:ascii="黑体" w:hAnsi="黑体" w:eastAsia="黑体"/>
      <w:b/>
      <w:bCs/>
      <w:kern w:val="2"/>
      <w:sz w:val="72"/>
      <w:szCs w:val="72"/>
    </w:rPr>
  </w:style>
  <w:style w:type="character" w:customStyle="1" w:styleId="411">
    <w:name w:val="正文首行缩进 Char2"/>
    <w:qFormat/>
    <w:uiPriority w:val="0"/>
    <w:rPr>
      <w:rFonts w:ascii="仿宋_GB2312"/>
      <w:b/>
      <w:sz w:val="32"/>
      <w:szCs w:val="32"/>
    </w:rPr>
  </w:style>
  <w:style w:type="character" w:customStyle="1" w:styleId="412">
    <w:name w:val="blue1"/>
    <w:qFormat/>
    <w:uiPriority w:val="0"/>
    <w:rPr>
      <w:rFonts w:ascii="仿宋_GB2312" w:hAnsi="Tahoma" w:eastAsia="仿宋_GB2312"/>
      <w:b/>
      <w:sz w:val="32"/>
      <w:szCs w:val="32"/>
    </w:rPr>
  </w:style>
  <w:style w:type="character" w:customStyle="1" w:styleId="413">
    <w:name w:val="注释正文＋下划线 Char Char"/>
    <w:qFormat/>
    <w:uiPriority w:val="0"/>
    <w:rPr>
      <w:rFonts w:ascii="宋体" w:hAnsi="宋体"/>
      <w:kern w:val="2"/>
      <w:sz w:val="28"/>
      <w:szCs w:val="28"/>
      <w:u w:val="single"/>
    </w:rPr>
  </w:style>
  <w:style w:type="character" w:customStyle="1" w:styleId="414">
    <w:name w:val="Footer-Even Char1"/>
    <w:qFormat/>
    <w:uiPriority w:val="0"/>
    <w:rPr>
      <w:rFonts w:ascii="仿宋_GB2312" w:eastAsia="宋体"/>
      <w:b/>
      <w:kern w:val="2"/>
      <w:sz w:val="18"/>
      <w:szCs w:val="18"/>
      <w:lang w:val="en-US" w:eastAsia="zh-CN" w:bidi="ar-SA"/>
    </w:rPr>
  </w:style>
  <w:style w:type="character" w:customStyle="1" w:styleId="415">
    <w:name w:val="Char Char15"/>
    <w:qFormat/>
    <w:uiPriority w:val="0"/>
    <w:rPr>
      <w:rFonts w:ascii="Arial" w:hAnsi="Arial" w:eastAsia="黑体"/>
      <w:b/>
      <w:sz w:val="24"/>
      <w:szCs w:val="24"/>
    </w:rPr>
  </w:style>
  <w:style w:type="character" w:customStyle="1" w:styleId="416">
    <w:name w:val="heading 3 Char2"/>
    <w:qFormat/>
    <w:uiPriority w:val="0"/>
    <w:rPr>
      <w:rFonts w:ascii="仿宋_GB2312" w:eastAsia="仿宋_GB2312"/>
      <w:b/>
      <w:bCs/>
      <w:kern w:val="2"/>
      <w:sz w:val="32"/>
      <w:szCs w:val="32"/>
    </w:rPr>
  </w:style>
  <w:style w:type="character" w:customStyle="1" w:styleId="417">
    <w:name w:val="hui"/>
    <w:qFormat/>
    <w:uiPriority w:val="0"/>
    <w:rPr>
      <w:rFonts w:ascii="仿宋_GB2312" w:hAnsi="Tahoma" w:eastAsia="仿宋_GB2312"/>
      <w:b/>
      <w:sz w:val="32"/>
      <w:szCs w:val="32"/>
    </w:rPr>
  </w:style>
  <w:style w:type="character" w:customStyle="1" w:styleId="418">
    <w:name w:val="A3"/>
    <w:qFormat/>
    <w:uiPriority w:val="0"/>
    <w:rPr>
      <w:rFonts w:ascii="ZapfDingbatsNr2EFOP-Regular" w:eastAsia="ZapfDingbatsNr2EFOP-Regular" w:cs="ZapfDingbatsNr2EFOP-Regular"/>
      <w:color w:val="211D1E"/>
      <w:sz w:val="14"/>
      <w:szCs w:val="14"/>
    </w:rPr>
  </w:style>
  <w:style w:type="character" w:customStyle="1" w:styleId="419">
    <w:name w:val="hover30"/>
    <w:qFormat/>
    <w:uiPriority w:val="0"/>
    <w:rPr>
      <w:szCs w:val="20"/>
    </w:rPr>
  </w:style>
  <w:style w:type="character" w:customStyle="1" w:styleId="420">
    <w:name w:val="符号正文缩进 Char"/>
    <w:link w:val="421"/>
    <w:qFormat/>
    <w:uiPriority w:val="0"/>
    <w:rPr>
      <w:sz w:val="24"/>
    </w:rPr>
  </w:style>
  <w:style w:type="paragraph" w:customStyle="1" w:styleId="421">
    <w:name w:val="符号正文缩进"/>
    <w:basedOn w:val="15"/>
    <w:link w:val="420"/>
    <w:qFormat/>
    <w:uiPriority w:val="0"/>
    <w:pPr>
      <w:numPr>
        <w:ilvl w:val="0"/>
        <w:numId w:val="7"/>
      </w:numPr>
      <w:spacing w:line="400" w:lineRule="atLeast"/>
    </w:pPr>
    <w:rPr>
      <w:sz w:val="24"/>
    </w:rPr>
  </w:style>
  <w:style w:type="character" w:customStyle="1" w:styleId="422">
    <w:name w:val="num"/>
    <w:qFormat/>
    <w:uiPriority w:val="0"/>
    <w:rPr>
      <w:b/>
      <w:color w:val="FF7800"/>
      <w:szCs w:val="20"/>
    </w:rPr>
  </w:style>
  <w:style w:type="character" w:customStyle="1" w:styleId="423">
    <w:name w:val="正文首行缩进 Char"/>
    <w:qFormat/>
    <w:uiPriority w:val="0"/>
    <w:rPr>
      <w:rFonts w:ascii="仿宋_GB2312" w:eastAsia="宋体"/>
      <w:b/>
      <w:kern w:val="2"/>
      <w:sz w:val="21"/>
      <w:szCs w:val="24"/>
      <w:lang w:val="en-US" w:eastAsia="zh-CN" w:bidi="ar-SA"/>
    </w:rPr>
  </w:style>
  <w:style w:type="character" w:customStyle="1" w:styleId="424">
    <w:name w:val="Table Text Char Char"/>
    <w:link w:val="425"/>
    <w:qFormat/>
    <w:uiPriority w:val="0"/>
    <w:rPr>
      <w:sz w:val="24"/>
    </w:rPr>
  </w:style>
  <w:style w:type="paragraph" w:customStyle="1" w:styleId="425">
    <w:name w:val="Table Text"/>
    <w:basedOn w:val="1"/>
    <w:link w:val="424"/>
    <w:qFormat/>
    <w:uiPriority w:val="0"/>
    <w:pPr>
      <w:widowControl/>
      <w:autoSpaceDE w:val="0"/>
      <w:autoSpaceDN w:val="0"/>
      <w:adjustRightInd w:val="0"/>
      <w:spacing w:before="60" w:after="60"/>
      <w:jc w:val="left"/>
    </w:pPr>
    <w:rPr>
      <w:kern w:val="0"/>
      <w:sz w:val="24"/>
      <w:szCs w:val="20"/>
    </w:rPr>
  </w:style>
  <w:style w:type="character" w:customStyle="1" w:styleId="426">
    <w:name w:val="Char Char211"/>
    <w:qFormat/>
    <w:uiPriority w:val="0"/>
    <w:rPr>
      <w:rFonts w:ascii="Times New Roman" w:hAnsi="Times New Roman" w:eastAsia="宋体" w:cs="Times New Roman"/>
      <w:b/>
      <w:bCs/>
      <w:kern w:val="44"/>
      <w:sz w:val="44"/>
      <w:szCs w:val="44"/>
    </w:rPr>
  </w:style>
  <w:style w:type="character" w:customStyle="1" w:styleId="427">
    <w:name w:val="Char Char11"/>
    <w:qFormat/>
    <w:uiPriority w:val="0"/>
    <w:rPr>
      <w:rFonts w:ascii="Times New Roman" w:hAnsi="Times New Roman" w:eastAsia="宋体" w:cs="Times New Roman"/>
      <w:sz w:val="18"/>
      <w:szCs w:val="18"/>
    </w:rPr>
  </w:style>
  <w:style w:type="character" w:customStyle="1" w:styleId="428">
    <w:name w:val="表格题注 Char"/>
    <w:link w:val="429"/>
    <w:qFormat/>
    <w:uiPriority w:val="0"/>
    <w:rPr>
      <w:rFonts w:ascii="Calibri Light" w:hAnsi="Calibri Light" w:eastAsia="黑体" w:cs="黑体"/>
      <w:bCs/>
      <w:kern w:val="2"/>
      <w:sz w:val="21"/>
      <w:szCs w:val="21"/>
    </w:rPr>
  </w:style>
  <w:style w:type="paragraph" w:customStyle="1" w:styleId="429">
    <w:name w:val="表格题注"/>
    <w:basedOn w:val="16"/>
    <w:link w:val="428"/>
    <w:qFormat/>
    <w:uiPriority w:val="0"/>
    <w:pPr>
      <w:keepNext/>
      <w:autoSpaceDE/>
      <w:autoSpaceDN/>
      <w:adjustRightInd/>
      <w:spacing w:line="360" w:lineRule="auto"/>
      <w:jc w:val="center"/>
    </w:pPr>
    <w:rPr>
      <w:rFonts w:ascii="Calibri Light" w:hAnsi="Calibri Light"/>
      <w:bCs/>
      <w:kern w:val="2"/>
      <w:sz w:val="21"/>
      <w:szCs w:val="21"/>
    </w:rPr>
  </w:style>
  <w:style w:type="character" w:customStyle="1" w:styleId="430">
    <w:name w:val="明显参考1"/>
    <w:qFormat/>
    <w:uiPriority w:val="0"/>
    <w:rPr>
      <w:b/>
      <w:bCs/>
      <w:smallCaps/>
      <w:color w:val="C0504D"/>
      <w:spacing w:val="5"/>
      <w:u w:val="single"/>
    </w:rPr>
  </w:style>
  <w:style w:type="character" w:customStyle="1" w:styleId="431">
    <w:name w:val="副标题 Char1"/>
    <w:qFormat/>
    <w:uiPriority w:val="11"/>
    <w:rPr>
      <w:rFonts w:ascii="Cambria" w:hAnsi="Cambria" w:cs="Times New Roman"/>
      <w:b/>
      <w:bCs/>
      <w:kern w:val="28"/>
      <w:sz w:val="32"/>
      <w:szCs w:val="32"/>
    </w:rPr>
  </w:style>
  <w:style w:type="character" w:customStyle="1" w:styleId="432">
    <w:name w:val="称呼 Char"/>
    <w:qFormat/>
    <w:uiPriority w:val="0"/>
  </w:style>
  <w:style w:type="character" w:customStyle="1" w:styleId="433">
    <w:name w:val="heading 8 Char1"/>
    <w:qFormat/>
    <w:uiPriority w:val="0"/>
    <w:rPr>
      <w:rFonts w:ascii="Arial" w:hAnsi="Arial" w:eastAsia="黑体"/>
      <w:b/>
      <w:sz w:val="24"/>
      <w:szCs w:val="32"/>
      <w:lang w:val="en-US" w:eastAsia="zh-CN" w:bidi="ar-SA"/>
    </w:rPr>
  </w:style>
  <w:style w:type="character" w:customStyle="1" w:styleId="434">
    <w:name w:val="release-day"/>
    <w:qFormat/>
    <w:uiPriority w:val="0"/>
    <w:rPr>
      <w:szCs w:val="20"/>
      <w:bdr w:val="single" w:color="BDEBB0" w:sz="4" w:space="0"/>
      <w:shd w:val="clear" w:color="auto" w:fill="F5FFF1"/>
    </w:rPr>
  </w:style>
  <w:style w:type="character" w:customStyle="1" w:styleId="435">
    <w:name w:val="纯文本 Char1"/>
    <w:qFormat/>
    <w:uiPriority w:val="0"/>
    <w:rPr>
      <w:rFonts w:ascii="宋体" w:hAnsi="Courier New"/>
      <w:kern w:val="2"/>
      <w:sz w:val="21"/>
    </w:rPr>
  </w:style>
  <w:style w:type="character" w:customStyle="1" w:styleId="436">
    <w:name w:val="批注框文本 Char"/>
    <w:qFormat/>
    <w:uiPriority w:val="99"/>
    <w:rPr>
      <w:kern w:val="2"/>
      <w:sz w:val="18"/>
      <w:szCs w:val="18"/>
    </w:rPr>
  </w:style>
  <w:style w:type="character" w:customStyle="1" w:styleId="437">
    <w:name w:val="表格 Char Char"/>
    <w:link w:val="438"/>
    <w:qFormat/>
    <w:uiPriority w:val="0"/>
    <w:rPr>
      <w:rFonts w:ascii="宋体" w:hAnsi="宋体"/>
      <w:b/>
      <w:sz w:val="32"/>
      <w:szCs w:val="32"/>
    </w:rPr>
  </w:style>
  <w:style w:type="paragraph" w:customStyle="1" w:styleId="438">
    <w:name w:val="表格"/>
    <w:basedOn w:val="1"/>
    <w:link w:val="437"/>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439">
    <w:name w:val="列出段落 Char1"/>
    <w:qFormat/>
    <w:uiPriority w:val="0"/>
    <w:rPr>
      <w:kern w:val="2"/>
      <w:sz w:val="21"/>
    </w:rPr>
  </w:style>
  <w:style w:type="character" w:customStyle="1" w:styleId="440">
    <w:name w:val="标题 5 Char"/>
    <w:qFormat/>
    <w:uiPriority w:val="0"/>
    <w:rPr>
      <w:rFonts w:ascii="仿宋_GB2312" w:hAnsi="Tahoma"/>
      <w:b/>
      <w:bCs/>
      <w:kern w:val="2"/>
      <w:sz w:val="28"/>
      <w:szCs w:val="28"/>
    </w:rPr>
  </w:style>
  <w:style w:type="character" w:customStyle="1" w:styleId="441">
    <w:name w:val="A6"/>
    <w:qFormat/>
    <w:uiPriority w:val="0"/>
    <w:rPr>
      <w:rFonts w:cs="Helvetica Neue"/>
      <w:color w:val="3E667A"/>
      <w:sz w:val="14"/>
      <w:szCs w:val="14"/>
    </w:rPr>
  </w:style>
  <w:style w:type="character" w:customStyle="1" w:styleId="442">
    <w:name w:val="注释标题 Char1"/>
    <w:qFormat/>
    <w:uiPriority w:val="0"/>
    <w:rPr>
      <w:kern w:val="2"/>
      <w:sz w:val="21"/>
      <w:szCs w:val="24"/>
    </w:rPr>
  </w:style>
  <w:style w:type="paragraph" w:customStyle="1" w:styleId="443">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444">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45">
    <w:name w:val="样式 标题 4正文四级标题 + 宋体 小五 行距: 固定值 12 磅1"/>
    <w:basedOn w:val="1"/>
    <w:qFormat/>
    <w:uiPriority w:val="0"/>
    <w:pPr>
      <w:tabs>
        <w:tab w:val="left" w:pos="2580"/>
      </w:tabs>
      <w:ind w:left="2580" w:hanging="420"/>
    </w:pPr>
    <w:rPr>
      <w:sz w:val="20"/>
    </w:rPr>
  </w:style>
  <w:style w:type="paragraph" w:customStyle="1" w:styleId="446">
    <w:name w:val="样式 标题 3 + (中文) 黑体 小四 非加粗 段前: 7.8 磅 段后: 0 磅 行距: 固定值 20 磅"/>
    <w:basedOn w:val="5"/>
    <w:qFormat/>
    <w:uiPriority w:val="0"/>
    <w:pPr>
      <w:spacing w:before="0" w:after="0" w:line="400" w:lineRule="exact"/>
    </w:pPr>
    <w:rPr>
      <w:rFonts w:ascii="仿宋_GB2312" w:eastAsia="黑体" w:cs="宋体"/>
      <w:b w:val="0"/>
      <w:bCs w:val="0"/>
      <w:sz w:val="24"/>
      <w:szCs w:val="20"/>
    </w:rPr>
  </w:style>
  <w:style w:type="paragraph" w:customStyle="1" w:styleId="447">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448">
    <w:name w:val="Char12"/>
    <w:basedOn w:val="1"/>
    <w:qFormat/>
    <w:uiPriority w:val="0"/>
    <w:rPr>
      <w:rFonts w:ascii="Tahoma" w:hAnsi="Tahoma"/>
      <w:sz w:val="24"/>
      <w:szCs w:val="20"/>
    </w:rPr>
  </w:style>
  <w:style w:type="paragraph" w:customStyle="1" w:styleId="449">
    <w:name w:val="Revision1"/>
    <w:qFormat/>
    <w:uiPriority w:val="99"/>
    <w:rPr>
      <w:rFonts w:ascii="Times New Roman" w:hAnsi="Times New Roman" w:eastAsia="宋体" w:cs="Times New Roman"/>
      <w:kern w:val="2"/>
      <w:sz w:val="21"/>
      <w:szCs w:val="24"/>
      <w:lang w:val="en-US" w:eastAsia="zh-CN" w:bidi="ar-SA"/>
    </w:rPr>
  </w:style>
  <w:style w:type="paragraph" w:customStyle="1" w:styleId="450">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451">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45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453">
    <w:name w:val="样式_5 + 小五"/>
    <w:basedOn w:val="1"/>
    <w:qFormat/>
    <w:uiPriority w:val="0"/>
    <w:pPr>
      <w:keepNext/>
      <w:keepLines/>
      <w:tabs>
        <w:tab w:val="left" w:pos="1088"/>
      </w:tabs>
      <w:spacing w:before="280" w:after="290" w:line="376" w:lineRule="auto"/>
      <w:ind w:left="724" w:hanging="724"/>
      <w:outlineLvl w:val="4"/>
    </w:pPr>
    <w:rPr>
      <w:b/>
      <w:bCs/>
      <w:kern w:val="0"/>
      <w:sz w:val="18"/>
      <w:szCs w:val="18"/>
    </w:rPr>
  </w:style>
  <w:style w:type="paragraph" w:customStyle="1" w:styleId="454">
    <w:name w:val="Char Char Char2"/>
    <w:basedOn w:val="1"/>
    <w:next w:val="1"/>
    <w:qFormat/>
    <w:uiPriority w:val="0"/>
    <w:pPr>
      <w:shd w:val="clear" w:color="auto" w:fill="000080"/>
    </w:pPr>
    <w:rPr>
      <w:rFonts w:ascii="Tahoma" w:hAnsi="Tahoma"/>
      <w:sz w:val="24"/>
    </w:rPr>
  </w:style>
  <w:style w:type="paragraph" w:customStyle="1" w:styleId="455">
    <w:name w:val="表格正文"/>
    <w:basedOn w:val="15"/>
    <w:qFormat/>
    <w:uiPriority w:val="0"/>
    <w:pPr>
      <w:adjustRightInd/>
      <w:spacing w:beforeLines="30" w:afterLines="20" w:line="360" w:lineRule="auto"/>
      <w:ind w:firstLine="0"/>
      <w:textAlignment w:val="auto"/>
    </w:pPr>
    <w:rPr>
      <w:rFonts w:ascii="Arial" w:hAnsi="Arial"/>
      <w:kern w:val="2"/>
      <w:szCs w:val="21"/>
    </w:rPr>
  </w:style>
  <w:style w:type="paragraph" w:customStyle="1" w:styleId="456">
    <w:name w:val="Body text|25"/>
    <w:basedOn w:val="1"/>
    <w:qFormat/>
    <w:uiPriority w:val="0"/>
    <w:pPr>
      <w:shd w:val="clear" w:color="auto" w:fill="FFFFFF"/>
      <w:spacing w:before="120" w:line="341" w:lineRule="exact"/>
      <w:ind w:hanging="100"/>
      <w:jc w:val="distribute"/>
    </w:pPr>
    <w:rPr>
      <w:rFonts w:ascii="PMingLiU" w:hAnsi="PMingLiU" w:eastAsia="PMingLiU" w:cs="PMingLiU"/>
      <w:sz w:val="20"/>
      <w:szCs w:val="20"/>
    </w:rPr>
  </w:style>
  <w:style w:type="paragraph" w:customStyle="1" w:styleId="457">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458">
    <w:name w:val="标题 2P"/>
    <w:basedOn w:val="4"/>
    <w:next w:val="15"/>
    <w:qFormat/>
    <w:uiPriority w:val="0"/>
    <w:pPr>
      <w:keepNext w:val="0"/>
      <w:tabs>
        <w:tab w:val="left" w:pos="576"/>
        <w:tab w:val="left" w:pos="1800"/>
      </w:tabs>
      <w:adjustRightInd w:val="0"/>
      <w:spacing w:before="240" w:after="120" w:line="360" w:lineRule="auto"/>
      <w:ind w:left="576" w:hanging="576"/>
      <w:textAlignment w:val="baseline"/>
    </w:pPr>
    <w:rPr>
      <w:rFonts w:ascii="Times New Roman" w:hAnsi="Times New Roman" w:cs="宋体"/>
      <w:kern w:val="0"/>
      <w:szCs w:val="20"/>
    </w:rPr>
  </w:style>
  <w:style w:type="paragraph" w:customStyle="1" w:styleId="459">
    <w:name w:val="样式_5"/>
    <w:basedOn w:val="7"/>
    <w:qFormat/>
    <w:uiPriority w:val="0"/>
    <w:pPr>
      <w:keepNext w:val="0"/>
      <w:adjustRightInd w:val="0"/>
      <w:spacing w:line="376" w:lineRule="auto"/>
      <w:textAlignment w:val="baseline"/>
    </w:pPr>
    <w:rPr>
      <w:rFonts w:ascii="宋体" w:hAnsi="宋体"/>
      <w:kern w:val="0"/>
      <w:sz w:val="18"/>
      <w:szCs w:val="18"/>
    </w:rPr>
  </w:style>
  <w:style w:type="paragraph" w:customStyle="1" w:styleId="460">
    <w:name w:val="正文（首行缩进）"/>
    <w:basedOn w:val="24"/>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461">
    <w:name w:val="Body text|22"/>
    <w:basedOn w:val="1"/>
    <w:qFormat/>
    <w:uiPriority w:val="0"/>
    <w:pPr>
      <w:shd w:val="clear" w:color="auto" w:fill="FFFFFF"/>
      <w:spacing w:before="140" w:line="403" w:lineRule="exact"/>
      <w:ind w:hanging="580"/>
    </w:pPr>
    <w:rPr>
      <w:rFonts w:ascii="PMingLiU" w:hAnsi="PMingLiU" w:eastAsia="PMingLiU"/>
      <w:spacing w:val="20"/>
      <w:kern w:val="0"/>
      <w:sz w:val="20"/>
      <w:szCs w:val="20"/>
    </w:rPr>
  </w:style>
  <w:style w:type="paragraph" w:customStyle="1" w:styleId="462">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463">
    <w:name w:val="xl110"/>
    <w:basedOn w:val="1"/>
    <w:qFormat/>
    <w:uiPriority w:val="0"/>
    <w:pPr>
      <w:widowControl/>
      <w:pBdr>
        <w:top w:val="single" w:color="auto" w:sz="4" w:space="0"/>
        <w:left w:val="single" w:color="auto" w:sz="8"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64">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465">
    <w:name w:val="1"/>
    <w:basedOn w:val="1"/>
    <w:qFormat/>
    <w:uiPriority w:val="0"/>
  </w:style>
  <w:style w:type="paragraph" w:customStyle="1" w:styleId="466">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67">
    <w:name w:val="标题2"/>
    <w:basedOn w:val="4"/>
    <w:qFormat/>
    <w:uiPriority w:val="0"/>
    <w:pPr>
      <w:numPr>
        <w:ilvl w:val="1"/>
        <w:numId w:val="8"/>
      </w:numPr>
      <w:spacing w:before="240" w:after="240" w:line="360" w:lineRule="auto"/>
    </w:pPr>
    <w:rPr>
      <w:rFonts w:ascii="Times New Roman" w:hAnsi="Times New Roman"/>
      <w:sz w:val="36"/>
    </w:rPr>
  </w:style>
  <w:style w:type="paragraph" w:customStyle="1" w:styleId="468">
    <w:name w:val="xl95"/>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left"/>
    </w:pPr>
    <w:rPr>
      <w:rFonts w:ascii="Arial" w:hAnsi="Arial" w:cs="Arial"/>
      <w:b/>
      <w:bCs/>
      <w:kern w:val="0"/>
      <w:sz w:val="24"/>
    </w:rPr>
  </w:style>
  <w:style w:type="paragraph" w:customStyle="1" w:styleId="469">
    <w:name w:val="TOC 标题1"/>
    <w:basedOn w:val="2"/>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71">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472">
    <w:name w:val="二级条标题"/>
    <w:basedOn w:val="473"/>
    <w:next w:val="1"/>
    <w:qFormat/>
    <w:uiPriority w:val="0"/>
    <w:pPr>
      <w:numPr>
        <w:ilvl w:val="3"/>
      </w:numPr>
      <w:tabs>
        <w:tab w:val="left" w:pos="360"/>
      </w:tabs>
      <w:outlineLvl w:val="3"/>
    </w:pPr>
  </w:style>
  <w:style w:type="paragraph" w:customStyle="1" w:styleId="473">
    <w:name w:val="一级条标题"/>
    <w:next w:val="1"/>
    <w:qFormat/>
    <w:uiPriority w:val="0"/>
    <w:pPr>
      <w:numPr>
        <w:ilvl w:val="2"/>
        <w:numId w:val="9"/>
      </w:numPr>
      <w:outlineLvl w:val="2"/>
    </w:pPr>
    <w:rPr>
      <w:rFonts w:ascii="Times New Roman" w:hAnsi="Times New Roman" w:eastAsia="黑体" w:cs="Times New Roman"/>
      <w:sz w:val="21"/>
      <w:lang w:val="en-US" w:eastAsia="zh-CN" w:bidi="ar-SA"/>
    </w:rPr>
  </w:style>
  <w:style w:type="paragraph" w:customStyle="1" w:styleId="474">
    <w:name w:val="subtitle 2"/>
    <w:basedOn w:val="1"/>
    <w:qFormat/>
    <w:uiPriority w:val="0"/>
    <w:pPr>
      <w:spacing w:before="240" w:after="240" w:line="312" w:lineRule="atLeast"/>
    </w:pPr>
    <w:rPr>
      <w:rFonts w:eastAsia="黑体"/>
      <w:snapToGrid w:val="0"/>
      <w:kern w:val="0"/>
      <w:sz w:val="24"/>
      <w:szCs w:val="20"/>
    </w:rPr>
  </w:style>
  <w:style w:type="paragraph" w:customStyle="1" w:styleId="475">
    <w:name w:val="Char Char1 Char"/>
    <w:basedOn w:val="1"/>
    <w:qFormat/>
    <w:uiPriority w:val="0"/>
    <w:pPr>
      <w:spacing w:line="360" w:lineRule="auto"/>
    </w:pPr>
    <w:rPr>
      <w:sz w:val="24"/>
    </w:rPr>
  </w:style>
  <w:style w:type="paragraph" w:customStyle="1" w:styleId="476">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477">
    <w:name w:val="Blockquote"/>
    <w:basedOn w:val="1"/>
    <w:qFormat/>
    <w:uiPriority w:val="0"/>
    <w:pPr>
      <w:autoSpaceDE w:val="0"/>
      <w:autoSpaceDN w:val="0"/>
      <w:spacing w:before="100" w:after="100"/>
      <w:ind w:left="360" w:right="360"/>
      <w:jc w:val="left"/>
    </w:pPr>
    <w:rPr>
      <w:szCs w:val="20"/>
    </w:rPr>
  </w:style>
  <w:style w:type="paragraph" w:customStyle="1" w:styleId="478">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479">
    <w:name w:val="Char Char Char Char Char Char Char Char Char Char Char Char Char"/>
    <w:basedOn w:val="1"/>
    <w:qFormat/>
    <w:uiPriority w:val="0"/>
  </w:style>
  <w:style w:type="paragraph" w:customStyle="1" w:styleId="480">
    <w:name w:val="列出段落3"/>
    <w:basedOn w:val="1"/>
    <w:qFormat/>
    <w:uiPriority w:val="0"/>
    <w:pPr>
      <w:spacing w:line="360" w:lineRule="auto"/>
      <w:ind w:firstLine="420" w:firstLineChars="200"/>
    </w:pPr>
    <w:rPr>
      <w:rFonts w:ascii="Calibri" w:hAnsi="Calibri"/>
      <w:sz w:val="24"/>
      <w:szCs w:val="22"/>
    </w:rPr>
  </w:style>
  <w:style w:type="paragraph" w:customStyle="1" w:styleId="481">
    <w:name w:val="font8"/>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482">
    <w:name w:val="正文文本缩进 31"/>
    <w:basedOn w:val="1"/>
    <w:qFormat/>
    <w:uiPriority w:val="0"/>
    <w:pPr>
      <w:tabs>
        <w:tab w:val="left" w:pos="0"/>
      </w:tabs>
      <w:spacing w:line="360" w:lineRule="auto"/>
      <w:ind w:firstLine="504" w:firstLineChars="209"/>
    </w:pPr>
    <w:rPr>
      <w:rFonts w:ascii="宋体"/>
      <w:b/>
      <w:bCs/>
      <w:sz w:val="24"/>
    </w:rPr>
  </w:style>
  <w:style w:type="paragraph" w:customStyle="1" w:styleId="483">
    <w:name w:val="表格文字"/>
    <w:basedOn w:val="1"/>
    <w:qFormat/>
    <w:uiPriority w:val="0"/>
    <w:pPr>
      <w:spacing w:line="420" w:lineRule="atLeast"/>
      <w:jc w:val="left"/>
    </w:pPr>
    <w:rPr>
      <w:szCs w:val="20"/>
    </w:rPr>
  </w:style>
  <w:style w:type="paragraph" w:customStyle="1" w:styleId="484">
    <w:name w:val="样式 (西文) Times New Roman 四号 段后: 6 磅 行距: 固定值 20 磅 首行缩进:  1.92 ..."/>
    <w:basedOn w:val="1"/>
    <w:qFormat/>
    <w:uiPriority w:val="0"/>
    <w:pPr>
      <w:spacing w:beforeLines="50" w:afterLines="50" w:line="360" w:lineRule="auto"/>
      <w:ind w:firstLine="200" w:firstLineChars="200"/>
    </w:pPr>
    <w:rPr>
      <w:rFonts w:cs="宋体"/>
      <w:sz w:val="28"/>
      <w:szCs w:val="20"/>
    </w:rPr>
  </w:style>
  <w:style w:type="paragraph" w:customStyle="1" w:styleId="485">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86">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48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88">
    <w:name w:val="样式 标题 4正文四级标题 + 宋体 小五 行距: 固定值 12 磅"/>
    <w:basedOn w:val="6"/>
    <w:qFormat/>
    <w:uiPriority w:val="0"/>
    <w:pPr>
      <w:keepNext w:val="0"/>
      <w:tabs>
        <w:tab w:val="left" w:pos="2160"/>
      </w:tabs>
      <w:adjustRightInd w:val="0"/>
      <w:spacing w:line="240" w:lineRule="exact"/>
      <w:ind w:left="2160" w:hanging="420"/>
      <w:textAlignment w:val="baseline"/>
    </w:pPr>
    <w:rPr>
      <w:rFonts w:ascii="宋体" w:hAnsi="宋体" w:cs="宋体"/>
      <w:color w:val="000000"/>
      <w:sz w:val="18"/>
      <w:szCs w:val="32"/>
    </w:rPr>
  </w:style>
  <w:style w:type="paragraph" w:customStyle="1" w:styleId="489">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490">
    <w:name w:val="Char Char Char Char3"/>
    <w:basedOn w:val="18"/>
    <w:qFormat/>
    <w:uiPriority w:val="0"/>
    <w:rPr>
      <w:rFonts w:ascii="Cambria" w:hAnsi="Cambria" w:eastAsia="仿宋_GB2312" w:cs="新宋体"/>
      <w:sz w:val="24"/>
    </w:rPr>
  </w:style>
  <w:style w:type="paragraph" w:customStyle="1" w:styleId="491">
    <w:name w:val="默认段落字体 Para Char Char Char Char Char Char Char Char Char1 Char Char Char Char Char Char Char"/>
    <w:basedOn w:val="18"/>
    <w:qFormat/>
    <w:uiPriority w:val="0"/>
    <w:rPr>
      <w:rFonts w:ascii="Tahoma" w:hAnsi="Tahoma"/>
      <w:sz w:val="24"/>
    </w:rPr>
  </w:style>
  <w:style w:type="paragraph" w:customStyle="1" w:styleId="492">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49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49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495">
    <w:name w:val="章标题"/>
    <w:next w:val="1"/>
    <w:qFormat/>
    <w:uiPriority w:val="0"/>
    <w:pPr>
      <w:numPr>
        <w:ilvl w:val="1"/>
        <w:numId w:val="9"/>
      </w:numPr>
      <w:spacing w:beforeLines="50" w:afterLines="50"/>
      <w:jc w:val="both"/>
      <w:outlineLvl w:val="1"/>
    </w:pPr>
    <w:rPr>
      <w:rFonts w:ascii="黑体" w:hAnsi="Times New Roman" w:eastAsia="黑体" w:cs="Times New Roman"/>
      <w:sz w:val="21"/>
      <w:lang w:val="en-US" w:eastAsia="zh-CN" w:bidi="ar-SA"/>
    </w:rPr>
  </w:style>
  <w:style w:type="paragraph" w:customStyle="1" w:styleId="496">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49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98">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499">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500">
    <w:name w:val="编号1"/>
    <w:basedOn w:val="1"/>
    <w:qFormat/>
    <w:uiPriority w:val="0"/>
    <w:pPr>
      <w:spacing w:line="360" w:lineRule="auto"/>
      <w:jc w:val="left"/>
    </w:pPr>
    <w:rPr>
      <w:sz w:val="24"/>
    </w:rPr>
  </w:style>
  <w:style w:type="paragraph" w:customStyle="1" w:styleId="501">
    <w:name w:val="列表段落1"/>
    <w:basedOn w:val="1"/>
    <w:qFormat/>
    <w:uiPriority w:val="99"/>
    <w:pPr>
      <w:spacing w:before="120" w:after="120"/>
      <w:ind w:firstLine="420"/>
    </w:pPr>
    <w:rPr>
      <w:rFonts w:ascii="宋体" w:hAnsi="宋体" w:eastAsia="仿宋"/>
      <w:sz w:val="24"/>
    </w:rPr>
  </w:style>
  <w:style w:type="paragraph" w:customStyle="1" w:styleId="502">
    <w:name w:val="Char Char Char Char11"/>
    <w:basedOn w:val="18"/>
    <w:qFormat/>
    <w:uiPriority w:val="0"/>
    <w:rPr>
      <w:rFonts w:ascii="Tahoma" w:hAnsi="Tahoma"/>
      <w:sz w:val="24"/>
    </w:rPr>
  </w:style>
  <w:style w:type="paragraph" w:customStyle="1" w:styleId="503">
    <w:name w:val="三级条标题"/>
    <w:basedOn w:val="472"/>
    <w:next w:val="1"/>
    <w:qFormat/>
    <w:uiPriority w:val="0"/>
    <w:pPr>
      <w:numPr>
        <w:ilvl w:val="4"/>
      </w:numPr>
      <w:outlineLvl w:val="4"/>
    </w:pPr>
  </w:style>
  <w:style w:type="paragraph" w:customStyle="1" w:styleId="504">
    <w:name w:val="_Style 11"/>
    <w:basedOn w:val="1"/>
    <w:qFormat/>
    <w:uiPriority w:val="0"/>
    <w:pPr>
      <w:tabs>
        <w:tab w:val="left" w:pos="360"/>
      </w:tabs>
    </w:pPr>
    <w:rPr>
      <w:szCs w:val="22"/>
    </w:rPr>
  </w:style>
  <w:style w:type="paragraph" w:customStyle="1" w:styleId="50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506">
    <w:name w:val="xl96"/>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507">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508">
    <w:name w:val="样式 首行缩进:  2 字符1"/>
    <w:basedOn w:val="1"/>
    <w:qFormat/>
    <w:uiPriority w:val="0"/>
    <w:pPr>
      <w:spacing w:line="360" w:lineRule="auto"/>
      <w:ind w:firstLine="540" w:firstLineChars="225"/>
    </w:pPr>
    <w:rPr>
      <w:sz w:val="24"/>
      <w:szCs w:val="20"/>
    </w:rPr>
  </w:style>
  <w:style w:type="paragraph" w:customStyle="1" w:styleId="509">
    <w:name w:val="样式 四号 行距: 1.5 倍行距"/>
    <w:basedOn w:val="1"/>
    <w:qFormat/>
    <w:uiPriority w:val="0"/>
    <w:pPr>
      <w:spacing w:line="312" w:lineRule="auto"/>
      <w:ind w:firstLine="202" w:firstLineChars="202"/>
    </w:pPr>
    <w:rPr>
      <w:rFonts w:cs="宋体"/>
      <w:sz w:val="24"/>
      <w:szCs w:val="20"/>
    </w:rPr>
  </w:style>
  <w:style w:type="paragraph" w:customStyle="1" w:styleId="510">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szCs w:val="20"/>
      <w:lang w:eastAsia="ar-SA"/>
    </w:rPr>
  </w:style>
  <w:style w:type="paragraph" w:customStyle="1" w:styleId="511">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12">
    <w:name w:val="Char Char Char Char Char Char"/>
    <w:basedOn w:val="1"/>
    <w:qFormat/>
    <w:uiPriority w:val="0"/>
    <w:rPr>
      <w:rFonts w:ascii="Tahoma" w:hAnsi="Tahoma"/>
      <w:sz w:val="24"/>
      <w:szCs w:val="20"/>
    </w:rPr>
  </w:style>
  <w:style w:type="paragraph" w:customStyle="1" w:styleId="513">
    <w:name w:val="Normal Indent1"/>
    <w:basedOn w:val="1"/>
    <w:qFormat/>
    <w:uiPriority w:val="0"/>
    <w:pPr>
      <w:ind w:firstLine="420" w:firstLineChars="200"/>
    </w:pPr>
  </w:style>
  <w:style w:type="paragraph" w:customStyle="1" w:styleId="514">
    <w:name w:val="Char11"/>
    <w:basedOn w:val="1"/>
    <w:qFormat/>
    <w:uiPriority w:val="0"/>
    <w:rPr>
      <w:rFonts w:ascii="Tahoma" w:hAnsi="Tahoma"/>
      <w:sz w:val="24"/>
      <w:szCs w:val="20"/>
    </w:rPr>
  </w:style>
  <w:style w:type="paragraph" w:customStyle="1" w:styleId="515">
    <w:name w:val="Char"/>
    <w:basedOn w:val="1"/>
    <w:qFormat/>
    <w:uiPriority w:val="0"/>
    <w:pPr>
      <w:widowControl/>
      <w:spacing w:line="400" w:lineRule="exact"/>
      <w:jc w:val="center"/>
    </w:pPr>
    <w:rPr>
      <w:rFonts w:ascii="Verdana" w:hAnsi="Verdana"/>
      <w:kern w:val="0"/>
      <w:szCs w:val="20"/>
      <w:lang w:eastAsia="en-US"/>
    </w:rPr>
  </w:style>
  <w:style w:type="paragraph" w:customStyle="1" w:styleId="516">
    <w:name w:val="正文－恩普"/>
    <w:basedOn w:val="15"/>
    <w:qFormat/>
    <w:uiPriority w:val="0"/>
    <w:pPr>
      <w:adjustRightInd/>
      <w:spacing w:line="360" w:lineRule="auto"/>
      <w:ind w:firstLine="200" w:firstLineChars="200"/>
      <w:textAlignment w:val="auto"/>
    </w:pPr>
    <w:rPr>
      <w:rFonts w:ascii="仿宋_GB2312"/>
      <w:b/>
      <w:kern w:val="2"/>
      <w:sz w:val="24"/>
      <w:szCs w:val="24"/>
    </w:rPr>
  </w:style>
  <w:style w:type="paragraph" w:customStyle="1" w:styleId="517">
    <w:name w:val="正文 首行缩进:  2 字符 Char"/>
    <w:basedOn w:val="1"/>
    <w:qFormat/>
    <w:uiPriority w:val="0"/>
    <w:pPr>
      <w:spacing w:line="360" w:lineRule="auto"/>
      <w:ind w:firstLine="480"/>
    </w:pPr>
    <w:rPr>
      <w:rFonts w:cs="宋体"/>
      <w:sz w:val="24"/>
      <w:szCs w:val="20"/>
    </w:rPr>
  </w:style>
  <w:style w:type="paragraph" w:customStyle="1" w:styleId="51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519">
    <w:name w:val="xl108"/>
    <w:basedOn w:val="1"/>
    <w:qFormat/>
    <w:uiPriority w:val="0"/>
    <w:pPr>
      <w:widowControl/>
      <w:pBdr>
        <w:top w:val="single" w:color="auto" w:sz="4" w:space="0"/>
        <w:left w:val="single" w:color="auto" w:sz="8"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520">
    <w:name w:val="纯文本1"/>
    <w:basedOn w:val="1"/>
    <w:qFormat/>
    <w:uiPriority w:val="0"/>
    <w:pPr>
      <w:adjustRightInd w:val="0"/>
      <w:textAlignment w:val="baseline"/>
    </w:pPr>
    <w:rPr>
      <w:rFonts w:ascii="宋体" w:hAnsi="Courier New" w:eastAsia="楷体_GB2312"/>
      <w:sz w:val="26"/>
      <w:szCs w:val="20"/>
    </w:rPr>
  </w:style>
  <w:style w:type="paragraph" w:customStyle="1" w:styleId="521">
    <w:name w:val="1级编号"/>
    <w:basedOn w:val="1"/>
    <w:qFormat/>
    <w:uiPriority w:val="0"/>
    <w:pPr>
      <w:numPr>
        <w:ilvl w:val="0"/>
        <w:numId w:val="10"/>
      </w:numPr>
      <w:spacing w:line="276" w:lineRule="auto"/>
      <w:ind w:left="993" w:hanging="573"/>
      <w:jc w:val="left"/>
    </w:pPr>
    <w:rPr>
      <w:rFonts w:ascii="Calibri" w:hAnsi="宋体"/>
      <w:szCs w:val="21"/>
    </w:rPr>
  </w:style>
  <w:style w:type="paragraph" w:customStyle="1" w:styleId="522">
    <w:name w:val="Char Char Char Char1"/>
    <w:basedOn w:val="1"/>
    <w:qFormat/>
    <w:uiPriority w:val="0"/>
    <w:rPr>
      <w:szCs w:val="20"/>
    </w:rPr>
  </w:style>
  <w:style w:type="paragraph" w:customStyle="1" w:styleId="523">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52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25">
    <w:name w:val="Pa5"/>
    <w:basedOn w:val="526"/>
    <w:next w:val="526"/>
    <w:qFormat/>
    <w:uiPriority w:val="0"/>
    <w:pPr>
      <w:spacing w:after="60" w:line="161" w:lineRule="atLeast"/>
    </w:pPr>
    <w:rPr>
      <w:rFonts w:ascii="Univers LT Std 57 Cn" w:hAnsi="Univers LT Std 57 Cn" w:cs="Times New Roman"/>
      <w:color w:val="auto"/>
    </w:rPr>
  </w:style>
  <w:style w:type="paragraph" w:customStyle="1" w:styleId="5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7">
    <w:name w:val="前言、引言标题"/>
    <w:next w:val="1"/>
    <w:qFormat/>
    <w:uiPriority w:val="0"/>
    <w:pPr>
      <w:numPr>
        <w:ilvl w:val="0"/>
        <w:numId w:val="9"/>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28">
    <w:name w:val="正文字缩2字"/>
    <w:basedOn w:val="1"/>
    <w:qFormat/>
    <w:uiPriority w:val="0"/>
    <w:pPr>
      <w:spacing w:before="60" w:after="60" w:line="360" w:lineRule="auto"/>
      <w:ind w:left="200" w:leftChars="200" w:firstLine="200" w:firstLineChars="200"/>
    </w:pPr>
    <w:rPr>
      <w:sz w:val="24"/>
    </w:rPr>
  </w:style>
  <w:style w:type="paragraph" w:customStyle="1" w:styleId="529">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530">
    <w:name w:val="项目符号（宋艳）"/>
    <w:basedOn w:val="1"/>
    <w:qFormat/>
    <w:uiPriority w:val="0"/>
    <w:pPr>
      <w:tabs>
        <w:tab w:val="left" w:pos="360"/>
        <w:tab w:val="left" w:pos="840"/>
      </w:tabs>
      <w:spacing w:line="360" w:lineRule="auto"/>
      <w:ind w:left="840" w:firstLine="480"/>
    </w:pPr>
    <w:rPr>
      <w:rFonts w:hAnsi="宋体"/>
      <w:color w:val="000000"/>
      <w:sz w:val="24"/>
      <w:szCs w:val="20"/>
    </w:rPr>
  </w:style>
  <w:style w:type="paragraph" w:customStyle="1" w:styleId="53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32">
    <w:name w:val="图表脚注"/>
    <w:next w:val="533"/>
    <w:qFormat/>
    <w:uiPriority w:val="0"/>
    <w:pPr>
      <w:tabs>
        <w:tab w:val="left" w:pos="3080"/>
      </w:tabs>
      <w:ind w:left="300" w:leftChars="200" w:hanging="100" w:hangingChars="100"/>
      <w:jc w:val="both"/>
    </w:pPr>
    <w:rPr>
      <w:rFonts w:ascii="宋体" w:hAnsi="Times New Roman" w:eastAsia="宋体" w:cs="Times New Roman"/>
      <w:sz w:val="18"/>
      <w:lang w:val="en-US" w:eastAsia="zh-CN" w:bidi="ar-SA"/>
    </w:rPr>
  </w:style>
  <w:style w:type="paragraph" w:customStyle="1" w:styleId="5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535">
    <w:name w:val="样式 标题 2 + 居中"/>
    <w:basedOn w:val="4"/>
    <w:qFormat/>
    <w:uiPriority w:val="0"/>
    <w:pPr>
      <w:spacing w:beforeLines="50" w:beforeAutospacing="1" w:afterLines="50" w:afterAutospacing="1" w:line="360" w:lineRule="auto"/>
      <w:jc w:val="center"/>
    </w:pPr>
    <w:rPr>
      <w:rFonts w:cs="宋体"/>
      <w:szCs w:val="20"/>
    </w:rPr>
  </w:style>
  <w:style w:type="paragraph" w:customStyle="1" w:styleId="536">
    <w:name w:val="Char Char Char Char Char Char Char"/>
    <w:basedOn w:val="1"/>
    <w:next w:val="1"/>
    <w:qFormat/>
    <w:uiPriority w:val="0"/>
    <w:pPr>
      <w:tabs>
        <w:tab w:val="left" w:pos="425"/>
      </w:tabs>
      <w:spacing w:beforeLines="50" w:afterLines="100" w:line="360" w:lineRule="auto"/>
      <w:ind w:left="1105" w:hanging="748"/>
      <w:jc w:val="center"/>
    </w:pPr>
    <w:rPr>
      <w:szCs w:val="20"/>
    </w:rPr>
  </w:style>
  <w:style w:type="paragraph" w:customStyle="1" w:styleId="537">
    <w:name w:val="1级"/>
    <w:basedOn w:val="2"/>
    <w:next w:val="56"/>
    <w:qFormat/>
    <w:uiPriority w:val="0"/>
    <w:pPr>
      <w:keepLines/>
      <w:pageBreakBefore/>
      <w:numPr>
        <w:ilvl w:val="0"/>
        <w:numId w:val="2"/>
      </w:numPr>
      <w:spacing w:before="340" w:after="330" w:line="578" w:lineRule="auto"/>
      <w:jc w:val="left"/>
    </w:pPr>
    <w:rPr>
      <w:rFonts w:ascii="Calibri" w:hAnsi="Calibri" w:eastAsia="宋体"/>
      <w:kern w:val="44"/>
      <w:sz w:val="32"/>
      <w:szCs w:val="32"/>
    </w:rPr>
  </w:style>
  <w:style w:type="paragraph" w:customStyle="1" w:styleId="538">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539">
    <w:name w:val="H 4"/>
    <w:basedOn w:val="6"/>
    <w:next w:val="1"/>
    <w:qFormat/>
    <w:uiPriority w:val="0"/>
    <w:pPr>
      <w:spacing w:before="120" w:after="120" w:line="240" w:lineRule="auto"/>
    </w:pPr>
    <w:rPr>
      <w:rFonts w:ascii="宋体" w:hAnsi="宋体"/>
      <w:szCs w:val="24"/>
      <w:lang w:val="zh-CN"/>
    </w:rPr>
  </w:style>
  <w:style w:type="paragraph" w:customStyle="1" w:styleId="540">
    <w:name w:val="列出段落5"/>
    <w:basedOn w:val="1"/>
    <w:qFormat/>
    <w:uiPriority w:val="0"/>
    <w:pPr>
      <w:ind w:firstLine="420" w:firstLineChars="200"/>
    </w:pPr>
  </w:style>
  <w:style w:type="paragraph" w:customStyle="1" w:styleId="541">
    <w:name w:val="样式 标题 3正文三级标题 + 小五 左 行距: 固定值 12 磅"/>
    <w:basedOn w:val="5"/>
    <w:qFormat/>
    <w:uiPriority w:val="0"/>
    <w:pPr>
      <w:spacing w:line="240" w:lineRule="exact"/>
      <w:jc w:val="left"/>
    </w:pPr>
    <w:rPr>
      <w:rFonts w:cs="宋体"/>
      <w:sz w:val="18"/>
      <w:szCs w:val="20"/>
    </w:rPr>
  </w:style>
  <w:style w:type="paragraph" w:customStyle="1" w:styleId="542">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5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44">
    <w:name w:val="样式 首行缩进:  2 字符"/>
    <w:basedOn w:val="1"/>
    <w:qFormat/>
    <w:uiPriority w:val="0"/>
    <w:pPr>
      <w:widowControl/>
      <w:numPr>
        <w:ilvl w:val="0"/>
        <w:numId w:val="11"/>
      </w:numPr>
    </w:pPr>
    <w:rPr>
      <w:rFonts w:ascii="宋体" w:hAnsi="宋体" w:cs="宋体"/>
      <w:bCs/>
      <w:color w:val="000000"/>
      <w:kern w:val="0"/>
      <w:sz w:val="24"/>
    </w:rPr>
  </w:style>
  <w:style w:type="paragraph" w:customStyle="1" w:styleId="5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46">
    <w:name w:val="Table of contents|1"/>
    <w:basedOn w:val="1"/>
    <w:qFormat/>
    <w:uiPriority w:val="0"/>
    <w:pPr>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547">
    <w:name w:val="xl106"/>
    <w:basedOn w:val="1"/>
    <w:qFormat/>
    <w:uiPriority w:val="0"/>
    <w:pPr>
      <w:widowControl/>
      <w:pBdr>
        <w:top w:val="single" w:color="auto" w:sz="4" w:space="0"/>
        <w:left w:val="single" w:color="auto" w:sz="8"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548">
    <w:name w:val="默认段落字体 Para Char Char Char Char"/>
    <w:basedOn w:val="1"/>
    <w:qFormat/>
    <w:uiPriority w:val="0"/>
    <w:rPr>
      <w:sz w:val="20"/>
    </w:rPr>
  </w:style>
  <w:style w:type="paragraph" w:customStyle="1" w:styleId="549">
    <w:name w:val="xl9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550">
    <w:name w:val="样式 标题 3 + 黑体 小四 非加粗"/>
    <w:basedOn w:val="5"/>
    <w:qFormat/>
    <w:uiPriority w:val="0"/>
    <w:pPr>
      <w:spacing w:line="413" w:lineRule="auto"/>
    </w:pPr>
    <w:rPr>
      <w:rFonts w:ascii="黑体" w:hAnsi="黑体" w:eastAsia="黑体"/>
      <w:b w:val="0"/>
      <w:bCs w:val="0"/>
      <w:kern w:val="0"/>
      <w:sz w:val="24"/>
    </w:rPr>
  </w:style>
  <w:style w:type="paragraph" w:customStyle="1" w:styleId="551">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55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53">
    <w:name w:val="表格文字加粗"/>
    <w:basedOn w:val="483"/>
    <w:qFormat/>
    <w:uiPriority w:val="0"/>
    <w:pPr>
      <w:spacing w:line="240" w:lineRule="auto"/>
    </w:pPr>
    <w:rPr>
      <w:rFonts w:ascii="宋体" w:hAnsi="宋体" w:cs="宋体"/>
      <w:b/>
      <w:bCs/>
      <w:sz w:val="18"/>
      <w:szCs w:val="18"/>
    </w:rPr>
  </w:style>
  <w:style w:type="paragraph" w:customStyle="1" w:styleId="5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55">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5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557">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558">
    <w:name w:val="样式 标题 4 + 非加粗"/>
    <w:basedOn w:val="6"/>
    <w:qFormat/>
    <w:uiPriority w:val="0"/>
    <w:pPr>
      <w:keepNext w:val="0"/>
      <w:tabs>
        <w:tab w:val="left" w:pos="0"/>
      </w:tabs>
      <w:adjustRightInd w:val="0"/>
      <w:textAlignment w:val="baseline"/>
    </w:pPr>
    <w:rPr>
      <w:rFonts w:ascii="Arial" w:hAnsi="Arial" w:eastAsia="黑体"/>
      <w:sz w:val="24"/>
      <w:szCs w:val="20"/>
    </w:rPr>
  </w:style>
  <w:style w:type="paragraph" w:customStyle="1" w:styleId="559">
    <w:name w:val="blockquote"/>
    <w:basedOn w:val="1"/>
    <w:qFormat/>
    <w:uiPriority w:val="0"/>
    <w:pPr>
      <w:widowControl/>
      <w:spacing w:before="100" w:beforeAutospacing="1" w:after="100" w:afterAutospacing="1"/>
      <w:jc w:val="left"/>
    </w:pPr>
    <w:rPr>
      <w:rFonts w:ascii="宋体" w:hAnsi="宋体"/>
    </w:rPr>
  </w:style>
  <w:style w:type="paragraph" w:customStyle="1" w:styleId="560">
    <w:name w:val="Char1 Char Char Char Char1"/>
    <w:basedOn w:val="18"/>
    <w:qFormat/>
    <w:uiPriority w:val="0"/>
    <w:rPr>
      <w:rFonts w:ascii="Tahoma" w:hAnsi="Tahoma" w:cs="Tahoma"/>
      <w:kern w:val="0"/>
      <w:sz w:val="18"/>
    </w:rPr>
  </w:style>
  <w:style w:type="paragraph" w:customStyle="1" w:styleId="561">
    <w:name w:val="xl107"/>
    <w:basedOn w:val="1"/>
    <w:qFormat/>
    <w:uiPriority w:val="0"/>
    <w:pPr>
      <w:widowControl/>
      <w:pBdr>
        <w:top w:val="single" w:color="auto" w:sz="4" w:space="0"/>
        <w:left w:val="single" w:color="auto" w:sz="4" w:space="0"/>
        <w:bottom w:val="single" w:color="auto" w:sz="4" w:space="0"/>
        <w:right w:val="single" w:color="auto" w:sz="8"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562">
    <w:name w:val="缩正文"/>
    <w:basedOn w:val="56"/>
    <w:qFormat/>
    <w:uiPriority w:val="0"/>
    <w:pPr>
      <w:spacing w:line="240" w:lineRule="auto"/>
      <w:ind w:left="2268" w:leftChars="0" w:firstLine="0" w:firstLineChars="0"/>
    </w:pPr>
    <w:rPr>
      <w:rFonts w:ascii="Times New Roman" w:hAnsi="Times New Roman"/>
      <w:sz w:val="21"/>
      <w:szCs w:val="20"/>
      <w:lang w:val="en-US" w:eastAsia="zh-CN"/>
    </w:rPr>
  </w:style>
  <w:style w:type="paragraph" w:customStyle="1" w:styleId="563">
    <w:name w:val="Table Paragraph"/>
    <w:basedOn w:val="1"/>
    <w:qFormat/>
    <w:uiPriority w:val="1"/>
    <w:pPr>
      <w:autoSpaceDE w:val="0"/>
      <w:autoSpaceDN w:val="0"/>
      <w:adjustRightInd w:val="0"/>
      <w:jc w:val="left"/>
    </w:pPr>
    <w:rPr>
      <w:kern w:val="0"/>
      <w:sz w:val="24"/>
    </w:rPr>
  </w:style>
  <w:style w:type="paragraph" w:customStyle="1" w:styleId="56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565">
    <w:name w:val="实施日期"/>
    <w:basedOn w:val="1"/>
    <w:qFormat/>
    <w:uiPriority w:val="0"/>
    <w:pPr>
      <w:widowControl/>
      <w:tabs>
        <w:tab w:val="left" w:pos="2660"/>
      </w:tabs>
      <w:ind w:left="2660" w:hanging="420"/>
      <w:jc w:val="right"/>
    </w:pPr>
    <w:rPr>
      <w:rFonts w:eastAsia="黑体"/>
      <w:kern w:val="0"/>
      <w:sz w:val="28"/>
      <w:szCs w:val="20"/>
    </w:rPr>
  </w:style>
  <w:style w:type="paragraph" w:customStyle="1" w:styleId="566">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567">
    <w:name w:val="Char Char Char Char12"/>
    <w:basedOn w:val="1"/>
    <w:qFormat/>
    <w:uiPriority w:val="0"/>
    <w:rPr>
      <w:rFonts w:ascii="Tahoma" w:hAnsi="Tahoma"/>
      <w:sz w:val="24"/>
      <w:szCs w:val="20"/>
    </w:rPr>
  </w:style>
  <w:style w:type="paragraph" w:customStyle="1" w:styleId="568">
    <w:name w:val="_Style 256"/>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9">
    <w:name w:val="无间隔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0">
    <w:name w:val="纯文本11"/>
    <w:basedOn w:val="1"/>
    <w:qFormat/>
    <w:uiPriority w:val="0"/>
    <w:pPr>
      <w:adjustRightInd w:val="0"/>
      <w:textAlignment w:val="baseline"/>
    </w:pPr>
    <w:rPr>
      <w:rFonts w:ascii="宋体" w:hAnsi="Courier New" w:eastAsia="楷体_GB2312"/>
      <w:sz w:val="26"/>
      <w:szCs w:val="20"/>
    </w:rPr>
  </w:style>
  <w:style w:type="paragraph" w:customStyle="1" w:styleId="571">
    <w:name w:val="编号，小四"/>
    <w:basedOn w:val="1"/>
    <w:qFormat/>
    <w:uiPriority w:val="0"/>
    <w:pPr>
      <w:numPr>
        <w:ilvl w:val="0"/>
        <w:numId w:val="12"/>
      </w:numPr>
      <w:spacing w:line="360" w:lineRule="auto"/>
    </w:pPr>
    <w:rPr>
      <w:rFonts w:ascii="Arial" w:hAnsi="Arial" w:cs="宋体"/>
      <w:sz w:val="24"/>
      <w:szCs w:val="20"/>
    </w:rPr>
  </w:style>
  <w:style w:type="paragraph" w:customStyle="1" w:styleId="57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73">
    <w:name w:val="font9"/>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574">
    <w:name w:val="单位"/>
    <w:basedOn w:val="1"/>
    <w:qFormat/>
    <w:uiPriority w:val="0"/>
    <w:pPr>
      <w:adjustRightInd w:val="0"/>
      <w:jc w:val="center"/>
      <w:textAlignment w:val="baseline"/>
    </w:pPr>
    <w:rPr>
      <w:rFonts w:ascii="宋体"/>
      <w:b/>
      <w:kern w:val="0"/>
      <w:sz w:val="32"/>
      <w:szCs w:val="20"/>
    </w:rPr>
  </w:style>
  <w:style w:type="paragraph" w:customStyle="1" w:styleId="575">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76">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577">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78">
    <w:name w:val="样式3"/>
    <w:basedOn w:val="6"/>
    <w:qFormat/>
    <w:uiPriority w:val="0"/>
    <w:pPr>
      <w:keepNext w:val="0"/>
      <w:adjustRightInd w:val="0"/>
      <w:spacing w:before="260" w:after="260" w:line="416" w:lineRule="auto"/>
      <w:textAlignment w:val="baseline"/>
    </w:pPr>
    <w:rPr>
      <w:rFonts w:ascii="宋体" w:hAnsi="宋体"/>
      <w:color w:val="000000"/>
      <w:sz w:val="32"/>
      <w:szCs w:val="32"/>
    </w:rPr>
  </w:style>
  <w:style w:type="paragraph" w:customStyle="1" w:styleId="579">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580">
    <w:name w:val="标题 4P"/>
    <w:basedOn w:val="6"/>
    <w:next w:val="15"/>
    <w:qFormat/>
    <w:uiPriority w:val="0"/>
    <w:pPr>
      <w:keepNext w:val="0"/>
      <w:keepLines w:val="0"/>
      <w:tabs>
        <w:tab w:val="left" w:pos="864"/>
        <w:tab w:val="left" w:pos="1716"/>
        <w:tab w:val="left" w:pos="1800"/>
      </w:tabs>
      <w:adjustRightInd w:val="0"/>
      <w:spacing w:before="0" w:after="0" w:line="240" w:lineRule="atLeast"/>
      <w:ind w:left="482" w:hanging="482" w:hangingChars="200"/>
      <w:textAlignment w:val="baseline"/>
    </w:pPr>
    <w:rPr>
      <w:rFonts w:ascii="Times New Roman" w:hAnsi="Times New Roman" w:cs="宋体"/>
      <w:sz w:val="24"/>
      <w:szCs w:val="24"/>
    </w:rPr>
  </w:style>
  <w:style w:type="paragraph" w:customStyle="1" w:styleId="581">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582">
    <w:name w:val="1Text"/>
    <w:basedOn w:val="1"/>
    <w:qFormat/>
    <w:uiPriority w:val="0"/>
    <w:pPr>
      <w:spacing w:beforeLines="50" w:afterLines="50" w:line="360" w:lineRule="auto"/>
      <w:ind w:firstLine="480" w:firstLineChars="200"/>
      <w:jc w:val="left"/>
    </w:pPr>
    <w:rPr>
      <w:rFonts w:ascii="Calibri" w:hAnsi="Calibri"/>
      <w:kern w:val="0"/>
      <w:sz w:val="24"/>
    </w:rPr>
  </w:style>
  <w:style w:type="paragraph" w:customStyle="1" w:styleId="583">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58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85">
    <w:name w:val="_Style 33"/>
    <w:basedOn w:val="1"/>
    <w:qFormat/>
    <w:uiPriority w:val="0"/>
  </w:style>
  <w:style w:type="paragraph" w:customStyle="1" w:styleId="586">
    <w:name w:val="方案"/>
    <w:basedOn w:val="1"/>
    <w:qFormat/>
    <w:uiPriority w:val="0"/>
    <w:pPr>
      <w:jc w:val="right"/>
    </w:pPr>
    <w:rPr>
      <w:rFonts w:eastAsia="黑体"/>
      <w:b/>
      <w:sz w:val="52"/>
    </w:rPr>
  </w:style>
  <w:style w:type="paragraph" w:customStyle="1" w:styleId="587">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588">
    <w:name w:val="样式 标题 5正文四级标题 + 宋体 小五 行距: 固定值 12 磅1"/>
    <w:basedOn w:val="7"/>
    <w:qFormat/>
    <w:uiPriority w:val="0"/>
    <w:pPr>
      <w:keepNext w:val="0"/>
      <w:tabs>
        <w:tab w:val="left" w:pos="2580"/>
      </w:tabs>
      <w:adjustRightInd w:val="0"/>
      <w:spacing w:line="240" w:lineRule="exact"/>
      <w:ind w:left="2580" w:hanging="420"/>
      <w:textAlignment w:val="baseline"/>
    </w:pPr>
    <w:rPr>
      <w:rFonts w:ascii="宋体" w:hAnsi="宋体" w:cs="宋体"/>
      <w:kern w:val="0"/>
      <w:sz w:val="18"/>
      <w:szCs w:val="20"/>
    </w:rPr>
  </w:style>
  <w:style w:type="paragraph" w:customStyle="1" w:styleId="589">
    <w:name w:val="列出段落1"/>
    <w:basedOn w:val="1"/>
    <w:qFormat/>
    <w:uiPriority w:val="0"/>
    <w:pPr>
      <w:ind w:firstLine="420" w:firstLineChars="200"/>
    </w:pPr>
    <w:rPr>
      <w:szCs w:val="20"/>
    </w:rPr>
  </w:style>
  <w:style w:type="paragraph" w:customStyle="1" w:styleId="590">
    <w:name w:val="招标文件－标准正文"/>
    <w:basedOn w:val="30"/>
    <w:qFormat/>
    <w:uiPriority w:val="0"/>
    <w:pPr>
      <w:spacing w:line="360" w:lineRule="auto"/>
    </w:pPr>
    <w:rPr>
      <w:rFonts w:ascii="Times New Roman" w:hAnsi="Times New Roman" w:cs="宋体"/>
      <w:color w:val="000000"/>
      <w:sz w:val="24"/>
    </w:rPr>
  </w:style>
  <w:style w:type="paragraph" w:customStyle="1" w:styleId="591">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92">
    <w:name w:val="图表1"/>
    <w:basedOn w:val="1"/>
    <w:qFormat/>
    <w:uiPriority w:val="0"/>
    <w:pPr>
      <w:jc w:val="center"/>
    </w:pPr>
    <w:rPr>
      <w:sz w:val="20"/>
    </w:rPr>
  </w:style>
  <w:style w:type="paragraph" w:customStyle="1" w:styleId="593">
    <w:name w:val="CM106"/>
    <w:basedOn w:val="526"/>
    <w:next w:val="526"/>
    <w:qFormat/>
    <w:uiPriority w:val="0"/>
    <w:rPr>
      <w:rFonts w:cs="Times New Roman"/>
      <w:color w:val="auto"/>
    </w:rPr>
  </w:style>
  <w:style w:type="paragraph" w:customStyle="1" w:styleId="594">
    <w:name w:val="xl98"/>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center"/>
    </w:pPr>
    <w:rPr>
      <w:rFonts w:ascii="Arial" w:hAnsi="Arial" w:cs="Arial"/>
      <w:b/>
      <w:bCs/>
      <w:kern w:val="0"/>
      <w:sz w:val="24"/>
    </w:rPr>
  </w:style>
  <w:style w:type="paragraph" w:customStyle="1" w:styleId="595">
    <w:name w:val="Char Char3"/>
    <w:basedOn w:val="1"/>
    <w:qFormat/>
    <w:uiPriority w:val="0"/>
    <w:rPr>
      <w:rFonts w:ascii="仿宋_GB2312" w:eastAsia="仿宋_GB2312"/>
      <w:b/>
      <w:sz w:val="32"/>
      <w:szCs w:val="32"/>
    </w:rPr>
  </w:style>
  <w:style w:type="paragraph" w:customStyle="1" w:styleId="596">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7">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598">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99">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60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1">
    <w:name w:val="符号2"/>
    <w:basedOn w:val="1"/>
    <w:qFormat/>
    <w:uiPriority w:val="0"/>
    <w:pPr>
      <w:widowControl/>
      <w:numPr>
        <w:ilvl w:val="0"/>
        <w:numId w:val="13"/>
      </w:numPr>
      <w:spacing w:line="360" w:lineRule="auto"/>
      <w:jc w:val="left"/>
    </w:pPr>
    <w:rPr>
      <w:rFonts w:ascii="仿宋_GB2312" w:eastAsia="仿宋_GB2312"/>
      <w:sz w:val="28"/>
    </w:rPr>
  </w:style>
  <w:style w:type="paragraph" w:customStyle="1" w:styleId="602">
    <w:name w:val="Char3"/>
    <w:basedOn w:val="1"/>
    <w:qFormat/>
    <w:uiPriority w:val="0"/>
    <w:rPr>
      <w:rFonts w:ascii="Tahoma" w:hAnsi="Tahoma"/>
      <w:sz w:val="24"/>
      <w:szCs w:val="20"/>
    </w:rPr>
  </w:style>
  <w:style w:type="paragraph" w:customStyle="1" w:styleId="603">
    <w:name w:val="编号正文"/>
    <w:basedOn w:val="22"/>
    <w:qFormat/>
    <w:uiPriority w:val="0"/>
    <w:pPr>
      <w:numPr>
        <w:ilvl w:val="0"/>
        <w:numId w:val="14"/>
      </w:numPr>
      <w:adjustRightInd w:val="0"/>
      <w:snapToGrid w:val="0"/>
      <w:spacing w:beforeLines="30" w:after="60" w:line="300" w:lineRule="auto"/>
      <w:jc w:val="left"/>
    </w:pPr>
    <w:rPr>
      <w:rFonts w:ascii="Times New Roman" w:hAnsi="Times New Roman"/>
      <w:kern w:val="0"/>
      <w:sz w:val="24"/>
      <w:szCs w:val="20"/>
    </w:rPr>
  </w:style>
  <w:style w:type="paragraph" w:customStyle="1" w:styleId="604">
    <w:name w:val="正文文字表格居中"/>
    <w:basedOn w:val="1"/>
    <w:next w:val="50"/>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605">
    <w:name w:val="xl105"/>
    <w:basedOn w:val="1"/>
    <w:qFormat/>
    <w:uiPriority w:val="0"/>
    <w:pPr>
      <w:widowControl/>
      <w:pBdr>
        <w:top w:val="single" w:color="auto" w:sz="4" w:space="0"/>
        <w:left w:val="single" w:color="auto" w:sz="4" w:space="0"/>
        <w:bottom w:val="single" w:color="auto" w:sz="4" w:space="0"/>
        <w:right w:val="single" w:color="auto" w:sz="8"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606">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07">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0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609">
    <w:name w:val="列出段落4"/>
    <w:basedOn w:val="1"/>
    <w:qFormat/>
    <w:uiPriority w:val="0"/>
    <w:pPr>
      <w:ind w:firstLine="420" w:firstLineChars="200"/>
    </w:pPr>
  </w:style>
  <w:style w:type="paragraph" w:customStyle="1" w:styleId="61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1">
    <w:name w:val="修订1"/>
    <w:qFormat/>
    <w:uiPriority w:val="0"/>
    <w:rPr>
      <w:rFonts w:ascii="Times New Roman" w:hAnsi="Times New Roman" w:eastAsia="宋体" w:cs="Times New Roman"/>
      <w:kern w:val="2"/>
      <w:sz w:val="21"/>
      <w:szCs w:val="24"/>
      <w:lang w:val="en-US" w:eastAsia="zh-CN" w:bidi="ar-SA"/>
    </w:rPr>
  </w:style>
  <w:style w:type="paragraph" w:customStyle="1" w:styleId="612">
    <w:name w:val="文字"/>
    <w:basedOn w:val="1"/>
    <w:qFormat/>
    <w:uiPriority w:val="0"/>
    <w:pPr>
      <w:tabs>
        <w:tab w:val="left" w:pos="8520"/>
      </w:tabs>
      <w:spacing w:line="312" w:lineRule="auto"/>
      <w:ind w:right="-210" w:firstLine="556"/>
    </w:pPr>
    <w:rPr>
      <w:rFonts w:ascii="宋体"/>
      <w:sz w:val="28"/>
      <w:szCs w:val="20"/>
    </w:rPr>
  </w:style>
  <w:style w:type="paragraph" w:customStyle="1" w:styleId="613">
    <w:name w:val="注释"/>
    <w:basedOn w:val="1"/>
    <w:qFormat/>
    <w:uiPriority w:val="0"/>
    <w:pPr>
      <w:adjustRightInd w:val="0"/>
      <w:snapToGrid w:val="0"/>
      <w:spacing w:before="60" w:after="60" w:line="300" w:lineRule="auto"/>
      <w:ind w:firstLine="200" w:firstLineChars="200"/>
    </w:pPr>
    <w:rPr>
      <w:bCs/>
      <w:i/>
      <w:color w:val="3366FF"/>
      <w:sz w:val="24"/>
      <w:szCs w:val="20"/>
    </w:rPr>
  </w:style>
  <w:style w:type="paragraph" w:customStyle="1" w:styleId="614">
    <w:name w:val="默认段落字体 Para Char Char Char Char Char Char Char Char Char1 Char Char Char Char"/>
    <w:basedOn w:val="1"/>
    <w:qFormat/>
    <w:uiPriority w:val="0"/>
    <w:rPr>
      <w:rFonts w:ascii="Tahoma" w:hAnsi="Tahoma"/>
      <w:sz w:val="24"/>
      <w:szCs w:val="20"/>
    </w:rPr>
  </w:style>
  <w:style w:type="paragraph" w:customStyle="1" w:styleId="615">
    <w:name w:val="Char13"/>
    <w:basedOn w:val="1"/>
    <w:qFormat/>
    <w:uiPriority w:val="0"/>
    <w:pPr>
      <w:autoSpaceDE w:val="0"/>
      <w:autoSpaceDN w:val="0"/>
      <w:adjustRightInd w:val="0"/>
      <w:jc w:val="left"/>
    </w:pPr>
    <w:rPr>
      <w:rFonts w:ascii="仿宋_GB2312" w:eastAsia="仿宋_GB2312"/>
      <w:b/>
      <w:kern w:val="0"/>
      <w:sz w:val="32"/>
      <w:szCs w:val="32"/>
    </w:rPr>
  </w:style>
  <w:style w:type="paragraph" w:customStyle="1" w:styleId="616">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617">
    <w:name w:val="xl10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22"/>
      <w:szCs w:val="22"/>
    </w:rPr>
  </w:style>
  <w:style w:type="paragraph" w:customStyle="1" w:styleId="618">
    <w:name w:val="List Paragraph1"/>
    <w:basedOn w:val="1"/>
    <w:qFormat/>
    <w:uiPriority w:val="0"/>
    <w:pPr>
      <w:spacing w:line="360" w:lineRule="auto"/>
      <w:ind w:firstLine="420" w:firstLineChars="200"/>
    </w:pPr>
    <w:rPr>
      <w:rFonts w:ascii="Calibri" w:hAnsi="Calibri"/>
      <w:sz w:val="24"/>
      <w:szCs w:val="22"/>
    </w:rPr>
  </w:style>
  <w:style w:type="paragraph" w:customStyle="1" w:styleId="619">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620">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621">
    <w:name w:val="百姓X"/>
    <w:basedOn w:val="1"/>
    <w:qFormat/>
    <w:uiPriority w:val="0"/>
    <w:pPr>
      <w:spacing w:before="120" w:after="120" w:line="360" w:lineRule="auto"/>
      <w:ind w:firstLine="540"/>
    </w:pPr>
    <w:rPr>
      <w:rFonts w:ascii="宋体" w:hAnsi="宋体"/>
      <w:sz w:val="24"/>
      <w:szCs w:val="28"/>
    </w:rPr>
  </w:style>
  <w:style w:type="paragraph" w:customStyle="1" w:styleId="622">
    <w:name w:val="【注意】"/>
    <w:basedOn w:val="1"/>
    <w:next w:val="1"/>
    <w:qFormat/>
    <w:uiPriority w:val="0"/>
    <w:pPr>
      <w:spacing w:before="120" w:after="120"/>
      <w:jc w:val="left"/>
    </w:pPr>
    <w:rPr>
      <w:rFonts w:ascii="宋体" w:hAnsi="Arial"/>
      <w:szCs w:val="20"/>
    </w:rPr>
  </w:style>
  <w:style w:type="paragraph" w:customStyle="1" w:styleId="623">
    <w:name w:val="_Style 25"/>
    <w:basedOn w:val="1"/>
    <w:qFormat/>
    <w:uiPriority w:val="0"/>
  </w:style>
  <w:style w:type="paragraph" w:customStyle="1" w:styleId="624">
    <w:name w:val="album-div"/>
    <w:basedOn w:val="1"/>
    <w:qFormat/>
    <w:uiPriority w:val="0"/>
    <w:pPr>
      <w:widowControl/>
      <w:spacing w:before="100" w:beforeAutospacing="1" w:after="100" w:afterAutospacing="1"/>
      <w:jc w:val="left"/>
    </w:pPr>
    <w:rPr>
      <w:rFonts w:ascii="宋体" w:hAnsi="宋体" w:cs="宋体"/>
      <w:kern w:val="0"/>
      <w:sz w:val="24"/>
    </w:rPr>
  </w:style>
  <w:style w:type="paragraph" w:customStyle="1" w:styleId="625">
    <w:name w:val="xl113"/>
    <w:basedOn w:val="1"/>
    <w:qFormat/>
    <w:uiPriority w:val="0"/>
    <w:pPr>
      <w:widowControl/>
      <w:pBdr>
        <w:top w:val="single" w:color="auto" w:sz="4" w:space="0"/>
        <w:left w:val="single" w:color="auto" w:sz="8"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26">
    <w:name w:val="标题 3H"/>
    <w:basedOn w:val="5"/>
    <w:next w:val="15"/>
    <w:qFormat/>
    <w:uiPriority w:val="0"/>
    <w:pPr>
      <w:keepNext w:val="0"/>
      <w:tabs>
        <w:tab w:val="left" w:pos="862"/>
      </w:tabs>
      <w:adjustRightInd w:val="0"/>
      <w:spacing w:before="120" w:after="0" w:line="360" w:lineRule="auto"/>
      <w:ind w:left="561" w:hanging="561"/>
      <w:textAlignment w:val="baseline"/>
    </w:pPr>
    <w:rPr>
      <w:rFonts w:eastAsia="黑体" w:cs="宋体"/>
      <w:kern w:val="0"/>
      <w:sz w:val="28"/>
      <w:szCs w:val="20"/>
    </w:rPr>
  </w:style>
  <w:style w:type="paragraph" w:customStyle="1" w:styleId="62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28">
    <w:name w:val="内文正文"/>
    <w:basedOn w:val="30"/>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629">
    <w:name w:val="五级条标题"/>
    <w:basedOn w:val="630"/>
    <w:next w:val="1"/>
    <w:qFormat/>
    <w:uiPriority w:val="0"/>
    <w:pPr>
      <w:numPr>
        <w:ilvl w:val="6"/>
      </w:numPr>
      <w:tabs>
        <w:tab w:val="left" w:pos="360"/>
      </w:tabs>
      <w:outlineLvl w:val="6"/>
    </w:pPr>
  </w:style>
  <w:style w:type="paragraph" w:customStyle="1" w:styleId="630">
    <w:name w:val="四级条标题"/>
    <w:basedOn w:val="503"/>
    <w:next w:val="1"/>
    <w:qFormat/>
    <w:uiPriority w:val="0"/>
    <w:pPr>
      <w:numPr>
        <w:ilvl w:val="5"/>
      </w:numPr>
      <w:outlineLvl w:val="5"/>
    </w:pPr>
  </w:style>
  <w:style w:type="paragraph" w:customStyle="1" w:styleId="631">
    <w:name w:val="Char Char Char Char Char Char Char Char Char Char Char Char Char1"/>
    <w:basedOn w:val="1"/>
    <w:qFormat/>
    <w:uiPriority w:val="0"/>
    <w:rPr>
      <w:rFonts w:ascii="Tahoma" w:hAnsi="Tahoma"/>
      <w:sz w:val="24"/>
      <w:szCs w:val="20"/>
    </w:rPr>
  </w:style>
  <w:style w:type="paragraph" w:customStyle="1" w:styleId="632">
    <w:name w:val="目录"/>
    <w:basedOn w:val="40"/>
    <w:qFormat/>
    <w:uiPriority w:val="0"/>
    <w:pPr>
      <w:tabs>
        <w:tab w:val="right" w:leader="dot" w:pos="7937"/>
        <w:tab w:val="right" w:leader="dot" w:pos="9628"/>
      </w:tabs>
      <w:adjustRightInd w:val="0"/>
      <w:spacing w:before="120" w:after="120" w:line="360" w:lineRule="auto"/>
      <w:jc w:val="center"/>
      <w:textAlignment w:val="baseline"/>
    </w:pPr>
    <w:rPr>
      <w:rFonts w:ascii="宋体" w:hAnsi="Times New Roman" w:eastAsia="黑体" w:cs="Times New Roman"/>
      <w:kern w:val="0"/>
      <w:sz w:val="30"/>
      <w:szCs w:val="20"/>
    </w:rPr>
  </w:style>
  <w:style w:type="paragraph" w:customStyle="1" w:styleId="633">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634">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635">
    <w:name w:val="样式 四号 首行缩进:  1 厘米"/>
    <w:basedOn w:val="1"/>
    <w:qFormat/>
    <w:uiPriority w:val="0"/>
    <w:pPr>
      <w:spacing w:line="440" w:lineRule="exact"/>
      <w:ind w:firstLine="567"/>
    </w:pPr>
    <w:rPr>
      <w:rFonts w:cs="宋体"/>
      <w:sz w:val="28"/>
      <w:szCs w:val="20"/>
    </w:rPr>
  </w:style>
  <w:style w:type="paragraph" w:customStyle="1" w:styleId="636">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37">
    <w:name w:val="保留正文"/>
    <w:basedOn w:val="22"/>
    <w:qFormat/>
    <w:uiPriority w:val="0"/>
    <w:pPr>
      <w:keepNext/>
      <w:spacing w:after="160"/>
    </w:pPr>
    <w:rPr>
      <w:rFonts w:ascii="仿宋_GB2312"/>
      <w:b/>
    </w:rPr>
  </w:style>
  <w:style w:type="paragraph" w:customStyle="1" w:styleId="638">
    <w:name w:val="列出段落6"/>
    <w:basedOn w:val="1"/>
    <w:qFormat/>
    <w:uiPriority w:val="0"/>
    <w:pPr>
      <w:ind w:firstLine="420" w:firstLineChars="200"/>
    </w:pPr>
  </w:style>
  <w:style w:type="paragraph" w:customStyle="1" w:styleId="639">
    <w:name w:val="正文缩进2"/>
    <w:basedOn w:val="1"/>
    <w:qFormat/>
    <w:uiPriority w:val="0"/>
    <w:pPr>
      <w:ind w:firstLine="420"/>
    </w:pPr>
    <w:rPr>
      <w:szCs w:val="20"/>
    </w:rPr>
  </w:style>
  <w:style w:type="paragraph" w:customStyle="1" w:styleId="640">
    <w:name w:val="xl93"/>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41">
    <w:name w:val="xl94"/>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642">
    <w:name w:val="简单回函地址"/>
    <w:basedOn w:val="1"/>
    <w:qFormat/>
    <w:uiPriority w:val="0"/>
  </w:style>
  <w:style w:type="paragraph" w:customStyle="1" w:styleId="643">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644">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645">
    <w:name w:val="Char1 Char Char Char Char"/>
    <w:basedOn w:val="18"/>
    <w:qFormat/>
    <w:uiPriority w:val="0"/>
    <w:rPr>
      <w:rFonts w:ascii="Tahoma" w:hAnsi="Tahoma" w:cs="Tahoma"/>
      <w:kern w:val="0"/>
      <w:sz w:val="18"/>
    </w:rPr>
  </w:style>
  <w:style w:type="paragraph" w:customStyle="1" w:styleId="6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7">
    <w:name w:val="标题3"/>
    <w:basedOn w:val="5"/>
    <w:qFormat/>
    <w:uiPriority w:val="0"/>
    <w:pPr>
      <w:numPr>
        <w:ilvl w:val="2"/>
        <w:numId w:val="8"/>
      </w:numPr>
      <w:spacing w:line="416" w:lineRule="auto"/>
      <w:jc w:val="left"/>
    </w:pPr>
    <w:rPr>
      <w:rFonts w:eastAsia="黑体" w:cs="Arial"/>
    </w:rPr>
  </w:style>
  <w:style w:type="paragraph" w:customStyle="1" w:styleId="648">
    <w:name w:val="Char Char Char Char Char Char Char1"/>
    <w:basedOn w:val="1"/>
    <w:qFormat/>
    <w:uiPriority w:val="0"/>
    <w:pPr>
      <w:widowControl/>
      <w:spacing w:after="160" w:line="240" w:lineRule="exact"/>
      <w:jc w:val="left"/>
    </w:pPr>
    <w:rPr>
      <w:szCs w:val="20"/>
    </w:rPr>
  </w:style>
  <w:style w:type="paragraph" w:customStyle="1" w:styleId="649">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650">
    <w:name w:val="Char Char Char Char Char Char Char Char Char1 Char"/>
    <w:basedOn w:val="1"/>
    <w:qFormat/>
    <w:uiPriority w:val="0"/>
  </w:style>
  <w:style w:type="paragraph" w:customStyle="1" w:styleId="651">
    <w:name w:val="正文内容"/>
    <w:basedOn w:val="1"/>
    <w:qFormat/>
    <w:uiPriority w:val="0"/>
    <w:pPr>
      <w:spacing w:line="360" w:lineRule="auto"/>
      <w:ind w:firstLine="480"/>
    </w:pPr>
    <w:rPr>
      <w:rFonts w:ascii="宋体" w:hAnsi="宋体"/>
      <w:sz w:val="24"/>
      <w:szCs w:val="20"/>
    </w:rPr>
  </w:style>
  <w:style w:type="paragraph" w:customStyle="1" w:styleId="65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653">
    <w:name w:val="xl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5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5">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656">
    <w:name w:val="正文常用"/>
    <w:basedOn w:val="1"/>
    <w:qFormat/>
    <w:uiPriority w:val="0"/>
    <w:pPr>
      <w:spacing w:line="360" w:lineRule="auto"/>
      <w:ind w:firstLine="420"/>
    </w:pPr>
    <w:rPr>
      <w:rFonts w:ascii="宋体" w:hAnsi="宋体"/>
      <w:color w:val="000000"/>
      <w:sz w:val="24"/>
      <w:szCs w:val="21"/>
    </w:rPr>
  </w:style>
  <w:style w:type="paragraph" w:customStyle="1" w:styleId="657">
    <w:name w:val="默认段落字体 Para Char"/>
    <w:basedOn w:val="1"/>
    <w:qFormat/>
    <w:uiPriority w:val="0"/>
    <w:pPr>
      <w:spacing w:beforeLines="50" w:afterLines="50"/>
    </w:pPr>
    <w:rPr>
      <w:rFonts w:ascii="Tahoma" w:hAnsi="Tahoma"/>
      <w:sz w:val="24"/>
      <w:szCs w:val="20"/>
    </w:rPr>
  </w:style>
  <w:style w:type="paragraph" w:customStyle="1" w:styleId="658">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659">
    <w:name w:val="样式 标题 3 + 黑色 段前: 5 磅 段后: 5 磅 行距: 1.5 倍行距"/>
    <w:basedOn w:val="1"/>
    <w:qFormat/>
    <w:uiPriority w:val="0"/>
    <w:pPr>
      <w:ind w:left="855" w:hanging="855"/>
    </w:pPr>
    <w:rPr>
      <w:sz w:val="24"/>
      <w:szCs w:val="20"/>
    </w:rPr>
  </w:style>
  <w:style w:type="paragraph" w:customStyle="1" w:styleId="66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1">
    <w:name w:val="项目符1"/>
    <w:basedOn w:val="1"/>
    <w:next w:val="1"/>
    <w:qFormat/>
    <w:uiPriority w:val="0"/>
    <w:pPr>
      <w:numPr>
        <w:ilvl w:val="0"/>
        <w:numId w:val="15"/>
      </w:numPr>
      <w:spacing w:before="60" w:line="360" w:lineRule="auto"/>
    </w:pPr>
    <w:rPr>
      <w:spacing w:val="6"/>
      <w:szCs w:val="20"/>
    </w:rPr>
  </w:style>
  <w:style w:type="paragraph" w:customStyle="1" w:styleId="662">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63">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664">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665">
    <w:name w:val="样式_4"/>
    <w:basedOn w:val="6"/>
    <w:next w:val="6"/>
    <w:qFormat/>
    <w:uiPriority w:val="0"/>
    <w:pPr>
      <w:keepNext w:val="0"/>
      <w:tabs>
        <w:tab w:val="left" w:pos="851"/>
      </w:tabs>
      <w:adjustRightInd w:val="0"/>
      <w:spacing w:line="240" w:lineRule="exact"/>
      <w:ind w:left="851" w:hanging="851"/>
      <w:textAlignment w:val="baseline"/>
    </w:pPr>
    <w:rPr>
      <w:rFonts w:ascii="宋体" w:hAnsi="宋体"/>
      <w:color w:val="000000"/>
      <w:sz w:val="24"/>
    </w:rPr>
  </w:style>
  <w:style w:type="paragraph" w:customStyle="1" w:styleId="666">
    <w:name w:val="Heading #2|1"/>
    <w:basedOn w:val="1"/>
    <w:qFormat/>
    <w:uiPriority w:val="0"/>
    <w:pPr>
      <w:shd w:val="clear" w:color="auto" w:fill="FFFFFF"/>
      <w:spacing w:line="280" w:lineRule="exact"/>
      <w:outlineLvl w:val="1"/>
    </w:pPr>
    <w:rPr>
      <w:rFonts w:ascii="PMingLiU" w:hAnsi="PMingLiU" w:eastAsia="PMingLiU" w:cs="PMingLiU"/>
      <w:b/>
      <w:bCs/>
      <w:spacing w:val="20"/>
      <w:sz w:val="28"/>
      <w:szCs w:val="28"/>
    </w:rPr>
  </w:style>
  <w:style w:type="paragraph" w:customStyle="1" w:styleId="667">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668">
    <w:name w:val="列出段落2"/>
    <w:basedOn w:val="1"/>
    <w:qFormat/>
    <w:uiPriority w:val="0"/>
    <w:pPr>
      <w:spacing w:line="360" w:lineRule="auto"/>
      <w:ind w:firstLine="420" w:firstLineChars="200"/>
    </w:pPr>
    <w:rPr>
      <w:rFonts w:ascii="Calibri" w:hAnsi="Calibri"/>
      <w:sz w:val="24"/>
      <w:szCs w:val="22"/>
    </w:rPr>
  </w:style>
  <w:style w:type="paragraph" w:customStyle="1" w:styleId="669">
    <w:name w:val="xl109"/>
    <w:basedOn w:val="1"/>
    <w:qFormat/>
    <w:uiPriority w:val="0"/>
    <w:pPr>
      <w:widowControl/>
      <w:pBdr>
        <w:top w:val="single" w:color="auto" w:sz="4" w:space="0"/>
        <w:left w:val="single" w:color="auto" w:sz="4" w:space="0"/>
        <w:bottom w:val="single" w:color="auto" w:sz="4" w:space="0"/>
        <w:right w:val="single" w:color="auto" w:sz="8"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67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671">
    <w:name w:val="样式 标题 2 +"/>
    <w:basedOn w:val="4"/>
    <w:qFormat/>
    <w:uiPriority w:val="0"/>
    <w:pPr>
      <w:keepNext w:val="0"/>
      <w:keepLines w:val="0"/>
      <w:widowControl/>
      <w:tabs>
        <w:tab w:val="left" w:pos="1134"/>
      </w:tabs>
      <w:spacing w:before="360" w:after="120" w:line="240" w:lineRule="auto"/>
    </w:pPr>
    <w:rPr>
      <w:rFonts w:ascii="黑体" w:hAnsi="宋体" w:eastAsia="宋体"/>
      <w:kern w:val="0"/>
      <w:sz w:val="30"/>
      <w:szCs w:val="30"/>
    </w:rPr>
  </w:style>
  <w:style w:type="paragraph" w:customStyle="1" w:styleId="672">
    <w:name w:val="pic-info"/>
    <w:basedOn w:val="1"/>
    <w:qFormat/>
    <w:uiPriority w:val="0"/>
    <w:pPr>
      <w:widowControl/>
      <w:spacing w:before="100" w:beforeAutospacing="1" w:after="100" w:afterAutospacing="1"/>
      <w:jc w:val="left"/>
    </w:pPr>
    <w:rPr>
      <w:rFonts w:ascii="宋体" w:hAnsi="宋体" w:cs="宋体"/>
      <w:kern w:val="0"/>
      <w:sz w:val="24"/>
    </w:rPr>
  </w:style>
  <w:style w:type="paragraph" w:styleId="673">
    <w:name w:val="List Paragraph"/>
    <w:basedOn w:val="1"/>
    <w:qFormat/>
    <w:uiPriority w:val="0"/>
    <w:pPr>
      <w:ind w:firstLine="420" w:firstLineChars="200"/>
    </w:pPr>
    <w:rPr>
      <w:rFonts w:ascii="Calibri" w:hAnsi="Calibri"/>
      <w:szCs w:val="22"/>
    </w:rPr>
  </w:style>
  <w:style w:type="paragraph" w:customStyle="1" w:styleId="674">
    <w:name w:val="1 Char"/>
    <w:basedOn w:val="15"/>
    <w:qFormat/>
    <w:uiPriority w:val="0"/>
    <w:pPr>
      <w:adjustRightInd/>
      <w:spacing w:line="360" w:lineRule="auto"/>
      <w:ind w:firstLine="200" w:firstLineChars="200"/>
      <w:textAlignment w:val="auto"/>
    </w:pPr>
    <w:rPr>
      <w:rFonts w:ascii="仿宋_GB2312"/>
      <w:b/>
      <w:kern w:val="2"/>
      <w:szCs w:val="32"/>
    </w:rPr>
  </w:style>
  <w:style w:type="paragraph" w:customStyle="1" w:styleId="675">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676">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677">
    <w:name w:val="T4"/>
    <w:basedOn w:val="1"/>
    <w:qFormat/>
    <w:uiPriority w:val="0"/>
    <w:pPr>
      <w:adjustRightInd w:val="0"/>
      <w:spacing w:line="360" w:lineRule="atLeast"/>
    </w:pPr>
    <w:rPr>
      <w:rFonts w:ascii="宋体"/>
      <w:kern w:val="0"/>
      <w:sz w:val="22"/>
      <w:szCs w:val="20"/>
    </w:rPr>
  </w:style>
  <w:style w:type="paragraph" w:customStyle="1" w:styleId="67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79">
    <w:name w:val="xl97"/>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68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681">
    <w:name w:val="Char1 Char Char Char"/>
    <w:basedOn w:val="1"/>
    <w:qFormat/>
    <w:uiPriority w:val="0"/>
    <w:rPr>
      <w:szCs w:val="20"/>
    </w:rPr>
  </w:style>
  <w:style w:type="paragraph" w:customStyle="1" w:styleId="682">
    <w:name w:val="样式 标题 1 + 黑体 三号 非加粗 居中 段前: 6 磅 段后: 6 磅 行距: 固定值 20 磅"/>
    <w:basedOn w:val="2"/>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6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84">
    <w:name w:val="样式 标题 1Level 1Level 11h1II+IHeading1H1-Heading 1Header 1..."/>
    <w:basedOn w:val="2"/>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685">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686">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87">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688">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689">
    <w:name w:val="xl103"/>
    <w:basedOn w:val="1"/>
    <w:qFormat/>
    <w:uiPriority w:val="0"/>
    <w:pPr>
      <w:widowControl/>
      <w:pBdr>
        <w:top w:val="single" w:color="auto" w:sz="4" w:space="0"/>
        <w:left w:val="single" w:color="auto" w:sz="4" w:space="0"/>
        <w:bottom w:val="single" w:color="auto" w:sz="4" w:space="0"/>
        <w:right w:val="single" w:color="auto" w:sz="8"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9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1">
    <w:name w:val="普通正文"/>
    <w:basedOn w:val="1"/>
    <w:qFormat/>
    <w:uiPriority w:val="0"/>
    <w:pPr>
      <w:adjustRightInd w:val="0"/>
      <w:spacing w:before="100" w:line="360" w:lineRule="auto"/>
      <w:textAlignment w:val="baseline"/>
    </w:pPr>
    <w:rPr>
      <w:rFonts w:ascii="宋体"/>
      <w:kern w:val="0"/>
      <w:sz w:val="24"/>
      <w:szCs w:val="20"/>
    </w:rPr>
  </w:style>
  <w:style w:type="paragraph" w:customStyle="1" w:styleId="692">
    <w:name w:val="样式6"/>
    <w:basedOn w:val="16"/>
    <w:qFormat/>
    <w:uiPriority w:val="0"/>
    <w:pPr>
      <w:keepNext/>
      <w:autoSpaceDE/>
      <w:autoSpaceDN/>
      <w:adjustRightInd/>
      <w:jc w:val="center"/>
    </w:pPr>
    <w:rPr>
      <w:rFonts w:ascii="宋体" w:hAnsi="宋体" w:eastAsia="宋体"/>
      <w:kern w:val="2"/>
    </w:rPr>
  </w:style>
  <w:style w:type="paragraph" w:customStyle="1" w:styleId="693">
    <w:name w:val="Test2"/>
    <w:basedOn w:val="4"/>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694">
    <w:name w:val="Char Char Char Char Char Char Char Char Char Char Char Char Char Char"/>
    <w:basedOn w:val="1"/>
    <w:qFormat/>
    <w:uiPriority w:val="0"/>
    <w:pPr>
      <w:widowControl/>
      <w:spacing w:after="160" w:line="240" w:lineRule="exact"/>
      <w:jc w:val="left"/>
    </w:pPr>
    <w:rPr>
      <w:bCs/>
    </w:rPr>
  </w:style>
  <w:style w:type="paragraph" w:customStyle="1" w:styleId="695">
    <w:name w:val="Plain Text1"/>
    <w:basedOn w:val="1"/>
    <w:qFormat/>
    <w:uiPriority w:val="0"/>
    <w:pPr>
      <w:widowControl/>
      <w:overflowPunct w:val="0"/>
      <w:autoSpaceDE w:val="0"/>
      <w:autoSpaceDN w:val="0"/>
      <w:adjustRightInd w:val="0"/>
      <w:jc w:val="left"/>
      <w:textAlignment w:val="baseline"/>
    </w:pPr>
    <w:rPr>
      <w:rFonts w:ascii="仿宋_GB2312" w:hAnsi="Wingdings" w:eastAsia="仿宋_GB2312"/>
      <w:szCs w:val="21"/>
    </w:rPr>
  </w:style>
  <w:style w:type="paragraph" w:customStyle="1" w:styleId="696">
    <w:name w:val="样式 正文缩进 + 首行缩进:  2 字符"/>
    <w:basedOn w:val="15"/>
    <w:qFormat/>
    <w:uiPriority w:val="0"/>
    <w:pPr>
      <w:adjustRightInd/>
      <w:spacing w:line="360" w:lineRule="auto"/>
      <w:ind w:firstLine="200" w:firstLineChars="200"/>
      <w:textAlignment w:val="auto"/>
    </w:pPr>
    <w:rPr>
      <w:rFonts w:cs="宋体"/>
      <w:kern w:val="2"/>
      <w:sz w:val="24"/>
    </w:rPr>
  </w:style>
  <w:style w:type="paragraph" w:customStyle="1" w:styleId="697">
    <w:name w:val="方案文档"/>
    <w:basedOn w:val="1"/>
    <w:qFormat/>
    <w:uiPriority w:val="0"/>
    <w:pPr>
      <w:spacing w:before="120" w:after="120" w:line="360" w:lineRule="auto"/>
      <w:ind w:left="210" w:leftChars="100" w:right="210" w:rightChars="100" w:firstLine="567"/>
    </w:pPr>
    <w:rPr>
      <w:rFonts w:ascii="Arial" w:hAnsi="Arial"/>
      <w:sz w:val="24"/>
    </w:rPr>
  </w:style>
  <w:style w:type="paragraph" w:customStyle="1" w:styleId="698">
    <w:name w:val="Char Char Char Char2"/>
    <w:basedOn w:val="18"/>
    <w:qFormat/>
    <w:uiPriority w:val="0"/>
    <w:pPr>
      <w:spacing w:line="360" w:lineRule="auto"/>
    </w:pPr>
    <w:rPr>
      <w:rFonts w:ascii="Tahoma" w:hAnsi="Tahoma"/>
      <w:sz w:val="24"/>
    </w:rPr>
  </w:style>
  <w:style w:type="paragraph" w:customStyle="1" w:styleId="699">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700">
    <w:name w:val="_Style 34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702">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703">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704">
    <w:name w:val="正文段"/>
    <w:basedOn w:val="1"/>
    <w:qFormat/>
    <w:uiPriority w:val="0"/>
    <w:pPr>
      <w:widowControl/>
      <w:snapToGrid w:val="0"/>
      <w:spacing w:afterLines="50"/>
      <w:ind w:firstLine="200" w:firstLineChars="200"/>
    </w:pPr>
    <w:rPr>
      <w:kern w:val="0"/>
      <w:sz w:val="24"/>
      <w:szCs w:val="20"/>
    </w:rPr>
  </w:style>
  <w:style w:type="paragraph" w:customStyle="1" w:styleId="705">
    <w:name w:val="Bulleted List"/>
    <w:basedOn w:val="1"/>
    <w:qFormat/>
    <w:uiPriority w:val="0"/>
    <w:pPr>
      <w:numPr>
        <w:ilvl w:val="1"/>
        <w:numId w:val="16"/>
      </w:numPr>
      <w:tabs>
        <w:tab w:val="left" w:pos="420"/>
      </w:tabs>
    </w:pPr>
  </w:style>
  <w:style w:type="paragraph" w:customStyle="1" w:styleId="70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707">
    <w:name w:val="示例"/>
    <w:next w:val="1"/>
    <w:qFormat/>
    <w:uiPriority w:val="0"/>
    <w:pPr>
      <w:tabs>
        <w:tab w:val="left" w:pos="425"/>
        <w:tab w:val="left" w:pos="816"/>
      </w:tabs>
      <w:ind w:left="425" w:firstLine="419" w:firstLineChars="233"/>
      <w:jc w:val="both"/>
    </w:pPr>
    <w:rPr>
      <w:rFonts w:ascii="宋体" w:hAnsi="Times New Roman" w:eastAsia="宋体" w:cs="Times New Roman"/>
      <w:sz w:val="18"/>
      <w:lang w:val="en-US" w:eastAsia="zh-CN" w:bidi="ar-SA"/>
    </w:rPr>
  </w:style>
  <w:style w:type="paragraph" w:customStyle="1" w:styleId="70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09">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710">
    <w:name w:val="样式 标题 3h33rd level3Heading 3 - old + 居中 左侧:  9.8 毫米 首行缩进: ...1"/>
    <w:basedOn w:val="5"/>
    <w:qFormat/>
    <w:uiPriority w:val="0"/>
    <w:pPr>
      <w:keepLines w:val="0"/>
      <w:tabs>
        <w:tab w:val="left" w:pos="1275"/>
      </w:tabs>
      <w:spacing w:beforeLines="50" w:afterLines="50" w:line="240" w:lineRule="auto"/>
      <w:ind w:left="1275" w:hanging="720"/>
      <w:jc w:val="center"/>
    </w:pPr>
    <w:rPr>
      <w:rFonts w:ascii="宋体" w:cs="宋体"/>
      <w:sz w:val="28"/>
      <w:szCs w:val="20"/>
    </w:rPr>
  </w:style>
  <w:style w:type="paragraph" w:customStyle="1" w:styleId="711">
    <w:name w:val="哈哈表格"/>
    <w:basedOn w:val="1"/>
    <w:qFormat/>
    <w:uiPriority w:val="0"/>
    <w:pPr>
      <w:spacing w:line="360" w:lineRule="auto"/>
    </w:pPr>
    <w:rPr>
      <w:rFonts w:ascii="宋体" w:hAnsi="宋体" w:cs="宋体"/>
      <w:sz w:val="24"/>
      <w:szCs w:val="20"/>
    </w:rPr>
  </w:style>
  <w:style w:type="paragraph" w:customStyle="1" w:styleId="71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713">
    <w:name w:val="普通 (Web)"/>
    <w:basedOn w:val="1"/>
    <w:qFormat/>
    <w:uiPriority w:val="0"/>
    <w:pPr>
      <w:widowControl/>
      <w:spacing w:before="100" w:after="100"/>
      <w:jc w:val="left"/>
    </w:pPr>
    <w:rPr>
      <w:rFonts w:ascii="宋体" w:hAnsi="宋体"/>
      <w:kern w:val="0"/>
      <w:sz w:val="24"/>
    </w:rPr>
  </w:style>
  <w:style w:type="table" w:customStyle="1" w:styleId="714">
    <w:name w:val="网格表 5 深色 - 着色 21"/>
    <w:basedOn w:val="57"/>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FBE4D5"/>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715">
    <w:name w:val="清单表 4 - 着色 11"/>
    <w:basedOn w:val="57"/>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9CC2E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16">
    <w:name w:val="网格表 4 - 着色 51"/>
    <w:basedOn w:val="57"/>
    <w:qFormat/>
    <w:uiPriority w:val="49"/>
    <w:rPr>
      <w:rFonts w:ascii="Calibri" w:hAnsi="Calibri"/>
      <w:kern w:val="2"/>
      <w:sz w:val="21"/>
      <w:szCs w:val="22"/>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717">
    <w:name w:val="网格型浅色2"/>
    <w:basedOn w:val="57"/>
    <w:qFormat/>
    <w:uiPriority w:val="40"/>
    <w:rPr>
      <w:sz w:val="24"/>
      <w:szCs w:val="24"/>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718">
    <w:name w:val="网格型浅色1"/>
    <w:basedOn w:val="57"/>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719">
    <w:name w:val="浅色网格 - 强调文字颜色 11"/>
    <w:basedOn w:val="57"/>
    <w:qFormat/>
    <w:uiPriority w:val="62"/>
    <w:rPr>
      <w:rFonts w:ascii="Calibri" w:hAnsi="Calibri"/>
      <w:kern w:val="2"/>
      <w:sz w:val="21"/>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rFonts w:eastAsia="微软雅黑"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微软雅黑"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微软雅黑" w:cs="Times New Roman"/>
        <w:b/>
        <w:bCs/>
      </w:rPr>
    </w:tblStylePr>
    <w:tblStylePr w:type="lastCol">
      <w:rPr>
        <w:rFonts w:eastAsia="微软雅黑"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720">
    <w:name w:val="清单表 3 - 着色 11"/>
    <w:basedOn w:val="57"/>
    <w:qFormat/>
    <w:uiPriority w:val="48"/>
    <w:rPr>
      <w:rFonts w:ascii="Calibri" w:hAnsi="Calibri"/>
      <w:kern w:val="2"/>
      <w:sz w:val="21"/>
      <w:szCs w:val="22"/>
    </w:rPr>
    <w:tblPr>
      <w:tblBorders>
        <w:top w:val="single" w:color="5B9BD5" w:sz="4" w:space="0"/>
        <w:left w:val="single" w:color="5B9BD5" w:sz="4" w:space="0"/>
        <w:bottom w:val="single" w:color="5B9BD5" w:sz="4" w:space="0"/>
        <w:right w:val="single" w:color="5B9BD5" w:sz="4" w:space="0"/>
      </w:tblBorders>
      <w:tblCellMar>
        <w:top w:w="0" w:type="dxa"/>
        <w:left w:w="108" w:type="dxa"/>
        <w:bottom w:w="0" w:type="dxa"/>
        <w:right w:w="108" w:type="dxa"/>
      </w:tblCellMar>
    </w:tblPr>
    <w:tblStylePr w:type="firstRow">
      <w:rPr>
        <w:b/>
        <w:bCs/>
        <w:color w:val="FFFFFF"/>
      </w:rPr>
      <w:tcPr>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5B9BD5" w:sz="4" w:space="0"/>
          <w:bottom w:val="nil"/>
          <w:right w:val="single" w:color="5B9BD5" w:sz="4" w:space="0"/>
          <w:insideH w:val="nil"/>
          <w:insideV w:val="nil"/>
          <w:tl2br w:val="nil"/>
          <w:tr2bl w:val="nil"/>
        </w:tcBorders>
      </w:tcPr>
    </w:tblStylePr>
    <w:tblStylePr w:type="band1Horz">
      <w:tcPr>
        <w:tcBorders>
          <w:top w:val="single" w:color="5B9BD5" w:sz="4" w:space="0"/>
          <w:left w:val="nil"/>
          <w:bottom w:val="single" w:color="5B9BD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5B9BD5" w:sz="4" w:space="0"/>
          <w:left w:val="nil"/>
          <w:bottom w:val="nil"/>
          <w:right w:val="nil"/>
          <w:insideH w:val="nil"/>
          <w:insideV w:val="nil"/>
          <w:tl2br w:val="nil"/>
          <w:tr2bl w:val="nil"/>
        </w:tcBorders>
      </w:tcPr>
    </w:tblStylePr>
    <w:tblStylePr w:type="swCell">
      <w:tcPr>
        <w:tcBorders>
          <w:top w:val="double" w:color="5B9BD5" w:sz="4" w:space="0"/>
          <w:left w:val="nil"/>
          <w:bottom w:val="nil"/>
          <w:right w:val="nil"/>
          <w:insideH w:val="nil"/>
          <w:insideV w:val="nil"/>
          <w:tl2br w:val="nil"/>
          <w:tr2bl w:val="nil"/>
        </w:tcBorders>
      </w:tcPr>
    </w:tblStylePr>
  </w:style>
  <w:style w:type="table" w:customStyle="1" w:styleId="721">
    <w:name w:val="网格表 4 - 着色 31"/>
    <w:basedOn w:val="57"/>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22">
    <w:name w:val="中等深浅底纹 2 - 强调文字颜色 11"/>
    <w:basedOn w:val="57"/>
    <w:qFormat/>
    <w:uiPriority w:val="64"/>
    <w:rPr>
      <w:rFonts w:ascii="Calibri" w:hAnsi="Calibri"/>
      <w:kern w:val="2"/>
      <w:sz w:val="21"/>
      <w:szCs w:val="22"/>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table" w:customStyle="1" w:styleId="723">
    <w:name w:val="网格表 4 - 着色 11"/>
    <w:basedOn w:val="57"/>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24">
    <w:name w:val="清单表 3 - 着色 31"/>
    <w:basedOn w:val="57"/>
    <w:qFormat/>
    <w:uiPriority w:val="48"/>
    <w:rPr>
      <w:rFonts w:ascii="Calibri" w:hAnsi="Calibri"/>
      <w:kern w:val="2"/>
      <w:sz w:val="21"/>
      <w:szCs w:val="22"/>
    </w:rPr>
    <w:tblPr>
      <w:tblBorders>
        <w:top w:val="single" w:color="A5A5A5" w:sz="4" w:space="0"/>
        <w:left w:val="single" w:color="A5A5A5" w:sz="4" w:space="0"/>
        <w:bottom w:val="single" w:color="A5A5A5" w:sz="4" w:space="0"/>
        <w:right w:val="single" w:color="A5A5A5" w:sz="4" w:space="0"/>
      </w:tblBorders>
      <w:tblCellMar>
        <w:top w:w="0" w:type="dxa"/>
        <w:left w:w="108" w:type="dxa"/>
        <w:bottom w:w="0" w:type="dxa"/>
        <w:right w:w="108" w:type="dxa"/>
      </w:tblCellMar>
    </w:tblPr>
    <w:tblStylePr w:type="firstRow">
      <w:rPr>
        <w:b/>
        <w:bCs/>
        <w:color w:val="FFFFFF"/>
      </w:rPr>
      <w:tcPr>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A5A5A5" w:sz="4" w:space="0"/>
          <w:bottom w:val="nil"/>
          <w:right w:val="single" w:color="A5A5A5" w:sz="4" w:space="0"/>
          <w:insideH w:val="nil"/>
          <w:insideV w:val="nil"/>
          <w:tl2br w:val="nil"/>
          <w:tr2bl w:val="nil"/>
        </w:tcBorders>
      </w:tcPr>
    </w:tblStylePr>
    <w:tblStylePr w:type="band1Horz">
      <w:tcPr>
        <w:tcBorders>
          <w:top w:val="single" w:color="A5A5A5" w:sz="4" w:space="0"/>
          <w:left w:val="nil"/>
          <w:bottom w:val="single" w:color="A5A5A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A5A5A5" w:sz="4" w:space="0"/>
          <w:left w:val="nil"/>
          <w:bottom w:val="nil"/>
          <w:right w:val="nil"/>
          <w:insideH w:val="nil"/>
          <w:insideV w:val="nil"/>
          <w:tl2br w:val="nil"/>
          <w:tr2bl w:val="nil"/>
        </w:tcBorders>
      </w:tcPr>
    </w:tblStylePr>
    <w:tblStylePr w:type="swCell">
      <w:tcPr>
        <w:tcBorders>
          <w:top w:val="double" w:color="A5A5A5" w:sz="4" w:space="0"/>
          <w:left w:val="nil"/>
          <w:bottom w:val="nil"/>
          <w:right w:val="nil"/>
          <w:insideH w:val="nil"/>
          <w:insideV w:val="nil"/>
          <w:tl2br w:val="nil"/>
          <w:tr2bl w:val="nil"/>
        </w:tcBorders>
      </w:tcPr>
    </w:tblStylePr>
  </w:style>
  <w:style w:type="table" w:customStyle="1" w:styleId="725">
    <w:name w:val="浅色列表 - 强调文字颜色 51"/>
    <w:basedOn w:val="57"/>
    <w:qFormat/>
    <w:uiPriority w:val="61"/>
    <w:rPr>
      <w:rFonts w:ascii="Calibri" w:hAnsi="Calibri"/>
      <w:kern w:val="2"/>
      <w:sz w:val="21"/>
      <w:szCs w:val="22"/>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726">
    <w:name w:val="浅色列表 - 强调文字颜色 11"/>
    <w:basedOn w:val="57"/>
    <w:qFormat/>
    <w:uiPriority w:val="61"/>
    <w:rPr>
      <w:rFonts w:ascii="Calibri" w:hAnsi="Calibri"/>
      <w:kern w:val="2"/>
      <w:sz w:val="21"/>
      <w:szCs w:val="22"/>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727">
    <w:name w:val="浅色底纹1"/>
    <w:basedOn w:val="57"/>
    <w:qFormat/>
    <w:uiPriority w:val="6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728">
    <w:name w:val="表格1"/>
    <w:qFormat/>
    <w:uiPriority w:val="0"/>
    <w:pPr>
      <w:spacing w:line="360" w:lineRule="auto"/>
    </w:pPr>
    <w:rPr>
      <w:rFonts w:ascii="Calibri" w:hAnsi="Calibri" w:eastAsia="宋体" w:cs="Times New Roman"/>
      <w:kern w:val="2"/>
      <w:sz w:val="24"/>
      <w:lang w:val="en-US" w:eastAsia="zh-CN" w:bidi="ar-SA"/>
    </w:rPr>
  </w:style>
  <w:style w:type="paragraph" w:customStyle="1" w:styleId="729">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730">
    <w:name w:val="列出段落7"/>
    <w:basedOn w:val="1"/>
    <w:qFormat/>
    <w:uiPriority w:val="99"/>
    <w:pPr>
      <w:ind w:firstLine="420" w:firstLineChars="200"/>
    </w:pPr>
  </w:style>
  <w:style w:type="character" w:customStyle="1" w:styleId="731">
    <w:name w:val="fontstyle01"/>
    <w:basedOn w:val="59"/>
    <w:qFormat/>
    <w:uiPriority w:val="0"/>
    <w:rPr>
      <w:rFonts w:hint="eastAsia" w:ascii="宋体" w:hAnsi="宋体" w:eastAsia="宋体"/>
      <w:color w:val="000000"/>
      <w:sz w:val="22"/>
      <w:szCs w:val="22"/>
    </w:rPr>
  </w:style>
  <w:style w:type="character" w:customStyle="1" w:styleId="732">
    <w:name w:val="font81"/>
    <w:qFormat/>
    <w:uiPriority w:val="0"/>
    <w:rPr>
      <w:rFonts w:hint="default" w:ascii="Times New Roman" w:hAnsi="Times New Roman" w:cs="Times New Roman"/>
      <w:b/>
      <w:bCs/>
      <w:color w:val="000000"/>
      <w:sz w:val="24"/>
      <w:szCs w:val="24"/>
      <w:u w:val="none"/>
    </w:rPr>
  </w:style>
  <w:style w:type="character" w:customStyle="1" w:styleId="733">
    <w:name w:val="font91"/>
    <w:qFormat/>
    <w:uiPriority w:val="0"/>
    <w:rPr>
      <w:rFonts w:hint="default" w:ascii="Times New Roman" w:hAnsi="Times New Roman" w:cs="Times New Roman"/>
      <w:color w:val="000000"/>
      <w:sz w:val="24"/>
      <w:szCs w:val="24"/>
      <w:u w:val="none"/>
    </w:rPr>
  </w:style>
  <w:style w:type="character" w:customStyle="1" w:styleId="734">
    <w:name w:val="font101"/>
    <w:qFormat/>
    <w:uiPriority w:val="0"/>
    <w:rPr>
      <w:rFonts w:hint="default" w:ascii="仿宋_GB2312" w:eastAsia="仿宋_GB2312" w:cs="仿宋_GB2312"/>
      <w:color w:val="000000"/>
      <w:sz w:val="24"/>
      <w:szCs w:val="24"/>
      <w:u w:val="none"/>
    </w:rPr>
  </w:style>
  <w:style w:type="paragraph" w:customStyle="1" w:styleId="735">
    <w:name w:val="标题 5（有编号）（绿盟科技）"/>
    <w:basedOn w:val="1"/>
    <w:next w:val="736"/>
    <w:qFormat/>
    <w:uiPriority w:val="0"/>
    <w:pPr>
      <w:keepNext/>
      <w:keepLines/>
      <w:numPr>
        <w:ilvl w:val="4"/>
        <w:numId w:val="17"/>
      </w:numPr>
      <w:tabs>
        <w:tab w:val="left" w:pos="0"/>
      </w:tabs>
      <w:spacing w:before="280" w:after="156" w:line="377" w:lineRule="auto"/>
      <w:jc w:val="left"/>
      <w:outlineLvl w:val="4"/>
    </w:pPr>
    <w:rPr>
      <w:rFonts w:ascii="Arial" w:hAnsi="Arial" w:eastAsia="黑体"/>
      <w:b/>
      <w:kern w:val="0"/>
      <w:sz w:val="24"/>
      <w:szCs w:val="28"/>
    </w:rPr>
  </w:style>
  <w:style w:type="paragraph" w:customStyle="1" w:styleId="73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737">
    <w:name w:val="Plain Text"/>
    <w:basedOn w:val="1"/>
    <w:qFormat/>
    <w:uiPriority w:val="0"/>
    <w:rPr>
      <w:rFonts w:ascii="宋体" w:hAnsi="Courier New"/>
      <w:szCs w:val="20"/>
    </w:rPr>
  </w:style>
  <w:style w:type="character" w:customStyle="1" w:styleId="738">
    <w:name w:val="无"/>
    <w:qFormat/>
    <w:uiPriority w:val="0"/>
  </w:style>
  <w:style w:type="paragraph" w:customStyle="1" w:styleId="739">
    <w:name w:val="纯文本3"/>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53</Pages>
  <Words>31555</Words>
  <Characters>32829</Characters>
  <Lines>414</Lines>
  <Paragraphs>116</Paragraphs>
  <TotalTime>18</TotalTime>
  <ScaleCrop>false</ScaleCrop>
  <LinksUpToDate>false</LinksUpToDate>
  <CharactersWithSpaces>34184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2021-02-27T02:43:00Z</dcterms:created>
  <dc:creator>can</dc:creator>
  <cp:lastModifiedBy>小杰</cp:lastModifiedBy>
  <cp:lastPrinted>2019-08-04T00:39:00Z</cp:lastPrinted>
  <dcterms:modified xsi:type="dcterms:W3CDTF">2023-06-30T08:30:57Z</dcterms:modified>
  <dc:title>温州市政府集中采购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F43CD04869F84D919A73773B96E0F20E_13</vt:lpwstr>
  </property>
</Properties>
</file>