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7"/>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495" w:type="dxa"/>
            <w:noWrap w:val="0"/>
            <w:vAlign w:val="top"/>
          </w:tcPr>
          <w:p>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p>
          <w:p>
            <w:pPr>
              <w:autoSpaceDE w:val="0"/>
              <w:autoSpaceDN w:val="0"/>
              <w:adjustRightInd w:val="0"/>
              <w:snapToGrid w:val="0"/>
              <w:spacing w:line="500" w:lineRule="atLeast"/>
              <w:jc w:val="center"/>
              <w:rPr>
                <w:rFonts w:hint="eastAsia" w:ascii="宋体" w:eastAsia="宋体" w:cs="仿宋_GB2312"/>
                <w:color w:val="auto"/>
                <w:sz w:val="32"/>
                <w:szCs w:val="32"/>
                <w:lang w:val="zh-CN"/>
              </w:rPr>
            </w:pPr>
          </w:p>
          <w:p>
            <w:pPr>
              <w:jc w:val="center"/>
              <w:rPr>
                <w:rFonts w:hint="eastAsia" w:ascii="宋体" w:eastAsia="宋体"/>
                <w:b w:val="0"/>
                <w:color w:val="auto"/>
                <w:sz w:val="72"/>
              </w:rPr>
            </w:pPr>
            <w:r>
              <w:rPr>
                <w:rFonts w:hint="eastAsia" w:ascii="宋体" w:eastAsia="宋体"/>
                <w:b w:val="0"/>
                <w:color w:val="auto"/>
                <w:sz w:val="72"/>
              </w:rPr>
              <w:t>苍 南 县 政 府 采 购</w:t>
            </w:r>
          </w:p>
          <w:p>
            <w:pPr>
              <w:jc w:val="center"/>
              <w:rPr>
                <w:rFonts w:hint="eastAsia" w:ascii="宋体" w:eastAsia="宋体"/>
                <w:b w:val="0"/>
                <w:color w:val="auto"/>
                <w:sz w:val="72"/>
              </w:rPr>
            </w:pPr>
            <w:r>
              <w:rPr>
                <w:rFonts w:hint="eastAsia" w:ascii="宋体" w:eastAsia="宋体"/>
                <w:b w:val="0"/>
                <w:color w:val="auto"/>
                <w:sz w:val="72"/>
              </w:rPr>
              <w:t>招 标 文 件</w:t>
            </w:r>
          </w:p>
          <w:p>
            <w:pPr>
              <w:spacing w:line="440" w:lineRule="exact"/>
              <w:rPr>
                <w:rFonts w:hint="eastAsia" w:ascii="宋体" w:eastAsia="宋体"/>
                <w:b w:val="0"/>
                <w:bCs w:val="0"/>
                <w:color w:val="auto"/>
                <w:sz w:val="28"/>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r>
              <w:rPr>
                <w:rFonts w:hint="eastAsia" w:ascii="宋体" w:eastAsia="宋体"/>
                <w:b/>
                <w:bCs/>
                <w:color w:val="auto"/>
                <w:sz w:val="30"/>
                <w:szCs w:val="30"/>
                <w:lang w:val="en-US" w:eastAsia="zh-CN"/>
              </w:rPr>
              <w:t xml:space="preserve">  </w:t>
            </w:r>
            <w:r>
              <w:rPr>
                <w:rFonts w:hint="eastAsia" w:ascii="宋体" w:eastAsia="宋体"/>
                <w:b/>
                <w:bCs/>
                <w:color w:val="auto"/>
                <w:sz w:val="30"/>
                <w:szCs w:val="30"/>
              </w:rPr>
              <w:t>项目名称：苍南县土地整治项目（二期）</w:t>
            </w:r>
          </w:p>
          <w:p>
            <w:pPr>
              <w:autoSpaceDE w:val="0"/>
              <w:autoSpaceDN w:val="0"/>
              <w:adjustRightInd w:val="0"/>
              <w:snapToGrid w:val="0"/>
              <w:spacing w:line="500" w:lineRule="atLeast"/>
              <w:ind w:firstLine="2108" w:firstLineChars="700"/>
              <w:jc w:val="both"/>
              <w:rPr>
                <w:rFonts w:hint="eastAsia" w:ascii="宋体" w:eastAsia="宋体"/>
                <w:b/>
                <w:bCs/>
                <w:color w:val="auto"/>
                <w:sz w:val="30"/>
                <w:szCs w:val="30"/>
              </w:rPr>
            </w:pPr>
            <w:r>
              <w:rPr>
                <w:rFonts w:hint="eastAsia" w:ascii="宋体" w:eastAsia="宋体"/>
                <w:b/>
                <w:bCs/>
                <w:color w:val="auto"/>
                <w:sz w:val="30"/>
                <w:szCs w:val="30"/>
              </w:rPr>
              <w:t>采购编号：CNDL2023161</w:t>
            </w: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ind w:firstLine="2108" w:firstLineChars="700"/>
              <w:jc w:val="both"/>
              <w:rPr>
                <w:rFonts w:hint="eastAsia" w:ascii="宋体" w:eastAsia="宋体"/>
                <w:b/>
                <w:bCs/>
                <w:color w:val="auto"/>
                <w:sz w:val="30"/>
                <w:szCs w:val="30"/>
              </w:rPr>
            </w:pPr>
            <w:r>
              <w:rPr>
                <w:rFonts w:hint="eastAsia" w:ascii="宋体" w:eastAsia="宋体"/>
                <w:b/>
                <w:bCs/>
                <w:color w:val="auto"/>
                <w:sz w:val="30"/>
                <w:szCs w:val="30"/>
              </w:rPr>
              <w:t>采 购 人：苍南县自然资源和规划局</w:t>
            </w:r>
          </w:p>
          <w:p>
            <w:pPr>
              <w:autoSpaceDE w:val="0"/>
              <w:autoSpaceDN w:val="0"/>
              <w:adjustRightInd w:val="0"/>
              <w:snapToGrid w:val="0"/>
              <w:spacing w:line="500" w:lineRule="atLeast"/>
              <w:ind w:firstLine="2108" w:firstLineChars="700"/>
              <w:jc w:val="both"/>
              <w:rPr>
                <w:rFonts w:hint="eastAsia" w:ascii="宋体" w:eastAsia="宋体"/>
                <w:b/>
                <w:bCs/>
                <w:color w:val="auto"/>
                <w:sz w:val="30"/>
                <w:szCs w:val="30"/>
              </w:rPr>
            </w:pPr>
            <w:r>
              <w:rPr>
                <w:rFonts w:hint="eastAsia" w:ascii="宋体" w:eastAsia="宋体"/>
                <w:b/>
                <w:bCs/>
                <w:color w:val="auto"/>
                <w:sz w:val="30"/>
                <w:szCs w:val="30"/>
              </w:rPr>
              <w:t>联 系 人：章先生</w:t>
            </w: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r>
              <w:rPr>
                <w:rFonts w:hint="eastAsia" w:ascii="宋体" w:eastAsia="宋体"/>
                <w:b/>
                <w:bCs/>
                <w:color w:val="auto"/>
                <w:sz w:val="30"/>
                <w:szCs w:val="30"/>
                <w:lang w:val="en-US" w:eastAsia="zh-CN"/>
              </w:rPr>
              <w:t xml:space="preserve">  </w:t>
            </w:r>
            <w:r>
              <w:rPr>
                <w:rFonts w:hint="eastAsia" w:ascii="宋体" w:eastAsia="宋体"/>
                <w:b/>
                <w:bCs/>
                <w:color w:val="auto"/>
                <w:sz w:val="30"/>
                <w:szCs w:val="30"/>
              </w:rPr>
              <w:t>代理机构：温州市智信招标代理有限公司</w:t>
            </w:r>
          </w:p>
          <w:p>
            <w:pPr>
              <w:autoSpaceDE w:val="0"/>
              <w:autoSpaceDN w:val="0"/>
              <w:adjustRightInd w:val="0"/>
              <w:snapToGrid w:val="0"/>
              <w:spacing w:line="500" w:lineRule="atLeast"/>
              <w:ind w:firstLine="2108" w:firstLineChars="700"/>
              <w:jc w:val="both"/>
              <w:rPr>
                <w:rFonts w:hint="eastAsia" w:ascii="宋体" w:eastAsia="宋体"/>
                <w:b/>
                <w:bCs/>
                <w:color w:val="auto"/>
                <w:sz w:val="30"/>
                <w:szCs w:val="30"/>
              </w:rPr>
            </w:pPr>
            <w:r>
              <w:rPr>
                <w:rFonts w:hint="eastAsia" w:ascii="宋体" w:eastAsia="宋体"/>
                <w:b/>
                <w:bCs/>
                <w:color w:val="auto"/>
                <w:sz w:val="30"/>
                <w:szCs w:val="30"/>
              </w:rPr>
              <w:t>联 系 人：苏先生</w:t>
            </w:r>
          </w:p>
          <w:p>
            <w:pPr>
              <w:autoSpaceDE w:val="0"/>
              <w:autoSpaceDN w:val="0"/>
              <w:adjustRightInd w:val="0"/>
              <w:snapToGrid w:val="0"/>
              <w:spacing w:line="500" w:lineRule="atLeast"/>
              <w:ind w:firstLine="2108" w:firstLineChars="700"/>
              <w:jc w:val="both"/>
              <w:rPr>
                <w:rFonts w:hint="eastAsia" w:ascii="宋体" w:eastAsia="宋体"/>
                <w:b/>
                <w:bCs/>
                <w:color w:val="auto"/>
                <w:sz w:val="30"/>
                <w:szCs w:val="30"/>
              </w:rPr>
            </w:pPr>
            <w:r>
              <w:rPr>
                <w:rFonts w:hint="eastAsia" w:ascii="宋体" w:eastAsia="宋体"/>
                <w:b/>
                <w:bCs/>
                <w:color w:val="auto"/>
                <w:sz w:val="30"/>
                <w:szCs w:val="30"/>
              </w:rPr>
              <w:t>联系电话：13626506308</w:t>
            </w: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p>
          <w:p>
            <w:pPr>
              <w:autoSpaceDE w:val="0"/>
              <w:autoSpaceDN w:val="0"/>
              <w:adjustRightInd w:val="0"/>
              <w:snapToGrid w:val="0"/>
              <w:spacing w:line="500" w:lineRule="atLeast"/>
              <w:jc w:val="center"/>
              <w:rPr>
                <w:rFonts w:hint="eastAsia" w:ascii="宋体" w:eastAsia="宋体"/>
                <w:b/>
                <w:bCs/>
                <w:color w:val="auto"/>
                <w:sz w:val="30"/>
                <w:szCs w:val="30"/>
              </w:rPr>
            </w:pPr>
            <w:r>
              <w:rPr>
                <w:rFonts w:hint="eastAsia" w:ascii="宋体" w:eastAsia="宋体"/>
                <w:b/>
                <w:bCs/>
                <w:color w:val="auto"/>
                <w:sz w:val="30"/>
                <w:szCs w:val="30"/>
              </w:rPr>
              <w:t>监督机构：苍南县政府采购监督管理办公室</w:t>
            </w:r>
          </w:p>
          <w:p>
            <w:pPr>
              <w:spacing w:line="440" w:lineRule="exact"/>
              <w:ind w:firstLine="1500" w:firstLineChars="500"/>
              <w:rPr>
                <w:rFonts w:hint="eastAsia" w:ascii="宋体" w:eastAsia="宋体"/>
                <w:b w:val="0"/>
                <w:color w:val="auto"/>
                <w:sz w:val="30"/>
                <w:szCs w:val="30"/>
              </w:rPr>
            </w:pPr>
          </w:p>
          <w:p>
            <w:pPr>
              <w:spacing w:line="440" w:lineRule="exact"/>
              <w:ind w:firstLine="2088" w:firstLineChars="696"/>
              <w:rPr>
                <w:rFonts w:hint="eastAsia" w:ascii="宋体" w:eastAsia="宋体"/>
                <w:b w:val="0"/>
                <w:color w:val="auto"/>
                <w:sz w:val="30"/>
                <w:szCs w:val="30"/>
              </w:rPr>
            </w:pPr>
          </w:p>
          <w:p>
            <w:pPr>
              <w:spacing w:line="440" w:lineRule="exact"/>
              <w:ind w:firstLine="2088" w:firstLineChars="696"/>
              <w:rPr>
                <w:rFonts w:hint="eastAsia" w:ascii="宋体" w:eastAsia="宋体"/>
                <w:b w:val="0"/>
                <w:color w:val="auto"/>
                <w:sz w:val="30"/>
                <w:szCs w:val="30"/>
              </w:rPr>
            </w:pPr>
          </w:p>
          <w:p>
            <w:pPr>
              <w:autoSpaceDE w:val="0"/>
              <w:autoSpaceDN w:val="0"/>
              <w:adjustRightInd w:val="0"/>
              <w:snapToGrid w:val="0"/>
              <w:spacing w:line="500" w:lineRule="atLeast"/>
              <w:jc w:val="center"/>
              <w:rPr>
                <w:rFonts w:hint="eastAsia" w:ascii="宋体" w:eastAsia="宋体" w:cs="仿宋_GB2312"/>
                <w:b w:val="0"/>
                <w:color w:val="auto"/>
                <w:sz w:val="32"/>
                <w:szCs w:val="32"/>
                <w:lang w:val="zh-CN"/>
              </w:rPr>
            </w:pPr>
            <w:r>
              <w:rPr>
                <w:rFonts w:hint="eastAsia" w:ascii="宋体" w:eastAsia="宋体"/>
                <w:b/>
                <w:bCs w:val="0"/>
                <w:color w:val="auto"/>
                <w:sz w:val="30"/>
                <w:szCs w:val="30"/>
              </w:rPr>
              <w:t>202</w:t>
            </w:r>
            <w:r>
              <w:rPr>
                <w:rFonts w:ascii="宋体" w:eastAsia="宋体"/>
                <w:b/>
                <w:bCs w:val="0"/>
                <w:color w:val="auto"/>
                <w:sz w:val="30"/>
                <w:szCs w:val="30"/>
              </w:rPr>
              <w:t>3</w:t>
            </w:r>
            <w:r>
              <w:rPr>
                <w:rFonts w:hint="eastAsia" w:ascii="宋体" w:eastAsia="宋体"/>
                <w:b/>
                <w:bCs w:val="0"/>
                <w:color w:val="auto"/>
                <w:sz w:val="30"/>
                <w:szCs w:val="30"/>
              </w:rPr>
              <w:t>年</w:t>
            </w:r>
            <w:r>
              <w:rPr>
                <w:rFonts w:hint="eastAsia" w:ascii="宋体" w:eastAsia="宋体"/>
                <w:b/>
                <w:bCs w:val="0"/>
                <w:color w:val="auto"/>
                <w:sz w:val="30"/>
                <w:szCs w:val="30"/>
                <w:lang w:val="en-US" w:eastAsia="zh-CN"/>
              </w:rPr>
              <w:t>6</w:t>
            </w:r>
            <w:r>
              <w:rPr>
                <w:rFonts w:hint="eastAsia" w:ascii="宋体" w:eastAsia="宋体"/>
                <w:b/>
                <w:bCs w:val="0"/>
                <w:color w:val="auto"/>
                <w:sz w:val="30"/>
                <w:szCs w:val="30"/>
              </w:rPr>
              <w:t>月</w:t>
            </w:r>
          </w:p>
        </w:tc>
      </w:tr>
    </w:tbl>
    <w:p>
      <w:pPr>
        <w:pStyle w:val="11"/>
        <w:numPr>
          <w:ilvl w:val="0"/>
          <w:numId w:val="0"/>
        </w:numPr>
        <w:tabs>
          <w:tab w:val="clear" w:pos="720"/>
        </w:tabs>
        <w:spacing w:before="0" w:after="156" w:line="700" w:lineRule="exact"/>
        <w:jc w:val="center"/>
        <w:rPr>
          <w:rFonts w:hint="eastAsia" w:ascii="宋体" w:hAnsi="宋体" w:eastAsia="宋体"/>
          <w:b/>
          <w:color w:val="auto"/>
          <w:sz w:val="36"/>
          <w:szCs w:val="36"/>
        </w:rPr>
      </w:pPr>
      <w:bookmarkStart w:id="0" w:name="OLE_LINK1"/>
      <w:r>
        <w:rPr>
          <w:rFonts w:hint="eastAsia" w:ascii="宋体" w:hAnsi="宋体" w:eastAsia="宋体"/>
          <w:b/>
          <w:bCs/>
          <w:color w:val="auto"/>
          <w:sz w:val="36"/>
          <w:szCs w:val="36"/>
          <w:lang w:val="en-US" w:eastAsia="zh-CN"/>
        </w:rPr>
        <w:t>温州市智信招标代理有限公司关于</w:t>
      </w:r>
      <w:r>
        <w:rPr>
          <w:rFonts w:hint="eastAsia" w:ascii="宋体" w:hAnsi="宋体" w:eastAsia="宋体"/>
          <w:b/>
          <w:bCs/>
          <w:color w:val="auto"/>
          <w:sz w:val="36"/>
          <w:szCs w:val="36"/>
          <w:lang w:eastAsia="zh-CN"/>
        </w:rPr>
        <w:t>苍南县土地整治项目（二期）</w:t>
      </w:r>
      <w:r>
        <w:rPr>
          <w:rFonts w:hint="eastAsia" w:ascii="宋体" w:hAnsi="宋体" w:eastAsia="宋体"/>
          <w:b/>
          <w:bCs/>
          <w:color w:val="auto"/>
          <w:sz w:val="36"/>
          <w:szCs w:val="36"/>
          <w:lang w:val="en-US" w:eastAsia="zh-CN"/>
        </w:rPr>
        <w:t>的</w:t>
      </w:r>
      <w:r>
        <w:rPr>
          <w:rFonts w:hint="eastAsia" w:ascii="宋体" w:hAnsi="宋体" w:eastAsia="宋体"/>
          <w:b/>
          <w:color w:val="auto"/>
          <w:sz w:val="36"/>
          <w:szCs w:val="36"/>
        </w:rPr>
        <w:t>公开招标公告</w:t>
      </w:r>
    </w:p>
    <w:bookmarkEnd w:id="0"/>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lang w:val="en-US" w:eastAsia="zh-CN"/>
        </w:rPr>
      </w:pPr>
      <w:bookmarkStart w:id="1" w:name="OLE_LINK3"/>
      <w:r>
        <w:rPr>
          <w:rFonts w:hint="eastAsia" w:ascii="宋体" w:hAnsi="宋体" w:eastAsia="宋体" w:cs="宋体"/>
          <w:b w:val="0"/>
          <w:bCs w:val="0"/>
          <w:sz w:val="22"/>
          <w:szCs w:val="22"/>
          <w:lang w:val="en-US" w:eastAsia="zh-CN"/>
        </w:rPr>
        <w:t>项目概况 </w:t>
      </w:r>
      <w:r>
        <w:rPr>
          <w:rFonts w:hint="eastAsia" w:ascii="宋体" w:hAnsi="宋体" w:eastAsia="宋体" w:cs="宋体"/>
          <w:b w:val="0"/>
          <w:bCs w:val="0"/>
          <w:color w:val="000000"/>
          <w:kern w:val="0"/>
          <w:sz w:val="22"/>
          <w:szCs w:val="22"/>
          <w:lang w:val="en-US" w:eastAsia="zh-CN"/>
        </w:rPr>
        <w:t>                                                   </w:t>
      </w:r>
    </w:p>
    <w:p>
      <w:pPr>
        <w:keepNext w:val="0"/>
        <w:keepLines w:val="0"/>
        <w:pageBreakBefore w:val="0"/>
        <w:widowControl/>
        <w:kinsoku/>
        <w:wordWrap/>
        <w:overflowPunct/>
        <w:topLinePunct w:val="0"/>
        <w:autoSpaceDE/>
        <w:autoSpaceDN/>
        <w:bidi w:val="0"/>
        <w:adjustRightInd/>
        <w:snapToGrid/>
        <w:spacing w:line="440" w:lineRule="exact"/>
        <w:ind w:firstLine="770"/>
        <w:jc w:val="lef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000000"/>
          <w:kern w:val="0"/>
          <w:sz w:val="22"/>
          <w:szCs w:val="22"/>
          <w:lang w:eastAsia="zh-CN"/>
        </w:rPr>
        <w:t>苍南县土地整治项目（二期）</w:t>
      </w:r>
      <w:r>
        <w:rPr>
          <w:rFonts w:hint="eastAsia" w:ascii="宋体" w:hAnsi="宋体" w:eastAsia="宋体" w:cs="宋体"/>
          <w:b w:val="0"/>
          <w:bCs w:val="0"/>
          <w:color w:val="000000"/>
          <w:kern w:val="0"/>
          <w:sz w:val="22"/>
          <w:szCs w:val="22"/>
        </w:rPr>
        <w:t>招标项目的潜在投标人应在政采云平台线上获取获取（下载）招标</w:t>
      </w:r>
      <w:r>
        <w:rPr>
          <w:rFonts w:hint="eastAsia" w:ascii="宋体" w:hAnsi="宋体" w:eastAsia="宋体" w:cs="宋体"/>
          <w:b w:val="0"/>
          <w:bCs w:val="0"/>
          <w:color w:val="auto"/>
          <w:kern w:val="0"/>
          <w:sz w:val="22"/>
          <w:szCs w:val="22"/>
          <w:highlight w:val="none"/>
        </w:rPr>
        <w:t>文件，并于 </w:t>
      </w:r>
      <w:r>
        <w:rPr>
          <w:rFonts w:hint="eastAsia" w:ascii="宋体" w:hAnsi="宋体" w:eastAsia="宋体" w:cs="宋体"/>
          <w:b w:val="0"/>
          <w:bCs w:val="0"/>
          <w:color w:val="auto"/>
          <w:kern w:val="0"/>
          <w:sz w:val="22"/>
          <w:szCs w:val="22"/>
          <w:highlight w:val="none"/>
          <w:lang w:eastAsia="zh-CN"/>
        </w:rPr>
        <w:t>2023年</w:t>
      </w:r>
      <w:r>
        <w:rPr>
          <w:rFonts w:hint="eastAsia" w:ascii="宋体" w:eastAsia="宋体" w:cs="宋体"/>
          <w:b w:val="0"/>
          <w:bCs w:val="0"/>
          <w:color w:val="auto"/>
          <w:kern w:val="0"/>
          <w:sz w:val="22"/>
          <w:szCs w:val="22"/>
          <w:highlight w:val="none"/>
          <w:lang w:val="en-US" w:eastAsia="zh-CN"/>
        </w:rPr>
        <w:t>07</w:t>
      </w:r>
      <w:r>
        <w:rPr>
          <w:rFonts w:hint="eastAsia" w:ascii="宋体" w:hAnsi="宋体" w:eastAsia="宋体" w:cs="宋体"/>
          <w:b w:val="0"/>
          <w:bCs w:val="0"/>
          <w:color w:val="auto"/>
          <w:kern w:val="0"/>
          <w:sz w:val="22"/>
          <w:szCs w:val="22"/>
          <w:highlight w:val="none"/>
          <w:lang w:eastAsia="zh-CN"/>
        </w:rPr>
        <w:t>月</w:t>
      </w:r>
      <w:r>
        <w:rPr>
          <w:rFonts w:hint="eastAsia" w:ascii="宋体" w:eastAsia="宋体" w:cs="宋体"/>
          <w:b w:val="0"/>
          <w:bCs w:val="0"/>
          <w:color w:val="auto"/>
          <w:kern w:val="0"/>
          <w:sz w:val="22"/>
          <w:szCs w:val="22"/>
          <w:highlight w:val="none"/>
          <w:lang w:val="en-US" w:eastAsia="zh-CN"/>
        </w:rPr>
        <w:t>21</w:t>
      </w:r>
      <w:r>
        <w:rPr>
          <w:rFonts w:hint="eastAsia" w:ascii="宋体" w:hAnsi="宋体" w:eastAsia="宋体" w:cs="宋体"/>
          <w:b w:val="0"/>
          <w:bCs w:val="0"/>
          <w:color w:val="auto"/>
          <w:kern w:val="0"/>
          <w:sz w:val="22"/>
          <w:szCs w:val="22"/>
          <w:highlight w:val="none"/>
          <w:lang w:eastAsia="zh-CN"/>
        </w:rPr>
        <w:t>日</w:t>
      </w:r>
      <w:r>
        <w:rPr>
          <w:rFonts w:hint="eastAsia" w:ascii="宋体" w:hAnsi="宋体" w:eastAsia="宋体" w:cs="宋体"/>
          <w:b w:val="0"/>
          <w:bCs w:val="0"/>
          <w:color w:val="auto"/>
          <w:kern w:val="0"/>
          <w:sz w:val="22"/>
          <w:szCs w:val="22"/>
          <w:highlight w:val="none"/>
        </w:rPr>
        <w:t xml:space="preserve"> 09:30（北京时间）前递交（上传）投标文</w:t>
      </w:r>
      <w:r>
        <w:rPr>
          <w:rFonts w:hint="eastAsia" w:ascii="宋体" w:hAnsi="宋体" w:eastAsia="宋体" w:cs="宋体"/>
          <w:b w:val="0"/>
          <w:bCs w:val="0"/>
          <w:color w:val="auto"/>
          <w:kern w:val="0"/>
          <w:sz w:val="22"/>
          <w:szCs w:val="22"/>
          <w:highlight w:val="none"/>
          <w:lang w:val="en-US" w:eastAsia="zh-CN"/>
        </w:rPr>
        <w:t>件</w:t>
      </w:r>
      <w:r>
        <w:rPr>
          <w:rFonts w:hint="eastAsia" w:ascii="宋体" w:hAnsi="宋体" w:eastAsia="宋体" w:cs="宋体"/>
          <w:b w:val="0"/>
          <w:bCs w:val="0"/>
          <w:color w:val="auto"/>
          <w:kern w:val="0"/>
          <w:sz w:val="22"/>
          <w:szCs w:val="22"/>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一、项目基本情况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项目编号：CNDL2023161</w:t>
      </w:r>
      <w:r>
        <w:rPr>
          <w:rFonts w:hint="eastAsia" w:ascii="宋体" w:hAnsi="宋体" w:eastAsia="宋体" w:cs="宋体"/>
          <w:b w:val="0"/>
          <w:bCs w:val="0"/>
          <w:color w:val="auto"/>
          <w:kern w:val="0"/>
          <w:sz w:val="22"/>
          <w:szCs w:val="22"/>
          <w:highlight w:val="none"/>
          <w:lang w:eastAsia="zh-CN"/>
        </w:rPr>
        <w:t xml:space="preserve">  </w:t>
      </w:r>
      <w:r>
        <w:rPr>
          <w:rFonts w:hint="eastAsia" w:ascii="宋体" w:hAnsi="宋体" w:eastAsia="宋体" w:cs="宋体"/>
          <w:b w:val="0"/>
          <w:bCs w:val="0"/>
          <w:color w:val="auto"/>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b w:val="0"/>
          <w:bCs w:val="0"/>
          <w:color w:val="auto"/>
          <w:kern w:val="0"/>
          <w:sz w:val="22"/>
          <w:szCs w:val="22"/>
          <w:highlight w:val="none"/>
        </w:rPr>
        <w:t>    项目名称：</w:t>
      </w:r>
      <w:r>
        <w:rPr>
          <w:rFonts w:hint="eastAsia" w:ascii="宋体" w:hAnsi="宋体" w:eastAsia="宋体" w:cs="宋体"/>
          <w:b w:val="0"/>
          <w:bCs w:val="0"/>
          <w:color w:val="auto"/>
          <w:kern w:val="0"/>
          <w:sz w:val="22"/>
          <w:szCs w:val="22"/>
          <w:highlight w:val="none"/>
          <w:lang w:eastAsia="zh-CN"/>
        </w:rPr>
        <w:t>苍南县土地整治项目（二期）</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    预算金额（元）：294200000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auto"/>
          <w:kern w:val="0"/>
          <w:sz w:val="22"/>
          <w:szCs w:val="22"/>
          <w:highlight w:val="none"/>
        </w:rPr>
        <w:t>    最高限价（元）：294200000</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采购需求：</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    标项名称: </w:t>
      </w:r>
      <w:r>
        <w:rPr>
          <w:rFonts w:hint="eastAsia" w:ascii="宋体" w:hAnsi="宋体" w:eastAsia="宋体" w:cs="宋体"/>
          <w:b w:val="0"/>
          <w:bCs w:val="0"/>
          <w:color w:val="000000"/>
          <w:kern w:val="0"/>
          <w:sz w:val="22"/>
          <w:szCs w:val="22"/>
          <w:lang w:eastAsia="zh-CN"/>
        </w:rPr>
        <w:t>苍南县土地整治项目（二期）</w:t>
      </w:r>
      <w:r>
        <w:rPr>
          <w:rFonts w:hint="eastAsia" w:ascii="宋体" w:hAnsi="宋体" w:eastAsia="宋体" w:cs="宋体"/>
          <w:b w:val="0"/>
          <w:bCs w:val="0"/>
          <w:color w:val="000000"/>
          <w:kern w:val="0"/>
          <w:sz w:val="22"/>
          <w:szCs w:val="22"/>
        </w:rPr>
        <w:t> </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    数量: 不限  </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    预算金额（元）:294200000 </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    简要规格描述或项目基本概况介绍、用途：详见</w:t>
      </w:r>
      <w:r>
        <w:rPr>
          <w:rFonts w:hint="eastAsia" w:ascii="宋体" w:hAnsi="宋体" w:eastAsia="宋体" w:cs="宋体"/>
          <w:b w:val="0"/>
          <w:bCs w:val="0"/>
          <w:color w:val="000000"/>
          <w:kern w:val="0"/>
          <w:sz w:val="22"/>
          <w:szCs w:val="22"/>
          <w:lang w:val="en-US" w:eastAsia="zh-CN"/>
        </w:rPr>
        <w:t>采购</w:t>
      </w:r>
      <w:r>
        <w:rPr>
          <w:rFonts w:hint="eastAsia" w:ascii="宋体" w:hAnsi="宋体" w:eastAsia="宋体" w:cs="宋体"/>
          <w:b w:val="0"/>
          <w:bCs w:val="0"/>
          <w:color w:val="000000"/>
          <w:kern w:val="0"/>
          <w:sz w:val="22"/>
          <w:szCs w:val="22"/>
        </w:rPr>
        <w:t>文件要求 </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    备注：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lang w:eastAsia="zh-CN"/>
        </w:rPr>
      </w:pPr>
      <w:r>
        <w:rPr>
          <w:rFonts w:hint="eastAsia" w:ascii="宋体" w:hAnsi="宋体" w:eastAsia="宋体" w:cs="宋体"/>
          <w:b w:val="0"/>
          <w:bCs w:val="0"/>
          <w:color w:val="000000"/>
          <w:kern w:val="0"/>
          <w:sz w:val="22"/>
          <w:szCs w:val="22"/>
        </w:rPr>
        <w:t>    合同履约期限：标项 1，8年。其中项目实施期3年，项目按单一立项文件根据立项要求的实施期完成整治并通过县级验收，实现最终入库。后期管护期5年，旱地后期管护从粮、油、棉花等旱作物种植当年当季开始起算，水田后期管护从水稻</w:t>
      </w:r>
      <w:r>
        <w:rPr>
          <w:rFonts w:hint="eastAsia" w:ascii="宋体" w:eastAsia="宋体" w:cs="宋体"/>
          <w:b w:val="0"/>
          <w:bCs w:val="0"/>
          <w:color w:val="000000"/>
          <w:kern w:val="0"/>
          <w:sz w:val="22"/>
          <w:szCs w:val="22"/>
          <w:lang w:eastAsia="zh-CN"/>
        </w:rPr>
        <w:t>、茭白等单年生水生作物</w:t>
      </w:r>
      <w:r>
        <w:rPr>
          <w:rFonts w:hint="eastAsia" w:ascii="宋体" w:hAnsi="宋体" w:eastAsia="宋体" w:cs="宋体"/>
          <w:b w:val="0"/>
          <w:bCs w:val="0"/>
          <w:color w:val="000000"/>
          <w:kern w:val="0"/>
          <w:sz w:val="22"/>
          <w:szCs w:val="22"/>
        </w:rPr>
        <w:t>种植当年当季开始起算</w:t>
      </w:r>
      <w:r>
        <w:rPr>
          <w:rFonts w:hint="eastAsia" w:ascii="宋体" w:hAnsi="宋体" w:eastAsia="宋体" w:cs="宋体"/>
          <w:b w:val="0"/>
          <w:bCs w:val="0"/>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本项目（</w:t>
      </w:r>
      <w:r>
        <w:rPr>
          <w:rFonts w:hint="eastAsia" w:ascii="宋体" w:hAnsi="宋体" w:eastAsia="宋体" w:cs="宋体"/>
          <w:b w:val="0"/>
          <w:bCs w:val="0"/>
          <w:color w:val="000000"/>
          <w:kern w:val="0"/>
          <w:sz w:val="22"/>
          <w:szCs w:val="22"/>
          <w:lang w:val="en-US" w:eastAsia="zh-CN"/>
        </w:rPr>
        <w:t>是</w:t>
      </w:r>
      <w:r>
        <w:rPr>
          <w:rFonts w:hint="eastAsia" w:ascii="宋体" w:hAnsi="宋体" w:eastAsia="宋体" w:cs="宋体"/>
          <w:b w:val="0"/>
          <w:bCs w:val="0"/>
          <w:color w:val="000000"/>
          <w:kern w:val="0"/>
          <w:sz w:val="22"/>
          <w:szCs w:val="22"/>
        </w:rPr>
        <w:t>）接受联合体投标。</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二、申请人的资格要求：</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rPr>
        <w:t>    1.满足《中华人民共和国政府采购法》第二十二条规定；未被“信用中国”（www.creditchina.gov.cn)、中国政府采购网（www.ccgp.gov.cn）列入失信被执行人、重大税收违法案件当事人名单、政府采购严重</w:t>
      </w:r>
      <w:r>
        <w:rPr>
          <w:rFonts w:hint="eastAsia" w:ascii="宋体" w:hAnsi="宋体" w:eastAsia="宋体" w:cs="宋体"/>
          <w:b w:val="0"/>
          <w:bCs w:val="0"/>
          <w:color w:val="000000"/>
          <w:kern w:val="0"/>
          <w:sz w:val="22"/>
          <w:szCs w:val="22"/>
          <w:highlight w:val="none"/>
        </w:rPr>
        <w:t>违法失信行为记录名单。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2.落实政府采购政策需满足的资格要求：标项1：无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3.本项目的特定资格要求：（1）具有①或②或③资质：①工程设计综合资质；②工程设计水利行业丙级及以上资质；③土地规划机构准乙级及以上资质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（2）水利水电工程施工总承包二级及以上资质，并具有有效的安全生产许可证；；</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（3）项目负责人：水利水电工程专业贰级及以上建造师，或土地工程类中级职称及以上职称；</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（4）本项目接受联合体投标，联合体成员最多不超过</w:t>
      </w:r>
      <w:r>
        <w:rPr>
          <w:rFonts w:hint="eastAsia" w:ascii="宋体" w:eastAsia="宋体" w:cs="宋体"/>
          <w:b w:val="0"/>
          <w:bCs w:val="0"/>
          <w:color w:val="000000"/>
          <w:kern w:val="0"/>
          <w:sz w:val="22"/>
          <w:szCs w:val="22"/>
          <w:highlight w:val="none"/>
          <w:lang w:val="en-US" w:eastAsia="zh-CN"/>
        </w:rPr>
        <w:t>3</w:t>
      </w:r>
      <w:r>
        <w:rPr>
          <w:rFonts w:hint="eastAsia" w:ascii="宋体" w:hAnsi="宋体" w:eastAsia="宋体" w:cs="宋体"/>
          <w:b w:val="0"/>
          <w:bCs w:val="0"/>
          <w:color w:val="000000"/>
          <w:kern w:val="0"/>
          <w:sz w:val="22"/>
          <w:szCs w:val="22"/>
          <w:highlight w:val="none"/>
        </w:rPr>
        <w:t>家</w:t>
      </w:r>
      <w:r>
        <w:rPr>
          <w:rFonts w:hint="eastAsia" w:ascii="宋体" w:eastAsia="宋体" w:cs="宋体"/>
          <w:b w:val="0"/>
          <w:bCs w:val="0"/>
          <w:color w:val="000000"/>
          <w:kern w:val="0"/>
          <w:sz w:val="22"/>
          <w:szCs w:val="22"/>
          <w:highlight w:val="none"/>
          <w:lang w:eastAsia="zh-CN"/>
        </w:rPr>
        <w:t>。</w:t>
      </w:r>
      <w:r>
        <w:rPr>
          <w:rFonts w:hint="eastAsia" w:ascii="宋体" w:hAnsi="宋体" w:eastAsia="宋体" w:cs="宋体"/>
          <w:b w:val="0"/>
          <w:bCs w:val="0"/>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三、获取招标文件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时间：/至</w:t>
      </w:r>
      <w:r>
        <w:rPr>
          <w:rFonts w:hint="eastAsia" w:ascii="宋体" w:hAnsi="宋体" w:eastAsia="宋体" w:cs="宋体"/>
          <w:b w:val="0"/>
          <w:bCs w:val="0"/>
          <w:color w:val="000000"/>
          <w:kern w:val="0"/>
          <w:sz w:val="22"/>
          <w:szCs w:val="22"/>
          <w:lang w:eastAsia="zh-CN"/>
        </w:rPr>
        <w:t>2023年</w:t>
      </w:r>
      <w:r>
        <w:rPr>
          <w:rFonts w:hint="eastAsia" w:ascii="宋体" w:eastAsia="宋体" w:cs="宋体"/>
          <w:b w:val="0"/>
          <w:bCs w:val="0"/>
          <w:color w:val="000000"/>
          <w:kern w:val="0"/>
          <w:sz w:val="22"/>
          <w:szCs w:val="22"/>
          <w:lang w:val="en-US" w:eastAsia="zh-CN"/>
        </w:rPr>
        <w:t>07</w:t>
      </w:r>
      <w:r>
        <w:rPr>
          <w:rFonts w:hint="eastAsia" w:ascii="宋体" w:hAnsi="宋体" w:eastAsia="宋体" w:cs="宋体"/>
          <w:b w:val="0"/>
          <w:bCs w:val="0"/>
          <w:color w:val="000000"/>
          <w:kern w:val="0"/>
          <w:sz w:val="22"/>
          <w:szCs w:val="22"/>
          <w:lang w:eastAsia="zh-CN"/>
        </w:rPr>
        <w:t>月</w:t>
      </w:r>
      <w:r>
        <w:rPr>
          <w:rFonts w:hint="eastAsia" w:ascii="宋体" w:eastAsia="宋体" w:cs="宋体"/>
          <w:b w:val="0"/>
          <w:bCs w:val="0"/>
          <w:color w:val="000000"/>
          <w:kern w:val="0"/>
          <w:sz w:val="22"/>
          <w:szCs w:val="22"/>
          <w:lang w:val="en-US" w:eastAsia="zh-CN"/>
        </w:rPr>
        <w:t>21</w:t>
      </w:r>
      <w:r>
        <w:rPr>
          <w:rFonts w:hint="eastAsia" w:ascii="宋体" w:hAnsi="宋体" w:eastAsia="宋体" w:cs="宋体"/>
          <w:b w:val="0"/>
          <w:bCs w:val="0"/>
          <w:color w:val="000000"/>
          <w:kern w:val="0"/>
          <w:sz w:val="22"/>
          <w:szCs w:val="22"/>
          <w:lang w:eastAsia="zh-CN"/>
        </w:rPr>
        <w:t>日</w:t>
      </w:r>
      <w:r>
        <w:rPr>
          <w:rFonts w:hint="eastAsia" w:ascii="宋体" w:hAnsi="宋体" w:eastAsia="宋体" w:cs="宋体"/>
          <w:b w:val="0"/>
          <w:bCs w:val="0"/>
          <w:color w:val="000000"/>
          <w:kern w:val="0"/>
          <w:sz w:val="22"/>
          <w:szCs w:val="22"/>
        </w:rPr>
        <w:t> ，每天上午00:00至12:00 ，下午12:00至23:59（北京时间，线上获取法定节假日均可，线下获取文件法定节假日除外）</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地点（网址）：“政采云”（http://www.zcygov.cn）平台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方式：1）本项目采购文件实行“政府采购云平台”在线获取，不提供采购文件纸质版。供应商获取采购文件前应先完成“政府采购云平台”的账号注册；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2）潜在供应商通过账号登陆政采云平台：项目采购--获取采购文件菜单，点击【申请获取采购文件】，填写获取采购文件的申请信息，提交后点击【下载采购文件】即可获取采购文件；（本项目采购文件不收取工本费；仅需浏览采购文件的供应商可点击“游客，浏览采购文件”直接下载采购文件浏览）；</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lang w:eastAsia="zh-CN"/>
        </w:rPr>
      </w:pPr>
      <w:r>
        <w:rPr>
          <w:rFonts w:hint="eastAsia" w:ascii="宋体" w:hAnsi="宋体" w:eastAsia="宋体" w:cs="宋体"/>
          <w:b w:val="0"/>
          <w:bCs w:val="0"/>
          <w:color w:val="000000"/>
          <w:kern w:val="0"/>
          <w:sz w:val="22"/>
          <w:szCs w:val="22"/>
        </w:rPr>
        <w:t>注：请供应商按上述要求获取采购文件，如未在“政采云”系统内完成相关流程，引起的投标无效责任自负</w:t>
      </w:r>
      <w:r>
        <w:rPr>
          <w:rFonts w:hint="eastAsia" w:ascii="宋体" w:hAnsi="宋体" w:eastAsia="宋体" w:cs="宋体"/>
          <w:b w:val="0"/>
          <w:bCs w:val="0"/>
          <w:color w:val="000000"/>
          <w:kern w:val="0"/>
          <w:sz w:val="22"/>
          <w:szCs w:val="22"/>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售价（元）：0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四、提交投标文件截止时间、开标时间和地点</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提交投标文件截止时间：</w:t>
      </w:r>
      <w:r>
        <w:rPr>
          <w:rFonts w:hint="eastAsia" w:ascii="宋体" w:hAnsi="宋体" w:eastAsia="宋体" w:cs="宋体"/>
          <w:b w:val="0"/>
          <w:bCs w:val="0"/>
          <w:color w:val="000000"/>
          <w:kern w:val="0"/>
          <w:sz w:val="22"/>
          <w:szCs w:val="22"/>
          <w:lang w:eastAsia="zh-CN"/>
        </w:rPr>
        <w:t>2023年</w:t>
      </w:r>
      <w:r>
        <w:rPr>
          <w:rFonts w:hint="eastAsia" w:ascii="宋体" w:eastAsia="宋体" w:cs="宋体"/>
          <w:b w:val="0"/>
          <w:bCs w:val="0"/>
          <w:color w:val="000000"/>
          <w:kern w:val="0"/>
          <w:sz w:val="22"/>
          <w:szCs w:val="22"/>
          <w:lang w:val="en-US" w:eastAsia="zh-CN"/>
        </w:rPr>
        <w:t>07</w:t>
      </w:r>
      <w:r>
        <w:rPr>
          <w:rFonts w:hint="eastAsia" w:ascii="宋体" w:hAnsi="宋体" w:eastAsia="宋体" w:cs="宋体"/>
          <w:b w:val="0"/>
          <w:bCs w:val="0"/>
          <w:color w:val="000000"/>
          <w:kern w:val="0"/>
          <w:sz w:val="22"/>
          <w:szCs w:val="22"/>
          <w:lang w:eastAsia="zh-CN"/>
        </w:rPr>
        <w:t>月</w:t>
      </w:r>
      <w:r>
        <w:rPr>
          <w:rFonts w:hint="eastAsia" w:ascii="宋体" w:eastAsia="宋体" w:cs="宋体"/>
          <w:b w:val="0"/>
          <w:bCs w:val="0"/>
          <w:color w:val="000000"/>
          <w:kern w:val="0"/>
          <w:sz w:val="22"/>
          <w:szCs w:val="22"/>
          <w:lang w:val="en-US" w:eastAsia="zh-CN"/>
        </w:rPr>
        <w:t>21</w:t>
      </w:r>
      <w:r>
        <w:rPr>
          <w:rFonts w:hint="eastAsia" w:ascii="宋体" w:hAnsi="宋体" w:eastAsia="宋体" w:cs="宋体"/>
          <w:b w:val="0"/>
          <w:bCs w:val="0"/>
          <w:color w:val="000000"/>
          <w:kern w:val="0"/>
          <w:sz w:val="22"/>
          <w:szCs w:val="22"/>
          <w:lang w:eastAsia="zh-CN"/>
        </w:rPr>
        <w:t>日</w:t>
      </w:r>
      <w:r>
        <w:rPr>
          <w:rFonts w:hint="eastAsia" w:ascii="宋体" w:hAnsi="宋体" w:eastAsia="宋体" w:cs="宋体"/>
          <w:b w:val="0"/>
          <w:bCs w:val="0"/>
          <w:color w:val="000000"/>
          <w:kern w:val="0"/>
          <w:sz w:val="22"/>
          <w:szCs w:val="22"/>
        </w:rPr>
        <w:t xml:space="preserve"> 09:30（北京时间）</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投标地点（网址）：“政采云”（http://www.zcygov.cn）平台在线递交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开标时间：</w:t>
      </w:r>
      <w:r>
        <w:rPr>
          <w:rFonts w:hint="eastAsia" w:ascii="宋体" w:hAnsi="宋体" w:eastAsia="宋体" w:cs="宋体"/>
          <w:b w:val="0"/>
          <w:bCs w:val="0"/>
          <w:color w:val="000000"/>
          <w:kern w:val="0"/>
          <w:sz w:val="22"/>
          <w:szCs w:val="22"/>
          <w:lang w:eastAsia="zh-CN"/>
        </w:rPr>
        <w:t>2023年</w:t>
      </w:r>
      <w:r>
        <w:rPr>
          <w:rFonts w:hint="eastAsia" w:ascii="宋体" w:eastAsia="宋体" w:cs="宋体"/>
          <w:b w:val="0"/>
          <w:bCs w:val="0"/>
          <w:color w:val="000000"/>
          <w:kern w:val="0"/>
          <w:sz w:val="22"/>
          <w:szCs w:val="22"/>
          <w:lang w:val="en-US" w:eastAsia="zh-CN"/>
        </w:rPr>
        <w:t>07</w:t>
      </w:r>
      <w:r>
        <w:rPr>
          <w:rFonts w:hint="eastAsia" w:ascii="宋体" w:hAnsi="宋体" w:eastAsia="宋体" w:cs="宋体"/>
          <w:b w:val="0"/>
          <w:bCs w:val="0"/>
          <w:color w:val="000000"/>
          <w:kern w:val="0"/>
          <w:sz w:val="22"/>
          <w:szCs w:val="22"/>
          <w:lang w:eastAsia="zh-CN"/>
        </w:rPr>
        <w:t>月</w:t>
      </w:r>
      <w:r>
        <w:rPr>
          <w:rFonts w:hint="eastAsia" w:ascii="宋体" w:eastAsia="宋体" w:cs="宋体"/>
          <w:b w:val="0"/>
          <w:bCs w:val="0"/>
          <w:color w:val="000000"/>
          <w:kern w:val="0"/>
          <w:sz w:val="22"/>
          <w:szCs w:val="22"/>
          <w:lang w:val="en-US" w:eastAsia="zh-CN"/>
        </w:rPr>
        <w:t>21</w:t>
      </w:r>
      <w:r>
        <w:rPr>
          <w:rFonts w:hint="eastAsia" w:ascii="宋体" w:hAnsi="宋体" w:eastAsia="宋体" w:cs="宋体"/>
          <w:b w:val="0"/>
          <w:bCs w:val="0"/>
          <w:color w:val="000000"/>
          <w:kern w:val="0"/>
          <w:sz w:val="22"/>
          <w:szCs w:val="22"/>
          <w:lang w:eastAsia="zh-CN"/>
        </w:rPr>
        <w:t>日</w:t>
      </w:r>
      <w:r>
        <w:rPr>
          <w:rFonts w:hint="eastAsia" w:ascii="宋体" w:hAnsi="宋体" w:eastAsia="宋体" w:cs="宋体"/>
          <w:b w:val="0"/>
          <w:bCs w:val="0"/>
          <w:color w:val="000000"/>
          <w:kern w:val="0"/>
          <w:sz w:val="22"/>
          <w:szCs w:val="22"/>
        </w:rPr>
        <w:t xml:space="preserve"> 09:30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开标地点（网址）：（1）政府采购云平台在线投标，投标供应商无须前往评审现场。（2）代理机构于苍南县公共资源交易中心进行开评标活动。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五、公告期限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自本公告发布之日起5个工作日。</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六、其他补充事宜</w:t>
      </w:r>
    </w:p>
    <w:p>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3.其他事项：1）供应商认为采购文件使自己的权益受到损害的，可以自获取采购文件之日或者采购文件公告期限届满之日（公告期限届满后获取采购文件的，以公告期限届满之日为准）起7个工作日内，以书面或在线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如对招标文件有疑问应按招标文件规定的询疑时间前提出，逾期提出的，采购组织机构可以不予受理、答复。（2）潜在供应商需在浙江政府采购网进行免费注册，进入浙江省政府采购供应商库，具体详见浙江政府采购网供应商注册要求（网址：http://zfcg.czt.zj.gov.cn）。（3）本次政府采购项目按《财政部关于在政府采购活动中查询及使用信用记录的通知》（财库【2016】125号）文件相关规定，对投标供应商进行信用甄别，详细规定见“投标通知(邀请)书”；（4）本项目对符合财政扶持政策的中小企业（小型、微型）、监狱企业、残疾人福利性单位给予价格优惠扶持。（5）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政采云电子交易客户端”请自行前往“浙江政府采购网-下载专区-电子交易客户端”进行下载；电子投标具体操作流程详见“政采云平台（www.zcygov.cn）-服务中心-帮助文档-操作流程-电子招投标”；在线投标时如遇平台操作/技术问题详询政采云客服400-881-7190。（6）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办理流程详见http://zfcg.czt.zj.gov.cn/bidClientTemplate/2019-05-27/12945.html）。完成CA数字证书办理预计1周左右，各投标人应充分考虑办理时间等因素。</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7）投标供应商应当在投标截止时间前，将生成的《电子加密响应文件》上传递交至“政采云平台”并在开标时在“政采云平台”进行CA数字证书解密参与投标。投标截止时间以后上传的响应文件将被“政采云平台”拒收。</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8）投标供应商在“政府采购云平台”完成“电子加密投标文件”的上传递交后，还可以（当面送达由代理单位签收或采用邮寄形式由代理单位签收）在投标截止时间前递交以（U盘）存储的数据电文形式的“备份投标文件”至代理公司地点，“备份投标文件”应当密封包装（不是指外包裹袋）并在包装上标注投标项目名称、投标单位名称并加盖公章。</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9）通过“政府采购云平台”上传递交的“电子加密投标文件”无法按时解密，投标供应商有递交了备份投标文件的，以备份投标文件为依据，否则视为投标文件撤回，放弃投标。通过“政府采购云平台”上传递交的“电子加密投标文件”已按时解密的，“备份投标文件”自动失效。投标供应商仅递交备份投标文件的，投标无效。</w:t>
      </w:r>
      <w:r>
        <w:rPr>
          <w:rFonts w:hint="eastAsia" w:ascii="宋体" w:hAnsi="宋体" w:eastAsia="宋体" w:cs="宋体"/>
          <w:b w:val="0"/>
          <w:bCs w:val="0"/>
          <w:color w:val="000000"/>
          <w:kern w:val="0"/>
          <w:sz w:val="22"/>
          <w:szCs w:val="22"/>
        </w:rPr>
        <w:br w:type="textWrapping"/>
      </w:r>
      <w:r>
        <w:rPr>
          <w:rFonts w:hint="eastAsia" w:ascii="宋体" w:hAnsi="宋体" w:eastAsia="宋体" w:cs="宋体"/>
          <w:b w:val="0"/>
          <w:bCs w:val="0"/>
          <w:color w:val="000000"/>
          <w:kern w:val="0"/>
          <w:sz w:val="22"/>
          <w:szCs w:val="22"/>
        </w:rPr>
        <w:t>◆注意：投标人在编制电子投标文件和上传文件时需确保“政采云电子交易客户端”和“CA驱动端”为最新版本，请各投标人及时查看更新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七、对本次采购提出询问、质疑、投诉，请按以下方式联系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1.采购人信息</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名    称：</w:t>
      </w:r>
      <w:r>
        <w:rPr>
          <w:rFonts w:hint="eastAsia" w:ascii="宋体" w:hAnsi="宋体" w:eastAsia="宋体" w:cs="宋体"/>
          <w:b w:val="0"/>
          <w:bCs w:val="0"/>
          <w:color w:val="000000"/>
          <w:kern w:val="0"/>
          <w:sz w:val="22"/>
          <w:szCs w:val="22"/>
          <w:lang w:eastAsia="zh-CN"/>
        </w:rPr>
        <w:t>苍南县自然资源和规划局</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lang w:eastAsia="zh-CN"/>
        </w:rPr>
      </w:pPr>
      <w:r>
        <w:rPr>
          <w:rFonts w:hint="eastAsia" w:ascii="宋体" w:hAnsi="宋体" w:eastAsia="宋体" w:cs="宋体"/>
          <w:b w:val="0"/>
          <w:bCs w:val="0"/>
          <w:color w:val="000000"/>
          <w:kern w:val="0"/>
          <w:sz w:val="22"/>
          <w:szCs w:val="22"/>
        </w:rPr>
        <w:t>    地    址：</w:t>
      </w:r>
      <w:r>
        <w:rPr>
          <w:rFonts w:hint="eastAsia" w:ascii="宋体" w:hAnsi="宋体" w:eastAsia="宋体" w:cs="宋体"/>
          <w:b w:val="0"/>
          <w:bCs w:val="0"/>
          <w:color w:val="000000"/>
          <w:kern w:val="0"/>
          <w:sz w:val="22"/>
          <w:szCs w:val="22"/>
          <w:lang w:eastAsia="zh-CN"/>
        </w:rPr>
        <w:t>温州市苍南县</w:t>
      </w:r>
      <w:r>
        <w:rPr>
          <w:rFonts w:hint="eastAsia" w:ascii="宋体" w:eastAsia="宋体" w:cs="宋体"/>
          <w:b w:val="0"/>
          <w:bCs w:val="0"/>
          <w:color w:val="000000"/>
          <w:kern w:val="0"/>
          <w:sz w:val="22"/>
          <w:szCs w:val="22"/>
          <w:lang w:eastAsia="zh-CN"/>
        </w:rPr>
        <w:t>江滨路188号</w:t>
      </w:r>
      <w:r>
        <w:rPr>
          <w:rFonts w:hint="eastAsia" w:ascii="宋体" w:hAnsi="宋体" w:eastAsia="宋体" w:cs="宋体"/>
          <w:b w:val="0"/>
          <w:bCs w:val="0"/>
          <w:color w:val="000000"/>
          <w:kern w:val="0"/>
          <w:sz w:val="22"/>
          <w:szCs w:val="22"/>
          <w:lang w:eastAsia="zh-CN"/>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eastAsia="zh-CN"/>
        </w:rPr>
        <w:t>    传    真：</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项目联系人（询问）：</w:t>
      </w:r>
      <w:r>
        <w:rPr>
          <w:rFonts w:hint="eastAsia" w:ascii="宋体" w:hAnsi="宋体" w:eastAsia="宋体" w:cs="宋体"/>
          <w:b w:val="0"/>
          <w:bCs w:val="0"/>
          <w:kern w:val="0"/>
          <w:sz w:val="22"/>
          <w:szCs w:val="22"/>
        </w:rPr>
        <w:t>章先生</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rPr>
        <w:t>    项目联系</w:t>
      </w:r>
      <w:r>
        <w:rPr>
          <w:rFonts w:hint="eastAsia" w:ascii="宋体" w:hAnsi="宋体" w:eastAsia="宋体" w:cs="宋体"/>
          <w:b w:val="0"/>
          <w:bCs w:val="0"/>
          <w:color w:val="000000"/>
          <w:kern w:val="0"/>
          <w:sz w:val="22"/>
          <w:szCs w:val="22"/>
          <w:highlight w:val="none"/>
        </w:rPr>
        <w:t>方式（询问）：</w:t>
      </w:r>
      <w:r>
        <w:rPr>
          <w:rFonts w:hint="eastAsia" w:ascii="宋体" w:eastAsia="宋体" w:cs="宋体"/>
          <w:b w:val="0"/>
          <w:bCs w:val="0"/>
          <w:kern w:val="0"/>
          <w:sz w:val="22"/>
          <w:szCs w:val="22"/>
          <w:highlight w:val="none"/>
          <w:lang w:eastAsia="zh-CN"/>
        </w:rPr>
        <w:t>13958772111</w:t>
      </w:r>
      <w:r>
        <w:rPr>
          <w:rFonts w:hint="eastAsia" w:ascii="宋体" w:hAnsi="宋体" w:eastAsia="宋体" w:cs="宋体"/>
          <w:b w:val="0"/>
          <w:bCs w:val="0"/>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质疑联系人：</w:t>
      </w:r>
      <w:r>
        <w:rPr>
          <w:rFonts w:hint="eastAsia" w:ascii="宋体" w:hAnsi="宋体" w:eastAsia="宋体" w:cs="宋体"/>
          <w:b w:val="0"/>
          <w:bCs w:val="0"/>
          <w:kern w:val="0"/>
          <w:sz w:val="22"/>
          <w:szCs w:val="22"/>
          <w:highlight w:val="none"/>
        </w:rPr>
        <w:t>章先生</w:t>
      </w:r>
      <w:r>
        <w:rPr>
          <w:rFonts w:hint="eastAsia" w:ascii="宋体" w:hAnsi="宋体" w:eastAsia="宋体" w:cs="宋体"/>
          <w:b w:val="0"/>
          <w:bCs w:val="0"/>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质疑联系方式：</w:t>
      </w:r>
      <w:r>
        <w:rPr>
          <w:rFonts w:hint="eastAsia" w:ascii="宋体" w:eastAsia="宋体" w:cs="宋体"/>
          <w:b w:val="0"/>
          <w:bCs w:val="0"/>
          <w:kern w:val="0"/>
          <w:sz w:val="22"/>
          <w:szCs w:val="22"/>
          <w:highlight w:val="none"/>
          <w:lang w:eastAsia="zh-CN"/>
        </w:rPr>
        <w:t>13958772111</w:t>
      </w:r>
      <w:r>
        <w:rPr>
          <w:rFonts w:hint="eastAsia" w:ascii="宋体" w:hAnsi="宋体" w:eastAsia="宋体" w:cs="宋体"/>
          <w:b w:val="0"/>
          <w:bCs w:val="0"/>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2.采购代理机构信息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highlight w:val="none"/>
        </w:rPr>
      </w:pPr>
      <w:r>
        <w:rPr>
          <w:rFonts w:hint="eastAsia" w:ascii="宋体" w:hAnsi="宋体" w:eastAsia="宋体" w:cs="宋体"/>
          <w:b w:val="0"/>
          <w:bCs w:val="0"/>
          <w:color w:val="000000"/>
          <w:kern w:val="0"/>
          <w:sz w:val="22"/>
          <w:szCs w:val="22"/>
          <w:highlight w:val="none"/>
        </w:rPr>
        <w:t>    名    称：</w:t>
      </w:r>
      <w:r>
        <w:rPr>
          <w:rFonts w:hint="eastAsia" w:ascii="宋体" w:hAnsi="宋体" w:eastAsia="宋体" w:cs="宋体"/>
          <w:b w:val="0"/>
          <w:bCs w:val="0"/>
          <w:color w:val="000000"/>
          <w:kern w:val="0"/>
          <w:sz w:val="22"/>
          <w:szCs w:val="22"/>
          <w:highlight w:val="none"/>
          <w:lang w:eastAsia="zh-CN"/>
        </w:rPr>
        <w:t>温州市智信招标代理有限公司</w:t>
      </w:r>
      <w:r>
        <w:rPr>
          <w:rFonts w:hint="eastAsia" w:ascii="宋体" w:hAnsi="宋体" w:eastAsia="宋体" w:cs="宋体"/>
          <w:b w:val="0"/>
          <w:bCs w:val="0"/>
          <w:color w:val="000000"/>
          <w:kern w:val="0"/>
          <w:sz w:val="22"/>
          <w:szCs w:val="22"/>
          <w:highlight w:val="none"/>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highlight w:val="none"/>
        </w:rPr>
        <w:t>    地    址：</w:t>
      </w:r>
      <w:r>
        <w:rPr>
          <w:rFonts w:hint="eastAsia" w:ascii="宋体" w:hAnsi="宋体" w:eastAsia="宋体" w:cs="宋体"/>
          <w:b w:val="0"/>
          <w:bCs w:val="0"/>
          <w:kern w:val="0"/>
          <w:sz w:val="22"/>
          <w:szCs w:val="22"/>
          <w:highlight w:val="none"/>
        </w:rPr>
        <w:t>温州市瓯海</w:t>
      </w:r>
      <w:r>
        <w:rPr>
          <w:rFonts w:hint="eastAsia" w:ascii="宋体" w:hAnsi="宋体" w:eastAsia="宋体" w:cs="宋体"/>
          <w:b w:val="0"/>
          <w:bCs w:val="0"/>
          <w:kern w:val="0"/>
          <w:sz w:val="22"/>
          <w:szCs w:val="22"/>
        </w:rPr>
        <w:t>区新桥街道牛山广场</w:t>
      </w:r>
      <w:r>
        <w:rPr>
          <w:rFonts w:hint="eastAsia" w:ascii="宋体" w:hAnsi="宋体" w:eastAsia="宋体" w:cs="宋体"/>
          <w:b w:val="0"/>
          <w:bCs w:val="0"/>
          <w:kern w:val="0"/>
          <w:sz w:val="22"/>
          <w:szCs w:val="22"/>
          <w:lang w:val="en-US" w:eastAsia="zh-CN"/>
        </w:rPr>
        <w:t>2</w:t>
      </w:r>
      <w:r>
        <w:rPr>
          <w:rFonts w:hint="eastAsia" w:ascii="宋体" w:hAnsi="宋体" w:eastAsia="宋体" w:cs="宋体"/>
          <w:b w:val="0"/>
          <w:bCs w:val="0"/>
          <w:kern w:val="0"/>
          <w:sz w:val="22"/>
          <w:szCs w:val="22"/>
        </w:rPr>
        <w:t>号楼</w:t>
      </w:r>
      <w:r>
        <w:rPr>
          <w:rFonts w:hint="eastAsia" w:ascii="宋体" w:hAnsi="宋体" w:eastAsia="宋体" w:cs="宋体"/>
          <w:b w:val="0"/>
          <w:bCs w:val="0"/>
          <w:kern w:val="0"/>
          <w:sz w:val="22"/>
          <w:szCs w:val="22"/>
          <w:lang w:val="en-US" w:eastAsia="zh-CN"/>
        </w:rPr>
        <w:t>1409</w:t>
      </w:r>
      <w:r>
        <w:rPr>
          <w:rFonts w:hint="eastAsia" w:ascii="宋体" w:hAnsi="宋体" w:eastAsia="宋体" w:cs="宋体"/>
          <w:b w:val="0"/>
          <w:bCs w:val="0"/>
          <w:kern w:val="0"/>
          <w:sz w:val="22"/>
          <w:szCs w:val="22"/>
        </w:rPr>
        <w:t>室</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传    真：</w:t>
      </w:r>
      <w:r>
        <w:rPr>
          <w:rFonts w:hint="eastAsia" w:ascii="宋体" w:eastAsia="宋体" w:cs="宋体"/>
          <w:b w:val="0"/>
          <w:bCs w:val="0"/>
          <w:color w:val="000000"/>
          <w:kern w:val="0"/>
          <w:sz w:val="22"/>
          <w:szCs w:val="22"/>
          <w:lang w:val="en-US" w:eastAsia="zh-CN"/>
        </w:rPr>
        <w:t xml:space="preserve"> </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项目联系人（询问）：苏先生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项目联系方式（询问）：13626506308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质疑联系人：</w:t>
      </w:r>
      <w:r>
        <w:rPr>
          <w:rFonts w:hint="eastAsia" w:ascii="宋体" w:eastAsia="宋体" w:cs="宋体"/>
          <w:b w:val="0"/>
          <w:bCs w:val="0"/>
          <w:color w:val="000000"/>
          <w:kern w:val="0"/>
          <w:sz w:val="22"/>
          <w:szCs w:val="22"/>
          <w:lang w:eastAsia="zh-CN"/>
        </w:rPr>
        <w:t>熊晋</w:t>
      </w:r>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质疑联系方式：</w:t>
      </w:r>
      <w:r>
        <w:rPr>
          <w:rFonts w:hint="eastAsia" w:ascii="宋体" w:eastAsia="宋体" w:cs="宋体"/>
          <w:b w:val="0"/>
          <w:bCs w:val="0"/>
          <w:kern w:val="0"/>
          <w:sz w:val="22"/>
          <w:szCs w:val="22"/>
          <w:lang w:val="en-US" w:eastAsia="zh-CN"/>
        </w:rPr>
        <w:t>13676780329</w:t>
      </w:r>
      <w:bookmarkStart w:id="74" w:name="_GoBack"/>
      <w:bookmarkEnd w:id="74"/>
      <w:r>
        <w:rPr>
          <w:rFonts w:hint="eastAsia" w:ascii="宋体" w:hAnsi="宋体" w:eastAsia="宋体" w:cs="宋体"/>
          <w:b w:val="0"/>
          <w:bCs w:val="0"/>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3.同级政府采购监督管理部门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名    称：苍南县政府采购监督管理办公室</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地    址：苍南县灵溪镇春晖路555号</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传    真：0577-59867927</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联 系 人：陈先生</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    监督投诉电话：0577-59867927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rPr>
        <w:t>若对项目采购电子交易系统操作有疑问，可登录政采云（https://www.zcygov.cn/），点击右侧咨询小采，获取采小蜜智能服务管家帮助，或拨打政采云服务热线95763获取热线服务帮助。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b w:val="0"/>
          <w:bCs w:val="0"/>
          <w:sz w:val="24"/>
          <w:szCs w:val="24"/>
        </w:rPr>
      </w:pPr>
      <w:r>
        <w:rPr>
          <w:rFonts w:hint="eastAsia" w:ascii="宋体" w:hAnsi="宋体" w:eastAsia="宋体" w:cs="宋体"/>
          <w:b w:val="0"/>
          <w:bCs w:val="0"/>
          <w:color w:val="000000"/>
          <w:kern w:val="0"/>
          <w:sz w:val="22"/>
          <w:szCs w:val="22"/>
        </w:rPr>
        <w:t>CA问题联系电话（人工）：汇信CA 400-888-4636；天谷CA 400-087-8198</w:t>
      </w:r>
      <w:r>
        <w:rPr>
          <w:rFonts w:hint="eastAsia" w:ascii="仿宋" w:hAnsi="仿宋" w:eastAsia="仿宋"/>
          <w:b w:val="0"/>
          <w:bCs w:val="0"/>
          <w:sz w:val="24"/>
          <w:szCs w:val="24"/>
        </w:rPr>
        <w:t>。</w:t>
      </w:r>
    </w:p>
    <w:p>
      <w:pPr>
        <w:spacing w:line="360" w:lineRule="auto"/>
        <w:ind w:firstLine="660"/>
        <w:rPr>
          <w:rFonts w:ascii="宋体" w:eastAsia="宋体" w:cs="Arial"/>
          <w:b w:val="0"/>
          <w:color w:val="auto"/>
          <w:sz w:val="22"/>
          <w:szCs w:val="22"/>
        </w:rPr>
      </w:pPr>
    </w:p>
    <w:bookmarkEnd w:id="1"/>
    <w:p>
      <w:pPr>
        <w:pStyle w:val="11"/>
        <w:numPr>
          <w:ilvl w:val="0"/>
          <w:numId w:val="0"/>
        </w:numPr>
        <w:tabs>
          <w:tab w:val="clear" w:pos="720"/>
        </w:tabs>
        <w:spacing w:before="0" w:after="156" w:line="700" w:lineRule="exact"/>
        <w:jc w:val="center"/>
        <w:rPr>
          <w:rFonts w:hint="eastAsia" w:ascii="宋体" w:hAnsi="宋体" w:eastAsia="宋体"/>
          <w:b/>
          <w:color w:val="auto"/>
          <w:sz w:val="32"/>
        </w:rPr>
      </w:pPr>
      <w:r>
        <w:rPr>
          <w:rFonts w:hint="eastAsia" w:ascii="宋体" w:hAnsi="宋体" w:eastAsia="宋体"/>
          <w:b/>
          <w:color w:val="auto"/>
          <w:sz w:val="32"/>
        </w:rPr>
        <w:t>投标通知(邀请)书</w:t>
      </w:r>
    </w:p>
    <w:p>
      <w:pPr>
        <w:spacing w:line="440" w:lineRule="exact"/>
        <w:ind w:firstLine="440" w:firstLineChars="200"/>
        <w:rPr>
          <w:rFonts w:hint="eastAsia" w:ascii="宋体" w:eastAsia="宋体"/>
          <w:b w:val="0"/>
          <w:color w:val="auto"/>
          <w:sz w:val="22"/>
          <w:szCs w:val="22"/>
        </w:rPr>
      </w:pPr>
      <w:r>
        <w:rPr>
          <w:rFonts w:hint="eastAsia" w:ascii="宋体" w:eastAsia="宋体" w:cs="Times New Roman"/>
          <w:b w:val="0"/>
          <w:color w:val="auto"/>
          <w:sz w:val="22"/>
          <w:szCs w:val="22"/>
          <w:lang w:eastAsia="zh-CN"/>
        </w:rPr>
        <w:t>温州市智信招标代理有限公司</w:t>
      </w:r>
      <w:r>
        <w:rPr>
          <w:rFonts w:hint="eastAsia" w:ascii="宋体" w:eastAsia="宋体" w:cs="Times New Roman"/>
          <w:b w:val="0"/>
          <w:bCs w:val="0"/>
          <w:color w:val="auto"/>
          <w:sz w:val="22"/>
          <w:szCs w:val="22"/>
        </w:rPr>
        <w:t>受</w:t>
      </w:r>
      <w:r>
        <w:rPr>
          <w:rFonts w:hint="eastAsia" w:ascii="宋体" w:eastAsia="宋体" w:cs="Times New Roman"/>
          <w:b w:val="0"/>
          <w:color w:val="auto"/>
          <w:sz w:val="22"/>
          <w:szCs w:val="22"/>
          <w:lang w:eastAsia="zh-CN"/>
        </w:rPr>
        <w:t>苍南县自然资源和规划局</w:t>
      </w:r>
      <w:r>
        <w:rPr>
          <w:rFonts w:hint="eastAsia" w:ascii="宋体" w:eastAsia="宋体" w:cs="Times New Roman"/>
          <w:b w:val="0"/>
          <w:bCs w:val="0"/>
          <w:color w:val="auto"/>
          <w:sz w:val="22"/>
          <w:szCs w:val="22"/>
        </w:rPr>
        <w:t>委托，就</w:t>
      </w:r>
      <w:r>
        <w:rPr>
          <w:rFonts w:hint="eastAsia" w:ascii="宋体" w:eastAsia="宋体" w:cs="Times New Roman"/>
          <w:b w:val="0"/>
          <w:color w:val="auto"/>
          <w:sz w:val="22"/>
          <w:szCs w:val="22"/>
          <w:lang w:eastAsia="zh-CN"/>
        </w:rPr>
        <w:t>苍南县土地整治项目（二期）</w:t>
      </w:r>
      <w:r>
        <w:rPr>
          <w:rFonts w:hint="eastAsia" w:ascii="宋体" w:eastAsia="宋体" w:cs="Times New Roman"/>
          <w:b w:val="0"/>
          <w:bCs w:val="0"/>
          <w:color w:val="auto"/>
          <w:sz w:val="22"/>
          <w:szCs w:val="22"/>
        </w:rPr>
        <w:t>进行公开招标</w:t>
      </w:r>
      <w:r>
        <w:rPr>
          <w:rFonts w:hint="eastAsia" w:ascii="宋体" w:eastAsia="宋体"/>
          <w:b w:val="0"/>
          <w:color w:val="auto"/>
          <w:sz w:val="22"/>
          <w:szCs w:val="22"/>
        </w:rPr>
        <w:t>，我们现通知贵公司（企业）参加投标，并请按招标文件的要求认真准备好投标文件，按时前来投标。</w:t>
      </w:r>
    </w:p>
    <w:tbl>
      <w:tblPr>
        <w:tblStyle w:val="37"/>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top w:val="double" w:color="auto" w:sz="4" w:space="0"/>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招标编号</w:t>
            </w:r>
          </w:p>
        </w:tc>
        <w:tc>
          <w:tcPr>
            <w:tcW w:w="6973" w:type="dxa"/>
            <w:tcBorders>
              <w:top w:val="double" w:color="auto" w:sz="4" w:space="0"/>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eastAsia="宋体" w:cs="Times New Roman"/>
                <w:b w:val="0"/>
                <w:color w:val="auto"/>
                <w:sz w:val="22"/>
                <w:szCs w:val="22"/>
                <w:lang w:val="en-US" w:eastAsia="zh-CN"/>
              </w:rPr>
              <w:t xml:space="preserve"> CNDL2023161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招标内容</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eastAsia="宋体" w:cs="Times New Roman"/>
                <w:b w:val="0"/>
                <w:color w:val="auto"/>
                <w:sz w:val="22"/>
                <w:szCs w:val="22"/>
                <w:lang w:eastAsia="zh-CN"/>
              </w:rPr>
              <w:t>苍南县土地整治项目（二期）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资金来源</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52" w:type="dxa"/>
            <w:tcBorders>
              <w:left w:val="double" w:color="auto" w:sz="4" w:space="0"/>
            </w:tcBorders>
            <w:noWrap w:val="0"/>
            <w:vAlign w:val="center"/>
          </w:tcPr>
          <w:p>
            <w:pPr>
              <w:adjustRightInd w:val="0"/>
              <w:snapToGrid w:val="0"/>
              <w:spacing w:line="400" w:lineRule="atLeast"/>
              <w:jc w:val="center"/>
              <w:rPr>
                <w:rFonts w:hint="eastAsia" w:ascii="宋体" w:eastAsia="宋体"/>
                <w:b w:val="0"/>
                <w:color w:val="auto"/>
                <w:sz w:val="22"/>
                <w:szCs w:val="22"/>
              </w:rPr>
            </w:pPr>
            <w:r>
              <w:rPr>
                <w:rFonts w:hint="eastAsia" w:ascii="宋体" w:eastAsia="宋体"/>
                <w:b w:val="0"/>
                <w:color w:val="auto"/>
                <w:sz w:val="22"/>
                <w:szCs w:val="22"/>
              </w:rPr>
              <w:t>预算金额</w:t>
            </w:r>
          </w:p>
        </w:tc>
        <w:tc>
          <w:tcPr>
            <w:tcW w:w="6973" w:type="dxa"/>
            <w:tcBorders>
              <w:right w:val="double" w:color="auto" w:sz="4" w:space="0"/>
            </w:tcBorders>
            <w:noWrap w:val="0"/>
            <w:vAlign w:val="center"/>
          </w:tcPr>
          <w:p>
            <w:pPr>
              <w:adjustRightInd w:val="0"/>
              <w:snapToGrid w:val="0"/>
              <w:spacing w:line="400" w:lineRule="atLeast"/>
              <w:rPr>
                <w:rFonts w:hint="eastAsia" w:ascii="宋体" w:eastAsia="宋体"/>
                <w:b w:val="0"/>
                <w:color w:val="auto"/>
                <w:sz w:val="22"/>
                <w:szCs w:val="22"/>
              </w:rPr>
            </w:pPr>
            <w:r>
              <w:rPr>
                <w:rFonts w:hint="eastAsia" w:ascii="宋体" w:eastAsia="宋体"/>
                <w:b w:val="0"/>
                <w:color w:val="auto"/>
                <w:sz w:val="22"/>
                <w:szCs w:val="22"/>
              </w:rPr>
              <w:t>294200000元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采购方式</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评标办法</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投标有效期</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lang w:val="en-US" w:eastAsia="zh-CN"/>
              </w:rPr>
              <w:t>90</w:t>
            </w:r>
            <w:r>
              <w:rPr>
                <w:rFonts w:hint="eastAsia" w:ascii="宋体" w:hAnsi="宋体" w:eastAsia="宋体" w:cs="Times New Roman"/>
                <w:b w:val="0"/>
                <w:color w:val="auto"/>
                <w:sz w:val="22"/>
                <w:szCs w:val="22"/>
              </w:rPr>
              <w:t>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投标截止与开标时间</w:t>
            </w:r>
          </w:p>
        </w:tc>
        <w:tc>
          <w:tcPr>
            <w:tcW w:w="6973" w:type="dxa"/>
            <w:tcBorders>
              <w:right w:val="double" w:color="auto" w:sz="4" w:space="0"/>
            </w:tcBorders>
            <w:noWrap w:val="0"/>
            <w:vAlign w:val="center"/>
          </w:tcPr>
          <w:p>
            <w:pPr>
              <w:pStyle w:val="21"/>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b w:val="0"/>
                <w:color w:val="auto"/>
                <w:sz w:val="22"/>
                <w:szCs w:val="22"/>
                <w:lang w:eastAsia="zh-CN"/>
              </w:rPr>
              <w:t>2023年</w:t>
            </w:r>
            <w:r>
              <w:rPr>
                <w:rFonts w:hint="eastAsia" w:ascii="宋体" w:hAnsi="宋体" w:eastAsia="宋体" w:cs="Times New Roman"/>
                <w:b w:val="0"/>
                <w:color w:val="auto"/>
                <w:sz w:val="22"/>
                <w:szCs w:val="22"/>
                <w:lang w:val="en-US" w:eastAsia="zh-CN"/>
              </w:rPr>
              <w:t>07</w:t>
            </w:r>
            <w:r>
              <w:rPr>
                <w:rFonts w:hint="eastAsia" w:ascii="宋体" w:hAnsi="宋体" w:eastAsia="宋体" w:cs="Times New Roman"/>
                <w:b w:val="0"/>
                <w:color w:val="auto"/>
                <w:sz w:val="22"/>
                <w:szCs w:val="22"/>
                <w:lang w:eastAsia="zh-CN"/>
              </w:rPr>
              <w:t>月</w:t>
            </w:r>
            <w:r>
              <w:rPr>
                <w:rFonts w:hint="eastAsia" w:ascii="宋体" w:hAnsi="宋体" w:eastAsia="宋体" w:cs="Times New Roman"/>
                <w:b w:val="0"/>
                <w:color w:val="auto"/>
                <w:sz w:val="22"/>
                <w:szCs w:val="22"/>
                <w:lang w:val="en-US" w:eastAsia="zh-CN"/>
              </w:rPr>
              <w:t>21</w:t>
            </w:r>
            <w:r>
              <w:rPr>
                <w:rFonts w:hint="eastAsia" w:ascii="宋体" w:hAnsi="宋体" w:eastAsia="宋体" w:cs="Times New Roman"/>
                <w:b w:val="0"/>
                <w:color w:val="auto"/>
                <w:sz w:val="22"/>
                <w:szCs w:val="22"/>
                <w:lang w:eastAsia="zh-CN"/>
              </w:rPr>
              <w:t>日</w:t>
            </w:r>
            <w:r>
              <w:rPr>
                <w:rFonts w:hint="eastAsia" w:ascii="宋体" w:hAnsi="宋体" w:eastAsia="宋体" w:cs="Times New Roman"/>
                <w:b w:val="0"/>
                <w:bCs w:val="0"/>
                <w:color w:val="auto"/>
                <w:sz w:val="22"/>
                <w:szCs w:val="22"/>
                <w:lang w:val="en-US" w:eastAsia="zh-CN"/>
              </w:rPr>
              <w:t>09</w:t>
            </w:r>
            <w:r>
              <w:rPr>
                <w:rFonts w:hint="eastAsia" w:ascii="宋体" w:hAnsi="宋体" w:eastAsia="宋体" w:cs="Times New Roman"/>
                <w:b w:val="0"/>
                <w:bCs w:val="0"/>
                <w:color w:val="auto"/>
                <w:sz w:val="22"/>
                <w:szCs w:val="2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2552" w:type="dxa"/>
            <w:tcBorders>
              <w:left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投标开评标地点</w:t>
            </w:r>
          </w:p>
        </w:tc>
        <w:tc>
          <w:tcPr>
            <w:tcW w:w="6973" w:type="dxa"/>
            <w:tcBorders>
              <w:right w:val="double" w:color="auto" w:sz="4" w:space="0"/>
            </w:tcBorders>
            <w:noWrap w:val="0"/>
            <w:vAlign w:val="center"/>
          </w:tcPr>
          <w:p>
            <w:pPr>
              <w:pStyle w:val="21"/>
              <w:snapToGrid w:val="0"/>
              <w:spacing w:before="0" w:line="400" w:lineRule="atLeast"/>
              <w:rPr>
                <w:rFonts w:ascii="宋体" w:hAnsi="宋体" w:eastAsia="宋体" w:cs="Times New Roman"/>
                <w:color w:val="auto"/>
                <w:sz w:val="22"/>
                <w:szCs w:val="22"/>
              </w:rPr>
            </w:pPr>
            <w:r>
              <w:rPr>
                <w:rFonts w:ascii="宋体" w:hAnsi="宋体" w:eastAsia="宋体" w:cs="Times New Roman"/>
                <w:color w:val="auto"/>
                <w:sz w:val="22"/>
                <w:szCs w:val="22"/>
              </w:rPr>
              <w:t>1、</w:t>
            </w:r>
            <w:r>
              <w:rPr>
                <w:rFonts w:hint="eastAsia" w:ascii="宋体" w:hAnsi="宋体" w:eastAsia="宋体" w:cs="Times New Roman"/>
                <w:color w:val="auto"/>
                <w:sz w:val="22"/>
                <w:szCs w:val="22"/>
              </w:rPr>
              <w:t>代理机构于苍南县公共资源交易中心进行开评标活动；</w:t>
            </w:r>
          </w:p>
          <w:p>
            <w:pPr>
              <w:pStyle w:val="21"/>
              <w:snapToGrid w:val="0"/>
              <w:spacing w:before="0" w:line="400" w:lineRule="atLeast"/>
              <w:rPr>
                <w:rFonts w:hint="eastAsia" w:ascii="宋体" w:eastAsia="宋体" w:cs="Times New Roman"/>
                <w:color w:val="auto"/>
                <w:sz w:val="22"/>
                <w:szCs w:val="22"/>
              </w:rPr>
            </w:pPr>
            <w:r>
              <w:rPr>
                <w:rFonts w:ascii="宋体" w:hAnsi="宋体" w:eastAsia="宋体" w:cs="Times New Roman"/>
                <w:color w:val="auto"/>
                <w:sz w:val="22"/>
                <w:szCs w:val="22"/>
              </w:rPr>
              <w:t>2、投标人</w:t>
            </w: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52" w:type="dxa"/>
            <w:tcBorders>
              <w:left w:val="double" w:color="auto" w:sz="4" w:space="0"/>
              <w:bottom w:val="sing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质疑时间、地点及受理人</w:t>
            </w:r>
          </w:p>
        </w:tc>
        <w:tc>
          <w:tcPr>
            <w:tcW w:w="6973" w:type="dxa"/>
            <w:tcBorders>
              <w:bottom w:val="single" w:color="auto" w:sz="4" w:space="0"/>
              <w:right w:val="double" w:color="auto" w:sz="4" w:space="0"/>
            </w:tcBorders>
            <w:noWrap w:val="0"/>
            <w:vAlign w:val="center"/>
          </w:tcPr>
          <w:p>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1）质疑时间：按</w:t>
            </w:r>
            <w:r>
              <w:rPr>
                <w:rFonts w:hint="eastAsia" w:ascii="宋体" w:eastAsia="宋体"/>
                <w:b w:val="0"/>
                <w:color w:val="auto"/>
                <w:sz w:val="22"/>
                <w:szCs w:val="22"/>
              </w:rPr>
              <w:t>法律、法规</w:t>
            </w:r>
            <w:r>
              <w:rPr>
                <w:rFonts w:ascii="宋体" w:eastAsia="宋体"/>
                <w:b w:val="0"/>
                <w:color w:val="auto"/>
                <w:sz w:val="22"/>
                <w:szCs w:val="22"/>
              </w:rPr>
              <w:t>执行。</w:t>
            </w:r>
          </w:p>
          <w:p>
            <w:pPr>
              <w:adjustRightInd w:val="0"/>
              <w:snapToGrid w:val="0"/>
              <w:spacing w:line="400" w:lineRule="atLeast"/>
              <w:rPr>
                <w:rFonts w:hint="eastAsia"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2）质疑受理地点：</w:t>
            </w:r>
            <w:r>
              <w:rPr>
                <w:rFonts w:hint="eastAsia" w:ascii="宋体" w:eastAsia="宋体"/>
                <w:b w:val="0"/>
                <w:color w:val="auto"/>
                <w:sz w:val="22"/>
                <w:szCs w:val="22"/>
                <w:lang w:eastAsia="zh-CN"/>
              </w:rPr>
              <w:t>温州市智信招标代理有限公司</w:t>
            </w:r>
            <w:r>
              <w:rPr>
                <w:rFonts w:ascii="宋体" w:eastAsia="宋体"/>
                <w:b w:val="0"/>
                <w:color w:val="auto"/>
                <w:sz w:val="22"/>
                <w:szCs w:val="22"/>
              </w:rPr>
              <w:t>（</w:t>
            </w:r>
            <w:r>
              <w:rPr>
                <w:rFonts w:hint="eastAsia" w:ascii="宋体" w:eastAsia="宋体" w:cs="Arial"/>
                <w:b w:val="0"/>
                <w:bCs w:val="0"/>
                <w:color w:val="auto"/>
                <w:sz w:val="22"/>
                <w:szCs w:val="22"/>
                <w:lang w:eastAsia="zh-CN"/>
              </w:rPr>
              <w:t>温州市瓯海区新桥街道牛山广场2号楼1409室</w:t>
            </w:r>
            <w:r>
              <w:rPr>
                <w:rFonts w:ascii="宋体" w:eastAsia="宋体"/>
                <w:b w:val="0"/>
                <w:color w:val="auto"/>
                <w:sz w:val="22"/>
                <w:szCs w:val="22"/>
              </w:rPr>
              <w:t>），必须以书面形式</w:t>
            </w:r>
            <w:r>
              <w:rPr>
                <w:rFonts w:hint="eastAsia" w:ascii="宋体" w:eastAsia="宋体"/>
                <w:b w:val="0"/>
                <w:color w:val="auto"/>
                <w:sz w:val="22"/>
                <w:szCs w:val="22"/>
              </w:rPr>
              <w:t>或</w:t>
            </w:r>
            <w:r>
              <w:rPr>
                <w:rFonts w:ascii="宋体" w:eastAsia="宋体"/>
                <w:b w:val="0"/>
                <w:color w:val="auto"/>
                <w:sz w:val="22"/>
                <w:szCs w:val="22"/>
              </w:rPr>
              <w:t>传真至招标代理机构。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552" w:type="dxa"/>
            <w:tcBorders>
              <w:left w:val="double" w:color="auto" w:sz="4" w:space="0"/>
              <w:bottom w:val="sing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重要提醒</w:t>
            </w:r>
          </w:p>
        </w:tc>
        <w:tc>
          <w:tcPr>
            <w:tcW w:w="6973" w:type="dxa"/>
            <w:tcBorders>
              <w:bottom w:val="single" w:color="auto" w:sz="4" w:space="0"/>
              <w:right w:val="double" w:color="auto" w:sz="4" w:space="0"/>
            </w:tcBorders>
            <w:noWrap w:val="0"/>
            <w:vAlign w:val="center"/>
          </w:tcPr>
          <w:p>
            <w:pPr>
              <w:pStyle w:val="21"/>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color w:val="auto"/>
                <w:sz w:val="22"/>
                <w:szCs w:val="22"/>
              </w:rPr>
              <w:t>1、招标文件中标注“▲”的技术或商务条款均为实质性要求条款，不满足实质性要求条款的投标无效。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552" w:type="dxa"/>
            <w:tcBorders>
              <w:left w:val="double" w:color="auto" w:sz="4" w:space="0"/>
              <w:bottom w:val="sing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6973" w:type="dxa"/>
            <w:tcBorders>
              <w:bottom w:val="single" w:color="auto" w:sz="4" w:space="0"/>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52" w:type="dxa"/>
            <w:tcBorders>
              <w:left w:val="double" w:color="auto" w:sz="4" w:space="0"/>
              <w:bottom w:val="single" w:color="auto" w:sz="4" w:space="0"/>
            </w:tcBorders>
            <w:noWrap w:val="0"/>
            <w:vAlign w:val="center"/>
          </w:tcPr>
          <w:p>
            <w:pPr>
              <w:pStyle w:val="21"/>
              <w:snapToGrid w:val="0"/>
              <w:spacing w:line="400" w:lineRule="atLeast"/>
              <w:rPr>
                <w:rFonts w:ascii="宋体" w:hAnsi="宋体" w:eastAsia="宋体" w:cs="Times New Roman"/>
                <w:b w:val="0"/>
                <w:color w:val="auto"/>
                <w:sz w:val="22"/>
                <w:szCs w:val="22"/>
              </w:rPr>
            </w:pPr>
            <w:r>
              <w:rPr>
                <w:rFonts w:hint="eastAsia" w:ascii="宋体" w:hAnsi="宋体" w:eastAsia="宋体" w:cs="Times New Roman"/>
                <w:b w:val="0"/>
                <w:color w:val="auto"/>
                <w:sz w:val="22"/>
                <w:szCs w:val="22"/>
              </w:rPr>
              <w:t>小型、</w:t>
            </w:r>
            <w:r>
              <w:rPr>
                <w:rFonts w:ascii="宋体" w:hAnsi="宋体" w:eastAsia="宋体" w:cs="Times New Roman"/>
                <w:b w:val="0"/>
                <w:color w:val="auto"/>
                <w:sz w:val="22"/>
                <w:szCs w:val="22"/>
              </w:rPr>
              <w:t>微型企业扶政</w:t>
            </w:r>
            <w:r>
              <w:rPr>
                <w:rFonts w:hint="eastAsia" w:ascii="宋体" w:hAnsi="宋体" w:eastAsia="宋体" w:cs="Times New Roman"/>
                <w:b w:val="0"/>
                <w:color w:val="auto"/>
                <w:sz w:val="22"/>
                <w:szCs w:val="22"/>
              </w:rPr>
              <w:t>策</w:t>
            </w:r>
          </w:p>
          <w:p>
            <w:pPr>
              <w:rPr>
                <w:rFonts w:hint="eastAsia"/>
              </w:rPr>
            </w:pPr>
            <w:r>
              <w:rPr>
                <w:rFonts w:hint="eastAsia"/>
              </w:rPr>
              <w:t>（本项目企业规模按</w:t>
            </w:r>
            <w:r>
              <w:rPr>
                <w:rFonts w:hint="eastAsia"/>
                <w:lang w:eastAsia="zh-CN"/>
              </w:rPr>
              <w:t>服务类</w:t>
            </w:r>
            <w:r>
              <w:rPr>
                <w:rFonts w:hint="eastAsia"/>
              </w:rPr>
              <w:t>“</w:t>
            </w:r>
            <w:r>
              <w:rPr>
                <w:rFonts w:hint="eastAsia"/>
                <w:lang w:eastAsia="zh-CN"/>
              </w:rPr>
              <w:t>其他未列明行业</w:t>
            </w:r>
            <w:r>
              <w:rPr>
                <w:rFonts w:hint="eastAsia"/>
              </w:rPr>
              <w:t>”进行认定）</w:t>
            </w:r>
          </w:p>
        </w:tc>
        <w:tc>
          <w:tcPr>
            <w:tcW w:w="6973" w:type="dxa"/>
            <w:tcBorders>
              <w:bottom w:val="single" w:color="auto" w:sz="4" w:space="0"/>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（1）小、微企业价格扣除扶持政策：本项目在报价分评审时依据</w:t>
            </w:r>
            <w:r>
              <w:rPr>
                <w:rFonts w:hint="eastAsia" w:ascii="宋体" w:hAnsi="宋体" w:eastAsia="宋体" w:cs="Times New Roman"/>
                <w:b w:val="0"/>
                <w:color w:val="auto"/>
                <w:sz w:val="22"/>
                <w:szCs w:val="22"/>
              </w:rPr>
              <w:t>《政府采购促进中小企业发展管理办法》</w:t>
            </w:r>
            <w:r>
              <w:rPr>
                <w:rFonts w:ascii="宋体" w:hAnsi="宋体" w:eastAsia="宋体" w:cs="Times New Roman"/>
                <w:b w:val="0"/>
                <w:color w:val="auto"/>
                <w:sz w:val="22"/>
                <w:szCs w:val="22"/>
              </w:rPr>
              <w:t>(</w:t>
            </w:r>
            <w:r>
              <w:rPr>
                <w:rFonts w:hint="eastAsia" w:ascii="宋体" w:hAnsi="宋体" w:eastAsia="宋体" w:cs="Times New Roman"/>
                <w:b w:val="0"/>
                <w:color w:val="auto"/>
                <w:sz w:val="22"/>
                <w:szCs w:val="22"/>
              </w:rPr>
              <w:t>财库</w:t>
            </w:r>
            <w:r>
              <w:rPr>
                <w:rFonts w:ascii="宋体" w:hAnsi="宋体" w:eastAsia="宋体" w:cs="Times New Roman"/>
                <w:b w:val="0"/>
                <w:color w:val="auto"/>
                <w:sz w:val="22"/>
                <w:szCs w:val="22"/>
              </w:rPr>
              <w:t>(2020)46号)、《浙江省财政厅、浙江省中小企业局转发财政部工业和信息化部关于印发《政府采购促进中小企业发展暂行办法&gt;的通知》（浙财采监〔2012〕11 号）相关规定，对小型和微型企业给予价格优惠扶持，用扣除后的价格参与评审，具体规定见“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p>
            <w:pPr>
              <w:pStyle w:val="21"/>
              <w:snapToGrid w:val="0"/>
              <w:spacing w:before="0" w:line="400" w:lineRule="atLeast"/>
              <w:rPr>
                <w:rFonts w:hint="eastAsia" w:ascii="宋体" w:eastAsia="宋体" w:cs="Times New Roman"/>
                <w:b w:val="0"/>
                <w:color w:val="auto"/>
                <w:sz w:val="22"/>
                <w:szCs w:val="22"/>
              </w:rPr>
            </w:pPr>
            <w:r>
              <w:rPr>
                <w:rFonts w:ascii="宋体" w:hAnsi="宋体" w:eastAsia="宋体" w:cs="Times New Roman"/>
                <w:b w:val="0"/>
                <w:color w:val="auto"/>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w:t>
            </w:r>
            <w:r>
              <w:rPr>
                <w:rFonts w:hint="eastAsia" w:ascii="宋体" w:hAnsi="宋体" w:eastAsia="宋体" w:cs="Times New Roman"/>
                <w:b w:val="0"/>
                <w:color w:val="auto"/>
                <w:sz w:val="22"/>
                <w:szCs w:val="22"/>
              </w:rPr>
              <w:t>（</w:t>
            </w:r>
            <w:r>
              <w:rPr>
                <w:rFonts w:ascii="宋体" w:hAnsi="宋体" w:eastAsia="宋体" w:cs="Times New Roman"/>
                <w:b w:val="0"/>
                <w:color w:val="auto"/>
                <w:sz w:val="22"/>
                <w:szCs w:val="22"/>
              </w:rPr>
              <w:t>财库[2017]141 号）规定的“残疾人福利性单位”，参照小、微企业给予相同价格优惠扶持，用扣除后的价格参与评审，具体规定见“</w:t>
            </w:r>
            <w:r>
              <w:rPr>
                <w:rFonts w:hint="eastAsia" w:ascii="宋体" w:hAnsi="宋体" w:eastAsia="宋体" w:cs="Times New Roman"/>
                <w:b w:val="0"/>
                <w:color w:val="auto"/>
                <w:sz w:val="22"/>
                <w:szCs w:val="22"/>
              </w:rPr>
              <w:t>第六部分评标办法</w:t>
            </w:r>
            <w:r>
              <w:rPr>
                <w:rFonts w:ascii="宋体" w:hAnsi="宋体" w:eastAsia="宋体" w:cs="Times New Roman"/>
                <w:b w:val="0"/>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2552" w:type="dxa"/>
            <w:tcBorders>
              <w:left w:val="double" w:color="auto" w:sz="4" w:space="0"/>
              <w:bottom w:val="single" w:color="auto" w:sz="4" w:space="0"/>
            </w:tcBorders>
            <w:noWrap w:val="0"/>
            <w:vAlign w:val="center"/>
          </w:tcPr>
          <w:p>
            <w:pPr>
              <w:pStyle w:val="21"/>
              <w:snapToGrid w:val="0"/>
              <w:spacing w:before="0" w:line="400" w:lineRule="atLeast"/>
              <w:jc w:val="center"/>
              <w:rPr>
                <w:rFonts w:hint="eastAsia" w:ascii="宋体" w:hAnsi="宋体" w:eastAsia="宋体" w:cs="Times New Roman"/>
                <w:b w:val="0"/>
                <w:sz w:val="22"/>
                <w:szCs w:val="22"/>
              </w:rPr>
            </w:pPr>
            <w:r>
              <w:rPr>
                <w:rFonts w:hint="eastAsia" w:ascii="宋体" w:hAnsi="宋体"/>
                <w:b w:val="0"/>
                <w:bCs w:val="0"/>
                <w:sz w:val="22"/>
              </w:rPr>
              <w:t>线上电子招标相关要求</w:t>
            </w:r>
          </w:p>
        </w:tc>
        <w:tc>
          <w:tcPr>
            <w:tcW w:w="6973" w:type="dxa"/>
            <w:tcBorders>
              <w:bottom w:val="single" w:color="auto" w:sz="4" w:space="0"/>
              <w:right w:val="double" w:color="auto" w:sz="4" w:space="0"/>
            </w:tcBorders>
            <w:noWrap w:val="0"/>
            <w:vAlign w:val="center"/>
          </w:tcPr>
          <w:p>
            <w:pPr>
              <w:pStyle w:val="21"/>
              <w:spacing w:line="400" w:lineRule="atLeast"/>
              <w:rPr>
                <w:rFonts w:hint="eastAsia" w:ascii="宋体" w:eastAsia="宋体" w:cs="Times New Roman"/>
                <w:b w:val="0"/>
                <w:sz w:val="22"/>
                <w:szCs w:val="22"/>
              </w:rPr>
            </w:pPr>
            <w:r>
              <w:rPr>
                <w:rFonts w:hint="eastAsia" w:ascii="宋体" w:eastAsia="宋体" w:cs="Times New Roman"/>
                <w:sz w:val="22"/>
                <w:szCs w:val="22"/>
              </w:rPr>
              <w:t>1、投标文件的编制：</w:t>
            </w:r>
            <w:r>
              <w:rPr>
                <w:rFonts w:hint="eastAsia" w:ascii="宋体" w:eastAsia="宋体" w:cs="Times New Roman"/>
                <w:b w:val="0"/>
                <w:sz w:val="22"/>
                <w:szCs w:val="22"/>
              </w:rPr>
              <w:t>供应商应先安装“政采云电子交易客户端”，并按照本招标文件和“政府采购云平台”的要求，通过“政采云电子交易客户端”编制并加密投标文件。</w:t>
            </w:r>
          </w:p>
          <w:p>
            <w:pPr>
              <w:pStyle w:val="21"/>
              <w:spacing w:line="400" w:lineRule="atLeast"/>
              <w:rPr>
                <w:rFonts w:hint="eastAsia" w:ascii="宋体" w:eastAsia="宋体" w:cs="Times New Roman"/>
                <w:b w:val="0"/>
                <w:sz w:val="22"/>
                <w:szCs w:val="22"/>
              </w:rPr>
            </w:pPr>
            <w:r>
              <w:rPr>
                <w:rFonts w:hint="eastAsia" w:ascii="宋体" w:eastAsia="宋体" w:cs="Times New Roman"/>
                <w:sz w:val="22"/>
                <w:szCs w:val="22"/>
              </w:rPr>
              <w:t>2、投标文件的签章：</w:t>
            </w:r>
            <w:r>
              <w:rPr>
                <w:rFonts w:hint="eastAsia" w:ascii="宋体" w:eastAsia="宋体" w:cs="Times New Roman"/>
                <w:b w:val="0"/>
                <w:bCs w:val="0"/>
                <w:sz w:val="22"/>
                <w:szCs w:val="22"/>
              </w:rPr>
              <w:t>政采云平台认可的</w:t>
            </w:r>
            <w:r>
              <w:rPr>
                <w:rFonts w:hint="eastAsia" w:ascii="宋体" w:eastAsia="宋体" w:cs="Times New Roman"/>
                <w:b w:val="0"/>
                <w:sz w:val="22"/>
                <w:szCs w:val="22"/>
              </w:rPr>
              <w:t>电子签章。</w:t>
            </w:r>
          </w:p>
          <w:p>
            <w:pPr>
              <w:pStyle w:val="21"/>
              <w:spacing w:line="400" w:lineRule="atLeast"/>
              <w:rPr>
                <w:rFonts w:hint="eastAsia" w:ascii="宋体" w:eastAsia="宋体" w:cs="Times New Roman"/>
                <w:b w:val="0"/>
                <w:sz w:val="22"/>
                <w:szCs w:val="22"/>
              </w:rPr>
            </w:pPr>
            <w:r>
              <w:rPr>
                <w:rFonts w:hint="eastAsia" w:ascii="宋体" w:eastAsia="宋体" w:cs="Times New Roman"/>
                <w:sz w:val="22"/>
                <w:szCs w:val="22"/>
              </w:rPr>
              <w:t>3、投标文件的形式：</w:t>
            </w:r>
            <w:r>
              <w:rPr>
                <w:rFonts w:hint="eastAsia" w:ascii="宋体" w:eastAsia="宋体" w:cs="Times New Roman"/>
                <w:b w:val="0"/>
                <w:sz w:val="22"/>
                <w:szCs w:val="22"/>
              </w:rPr>
              <w:t>电子投标文件（包括“电子加密投标文件”和“备份投标文件”，在投标文件编制完成后同时生成）；</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（1）“电子加密投标文件”是指通过“政采云电子交易客户端”完成投标文件编制后生成并加密的数据电文形式的投标文件。</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（2）“备份投标文件”是指与“电子加密投标文件”同时生成的数据电文形式的电子文件（备份标书），其他方式编制的备份投标文件视为无效备份投标文件。</w:t>
            </w:r>
          </w:p>
          <w:p>
            <w:pPr>
              <w:pStyle w:val="21"/>
              <w:spacing w:line="400" w:lineRule="atLeast"/>
              <w:rPr>
                <w:rFonts w:hint="eastAsia" w:ascii="宋体" w:eastAsia="宋体" w:cs="Times New Roman"/>
                <w:b w:val="0"/>
                <w:sz w:val="22"/>
                <w:szCs w:val="22"/>
              </w:rPr>
            </w:pPr>
            <w:r>
              <w:rPr>
                <w:rFonts w:hint="eastAsia" w:ascii="宋体" w:eastAsia="宋体" w:cs="Times New Roman"/>
                <w:sz w:val="22"/>
                <w:szCs w:val="22"/>
              </w:rPr>
              <w:t>4、投标文件份数</w:t>
            </w:r>
            <w:r>
              <w:rPr>
                <w:rFonts w:hint="eastAsia" w:ascii="宋体" w:eastAsia="宋体" w:cs="Times New Roman"/>
                <w:b w:val="0"/>
                <w:sz w:val="22"/>
                <w:szCs w:val="22"/>
              </w:rPr>
              <w:t>：（1）“电子加密投标文件”：在线上传递交（一份）。</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（2）“备份投标文件”：密封包装后（如采用邮寄方式建议用EMS邮寄或顺丰邮寄形式）投标截止时间前递交（一份）（收件地址：温州市瓯海区新桥街道牛山广场</w:t>
            </w:r>
            <w:r>
              <w:rPr>
                <w:rFonts w:hint="eastAsia" w:ascii="宋体" w:eastAsia="宋体" w:cs="Times New Roman"/>
                <w:b w:val="0"/>
                <w:sz w:val="22"/>
                <w:szCs w:val="22"/>
                <w:lang w:val="en-US" w:eastAsia="zh-CN"/>
              </w:rPr>
              <w:t>2</w:t>
            </w:r>
            <w:r>
              <w:rPr>
                <w:rFonts w:hint="eastAsia" w:ascii="宋体" w:eastAsia="宋体" w:cs="Times New Roman"/>
                <w:b w:val="0"/>
                <w:sz w:val="22"/>
                <w:szCs w:val="22"/>
              </w:rPr>
              <w:t>号楼</w:t>
            </w:r>
            <w:r>
              <w:rPr>
                <w:rFonts w:hint="eastAsia" w:ascii="宋体" w:eastAsia="宋体" w:cs="Times New Roman"/>
                <w:b w:val="0"/>
                <w:sz w:val="22"/>
                <w:szCs w:val="22"/>
                <w:lang w:val="en-US" w:eastAsia="zh-CN"/>
              </w:rPr>
              <w:t>1409</w:t>
            </w:r>
            <w:r>
              <w:rPr>
                <w:rFonts w:hint="eastAsia" w:ascii="宋体" w:eastAsia="宋体" w:cs="Times New Roman"/>
                <w:b w:val="0"/>
                <w:sz w:val="22"/>
                <w:szCs w:val="22"/>
              </w:rPr>
              <w:t>室（</w:t>
            </w:r>
            <w:r>
              <w:rPr>
                <w:rFonts w:hint="eastAsia" w:ascii="宋体" w:eastAsia="宋体" w:cs="Times New Roman"/>
                <w:b w:val="0"/>
                <w:sz w:val="22"/>
                <w:szCs w:val="22"/>
                <w:lang w:eastAsia="zh-CN"/>
              </w:rPr>
              <w:t>温州市智信招标代理有限公司</w:t>
            </w:r>
            <w:r>
              <w:rPr>
                <w:rFonts w:hint="eastAsia" w:ascii="宋体" w:eastAsia="宋体" w:cs="Times New Roman"/>
                <w:b w:val="0"/>
                <w:sz w:val="22"/>
                <w:szCs w:val="22"/>
              </w:rPr>
              <w:t xml:space="preserve"> </w:t>
            </w:r>
            <w:r>
              <w:rPr>
                <w:rFonts w:hint="eastAsia" w:ascii="宋体" w:eastAsia="宋体" w:cs="Times New Roman"/>
                <w:b w:val="0"/>
                <w:sz w:val="22"/>
                <w:szCs w:val="22"/>
                <w:lang w:val="en-US" w:eastAsia="zh-CN"/>
              </w:rPr>
              <w:t>苏先生</w:t>
            </w:r>
            <w:r>
              <w:rPr>
                <w:rFonts w:hint="eastAsia" w:ascii="宋体" w:eastAsia="宋体" w:cs="Times New Roman"/>
                <w:b w:val="0"/>
                <w:sz w:val="22"/>
                <w:szCs w:val="22"/>
              </w:rPr>
              <w:t>收 联系电话：</w:t>
            </w:r>
            <w:r>
              <w:rPr>
                <w:rFonts w:hint="eastAsia" w:ascii="宋体" w:eastAsia="宋体" w:cs="Times New Roman"/>
                <w:b w:val="0"/>
                <w:sz w:val="22"/>
                <w:szCs w:val="22"/>
                <w:lang w:val="en-US" w:eastAsia="zh-CN"/>
              </w:rPr>
              <w:t>13626506308</w:t>
            </w:r>
            <w:r>
              <w:rPr>
                <w:rFonts w:hint="eastAsia" w:ascii="宋体" w:eastAsia="宋体" w:cs="Times New Roman"/>
                <w:b w:val="0"/>
                <w:sz w:val="22"/>
                <w:szCs w:val="22"/>
              </w:rPr>
              <w:t>）。</w:t>
            </w:r>
          </w:p>
          <w:p>
            <w:pPr>
              <w:pStyle w:val="21"/>
              <w:spacing w:line="400" w:lineRule="atLeast"/>
              <w:rPr>
                <w:rFonts w:hint="eastAsia" w:ascii="宋体" w:eastAsia="宋体" w:cs="Times New Roman"/>
                <w:sz w:val="22"/>
                <w:szCs w:val="22"/>
              </w:rPr>
            </w:pPr>
            <w:r>
              <w:rPr>
                <w:rFonts w:hint="eastAsia" w:ascii="宋体" w:eastAsia="宋体" w:cs="Times New Roman"/>
                <w:sz w:val="22"/>
                <w:szCs w:val="22"/>
              </w:rPr>
              <w:t>5、投标文件的上传和递交：</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（1）“电子加密投标文件”的上传、递交：</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a.投标供应商应在投标截止时间前将“电子加密投标文件”成功上传递交至“政府采购云平台”，否则投标无效。</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b.“电子加密投标文件”成功上传递交后，供应商可自行打印投标文件接收回执。</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（2）“备份投标文件”的密封包装、递交：</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a.投标供应商在“政府采购云平台”完成“电子加密投标文件”的上传递交后，还可以（如采用邮寄方式建议用EMS邮寄或顺丰邮寄形式）在投标截止时间前递交以介质（U盘）存储的 “备份投标文件”（一份），以签收时间为准；</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b.“备份投标文件”应当密封包装，并在包装上标注投标项目名称、投标单位名称并加盖公章。没有密封包装或者逾期送达至投标地点的“备份投标文件”将不予接收；</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21"/>
              <w:spacing w:line="400" w:lineRule="atLeast"/>
              <w:rPr>
                <w:rFonts w:hint="eastAsia" w:ascii="宋体" w:eastAsia="宋体" w:cs="Times New Roman"/>
                <w:sz w:val="22"/>
                <w:szCs w:val="22"/>
              </w:rPr>
            </w:pPr>
            <w:r>
              <w:rPr>
                <w:rFonts w:hint="eastAsia" w:ascii="宋体" w:eastAsia="宋体" w:cs="Times New Roman"/>
                <w:sz w:val="22"/>
                <w:szCs w:val="22"/>
              </w:rPr>
              <w:t>6、电子加密投标文件的解密和异常情况处理：</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（1）开标后，采购组织机构将向各投标供应商发出“电子加密投标文件”的解密通知，各投标供应商代表应当在接到解密通知后30分钟内自行完成“电子加密投标文件”的在线解密。</w:t>
            </w:r>
          </w:p>
          <w:p>
            <w:pPr>
              <w:pStyle w:val="21"/>
              <w:spacing w:line="400" w:lineRule="atLeast"/>
              <w:rPr>
                <w:rFonts w:hint="eastAsia" w:ascii="宋体" w:eastAsia="宋体" w:cs="Times New Roman"/>
                <w:b w:val="0"/>
                <w:sz w:val="22"/>
                <w:szCs w:val="22"/>
              </w:rPr>
            </w:pPr>
            <w:r>
              <w:rPr>
                <w:rFonts w:hint="eastAsia" w:ascii="宋体" w:eastAsia="宋体" w:cs="Times New Roman"/>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如因“备份投标文件”自身问题无法上传，同样视为投标文件撤回。</w:t>
            </w:r>
          </w:p>
          <w:p>
            <w:pPr>
              <w:pStyle w:val="21"/>
              <w:snapToGrid w:val="0"/>
              <w:spacing w:before="0" w:line="400" w:lineRule="atLeast"/>
              <w:rPr>
                <w:rFonts w:ascii="宋体" w:hAnsi="宋体" w:eastAsia="宋体" w:cs="Times New Roman"/>
                <w:b w:val="0"/>
                <w:sz w:val="22"/>
                <w:szCs w:val="22"/>
              </w:rPr>
            </w:pPr>
            <w:r>
              <w:rPr>
                <w:rFonts w:hint="eastAsia" w:ascii="宋体" w:hAnsi="宋体" w:eastAsia="宋体" w:cs="Times New Roman"/>
                <w:b w:val="0"/>
                <w:sz w:val="22"/>
                <w:szCs w:val="22"/>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52" w:type="dxa"/>
            <w:tcBorders>
              <w:left w:val="double" w:color="auto" w:sz="4" w:space="0"/>
              <w:bottom w:val="double" w:color="auto" w:sz="4" w:space="0"/>
            </w:tcBorders>
            <w:noWrap w:val="0"/>
            <w:vAlign w:val="center"/>
          </w:tcPr>
          <w:p>
            <w:pPr>
              <w:pStyle w:val="2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6973" w:type="dxa"/>
            <w:tcBorders>
              <w:bottom w:val="double" w:color="auto" w:sz="4" w:space="0"/>
              <w:right w:val="double" w:color="auto" w:sz="4" w:space="0"/>
            </w:tcBorders>
            <w:noWrap w:val="0"/>
            <w:vAlign w:val="center"/>
          </w:tcPr>
          <w:p>
            <w:pPr>
              <w:pStyle w:val="2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pPr>
        <w:pStyle w:val="10"/>
        <w:ind w:firstLine="0" w:firstLineChars="0"/>
        <w:rPr>
          <w:rFonts w:hint="eastAsia" w:ascii="宋体" w:eastAsia="宋体"/>
        </w:rPr>
      </w:pPr>
    </w:p>
    <w:p>
      <w:pPr>
        <w:pStyle w:val="11"/>
        <w:numPr>
          <w:ilvl w:val="0"/>
          <w:numId w:val="0"/>
        </w:numPr>
        <w:tabs>
          <w:tab w:val="clear" w:pos="720"/>
        </w:tabs>
        <w:spacing w:before="0" w:after="156" w:line="700" w:lineRule="exact"/>
        <w:jc w:val="center"/>
        <w:rPr>
          <w:rFonts w:ascii="宋体" w:hAnsi="宋体" w:eastAsia="宋体"/>
          <w:b/>
          <w:color w:val="auto"/>
          <w:sz w:val="44"/>
          <w:szCs w:val="44"/>
        </w:rPr>
      </w:pPr>
      <w:r>
        <w:rPr>
          <w:rFonts w:hint="eastAsia" w:ascii="宋体" w:hAnsi="宋体" w:eastAsia="宋体"/>
          <w:b/>
          <w:color w:val="auto"/>
          <w:sz w:val="44"/>
          <w:szCs w:val="44"/>
        </w:rPr>
        <w:br w:type="page"/>
      </w:r>
      <w:r>
        <w:rPr>
          <w:rFonts w:hint="eastAsia" w:ascii="宋体" w:hAnsi="宋体" w:eastAsia="宋体"/>
          <w:b/>
          <w:color w:val="auto"/>
          <w:sz w:val="44"/>
          <w:szCs w:val="44"/>
        </w:rPr>
        <w:t>招标文件目录</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第一部分、项目简介</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第二部分、招标内容及技术要求</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第三部分、供应商须知</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一、说明</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二、招标文件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三、投标文件</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四、投标文件的递交</w:t>
      </w:r>
    </w:p>
    <w:p>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五、开标和评标</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六、授予合同</w:t>
      </w:r>
    </w:p>
    <w:p>
      <w:pPr>
        <w:autoSpaceDE w:val="0"/>
        <w:autoSpaceDN w:val="0"/>
        <w:adjustRightInd w:val="0"/>
        <w:spacing w:line="440" w:lineRule="atLeast"/>
        <w:rPr>
          <w:rFonts w:hint="default" w:ascii="宋体" w:eastAsia="宋体" w:cs="仿宋_GB2312"/>
          <w:b w:val="0"/>
          <w:color w:val="auto"/>
          <w:sz w:val="28"/>
          <w:szCs w:val="28"/>
          <w:lang w:val="en-US" w:eastAsia="zh-CN"/>
        </w:rPr>
      </w:pPr>
      <w:r>
        <w:rPr>
          <w:rFonts w:hint="eastAsia" w:ascii="宋体" w:eastAsia="宋体" w:cs="仿宋_GB2312"/>
          <w:b w:val="0"/>
          <w:color w:val="auto"/>
          <w:sz w:val="28"/>
          <w:szCs w:val="28"/>
          <w:lang w:val="zh-CN"/>
        </w:rPr>
        <w:t>第四部分、</w:t>
      </w:r>
      <w:r>
        <w:rPr>
          <w:rFonts w:hint="eastAsia" w:ascii="宋体" w:eastAsia="宋体" w:cs="仿宋_GB2312"/>
          <w:b w:val="0"/>
          <w:color w:val="auto"/>
          <w:sz w:val="28"/>
          <w:szCs w:val="28"/>
          <w:lang w:val="en-US" w:eastAsia="zh-CN"/>
        </w:rPr>
        <w:t>政府采购政策功能相关说明</w:t>
      </w:r>
    </w:p>
    <w:p>
      <w:pPr>
        <w:tabs>
          <w:tab w:val="left" w:pos="560"/>
        </w:tabs>
        <w:autoSpaceDE w:val="0"/>
        <w:autoSpaceDN w:val="0"/>
        <w:adjustRightInd w:val="0"/>
        <w:spacing w:line="440" w:lineRule="atLeast"/>
        <w:rPr>
          <w:rFonts w:hint="default" w:ascii="宋体" w:eastAsia="宋体" w:cs="仿宋_GB2312"/>
          <w:b w:val="0"/>
          <w:color w:val="auto"/>
          <w:sz w:val="28"/>
          <w:szCs w:val="28"/>
          <w:lang w:val="en-US" w:eastAsia="zh-CN"/>
        </w:rPr>
      </w:pPr>
      <w:r>
        <w:rPr>
          <w:rFonts w:hint="eastAsia" w:ascii="宋体" w:eastAsia="宋体" w:cs="仿宋_GB2312"/>
          <w:b w:val="0"/>
          <w:color w:val="auto"/>
          <w:sz w:val="28"/>
          <w:szCs w:val="28"/>
          <w:lang w:val="zh-CN"/>
        </w:rPr>
        <w:t>第五部分、</w:t>
      </w:r>
      <w:r>
        <w:rPr>
          <w:rFonts w:hint="eastAsia" w:ascii="宋体" w:eastAsia="宋体" w:cs="仿宋_GB2312"/>
          <w:b w:val="0"/>
          <w:color w:val="auto"/>
          <w:sz w:val="28"/>
          <w:szCs w:val="28"/>
          <w:lang w:val="en-US" w:eastAsia="zh-CN"/>
        </w:rPr>
        <w:t>合同条款及格式</w:t>
      </w:r>
    </w:p>
    <w:p>
      <w:pPr>
        <w:autoSpaceDE w:val="0"/>
        <w:autoSpaceDN w:val="0"/>
        <w:adjustRightInd w:val="0"/>
        <w:spacing w:line="440" w:lineRule="atLeast"/>
        <w:rPr>
          <w:rFonts w:hint="default" w:ascii="宋体" w:eastAsia="宋体" w:cs="仿宋_GB2312"/>
          <w:b w:val="0"/>
          <w:color w:val="auto"/>
          <w:sz w:val="28"/>
          <w:szCs w:val="28"/>
          <w:lang w:val="en-US" w:eastAsia="zh-CN"/>
        </w:rPr>
      </w:pPr>
      <w:r>
        <w:rPr>
          <w:rFonts w:hint="eastAsia" w:ascii="宋体" w:eastAsia="宋体" w:cs="仿宋_GB2312"/>
          <w:b w:val="0"/>
          <w:color w:val="auto"/>
          <w:sz w:val="28"/>
          <w:szCs w:val="28"/>
          <w:lang w:val="zh-CN"/>
        </w:rPr>
        <w:t>第六部分、</w:t>
      </w:r>
      <w:r>
        <w:rPr>
          <w:rFonts w:hint="eastAsia" w:ascii="宋体" w:eastAsia="宋体" w:cs="仿宋_GB2312"/>
          <w:b w:val="0"/>
          <w:color w:val="auto"/>
          <w:sz w:val="28"/>
          <w:szCs w:val="28"/>
          <w:lang w:val="en-US" w:eastAsia="zh-CN"/>
        </w:rPr>
        <w:t>投标文件格式</w:t>
      </w:r>
    </w:p>
    <w:p>
      <w:pPr>
        <w:tabs>
          <w:tab w:val="left" w:pos="560"/>
        </w:tabs>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资格文件格式</w:t>
      </w:r>
    </w:p>
    <w:p>
      <w:pPr>
        <w:tabs>
          <w:tab w:val="left" w:pos="560"/>
        </w:tabs>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报价文件格式</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商务技术文件格式</w:t>
      </w:r>
    </w:p>
    <w:p>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w:t>
      </w:r>
      <w:r>
        <w:rPr>
          <w:rFonts w:hint="eastAsia" w:ascii="宋体" w:eastAsia="宋体" w:cs="仿宋_GB2312"/>
          <w:b w:val="0"/>
          <w:color w:val="auto"/>
          <w:sz w:val="28"/>
          <w:szCs w:val="28"/>
          <w:lang w:val="en-US" w:eastAsia="zh-CN"/>
        </w:rPr>
        <w:t>七</w:t>
      </w:r>
      <w:r>
        <w:rPr>
          <w:rFonts w:hint="eastAsia" w:ascii="宋体" w:eastAsia="宋体" w:cs="仿宋_GB2312"/>
          <w:b w:val="0"/>
          <w:color w:val="auto"/>
          <w:sz w:val="28"/>
          <w:szCs w:val="28"/>
          <w:lang w:val="zh-CN"/>
        </w:rPr>
        <w:t>部分、评标办法</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rPr>
        <w:t>注：</w:t>
      </w:r>
      <w:r>
        <w:rPr>
          <w:rFonts w:hint="eastAsia" w:ascii="宋体" w:eastAsia="宋体"/>
          <w:bCs w:val="0"/>
          <w:color w:val="auto"/>
          <w:sz w:val="22"/>
          <w:szCs w:val="22"/>
          <w:u w:val="single"/>
        </w:rPr>
        <w:t>本次文件中有些文字条款已用加粗、加符号★、●加下划线的形式强调，这些特别强调的条款及内容，有些是重要条款，</w:t>
      </w:r>
      <w:r>
        <w:rPr>
          <w:rFonts w:ascii="宋体" w:eastAsia="宋体"/>
          <w:bCs w:val="0"/>
          <w:color w:val="auto"/>
          <w:sz w:val="22"/>
          <w:szCs w:val="22"/>
          <w:u w:val="single"/>
        </w:rPr>
        <w:t>有些将在评</w:t>
      </w:r>
      <w:r>
        <w:rPr>
          <w:rFonts w:hint="eastAsia" w:ascii="宋体" w:eastAsia="宋体"/>
          <w:bCs w:val="0"/>
          <w:color w:val="auto"/>
          <w:sz w:val="22"/>
          <w:szCs w:val="22"/>
          <w:u w:val="single"/>
        </w:rPr>
        <w:t>审</w:t>
      </w:r>
      <w:r>
        <w:rPr>
          <w:rFonts w:ascii="宋体" w:eastAsia="宋体"/>
          <w:bCs w:val="0"/>
          <w:color w:val="auto"/>
          <w:sz w:val="22"/>
          <w:szCs w:val="22"/>
          <w:u w:val="single"/>
        </w:rPr>
        <w:t>过程中量化</w:t>
      </w:r>
      <w:r>
        <w:rPr>
          <w:rFonts w:hint="eastAsia" w:ascii="宋体" w:eastAsia="宋体"/>
          <w:bCs w:val="0"/>
          <w:color w:val="auto"/>
          <w:sz w:val="22"/>
          <w:szCs w:val="22"/>
          <w:u w:val="single"/>
        </w:rPr>
        <w:t>，如有违反将导致对供应商不利的评审，直至投标文件被拒绝。</w:t>
      </w: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pPr>
        <w:pStyle w:val="11"/>
        <w:numPr>
          <w:ilvl w:val="0"/>
          <w:numId w:val="0"/>
        </w:numPr>
        <w:tabs>
          <w:tab w:val="clear" w:pos="720"/>
        </w:tabs>
        <w:spacing w:before="0" w:after="156" w:line="700" w:lineRule="exact"/>
        <w:jc w:val="center"/>
        <w:rPr>
          <w:rFonts w:ascii="宋体" w:hAnsi="宋体" w:eastAsia="宋体"/>
          <w:b/>
          <w:color w:val="auto"/>
          <w:sz w:val="32"/>
        </w:rPr>
      </w:pPr>
      <w:r>
        <w:rPr>
          <w:rFonts w:hint="eastAsia" w:ascii="宋体" w:hAnsi="宋体" w:eastAsia="宋体"/>
          <w:b/>
          <w:color w:val="auto"/>
          <w:sz w:val="32"/>
        </w:rPr>
        <w:t xml:space="preserve">第一部分 </w:t>
      </w:r>
      <w:r>
        <w:rPr>
          <w:rFonts w:ascii="宋体" w:hAnsi="宋体" w:eastAsia="宋体"/>
          <w:b/>
          <w:color w:val="auto"/>
          <w:sz w:val="32"/>
        </w:rPr>
        <w:t xml:space="preserve"> </w:t>
      </w:r>
      <w:r>
        <w:rPr>
          <w:rFonts w:hint="eastAsia" w:ascii="宋体" w:hAnsi="宋体" w:eastAsia="宋体"/>
          <w:b/>
          <w:color w:val="auto"/>
          <w:sz w:val="32"/>
        </w:rPr>
        <w:t>项目简介</w:t>
      </w:r>
    </w:p>
    <w:p>
      <w:pPr>
        <w:snapToGrid w:val="0"/>
        <w:spacing w:line="460" w:lineRule="atLeast"/>
        <w:ind w:firstLine="442" w:firstLineChars="200"/>
        <w:jc w:val="center"/>
        <w:rPr>
          <w:rFonts w:hint="eastAsia" w:ascii="宋体" w:eastAsia="宋体"/>
          <w:b/>
          <w:bCs w:val="0"/>
          <w:color w:val="auto"/>
          <w:sz w:val="22"/>
          <w:szCs w:val="22"/>
        </w:rPr>
      </w:pPr>
      <w:r>
        <w:rPr>
          <w:rFonts w:hint="eastAsia" w:ascii="宋体" w:eastAsia="宋体"/>
          <w:b/>
          <w:bCs w:val="0"/>
          <w:color w:val="auto"/>
          <w:sz w:val="22"/>
          <w:szCs w:val="22"/>
        </w:rPr>
        <w:t>（一）总则</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1.潜在供应商领取采购文件后,必须按国家《保密法》以及保密工作的相关规定，对采购文件内容应承担保密义务，维护采购人的权益，发生窃、泄密事件潜在供应商应承担相应的法律责任。</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2.供应商一旦参与本次采购活动，即被视为接受了本采购文件的所有内容，如有任何异议，均需在答疑截止时间前以书面形式提出。</w:t>
      </w:r>
    </w:p>
    <w:p>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60" w:lineRule="atLeast"/>
        <w:rPr>
          <w:rFonts w:hint="eastAsia" w:ascii="宋体" w:eastAsia="宋体"/>
          <w:b w:val="0"/>
          <w:color w:val="auto"/>
          <w:sz w:val="22"/>
          <w:szCs w:val="22"/>
        </w:rPr>
      </w:pPr>
    </w:p>
    <w:p>
      <w:pPr>
        <w:pStyle w:val="11"/>
        <w:numPr>
          <w:ilvl w:val="0"/>
          <w:numId w:val="0"/>
        </w:numPr>
        <w:tabs>
          <w:tab w:val="clear" w:pos="720"/>
        </w:tabs>
        <w:spacing w:before="0" w:after="156" w:line="700" w:lineRule="exact"/>
        <w:jc w:val="center"/>
        <w:rPr>
          <w:rFonts w:ascii="宋体" w:hAnsi="宋体" w:eastAsia="宋体"/>
          <w:b/>
          <w:color w:val="auto"/>
          <w:sz w:val="32"/>
        </w:rPr>
      </w:pPr>
      <w:r>
        <w:rPr>
          <w:rFonts w:hint="eastAsia" w:ascii="宋体" w:hAnsi="宋体" w:eastAsia="宋体"/>
          <w:b/>
          <w:color w:val="auto"/>
          <w:sz w:val="32"/>
        </w:rPr>
        <w:t xml:space="preserve">第二部分 </w:t>
      </w:r>
      <w:r>
        <w:rPr>
          <w:rFonts w:ascii="宋体" w:hAnsi="宋体" w:eastAsia="宋体"/>
          <w:b/>
          <w:color w:val="auto"/>
          <w:sz w:val="32"/>
        </w:rPr>
        <w:t xml:space="preserve"> </w:t>
      </w:r>
      <w:r>
        <w:rPr>
          <w:rFonts w:hint="eastAsia" w:ascii="宋体" w:hAnsi="宋体" w:eastAsia="宋体"/>
          <w:b/>
          <w:color w:val="auto"/>
          <w:sz w:val="32"/>
        </w:rPr>
        <w:t>招标内容及技术要求</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（二）采购内容及标准</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一、项目概况</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项目服务范围：项目位于苍南县涉及全县18个乡镇（灵溪镇、藻溪镇、宜山镇、钱库镇、望里镇、金乡镇、炎亭镇、大渔镇、桥墩镇、莒溪镇、矾山镇、南宋镇、赤溪镇、马站镇、霞关镇、沿浦镇、凤阳乡、岱岭乡）的土地整治项目。</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2、项目类型：旱地改水田、垦造（建设用地复垦）旱地、垦造（建设用地复垦）水田等项目。</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3、项目实施方式：设计施工一体化总承包模式（设计+施工+种植养护）。</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项目招标内容：包含地类校对（前期潜力调查与地块确定）、地块选址、地质勘察、地形测绘、可研及立项材料编制、规划设计及概算编制、预算审核、竣工验收材料编制、项目质量检测、土地整理、竣工测绘、土壤检测、耕地等级评定、报备入库（浙江省国土空间生态修复项目监管系统和全国耕地占补平衡动态监管系统）、项目实施保险费、项目审查费、第三方造价咨询费、项目决算编制费、立项验收资料归档、垦后养护、土壤改良、耕作层剥离再利用、配方施肥、农作物种植。政策处理及相关费用由属地乡镇（街）负责，监理单位、项目审计单位由采购人另行委托及支付相关费用。</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5、项目服务期：项目按立项文件要求的工期完成并通过苍南县级验收，实现最终入库。项目总实施期为3年。项目质保期按单个项目分别计算，以单个项目通过苍南县级验收发文起1年。项目垦后养护期为5年（</w:t>
      </w:r>
      <w:r>
        <w:rPr>
          <w:rFonts w:hint="eastAsia" w:ascii="宋体" w:hAnsi="宋体" w:eastAsia="宋体" w:cs="宋体"/>
          <w:b w:val="0"/>
          <w:bCs w:val="0"/>
          <w:kern w:val="0"/>
          <w:sz w:val="22"/>
          <w:szCs w:val="22"/>
        </w:rPr>
        <w:t>旱地：种植粮、油、棉花等旱作物，水田：种植水稻、茭白等单年生的水生作物一年一季及以上</w:t>
      </w:r>
      <w:r>
        <w:rPr>
          <w:rFonts w:hint="eastAsia" w:ascii="宋体" w:eastAsia="宋体"/>
          <w:b w:val="0"/>
          <w:color w:val="auto"/>
          <w:sz w:val="22"/>
          <w:szCs w:val="22"/>
        </w:rPr>
        <w:t>）。</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6、实施规模及标准：根据全市占补平衡需求及上级安排分配，由苍南县保护耕地和全域土地综合整治与生态修复领导小组分批次确定项目位置、实施规模和方案，根据项目成熟度，由中标单位分批实施。土地整治面积暂定数量为3000亩（其中旱地改水田2000亩、垦造（建设用地复垦）旱地500亩、垦造（建设用地复垦）水田500亩），最终以具体实施面积为准，并按通过验收入库面积结算，费用以相应成交亩均单价乘以对应通过验收入库土地整治项目类型的面积进行结算。</w:t>
      </w:r>
    </w:p>
    <w:p>
      <w:pPr>
        <w:autoSpaceDE w:val="0"/>
        <w:autoSpaceDN w:val="0"/>
        <w:adjustRightInd w:val="0"/>
        <w:snapToGrid w:val="0"/>
        <w:spacing w:line="440" w:lineRule="atLeast"/>
        <w:ind w:firstLine="422" w:firstLineChars="191"/>
        <w:jc w:val="center"/>
        <w:textAlignment w:val="bottom"/>
        <w:rPr>
          <w:rFonts w:hint="eastAsia" w:ascii="宋体" w:eastAsia="宋体"/>
          <w:b/>
          <w:bCs w:val="0"/>
          <w:color w:val="auto"/>
          <w:sz w:val="22"/>
          <w:szCs w:val="22"/>
        </w:rPr>
      </w:pPr>
      <w:r>
        <w:rPr>
          <w:rFonts w:hint="eastAsia" w:ascii="宋体" w:eastAsia="宋体"/>
          <w:b/>
          <w:bCs w:val="0"/>
          <w:color w:val="auto"/>
          <w:sz w:val="22"/>
          <w:szCs w:val="22"/>
        </w:rPr>
        <w:t>土地整治项目统计表</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 xml:space="preserve">                                 </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单位：亩</w:t>
      </w:r>
    </w:p>
    <w:tbl>
      <w:tblPr>
        <w:tblStyle w:val="37"/>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
        <w:gridCol w:w="1107"/>
        <w:gridCol w:w="2791"/>
        <w:gridCol w:w="1784"/>
        <w:gridCol w:w="162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widowControl/>
              <w:spacing w:line="240" w:lineRule="auto"/>
              <w:ind w:left="420" w:hanging="420"/>
              <w:jc w:val="center"/>
              <w:textAlignment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bCs/>
                <w:kern w:val="0"/>
                <w:sz w:val="22"/>
                <w:szCs w:val="22"/>
              </w:rPr>
            </w:pPr>
            <w:r>
              <w:rPr>
                <w:rFonts w:hint="eastAsia" w:ascii="宋体" w:hAnsi="宋体" w:eastAsia="宋体" w:cs="宋体"/>
                <w:b/>
                <w:bCs/>
                <w:kern w:val="0"/>
                <w:sz w:val="22"/>
                <w:szCs w:val="22"/>
              </w:rPr>
              <w:t>乡镇</w:t>
            </w:r>
          </w:p>
        </w:tc>
        <w:tc>
          <w:tcPr>
            <w:tcW w:w="1417" w:type="pct"/>
            <w:noWrap w:val="0"/>
            <w:vAlign w:val="center"/>
          </w:tcPr>
          <w:p>
            <w:pPr>
              <w:spacing w:line="24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垦造（建设用地复垦）旱地</w:t>
            </w:r>
          </w:p>
        </w:tc>
        <w:tc>
          <w:tcPr>
            <w:tcW w:w="906" w:type="pct"/>
            <w:noWrap w:val="0"/>
            <w:vAlign w:val="center"/>
          </w:tcPr>
          <w:p>
            <w:pPr>
              <w:spacing w:line="24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垦造（建设用地复垦）水田</w:t>
            </w:r>
          </w:p>
        </w:tc>
        <w:tc>
          <w:tcPr>
            <w:tcW w:w="825" w:type="pct"/>
            <w:tcBorders>
              <w:right w:val="single" w:color="auto" w:sz="4" w:space="0"/>
            </w:tcBorders>
            <w:noWrap w:val="0"/>
            <w:vAlign w:val="center"/>
          </w:tcPr>
          <w:p>
            <w:pPr>
              <w:spacing w:line="24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旱改水</w:t>
            </w:r>
          </w:p>
        </w:tc>
        <w:tc>
          <w:tcPr>
            <w:tcW w:w="813" w:type="pct"/>
            <w:tcBorders>
              <w:right w:val="single" w:color="auto" w:sz="4" w:space="0"/>
            </w:tcBorders>
            <w:noWrap w:val="0"/>
            <w:vAlign w:val="center"/>
          </w:tcPr>
          <w:p>
            <w:pPr>
              <w:spacing w:line="240" w:lineRule="auto"/>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bookmarkStart w:id="2" w:name="_Hlk59110269"/>
            <w:r>
              <w:rPr>
                <w:rFonts w:hint="eastAsia" w:ascii="宋体" w:hAnsi="宋体" w:eastAsia="宋体" w:cs="宋体"/>
                <w:b w:val="0"/>
                <w:bCs w:val="0"/>
                <w:kern w:val="0"/>
                <w:sz w:val="22"/>
                <w:szCs w:val="22"/>
              </w:rPr>
              <w:t>1</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灵溪镇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300</w:t>
            </w:r>
          </w:p>
        </w:tc>
        <w:tc>
          <w:tcPr>
            <w:tcW w:w="813"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马站镇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沿浦镇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4</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岱岭乡</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藻溪镇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6</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南宋镇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7</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宜山镇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全域除外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8</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钱库镇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全域除外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9</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望里镇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全域除外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金乡镇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全域除外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11</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炎亭镇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12</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大渔镇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13</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桥墩镇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14</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莒溪镇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15</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赤溪镇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16</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凤阳乡</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17</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矾山镇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74" w:type="pct"/>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18</w:t>
            </w:r>
          </w:p>
        </w:tc>
        <w:tc>
          <w:tcPr>
            <w:tcW w:w="562"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霞关镇</w:t>
            </w:r>
          </w:p>
        </w:tc>
        <w:tc>
          <w:tcPr>
            <w:tcW w:w="1417"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906" w:type="pct"/>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w:t>
            </w:r>
          </w:p>
        </w:tc>
        <w:tc>
          <w:tcPr>
            <w:tcW w:w="825" w:type="pct"/>
            <w:tcBorders>
              <w:right w:val="single" w:color="auto" w:sz="4" w:space="0"/>
            </w:tcBorders>
            <w:noWrap w:val="0"/>
            <w:vAlign w:val="center"/>
          </w:tcPr>
          <w:p>
            <w:pPr>
              <w:widowControl/>
              <w:spacing w:line="240" w:lineRule="auto"/>
              <w:ind w:left="420" w:hanging="420"/>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100</w:t>
            </w:r>
          </w:p>
        </w:tc>
        <w:tc>
          <w:tcPr>
            <w:tcW w:w="813" w:type="pct"/>
            <w:tcBorders>
              <w:left w:val="single" w:color="auto" w:sz="4" w:space="0"/>
            </w:tcBorders>
            <w:noWrap w:val="0"/>
            <w:vAlign w:val="center"/>
          </w:tcPr>
          <w:p>
            <w:pPr>
              <w:tabs>
                <w:tab w:val="left" w:pos="6480"/>
              </w:tabs>
              <w:spacing w:line="240" w:lineRule="auto"/>
              <w:ind w:left="420" w:hanging="420"/>
              <w:jc w:val="center"/>
              <w:rPr>
                <w:rFonts w:hint="eastAsia" w:ascii="宋体" w:hAnsi="宋体" w:eastAsia="宋体" w:cs="宋体"/>
                <w:b w:val="0"/>
                <w:bCs w:val="0"/>
                <w:kern w:val="0"/>
                <w:sz w:val="22"/>
                <w:szCs w:val="22"/>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6" w:type="pct"/>
            <w:gridSpan w:val="2"/>
            <w:noWrap w:val="0"/>
            <w:vAlign w:val="center"/>
          </w:tcPr>
          <w:p>
            <w:pPr>
              <w:adjustRightInd w:val="0"/>
              <w:snapToGrid w:val="0"/>
              <w:spacing w:line="240" w:lineRule="auto"/>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合计</w:t>
            </w:r>
          </w:p>
        </w:tc>
        <w:tc>
          <w:tcPr>
            <w:tcW w:w="1417" w:type="pct"/>
            <w:noWrap w:val="0"/>
            <w:vAlign w:val="center"/>
          </w:tcPr>
          <w:p>
            <w:pPr>
              <w:adjustRightInd w:val="0"/>
              <w:snapToGrid w:val="0"/>
              <w:spacing w:line="240" w:lineRule="auto"/>
              <w:ind w:left="108" w:firstLine="330" w:firstLineChars="15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500</w:t>
            </w:r>
          </w:p>
        </w:tc>
        <w:tc>
          <w:tcPr>
            <w:tcW w:w="906" w:type="pct"/>
            <w:noWrap w:val="0"/>
            <w:vAlign w:val="center"/>
          </w:tcPr>
          <w:p>
            <w:pPr>
              <w:adjustRightInd w:val="0"/>
              <w:snapToGrid w:val="0"/>
              <w:spacing w:line="240" w:lineRule="auto"/>
              <w:ind w:left="108" w:firstLine="330" w:firstLineChars="15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500</w:t>
            </w:r>
          </w:p>
        </w:tc>
        <w:tc>
          <w:tcPr>
            <w:tcW w:w="825" w:type="pct"/>
            <w:tcBorders>
              <w:right w:val="single" w:color="auto" w:sz="4" w:space="0"/>
            </w:tcBorders>
            <w:noWrap w:val="0"/>
            <w:vAlign w:val="center"/>
          </w:tcPr>
          <w:p>
            <w:pPr>
              <w:adjustRightInd w:val="0"/>
              <w:snapToGrid w:val="0"/>
              <w:spacing w:line="240" w:lineRule="auto"/>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2000</w:t>
            </w:r>
          </w:p>
        </w:tc>
        <w:tc>
          <w:tcPr>
            <w:tcW w:w="813" w:type="pct"/>
            <w:tcBorders>
              <w:left w:val="single" w:color="auto" w:sz="4" w:space="0"/>
            </w:tcBorders>
            <w:noWrap w:val="0"/>
            <w:vAlign w:val="center"/>
          </w:tcPr>
          <w:p>
            <w:pPr>
              <w:adjustRightInd w:val="0"/>
              <w:snapToGrid w:val="0"/>
              <w:spacing w:line="240" w:lineRule="auto"/>
              <w:jc w:val="center"/>
              <w:rPr>
                <w:rFonts w:hint="eastAsia" w:ascii="宋体" w:hAnsi="宋体" w:eastAsia="宋体" w:cs="宋体"/>
                <w:b w:val="0"/>
                <w:bCs w:val="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6" w:type="pct"/>
            <w:gridSpan w:val="2"/>
            <w:tcBorders>
              <w:bottom w:val="single" w:color="auto" w:sz="4" w:space="0"/>
            </w:tcBorders>
            <w:noWrap w:val="0"/>
            <w:vAlign w:val="center"/>
          </w:tcPr>
          <w:p>
            <w:pPr>
              <w:adjustRightInd w:val="0"/>
              <w:snapToGrid w:val="0"/>
              <w:spacing w:line="240" w:lineRule="auto"/>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共计</w:t>
            </w:r>
          </w:p>
        </w:tc>
        <w:tc>
          <w:tcPr>
            <w:tcW w:w="3963" w:type="pct"/>
            <w:gridSpan w:val="4"/>
            <w:noWrap w:val="0"/>
            <w:vAlign w:val="center"/>
          </w:tcPr>
          <w:p>
            <w:pPr>
              <w:adjustRightInd w:val="0"/>
              <w:snapToGrid w:val="0"/>
              <w:spacing w:line="240" w:lineRule="auto"/>
              <w:ind w:firstLine="1540" w:firstLineChars="700"/>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3000</w:t>
            </w:r>
          </w:p>
        </w:tc>
      </w:tr>
    </w:tbl>
    <w:p>
      <w:pPr>
        <w:autoSpaceDE w:val="0"/>
        <w:autoSpaceDN w:val="0"/>
        <w:adjustRightInd w:val="0"/>
        <w:snapToGrid w:val="0"/>
        <w:spacing w:line="440" w:lineRule="atLeast"/>
        <w:ind w:firstLine="422" w:firstLineChars="191"/>
        <w:textAlignment w:val="bottom"/>
        <w:rPr>
          <w:rFonts w:hint="eastAsia" w:ascii="宋体" w:eastAsia="宋体"/>
          <w:b/>
          <w:bCs w:val="0"/>
          <w:color w:val="auto"/>
          <w:sz w:val="22"/>
          <w:szCs w:val="22"/>
        </w:rPr>
      </w:pPr>
      <w:r>
        <w:rPr>
          <w:rFonts w:hint="eastAsia" w:ascii="宋体" w:eastAsia="宋体"/>
          <w:b/>
          <w:bCs w:val="0"/>
          <w:color w:val="auto"/>
          <w:sz w:val="22"/>
          <w:szCs w:val="22"/>
        </w:rPr>
        <w:t>注：以上面积初步统计面积，实际实施规模可能减少或者增加，最终按验收入库通过的新增面积结算，各分项目具体分布落实地点有所在乡镇负责提供确定后的清单为准。</w:t>
      </w:r>
    </w:p>
    <w:p>
      <w:pPr>
        <w:autoSpaceDE w:val="0"/>
        <w:autoSpaceDN w:val="0"/>
        <w:adjustRightInd w:val="0"/>
        <w:snapToGrid w:val="0"/>
        <w:spacing w:line="440" w:lineRule="atLeast"/>
        <w:ind w:firstLine="422" w:firstLineChars="191"/>
        <w:textAlignment w:val="bottom"/>
        <w:rPr>
          <w:rFonts w:hint="eastAsia" w:ascii="宋体" w:eastAsia="宋体"/>
          <w:b/>
          <w:bCs w:val="0"/>
          <w:color w:val="auto"/>
          <w:sz w:val="22"/>
          <w:szCs w:val="22"/>
        </w:rPr>
      </w:pPr>
      <w:r>
        <w:rPr>
          <w:rFonts w:hint="eastAsia" w:ascii="宋体" w:eastAsia="宋体"/>
          <w:b/>
          <w:bCs w:val="0"/>
          <w:color w:val="auto"/>
          <w:sz w:val="22"/>
          <w:szCs w:val="22"/>
        </w:rPr>
        <w:t>*金乡镇、钱库镇、宜山镇、望里镇全域土地综合整治与生态修复项目不纳入实施范围。</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7、本项目预算价：29420万元，其中旱地改水田约20000万元，10万元/亩（项目实施费用9.5万/亩+5年后期管护费用0.5万元/亩）；垦造（建设用地复垦）旱地约4360万元、9.72万元/亩（项目实施费用8.47万/亩+5年后期管护费用0.25万元/亩）；垦造（建设用地复垦）水田约5060万元，10.12万元/亩（项目实施费用9.62万/亩+5年后期管护费用0.5万元/亩）</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目前后期管护费用按苍资规[2020]274号文件执行，整治为旱地亩均500元/年、整治为水田亩均1000元/年，按年度分期支付后期管护费用。同时考虑到管护周期长，存在原材料及用工成本较大幅度的增加风险，因而如果在管护周期中有新文件发布则按最新文件单价执行。</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 xml:space="preserve">二、方案编制依据 </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 xml:space="preserve">1、《土地开发整理项目规划设计规范》（TD/T1012-2000）； </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2、《国土资源部关于贯彻&lt;实施土地复垦条例&gt;的通知》(国土资发[2011]50号)；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3、《土地复垦质量控制标准》（TDT1036—2013）；</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 xml:space="preserve">4、《关于支持浙江省全域土地综合整治有关意见的函》（自然资函[2018]189号）； </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5、浙江省财政厅、浙江省国土资源厅，关于印发《浙江省土地整治项目预算定额标准》的通知（浙财农[2016]1号）；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6、《浙江省土地整治项目预算编制规定》（2016 年）；</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7、《浙江省土地整治项目预算定额标准（试行）》（2016 年）；</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8、《浙江省国土资源厅关于调整土地整治项目预算计价规则的通知》（浙土资厅函[2016]550 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9、《土地整治项目验收规程》（TDT 1013-2013）；</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10、《政府投资条例》（国令第712号）；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11、《中华人民共和国政府采购法》（中华人民共和国主席令第68号）；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12、《政府采购货物和服务招标投标管理办法》（财政部令第87号）；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13、《政府采购质疑和投诉办法》（财政部令第94号）；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14、《浙江省土地整治条例》；</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15、《关于印发浙江省农村土地综合整治项目验收暂行办法（试行）的通知》（浙土资发［2013］7号）；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16、《浙江省土地整治垦造水田建设标准（试行）》(浙土资办［2021］7号)；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17、《浙江省人民政府办公厅关于实施全域土地综合整治与生态修复工程的意见》（浙政办发〔2018〕80号）；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18、浙江省保护耕地和全域土地综合整治与生态修复领导小组办公室关于印发《全域土地综合整治与生态修复工程实施方案编制提纲》的通知（浙保耕办〔2018〕8 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19、浙江省永久基本农田集中连片整治项目实施技术指南（征求意见稿）；</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20、浙江省自然资源厅关于印发《浙江省垦造耕地项目管理办法》的通知(浙自然资规〔2021〕7号)；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21、关于开展永久基本农田集中连片整治工作的通知（浙自然资厅函（2021）389号）。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22、关于印发《（调整）苍南县土地整治项目资金管理办法》（苍资规 (2020) 274 号）</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23、其他有关相关法律、行政法规。</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三、指导思想</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以集约高效利用土地为目标，以土地利用总体规划为依据，以土地整治为手段，有效整合土地资源，优化土地利用结构，增加耕地面积，提高耕地质量，改善农民生产生活条件，缓解经济社会发展用地矛盾，促进城乡统筹协调发展，推进美好乡村建设。</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四、实施背景</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由于近年上级政策收紧、城镇开发边界规划、苍南县域地势复杂、各乡镇土整规格或具体要求不一致等原因，苍南县现有垦造耕地潜力匮乏，存在政策处理难、坡度较大等问题，项目立地条件复杂，实施难度较往年增大，项目质量难以把关，甚至存在生产安全风险。因此有必要引入有技术、有资质，有经验的企业进入</w:t>
      </w:r>
      <w:r>
        <w:rPr>
          <w:rFonts w:hint="eastAsia" w:ascii="宋体" w:eastAsia="宋体"/>
          <w:b w:val="0"/>
          <w:color w:val="auto"/>
          <w:sz w:val="22"/>
          <w:szCs w:val="22"/>
          <w:lang w:eastAsia="zh-CN"/>
        </w:rPr>
        <w:t>苍南</w:t>
      </w:r>
      <w:r>
        <w:rPr>
          <w:rFonts w:hint="eastAsia" w:ascii="宋体" w:eastAsia="宋体"/>
          <w:b w:val="0"/>
          <w:color w:val="auto"/>
          <w:sz w:val="22"/>
          <w:szCs w:val="22"/>
        </w:rPr>
        <w:t>县土地整治市场。</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五、项目实施意义</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统筹推进垦造耕地、旱地改水田、建设用地复垦、耕地质量提升等工作。在优化耕地布局、增加耕地面积的同时，提高耕地质量和连片度，为农业适度规模经营和发展现代农业创造条件。</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六、项目推进及职责分工</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1、苍南县自然资源和规划局作为采购人负责对本项目进行采购；</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2、苍南县保护耕地和全域土地综合整治与生态修复领导小组负责协调相关乡镇开展项目前期选址工作，确定项目位置、规模，督促乡镇政府开展完成政策处理等前期工作；</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3、苍南县政府负责对单个项目的立项审批；苍南县保护耕地和全域土地综合整治与生态修复领导小组组织评审确定项目的规划设计方案，组织实施项目竣工验收工作；</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4、全县各乡镇街道做好项目政策处理工作，保障无障碍建设和实施环境，并及时向中标单位交付可开展实施地块；</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5、中标单位参与配合以确保项目规划阶段与后期工作的衔接顺畅，组织具体实施单位进行项目的设计、实施等相关工作，并按苍南县保护耕地和全域土地综合整治与生态修复领导小组审定的项目规划设计文件建设，确保合同期内保质保量地完成项目实施工作；</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6、采购人按照计价依据、采购文件、合同文件等进行项目进度款支付及项目最终结算。</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7、苍南县保护耕地和全域土地综合整治与生态修复领导小组按规定时间及时验收，确保能及时落实实施项目耕地占补平衡。</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七、质量控制标准</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根据《浙江省土地整治垦造水田建设标准（试行）》(浙土资办[2014]79号)执行，最终均以苍南县保护耕地和全域土地综合整治与生态修复领导小组验收后入库为准。</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八、项目验收</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中标单位完成项目实施后，采购人按照相关文件规定来组织苍南县全域土地开发整理复垦工作，苍南县保护耕地和全域土地综合整治与生态修复领导小组及相关专家进行验收。项目通过验收后，中标单位开展竣工验收材料编制等工作，做好项目报备入库工作。</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九、后期管护</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通过县级验收后的下个自然年开始计算，管护期限为5年，从中标单位主要负责水稻等农作物种植、地力提升等，并由中标单位享有种植成果。</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十、安全生产责任认定</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中标单位应对全部现场作业、所有实施方法以及全部项目的完备性、稳定性和安全性承担全部责任。中标单位负责解决在实施过程中发生的一切争议（包括但不限于结算纠纷、拖欠民工工资纠纷、劳动争议纠纷），承担解决争议的费用或责任，相关费用不计入合同价款。中标单位保证不会因为该等争议影响到项目进度、项目质量以及项目交付。</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十一、履约保证金</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rPr>
        <w:t>中标供应商向采购人提供合同总金额0.5%的履约保证金，履约保证金在项目全部通过验收无履约问题后15天内无息退还</w:t>
      </w:r>
      <w:r>
        <w:rPr>
          <w:rFonts w:hint="eastAsia" w:ascii="宋体" w:eastAsia="宋体"/>
          <w:b w:val="0"/>
          <w:color w:val="auto"/>
          <w:sz w:val="22"/>
          <w:szCs w:val="22"/>
          <w:highlight w:val="none"/>
        </w:rPr>
        <w:t>（汇款至采购人账户或采用银行（或保险公司）出具的保函）。</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十二、付款方式</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lang w:val="en-US" w:eastAsia="zh-CN"/>
        </w:rPr>
        <w:t>1.</w:t>
      </w:r>
      <w:r>
        <w:rPr>
          <w:rFonts w:hint="eastAsia" w:ascii="宋体" w:eastAsia="宋体"/>
          <w:b w:val="0"/>
          <w:color w:val="auto"/>
          <w:sz w:val="22"/>
          <w:szCs w:val="22"/>
          <w:highlight w:val="none"/>
        </w:rPr>
        <w:t>工程项目费用按单个项目为支付对象，可根据成熟度分开独立支付。</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1）第一阶段：乡镇完成政策处理，进场施工基本工作面铺开，土方开挖展开、生产施工便道修筑完成，石块备料，具备挡土墙砌筑条件，经监理确认后，按施工进场项目立项面积与工程项目费用亩均单价乘积的30%支付；</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（2）第二阶段：完成挡墙砌筑，路网基本形成，经监理确认后，按施工进场项目立项面积与工程项目费用亩均单价乘积的30%支付。</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（3）第三阶段：工程完工，且经苍南县全域土地综合整治与生态修复领导小组验收合格，累计支付至竣工测量面积与工程项目费用亩均单价乘积的90%；</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highlight w:val="none"/>
        </w:rPr>
      </w:pPr>
      <w:r>
        <w:rPr>
          <w:rFonts w:hint="eastAsia" w:ascii="宋体" w:eastAsia="宋体"/>
          <w:b w:val="0"/>
          <w:color w:val="auto"/>
          <w:sz w:val="22"/>
          <w:szCs w:val="22"/>
          <w:highlight w:val="none"/>
        </w:rPr>
        <w:t>（4）第四阶段：项目录入全国耕地占补平衡动态监管系统且审核通过后，支付完毕工程项目费用剩余款项。</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lang w:val="en-US" w:eastAsia="zh-CN"/>
        </w:rPr>
        <w:t>2.</w:t>
      </w:r>
      <w:r>
        <w:rPr>
          <w:rFonts w:hint="eastAsia" w:ascii="宋体" w:eastAsia="宋体"/>
          <w:b w:val="0"/>
          <w:color w:val="auto"/>
          <w:sz w:val="22"/>
          <w:szCs w:val="22"/>
        </w:rPr>
        <w:t>土地整治面积最终按验收入库的新增面积计取。</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种植费按年度支付，每自然年年底集中拨付。</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2）对于满足合同支付约定条件的，采购人于收到成交供应商开具的正式税务发票后7个工作日内予以支付相应合同价款。（3）本项目的经费由政府拨款，如因政策影响，拨款未能及时到位，中标供应商不得以此为由而不履行本项目规定的义务。（4）第一年服务费=中标总金额÷3年。</w:t>
      </w:r>
    </w:p>
    <w:p>
      <w:pPr>
        <w:tabs>
          <w:tab w:val="left" w:pos="7980"/>
        </w:tabs>
        <w:rPr>
          <w:rFonts w:hint="eastAsia" w:ascii="宋体" w:eastAsia="宋体"/>
          <w:sz w:val="22"/>
          <w:szCs w:val="22"/>
        </w:rPr>
        <w:sectPr>
          <w:footerReference r:id="rId3" w:type="default"/>
          <w:pgSz w:w="11906" w:h="16838"/>
          <w:pgMar w:top="1134" w:right="1134" w:bottom="1134" w:left="1134" w:header="851" w:footer="992" w:gutter="0"/>
          <w:pgNumType w:fmt="numberInDash" w:start="1"/>
          <w:cols w:space="720" w:num="1"/>
          <w:docGrid w:type="lines" w:linePitch="312" w:charSpace="0"/>
        </w:sectPr>
      </w:pPr>
    </w:p>
    <w:p>
      <w:pPr>
        <w:pStyle w:val="11"/>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第三部分供应商须知</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一、说明</w:t>
      </w:r>
    </w:p>
    <w:p>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1、本次采购工作是按照</w:t>
      </w:r>
      <w:r>
        <w:rPr>
          <w:rFonts w:ascii="宋体" w:eastAsia="宋体" w:cs="Arial"/>
          <w:b w:val="0"/>
          <w:color w:val="auto"/>
          <w:sz w:val="22"/>
          <w:szCs w:val="22"/>
        </w:rPr>
        <w:t>《中华人民共和国政府采购法》</w:t>
      </w:r>
      <w:r>
        <w:rPr>
          <w:rFonts w:hint="eastAsia" w:ascii="宋体" w:eastAsia="宋体" w:cs="Arial"/>
          <w:b w:val="0"/>
          <w:color w:val="auto"/>
          <w:sz w:val="22"/>
          <w:szCs w:val="22"/>
        </w:rPr>
        <w:t>、</w:t>
      </w:r>
      <w:r>
        <w:rPr>
          <w:rFonts w:ascii="宋体" w:eastAsia="宋体" w:cs="Arial"/>
          <w:b w:val="0"/>
          <w:color w:val="auto"/>
          <w:sz w:val="22"/>
          <w:szCs w:val="22"/>
        </w:rPr>
        <w:t>《政府采购货物和服务招标投标管理办法》和《</w:t>
      </w:r>
      <w:r>
        <w:rPr>
          <w:rFonts w:hint="eastAsia" w:ascii="宋体" w:eastAsia="宋体"/>
          <w:b w:val="0"/>
          <w:bCs w:val="0"/>
          <w:color w:val="auto"/>
          <w:sz w:val="22"/>
          <w:szCs w:val="22"/>
        </w:rPr>
        <w:t>浙江省财政厅、省监察厅关于进一步规范政府采购活动的若干意见</w:t>
      </w:r>
      <w:r>
        <w:rPr>
          <w:rFonts w:ascii="宋体" w:eastAsia="宋体" w:cs="Arial"/>
          <w:b w:val="0"/>
          <w:color w:val="auto"/>
          <w:sz w:val="22"/>
          <w:szCs w:val="22"/>
        </w:rPr>
        <w:t>》</w:t>
      </w:r>
      <w:r>
        <w:rPr>
          <w:rFonts w:hint="eastAsia" w:ascii="宋体" w:eastAsia="宋体"/>
          <w:b w:val="0"/>
          <w:color w:val="auto"/>
          <w:sz w:val="22"/>
          <w:szCs w:val="22"/>
        </w:rPr>
        <w:t>及相关法律规章组织和实施。</w:t>
      </w:r>
    </w:p>
    <w:p>
      <w:pPr>
        <w:autoSpaceDE w:val="0"/>
        <w:autoSpaceDN w:val="0"/>
        <w:adjustRightInd w:val="0"/>
        <w:snapToGrid w:val="0"/>
        <w:spacing w:line="460" w:lineRule="atLeast"/>
        <w:ind w:firstLine="431" w:firstLineChars="196"/>
        <w:jc w:val="left"/>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2、供应商必须对本项目全部内容进行报价，只对部分内容进行报价的供应商将按无效响应处理</w:t>
      </w:r>
      <w:r>
        <w:rPr>
          <w:rFonts w:hint="eastAsia" w:ascii="宋体"/>
          <w:sz w:val="22"/>
          <w:szCs w:val="22"/>
        </w:rPr>
        <w:t>。</w:t>
      </w:r>
    </w:p>
    <w:p>
      <w:pPr>
        <w:autoSpaceDE w:val="0"/>
        <w:autoSpaceDN w:val="0"/>
        <w:adjustRightInd w:val="0"/>
        <w:snapToGrid w:val="0"/>
        <w:spacing w:line="440" w:lineRule="atLeast"/>
        <w:ind w:firstLine="420" w:firstLineChars="191"/>
        <w:textAlignment w:val="bottom"/>
        <w:rPr>
          <w:rFonts w:hint="eastAsia" w:ascii="宋体" w:eastAsia="宋体"/>
          <w:b w:val="0"/>
          <w:bCs/>
          <w:color w:val="auto"/>
          <w:sz w:val="22"/>
          <w:szCs w:val="22"/>
        </w:rPr>
      </w:pPr>
      <w:r>
        <w:rPr>
          <w:rFonts w:hint="eastAsia" w:ascii="宋体" w:eastAsia="宋体"/>
          <w:b w:val="0"/>
          <w:color w:val="auto"/>
          <w:sz w:val="22"/>
          <w:szCs w:val="22"/>
        </w:rPr>
        <w:t>3、无论报价过程中的作法和结果如何，供应商自行承担报价活动中所发生的全部费用，采购人有权选择</w:t>
      </w:r>
      <w:r>
        <w:rPr>
          <w:rFonts w:hint="eastAsia" w:ascii="宋体" w:eastAsia="宋体"/>
          <w:b w:val="0"/>
          <w:bCs/>
          <w:color w:val="auto"/>
          <w:sz w:val="22"/>
          <w:szCs w:val="22"/>
        </w:rPr>
        <w:t>成交供应商的供货及服务范围。</w:t>
      </w:r>
    </w:p>
    <w:p>
      <w:pPr>
        <w:autoSpaceDE w:val="0"/>
        <w:autoSpaceDN w:val="0"/>
        <w:adjustRightInd w:val="0"/>
        <w:snapToGrid w:val="0"/>
        <w:spacing w:line="440" w:lineRule="atLeast"/>
        <w:ind w:firstLine="420" w:firstLineChars="191"/>
        <w:textAlignment w:val="bottom"/>
        <w:rPr>
          <w:rFonts w:hint="eastAsia" w:ascii="宋体" w:eastAsia="宋体"/>
          <w:b w:val="0"/>
          <w:bCs/>
          <w:color w:val="auto"/>
          <w:sz w:val="22"/>
          <w:szCs w:val="22"/>
        </w:rPr>
      </w:pPr>
      <w:r>
        <w:rPr>
          <w:rFonts w:hint="eastAsia" w:ascii="宋体" w:eastAsia="宋体"/>
          <w:b w:val="0"/>
          <w:bCs/>
          <w:color w:val="auto"/>
          <w:sz w:val="22"/>
          <w:szCs w:val="22"/>
        </w:rPr>
        <w:t>4、</w:t>
      </w:r>
      <w:r>
        <w:rPr>
          <w:rFonts w:hint="eastAsia" w:ascii="宋体" w:eastAsia="宋体"/>
          <w:b w:val="0"/>
          <w:bCs/>
          <w:color w:val="auto"/>
          <w:sz w:val="22"/>
          <w:szCs w:val="22"/>
          <w:u w:val="single"/>
        </w:rPr>
        <w:t>本项目采购预算为294200000元；如果某个（些）供应商最后报价超出采购预算的，则拒绝接受其投标报价，按无效标处理。</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rPr>
        <w:t>5.本项目采用竞争性</w:t>
      </w:r>
      <w:r>
        <w:rPr>
          <w:rFonts w:hint="eastAsia" w:ascii="宋体" w:eastAsia="宋体"/>
          <w:b w:val="0"/>
          <w:bCs/>
          <w:color w:val="auto"/>
          <w:sz w:val="22"/>
          <w:lang w:eastAsia="zh-CN"/>
        </w:rPr>
        <w:t>投标</w:t>
      </w:r>
      <w:r>
        <w:rPr>
          <w:rFonts w:hint="eastAsia" w:ascii="宋体" w:eastAsia="宋体"/>
          <w:b w:val="0"/>
          <w:bCs/>
          <w:color w:val="auto"/>
          <w:sz w:val="22"/>
        </w:rPr>
        <w:t>采购方式进行采购，在</w:t>
      </w:r>
      <w:r>
        <w:rPr>
          <w:rFonts w:hint="eastAsia" w:ascii="宋体" w:eastAsia="宋体"/>
          <w:b w:val="0"/>
          <w:bCs/>
          <w:color w:val="auto"/>
          <w:sz w:val="22"/>
          <w:lang w:eastAsia="zh-CN"/>
        </w:rPr>
        <w:t>投标</w:t>
      </w:r>
      <w:r>
        <w:rPr>
          <w:rFonts w:hint="eastAsia" w:ascii="宋体" w:eastAsia="宋体"/>
          <w:b w:val="0"/>
          <w:bCs/>
          <w:color w:val="auto"/>
          <w:sz w:val="22"/>
        </w:rPr>
        <w:t>过程中，</w:t>
      </w:r>
      <w:r>
        <w:rPr>
          <w:rFonts w:hint="eastAsia" w:ascii="宋体" w:eastAsia="宋体"/>
          <w:b w:val="0"/>
          <w:bCs/>
          <w:color w:val="auto"/>
          <w:sz w:val="22"/>
          <w:lang w:eastAsia="zh-CN"/>
        </w:rPr>
        <w:t>投标</w:t>
      </w:r>
      <w:r>
        <w:rPr>
          <w:rFonts w:hint="eastAsia" w:ascii="宋体" w:eastAsia="宋体"/>
          <w:b w:val="0"/>
          <w:bCs/>
          <w:color w:val="auto"/>
          <w:sz w:val="22"/>
        </w:rPr>
        <w:t>小组可以根据竞争性</w:t>
      </w:r>
      <w:r>
        <w:rPr>
          <w:rFonts w:hint="eastAsia" w:ascii="宋体" w:eastAsia="宋体"/>
          <w:b w:val="0"/>
          <w:bCs/>
          <w:color w:val="auto"/>
          <w:sz w:val="22"/>
          <w:lang w:eastAsia="zh-CN"/>
        </w:rPr>
        <w:t>投标</w:t>
      </w:r>
      <w:r>
        <w:rPr>
          <w:rFonts w:hint="eastAsia" w:ascii="宋体" w:eastAsia="宋体"/>
          <w:b w:val="0"/>
          <w:bCs/>
          <w:color w:val="auto"/>
          <w:sz w:val="22"/>
        </w:rPr>
        <w:t>文件和</w:t>
      </w:r>
      <w:r>
        <w:rPr>
          <w:rFonts w:hint="eastAsia" w:ascii="宋体" w:eastAsia="宋体"/>
          <w:b w:val="0"/>
          <w:bCs/>
          <w:color w:val="auto"/>
          <w:sz w:val="22"/>
          <w:lang w:eastAsia="zh-CN"/>
        </w:rPr>
        <w:t>投标</w:t>
      </w:r>
      <w:r>
        <w:rPr>
          <w:rFonts w:hint="eastAsia" w:ascii="宋体" w:eastAsia="宋体"/>
          <w:b w:val="0"/>
          <w:bCs/>
          <w:color w:val="auto"/>
          <w:sz w:val="22"/>
        </w:rPr>
        <w:t>情况实质性变动采购需求中的技术、服务要求以及合同草案条款，但不得变动竞争性</w:t>
      </w:r>
      <w:r>
        <w:rPr>
          <w:rFonts w:hint="eastAsia" w:ascii="宋体" w:eastAsia="宋体"/>
          <w:b w:val="0"/>
          <w:bCs/>
          <w:color w:val="auto"/>
          <w:sz w:val="22"/>
          <w:lang w:eastAsia="zh-CN"/>
        </w:rPr>
        <w:t>投标</w:t>
      </w:r>
      <w:r>
        <w:rPr>
          <w:rFonts w:hint="eastAsia" w:ascii="宋体" w:eastAsia="宋体"/>
          <w:b w:val="0"/>
          <w:bCs/>
          <w:color w:val="auto"/>
          <w:sz w:val="22"/>
        </w:rPr>
        <w:t>文件中的其他内容。如有实质性变动的内容，须经采购人代表确认。已提交响应文件的供应商，在提交最后报价之前，可以根据</w:t>
      </w:r>
      <w:r>
        <w:rPr>
          <w:rFonts w:hint="eastAsia" w:ascii="宋体" w:eastAsia="宋体"/>
          <w:b w:val="0"/>
          <w:bCs/>
          <w:color w:val="auto"/>
          <w:sz w:val="22"/>
          <w:lang w:eastAsia="zh-CN"/>
        </w:rPr>
        <w:t>投标</w:t>
      </w:r>
      <w:r>
        <w:rPr>
          <w:rFonts w:hint="eastAsia" w:ascii="宋体" w:eastAsia="宋体"/>
          <w:b w:val="0"/>
          <w:bCs/>
          <w:color w:val="auto"/>
          <w:sz w:val="22"/>
        </w:rPr>
        <w:t>情况退出</w:t>
      </w:r>
      <w:r>
        <w:rPr>
          <w:rFonts w:hint="eastAsia" w:ascii="宋体" w:eastAsia="宋体"/>
          <w:b w:val="0"/>
          <w:bCs/>
          <w:color w:val="auto"/>
          <w:sz w:val="22"/>
          <w:lang w:eastAsia="zh-CN"/>
        </w:rPr>
        <w:t>投标</w:t>
      </w:r>
      <w:r>
        <w:rPr>
          <w:rFonts w:hint="eastAsia" w:ascii="宋体" w:eastAsia="宋体"/>
          <w:b w:val="0"/>
          <w:bCs/>
          <w:color w:val="auto"/>
          <w:sz w:val="22"/>
        </w:rPr>
        <w:t>。</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rPr>
        <w:t xml:space="preserve">6.供应商须自行现场勘察，确认采购人的实际需求，取得准确的报价依据。供应商成交后不得以各种理由提出增价要求，否则做投标违约处理。 </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rPr>
        <w:t>7.单位负责人为同一人或者存在直接控股、管理关系的不同供应商，不得参加同一合同项下的政府采购活动。如在评审过程（或标后质疑投诉期内）中发现供应商间存在上述关系，存在上述关系的全部供应商均做无效响应（无效成交）处理。</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lang w:val="en-US" w:eastAsia="zh-CN"/>
        </w:rPr>
        <w:t>8.</w:t>
      </w:r>
      <w:r>
        <w:rPr>
          <w:rFonts w:hint="eastAsia" w:ascii="宋体" w:eastAsia="宋体"/>
          <w:b w:val="0"/>
          <w:bCs/>
          <w:color w:val="auto"/>
          <w:sz w:val="22"/>
        </w:rPr>
        <w:t>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lang w:val="en-US" w:eastAsia="zh-CN"/>
        </w:rPr>
        <w:t>9</w:t>
      </w:r>
      <w:r>
        <w:rPr>
          <w:rFonts w:hint="eastAsia" w:ascii="宋体" w:eastAsia="宋体"/>
          <w:b w:val="0"/>
          <w:bCs/>
          <w:color w:val="auto"/>
          <w:sz w:val="22"/>
        </w:rPr>
        <w:t>.本项目采用在线投标响应方式，执行《浙江省财政厅关于印发浙江省政府采购项目电子交易管理暂行办法的通知》（浙财采监〔2019〕10 号）等相关规定。</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rPr>
      </w:pPr>
      <w:r>
        <w:rPr>
          <w:rFonts w:hint="eastAsia" w:ascii="宋体" w:eastAsia="宋体"/>
          <w:b w:val="0"/>
          <w:bCs/>
          <w:color w:val="auto"/>
          <w:sz w:val="22"/>
          <w:lang w:val="en-US" w:eastAsia="zh-CN"/>
        </w:rPr>
        <w:t>10</w:t>
      </w:r>
      <w:r>
        <w:rPr>
          <w:rFonts w:hint="eastAsia" w:ascii="宋体" w:eastAsia="宋体"/>
          <w:b w:val="0"/>
          <w:bCs/>
          <w:color w:val="auto"/>
          <w:sz w:val="22"/>
        </w:rPr>
        <w:t>.本项目在线</w:t>
      </w:r>
      <w:r>
        <w:rPr>
          <w:rFonts w:hint="eastAsia" w:ascii="宋体" w:eastAsia="宋体"/>
          <w:b w:val="0"/>
          <w:bCs/>
          <w:color w:val="auto"/>
          <w:sz w:val="22"/>
          <w:lang w:eastAsia="zh-CN"/>
        </w:rPr>
        <w:t>投标</w:t>
      </w:r>
      <w:r>
        <w:rPr>
          <w:rFonts w:hint="eastAsia" w:ascii="宋体" w:eastAsia="宋体"/>
          <w:b w:val="0"/>
          <w:bCs/>
          <w:color w:val="auto"/>
          <w:sz w:val="22"/>
        </w:rPr>
        <w:t>进行时，供应商法定代表人或其授权代表需保持电话畅通，配备电脑和打印机，自行关注平台提示信息，期间如有发出“询标/澄清函”等相关线上函件时，因供应商自身原因逾期/错过回复时间，由此造成的后果由供应商自行承担。</w:t>
      </w:r>
    </w:p>
    <w:p>
      <w:pPr>
        <w:autoSpaceDE w:val="0"/>
        <w:autoSpaceDN w:val="0"/>
        <w:adjustRightInd w:val="0"/>
        <w:snapToGrid w:val="0"/>
        <w:spacing w:line="440" w:lineRule="atLeast"/>
        <w:ind w:firstLine="446" w:firstLineChars="203"/>
        <w:textAlignment w:val="bottom"/>
        <w:rPr>
          <w:rFonts w:hint="eastAsia" w:ascii="宋体" w:eastAsia="宋体"/>
          <w:b w:val="0"/>
          <w:bCs/>
          <w:color w:val="auto"/>
          <w:sz w:val="22"/>
          <w:szCs w:val="22"/>
        </w:rPr>
      </w:pPr>
      <w:r>
        <w:rPr>
          <w:rFonts w:hint="eastAsia" w:ascii="宋体" w:eastAsia="宋体"/>
          <w:b w:val="0"/>
          <w:bCs/>
          <w:color w:val="auto"/>
          <w:sz w:val="22"/>
          <w:lang w:val="en-US" w:eastAsia="zh-CN"/>
        </w:rPr>
        <w:t>11</w:t>
      </w:r>
      <w:r>
        <w:rPr>
          <w:rFonts w:hint="eastAsia" w:ascii="宋体" w:eastAsia="宋体"/>
          <w:b w:val="0"/>
          <w:bCs/>
          <w:color w:val="auto"/>
          <w:sz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adjustRightInd w:val="0"/>
        <w:spacing w:line="440" w:lineRule="exact"/>
        <w:ind w:firstLine="431" w:firstLineChars="196"/>
        <w:rPr>
          <w:rFonts w:hint="eastAsia" w:ascii="宋体" w:eastAsia="宋体"/>
          <w:b w:val="0"/>
          <w:bCs/>
          <w:color w:val="auto"/>
          <w:sz w:val="22"/>
          <w:szCs w:val="22"/>
        </w:rPr>
      </w:pPr>
      <w:r>
        <w:rPr>
          <w:rFonts w:hint="eastAsia" w:ascii="宋体" w:eastAsia="宋体"/>
          <w:b w:val="0"/>
          <w:bCs/>
          <w:color w:val="auto"/>
          <w:sz w:val="22"/>
          <w:szCs w:val="22"/>
          <w:lang w:val="en-US" w:eastAsia="zh-CN"/>
        </w:rPr>
        <w:t>12</w:t>
      </w:r>
      <w:r>
        <w:rPr>
          <w:rFonts w:hint="eastAsia" w:ascii="宋体" w:eastAsia="宋体"/>
          <w:b w:val="0"/>
          <w:bCs/>
          <w:color w:val="auto"/>
          <w:sz w:val="22"/>
          <w:szCs w:val="22"/>
        </w:rPr>
        <w:t>、</w:t>
      </w:r>
      <w:r>
        <w:rPr>
          <w:rFonts w:ascii="宋体" w:eastAsia="宋体"/>
          <w:b w:val="0"/>
          <w:bCs/>
          <w:color w:val="auto"/>
          <w:sz w:val="22"/>
          <w:szCs w:val="22"/>
        </w:rPr>
        <w:t>本《招标文件》所称“关联企业”，是指存在关联关系的企业；“关联关系”的界定适用《中华人民共和国公司法》21</w:t>
      </w:r>
      <w:r>
        <w:rPr>
          <w:rFonts w:hint="eastAsia" w:ascii="宋体" w:eastAsia="宋体"/>
          <w:b w:val="0"/>
          <w:bCs/>
          <w:color w:val="auto"/>
          <w:sz w:val="22"/>
          <w:szCs w:val="22"/>
        </w:rPr>
        <w:t>6</w:t>
      </w:r>
      <w:r>
        <w:rPr>
          <w:rFonts w:ascii="宋体" w:eastAsia="宋体"/>
          <w:b w:val="0"/>
          <w:bCs/>
          <w:color w:val="auto"/>
          <w:sz w:val="22"/>
          <w:szCs w:val="22"/>
        </w:rPr>
        <w:t>条之规定。</w:t>
      </w:r>
    </w:p>
    <w:p>
      <w:pPr>
        <w:adjustRightInd w:val="0"/>
        <w:spacing w:line="440" w:lineRule="exact"/>
        <w:ind w:firstLine="431" w:firstLineChars="196"/>
        <w:rPr>
          <w:rFonts w:hint="eastAsia" w:ascii="宋体" w:eastAsia="宋体"/>
          <w:b w:val="0"/>
          <w:bCs/>
          <w:color w:val="auto"/>
          <w:sz w:val="22"/>
          <w:szCs w:val="22"/>
        </w:rPr>
      </w:pPr>
      <w:r>
        <w:rPr>
          <w:rFonts w:hint="eastAsia" w:ascii="宋体" w:eastAsia="宋体"/>
          <w:b w:val="0"/>
          <w:bCs/>
          <w:color w:val="auto"/>
          <w:sz w:val="22"/>
          <w:szCs w:val="22"/>
          <w:lang w:val="en-US" w:eastAsia="zh-CN"/>
        </w:rPr>
        <w:t>12</w:t>
      </w:r>
      <w:r>
        <w:rPr>
          <w:rFonts w:ascii="宋体" w:eastAsia="宋体"/>
          <w:b w:val="0"/>
          <w:bCs/>
          <w:color w:val="auto"/>
          <w:sz w:val="22"/>
          <w:szCs w:val="22"/>
        </w:rPr>
        <w:t>.1单位负责人为同一人或者存在直接控股、管理关系的不同供应商参加同一合</w:t>
      </w:r>
      <w:r>
        <w:rPr>
          <w:rFonts w:hint="eastAsia" w:ascii="宋体" w:eastAsia="宋体"/>
          <w:b w:val="0"/>
          <w:bCs/>
          <w:color w:val="auto"/>
          <w:sz w:val="22"/>
          <w:szCs w:val="22"/>
        </w:rPr>
        <w:t xml:space="preserve">同项下的政府采购活动的，相关投标均作无效标处理。 </w:t>
      </w:r>
    </w:p>
    <w:p>
      <w:pPr>
        <w:adjustRightInd w:val="0"/>
        <w:spacing w:line="440" w:lineRule="exact"/>
        <w:ind w:firstLine="431" w:firstLineChars="196"/>
        <w:rPr>
          <w:rFonts w:hint="eastAsia" w:ascii="宋体" w:eastAsia="宋体"/>
          <w:b w:val="0"/>
          <w:bCs/>
          <w:color w:val="auto"/>
          <w:sz w:val="22"/>
          <w:szCs w:val="22"/>
        </w:rPr>
      </w:pPr>
      <w:r>
        <w:rPr>
          <w:rFonts w:hint="eastAsia" w:ascii="宋体" w:eastAsia="宋体"/>
          <w:b w:val="0"/>
          <w:bCs/>
          <w:color w:val="auto"/>
          <w:sz w:val="22"/>
          <w:szCs w:val="22"/>
          <w:lang w:val="en-US" w:eastAsia="zh-CN"/>
        </w:rPr>
        <w:t>12</w:t>
      </w:r>
      <w:r>
        <w:rPr>
          <w:rFonts w:hint="eastAsia" w:ascii="宋体" w:eastAsia="宋体"/>
          <w:b w:val="0"/>
          <w:bCs/>
          <w:color w:val="auto"/>
          <w:sz w:val="22"/>
          <w:szCs w:val="22"/>
        </w:rPr>
        <w:t>.2不同供应商之间存在以下利害关系并且存在影响政府采购公平竞争行为的，不得参加同一合同项下的政府采购活动，相关投标均作无效标处理：</w:t>
      </w:r>
    </w:p>
    <w:p>
      <w:pPr>
        <w:adjustRightInd w:val="0"/>
        <w:spacing w:line="440" w:lineRule="exact"/>
        <w:ind w:firstLine="431" w:firstLineChars="196"/>
        <w:rPr>
          <w:rFonts w:ascii="宋体" w:eastAsia="宋体"/>
          <w:b w:val="0"/>
          <w:bCs/>
          <w:color w:val="auto"/>
          <w:sz w:val="22"/>
          <w:szCs w:val="22"/>
        </w:rPr>
      </w:pPr>
      <w:r>
        <w:rPr>
          <w:rFonts w:ascii="宋体" w:eastAsia="宋体"/>
          <w:b w:val="0"/>
          <w:bCs/>
          <w:color w:val="auto"/>
          <w:sz w:val="22"/>
          <w:szCs w:val="22"/>
        </w:rPr>
        <w:t>（1）法定代表人或负责人或实际控制人是夫妻关系；</w:t>
      </w:r>
    </w:p>
    <w:p>
      <w:pPr>
        <w:adjustRightInd w:val="0"/>
        <w:spacing w:line="440" w:lineRule="exact"/>
        <w:ind w:firstLine="431" w:firstLineChars="196"/>
        <w:rPr>
          <w:rFonts w:ascii="宋体" w:eastAsia="宋体"/>
          <w:b w:val="0"/>
          <w:bCs/>
          <w:color w:val="auto"/>
          <w:sz w:val="22"/>
          <w:szCs w:val="22"/>
        </w:rPr>
      </w:pPr>
      <w:r>
        <w:rPr>
          <w:rFonts w:ascii="宋体" w:eastAsia="宋体"/>
          <w:b w:val="0"/>
          <w:bCs/>
          <w:color w:val="auto"/>
          <w:sz w:val="22"/>
          <w:szCs w:val="22"/>
        </w:rPr>
        <w:t>（2）法定代表人或负责人或实际控制人是直系血亲关系；</w:t>
      </w:r>
    </w:p>
    <w:p>
      <w:pPr>
        <w:adjustRightInd w:val="0"/>
        <w:spacing w:line="440" w:lineRule="exact"/>
        <w:ind w:firstLine="431" w:firstLineChars="196"/>
        <w:rPr>
          <w:rFonts w:ascii="宋体" w:eastAsia="宋体"/>
          <w:b w:val="0"/>
          <w:bCs/>
          <w:color w:val="auto"/>
          <w:sz w:val="22"/>
          <w:szCs w:val="22"/>
        </w:rPr>
      </w:pPr>
      <w:r>
        <w:rPr>
          <w:rFonts w:ascii="宋体" w:eastAsia="宋体"/>
          <w:b w:val="0"/>
          <w:bCs/>
          <w:color w:val="auto"/>
          <w:sz w:val="22"/>
          <w:szCs w:val="22"/>
        </w:rPr>
        <w:t>（3）法定代表人或负责人或实际控制人存在三代以内旁系血亲关系；</w:t>
      </w:r>
    </w:p>
    <w:p>
      <w:pPr>
        <w:adjustRightInd w:val="0"/>
        <w:spacing w:line="440" w:lineRule="exact"/>
        <w:ind w:firstLine="431" w:firstLineChars="196"/>
        <w:rPr>
          <w:rFonts w:ascii="宋体" w:eastAsia="宋体"/>
          <w:b w:val="0"/>
          <w:bCs/>
          <w:color w:val="auto"/>
          <w:sz w:val="22"/>
          <w:szCs w:val="22"/>
        </w:rPr>
      </w:pPr>
      <w:r>
        <w:rPr>
          <w:rFonts w:ascii="宋体" w:eastAsia="宋体"/>
          <w:b w:val="0"/>
          <w:bCs/>
          <w:color w:val="auto"/>
          <w:sz w:val="22"/>
          <w:szCs w:val="22"/>
        </w:rPr>
        <w:t>（4）法定代表人或负责人或实际控制人存在近姻亲关系；</w:t>
      </w:r>
    </w:p>
    <w:p>
      <w:pPr>
        <w:adjustRightInd w:val="0"/>
        <w:spacing w:line="440" w:lineRule="exact"/>
        <w:ind w:firstLine="431" w:firstLineChars="196"/>
        <w:rPr>
          <w:rFonts w:ascii="宋体" w:eastAsia="宋体"/>
          <w:b w:val="0"/>
          <w:color w:val="auto"/>
          <w:sz w:val="22"/>
          <w:szCs w:val="22"/>
        </w:rPr>
      </w:pPr>
      <w:r>
        <w:rPr>
          <w:rFonts w:ascii="宋体" w:eastAsia="宋体"/>
          <w:b w:val="0"/>
          <w:bCs/>
          <w:color w:val="auto"/>
          <w:sz w:val="22"/>
          <w:szCs w:val="22"/>
        </w:rPr>
        <w:t>（5）法定代表人或负责人或实际控制</w:t>
      </w:r>
      <w:r>
        <w:rPr>
          <w:rFonts w:ascii="宋体" w:eastAsia="宋体"/>
          <w:b w:val="0"/>
          <w:color w:val="auto"/>
          <w:sz w:val="22"/>
          <w:szCs w:val="22"/>
        </w:rPr>
        <w:t>人存在股份控制或实际控制关系；</w:t>
      </w:r>
    </w:p>
    <w:p>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（6）存在共同直接或间接投资设立子公司、联营企业和合营企业情况；</w:t>
      </w:r>
    </w:p>
    <w:p>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（7）存在分级代理或代销关系、同一生产制造商关系、管理关系、重要业务（占主营业务收入 50%以上）或重要财务往来关系（如融资）等其他实质性控制关系。</w:t>
      </w:r>
    </w:p>
    <w:p>
      <w:pPr>
        <w:adjustRightInd w:val="0"/>
        <w:spacing w:line="43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lang w:val="en-US" w:eastAsia="zh-CN"/>
        </w:rPr>
        <w:t>13.</w:t>
      </w:r>
      <w:r>
        <w:rPr>
          <w:rFonts w:ascii="宋体" w:eastAsia="宋体"/>
          <w:b w:val="0"/>
          <w:color w:val="auto"/>
          <w:sz w:val="22"/>
          <w:szCs w:val="22"/>
        </w:rPr>
        <w:t>非单一产品采购项目，</w:t>
      </w:r>
      <w:r>
        <w:rPr>
          <w:rFonts w:hint="eastAsia" w:ascii="宋体" w:eastAsia="宋体"/>
          <w:b w:val="0"/>
          <w:color w:val="auto"/>
          <w:sz w:val="22"/>
          <w:szCs w:val="22"/>
        </w:rPr>
        <w:t>单项</w:t>
      </w:r>
      <w:r>
        <w:rPr>
          <w:rFonts w:ascii="宋体" w:eastAsia="宋体"/>
          <w:b w:val="0"/>
          <w:color w:val="auto"/>
          <w:sz w:val="22"/>
          <w:szCs w:val="22"/>
        </w:rPr>
        <w:t>产品</w:t>
      </w:r>
      <w:r>
        <w:rPr>
          <w:rFonts w:hint="eastAsia" w:ascii="宋体" w:eastAsia="宋体"/>
          <w:b w:val="0"/>
          <w:color w:val="auto"/>
          <w:sz w:val="22"/>
          <w:szCs w:val="22"/>
        </w:rPr>
        <w:t>投标</w:t>
      </w:r>
      <w:r>
        <w:rPr>
          <w:rFonts w:ascii="宋体" w:eastAsia="宋体"/>
          <w:b w:val="0"/>
          <w:color w:val="auto"/>
          <w:sz w:val="22"/>
          <w:szCs w:val="22"/>
        </w:rPr>
        <w:t>价格比重</w:t>
      </w:r>
      <w:r>
        <w:rPr>
          <w:rFonts w:hint="eastAsia" w:ascii="宋体" w:eastAsia="宋体"/>
          <w:b w:val="0"/>
          <w:color w:val="auto"/>
          <w:sz w:val="22"/>
          <w:szCs w:val="22"/>
        </w:rPr>
        <w:t>占总投标价50%及以上的认定为</w:t>
      </w:r>
      <w:r>
        <w:rPr>
          <w:rFonts w:ascii="宋体" w:eastAsia="宋体"/>
          <w:b w:val="0"/>
          <w:color w:val="auto"/>
          <w:sz w:val="22"/>
          <w:szCs w:val="22"/>
        </w:rPr>
        <w:t>核心产品</w:t>
      </w:r>
      <w:r>
        <w:rPr>
          <w:rFonts w:hint="eastAsia" w:ascii="宋体" w:eastAsia="宋体"/>
          <w:b w:val="0"/>
          <w:color w:val="auto"/>
          <w:sz w:val="22"/>
          <w:szCs w:val="22"/>
        </w:rPr>
        <w:t>（有效投标供应商中一家供应商该产品投标价格占总投标价50%级以上即认定），</w:t>
      </w:r>
      <w:r>
        <w:rPr>
          <w:rFonts w:ascii="宋体" w:eastAsia="宋体"/>
          <w:b w:val="0"/>
          <w:color w:val="auto"/>
          <w:sz w:val="22"/>
          <w:szCs w:val="22"/>
        </w:rPr>
        <w:t>多家投标人提供的核心产品品牌相同的，按前两款规定处理。</w:t>
      </w:r>
    </w:p>
    <w:p>
      <w:pPr>
        <w:adjustRightInd w:val="0"/>
        <w:spacing w:line="430" w:lineRule="atLeast"/>
        <w:ind w:firstLine="413" w:firstLineChars="196"/>
        <w:rPr>
          <w:rFonts w:ascii="宋体" w:eastAsia="宋体" w:cs="Arial"/>
          <w:szCs w:val="22"/>
        </w:rPr>
      </w:pPr>
      <w:r>
        <w:rPr>
          <w:rFonts w:hint="eastAsia" w:ascii="宋体" w:eastAsia="宋体" w:cs="Arial"/>
          <w:szCs w:val="22"/>
          <w:lang w:val="en-US" w:eastAsia="zh-CN"/>
        </w:rPr>
        <w:t>14.</w:t>
      </w:r>
      <w:r>
        <w:rPr>
          <w:rFonts w:hint="eastAsia" w:ascii="宋体" w:eastAsia="宋体" w:cs="Arial"/>
          <w:szCs w:val="22"/>
        </w:rPr>
        <w:t>有效供应商不足三家时，本项目作废标处理，重新组织采购。</w:t>
      </w:r>
    </w:p>
    <w:p>
      <w:pPr>
        <w:adjustRightInd w:val="0"/>
        <w:spacing w:line="430" w:lineRule="atLeast"/>
        <w:ind w:firstLine="420" w:firstLineChars="200"/>
        <w:rPr>
          <w:rFonts w:hint="eastAsia" w:ascii="宋体" w:eastAsia="宋体" w:cs="Arial"/>
          <w:b w:val="0"/>
          <w:szCs w:val="22"/>
        </w:rPr>
      </w:pPr>
      <w:r>
        <w:rPr>
          <w:rFonts w:hint="eastAsia" w:ascii="宋体" w:eastAsia="宋体" w:cs="Arial"/>
          <w:b w:val="0"/>
          <w:szCs w:val="22"/>
          <w:lang w:val="en-US" w:eastAsia="zh-CN"/>
        </w:rPr>
        <w:t>15.</w:t>
      </w:r>
      <w:r>
        <w:rPr>
          <w:rFonts w:hint="eastAsia" w:ascii="宋体" w:eastAsia="宋体" w:cs="Arial"/>
          <w:b w:val="0"/>
          <w:szCs w:val="22"/>
        </w:rPr>
        <w:t>本项目招标文件如有补充、更正均见浙江政府采购网（</w:t>
      </w:r>
      <w:r>
        <w:rPr>
          <w:rFonts w:ascii="宋体" w:eastAsia="宋体" w:cs="Arial"/>
          <w:b w:val="0"/>
          <w:szCs w:val="22"/>
        </w:rPr>
        <w:t>http://www.zjzfcg.gov.cn/</w:t>
      </w:r>
      <w:r>
        <w:rPr>
          <w:rFonts w:hint="eastAsia" w:ascii="宋体" w:eastAsia="宋体" w:cs="Arial"/>
          <w:b w:val="0"/>
          <w:szCs w:val="22"/>
        </w:rPr>
        <w:t>）。供应商须在投标截止前自行查看是否有补充、更正文件，并按补充、更正文件要求投标，否则责任自负。</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二、投标供应商资格要求:</w:t>
      </w:r>
    </w:p>
    <w:p>
      <w:pPr>
        <w:autoSpaceDE w:val="0"/>
        <w:autoSpaceDN w:val="0"/>
        <w:adjustRightInd w:val="0"/>
        <w:snapToGrid w:val="0"/>
        <w:spacing w:line="400" w:lineRule="atLeast"/>
        <w:ind w:firstLine="440" w:firstLineChars="200"/>
        <w:rPr>
          <w:rFonts w:hint="eastAsia" w:ascii="宋体" w:eastAsia="宋体" w:cs="仿宋_GB2312"/>
          <w:color w:val="auto"/>
          <w:sz w:val="22"/>
          <w:szCs w:val="22"/>
          <w:lang w:val="zh-CN"/>
        </w:rPr>
      </w:pPr>
      <w:r>
        <w:rPr>
          <w:rFonts w:hint="eastAsia" w:ascii="宋体" w:eastAsia="宋体"/>
          <w:b w:val="0"/>
          <w:bCs w:val="0"/>
          <w:color w:val="auto"/>
          <w:sz w:val="22"/>
          <w:szCs w:val="22"/>
        </w:rPr>
        <w:t>按招标公告要求</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三、招标文件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1、招标文件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1.1招标文件的获取</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本项目招标文件实行“浙江政府采购网”在线获取，不提供招标文件纸质版。供应商获取招标文件前应先完成“政府采购云平台”的账号注册。</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1.2招标文件约束力</w:t>
      </w:r>
    </w:p>
    <w:p>
      <w:pPr>
        <w:autoSpaceDE w:val="0"/>
        <w:autoSpaceDN w:val="0"/>
        <w:adjustRightInd w:val="0"/>
        <w:snapToGrid w:val="0"/>
        <w:spacing w:line="400" w:lineRule="atLeast"/>
        <w:ind w:firstLine="442" w:firstLineChars="200"/>
        <w:rPr>
          <w:rFonts w:hint="eastAsia" w:ascii="宋体" w:eastAsia="宋体" w:cs="仿宋_GB2312"/>
          <w:color w:val="auto"/>
          <w:sz w:val="22"/>
          <w:szCs w:val="22"/>
          <w:u w:val="single"/>
          <w:lang w:val="zh-CN"/>
        </w:rPr>
      </w:pPr>
      <w:r>
        <w:rPr>
          <w:rFonts w:hint="eastAsia" w:ascii="宋体" w:eastAsia="宋体" w:cs="仿宋_GB2312"/>
          <w:color w:val="auto"/>
          <w:sz w:val="22"/>
          <w:szCs w:val="22"/>
          <w:u w:val="single"/>
          <w:lang w:val="zh-CN"/>
        </w:rPr>
        <w:t>供应商</w:t>
      </w:r>
      <w:r>
        <w:rPr>
          <w:rFonts w:hint="eastAsia" w:ascii="宋体" w:eastAsia="宋体"/>
          <w:color w:val="auto"/>
          <w:sz w:val="22"/>
          <w:szCs w:val="22"/>
          <w:u w:val="single"/>
        </w:rPr>
        <w:t>一旦报名本项目获取本项目招标文件并参加投标，即被认为接受了本招标文件中招标通知(邀请)书及供应商须知中所有条款和规定。</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2、招标文件的澄清</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3、招标文件的修改</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3.1在投标截止时间前，采购人或代理机构有权修改招标文件，并以书面形式通知供应商。补充文件作为招标文件的补充和组成部分，对所有供应商均有约束力。</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3.2为使供应商有足够的时间按招标文件要求修正投标文件，采购人可酌情推迟投标截止时间和开标时间，并将此变更通知供应商。</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四、投标文件</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1、投标文件</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1.1</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1.2</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00" w:lineRule="atLeast"/>
        <w:rPr>
          <w:rFonts w:hint="eastAsia"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pPr>
        <w:autoSpaceDE w:val="0"/>
        <w:autoSpaceDN w:val="0"/>
        <w:adjustRightInd w:val="0"/>
        <w:snapToGrid w:val="0"/>
        <w:spacing w:line="400" w:lineRule="atLeast"/>
        <w:ind w:firstLine="442" w:firstLineChars="200"/>
        <w:rPr>
          <w:rFonts w:hint="eastAsia" w:ascii="宋体" w:eastAsia="宋体" w:cs="Arial"/>
          <w:bCs w:val="0"/>
          <w:color w:val="auto"/>
          <w:sz w:val="22"/>
          <w:szCs w:val="22"/>
          <w:u w:val="single"/>
        </w:rPr>
      </w:pPr>
      <w:r>
        <w:rPr>
          <w:rFonts w:hint="eastAsia" w:ascii="宋体" w:eastAsia="宋体" w:cs="Arial"/>
          <w:color w:val="auto"/>
          <w:sz w:val="22"/>
          <w:szCs w:val="22"/>
          <w:u w:val="single"/>
        </w:rPr>
        <w:t>本项目通过“政府采购云平台（</w:t>
      </w:r>
      <w:r>
        <w:rPr>
          <w:rFonts w:ascii="宋体" w:eastAsia="宋体" w:cs="Arial"/>
          <w:color w:val="auto"/>
          <w:sz w:val="22"/>
          <w:szCs w:val="22"/>
          <w:u w:val="single"/>
        </w:rPr>
        <w:t>www.</w:t>
      </w:r>
      <w:r>
        <w:rPr>
          <w:rFonts w:hint="eastAsia" w:ascii="宋体" w:eastAsia="宋体" w:cs="Arial"/>
          <w:color w:val="auto"/>
          <w:sz w:val="22"/>
          <w:szCs w:val="22"/>
          <w:u w:val="single"/>
        </w:rPr>
        <w:t>zcy</w:t>
      </w:r>
      <w:r>
        <w:rPr>
          <w:rFonts w:ascii="宋体" w:eastAsia="宋体" w:cs="Arial"/>
          <w:color w:val="auto"/>
          <w:sz w:val="22"/>
          <w:szCs w:val="22"/>
          <w:u w:val="single"/>
        </w:rPr>
        <w:t>gov.cn</w:t>
      </w:r>
      <w:r>
        <w:rPr>
          <w:rFonts w:hint="eastAsia" w:ascii="宋体" w:eastAsia="宋体" w:cs="Arial"/>
          <w:color w:val="auto"/>
          <w:sz w:val="22"/>
          <w:szCs w:val="22"/>
          <w:u w:val="single"/>
        </w:rPr>
        <w:t>）”实行在线投标响应（电子投标）。供应商应通过“政采云电子交易客户端”，并按照本招标文件和“政府采购云平台”的要求编制并加密投标文件。</w:t>
      </w:r>
    </w:p>
    <w:p>
      <w:pPr>
        <w:autoSpaceDE w:val="0"/>
        <w:autoSpaceDN w:val="0"/>
        <w:adjustRightInd w:val="0"/>
        <w:snapToGrid w:val="0"/>
        <w:spacing w:line="400" w:lineRule="atLeast"/>
        <w:ind w:firstLine="442" w:firstLineChars="200"/>
        <w:rPr>
          <w:rFonts w:hint="eastAsia" w:ascii="宋体" w:eastAsia="宋体" w:cs="Arial"/>
          <w:color w:val="auto"/>
          <w:sz w:val="22"/>
          <w:szCs w:val="22"/>
          <w:u w:val="single"/>
        </w:rPr>
      </w:pPr>
      <w:r>
        <w:rPr>
          <w:rFonts w:hint="eastAsia" w:ascii="宋体" w:eastAsia="宋体" w:cs="Arial"/>
          <w:bCs w:val="0"/>
          <w:color w:val="auto"/>
          <w:sz w:val="22"/>
          <w:szCs w:val="22"/>
          <w:u w:val="single"/>
        </w:rPr>
        <w:t>投标文件由商务报价部分、技术资信部分和二部分组成。技术资信部分（含资信与服务）不得含报价，否则投标将被拒绝。</w:t>
      </w:r>
      <w:r>
        <w:rPr>
          <w:rFonts w:hint="eastAsia" w:ascii="宋体" w:eastAsia="宋体" w:cs="Arial"/>
          <w:color w:val="auto"/>
          <w:sz w:val="22"/>
          <w:szCs w:val="22"/>
          <w:u w:val="single"/>
        </w:rPr>
        <w:t>投标供应商应当按照以下内容及顺序在“政采云电子交易客户端”编制投标文件，</w:t>
      </w:r>
      <w:r>
        <w:rPr>
          <w:rFonts w:ascii="宋体" w:eastAsia="宋体" w:cs="Arial"/>
          <w:color w:val="auto"/>
          <w:sz w:val="22"/>
          <w:szCs w:val="22"/>
          <w:u w:val="single"/>
        </w:rPr>
        <w:t>并对其提交 的响应文件的真实性、合法性承担法律责任</w:t>
      </w:r>
      <w:r>
        <w:rPr>
          <w:rFonts w:hint="eastAsia" w:ascii="宋体" w:eastAsia="宋体" w:cs="Arial"/>
          <w:bCs w:val="0"/>
          <w:color w:val="auto"/>
          <w:sz w:val="22"/>
          <w:szCs w:val="22"/>
          <w:u w:val="single"/>
        </w:rPr>
        <w:t>：</w:t>
      </w:r>
    </w:p>
    <w:p>
      <w:pPr>
        <w:autoSpaceDE w:val="0"/>
        <w:autoSpaceDN w:val="0"/>
        <w:adjustRightInd w:val="0"/>
        <w:snapToGrid w:val="0"/>
        <w:spacing w:line="400" w:lineRule="atLeast"/>
        <w:ind w:firstLine="442" w:firstLineChars="200"/>
        <w:rPr>
          <w:rFonts w:hint="eastAsia" w:ascii="宋体" w:eastAsia="宋体"/>
          <w:b/>
          <w:bCs w:val="0"/>
          <w:color w:val="auto"/>
          <w:sz w:val="22"/>
          <w:szCs w:val="22"/>
          <w:lang w:val="zh-CN"/>
        </w:rPr>
      </w:pPr>
      <w:r>
        <w:rPr>
          <w:rFonts w:hint="eastAsia" w:ascii="宋体" w:eastAsia="宋体"/>
          <w:b/>
          <w:bCs w:val="0"/>
          <w:color w:val="auto"/>
          <w:sz w:val="22"/>
          <w:szCs w:val="22"/>
          <w:lang w:val="zh-CN"/>
        </w:rPr>
        <w:t>2.1、资格文件组成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序号</w:t>
            </w:r>
          </w:p>
        </w:tc>
        <w:tc>
          <w:tcPr>
            <w:tcW w:w="8747" w:type="dxa"/>
            <w:noWrap w:val="0"/>
            <w:vAlign w:val="center"/>
          </w:tcPr>
          <w:p>
            <w:pPr>
              <w:autoSpaceDE w:val="0"/>
              <w:autoSpaceDN w:val="0"/>
              <w:adjustRightInd w:val="0"/>
              <w:snapToGrid w:val="0"/>
              <w:rPr>
                <w:rFonts w:hint="eastAsia" w:ascii="宋体" w:hAnsi="宋体" w:eastAsia="宋体" w:cs="宋体"/>
                <w:b w:val="0"/>
                <w:bCs w:val="0"/>
                <w:sz w:val="22"/>
                <w:lang w:val="zh-CN"/>
              </w:rPr>
            </w:pPr>
            <w:r>
              <w:rPr>
                <w:rFonts w:hint="eastAsia" w:ascii="宋体" w:hAnsi="宋体" w:eastAsia="宋体" w:cs="宋体"/>
                <w:b w:val="0"/>
                <w:bCs w:val="0"/>
                <w:sz w:val="22"/>
                <w:lang w:val="zh-CN"/>
              </w:rPr>
              <w:t>内容（以下内容</w:t>
            </w:r>
            <w:r>
              <w:rPr>
                <w:rFonts w:hint="eastAsia" w:ascii="宋体" w:eastAsia="宋体" w:cs="宋体"/>
                <w:b w:val="0"/>
                <w:bCs w:val="0"/>
                <w:sz w:val="22"/>
                <w:lang w:val="zh-CN"/>
              </w:rPr>
              <w:t>投标供应商</w:t>
            </w:r>
            <w:r>
              <w:rPr>
                <w:rFonts w:hint="eastAsia" w:ascii="宋体" w:hAnsi="宋体" w:eastAsia="宋体" w:cs="宋体"/>
                <w:b w:val="0"/>
                <w:bCs w:val="0"/>
                <w:sz w:val="22"/>
                <w:lang w:val="zh-CN"/>
              </w:rPr>
              <w:t>必须提供，否则不能通过资格审查的，责任自负。）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1</w:t>
            </w:r>
          </w:p>
        </w:tc>
        <w:tc>
          <w:tcPr>
            <w:tcW w:w="8747" w:type="dxa"/>
            <w:noWrap w:val="0"/>
            <w:vAlign w:val="center"/>
          </w:tcPr>
          <w:p>
            <w:pPr>
              <w:autoSpaceDE w:val="0"/>
              <w:autoSpaceDN w:val="0"/>
              <w:adjustRightInd w:val="0"/>
              <w:snapToGrid w:val="0"/>
              <w:rPr>
                <w:rFonts w:hint="eastAsia" w:ascii="宋体" w:hAnsi="宋体" w:eastAsia="宋体" w:cs="宋体"/>
                <w:b w:val="0"/>
                <w:bCs w:val="0"/>
                <w:sz w:val="22"/>
              </w:rPr>
            </w:pPr>
            <w:r>
              <w:rPr>
                <w:rFonts w:hint="eastAsia" w:ascii="宋体" w:eastAsia="宋体" w:cs="宋体"/>
                <w:b w:val="0"/>
                <w:bCs w:val="0"/>
                <w:sz w:val="22"/>
                <w:lang w:eastAsia="zh-CN"/>
              </w:rPr>
              <w:t>投标供应商</w:t>
            </w:r>
            <w:r>
              <w:rPr>
                <w:rFonts w:hint="eastAsia" w:ascii="宋体" w:hAnsi="宋体" w:eastAsia="宋体" w:cs="宋体"/>
                <w:b w:val="0"/>
                <w:bCs w:val="0"/>
                <w:sz w:val="22"/>
              </w:rPr>
              <w:t>的营业执照（营业执照扫描件加盖公章）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eastAsia" w:ascii="宋体" w:hAnsi="宋体" w:eastAsia="宋体" w:cs="宋体"/>
                <w:b w:val="0"/>
                <w:bCs w:val="0"/>
                <w:sz w:val="22"/>
              </w:rPr>
            </w:pPr>
            <w:r>
              <w:rPr>
                <w:rFonts w:hint="eastAsia" w:ascii="宋体" w:hAnsi="宋体" w:eastAsia="宋体" w:cs="宋体"/>
                <w:b w:val="0"/>
                <w:bCs w:val="0"/>
                <w:sz w:val="22"/>
              </w:rPr>
              <w:t>2</w:t>
            </w:r>
          </w:p>
        </w:tc>
        <w:tc>
          <w:tcPr>
            <w:tcW w:w="8747" w:type="dxa"/>
            <w:noWrap w:val="0"/>
            <w:vAlign w:val="center"/>
          </w:tcPr>
          <w:p>
            <w:pPr>
              <w:autoSpaceDE w:val="0"/>
              <w:autoSpaceDN w:val="0"/>
              <w:adjustRightInd w:val="0"/>
              <w:snapToGrid w:val="0"/>
              <w:rPr>
                <w:rFonts w:hint="eastAsia" w:ascii="宋体" w:hAnsi="宋体" w:eastAsia="宋体" w:cs="宋体"/>
                <w:b w:val="0"/>
                <w:bCs w:val="0"/>
                <w:sz w:val="22"/>
              </w:rPr>
            </w:pPr>
            <w:r>
              <w:rPr>
                <w:rFonts w:hint="eastAsia" w:ascii="宋体" w:eastAsia="宋体" w:cs="宋体"/>
                <w:b w:val="0"/>
                <w:bCs w:val="0"/>
                <w:sz w:val="22"/>
                <w:lang w:eastAsia="zh-CN"/>
              </w:rPr>
              <w:t>投标供应商</w:t>
            </w:r>
            <w:r>
              <w:rPr>
                <w:rFonts w:hint="eastAsia" w:ascii="宋体" w:hAnsi="宋体" w:eastAsia="宋体" w:cs="宋体"/>
                <w:b w:val="0"/>
                <w:bCs w:val="0"/>
                <w:sz w:val="22"/>
              </w:rPr>
              <w:t>参与政府采购活动投标资格声明函（附件一）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eastAsia" w:ascii="宋体" w:hAnsi="宋体" w:eastAsia="宋体" w:cs="宋体"/>
                <w:b w:val="0"/>
                <w:bCs w:val="0"/>
                <w:sz w:val="22"/>
                <w:highlight w:val="none"/>
                <w:lang w:val="en-US" w:eastAsia="zh-CN"/>
              </w:rPr>
            </w:pPr>
            <w:r>
              <w:rPr>
                <w:rFonts w:hint="eastAsia" w:ascii="宋体" w:eastAsia="宋体" w:cs="宋体"/>
                <w:b w:val="0"/>
                <w:bCs w:val="0"/>
                <w:sz w:val="22"/>
                <w:highlight w:val="none"/>
                <w:lang w:val="en-US" w:eastAsia="zh-CN"/>
              </w:rPr>
              <w:t>3</w:t>
            </w:r>
          </w:p>
        </w:tc>
        <w:tc>
          <w:tcPr>
            <w:tcW w:w="8747" w:type="dxa"/>
            <w:noWrap w:val="0"/>
            <w:vAlign w:val="center"/>
          </w:tcPr>
          <w:p>
            <w:pPr>
              <w:autoSpaceDE w:val="0"/>
              <w:autoSpaceDN w:val="0"/>
              <w:adjustRightInd w:val="0"/>
              <w:snapToGrid w:val="0"/>
              <w:rPr>
                <w:rFonts w:hint="eastAsia" w:ascii="宋体" w:eastAsia="宋体" w:cs="宋体"/>
                <w:b w:val="0"/>
                <w:bCs w:val="0"/>
                <w:sz w:val="22"/>
                <w:highlight w:val="none"/>
                <w:lang w:eastAsia="zh-CN"/>
              </w:rPr>
            </w:pPr>
            <w:r>
              <w:rPr>
                <w:rFonts w:hint="eastAsia" w:ascii="宋体" w:hAnsi="宋体" w:eastAsia="宋体" w:cs="宋体"/>
                <w:b w:val="0"/>
                <w:bCs w:val="0"/>
                <w:sz w:val="22"/>
                <w:szCs w:val="22"/>
                <w:highlight w:val="none"/>
              </w:rPr>
              <w:t>联合体：以联合体名义参加投标的须提供联合体投标协议书（附件</w:t>
            </w:r>
            <w:r>
              <w:rPr>
                <w:rFonts w:hint="eastAsia" w:ascii="宋体" w:hAnsi="宋体" w:eastAsia="宋体" w:cs="宋体"/>
                <w:b w:val="0"/>
                <w:bCs w:val="0"/>
                <w:sz w:val="22"/>
                <w:szCs w:val="22"/>
                <w:highlight w:val="none"/>
                <w:lang w:val="en-US" w:eastAsia="zh-CN"/>
              </w:rPr>
              <w:t>二</w:t>
            </w:r>
            <w:r>
              <w:rPr>
                <w:rFonts w:hint="eastAsia" w:ascii="宋体" w:hAnsi="宋体" w:eastAsia="宋体" w:cs="宋体"/>
                <w:b w:val="0"/>
                <w:bCs w:val="0"/>
                <w:sz w:val="22"/>
                <w:szCs w:val="22"/>
                <w:highlight w:val="none"/>
              </w:rPr>
              <w:t>）（提供扫描件）、联合体其他成员的营业执照（提供扫描件）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eastAsia" w:ascii="宋体" w:hAnsi="宋体" w:eastAsia="宋体" w:cs="宋体"/>
                <w:b w:val="0"/>
                <w:bCs w:val="0"/>
                <w:sz w:val="22"/>
                <w:highlight w:val="none"/>
                <w:lang w:eastAsia="zh-CN"/>
              </w:rPr>
            </w:pPr>
            <w:r>
              <w:rPr>
                <w:rFonts w:hint="eastAsia" w:ascii="宋体" w:eastAsia="宋体" w:cs="宋体"/>
                <w:b w:val="0"/>
                <w:bCs w:val="0"/>
                <w:sz w:val="22"/>
                <w:highlight w:val="none"/>
                <w:lang w:val="en-US" w:eastAsia="zh-CN"/>
              </w:rPr>
              <w:t>4</w:t>
            </w:r>
          </w:p>
        </w:tc>
        <w:tc>
          <w:tcPr>
            <w:tcW w:w="8747" w:type="dxa"/>
            <w:noWrap w:val="0"/>
            <w:vAlign w:val="center"/>
          </w:tcPr>
          <w:p>
            <w:pPr>
              <w:spacing w:before="80" w:after="80"/>
              <w:ind w:right="80"/>
              <w:rPr>
                <w:rFonts w:hint="eastAsia" w:ascii="宋体" w:hAnsi="宋体" w:eastAsia="宋体" w:cs="宋体"/>
                <w:b w:val="0"/>
                <w:bCs w:val="0"/>
                <w:kern w:val="0"/>
                <w:sz w:val="22"/>
                <w:szCs w:val="22"/>
                <w:highlight w:val="none"/>
              </w:rPr>
            </w:pPr>
            <w:r>
              <w:rPr>
                <w:rFonts w:hint="eastAsia" w:ascii="宋体" w:hAnsi="宋体" w:eastAsia="宋体" w:cs="宋体"/>
                <w:b w:val="0"/>
                <w:bCs w:val="0"/>
                <w:sz w:val="22"/>
                <w:highlight w:val="none"/>
              </w:rPr>
              <w:t>供应商的特定资格条件证明：</w:t>
            </w:r>
            <w:r>
              <w:rPr>
                <w:rFonts w:hint="eastAsia" w:ascii="宋体" w:hAnsi="宋体" w:eastAsia="宋体" w:cs="宋体"/>
                <w:b w:val="0"/>
                <w:bCs w:val="0"/>
                <w:kern w:val="0"/>
                <w:sz w:val="22"/>
                <w:szCs w:val="22"/>
                <w:highlight w:val="none"/>
              </w:rPr>
              <w:t>工程设计综合资质或工程设计水利行业丙级及以上资质证书</w:t>
            </w:r>
            <w:r>
              <w:rPr>
                <w:rFonts w:hint="eastAsia" w:ascii="宋体" w:eastAsia="宋体" w:cs="宋体"/>
                <w:b w:val="0"/>
                <w:bCs w:val="0"/>
                <w:kern w:val="0"/>
                <w:sz w:val="22"/>
                <w:szCs w:val="22"/>
                <w:highlight w:val="none"/>
                <w:lang w:val="en-US" w:eastAsia="zh-CN"/>
              </w:rPr>
              <w:t>或土地规划机构准乙级及以上资质</w:t>
            </w:r>
            <w:r>
              <w:rPr>
                <w:rFonts w:hint="eastAsia" w:ascii="宋体" w:hAnsi="宋体" w:eastAsia="宋体" w:cs="宋体"/>
                <w:b w:val="0"/>
                <w:bCs w:val="0"/>
                <w:kern w:val="0"/>
                <w:sz w:val="22"/>
                <w:szCs w:val="22"/>
                <w:highlight w:val="none"/>
              </w:rPr>
              <w:t>证书（提供证书扫描件加盖公章）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default" w:ascii="宋体" w:eastAsia="宋体" w:cs="宋体"/>
                <w:b w:val="0"/>
                <w:bCs w:val="0"/>
                <w:sz w:val="22"/>
                <w:highlight w:val="none"/>
                <w:lang w:val="en-US" w:eastAsia="zh-CN"/>
              </w:rPr>
            </w:pPr>
            <w:r>
              <w:rPr>
                <w:rFonts w:hint="eastAsia" w:ascii="宋体" w:eastAsia="宋体" w:cs="宋体"/>
                <w:b w:val="0"/>
                <w:bCs w:val="0"/>
                <w:sz w:val="22"/>
                <w:highlight w:val="none"/>
                <w:lang w:val="en-US" w:eastAsia="zh-CN"/>
              </w:rPr>
              <w:t>5</w:t>
            </w:r>
          </w:p>
        </w:tc>
        <w:tc>
          <w:tcPr>
            <w:tcW w:w="8747" w:type="dxa"/>
            <w:noWrap w:val="0"/>
            <w:vAlign w:val="center"/>
          </w:tcPr>
          <w:p>
            <w:pPr>
              <w:spacing w:before="80" w:after="80"/>
              <w:ind w:right="8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水利水电工程施工总承包二级及以上资质，并具有有效的安全生产许可证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jc w:val="center"/>
              <w:rPr>
                <w:rFonts w:hint="default" w:ascii="宋体" w:eastAsia="宋体" w:cs="宋体"/>
                <w:b w:val="0"/>
                <w:bCs w:val="0"/>
                <w:sz w:val="22"/>
                <w:highlight w:val="none"/>
                <w:lang w:val="en-US" w:eastAsia="zh-CN"/>
              </w:rPr>
            </w:pPr>
            <w:r>
              <w:rPr>
                <w:rFonts w:hint="eastAsia" w:ascii="宋体" w:eastAsia="宋体" w:cs="宋体"/>
                <w:b w:val="0"/>
                <w:bCs w:val="0"/>
                <w:sz w:val="22"/>
                <w:highlight w:val="none"/>
                <w:lang w:val="en-US" w:eastAsia="zh-CN"/>
              </w:rPr>
              <w:t>6</w:t>
            </w:r>
          </w:p>
        </w:tc>
        <w:tc>
          <w:tcPr>
            <w:tcW w:w="8747" w:type="dxa"/>
            <w:noWrap w:val="0"/>
            <w:vAlign w:val="center"/>
          </w:tcPr>
          <w:p>
            <w:pPr>
              <w:spacing w:before="80" w:after="80"/>
              <w:ind w:right="80"/>
              <w:rPr>
                <w:rFonts w:hint="eastAsia" w:ascii="宋体" w:hAnsi="宋体" w:eastAsia="宋体" w:cs="宋体"/>
                <w:b w:val="0"/>
                <w:bCs w:val="0"/>
                <w:sz w:val="22"/>
                <w:highlight w:val="none"/>
              </w:rPr>
            </w:pPr>
            <w:r>
              <w:rPr>
                <w:rFonts w:hint="eastAsia" w:ascii="宋体" w:hAnsi="宋体" w:eastAsia="宋体" w:cs="宋体"/>
                <w:b w:val="0"/>
                <w:bCs w:val="0"/>
                <w:sz w:val="22"/>
                <w:highlight w:val="none"/>
              </w:rPr>
              <w:t>项目负责人：水利水电工程专业贰级及以上建造师，或土地工程类中级职称及以上职称</w:t>
            </w:r>
          </w:p>
        </w:tc>
      </w:tr>
    </w:tbl>
    <w:p>
      <w:pPr>
        <w:autoSpaceDE w:val="0"/>
        <w:autoSpaceDN w:val="0"/>
        <w:adjustRightInd w:val="0"/>
        <w:snapToGrid w:val="0"/>
        <w:spacing w:line="460" w:lineRule="atLeast"/>
        <w:ind w:firstLine="442" w:firstLineChars="200"/>
        <w:textAlignment w:val="bottom"/>
        <w:rPr>
          <w:rFonts w:hint="eastAsia" w:ascii="宋体" w:eastAsia="宋体"/>
          <w:b/>
          <w:bCs w:val="0"/>
          <w:color w:val="auto"/>
          <w:sz w:val="22"/>
          <w:szCs w:val="22"/>
          <w:highlight w:val="none"/>
        </w:rPr>
      </w:pPr>
      <w:r>
        <w:rPr>
          <w:rFonts w:hint="eastAsia" w:ascii="宋体" w:eastAsia="宋体"/>
          <w:b/>
          <w:bCs w:val="0"/>
          <w:color w:val="auto"/>
          <w:sz w:val="22"/>
          <w:szCs w:val="22"/>
          <w:highlight w:val="none"/>
        </w:rPr>
        <w:t>2.2、报价文件组成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序号</w:t>
            </w:r>
          </w:p>
        </w:tc>
        <w:tc>
          <w:tcPr>
            <w:tcW w:w="8736" w:type="dxa"/>
            <w:noWrap w:val="0"/>
            <w:vAlign w:val="center"/>
          </w:tcPr>
          <w:p>
            <w:pPr>
              <w:autoSpaceDE w:val="0"/>
              <w:autoSpaceDN w:val="0"/>
              <w:adjustRightInd w:val="0"/>
              <w:snapToGrid w:val="0"/>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内容（▲序号2-3项</w:t>
            </w:r>
            <w:r>
              <w:rPr>
                <w:rFonts w:hint="eastAsia" w:ascii="宋体" w:eastAsia="宋体" w:cs="宋体"/>
                <w:b w:val="0"/>
                <w:bCs w:val="0"/>
                <w:sz w:val="22"/>
                <w:szCs w:val="22"/>
                <w:lang w:val="zh-CN"/>
              </w:rPr>
              <w:t>投标供应商</w:t>
            </w:r>
            <w:r>
              <w:rPr>
                <w:rFonts w:hint="eastAsia" w:ascii="宋体" w:hAnsi="宋体" w:eastAsia="宋体" w:cs="宋体"/>
                <w:b w:val="0"/>
                <w:bCs w:val="0"/>
                <w:sz w:val="22"/>
                <w:szCs w:val="22"/>
                <w:lang w:val="zh-CN"/>
              </w:rPr>
              <w:t>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w:t>
            </w:r>
          </w:p>
        </w:tc>
        <w:tc>
          <w:tcPr>
            <w:tcW w:w="8736" w:type="dxa"/>
            <w:noWrap w:val="0"/>
            <w:vAlign w:val="center"/>
          </w:tcPr>
          <w:p>
            <w:pPr>
              <w:autoSpaceDE w:val="0"/>
              <w:autoSpaceDN w:val="0"/>
              <w:adjustRightInd w:val="0"/>
              <w:snapToGrid w:val="0"/>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报价文件封面（格式自拟）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2</w:t>
            </w:r>
          </w:p>
        </w:tc>
        <w:tc>
          <w:tcPr>
            <w:tcW w:w="8736" w:type="dxa"/>
            <w:noWrap w:val="0"/>
            <w:vAlign w:val="center"/>
          </w:tcPr>
          <w:p>
            <w:pPr>
              <w:autoSpaceDE w:val="0"/>
              <w:autoSpaceDN w:val="0"/>
              <w:adjustRightInd w:val="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开标一览表（附件二（一））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3</w:t>
            </w:r>
          </w:p>
        </w:tc>
        <w:tc>
          <w:tcPr>
            <w:tcW w:w="8736" w:type="dxa"/>
            <w:noWrap w:val="0"/>
            <w:vAlign w:val="center"/>
          </w:tcPr>
          <w:p>
            <w:pPr>
              <w:autoSpaceDE w:val="0"/>
              <w:autoSpaceDN w:val="0"/>
              <w:adjustRightInd w:val="0"/>
              <w:textAlignment w:val="bottom"/>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分项报价表（附件二（二））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4</w:t>
            </w:r>
          </w:p>
        </w:tc>
        <w:tc>
          <w:tcPr>
            <w:tcW w:w="8736" w:type="dxa"/>
            <w:noWrap w:val="0"/>
            <w:vAlign w:val="center"/>
          </w:tcPr>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享受小微企业价格折扣应提供以下证明材料（放在报价文件中，不提供的不享受价格折扣）：</w:t>
            </w:r>
          </w:p>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（1）《中小企业声明函》（加盖供应商公章，格式见竞争性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文件第四部分附件1）。</w:t>
            </w:r>
          </w:p>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享受监狱企业价格折扣应提供以下证明材料（放在报价文件中，不提供的不享受价格折扣）：</w:t>
            </w:r>
          </w:p>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（1）监狱企业参加政府采购活动时，应当提供由省级及以上监狱管理局、戒毒管理局(含新疆生产建设兵团)出具的属于监狱企业的证明文件（加盖</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公章）。在政府采购活动中，监狱企业视同小型、微型企业，享受评审中价格扣除政策。</w:t>
            </w:r>
          </w:p>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3.</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享受残疾人福利性单位价格折扣应提供以下证明材料（放在报价文件中，不提供的不享受价格折扣）：</w:t>
            </w:r>
          </w:p>
          <w:p>
            <w:pPr>
              <w:autoSpaceDE w:val="0"/>
              <w:autoSpaceDN w:val="0"/>
              <w:adjustRightInd w:val="0"/>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（1）残疾人福利性单位声明函（加盖</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公章，格式见竞争性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文件第四部分附件2）。在政府采购活动中，残疾人福利性单位视同小型、微型企业，享受评审中价格扣除政策。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4" w:type="dxa"/>
            <w:noWrap w:val="0"/>
            <w:vAlign w:val="center"/>
          </w:tcPr>
          <w:p>
            <w:pPr>
              <w:autoSpaceDE w:val="0"/>
              <w:autoSpaceDN w:val="0"/>
              <w:adjustRightInd w:val="0"/>
              <w:snapToGri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5</w:t>
            </w:r>
          </w:p>
        </w:tc>
        <w:tc>
          <w:tcPr>
            <w:tcW w:w="8736" w:type="dxa"/>
            <w:noWrap w:val="0"/>
            <w:vAlign w:val="center"/>
          </w:tcPr>
          <w:p>
            <w:pPr>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其他供应商须说明的资料（如有则提供）</w:t>
            </w:r>
          </w:p>
        </w:tc>
      </w:tr>
    </w:tbl>
    <w:p>
      <w:pPr>
        <w:autoSpaceDE w:val="0"/>
        <w:autoSpaceDN w:val="0"/>
        <w:adjustRightInd w:val="0"/>
        <w:snapToGrid w:val="0"/>
        <w:spacing w:line="460" w:lineRule="atLeast"/>
        <w:ind w:left="768" w:leftChars="208" w:hanging="331" w:hangingChars="150"/>
        <w:textAlignment w:val="bottom"/>
        <w:rPr>
          <w:rFonts w:hint="eastAsia" w:ascii="宋体" w:eastAsia="宋体" w:cs="Arial"/>
          <w:color w:val="auto"/>
          <w:sz w:val="22"/>
          <w:szCs w:val="22"/>
        </w:rPr>
      </w:pPr>
      <w:r>
        <w:rPr>
          <w:rFonts w:ascii="宋体" w:eastAsia="宋体" w:cs="Arial"/>
          <w:color w:val="auto"/>
          <w:sz w:val="22"/>
          <w:szCs w:val="22"/>
        </w:rPr>
        <w:t>▲注：《法定代表人授权委托书》必须由投标人的法定代表人签名</w:t>
      </w:r>
      <w:r>
        <w:rPr>
          <w:rFonts w:hint="eastAsia" w:ascii="宋体" w:eastAsia="宋体" w:cs="Arial"/>
          <w:color w:val="auto"/>
          <w:sz w:val="22"/>
          <w:szCs w:val="22"/>
        </w:rPr>
        <w:t>（盖章）</w:t>
      </w:r>
      <w:r>
        <w:rPr>
          <w:rFonts w:ascii="宋体" w:eastAsia="宋体" w:cs="Arial"/>
          <w:color w:val="auto"/>
          <w:sz w:val="22"/>
          <w:szCs w:val="22"/>
        </w:rPr>
        <w:t>并加盖单位公章（其他需要签字的部分可由授权代表签字并加盖公章）；资格、资质证书复印件以及其他关键文件资料均须加盖单位公章；签章不齐</w:t>
      </w:r>
      <w:r>
        <w:rPr>
          <w:rFonts w:hint="eastAsia" w:ascii="宋体" w:eastAsia="宋体" w:cs="Arial"/>
          <w:color w:val="auto"/>
          <w:sz w:val="22"/>
          <w:szCs w:val="22"/>
        </w:rPr>
        <w:t>或未签章</w:t>
      </w:r>
      <w:r>
        <w:rPr>
          <w:rFonts w:ascii="宋体" w:eastAsia="宋体" w:cs="Arial"/>
          <w:color w:val="auto"/>
          <w:sz w:val="22"/>
          <w:szCs w:val="22"/>
        </w:rPr>
        <w:t>的视同未提供</w:t>
      </w:r>
      <w:r>
        <w:rPr>
          <w:rFonts w:hint="eastAsia" w:ascii="宋体" w:eastAsia="宋体" w:cs="Arial"/>
          <w:color w:val="auto"/>
          <w:sz w:val="22"/>
          <w:szCs w:val="22"/>
        </w:rPr>
        <w:t>；</w:t>
      </w:r>
    </w:p>
    <w:p>
      <w:pPr>
        <w:pStyle w:val="2"/>
        <w:rPr>
          <w:rFonts w:hint="default" w:eastAsia="宋体"/>
          <w:lang w:val="en-US" w:eastAsia="zh-CN"/>
        </w:rPr>
      </w:pPr>
      <w:r>
        <w:rPr>
          <w:rFonts w:hint="eastAsia" w:eastAsia="宋体" w:cs="Arial"/>
          <w:color w:val="auto"/>
          <w:sz w:val="22"/>
          <w:szCs w:val="22"/>
          <w:lang w:val="en-US" w:eastAsia="zh-CN"/>
        </w:rPr>
        <w:t>2.3商务技术文件组成</w:t>
      </w:r>
    </w:p>
    <w:tbl>
      <w:tblPr>
        <w:tblStyle w:val="3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73"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序号</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（▲序号3-4项</w:t>
            </w:r>
            <w:r>
              <w:rPr>
                <w:rFonts w:hint="eastAsia" w:ascii="宋体" w:eastAsia="宋体" w:cs="宋体"/>
                <w:b w:val="0"/>
                <w:bCs w:val="0"/>
                <w:sz w:val="22"/>
                <w:szCs w:val="22"/>
                <w:lang w:val="zh-CN"/>
              </w:rPr>
              <w:t>投标供应商</w:t>
            </w:r>
            <w:r>
              <w:rPr>
                <w:rFonts w:hint="eastAsia" w:ascii="宋体" w:hAnsi="宋体" w:eastAsia="宋体" w:cs="宋体"/>
                <w:b w:val="0"/>
                <w:bCs w:val="0"/>
                <w:sz w:val="22"/>
                <w:szCs w:val="22"/>
                <w:lang w:val="zh-CN"/>
              </w:rPr>
              <w:t>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lang w:val="zh-CN"/>
              </w:rPr>
            </w:pPr>
            <w:r>
              <w:rPr>
                <w:rFonts w:hint="eastAsia" w:ascii="宋体" w:hAnsi="宋体" w:eastAsia="宋体" w:cs="宋体"/>
                <w:b w:val="0"/>
                <w:bCs w:val="0"/>
                <w:sz w:val="22"/>
                <w:szCs w:val="22"/>
              </w:rPr>
              <w:t>商务技术文件封面（格式自拟）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2</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3</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lang w:val="zh-CN"/>
              </w:rPr>
            </w:pPr>
            <w:r>
              <w:rPr>
                <w:rFonts w:hint="eastAsia" w:ascii="宋体" w:eastAsia="宋体" w:cs="宋体"/>
                <w:b w:val="0"/>
                <w:bCs w:val="0"/>
                <w:sz w:val="22"/>
                <w:szCs w:val="22"/>
                <w:lang w:val="en-US" w:eastAsia="zh-CN"/>
              </w:rPr>
              <w:t>投标</w:t>
            </w:r>
            <w:r>
              <w:rPr>
                <w:rFonts w:hint="eastAsia" w:ascii="宋体" w:hAnsi="宋体" w:eastAsia="宋体" w:cs="宋体"/>
                <w:b w:val="0"/>
                <w:bCs w:val="0"/>
                <w:sz w:val="22"/>
                <w:szCs w:val="22"/>
              </w:rPr>
              <w:t>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4</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法定代表人授权书（附件四），如为法定代表人参与</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的只需提供法定代表人身份证扫描件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5</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法定代表人诚信</w:t>
            </w:r>
            <w:r>
              <w:rPr>
                <w:rFonts w:hint="eastAsia" w:ascii="宋体" w:eastAsia="宋体" w:cs="宋体"/>
                <w:b w:val="0"/>
                <w:bCs w:val="0"/>
                <w:sz w:val="22"/>
                <w:szCs w:val="22"/>
                <w:lang w:val="en-US" w:eastAsia="zh-CN"/>
              </w:rPr>
              <w:t>投标</w:t>
            </w:r>
            <w:r>
              <w:rPr>
                <w:rFonts w:hint="eastAsia" w:ascii="宋体" w:hAnsi="宋体" w:eastAsia="宋体" w:cs="宋体"/>
                <w:b w:val="0"/>
                <w:bCs w:val="0"/>
                <w:sz w:val="22"/>
                <w:szCs w:val="22"/>
              </w:rPr>
              <w:t>承诺书（附件五）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6</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项目业绩表（附件</w:t>
            </w:r>
            <w:r>
              <w:rPr>
                <w:rFonts w:hint="eastAsia" w:ascii="宋体" w:eastAsia="宋体" w:cs="宋体"/>
                <w:b w:val="0"/>
                <w:bCs w:val="0"/>
                <w:sz w:val="22"/>
                <w:szCs w:val="22"/>
                <w:lang w:val="en-US" w:eastAsia="zh-CN"/>
              </w:rPr>
              <w:t>六</w:t>
            </w:r>
            <w:r>
              <w:rPr>
                <w:rFonts w:hint="eastAsia" w:ascii="宋体" w:hAnsi="宋体" w:eastAsia="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7</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偏离表（附件</w:t>
            </w:r>
            <w:r>
              <w:rPr>
                <w:rFonts w:hint="eastAsia" w:ascii="宋体" w:eastAsia="宋体" w:cs="宋体"/>
                <w:b w:val="0"/>
                <w:bCs w:val="0"/>
                <w:sz w:val="22"/>
                <w:szCs w:val="22"/>
                <w:lang w:val="en-US" w:eastAsia="zh-CN"/>
              </w:rPr>
              <w:t>七</w:t>
            </w:r>
            <w:r>
              <w:rPr>
                <w:rFonts w:hint="eastAsia" w:ascii="宋体" w:hAnsi="宋体" w:eastAsia="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8</w:t>
            </w:r>
          </w:p>
        </w:tc>
        <w:tc>
          <w:tcPr>
            <w:tcW w:w="8747" w:type="dxa"/>
            <w:noWrap w:val="0"/>
            <w:vAlign w:val="center"/>
          </w:tcPr>
          <w:p>
            <w:pPr>
              <w:tabs>
                <w:tab w:val="left" w:pos="689"/>
              </w:tabs>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供应商具有的质量管理体系认证证书、环境管理体系认证证书、职业健康安全管理体系认证证书（如有，则提供证书扫描件加盖公章）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9</w:t>
            </w:r>
          </w:p>
        </w:tc>
        <w:tc>
          <w:tcPr>
            <w:tcW w:w="8747" w:type="dxa"/>
            <w:noWrap w:val="0"/>
            <w:vAlign w:val="center"/>
          </w:tcPr>
          <w:p>
            <w:pPr>
              <w:tabs>
                <w:tab w:val="left" w:pos="689"/>
              </w:tabs>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10</w:t>
            </w:r>
          </w:p>
        </w:tc>
        <w:tc>
          <w:tcPr>
            <w:tcW w:w="8747" w:type="dxa"/>
            <w:noWrap w:val="0"/>
            <w:vAlign w:val="center"/>
          </w:tcPr>
          <w:p>
            <w:pPr>
              <w:tabs>
                <w:tab w:val="left" w:pos="689"/>
              </w:tabs>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施工管理方案，质量、进度、投资等控制措施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11</w:t>
            </w:r>
          </w:p>
        </w:tc>
        <w:tc>
          <w:tcPr>
            <w:tcW w:w="8747" w:type="dxa"/>
            <w:noWrap w:val="0"/>
            <w:vAlign w:val="center"/>
          </w:tcPr>
          <w:p>
            <w:pPr>
              <w:tabs>
                <w:tab w:val="left" w:pos="689"/>
              </w:tabs>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设计、施工的衔接与协调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12</w:t>
            </w:r>
          </w:p>
        </w:tc>
        <w:tc>
          <w:tcPr>
            <w:tcW w:w="8747" w:type="dxa"/>
            <w:noWrap w:val="0"/>
            <w:vAlign w:val="center"/>
          </w:tcPr>
          <w:p>
            <w:pPr>
              <w:tabs>
                <w:tab w:val="left" w:pos="689"/>
              </w:tabs>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供应商针对本项目的设备配置（提供相关设备证明资料）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13</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项目班子配备，供应商配备技术人员的方案，项目负责人情况表（附件</w:t>
            </w:r>
            <w:r>
              <w:rPr>
                <w:rFonts w:hint="eastAsia" w:ascii="宋体" w:eastAsia="宋体" w:cs="宋体"/>
                <w:b w:val="0"/>
                <w:bCs w:val="0"/>
                <w:sz w:val="22"/>
                <w:szCs w:val="22"/>
                <w:lang w:val="en-US" w:eastAsia="zh-CN"/>
              </w:rPr>
              <w:t>八</w:t>
            </w:r>
            <w:r>
              <w:rPr>
                <w:rFonts w:hint="eastAsia" w:ascii="宋体" w:hAnsi="宋体" w:eastAsia="宋体" w:cs="宋体"/>
                <w:b w:val="0"/>
                <w:bCs w:val="0"/>
                <w:sz w:val="22"/>
                <w:szCs w:val="22"/>
              </w:rPr>
              <w:t>），项目人员配置表（附件</w:t>
            </w:r>
            <w:r>
              <w:rPr>
                <w:rFonts w:hint="eastAsia" w:ascii="宋体" w:eastAsia="宋体" w:cs="宋体"/>
                <w:b w:val="0"/>
                <w:bCs w:val="0"/>
                <w:sz w:val="22"/>
                <w:szCs w:val="22"/>
                <w:lang w:val="en-US" w:eastAsia="zh-CN"/>
              </w:rPr>
              <w:t>九</w:t>
            </w:r>
            <w:r>
              <w:rPr>
                <w:rFonts w:hint="eastAsia" w:ascii="宋体" w:hAnsi="宋体" w:eastAsia="宋体" w:cs="宋体"/>
                <w:b w:val="0"/>
                <w:bCs w:val="0"/>
                <w:sz w:val="22"/>
                <w:szCs w:val="22"/>
              </w:rPr>
              <w:t>），提供工程技术人员相关资质证书扫描件加盖公章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14</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工程施工质量、安全文明施工保证措施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15</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项目实施过程中的重点和难点分析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16</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17</w:t>
            </w:r>
          </w:p>
        </w:tc>
        <w:tc>
          <w:tcPr>
            <w:tcW w:w="8747" w:type="dxa"/>
            <w:noWrap w:val="0"/>
            <w:vAlign w:val="center"/>
          </w:tcPr>
          <w:p>
            <w:pPr>
              <w:autoSpaceDE w:val="0"/>
              <w:autoSpaceDN w:val="0"/>
              <w:adjustRightInd w:val="0"/>
              <w:snapToGrid w:val="0"/>
              <w:spacing w:line="43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质保期的项目管理方案和保证措施；耕种期实施方案和总体安排计划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3" w:type="dxa"/>
            <w:noWrap w:val="0"/>
            <w:vAlign w:val="center"/>
          </w:tcPr>
          <w:p>
            <w:pPr>
              <w:autoSpaceDE w:val="0"/>
              <w:autoSpaceDN w:val="0"/>
              <w:adjustRightInd w:val="0"/>
              <w:snapToGrid w:val="0"/>
              <w:spacing w:line="43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18</w:t>
            </w:r>
          </w:p>
        </w:tc>
        <w:tc>
          <w:tcPr>
            <w:tcW w:w="8747" w:type="dxa"/>
            <w:noWrap w:val="0"/>
            <w:vAlign w:val="center"/>
          </w:tcPr>
          <w:p>
            <w:pPr>
              <w:autoSpaceDE w:val="0"/>
              <w:autoSpaceDN w:val="0"/>
              <w:adjustRightInd w:val="0"/>
              <w:snapToGrid w:val="0"/>
              <w:spacing w:line="360" w:lineRule="exact"/>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根据竞争性</w:t>
            </w:r>
            <w:r>
              <w:rPr>
                <w:rFonts w:hint="eastAsia" w:ascii="宋体" w:eastAsia="宋体" w:cs="宋体"/>
                <w:b w:val="0"/>
                <w:bCs w:val="0"/>
                <w:spacing w:val="-4"/>
                <w:sz w:val="22"/>
                <w:szCs w:val="22"/>
                <w:lang w:eastAsia="zh-CN"/>
              </w:rPr>
              <w:t>投标</w:t>
            </w:r>
            <w:r>
              <w:rPr>
                <w:rFonts w:hint="eastAsia" w:ascii="宋体" w:hAnsi="宋体" w:eastAsia="宋体" w:cs="宋体"/>
                <w:b w:val="0"/>
                <w:bCs w:val="0"/>
                <w:spacing w:val="-4"/>
                <w:sz w:val="22"/>
                <w:szCs w:val="22"/>
              </w:rPr>
              <w:t>文件要求需要提供的其它文件和资料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20" w:type="dxa"/>
            <w:gridSpan w:val="2"/>
            <w:noWrap w:val="0"/>
            <w:vAlign w:val="center"/>
          </w:tcPr>
          <w:p>
            <w:pPr>
              <w:autoSpaceDE w:val="0"/>
              <w:autoSpaceDN w:val="0"/>
              <w:adjustRightInd w:val="0"/>
              <w:snapToGrid w:val="0"/>
              <w:spacing w:line="430" w:lineRule="atLeast"/>
              <w:rPr>
                <w:rFonts w:hint="eastAsia" w:ascii="宋体" w:hAnsi="宋体" w:eastAsia="宋体" w:cs="宋体"/>
                <w:b w:val="0"/>
                <w:bCs w:val="0"/>
                <w:spacing w:val="-4"/>
                <w:sz w:val="22"/>
                <w:szCs w:val="22"/>
              </w:rPr>
            </w:pPr>
            <w:r>
              <w:rPr>
                <w:rFonts w:hint="eastAsia" w:ascii="宋体" w:hAnsi="宋体" w:eastAsia="宋体" w:cs="宋体"/>
                <w:b w:val="0"/>
                <w:bCs w:val="0"/>
                <w:spacing w:val="-4"/>
                <w:sz w:val="22"/>
                <w:szCs w:val="22"/>
              </w:rPr>
              <w:t>说明：</w:t>
            </w:r>
            <w:r>
              <w:rPr>
                <w:rFonts w:hint="eastAsia" w:ascii="宋体" w:hAnsi="宋体" w:eastAsia="宋体" w:cs="宋体"/>
                <w:b w:val="0"/>
                <w:bCs w:val="0"/>
                <w:sz w:val="22"/>
                <w:szCs w:val="22"/>
              </w:rPr>
              <w:t>供应商需按照政采云平台要求设置关联点。</w:t>
            </w:r>
          </w:p>
        </w:tc>
      </w:tr>
    </w:tbl>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3、投标内容填写说明</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3.1、投标文件格式</w:t>
      </w:r>
    </w:p>
    <w:p>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供应商应按照第2条所列出的内容及格式</w:t>
      </w:r>
      <w:r>
        <w:rPr>
          <w:rFonts w:hint="eastAsia" w:ascii="宋体" w:eastAsia="宋体" w:cs="Arial"/>
          <w:b w:val="0"/>
          <w:bCs w:val="0"/>
          <w:color w:val="auto"/>
          <w:sz w:val="22"/>
          <w:szCs w:val="22"/>
          <w:u w:val="thick"/>
        </w:rPr>
        <w:t>逐一按顺序</w:t>
      </w:r>
      <w:r>
        <w:rPr>
          <w:rFonts w:hint="eastAsia" w:ascii="宋体" w:eastAsia="宋体" w:cs="Arial"/>
          <w:b w:val="0"/>
          <w:color w:val="auto"/>
          <w:sz w:val="22"/>
          <w:szCs w:val="22"/>
        </w:rPr>
        <w:t>组成投标文件</w:t>
      </w:r>
      <w:r>
        <w:rPr>
          <w:rFonts w:hint="eastAsia" w:ascii="宋体" w:eastAsia="宋体" w:cs="Arial"/>
          <w:color w:val="auto"/>
          <w:sz w:val="22"/>
          <w:szCs w:val="22"/>
        </w:rPr>
        <w:t>。</w:t>
      </w:r>
    </w:p>
    <w:p>
      <w:pPr>
        <w:autoSpaceDE w:val="0"/>
        <w:autoSpaceDN w:val="0"/>
        <w:adjustRightInd w:val="0"/>
        <w:snapToGrid w:val="0"/>
        <w:spacing w:line="440" w:lineRule="atLeast"/>
        <w:ind w:firstLine="560"/>
        <w:textAlignment w:val="bottom"/>
        <w:rPr>
          <w:rFonts w:hint="eastAsia" w:ascii="宋体" w:eastAsia="宋体" w:cs="Arial"/>
          <w:b w:val="0"/>
          <w:color w:val="auto"/>
          <w:sz w:val="22"/>
          <w:szCs w:val="22"/>
        </w:rPr>
      </w:pPr>
      <w:r>
        <w:rPr>
          <w:rFonts w:hint="eastAsia" w:ascii="宋体" w:eastAsia="宋体" w:cs="Arial"/>
          <w:b w:val="0"/>
          <w:color w:val="auto"/>
          <w:sz w:val="22"/>
          <w:szCs w:val="22"/>
        </w:rPr>
        <w:t>3.2、开标一览表供应商需按格式填写，统一规格，不得自行增减内容。</w:t>
      </w:r>
    </w:p>
    <w:p>
      <w:pPr>
        <w:autoSpaceDE w:val="0"/>
        <w:autoSpaceDN w:val="0"/>
        <w:adjustRightInd w:val="0"/>
        <w:snapToGrid w:val="0"/>
        <w:spacing w:line="440" w:lineRule="atLeast"/>
        <w:ind w:firstLine="550" w:firstLineChars="250"/>
        <w:textAlignment w:val="bottom"/>
        <w:rPr>
          <w:rFonts w:hint="eastAsia" w:ascii="宋体" w:eastAsia="宋体" w:cs="Arial"/>
          <w:b w:val="0"/>
          <w:color w:val="auto"/>
          <w:sz w:val="22"/>
          <w:szCs w:val="22"/>
        </w:rPr>
      </w:pPr>
      <w:bookmarkStart w:id="3" w:name="_Toc132122115"/>
      <w:bookmarkStart w:id="4" w:name="_Toc132122412"/>
      <w:r>
        <w:rPr>
          <w:rFonts w:hint="eastAsia" w:ascii="宋体" w:eastAsia="宋体" w:cs="Arial"/>
          <w:b w:val="0"/>
          <w:color w:val="auto"/>
          <w:sz w:val="22"/>
          <w:szCs w:val="22"/>
        </w:rPr>
        <w:t>4、投标报价</w:t>
      </w:r>
      <w:bookmarkEnd w:id="3"/>
      <w:bookmarkEnd w:id="4"/>
    </w:p>
    <w:p>
      <w:pPr>
        <w:autoSpaceDE w:val="0"/>
        <w:autoSpaceDN w:val="0"/>
        <w:adjustRightInd w:val="0"/>
        <w:spacing w:line="500" w:lineRule="atLeast"/>
        <w:ind w:firstLine="550" w:firstLineChars="250"/>
        <w:rPr>
          <w:rFonts w:hint="eastAsia" w:ascii="宋体" w:eastAsia="宋体" w:cs="Arial"/>
          <w:b w:val="0"/>
          <w:color w:val="auto"/>
          <w:sz w:val="22"/>
          <w:szCs w:val="22"/>
        </w:rPr>
      </w:pPr>
      <w:r>
        <w:rPr>
          <w:rFonts w:hint="eastAsia" w:ascii="宋体" w:eastAsia="宋体" w:cs="Arial"/>
          <w:b w:val="0"/>
          <w:color w:val="auto"/>
          <w:sz w:val="22"/>
          <w:szCs w:val="22"/>
        </w:rPr>
        <w:t>4.1、供应商应按招标文件中《开标一览表》填写投标价格。</w:t>
      </w:r>
    </w:p>
    <w:p>
      <w:pPr>
        <w:autoSpaceDE w:val="0"/>
        <w:autoSpaceDN w:val="0"/>
        <w:adjustRightInd w:val="0"/>
        <w:snapToGrid w:val="0"/>
        <w:spacing w:line="400" w:lineRule="atLeast"/>
        <w:ind w:firstLine="6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4.2、本次招标只允许有一个报价，有选择的报价将不予接受。</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4.3、本次招标只有一次投标报价的机会，供应商应在各自技术和商务占优势的基础上并充分考虑本项目的重要性</w:t>
      </w:r>
      <w:r>
        <w:rPr>
          <w:rFonts w:hint="eastAsia" w:ascii="宋体" w:eastAsia="宋体" w:cs="Arial"/>
          <w:b w:val="0"/>
          <w:color w:val="auto"/>
          <w:sz w:val="22"/>
          <w:szCs w:val="22"/>
          <w:lang w:eastAsia="zh-CN"/>
        </w:rPr>
        <w:t>，</w:t>
      </w:r>
      <w:r>
        <w:rPr>
          <w:rFonts w:hint="eastAsia" w:ascii="宋体" w:eastAsia="宋体" w:cs="Arial"/>
          <w:b w:val="0"/>
          <w:color w:val="auto"/>
          <w:sz w:val="22"/>
          <w:szCs w:val="22"/>
        </w:rPr>
        <w:t>提供给采购代理机构及采购人最优惠价格的最后报价。</w:t>
      </w:r>
    </w:p>
    <w:p>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4.4、投标报价应按包含以下费用。</w:t>
      </w:r>
    </w:p>
    <w:p>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highlight w:val="none"/>
          <w:u w:val="single"/>
        </w:rPr>
      </w:pPr>
      <w:r>
        <w:rPr>
          <w:rFonts w:hint="eastAsia" w:ascii="宋体" w:eastAsia="宋体" w:cs="Arial"/>
          <w:b w:val="0"/>
          <w:color w:val="auto"/>
          <w:sz w:val="22"/>
          <w:szCs w:val="22"/>
          <w:highlight w:val="none"/>
          <w:u w:val="single"/>
        </w:rPr>
        <w:t>投标人应报出本项目所包含的所有单价和总价，并且报出价格组成表，对于投标人价格组成表中未列出的项目或没有填写单价和总价的项目,在合同执行时采购人将不予支付,并认为这些项目费用已包括在投标报价内。</w:t>
      </w:r>
    </w:p>
    <w:p>
      <w:pPr>
        <w:autoSpaceDE w:val="0"/>
        <w:autoSpaceDN w:val="0"/>
        <w:adjustRightInd w:val="0"/>
        <w:snapToGrid w:val="0"/>
        <w:spacing w:line="400" w:lineRule="atLeast"/>
        <w:ind w:firstLine="552" w:firstLineChars="250"/>
        <w:textAlignment w:val="bottom"/>
        <w:rPr>
          <w:rFonts w:hint="eastAsia" w:ascii="宋体" w:eastAsia="宋体" w:cs="Arial"/>
          <w:color w:val="auto"/>
          <w:sz w:val="22"/>
          <w:szCs w:val="22"/>
          <w:u w:val="single"/>
        </w:rPr>
      </w:pPr>
      <w:r>
        <w:rPr>
          <w:rFonts w:hint="eastAsia" w:ascii="宋体" w:eastAsia="宋体" w:cs="Arial"/>
          <w:color w:val="auto"/>
          <w:sz w:val="22"/>
          <w:szCs w:val="22"/>
          <w:u w:val="single"/>
        </w:rPr>
        <w:t>供应商对在合同执行中，除上述费用及招标文件规定的由中标人负责的工作范围以外需要买方协调或提供便利的工作应当在投标文件中说明。</w:t>
      </w:r>
    </w:p>
    <w:p>
      <w:pPr>
        <w:autoSpaceDE w:val="0"/>
        <w:autoSpaceDN w:val="0"/>
        <w:adjustRightInd w:val="0"/>
        <w:snapToGrid w:val="0"/>
        <w:spacing w:line="440" w:lineRule="atLeast"/>
        <w:ind w:firstLine="539" w:firstLineChars="245"/>
        <w:textAlignment w:val="bottom"/>
        <w:rPr>
          <w:rFonts w:hint="eastAsia" w:ascii="宋体" w:eastAsia="宋体" w:cs="Arial"/>
          <w:b w:val="0"/>
          <w:color w:val="auto"/>
          <w:sz w:val="22"/>
          <w:szCs w:val="22"/>
          <w:u w:val="single"/>
        </w:rPr>
      </w:pPr>
      <w:r>
        <w:rPr>
          <w:rFonts w:hint="eastAsia" w:ascii="宋体" w:eastAsia="宋体" w:cs="Arial"/>
          <w:b w:val="0"/>
          <w:bCs w:val="0"/>
          <w:color w:val="auto"/>
          <w:sz w:val="22"/>
          <w:szCs w:val="22"/>
        </w:rPr>
        <w:t>填写报价表格时，各项费用应如实填写，如已含在产品价格中，则填“含”，如免费则填“免”，不允许空白。</w:t>
      </w:r>
    </w:p>
    <w:p>
      <w:pPr>
        <w:autoSpaceDE w:val="0"/>
        <w:autoSpaceDN w:val="0"/>
        <w:adjustRightInd w:val="0"/>
        <w:snapToGrid w:val="0"/>
        <w:spacing w:line="44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5、采购人要求分类报价是为了方便评标，但在任何情况下不限制采购人以其认为最合适的条款签订合同的权利。</w:t>
      </w:r>
    </w:p>
    <w:p>
      <w:pPr>
        <w:pStyle w:val="3"/>
        <w:adjustRightInd w:val="0"/>
        <w:snapToGrid w:val="0"/>
        <w:spacing w:line="440" w:lineRule="atLeast"/>
        <w:ind w:firstLine="440" w:firstLineChars="200"/>
        <w:rPr>
          <w:rFonts w:hint="eastAsia" w:hAnsi="宋体" w:eastAsia="宋体" w:cs="Arial"/>
          <w:b w:val="0"/>
          <w:color w:val="auto"/>
          <w:sz w:val="22"/>
          <w:szCs w:val="22"/>
        </w:rPr>
      </w:pPr>
      <w:bookmarkStart w:id="5" w:name="_Toc132122414"/>
      <w:bookmarkStart w:id="6" w:name="_Toc132122117"/>
      <w:r>
        <w:rPr>
          <w:rFonts w:hAnsi="宋体" w:eastAsia="宋体" w:cs="Arial"/>
          <w:b w:val="0"/>
          <w:color w:val="auto"/>
          <w:sz w:val="22"/>
          <w:szCs w:val="22"/>
        </w:rPr>
        <w:t>6</w:t>
      </w:r>
      <w:r>
        <w:rPr>
          <w:rFonts w:hint="eastAsia" w:hAnsi="宋体" w:eastAsia="宋体" w:cs="Arial"/>
          <w:b w:val="0"/>
          <w:color w:val="auto"/>
          <w:sz w:val="22"/>
          <w:szCs w:val="22"/>
        </w:rPr>
        <w:t>、投标文件的有效期</w:t>
      </w:r>
      <w:bookmarkEnd w:id="5"/>
      <w:bookmarkEnd w:id="6"/>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.1、自开标日起</w:t>
      </w:r>
      <w:r>
        <w:rPr>
          <w:rFonts w:hAnsi="宋体" w:eastAsia="宋体" w:cs="Arial"/>
          <w:b w:val="0"/>
          <w:color w:val="auto"/>
          <w:sz w:val="22"/>
          <w:szCs w:val="22"/>
        </w:rPr>
        <w:t>90</w:t>
      </w:r>
      <w:r>
        <w:rPr>
          <w:rFonts w:hint="eastAsia" w:hAnsi="宋体" w:eastAsia="宋体" w:cs="Arial"/>
          <w:b w:val="0"/>
          <w:color w:val="auto"/>
          <w:sz w:val="22"/>
          <w:szCs w:val="22"/>
        </w:rPr>
        <w:t>天内，投标文件应保持有效。有效期短于这个规定期限的投标将被拒绝。</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.2、在特殊情况下，采购人可与供应商协商延长投标文件的有效期，这种要求和答复均应以书面形式进行。</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.3、供应商可拒绝接受延期要求。同意延长有效期的供应商不能修改投标文件。</w:t>
      </w:r>
    </w:p>
    <w:p>
      <w:pPr>
        <w:pStyle w:val="3"/>
        <w:adjustRightInd w:val="0"/>
        <w:snapToGrid w:val="0"/>
        <w:spacing w:line="440" w:lineRule="atLeast"/>
        <w:ind w:firstLine="440" w:firstLineChars="200"/>
        <w:rPr>
          <w:rFonts w:hint="eastAsia" w:hAnsi="宋体" w:eastAsia="宋体" w:cs="Arial"/>
          <w:b w:val="0"/>
          <w:color w:val="auto"/>
          <w:sz w:val="22"/>
          <w:szCs w:val="22"/>
        </w:rPr>
      </w:pPr>
      <w:bookmarkStart w:id="7" w:name="_Toc132122415"/>
      <w:bookmarkStart w:id="8" w:name="_Toc132122118"/>
      <w:r>
        <w:rPr>
          <w:rFonts w:hAnsi="宋体" w:eastAsia="宋体" w:cs="Arial"/>
          <w:b w:val="0"/>
          <w:color w:val="auto"/>
          <w:sz w:val="22"/>
          <w:szCs w:val="22"/>
        </w:rPr>
        <w:t>7</w:t>
      </w:r>
      <w:r>
        <w:rPr>
          <w:rFonts w:hint="eastAsia" w:hAnsi="宋体" w:eastAsia="宋体" w:cs="Arial"/>
          <w:b w:val="0"/>
          <w:color w:val="auto"/>
          <w:sz w:val="22"/>
          <w:szCs w:val="22"/>
        </w:rPr>
        <w:t>、投标文件的签署和份数</w:t>
      </w:r>
      <w:bookmarkEnd w:id="7"/>
      <w:bookmarkEnd w:id="8"/>
    </w:p>
    <w:p>
      <w:pPr>
        <w:pStyle w:val="3"/>
        <w:adjustRightInd w:val="0"/>
        <w:snapToGrid w:val="0"/>
        <w:spacing w:line="440" w:lineRule="atLeast"/>
        <w:ind w:firstLine="442" w:firstLineChars="200"/>
        <w:rPr>
          <w:rFonts w:hint="eastAsia" w:eastAsia="宋体" w:cs="Arial"/>
          <w:color w:val="auto"/>
          <w:sz w:val="22"/>
          <w:szCs w:val="22"/>
          <w:u w:val="single"/>
        </w:rPr>
      </w:pPr>
      <w:r>
        <w:rPr>
          <w:rFonts w:eastAsia="宋体" w:cs="Arial"/>
          <w:color w:val="auto"/>
          <w:sz w:val="22"/>
          <w:szCs w:val="22"/>
          <w:lang w:val="en-US"/>
        </w:rPr>
        <w:t>7.1</w:t>
      </w:r>
      <w:r>
        <w:rPr>
          <w:rFonts w:hint="eastAsia" w:eastAsia="宋体" w:cs="Arial"/>
          <w:color w:val="auto"/>
          <w:sz w:val="22"/>
          <w:szCs w:val="22"/>
          <w:lang w:eastAsia="zh-CN"/>
        </w:rPr>
        <w:t>投标</w:t>
      </w:r>
      <w:r>
        <w:rPr>
          <w:rFonts w:hint="eastAsia" w:eastAsia="宋体" w:cs="Arial"/>
          <w:color w:val="auto"/>
          <w:sz w:val="22"/>
          <w:szCs w:val="22"/>
        </w:rPr>
        <w:t>文件的签章：</w:t>
      </w:r>
    </w:p>
    <w:p>
      <w:pPr>
        <w:pStyle w:val="3"/>
        <w:adjustRightInd w:val="0"/>
        <w:snapToGrid w:val="0"/>
        <w:spacing w:line="440" w:lineRule="atLeast"/>
        <w:ind w:firstLine="442" w:firstLineChars="200"/>
        <w:rPr>
          <w:rFonts w:hint="eastAsia" w:eastAsia="宋体" w:cs="Arial"/>
          <w:color w:val="auto"/>
          <w:sz w:val="22"/>
          <w:szCs w:val="22"/>
          <w:lang w:val="en-US"/>
        </w:rPr>
      </w:pPr>
      <w:r>
        <w:rPr>
          <w:rFonts w:hint="eastAsia" w:eastAsia="宋体" w:cs="Arial"/>
          <w:color w:val="auto"/>
          <w:sz w:val="22"/>
          <w:szCs w:val="22"/>
        </w:rPr>
        <w:t>1）</w:t>
      </w:r>
      <w:r>
        <w:rPr>
          <w:rFonts w:hint="eastAsia" w:eastAsia="宋体" w:cs="Arial"/>
          <w:color w:val="auto"/>
          <w:sz w:val="22"/>
          <w:szCs w:val="22"/>
          <w:lang w:eastAsia="zh-CN"/>
        </w:rPr>
        <w:t>投标</w:t>
      </w:r>
      <w:r>
        <w:rPr>
          <w:rFonts w:hint="eastAsia" w:eastAsia="宋体" w:cs="Arial"/>
          <w:color w:val="auto"/>
          <w:sz w:val="22"/>
          <w:szCs w:val="22"/>
        </w:rPr>
        <w:t>文件的签章：见《</w:t>
      </w:r>
      <w:r>
        <w:rPr>
          <w:rFonts w:eastAsia="宋体" w:cs="Arial"/>
          <w:color w:val="auto"/>
          <w:sz w:val="22"/>
          <w:szCs w:val="22"/>
          <w:lang w:val="en-US"/>
        </w:rPr>
        <w:t>投标通知(邀请)书</w:t>
      </w:r>
      <w:r>
        <w:rPr>
          <w:rFonts w:hint="eastAsia" w:eastAsia="宋体" w:cs="Arial"/>
          <w:color w:val="auto"/>
          <w:sz w:val="22"/>
          <w:szCs w:val="22"/>
        </w:rPr>
        <w:t>》；</w:t>
      </w:r>
    </w:p>
    <w:p>
      <w:pPr>
        <w:pStyle w:val="3"/>
        <w:adjustRightInd w:val="0"/>
        <w:snapToGrid w:val="0"/>
        <w:spacing w:line="440" w:lineRule="atLeast"/>
        <w:ind w:firstLine="442" w:firstLineChars="200"/>
        <w:rPr>
          <w:rFonts w:eastAsia="宋体" w:cs="Arial"/>
          <w:b w:val="0"/>
          <w:color w:val="auto"/>
          <w:sz w:val="22"/>
          <w:szCs w:val="22"/>
        </w:rPr>
      </w:pPr>
      <w:r>
        <w:rPr>
          <w:rFonts w:hint="eastAsia" w:eastAsia="宋体" w:cs="Arial"/>
          <w:color w:val="auto"/>
          <w:sz w:val="22"/>
          <w:szCs w:val="22"/>
        </w:rPr>
        <w:t>2）电子签章操作指南详见《供应商项目采购-电子招投标操作指南》</w:t>
      </w:r>
      <w:r>
        <w:rPr>
          <w:rFonts w:hint="eastAsia" w:eastAsia="宋体" w:cs="Arial"/>
          <w:b w:val="0"/>
          <w:color w:val="auto"/>
          <w:sz w:val="22"/>
          <w:szCs w:val="22"/>
        </w:rPr>
        <w:t>。</w:t>
      </w:r>
    </w:p>
    <w:p>
      <w:pPr>
        <w:pStyle w:val="3"/>
        <w:adjustRightInd w:val="0"/>
        <w:snapToGrid w:val="0"/>
        <w:spacing w:line="440" w:lineRule="atLeast"/>
        <w:ind w:firstLine="442" w:firstLineChars="200"/>
        <w:rPr>
          <w:rFonts w:eastAsia="宋体" w:cs="Arial"/>
          <w:color w:val="auto"/>
          <w:sz w:val="22"/>
          <w:szCs w:val="22"/>
        </w:rPr>
      </w:pPr>
      <w:r>
        <w:rPr>
          <w:rFonts w:eastAsia="宋体" w:cs="Arial"/>
          <w:color w:val="auto"/>
          <w:sz w:val="22"/>
          <w:szCs w:val="22"/>
          <w:lang w:val="en-US"/>
        </w:rPr>
        <w:t>7.2</w:t>
      </w:r>
      <w:r>
        <w:rPr>
          <w:rFonts w:hint="eastAsia" w:eastAsia="宋体" w:cs="Arial"/>
          <w:color w:val="auto"/>
          <w:sz w:val="22"/>
          <w:szCs w:val="22"/>
          <w:lang w:eastAsia="zh-CN"/>
        </w:rPr>
        <w:t>投标</w:t>
      </w:r>
      <w:r>
        <w:rPr>
          <w:rFonts w:hint="eastAsia" w:eastAsia="宋体" w:cs="Arial"/>
          <w:color w:val="auto"/>
          <w:sz w:val="22"/>
          <w:szCs w:val="22"/>
        </w:rPr>
        <w:t>响应文件的份数</w:t>
      </w:r>
    </w:p>
    <w:p>
      <w:pPr>
        <w:pStyle w:val="3"/>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1）“电子加密投标文件”：在线上传递交（一份）。</w:t>
      </w:r>
    </w:p>
    <w:p>
      <w:pPr>
        <w:pStyle w:val="3"/>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2）“备份投标文件”：密封包装后（如采用邮寄方式建议用EMS邮寄或顺丰邮寄形式）投标截止时间前递交（一份），以签收时间为准。（收件地址：温州市瓯海区新桥街道牛山广场</w:t>
      </w:r>
      <w:r>
        <w:rPr>
          <w:rFonts w:hint="eastAsia" w:eastAsia="宋体" w:cs="Arial"/>
          <w:color w:val="auto"/>
          <w:sz w:val="22"/>
          <w:szCs w:val="22"/>
          <w:lang w:val="en-US" w:eastAsia="zh-CN"/>
        </w:rPr>
        <w:t>2</w:t>
      </w:r>
      <w:r>
        <w:rPr>
          <w:rFonts w:hint="eastAsia" w:eastAsia="宋体" w:cs="Arial"/>
          <w:color w:val="auto"/>
          <w:sz w:val="22"/>
          <w:szCs w:val="22"/>
        </w:rPr>
        <w:t>号楼</w:t>
      </w:r>
      <w:r>
        <w:rPr>
          <w:rFonts w:hint="eastAsia" w:eastAsia="宋体" w:cs="Arial"/>
          <w:color w:val="auto"/>
          <w:sz w:val="22"/>
          <w:szCs w:val="22"/>
          <w:lang w:val="en-US" w:eastAsia="zh-CN"/>
        </w:rPr>
        <w:t>1409</w:t>
      </w:r>
      <w:r>
        <w:rPr>
          <w:rFonts w:hint="eastAsia" w:eastAsia="宋体" w:cs="Arial"/>
          <w:color w:val="auto"/>
          <w:sz w:val="22"/>
          <w:szCs w:val="22"/>
        </w:rPr>
        <w:t>室（</w:t>
      </w:r>
      <w:r>
        <w:rPr>
          <w:rFonts w:hint="eastAsia" w:eastAsia="宋体" w:cs="Arial"/>
          <w:color w:val="auto"/>
          <w:sz w:val="22"/>
          <w:szCs w:val="22"/>
          <w:lang w:eastAsia="zh-CN"/>
        </w:rPr>
        <w:t>温州市智信招标代理有限公司</w:t>
      </w:r>
      <w:r>
        <w:rPr>
          <w:rFonts w:hint="eastAsia" w:eastAsia="宋体" w:cs="Arial"/>
          <w:color w:val="auto"/>
          <w:sz w:val="22"/>
          <w:szCs w:val="22"/>
        </w:rPr>
        <w:t xml:space="preserve"> </w:t>
      </w:r>
      <w:r>
        <w:rPr>
          <w:rFonts w:hint="eastAsia" w:eastAsia="宋体" w:cs="Arial"/>
          <w:color w:val="auto"/>
          <w:sz w:val="22"/>
          <w:szCs w:val="22"/>
          <w:lang w:val="en-US" w:eastAsia="zh-CN"/>
        </w:rPr>
        <w:t>苏先生</w:t>
      </w:r>
      <w:r>
        <w:rPr>
          <w:rFonts w:hint="eastAsia" w:eastAsia="宋体" w:cs="Arial"/>
          <w:color w:val="auto"/>
          <w:sz w:val="22"/>
          <w:szCs w:val="22"/>
        </w:rPr>
        <w:t>收 联系电话：</w:t>
      </w:r>
      <w:r>
        <w:rPr>
          <w:rFonts w:hint="eastAsia" w:eastAsia="宋体" w:cs="Arial"/>
          <w:color w:val="auto"/>
          <w:sz w:val="22"/>
          <w:szCs w:val="22"/>
          <w:lang w:val="en-US" w:eastAsia="zh-CN"/>
        </w:rPr>
        <w:t>136260506308</w:t>
      </w:r>
      <w:r>
        <w:rPr>
          <w:rFonts w:hint="eastAsia" w:eastAsia="宋体" w:cs="Arial"/>
          <w:color w:val="auto"/>
          <w:sz w:val="22"/>
          <w:szCs w:val="22"/>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、投标文件的修改和撤回</w:t>
      </w:r>
    </w:p>
    <w:p>
      <w:pPr>
        <w:pStyle w:val="3"/>
        <w:adjustRightInd w:val="0"/>
        <w:snapToGrid w:val="0"/>
        <w:spacing w:line="440" w:lineRule="atLeast"/>
        <w:ind w:firstLine="442" w:firstLineChars="200"/>
        <w:rPr>
          <w:rFonts w:hint="eastAsia" w:eastAsia="宋体" w:cs="Arial"/>
          <w:color w:val="auto"/>
          <w:sz w:val="22"/>
          <w:szCs w:val="22"/>
          <w:lang w:val="en-US"/>
        </w:rPr>
      </w:pPr>
      <w:bookmarkStart w:id="9" w:name="_Toc132125095"/>
      <w:bookmarkStart w:id="10" w:name="_Toc132122119"/>
      <w:bookmarkStart w:id="11" w:name="_Toc132123439"/>
      <w:bookmarkStart w:id="12" w:name="_Toc132655776"/>
      <w:bookmarkStart w:id="13" w:name="_Toc132123838"/>
      <w:bookmarkStart w:id="14" w:name="_Toc132123547"/>
      <w:bookmarkStart w:id="15" w:name="_Toc132125037"/>
      <w:bookmarkStart w:id="16" w:name="_Toc132125151"/>
      <w:bookmarkStart w:id="17" w:name="_Toc132123634"/>
      <w:bookmarkStart w:id="18" w:name="_Toc132123881"/>
      <w:bookmarkStart w:id="19" w:name="_Toc132126154"/>
      <w:bookmarkStart w:id="20" w:name="_Toc132122416"/>
      <w:bookmarkStart w:id="21" w:name="_Toc132124594"/>
      <w:bookmarkStart w:id="22" w:name="_Toc132125983"/>
      <w:bookmarkStart w:id="23" w:name="_Toc132125574"/>
      <w:r>
        <w:rPr>
          <w:rFonts w:hint="eastAsia" w:eastAsia="宋体" w:cs="Arial"/>
          <w:color w:val="auto"/>
          <w:sz w:val="22"/>
          <w:szCs w:val="22"/>
          <w:lang w:val="en-US"/>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eastAsia="宋体" w:cs="Arial"/>
          <w:color w:val="auto"/>
          <w:sz w:val="22"/>
          <w:szCs w:val="22"/>
          <w:lang w:val="en-US"/>
        </w:rPr>
        <w:t>投标截止时间后，投标供应商不得撤回、修改《投标文件》</w:t>
      </w:r>
      <w:r>
        <w:rPr>
          <w:rFonts w:hint="eastAsia" w:eastAsia="宋体" w:cs="Arial"/>
          <w:color w:val="auto"/>
          <w:sz w:val="22"/>
          <w:szCs w:val="22"/>
          <w:lang w:val="en-US"/>
        </w:rPr>
        <w:t>。</w:t>
      </w:r>
    </w:p>
    <w:p>
      <w:pPr>
        <w:pStyle w:val="3"/>
        <w:adjustRightInd w:val="0"/>
        <w:snapToGrid w:val="0"/>
        <w:spacing w:line="440" w:lineRule="atLeast"/>
        <w:ind w:firstLine="442" w:firstLineChars="200"/>
        <w:rPr>
          <w:rFonts w:hint="eastAsia" w:eastAsia="宋体" w:cs="Arial"/>
          <w:color w:val="auto"/>
          <w:sz w:val="22"/>
          <w:szCs w:val="22"/>
          <w:lang w:val="en-US"/>
        </w:rPr>
      </w:pPr>
      <w:r>
        <w:rPr>
          <w:rFonts w:hint="eastAsia" w:eastAsia="宋体" w:cs="Arial"/>
          <w:color w:val="auto"/>
          <w:sz w:val="22"/>
          <w:szCs w:val="22"/>
          <w:lang w:val="en-US"/>
        </w:rPr>
        <w:t>四、投标文件的密封与递交</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3"/>
        <w:adjustRightInd w:val="0"/>
        <w:snapToGrid w:val="0"/>
        <w:spacing w:line="440" w:lineRule="atLeast"/>
        <w:rPr>
          <w:rFonts w:eastAsia="宋体" w:cs="Arial"/>
          <w:b w:val="0"/>
          <w:bCs w:val="0"/>
          <w:color w:val="auto"/>
          <w:sz w:val="22"/>
          <w:szCs w:val="22"/>
        </w:rPr>
      </w:pPr>
      <w:r>
        <w:rPr>
          <w:rFonts w:hint="eastAsia" w:eastAsia="宋体" w:cs="Arial"/>
          <w:b w:val="0"/>
          <w:bCs w:val="0"/>
          <w:color w:val="auto"/>
          <w:sz w:val="22"/>
          <w:szCs w:val="22"/>
        </w:rPr>
        <w:t>1、投标文件的上传与递交</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（1）“电子加密投标文件”的上传、递交：</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a.投标供应商应在投标截止时间前将“电子加密投标文件”成功上传递交至“政府采购云平台”，否则投标无效。</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b.“电子加密投标文件”成功上传递交后，供应商可自行打印投标文件接收回执。</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（2）“备份投标文件”的密封包装、递交：</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a.投标供应商在“政府采购云平台”完成“电子加密投标文件”的上传递交后，还可以（如采用邮寄方式建议用EMS邮寄或顺丰邮寄形式）在投标截止时间前递交以介质（U盘）存储的 “备份投标文件”（一份）；</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pPr>
        <w:pStyle w:val="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3"/>
        <w:adjustRightInd w:val="0"/>
        <w:snapToGrid w:val="0"/>
        <w:spacing w:line="440" w:lineRule="atLeast"/>
        <w:ind w:firstLine="220" w:firstLineChars="100"/>
        <w:rPr>
          <w:rFonts w:hint="eastAsia" w:hAnsi="宋体" w:eastAsia="宋体" w:cs="Arial"/>
          <w:b w:val="0"/>
          <w:color w:val="auto"/>
          <w:sz w:val="22"/>
          <w:szCs w:val="22"/>
        </w:rPr>
      </w:pPr>
      <w:r>
        <w:rPr>
          <w:rFonts w:hint="eastAsia" w:hAnsi="宋体" w:eastAsia="宋体" w:cs="Arial"/>
          <w:b w:val="0"/>
          <w:color w:val="auto"/>
          <w:sz w:val="22"/>
          <w:szCs w:val="22"/>
        </w:rPr>
        <w:t>2、投标截止时间</w:t>
      </w:r>
    </w:p>
    <w:p>
      <w:pPr>
        <w:pStyle w:val="3"/>
        <w:spacing w:line="440" w:lineRule="atLeast"/>
        <w:ind w:firstLine="660" w:firstLineChars="300"/>
        <w:rPr>
          <w:rFonts w:eastAsia="宋体" w:cs="Arial"/>
          <w:b w:val="0"/>
          <w:color w:val="auto"/>
          <w:sz w:val="22"/>
          <w:szCs w:val="22"/>
        </w:rPr>
      </w:pPr>
      <w:r>
        <w:rPr>
          <w:rFonts w:hint="eastAsia" w:eastAsia="宋体" w:cs="Arial"/>
          <w:b w:val="0"/>
          <w:color w:val="auto"/>
          <w:sz w:val="22"/>
          <w:szCs w:val="22"/>
        </w:rPr>
        <w:t>2.1投标文件必须在投标文件递交截止时间前成功上传递交至“政府采购云平台”，否则投标无效。</w:t>
      </w:r>
    </w:p>
    <w:p>
      <w:pPr>
        <w:pStyle w:val="3"/>
        <w:adjustRightInd w:val="0"/>
        <w:snapToGrid w:val="0"/>
        <w:spacing w:line="440" w:lineRule="atLeast"/>
        <w:ind w:firstLine="220" w:firstLineChars="100"/>
        <w:rPr>
          <w:rFonts w:hint="eastAsia" w:eastAsia="宋体" w:cs="Arial"/>
          <w:b w:val="0"/>
          <w:color w:val="auto"/>
          <w:sz w:val="22"/>
          <w:szCs w:val="22"/>
        </w:rPr>
      </w:pPr>
      <w:r>
        <w:rPr>
          <w:rFonts w:hint="eastAsia" w:eastAsia="宋体" w:cs="Arial"/>
          <w:b w:val="0"/>
          <w:color w:val="auto"/>
          <w:sz w:val="22"/>
          <w:szCs w:val="22"/>
        </w:rPr>
        <w:t xml:space="preserve">    2.2采购机构如因故推迟投标截止时间，应通知所有供应商。在这种情况下，供应商的权利和义务将受到新的截止时间的约束。</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bookmarkStart w:id="24" w:name="_Toc132123839"/>
      <w:bookmarkStart w:id="25" w:name="_Toc132125152"/>
      <w:bookmarkStart w:id="26" w:name="_Toc132125984"/>
      <w:bookmarkStart w:id="27" w:name="_Toc132655777"/>
      <w:bookmarkStart w:id="28" w:name="_Toc132125038"/>
      <w:bookmarkStart w:id="29" w:name="_Toc132123635"/>
      <w:bookmarkStart w:id="30" w:name="_Toc132122417"/>
      <w:bookmarkStart w:id="31" w:name="_Toc132123882"/>
      <w:bookmarkStart w:id="32" w:name="_Toc132122120"/>
      <w:bookmarkStart w:id="33" w:name="_Toc132126155"/>
      <w:bookmarkStart w:id="34" w:name="_Toc132125575"/>
      <w:bookmarkStart w:id="35" w:name="_Toc132123440"/>
      <w:bookmarkStart w:id="36" w:name="_Toc132125096"/>
      <w:bookmarkStart w:id="37" w:name="_Toc132123548"/>
      <w:bookmarkStart w:id="38" w:name="_Toc132124595"/>
      <w:r>
        <w:rPr>
          <w:rFonts w:hint="eastAsia" w:ascii="宋体" w:hAnsi="宋体" w:eastAsia="宋体"/>
          <w:b/>
          <w:color w:val="auto"/>
          <w:sz w:val="22"/>
          <w:szCs w:val="22"/>
        </w:rPr>
        <w:t>五、开标和评标</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1、开标</w:t>
      </w:r>
    </w:p>
    <w:p>
      <w:pPr>
        <w:pStyle w:val="3"/>
        <w:spacing w:line="440" w:lineRule="atLeast"/>
        <w:ind w:firstLine="442" w:firstLineChars="200"/>
        <w:rPr>
          <w:rFonts w:eastAsia="宋体" w:cs="Arial"/>
          <w:color w:val="auto"/>
          <w:sz w:val="22"/>
          <w:szCs w:val="22"/>
        </w:rPr>
      </w:pPr>
      <w:r>
        <w:rPr>
          <w:rFonts w:hint="eastAsia" w:eastAsia="宋体" w:cs="Arial"/>
          <w:color w:val="auto"/>
          <w:sz w:val="22"/>
          <w:szCs w:val="22"/>
        </w:rPr>
        <w:t>1.1采购组织机构将按照招标文件规定的时间通过“政府采购云平台”组织开标、开启投标文件，所有供应商均应当准时在线参加。</w:t>
      </w:r>
    </w:p>
    <w:p>
      <w:pPr>
        <w:pStyle w:val="3"/>
        <w:spacing w:line="440" w:lineRule="atLeast"/>
        <w:ind w:firstLine="440" w:firstLineChars="200"/>
        <w:rPr>
          <w:rFonts w:hint="eastAsia" w:eastAsia="宋体" w:cs="Arial"/>
          <w:b w:val="0"/>
          <w:color w:val="auto"/>
          <w:sz w:val="22"/>
          <w:szCs w:val="22"/>
        </w:rPr>
      </w:pPr>
      <w:r>
        <w:rPr>
          <w:rFonts w:eastAsia="宋体" w:cs="Arial"/>
          <w:b w:val="0"/>
          <w:color w:val="auto"/>
          <w:sz w:val="22"/>
          <w:szCs w:val="22"/>
        </w:rPr>
        <w:t>1</w:t>
      </w: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开标的准备工作由采购组织机构负责落实；</w:t>
      </w:r>
    </w:p>
    <w:p>
      <w:pPr>
        <w:pStyle w:val="3"/>
        <w:spacing w:line="440" w:lineRule="atLeast"/>
        <w:ind w:firstLine="442" w:firstLineChars="200"/>
        <w:rPr>
          <w:rFonts w:eastAsia="宋体" w:cs="Arial"/>
          <w:color w:val="auto"/>
          <w:sz w:val="22"/>
          <w:szCs w:val="22"/>
        </w:rPr>
      </w:pPr>
      <w:r>
        <w:rPr>
          <w:rFonts w:eastAsia="宋体" w:cs="Arial"/>
          <w:color w:val="auto"/>
          <w:sz w:val="22"/>
          <w:szCs w:val="22"/>
        </w:rPr>
        <w:t>1</w:t>
      </w:r>
      <w:r>
        <w:rPr>
          <w:rFonts w:hint="eastAsia" w:eastAsia="宋体" w:cs="Arial"/>
          <w:color w:val="auto"/>
          <w:sz w:val="22"/>
          <w:szCs w:val="22"/>
        </w:rPr>
        <w:t>.</w:t>
      </w:r>
      <w:r>
        <w:rPr>
          <w:rFonts w:eastAsia="宋体" w:cs="Arial"/>
          <w:color w:val="auto"/>
          <w:sz w:val="22"/>
          <w:szCs w:val="22"/>
        </w:rPr>
        <w:t>3</w:t>
      </w:r>
      <w:r>
        <w:rPr>
          <w:rFonts w:hint="eastAsia" w:eastAsia="宋体" w:cs="Arial"/>
          <w:color w:val="auto"/>
          <w:sz w:val="22"/>
          <w:szCs w:val="22"/>
        </w:rPr>
        <w:t>采购组织机构将按照招标文件规定的时间通过“政府采购云平台”组织开标、开启投标文件，所有供应商均应当准时在线参加。投标供应商</w:t>
      </w:r>
      <w:r>
        <w:rPr>
          <w:rFonts w:eastAsia="宋体" w:cs="Arial"/>
          <w:color w:val="auto"/>
          <w:sz w:val="22"/>
          <w:szCs w:val="22"/>
        </w:rPr>
        <w:t>如不</w:t>
      </w:r>
      <w:r>
        <w:rPr>
          <w:rFonts w:hint="eastAsia" w:eastAsia="宋体" w:cs="Arial"/>
          <w:color w:val="auto"/>
          <w:sz w:val="22"/>
          <w:szCs w:val="22"/>
        </w:rPr>
        <w:t>参加</w:t>
      </w:r>
      <w:r>
        <w:rPr>
          <w:rFonts w:eastAsia="宋体" w:cs="Arial"/>
          <w:color w:val="auto"/>
          <w:sz w:val="22"/>
          <w:szCs w:val="22"/>
        </w:rPr>
        <w:t>开标大会的，</w:t>
      </w:r>
      <w:r>
        <w:rPr>
          <w:rFonts w:hint="eastAsia" w:eastAsia="宋体" w:cs="Arial"/>
          <w:color w:val="auto"/>
          <w:sz w:val="22"/>
          <w:szCs w:val="22"/>
        </w:rPr>
        <w:t>视同认可开标结果，</w:t>
      </w:r>
      <w:r>
        <w:rPr>
          <w:rFonts w:eastAsia="宋体" w:cs="Arial"/>
          <w:color w:val="auto"/>
          <w:sz w:val="22"/>
          <w:szCs w:val="22"/>
        </w:rPr>
        <w:t>事后不得对采购相关人员、开标过程和开标结果提出异议</w:t>
      </w:r>
      <w:r>
        <w:rPr>
          <w:rFonts w:hint="eastAsia" w:eastAsia="宋体" w:cs="Arial"/>
          <w:color w:val="auto"/>
          <w:sz w:val="22"/>
          <w:szCs w:val="22"/>
        </w:rPr>
        <w:t>，同时投标供应商因未在线参加开标而导致投标文件无法按时解密等一切后果由供应商自己承担。</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2、</w:t>
      </w:r>
      <w:r>
        <w:rPr>
          <w:rFonts w:hint="eastAsia" w:hAnsi="宋体" w:eastAsia="宋体" w:cs="Arial"/>
          <w:b w:val="0"/>
          <w:color w:val="auto"/>
          <w:sz w:val="22"/>
          <w:szCs w:val="22"/>
        </w:rPr>
        <w:t>开标程序</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（1）通过邮件形式</w:t>
      </w:r>
      <w:r>
        <w:rPr>
          <w:rFonts w:hint="eastAsia" w:eastAsia="宋体" w:cs="Arial"/>
          <w:color w:val="auto"/>
          <w:sz w:val="22"/>
          <w:szCs w:val="22"/>
          <w:lang w:val="en-US"/>
        </w:rPr>
        <w:t>（供应商的邮箱号以投标报名时填写的有效邮箱号为准，下同）</w:t>
      </w:r>
      <w:r>
        <w:rPr>
          <w:rFonts w:hint="eastAsia" w:eastAsia="宋体" w:cs="Arial"/>
          <w:b w:val="0"/>
          <w:color w:val="auto"/>
          <w:sz w:val="22"/>
          <w:szCs w:val="22"/>
          <w:lang w:val="en-US"/>
        </w:rPr>
        <w:t>发送各投标供应商组织签署《政府采购活动现场确认声明书》，投标供应商在收到《政府采购活动现场确认声明书》后，须在30分钟内填写完成（签章）并回传（采购组织机构邮箱：</w:t>
      </w:r>
      <w:r>
        <w:rPr>
          <w:rFonts w:eastAsia="宋体" w:cs="Arial"/>
          <w:b w:val="0"/>
          <w:color w:val="auto"/>
          <w:sz w:val="22"/>
          <w:szCs w:val="22"/>
          <w:lang w:val="en-US"/>
        </w:rPr>
        <w:fldChar w:fldCharType="begin"/>
      </w:r>
      <w:r>
        <w:rPr>
          <w:rFonts w:eastAsia="宋体" w:cs="Arial"/>
          <w:b w:val="0"/>
          <w:color w:val="auto"/>
          <w:sz w:val="22"/>
          <w:szCs w:val="22"/>
          <w:lang w:val="en-US"/>
        </w:rPr>
        <w:instrText xml:space="preserve"> HYPERLINK "mailto:171951585@qq.com" </w:instrText>
      </w:r>
      <w:r>
        <w:rPr>
          <w:rFonts w:eastAsia="宋体" w:cs="Arial"/>
          <w:b w:val="0"/>
          <w:color w:val="auto"/>
          <w:sz w:val="22"/>
          <w:szCs w:val="22"/>
          <w:lang w:val="en-US"/>
        </w:rPr>
        <w:fldChar w:fldCharType="separate"/>
      </w:r>
      <w:r>
        <w:rPr>
          <w:rStyle w:val="43"/>
          <w:rFonts w:hint="eastAsia" w:eastAsia="宋体" w:cs="Arial"/>
          <w:b w:val="0"/>
          <w:sz w:val="22"/>
          <w:szCs w:val="22"/>
          <w:lang w:val="en-US" w:eastAsia="zh-CN"/>
        </w:rPr>
        <w:t>ye462978466@qq.com</w:t>
      </w:r>
      <w:r>
        <w:rPr>
          <w:rFonts w:eastAsia="宋体" w:cs="Arial"/>
          <w:b w:val="0"/>
          <w:color w:val="auto"/>
          <w:sz w:val="22"/>
          <w:szCs w:val="22"/>
          <w:lang w:val="en-US"/>
        </w:rPr>
        <w:fldChar w:fldCharType="end"/>
      </w:r>
      <w:r>
        <w:rPr>
          <w:rFonts w:hint="eastAsia" w:eastAsia="宋体" w:cs="Arial"/>
          <w:b w:val="0"/>
          <w:color w:val="auto"/>
          <w:sz w:val="22"/>
          <w:szCs w:val="22"/>
          <w:lang w:val="en-US"/>
        </w:rPr>
        <w:t>，下同），否则按投标供应商默认处理；</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2）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w:t>
      </w:r>
      <w:r>
        <w:rPr>
          <w:rFonts w:eastAsia="宋体" w:cs="Arial"/>
          <w:b w:val="0"/>
          <w:color w:val="auto"/>
          <w:sz w:val="22"/>
          <w:szCs w:val="22"/>
          <w:lang w:val="en-US"/>
        </w:rPr>
        <w:t>3</w:t>
      </w:r>
      <w:r>
        <w:rPr>
          <w:rFonts w:hint="eastAsia" w:eastAsia="宋体" w:cs="Arial"/>
          <w:b w:val="0"/>
          <w:color w:val="auto"/>
          <w:sz w:val="22"/>
          <w:szCs w:val="22"/>
          <w:lang w:val="en-US"/>
        </w:rPr>
        <w:t>）开启</w:t>
      </w:r>
      <w:r>
        <w:rPr>
          <w:rFonts w:hint="eastAsia" w:eastAsia="宋体" w:cs="Arial"/>
          <w:b w:val="0"/>
          <w:color w:val="auto"/>
          <w:sz w:val="22"/>
          <w:szCs w:val="22"/>
          <w:lang w:val="en-US" w:eastAsia="zh-CN"/>
        </w:rPr>
        <w:t>技术资信</w:t>
      </w:r>
      <w:r>
        <w:rPr>
          <w:rFonts w:hint="eastAsia" w:eastAsia="宋体" w:cs="Arial"/>
          <w:b w:val="0"/>
          <w:color w:val="auto"/>
          <w:sz w:val="22"/>
          <w:szCs w:val="22"/>
          <w:lang w:val="en-US"/>
        </w:rPr>
        <w:t>文件，进入资格审查；</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w:t>
      </w:r>
      <w:r>
        <w:rPr>
          <w:rFonts w:eastAsia="宋体" w:cs="Arial"/>
          <w:b w:val="0"/>
          <w:color w:val="auto"/>
          <w:sz w:val="22"/>
          <w:szCs w:val="22"/>
          <w:lang w:val="en-US"/>
        </w:rPr>
        <w:t>4</w:t>
      </w:r>
      <w:r>
        <w:rPr>
          <w:rFonts w:hint="eastAsia" w:eastAsia="宋体" w:cs="Arial"/>
          <w:b w:val="0"/>
          <w:color w:val="auto"/>
          <w:sz w:val="22"/>
          <w:szCs w:val="22"/>
          <w:lang w:val="en-US"/>
        </w:rPr>
        <w:t>）资格审查未通过的供应商将通过邮件形式告知；资格审查通过的投标供应商进入技术</w:t>
      </w:r>
      <w:r>
        <w:rPr>
          <w:rFonts w:hint="eastAsia" w:eastAsia="宋体" w:cs="Arial"/>
          <w:b w:val="0"/>
          <w:color w:val="auto"/>
          <w:sz w:val="22"/>
          <w:szCs w:val="22"/>
          <w:lang w:val="en-US" w:eastAsia="zh-CN"/>
        </w:rPr>
        <w:t>资信</w:t>
      </w:r>
      <w:r>
        <w:rPr>
          <w:rFonts w:hint="eastAsia" w:eastAsia="宋体" w:cs="Arial"/>
          <w:b w:val="0"/>
          <w:color w:val="auto"/>
          <w:sz w:val="22"/>
          <w:szCs w:val="22"/>
          <w:lang w:val="en-US"/>
        </w:rPr>
        <w:t>评审；</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（6）技术</w:t>
      </w:r>
      <w:r>
        <w:rPr>
          <w:rFonts w:hint="eastAsia" w:eastAsia="宋体" w:cs="Arial"/>
          <w:b w:val="0"/>
          <w:color w:val="auto"/>
          <w:sz w:val="22"/>
          <w:szCs w:val="22"/>
          <w:lang w:val="en-US" w:eastAsia="zh-CN"/>
        </w:rPr>
        <w:t>资信</w:t>
      </w:r>
      <w:r>
        <w:rPr>
          <w:rFonts w:hint="eastAsia" w:eastAsia="宋体" w:cs="Arial"/>
          <w:b w:val="0"/>
          <w:color w:val="auto"/>
          <w:sz w:val="22"/>
          <w:szCs w:val="22"/>
          <w:lang w:val="en-US"/>
        </w:rPr>
        <w:t>评审结束后，通过</w:t>
      </w:r>
      <w:r>
        <w:rPr>
          <w:rFonts w:hint="eastAsia" w:eastAsia="宋体" w:cs="Arial"/>
          <w:b w:val="0"/>
          <w:color w:val="auto"/>
          <w:sz w:val="22"/>
          <w:szCs w:val="22"/>
          <w:lang w:val="en-US" w:eastAsia="zh-CN"/>
        </w:rPr>
        <w:t>政采云平台</w:t>
      </w:r>
      <w:r>
        <w:rPr>
          <w:rFonts w:eastAsia="宋体" w:cs="Arial"/>
          <w:b w:val="0"/>
          <w:color w:val="auto"/>
          <w:sz w:val="22"/>
          <w:szCs w:val="22"/>
          <w:lang w:val="en-US"/>
        </w:rPr>
        <w:t>公布</w:t>
      </w:r>
      <w:r>
        <w:rPr>
          <w:rFonts w:hint="eastAsia" w:eastAsia="宋体" w:cs="Arial"/>
          <w:b w:val="0"/>
          <w:color w:val="auto"/>
          <w:sz w:val="22"/>
          <w:szCs w:val="22"/>
          <w:lang w:val="en-US" w:eastAsia="zh-CN"/>
        </w:rPr>
        <w:t>供应</w:t>
      </w:r>
      <w:r>
        <w:rPr>
          <w:rFonts w:eastAsia="宋体" w:cs="Arial"/>
          <w:b w:val="0"/>
          <w:color w:val="auto"/>
          <w:sz w:val="22"/>
          <w:szCs w:val="22"/>
          <w:lang w:val="en-US"/>
        </w:rPr>
        <w:t>技术</w:t>
      </w:r>
      <w:r>
        <w:rPr>
          <w:rFonts w:hint="eastAsia" w:eastAsia="宋体" w:cs="Arial"/>
          <w:b w:val="0"/>
          <w:color w:val="auto"/>
          <w:sz w:val="22"/>
          <w:szCs w:val="22"/>
          <w:lang w:val="en-US" w:eastAsia="zh-CN"/>
        </w:rPr>
        <w:t>资信</w:t>
      </w:r>
      <w:r>
        <w:rPr>
          <w:rFonts w:eastAsia="宋体" w:cs="Arial"/>
          <w:b w:val="0"/>
          <w:color w:val="auto"/>
          <w:sz w:val="22"/>
          <w:szCs w:val="22"/>
          <w:lang w:val="en-US"/>
        </w:rPr>
        <w:t>评审</w:t>
      </w:r>
      <w:r>
        <w:rPr>
          <w:rFonts w:hint="eastAsia" w:eastAsia="宋体" w:cs="Arial"/>
          <w:b w:val="0"/>
          <w:color w:val="auto"/>
          <w:sz w:val="22"/>
          <w:szCs w:val="22"/>
          <w:lang w:val="en-US"/>
        </w:rPr>
        <w:t>后有效投标</w:t>
      </w:r>
      <w:r>
        <w:rPr>
          <w:rFonts w:eastAsia="宋体" w:cs="Arial"/>
          <w:b w:val="0"/>
          <w:color w:val="auto"/>
          <w:sz w:val="22"/>
          <w:szCs w:val="22"/>
          <w:lang w:val="en-US"/>
        </w:rPr>
        <w:t>供应商</w:t>
      </w:r>
      <w:r>
        <w:rPr>
          <w:rFonts w:hint="eastAsia" w:eastAsia="宋体" w:cs="Arial"/>
          <w:b w:val="0"/>
          <w:color w:val="auto"/>
          <w:sz w:val="22"/>
          <w:szCs w:val="22"/>
          <w:lang w:val="en-US"/>
        </w:rPr>
        <w:t>的</w:t>
      </w:r>
      <w:r>
        <w:rPr>
          <w:rFonts w:eastAsia="宋体" w:cs="Arial"/>
          <w:b w:val="0"/>
          <w:color w:val="auto"/>
          <w:sz w:val="22"/>
          <w:szCs w:val="22"/>
          <w:lang w:val="en-US"/>
        </w:rPr>
        <w:t>名单及各供应商得分情况</w:t>
      </w:r>
      <w:r>
        <w:rPr>
          <w:rFonts w:hint="eastAsia" w:eastAsia="宋体" w:cs="Arial"/>
          <w:b w:val="0"/>
          <w:color w:val="auto"/>
          <w:sz w:val="22"/>
          <w:szCs w:val="22"/>
          <w:lang w:val="en-US"/>
        </w:rPr>
        <w:t>。</w:t>
      </w:r>
      <w:r>
        <w:rPr>
          <w:rFonts w:hint="eastAsia" w:eastAsia="宋体" w:cs="Arial"/>
          <w:b w:val="0"/>
          <w:color w:val="auto"/>
          <w:sz w:val="22"/>
          <w:szCs w:val="22"/>
          <w:lang w:val="en-US" w:eastAsia="zh-CN"/>
        </w:rPr>
        <w:t>随后开启商务报价投标文件，</w:t>
      </w:r>
      <w:r>
        <w:rPr>
          <w:rFonts w:hint="eastAsia" w:eastAsia="宋体" w:cs="Arial"/>
          <w:b w:val="0"/>
          <w:color w:val="auto"/>
          <w:sz w:val="22"/>
          <w:szCs w:val="22"/>
          <w:lang w:val="en-US"/>
        </w:rPr>
        <w:t>通过</w:t>
      </w:r>
      <w:r>
        <w:rPr>
          <w:rFonts w:hint="eastAsia" w:eastAsia="宋体" w:cs="Arial"/>
          <w:b w:val="0"/>
          <w:color w:val="auto"/>
          <w:sz w:val="22"/>
          <w:szCs w:val="22"/>
          <w:lang w:val="en-US" w:eastAsia="zh-CN"/>
        </w:rPr>
        <w:t>政采云平台</w:t>
      </w:r>
      <w:r>
        <w:rPr>
          <w:rFonts w:eastAsia="宋体" w:cs="Arial"/>
          <w:b w:val="0"/>
          <w:color w:val="auto"/>
          <w:sz w:val="22"/>
          <w:szCs w:val="22"/>
          <w:lang w:val="en-US"/>
        </w:rPr>
        <w:t>公布</w:t>
      </w:r>
      <w:r>
        <w:rPr>
          <w:rFonts w:hint="eastAsia" w:eastAsia="宋体" w:cs="Arial"/>
          <w:b w:val="0"/>
          <w:color w:val="auto"/>
          <w:sz w:val="22"/>
          <w:szCs w:val="22"/>
          <w:lang w:val="en-US" w:eastAsia="zh-CN"/>
        </w:rPr>
        <w:t>供应商商</w:t>
      </w:r>
      <w:r>
        <w:rPr>
          <w:rFonts w:eastAsia="宋体" w:cs="Arial"/>
          <w:b w:val="0"/>
          <w:color w:val="auto"/>
          <w:sz w:val="22"/>
          <w:szCs w:val="22"/>
          <w:lang w:val="en-US"/>
        </w:rPr>
        <w:t>务</w:t>
      </w:r>
      <w:r>
        <w:rPr>
          <w:rFonts w:hint="eastAsia" w:eastAsia="宋体" w:cs="Arial"/>
          <w:b w:val="0"/>
          <w:color w:val="auto"/>
          <w:sz w:val="22"/>
          <w:szCs w:val="22"/>
          <w:lang w:val="en-US" w:eastAsia="zh-CN"/>
        </w:rPr>
        <w:t>报价</w:t>
      </w:r>
      <w:r>
        <w:rPr>
          <w:rFonts w:eastAsia="宋体" w:cs="Arial"/>
          <w:b w:val="0"/>
          <w:color w:val="auto"/>
          <w:sz w:val="22"/>
          <w:szCs w:val="22"/>
          <w:lang w:val="en-US"/>
        </w:rPr>
        <w:t>评审</w:t>
      </w:r>
      <w:r>
        <w:rPr>
          <w:rFonts w:hint="eastAsia" w:eastAsia="宋体" w:cs="Arial"/>
          <w:b w:val="0"/>
          <w:color w:val="auto"/>
          <w:sz w:val="22"/>
          <w:szCs w:val="22"/>
          <w:lang w:val="en-US"/>
        </w:rPr>
        <w:t>后有效投标</w:t>
      </w:r>
      <w:r>
        <w:rPr>
          <w:rFonts w:eastAsia="宋体" w:cs="Arial"/>
          <w:b w:val="0"/>
          <w:color w:val="auto"/>
          <w:sz w:val="22"/>
          <w:szCs w:val="22"/>
          <w:lang w:val="en-US"/>
        </w:rPr>
        <w:t>供应商</w:t>
      </w:r>
      <w:r>
        <w:rPr>
          <w:rFonts w:hint="eastAsia" w:eastAsia="宋体" w:cs="Arial"/>
          <w:b w:val="0"/>
          <w:color w:val="auto"/>
          <w:sz w:val="22"/>
          <w:szCs w:val="22"/>
          <w:lang w:val="en-US"/>
        </w:rPr>
        <w:t>的</w:t>
      </w:r>
      <w:r>
        <w:rPr>
          <w:rFonts w:eastAsia="宋体" w:cs="Arial"/>
          <w:b w:val="0"/>
          <w:color w:val="auto"/>
          <w:sz w:val="22"/>
          <w:szCs w:val="22"/>
          <w:lang w:val="en-US"/>
        </w:rPr>
        <w:t>名单及各供应商得分情况</w:t>
      </w:r>
      <w:r>
        <w:rPr>
          <w:rFonts w:hint="eastAsia" w:eastAsia="宋体" w:cs="Arial"/>
          <w:b w:val="0"/>
          <w:color w:val="auto"/>
          <w:sz w:val="22"/>
          <w:szCs w:val="22"/>
          <w:lang w:val="en-US"/>
        </w:rPr>
        <w:t>。</w:t>
      </w:r>
    </w:p>
    <w:p>
      <w:pPr>
        <w:pStyle w:val="3"/>
        <w:adjustRightInd w:val="0"/>
        <w:snapToGrid w:val="0"/>
        <w:spacing w:line="440" w:lineRule="atLeast"/>
        <w:ind w:firstLine="440" w:firstLineChars="200"/>
        <w:rPr>
          <w:rFonts w:hint="eastAsia" w:eastAsia="宋体" w:cs="Arial"/>
          <w:b w:val="0"/>
          <w:color w:val="auto"/>
          <w:sz w:val="22"/>
          <w:szCs w:val="22"/>
          <w:lang w:val="en-US"/>
        </w:rPr>
      </w:pPr>
      <w:r>
        <w:rPr>
          <w:rFonts w:hint="eastAsia" w:eastAsia="宋体" w:cs="Arial"/>
          <w:b w:val="0"/>
          <w:color w:val="auto"/>
          <w:sz w:val="22"/>
          <w:szCs w:val="22"/>
          <w:lang w:val="en-US"/>
        </w:rPr>
        <w:t>（7）评审结束后，通过</w:t>
      </w:r>
      <w:r>
        <w:rPr>
          <w:rFonts w:hint="eastAsia" w:eastAsia="宋体" w:cs="Arial"/>
          <w:b w:val="0"/>
          <w:color w:val="auto"/>
          <w:sz w:val="22"/>
          <w:szCs w:val="22"/>
          <w:lang w:val="en-US" w:eastAsia="zh-CN"/>
        </w:rPr>
        <w:t>政采云平台</w:t>
      </w:r>
      <w:r>
        <w:rPr>
          <w:rFonts w:hint="eastAsia" w:eastAsia="宋体" w:cs="Arial"/>
          <w:b w:val="0"/>
          <w:color w:val="auto"/>
          <w:sz w:val="22"/>
          <w:szCs w:val="22"/>
          <w:lang w:val="en-US"/>
        </w:rPr>
        <w:t>公布中标（成交）候选供应商名单。</w:t>
      </w:r>
    </w:p>
    <w:p>
      <w:pPr>
        <w:pStyle w:val="3"/>
        <w:spacing w:line="440" w:lineRule="atLeast"/>
        <w:ind w:firstLine="442" w:firstLineChars="200"/>
        <w:rPr>
          <w:rFonts w:hint="eastAsia" w:eastAsia="宋体" w:cs="Arial"/>
          <w:b w:val="0"/>
          <w:color w:val="auto"/>
          <w:sz w:val="22"/>
          <w:szCs w:val="22"/>
        </w:rPr>
      </w:pPr>
      <w:r>
        <w:rPr>
          <w:rFonts w:hint="eastAsia" w:eastAsia="宋体" w:cs="Arial"/>
          <w:color w:val="auto"/>
          <w:sz w:val="22"/>
          <w:szCs w:val="22"/>
        </w:rPr>
        <w:t>特别说明：如遇“政府采购云平台”电子化开标或评审程序调整的，按调整后程序执行。</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、评标</w:t>
      </w:r>
    </w:p>
    <w:p>
      <w:pPr>
        <w:pStyle w:val="3"/>
        <w:adjustRightInd w:val="0"/>
        <w:snapToGrid w:val="0"/>
        <w:spacing w:line="440" w:lineRule="atLeast"/>
        <w:ind w:firstLine="440" w:firstLineChars="200"/>
        <w:rPr>
          <w:rFonts w:hint="eastAsia" w:hAnsi="宋体" w:eastAsia="宋体"/>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.1评标由采购人依法组建的评标委员会负责</w:t>
      </w:r>
      <w:r>
        <w:rPr>
          <w:rFonts w:hint="eastAsia" w:hAnsi="宋体" w:eastAsia="宋体"/>
          <w:b w:val="0"/>
          <w:color w:val="auto"/>
          <w:sz w:val="22"/>
          <w:szCs w:val="22"/>
        </w:rPr>
        <w:t>，并独立履行下列职责：</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1）审查投标文件是否符合招标文件要求，并作出评价；</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2）要求投标供应商对投标文件有关事项作出解释或者澄清；</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3）按照招标文件确定的评标办法向采购人推荐中标候选人；</w:t>
      </w:r>
    </w:p>
    <w:p>
      <w:pPr>
        <w:pStyle w:val="3"/>
        <w:adjustRightInd w:val="0"/>
        <w:snapToGrid w:val="0"/>
        <w:spacing w:line="440" w:lineRule="atLeast"/>
        <w:ind w:firstLine="431" w:firstLineChars="196"/>
        <w:rPr>
          <w:rFonts w:hint="eastAsia" w:hAnsi="宋体" w:eastAsia="宋体"/>
          <w:b w:val="0"/>
          <w:color w:val="auto"/>
          <w:sz w:val="22"/>
          <w:szCs w:val="22"/>
        </w:rPr>
      </w:pPr>
      <w:r>
        <w:rPr>
          <w:rFonts w:hint="eastAsia" w:hAnsi="宋体" w:eastAsia="宋体"/>
          <w:b w:val="0"/>
          <w:color w:val="auto"/>
          <w:sz w:val="22"/>
          <w:szCs w:val="22"/>
        </w:rPr>
        <w:t>4）向采购机构或者有关部门报告非法干预评标工作的行为。</w:t>
      </w:r>
    </w:p>
    <w:p>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3.2评标应当遵循下列工作程序：</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（1）资格性检查。依据法律法规和招标文件的规定，对投标文件中的资格证明等进行审查，以确定投标供应商是否具备投标资格。</w:t>
      </w:r>
    </w:p>
    <w:p>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（2）符合性检查。依据招标文件的规定，从投标文件的有效性、完整性和对招标文件的响应程度进行审查，以确定是否对招标文件的实质性要求作出响应。</w:t>
      </w:r>
    </w:p>
    <w:p>
      <w:pPr>
        <w:snapToGrid w:val="0"/>
        <w:spacing w:line="440" w:lineRule="atLeast"/>
        <w:ind w:firstLine="440" w:firstLineChars="20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）比较与评价。按招标文件中规定的评标方法和标准，对资格性检查和符合性检查合格的投标文件进行商务和技术评估，综合比较与评价。</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.3、</w:t>
      </w:r>
      <w:r>
        <w:rPr>
          <w:rFonts w:hint="eastAsia" w:hAnsi="宋体" w:eastAsia="宋体" w:cs="Arial"/>
          <w:color w:val="auto"/>
          <w:sz w:val="22"/>
          <w:szCs w:val="22"/>
        </w:rPr>
        <w:t>评标时发现投标文件有下列情形之一的属于重大偏差(评标委员会按少数服从多数原则认定),按照无效投标处理：</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1）未按招标文件要求编制或字迹模糊、辨认不清的投标文件</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lang w:eastAsia="zh-CN"/>
        </w:rPr>
      </w:pPr>
      <w:r>
        <w:rPr>
          <w:rFonts w:hint="eastAsia" w:hAnsi="宋体" w:eastAsia="宋体" w:cs="Arial"/>
          <w:b w:val="0"/>
          <w:color w:val="auto"/>
          <w:sz w:val="22"/>
          <w:szCs w:val="22"/>
        </w:rPr>
        <w:t>3）投标文件中投标函、法定代表人授权委托书、开标一览表中没有加盖有效公章</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b w:val="0"/>
          <w:color w:val="auto"/>
          <w:sz w:val="22"/>
          <w:lang w:eastAsia="zh-CN"/>
        </w:rPr>
      </w:pPr>
      <w:r>
        <w:rPr>
          <w:rFonts w:hint="eastAsia" w:hAnsi="宋体" w:eastAsia="宋体"/>
          <w:b w:val="0"/>
          <w:color w:val="auto"/>
          <w:sz w:val="22"/>
        </w:rPr>
        <w:t>5）</w:t>
      </w:r>
      <w:r>
        <w:rPr>
          <w:rFonts w:hint="eastAsia" w:hAnsi="宋体" w:eastAsia="宋体" w:cs="Arial"/>
          <w:b w:val="0"/>
          <w:color w:val="auto"/>
          <w:sz w:val="22"/>
          <w:szCs w:val="22"/>
        </w:rPr>
        <w:t>投标文件中</w:t>
      </w:r>
      <w:r>
        <w:rPr>
          <w:rFonts w:hint="eastAsia" w:hAnsi="宋体" w:eastAsia="宋体" w:cs="Arial"/>
          <w:b w:val="0"/>
          <w:color w:val="auto"/>
          <w:sz w:val="22"/>
          <w:szCs w:val="22"/>
          <w:lang w:eastAsia="zh-CN"/>
        </w:rPr>
        <w:t>未</w:t>
      </w:r>
      <w:r>
        <w:rPr>
          <w:rFonts w:hint="eastAsia" w:hAnsi="宋体" w:eastAsia="宋体" w:cs="Arial"/>
          <w:b w:val="0"/>
          <w:color w:val="auto"/>
          <w:sz w:val="22"/>
          <w:szCs w:val="22"/>
        </w:rPr>
        <w:t>提供</w:t>
      </w:r>
      <w:r>
        <w:rPr>
          <w:rFonts w:hint="eastAsia" w:hAnsi="宋体" w:eastAsia="宋体"/>
          <w:b w:val="0"/>
          <w:color w:val="auto"/>
          <w:sz w:val="22"/>
        </w:rPr>
        <w:t>供应商营业执照（或事业单位法人证书）、税务登记证或三</w:t>
      </w:r>
      <w:r>
        <w:rPr>
          <w:rFonts w:hint="eastAsia" w:hAnsi="宋体" w:eastAsia="宋体"/>
          <w:b w:val="0"/>
          <w:color w:val="auto"/>
          <w:sz w:val="22"/>
          <w:lang w:eastAsia="zh-CN"/>
        </w:rPr>
        <w:t>（五）</w:t>
      </w:r>
      <w:r>
        <w:rPr>
          <w:rFonts w:hint="eastAsia" w:hAnsi="宋体" w:eastAsia="宋体"/>
          <w:b w:val="0"/>
          <w:color w:val="auto"/>
          <w:sz w:val="22"/>
        </w:rPr>
        <w:t>证合一证照</w:t>
      </w:r>
      <w:r>
        <w:rPr>
          <w:rFonts w:hint="eastAsia" w:hAnsi="宋体" w:eastAsia="宋体"/>
          <w:b w:val="0"/>
          <w:color w:val="auto"/>
          <w:sz w:val="22"/>
          <w:lang w:eastAsia="zh-CN"/>
        </w:rPr>
        <w:t>的（复印件加盖投标人公章）；</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lang w:eastAsia="zh-CN"/>
        </w:rPr>
        <w:t>6）</w:t>
      </w:r>
      <w:r>
        <w:rPr>
          <w:rFonts w:hint="eastAsia" w:hAnsi="宋体" w:eastAsia="宋体" w:cs="Arial"/>
          <w:b w:val="0"/>
          <w:color w:val="auto"/>
          <w:sz w:val="22"/>
          <w:szCs w:val="22"/>
        </w:rPr>
        <w:t>供应商技术资信投标文件中出现投标产品的商务报价</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lang w:eastAsia="zh-CN"/>
        </w:rPr>
        <w:t>7</w:t>
      </w:r>
      <w:r>
        <w:rPr>
          <w:rFonts w:hint="eastAsia" w:hAnsi="宋体" w:eastAsia="宋体" w:cs="Arial"/>
          <w:b w:val="0"/>
          <w:color w:val="auto"/>
          <w:sz w:val="22"/>
          <w:szCs w:val="22"/>
        </w:rPr>
        <w:t>）明显不符合技术规格、技术标准的要求或不满足招标文件技术的主要参数或提出的偏离采购人不予接受的投标文件</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lang w:eastAsia="zh-CN"/>
        </w:rPr>
        <w:t>8</w:t>
      </w:r>
      <w:r>
        <w:rPr>
          <w:rFonts w:hint="eastAsia" w:hAnsi="宋体" w:eastAsia="宋体" w:cs="Arial"/>
          <w:b w:val="0"/>
          <w:color w:val="auto"/>
          <w:sz w:val="22"/>
          <w:szCs w:val="22"/>
        </w:rPr>
        <w:t>）不符合招标文件中规定的其他实质性要求的投标文件(是否为实质性偏离由评标委员会按少数服从多数原则认定)</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Ansi="宋体" w:eastAsia="宋体" w:cs="Arial"/>
          <w:b w:val="0"/>
          <w:color w:val="auto"/>
          <w:sz w:val="22"/>
          <w:szCs w:val="22"/>
          <w:lang w:eastAsia="zh-CN"/>
        </w:rPr>
      </w:pPr>
      <w:r>
        <w:rPr>
          <w:rFonts w:hAnsi="宋体" w:eastAsia="宋体" w:cs="Arial"/>
          <w:b w:val="0"/>
          <w:color w:val="auto"/>
          <w:sz w:val="22"/>
          <w:szCs w:val="22"/>
          <w:lang w:eastAsia="zh-CN"/>
        </w:rPr>
        <w:t>9</w:t>
      </w:r>
      <w:r>
        <w:rPr>
          <w:rFonts w:hint="eastAsia" w:hAnsi="宋体" w:eastAsia="宋体" w:cs="Arial"/>
          <w:b w:val="0"/>
          <w:color w:val="auto"/>
          <w:sz w:val="22"/>
          <w:szCs w:val="22"/>
        </w:rPr>
        <w:t>）供应商的</w:t>
      </w:r>
      <w:r>
        <w:rPr>
          <w:rFonts w:hint="eastAsia" w:hAnsi="宋体" w:eastAsia="宋体"/>
          <w:b w:val="0"/>
          <w:color w:val="auto"/>
          <w:sz w:val="22"/>
          <w:szCs w:val="22"/>
        </w:rPr>
        <w:t>投标文件</w:t>
      </w:r>
      <w:r>
        <w:rPr>
          <w:rFonts w:hint="eastAsia" w:hAnsi="宋体" w:eastAsia="宋体" w:cs="Arial"/>
          <w:b w:val="0"/>
          <w:color w:val="auto"/>
          <w:sz w:val="22"/>
          <w:szCs w:val="22"/>
        </w:rPr>
        <w:t>中有不明确的问题或其报价明显不合理且又不能合理说明（解释清楚）或者不能提供相关证明材料的</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1</w:t>
      </w:r>
      <w:r>
        <w:rPr>
          <w:rFonts w:hAnsi="宋体" w:eastAsia="宋体" w:cs="Arial"/>
          <w:b w:val="0"/>
          <w:color w:val="auto"/>
          <w:sz w:val="22"/>
          <w:szCs w:val="22"/>
          <w:lang w:eastAsia="zh-CN"/>
        </w:rPr>
        <w:t>0</w:t>
      </w:r>
      <w:r>
        <w:rPr>
          <w:rFonts w:hint="eastAsia" w:hAnsi="宋体" w:eastAsia="宋体" w:cs="Arial"/>
          <w:b w:val="0"/>
          <w:color w:val="auto"/>
          <w:sz w:val="22"/>
          <w:szCs w:val="22"/>
        </w:rPr>
        <w:t>）</w:t>
      </w:r>
      <w:r>
        <w:rPr>
          <w:rFonts w:hAnsi="宋体" w:eastAsia="宋体" w:cs="Arial"/>
          <w:b w:val="0"/>
          <w:color w:val="auto"/>
          <w:sz w:val="22"/>
          <w:szCs w:val="22"/>
          <w:lang w:val="en-US"/>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1</w:t>
      </w:r>
      <w:r>
        <w:rPr>
          <w:rFonts w:hAnsi="宋体" w:eastAsia="宋体" w:cs="Arial"/>
          <w:b w:val="0"/>
          <w:color w:val="auto"/>
          <w:sz w:val="22"/>
          <w:szCs w:val="22"/>
          <w:lang w:eastAsia="zh-CN"/>
        </w:rPr>
        <w:t>1</w:t>
      </w:r>
      <w:r>
        <w:rPr>
          <w:rFonts w:hint="eastAsia" w:hAnsi="宋体" w:eastAsia="宋体" w:cs="Arial"/>
          <w:b w:val="0"/>
          <w:color w:val="auto"/>
          <w:sz w:val="22"/>
          <w:szCs w:val="22"/>
        </w:rPr>
        <w:t>）存在串标、抬标或弄虚作假情况的</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lang w:eastAsia="zh-CN"/>
        </w:rPr>
        <w:t>2</w:t>
      </w:r>
      <w:r>
        <w:rPr>
          <w:rFonts w:hint="eastAsia" w:hAnsi="宋体" w:eastAsia="宋体" w:cs="Arial"/>
          <w:b w:val="0"/>
          <w:color w:val="auto"/>
          <w:sz w:val="22"/>
          <w:szCs w:val="22"/>
        </w:rPr>
        <w:t>）对关键条文的偏离、保留或反对，例如关于适用法律、税及关税、质量保证期等其他内容</w:t>
      </w:r>
    </w:p>
    <w:p>
      <w:pPr>
        <w:pStyle w:val="3"/>
        <w:adjustRightInd w:val="0"/>
        <w:snapToGrid w:val="0"/>
        <w:spacing w:line="440" w:lineRule="atLeast"/>
        <w:ind w:firstLine="440" w:firstLineChars="200"/>
        <w:rPr>
          <w:rFonts w:hint="eastAsia" w:hAnsi="宋体" w:eastAsia="宋体" w:cs="Arial"/>
          <w:b w:val="0"/>
          <w:color w:val="auto"/>
          <w:sz w:val="22"/>
          <w:szCs w:val="22"/>
          <w:lang w:eastAsia="zh-CN"/>
        </w:rPr>
      </w:pPr>
      <w:r>
        <w:rPr>
          <w:rFonts w:hint="eastAsia" w:hAnsi="宋体" w:eastAsia="宋体" w:cs="Arial"/>
          <w:b w:val="0"/>
          <w:color w:val="auto"/>
          <w:sz w:val="22"/>
          <w:szCs w:val="22"/>
          <w:lang w:eastAsia="zh-CN"/>
        </w:rPr>
        <w:t>1</w:t>
      </w:r>
      <w:r>
        <w:rPr>
          <w:rFonts w:hAnsi="宋体" w:eastAsia="宋体" w:cs="Arial"/>
          <w:b w:val="0"/>
          <w:color w:val="auto"/>
          <w:sz w:val="22"/>
          <w:szCs w:val="22"/>
          <w:lang w:eastAsia="zh-CN"/>
        </w:rPr>
        <w:t>3</w:t>
      </w:r>
      <w:r>
        <w:rPr>
          <w:rFonts w:hint="eastAsia" w:hAnsi="宋体" w:eastAsia="宋体" w:cs="Arial"/>
          <w:b w:val="0"/>
          <w:color w:val="auto"/>
          <w:sz w:val="22"/>
          <w:szCs w:val="22"/>
          <w:lang w:eastAsia="zh-CN"/>
        </w:rPr>
        <w:t>）</w:t>
      </w:r>
      <w:r>
        <w:rPr>
          <w:rFonts w:hint="eastAsia" w:hAnsi="宋体" w:eastAsia="宋体" w:cs="Arial"/>
          <w:b w:val="0"/>
          <w:color w:val="auto"/>
          <w:sz w:val="22"/>
          <w:szCs w:val="22"/>
          <w:lang w:val="en-US" w:eastAsia="zh-CN"/>
        </w:rPr>
        <w:t>仅提交“备份投标文件”的；</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lang w:eastAsia="zh-CN"/>
        </w:rPr>
        <w:t>4</w:t>
      </w:r>
      <w:r>
        <w:rPr>
          <w:rFonts w:hint="eastAsia" w:hAnsi="宋体" w:eastAsia="宋体" w:cs="Arial"/>
          <w:b w:val="0"/>
          <w:color w:val="auto"/>
          <w:sz w:val="22"/>
          <w:szCs w:val="22"/>
        </w:rPr>
        <w:t>)其他经评标委员会认定的未能在实质上响应的或违反国家有关规定的投标文件。</w:t>
      </w:r>
    </w:p>
    <w:p>
      <w:pPr>
        <w:pStyle w:val="3"/>
        <w:adjustRightInd w:val="0"/>
        <w:snapToGrid w:val="0"/>
        <w:spacing w:line="460" w:lineRule="atLeast"/>
        <w:ind w:firstLine="330" w:firstLineChars="150"/>
        <w:rPr>
          <w:rFonts w:hint="eastAsia" w:hAnsi="宋体" w:eastAsia="宋体"/>
          <w:b w:val="0"/>
          <w:color w:val="auto"/>
          <w:sz w:val="22"/>
          <w:szCs w:val="22"/>
        </w:rPr>
      </w:pPr>
      <w:r>
        <w:rPr>
          <w:rFonts w:hint="eastAsia" w:hAnsi="宋体" w:eastAsia="宋体"/>
          <w:b w:val="0"/>
          <w:color w:val="auto"/>
          <w:sz w:val="22"/>
          <w:szCs w:val="22"/>
          <w:lang w:eastAsia="zh-CN"/>
        </w:rPr>
        <w:t>3</w:t>
      </w:r>
      <w:r>
        <w:rPr>
          <w:rFonts w:hint="eastAsia" w:hAnsi="宋体" w:eastAsia="宋体"/>
          <w:b w:val="0"/>
          <w:color w:val="auto"/>
          <w:sz w:val="22"/>
          <w:szCs w:val="22"/>
        </w:rPr>
        <w:t>.4、开启供应商商务报价文件后发现价格、数量有误，其投标价将按下述原则处理：</w:t>
      </w:r>
    </w:p>
    <w:p>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1)任何有漏去一些小项货物或服务的将被视为其费用已包含在投标总价中，投标价格不予调整。如果供应商不接受上述处理方式，将做为无效投标。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r>
        <w:rPr>
          <w:rFonts w:hint="eastAsia" w:ascii="宋体" w:eastAsia="宋体"/>
          <w:b w:val="0"/>
          <w:color w:val="auto"/>
          <w:sz w:val="22"/>
          <w:szCs w:val="22"/>
        </w:rPr>
        <w:br w:type="textWrapping"/>
      </w:r>
      <w:r>
        <w:rPr>
          <w:rFonts w:ascii="宋体" w:eastAsia="宋体"/>
          <w:b w:val="0"/>
          <w:color w:val="auto"/>
          <w:sz w:val="22"/>
          <w:szCs w:val="22"/>
        </w:rPr>
        <w:t xml:space="preserve">    </w:t>
      </w:r>
      <w:r>
        <w:rPr>
          <w:rFonts w:hint="eastAsia" w:ascii="宋体" w:eastAsia="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3.5、实质上没有响应招标文件要求的投标将被拒绝。评标委员会不得通过询标使供应商修正或撤消不合要求的偏离从而使其投标成为实质上响应的投标。</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.6、评标委员会对投标文件的判定，只依据投标内容本身，不依靠开标后的任何外来证明。</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3</w:t>
      </w:r>
      <w:r>
        <w:rPr>
          <w:rFonts w:hint="eastAsia" w:hAnsi="宋体" w:eastAsia="宋体" w:cs="Arial"/>
          <w:b w:val="0"/>
          <w:color w:val="auto"/>
          <w:sz w:val="22"/>
          <w:szCs w:val="22"/>
        </w:rPr>
        <w:t>.7、评标委员会</w:t>
      </w:r>
      <w:r>
        <w:rPr>
          <w:rFonts w:hint="eastAsia" w:hAnsi="宋体" w:eastAsia="宋体"/>
          <w:b w:val="0"/>
          <w:color w:val="auto"/>
          <w:sz w:val="22"/>
          <w:szCs w:val="22"/>
        </w:rPr>
        <w:t>在评标中，不得改变招标文件中规定的评标标准、方法和中标条件。</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4</w:t>
      </w:r>
      <w:r>
        <w:rPr>
          <w:rFonts w:hint="eastAsia" w:hAnsi="宋体" w:eastAsia="宋体" w:cs="Arial"/>
          <w:b w:val="0"/>
          <w:color w:val="auto"/>
          <w:sz w:val="22"/>
          <w:szCs w:val="22"/>
        </w:rPr>
        <w:t>、投标文件的澄清</w:t>
      </w:r>
    </w:p>
    <w:p>
      <w:pPr>
        <w:snapToGrid w:val="0"/>
        <w:spacing w:line="440" w:lineRule="atLeast"/>
        <w:ind w:firstLine="433" w:firstLineChars="196"/>
        <w:rPr>
          <w:rFonts w:ascii="宋体" w:eastAsia="宋体" w:cs="Arial"/>
          <w:color w:val="auto"/>
          <w:sz w:val="22"/>
          <w:szCs w:val="22"/>
        </w:rPr>
      </w:pPr>
      <w:r>
        <w:rPr>
          <w:rFonts w:hint="eastAsia" w:ascii="宋体" w:eastAsia="宋体" w:cs="Arial"/>
          <w:color w:val="auto"/>
          <w:sz w:val="22"/>
          <w:szCs w:val="22"/>
        </w:rPr>
        <w:t>（1）对于投标文件中含义不明确、同类问题表述不一致或者有明显文字和计算错误的内容，评标委员会将以书面形式（或通过“政府采购云平台”在线询标）的形式要求</w:t>
      </w:r>
      <w:r>
        <w:rPr>
          <w:rFonts w:ascii="宋体" w:eastAsia="宋体" w:cs="Arial"/>
          <w:color w:val="auto"/>
          <w:sz w:val="22"/>
          <w:szCs w:val="22"/>
        </w:rPr>
        <w:t>投标供应商</w:t>
      </w:r>
      <w:r>
        <w:rPr>
          <w:rFonts w:hint="eastAsia" w:ascii="宋体" w:eastAsia="宋体" w:cs="Arial"/>
          <w:color w:val="auto"/>
          <w:sz w:val="22"/>
          <w:szCs w:val="22"/>
        </w:rPr>
        <w:t>在规定的时间内作出必要的澄清、说明或者补正，投标供应商澄清、说明或补正时间为30分钟。</w:t>
      </w:r>
    </w:p>
    <w:p>
      <w:pPr>
        <w:snapToGrid w:val="0"/>
        <w:spacing w:line="440" w:lineRule="atLeast"/>
        <w:ind w:firstLine="433" w:firstLineChars="196"/>
        <w:rPr>
          <w:rFonts w:hint="eastAsia" w:ascii="宋体" w:eastAsia="宋体" w:cs="Arial"/>
          <w:b w:val="0"/>
          <w:color w:val="auto"/>
          <w:sz w:val="22"/>
          <w:szCs w:val="22"/>
        </w:rPr>
      </w:pPr>
      <w:r>
        <w:rPr>
          <w:rFonts w:ascii="宋体" w:eastAsia="宋体" w:cs="Arial"/>
          <w:color w:val="auto"/>
          <w:sz w:val="22"/>
          <w:szCs w:val="22"/>
        </w:rPr>
        <w:t>（</w:t>
      </w:r>
      <w:r>
        <w:rPr>
          <w:rFonts w:hint="eastAsia" w:ascii="宋体" w:eastAsia="宋体" w:cs="Arial"/>
          <w:color w:val="auto"/>
          <w:sz w:val="22"/>
          <w:szCs w:val="22"/>
        </w:rPr>
        <w:t>2</w:t>
      </w:r>
      <w:r>
        <w:rPr>
          <w:rFonts w:ascii="宋体" w:eastAsia="宋体" w:cs="Arial"/>
          <w:color w:val="auto"/>
          <w:sz w:val="22"/>
          <w:szCs w:val="22"/>
        </w:rPr>
        <w:t>）投标供应商</w:t>
      </w:r>
      <w:r>
        <w:rPr>
          <w:rFonts w:hint="eastAsia" w:ascii="宋体" w:eastAsia="宋体" w:cs="Arial"/>
          <w:color w:val="auto"/>
          <w:sz w:val="22"/>
          <w:szCs w:val="22"/>
        </w:rPr>
        <w:t>的澄清、说明或者补正应当采用书面（或通过“政府采购云平台”在线答复）形式提交，并加盖公章，或者由法定代表人或其授权的代表签字。</w:t>
      </w:r>
      <w:r>
        <w:rPr>
          <w:rFonts w:ascii="宋体" w:eastAsia="宋体" w:cs="Arial"/>
          <w:color w:val="auto"/>
          <w:sz w:val="22"/>
          <w:szCs w:val="22"/>
        </w:rPr>
        <w:t>投标供应商</w:t>
      </w:r>
      <w:r>
        <w:rPr>
          <w:rFonts w:hint="eastAsia" w:ascii="宋体" w:eastAsia="宋体" w:cs="Arial"/>
          <w:color w:val="auto"/>
          <w:sz w:val="22"/>
          <w:szCs w:val="22"/>
        </w:rPr>
        <w:t>的澄清、说明或者补正不得超出投标文件的范围或者改变投标文件的实质性内容。</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lang w:eastAsia="zh-CN"/>
        </w:rPr>
        <w:t>5</w:t>
      </w:r>
      <w:r>
        <w:rPr>
          <w:rFonts w:hint="eastAsia" w:hAnsi="宋体" w:eastAsia="宋体"/>
          <w:b w:val="0"/>
          <w:color w:val="auto"/>
          <w:sz w:val="22"/>
          <w:szCs w:val="22"/>
        </w:rPr>
        <w:t>、</w:t>
      </w:r>
      <w:r>
        <w:rPr>
          <w:rFonts w:hint="eastAsia" w:hAnsi="宋体" w:eastAsia="宋体" w:cs="Arial"/>
          <w:b w:val="0"/>
          <w:color w:val="auto"/>
          <w:sz w:val="22"/>
          <w:szCs w:val="22"/>
        </w:rPr>
        <w:t>评标原则</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pPr>
        <w:pStyle w:val="3"/>
        <w:adjustRightInd w:val="0"/>
        <w:snapToGrid w:val="0"/>
        <w:spacing w:line="440" w:lineRule="atLeast"/>
        <w:ind w:firstLine="421" w:firstLineChars="162"/>
        <w:rPr>
          <w:rFonts w:hint="eastAsia" w:hAnsi="宋体" w:eastAsia="宋体" w:cs="Arial"/>
          <w:b w:val="0"/>
          <w:color w:val="auto"/>
          <w:sz w:val="22"/>
          <w:szCs w:val="22"/>
        </w:rPr>
      </w:pPr>
      <w:r>
        <w:rPr>
          <w:rFonts w:hint="eastAsia" w:hAnsi="宋体" w:eastAsia="宋体" w:cs="Arial"/>
          <w:b w:val="0"/>
          <w:color w:val="auto"/>
          <w:spacing w:val="20"/>
          <w:sz w:val="22"/>
          <w:szCs w:val="22"/>
        </w:rPr>
        <w:t>评标办法：</w:t>
      </w:r>
      <w:r>
        <w:rPr>
          <w:rFonts w:hint="eastAsia" w:hAnsi="宋体" w:eastAsia="宋体" w:cs="Arial"/>
          <w:b w:val="0"/>
          <w:color w:val="auto"/>
          <w:sz w:val="22"/>
          <w:szCs w:val="22"/>
        </w:rPr>
        <w:t>采用综合评分法,将最大限度地满足招标文件中规定的各项综合评价标准</w:t>
      </w:r>
      <w:r>
        <w:rPr>
          <w:rFonts w:hint="eastAsia" w:hAnsi="宋体" w:eastAsia="宋体" w:cs="Arial"/>
          <w:b w:val="0"/>
          <w:color w:val="auto"/>
          <w:sz w:val="22"/>
          <w:szCs w:val="22"/>
          <w:lang w:eastAsia="zh-CN"/>
        </w:rPr>
        <w:t>第一名</w:t>
      </w:r>
      <w:r>
        <w:rPr>
          <w:rFonts w:hint="eastAsia" w:hAnsi="宋体" w:eastAsia="宋体" w:cs="Arial"/>
          <w:b w:val="0"/>
          <w:color w:val="auto"/>
          <w:sz w:val="22"/>
          <w:szCs w:val="22"/>
        </w:rPr>
        <w:t>的供应商,推荐为中标</w:t>
      </w:r>
      <w:r>
        <w:rPr>
          <w:rFonts w:hint="eastAsia" w:hAnsi="宋体" w:eastAsia="宋体" w:cs="Arial"/>
          <w:b w:val="0"/>
          <w:color w:val="auto"/>
          <w:sz w:val="22"/>
          <w:szCs w:val="22"/>
          <w:lang w:eastAsia="zh-CN"/>
        </w:rPr>
        <w:t>候选人</w:t>
      </w:r>
      <w:r>
        <w:rPr>
          <w:rFonts w:hint="eastAsia" w:hAnsi="宋体" w:eastAsia="宋体" w:cs="Arial"/>
          <w:b w:val="0"/>
          <w:color w:val="auto"/>
          <w:sz w:val="22"/>
          <w:szCs w:val="22"/>
        </w:rPr>
        <w:t>（附后）。</w:t>
      </w:r>
    </w:p>
    <w:p>
      <w:pPr>
        <w:pStyle w:val="11"/>
        <w:numPr>
          <w:ilvl w:val="0"/>
          <w:numId w:val="0"/>
        </w:numPr>
        <w:tabs>
          <w:tab w:val="clear" w:pos="720"/>
        </w:tabs>
        <w:spacing w:before="0" w:after="120" w:line="700" w:lineRule="exact"/>
        <w:rPr>
          <w:rFonts w:hint="eastAsia" w:ascii="宋体" w:hAnsi="宋体" w:eastAsia="宋体"/>
          <w:b/>
          <w:color w:val="auto"/>
          <w:sz w:val="22"/>
          <w:szCs w:val="22"/>
        </w:rPr>
      </w:pPr>
      <w:bookmarkStart w:id="39" w:name="_Toc132123840"/>
      <w:bookmarkStart w:id="40" w:name="_Toc132125097"/>
      <w:bookmarkStart w:id="41" w:name="_Toc132125576"/>
      <w:bookmarkStart w:id="42" w:name="_Toc132123549"/>
      <w:bookmarkStart w:id="43" w:name="_Toc132124596"/>
      <w:bookmarkStart w:id="44" w:name="_Toc132123441"/>
      <w:bookmarkStart w:id="45" w:name="_Toc132125985"/>
      <w:bookmarkStart w:id="46" w:name="_Toc132126156"/>
      <w:bookmarkStart w:id="47" w:name="_Toc132122418"/>
      <w:bookmarkStart w:id="48" w:name="_Toc132123883"/>
      <w:bookmarkStart w:id="49" w:name="_Toc132123636"/>
      <w:bookmarkStart w:id="50" w:name="_Toc132125039"/>
      <w:bookmarkStart w:id="51" w:name="_Toc132125153"/>
      <w:bookmarkStart w:id="52" w:name="_Toc132655778"/>
      <w:bookmarkStart w:id="53" w:name="_Toc132122121"/>
      <w:r>
        <w:rPr>
          <w:rFonts w:hint="eastAsia" w:ascii="宋体" w:hAnsi="宋体" w:eastAsia="宋体"/>
          <w:b/>
          <w:color w:val="auto"/>
          <w:sz w:val="22"/>
          <w:szCs w:val="22"/>
        </w:rPr>
        <w:t>六、授予合同</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3"/>
        <w:adjustRightInd w:val="0"/>
        <w:snapToGrid w:val="0"/>
        <w:spacing w:line="440" w:lineRule="atLeast"/>
        <w:ind w:firstLine="440" w:firstLineChars="200"/>
        <w:outlineLvl w:val="1"/>
        <w:rPr>
          <w:rFonts w:hint="eastAsia" w:hAnsi="宋体" w:eastAsia="宋体" w:cs="Arial"/>
          <w:b w:val="0"/>
          <w:color w:val="auto"/>
          <w:sz w:val="22"/>
          <w:szCs w:val="22"/>
        </w:rPr>
      </w:pPr>
      <w:r>
        <w:rPr>
          <w:rFonts w:hint="eastAsia" w:hAnsi="宋体" w:eastAsia="宋体" w:cs="Arial"/>
          <w:b w:val="0"/>
          <w:color w:val="auto"/>
          <w:sz w:val="22"/>
          <w:szCs w:val="22"/>
        </w:rPr>
        <w:t>1、中标条件</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1)投标文件基本符合招标文件要求，能够最大限度满足招标文件中规定的各项综合评价标准</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2)供应商有很好的执行合同的能力</w:t>
      </w:r>
    </w:p>
    <w:p>
      <w:pPr>
        <w:pStyle w:val="3"/>
        <w:adjustRightInd w:val="0"/>
        <w:snapToGrid w:val="0"/>
        <w:spacing w:line="440" w:lineRule="atLeast"/>
        <w:ind w:firstLine="440" w:firstLineChars="200"/>
        <w:rPr>
          <w:rFonts w:hint="eastAsia" w:hAnsi="宋体" w:eastAsia="宋体" w:cs="Arial"/>
          <w:b w:val="0"/>
          <w:color w:val="auto"/>
          <w:sz w:val="22"/>
          <w:szCs w:val="22"/>
        </w:rPr>
      </w:pPr>
      <w:bookmarkStart w:id="54" w:name="_Toc132122122"/>
      <w:bookmarkStart w:id="55" w:name="_Toc132122419"/>
      <w:r>
        <w:rPr>
          <w:rFonts w:hint="eastAsia" w:hAnsi="宋体" w:eastAsia="宋体" w:cs="Arial"/>
          <w:b w:val="0"/>
          <w:color w:val="auto"/>
          <w:sz w:val="22"/>
          <w:szCs w:val="22"/>
        </w:rPr>
        <w:t>3)供应商能够提供质量技术、商务经济占综合优势的产品及服务</w:t>
      </w:r>
      <w:bookmarkEnd w:id="54"/>
      <w:bookmarkEnd w:id="55"/>
    </w:p>
    <w:p>
      <w:pPr>
        <w:pStyle w:val="3"/>
        <w:adjustRightInd w:val="0"/>
        <w:snapToGrid w:val="0"/>
        <w:spacing w:line="440" w:lineRule="atLeast"/>
        <w:ind w:firstLine="433" w:firstLineChars="196"/>
        <w:rPr>
          <w:rFonts w:hint="eastAsia" w:hAnsi="宋体" w:eastAsia="宋体" w:cs="Arial"/>
          <w:bCs w:val="0"/>
          <w:color w:val="auto"/>
          <w:sz w:val="22"/>
          <w:szCs w:val="22"/>
          <w:u w:val="single"/>
        </w:rPr>
      </w:pPr>
      <w:r>
        <w:rPr>
          <w:rFonts w:hint="eastAsia" w:hAnsi="宋体" w:eastAsia="宋体" w:cs="Arial"/>
          <w:bCs w:val="0"/>
          <w:color w:val="auto"/>
          <w:sz w:val="22"/>
          <w:szCs w:val="22"/>
          <w:u w:val="single"/>
        </w:rPr>
        <w:t>采购机构将把中标通知书授予</w:t>
      </w:r>
      <w:r>
        <w:rPr>
          <w:rFonts w:hint="eastAsia" w:hAnsi="宋体" w:eastAsia="宋体" w:cs="Arial"/>
          <w:bCs w:val="0"/>
          <w:color w:val="auto"/>
          <w:sz w:val="22"/>
          <w:szCs w:val="22"/>
          <w:u w:val="single"/>
          <w:lang w:eastAsia="zh-CN"/>
        </w:rPr>
        <w:t>综合得分第一名</w:t>
      </w:r>
      <w:r>
        <w:rPr>
          <w:rFonts w:hint="eastAsia" w:hAnsi="宋体" w:eastAsia="宋体" w:cs="Arial"/>
          <w:bCs w:val="0"/>
          <w:color w:val="auto"/>
          <w:sz w:val="22"/>
          <w:szCs w:val="22"/>
          <w:u w:val="single"/>
        </w:rPr>
        <w:t>投标者，但最低报价不是中标的唯一保证。</w:t>
      </w:r>
    </w:p>
    <w:p>
      <w:pPr>
        <w:pStyle w:val="3"/>
        <w:adjustRightInd w:val="0"/>
        <w:snapToGrid w:val="0"/>
        <w:spacing w:line="440" w:lineRule="atLeast"/>
        <w:ind w:firstLine="440" w:firstLineChars="200"/>
        <w:rPr>
          <w:rFonts w:hint="eastAsia" w:hAnsi="宋体" w:eastAsia="宋体" w:cs="Arial"/>
          <w:b w:val="0"/>
          <w:color w:val="auto"/>
          <w:sz w:val="22"/>
          <w:szCs w:val="22"/>
        </w:rPr>
      </w:pPr>
      <w:bookmarkStart w:id="56" w:name="_Toc132122420"/>
      <w:bookmarkStart w:id="57" w:name="_Toc132122123"/>
      <w:r>
        <w:rPr>
          <w:rFonts w:hint="eastAsia" w:hAnsi="宋体" w:eastAsia="宋体" w:cs="Arial"/>
          <w:b w:val="0"/>
          <w:color w:val="auto"/>
          <w:sz w:val="22"/>
          <w:szCs w:val="22"/>
        </w:rPr>
        <w:t>2、中标通知</w:t>
      </w:r>
      <w:bookmarkEnd w:id="56"/>
      <w:bookmarkEnd w:id="57"/>
    </w:p>
    <w:p>
      <w:pPr>
        <w:adjustRightInd w:val="0"/>
        <w:snapToGrid w:val="0"/>
        <w:spacing w:line="440" w:lineRule="atLeast"/>
        <w:ind w:firstLine="440" w:firstLineChars="200"/>
        <w:rPr>
          <w:rFonts w:hint="eastAsia" w:ascii="宋体" w:eastAsia="宋体"/>
          <w:b w:val="0"/>
          <w:color w:val="auto"/>
          <w:sz w:val="22"/>
          <w:szCs w:val="22"/>
        </w:rPr>
      </w:pPr>
      <w:r>
        <w:rPr>
          <w:rFonts w:hint="eastAsia" w:ascii="宋体" w:eastAsia="宋体" w:cs="Arial"/>
          <w:b w:val="0"/>
          <w:color w:val="auto"/>
          <w:sz w:val="22"/>
          <w:szCs w:val="22"/>
        </w:rPr>
        <w:t>2.1、</w:t>
      </w:r>
      <w:r>
        <w:rPr>
          <w:rFonts w:ascii="宋体" w:eastAsia="宋体" w:cs="Arial"/>
          <w:b w:val="0"/>
          <w:color w:val="auto"/>
          <w:sz w:val="22"/>
          <w:szCs w:val="22"/>
        </w:rPr>
        <w:t>采购组织机构在评标结束后</w:t>
      </w:r>
      <w:r>
        <w:rPr>
          <w:rFonts w:hint="eastAsia" w:ascii="宋体" w:eastAsia="宋体" w:cs="Arial"/>
          <w:b w:val="0"/>
          <w:color w:val="auto"/>
          <w:sz w:val="22"/>
          <w:szCs w:val="22"/>
        </w:rPr>
        <w:t>的2</w:t>
      </w:r>
      <w:r>
        <w:rPr>
          <w:rFonts w:ascii="宋体" w:eastAsia="宋体" w:cs="Arial"/>
          <w:b w:val="0"/>
          <w:color w:val="auto"/>
          <w:sz w:val="22"/>
          <w:szCs w:val="22"/>
        </w:rPr>
        <w:t>个工作日内将《评审报告》</w:t>
      </w:r>
      <w:r>
        <w:rPr>
          <w:rFonts w:hint="eastAsia" w:ascii="宋体" w:eastAsia="宋体" w:cs="Arial"/>
          <w:b w:val="0"/>
          <w:color w:val="auto"/>
          <w:sz w:val="22"/>
          <w:szCs w:val="22"/>
        </w:rPr>
        <w:t>交给采购人</w:t>
      </w:r>
      <w:r>
        <w:rPr>
          <w:rFonts w:ascii="宋体" w:eastAsia="宋体" w:cs="Arial"/>
          <w:b w:val="0"/>
          <w:color w:val="auto"/>
          <w:sz w:val="22"/>
          <w:szCs w:val="22"/>
        </w:rPr>
        <w:t>确认。</w:t>
      </w:r>
      <w:r>
        <w:rPr>
          <w:rFonts w:hint="eastAsia" w:ascii="宋体" w:eastAsia="宋体" w:cs="Arial"/>
          <w:b w:val="0"/>
          <w:color w:val="auto"/>
          <w:sz w:val="22"/>
          <w:szCs w:val="22"/>
        </w:rPr>
        <w:t>采购人将在收到评审报告后的5个工作日内确定中标成交供应商，并将确认意见以书面形式回复采购代理机构。</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采购结果经采购人确认后2个工作日内，采购代理机构将对外发布中标成交公告和中标通知书</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2.2、评标委员会对评标结果不负责解释。</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3、询问、质疑和投诉</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3.1</w:t>
      </w:r>
      <w:r>
        <w:rPr>
          <w:rFonts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3.2</w:t>
      </w:r>
      <w:r>
        <w:rPr>
          <w:rFonts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hAnsi="宋体" w:eastAsia="宋体" w:cs="Arial"/>
          <w:b w:val="0"/>
          <w:color w:val="auto"/>
          <w:sz w:val="22"/>
          <w:szCs w:val="22"/>
        </w:rPr>
        <w:t>对采购文件提出质疑的，</w:t>
      </w:r>
      <w:r>
        <w:rPr>
          <w:rFonts w:hint="eastAsia" w:hAnsi="宋体" w:eastAsia="宋体" w:cs="Arial"/>
          <w:b w:val="0"/>
          <w:color w:val="auto"/>
          <w:sz w:val="22"/>
          <w:szCs w:val="22"/>
          <w:lang w:eastAsia="zh-CN"/>
        </w:rPr>
        <w:t>应在规定的时间内</w:t>
      </w:r>
      <w:r>
        <w:rPr>
          <w:rFonts w:hint="eastAsia" w:hAnsi="宋体" w:eastAsia="宋体" w:cs="Arial"/>
          <w:b w:val="0"/>
          <w:color w:val="auto"/>
          <w:sz w:val="22"/>
          <w:szCs w:val="22"/>
        </w:rPr>
        <w:t>提出，</w:t>
      </w:r>
      <w:r>
        <w:rPr>
          <w:rFonts w:hAnsi="宋体" w:eastAsia="宋体" w:cs="Arial"/>
          <w:b w:val="0"/>
          <w:color w:val="auto"/>
          <w:sz w:val="22"/>
          <w:szCs w:val="22"/>
        </w:rPr>
        <w:t>否则采购组织机构可以不予答复。</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3.2.1</w:t>
      </w:r>
      <w:r>
        <w:rPr>
          <w:rFonts w:hint="eastAsia" w:hAnsi="宋体" w:eastAsia="宋体" w:cs="Arial"/>
          <w:b w:val="0"/>
          <w:color w:val="auto"/>
          <w:sz w:val="22"/>
          <w:szCs w:val="22"/>
        </w:rPr>
        <w:t>上述所指“供应商应知其权益受到损害之日”，是指：</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（一）对采购文件提出质疑的，为</w:t>
      </w:r>
      <w:r>
        <w:rPr>
          <w:rFonts w:hint="eastAsia" w:hAnsi="宋体" w:eastAsia="宋体" w:cs="Arial"/>
          <w:b w:val="0"/>
          <w:color w:val="auto"/>
          <w:sz w:val="22"/>
          <w:szCs w:val="22"/>
          <w:lang w:eastAsia="zh-CN"/>
        </w:rPr>
        <w:t>获取</w:t>
      </w:r>
      <w:r>
        <w:rPr>
          <w:rFonts w:hAnsi="宋体" w:eastAsia="宋体" w:cs="Arial"/>
          <w:b w:val="0"/>
          <w:color w:val="auto"/>
          <w:sz w:val="22"/>
          <w:szCs w:val="22"/>
        </w:rPr>
        <w:t>采购文件之日或者采购文件公告期限届满之日（即采购公告发布后的第 6 个工作日）；</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（二）对采购过程提出质疑的，为各采购程序环节结束之日；</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（三）对中标或者成交结果提出质疑的，为中标或者成交结果公告期限届满之日。</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3.2.2</w:t>
      </w:r>
      <w:r>
        <w:rPr>
          <w:rFonts w:hAnsi="宋体" w:eastAsia="宋体" w:cs="Arial"/>
          <w:b w:val="0"/>
          <w:color w:val="auto"/>
          <w:sz w:val="22"/>
          <w:szCs w:val="22"/>
        </w:rPr>
        <w:t>质疑书须包括以下内容：</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（一）质疑人的名称、地址、邮政编码、联系人、联系电话、法定代表人签字或盖章；</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（二）被质疑采购项目名称、编号及采购内容；</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（三）具体的质疑事项及事实依据；</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（四）认为自己合法权益受到损害或可能受到损害的相关证据材料；</w:t>
      </w:r>
    </w:p>
    <w:p>
      <w:pPr>
        <w:pStyle w:val="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（五）提出质疑的日期。</w:t>
      </w:r>
    </w:p>
    <w:p>
      <w:pPr>
        <w:pStyle w:val="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lang w:eastAsia="zh-CN"/>
        </w:rPr>
        <w:t>3.2.3</w:t>
      </w:r>
      <w:r>
        <w:rPr>
          <w:rFonts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3.2.4</w:t>
      </w:r>
      <w:r>
        <w:rPr>
          <w:rFonts w:hint="eastAsia" w:hAnsi="宋体" w:eastAsia="宋体" w:cs="Arial"/>
          <w:b w:val="0"/>
          <w:color w:val="auto"/>
          <w:sz w:val="22"/>
          <w:szCs w:val="22"/>
        </w:rPr>
        <w:t>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pPr>
        <w:pStyle w:val="3"/>
        <w:adjustRightInd w:val="0"/>
        <w:snapToGrid w:val="0"/>
        <w:spacing w:line="440" w:lineRule="atLeast"/>
        <w:ind w:firstLine="440" w:firstLineChars="200"/>
        <w:rPr>
          <w:rFonts w:hint="eastAsia" w:hAnsi="宋体" w:eastAsia="宋体" w:cs="Arial"/>
          <w:b w:val="0"/>
          <w:color w:val="auto"/>
          <w:sz w:val="22"/>
          <w:szCs w:val="22"/>
        </w:rPr>
      </w:pPr>
      <w:bookmarkStart w:id="58" w:name="_Toc132122124"/>
      <w:bookmarkStart w:id="59" w:name="_Toc132122421"/>
      <w:r>
        <w:rPr>
          <w:rFonts w:hint="eastAsia" w:hAnsi="宋体" w:eastAsia="宋体" w:cs="Arial"/>
          <w:b w:val="0"/>
          <w:color w:val="auto"/>
          <w:sz w:val="22"/>
          <w:szCs w:val="22"/>
          <w:lang w:eastAsia="zh-CN"/>
        </w:rPr>
        <w:t>4</w:t>
      </w:r>
      <w:r>
        <w:rPr>
          <w:rFonts w:hint="eastAsia" w:hAnsi="宋体" w:eastAsia="宋体" w:cs="Arial"/>
          <w:b w:val="0"/>
          <w:color w:val="auto"/>
          <w:sz w:val="22"/>
          <w:szCs w:val="22"/>
        </w:rPr>
        <w:t>、签订合同</w:t>
      </w:r>
      <w:bookmarkEnd w:id="58"/>
      <w:bookmarkEnd w:id="59"/>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4</w:t>
      </w:r>
      <w:r>
        <w:rPr>
          <w:rFonts w:hint="eastAsia" w:hAnsi="宋体" w:eastAsia="宋体" w:cs="Arial"/>
          <w:b w:val="0"/>
          <w:color w:val="auto"/>
          <w:sz w:val="22"/>
          <w:szCs w:val="22"/>
        </w:rPr>
        <w:t>.1、中标供应商在领取中标通知书后7工作日内与采购人签订合同。如中标供应商未经采购人许可，在规定的时间内未到采购人处签订合同的，视为拒签合同</w:t>
      </w:r>
      <w:r>
        <w:rPr>
          <w:rFonts w:hint="eastAsia" w:hAnsi="宋体" w:eastAsia="宋体" w:cs="Arial"/>
          <w:b w:val="0"/>
          <w:color w:val="auto"/>
          <w:sz w:val="22"/>
          <w:szCs w:val="22"/>
          <w:lang w:eastAsia="zh-CN"/>
        </w:rPr>
        <w:t>，</w:t>
      </w:r>
      <w:r>
        <w:rPr>
          <w:rFonts w:hint="eastAsia" w:hAnsi="宋体" w:eastAsia="宋体" w:cs="Arial"/>
          <w:b w:val="0"/>
          <w:color w:val="auto"/>
          <w:sz w:val="22"/>
          <w:szCs w:val="22"/>
          <w:lang w:val="en-US" w:eastAsia="zh-CN"/>
        </w:rPr>
        <w:t>在经监管部门同意后，可以向排名在其后的中标候选人发出中标通知书</w:t>
      </w:r>
      <w:r>
        <w:rPr>
          <w:rFonts w:hint="eastAsia" w:hAnsi="宋体" w:eastAsia="宋体" w:cs="Arial"/>
          <w:b w:val="0"/>
          <w:color w:val="auto"/>
          <w:sz w:val="22"/>
          <w:szCs w:val="22"/>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4</w:t>
      </w:r>
      <w:r>
        <w:rPr>
          <w:rFonts w:hint="eastAsia" w:hAnsi="宋体" w:eastAsia="宋体" w:cs="Arial"/>
          <w:b w:val="0"/>
          <w:color w:val="auto"/>
          <w:sz w:val="22"/>
          <w:szCs w:val="22"/>
        </w:rPr>
        <w:t>.2、招标文件、中标人的投标文件及投标修改文件、评标过程中有关澄清文件及经双方签</w:t>
      </w:r>
      <w:r>
        <w:rPr>
          <w:rFonts w:hint="eastAsia" w:hAnsi="宋体" w:eastAsia="宋体" w:cs="Arial"/>
          <w:b w:val="0"/>
          <w:color w:val="auto"/>
          <w:sz w:val="22"/>
          <w:szCs w:val="22"/>
          <w:lang w:eastAsia="zh-CN"/>
        </w:rPr>
        <w:t>章</w:t>
      </w:r>
      <w:r>
        <w:rPr>
          <w:rFonts w:hint="eastAsia" w:hAnsi="宋体" w:eastAsia="宋体" w:cs="Arial"/>
          <w:b w:val="0"/>
          <w:color w:val="auto"/>
          <w:sz w:val="22"/>
          <w:szCs w:val="22"/>
        </w:rPr>
        <w:t>的询标纪要和中标通知书均作为合同附件。</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lang w:eastAsia="zh-CN"/>
        </w:rPr>
        <w:t>4</w:t>
      </w:r>
      <w:r>
        <w:rPr>
          <w:rFonts w:hint="eastAsia" w:hAnsi="宋体" w:eastAsia="宋体" w:cs="Arial"/>
          <w:b w:val="0"/>
          <w:color w:val="auto"/>
          <w:sz w:val="22"/>
          <w:szCs w:val="22"/>
        </w:rPr>
        <w:t>.3、拒签合同的责任</w:t>
      </w:r>
    </w:p>
    <w:p>
      <w:pPr>
        <w:pStyle w:val="3"/>
        <w:adjustRightInd w:val="0"/>
        <w:snapToGrid w:val="0"/>
        <w:spacing w:line="440" w:lineRule="atLeast"/>
        <w:ind w:firstLine="440" w:firstLineChars="200"/>
        <w:rPr>
          <w:rFonts w:hint="eastAsia" w:hAnsi="宋体" w:eastAsia="宋体" w:cs="Arial"/>
          <w:b w:val="0"/>
          <w:color w:val="auto"/>
          <w:sz w:val="22"/>
          <w:szCs w:val="22"/>
          <w:lang w:eastAsia="zh-CN"/>
        </w:rPr>
      </w:pPr>
      <w:r>
        <w:rPr>
          <w:rFonts w:hint="eastAsia" w:hAnsi="宋体" w:eastAsia="宋体" w:cs="Arial"/>
          <w:b w:val="0"/>
          <w:color w:val="auto"/>
          <w:sz w:val="22"/>
          <w:szCs w:val="22"/>
        </w:rPr>
        <w:t>中标供应商接到中标通知书后，在规定时间内借故否认已经承诺的条件、拒签合同、拒交履约保证金者，以投标违约处理，并赔偿采购人由此造成的直接经济损失</w:t>
      </w:r>
      <w:r>
        <w:rPr>
          <w:rFonts w:hint="eastAsia" w:hAnsi="宋体" w:eastAsia="宋体" w:cs="Arial"/>
          <w:b w:val="0"/>
          <w:color w:val="auto"/>
          <w:sz w:val="22"/>
          <w:szCs w:val="22"/>
          <w:lang w:eastAsia="zh-CN"/>
        </w:rPr>
        <w:t>。</w:t>
      </w:r>
    </w:p>
    <w:p>
      <w:pPr>
        <w:pStyle w:val="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采购人重新组织招标的，所需费用由原中标</w:t>
      </w:r>
      <w:r>
        <w:rPr>
          <w:rFonts w:hint="eastAsia" w:hAnsi="宋体" w:eastAsia="宋体" w:cs="Arial"/>
          <w:b w:val="0"/>
          <w:color w:val="auto"/>
          <w:sz w:val="22"/>
          <w:szCs w:val="22"/>
          <w:lang w:eastAsia="zh-CN"/>
        </w:rPr>
        <w:t>供应商</w:t>
      </w:r>
      <w:r>
        <w:rPr>
          <w:rFonts w:hint="eastAsia" w:hAnsi="宋体" w:eastAsia="宋体" w:cs="Arial"/>
          <w:b w:val="0"/>
          <w:color w:val="auto"/>
          <w:sz w:val="22"/>
          <w:szCs w:val="22"/>
        </w:rPr>
        <w:t>承担。</w:t>
      </w:r>
    </w:p>
    <w:p>
      <w:pPr>
        <w:pStyle w:val="3"/>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lang w:eastAsia="zh-CN"/>
        </w:rPr>
        <w:t>5</w:t>
      </w:r>
      <w:r>
        <w:rPr>
          <w:rFonts w:hint="eastAsia" w:hAnsi="宋体" w:eastAsia="宋体" w:cs="Arial"/>
          <w:b w:val="0"/>
          <w:color w:val="auto"/>
          <w:sz w:val="22"/>
          <w:szCs w:val="22"/>
        </w:rPr>
        <w:t>、招标代理</w:t>
      </w:r>
      <w:r>
        <w:rPr>
          <w:rFonts w:hint="eastAsia" w:hAnsi="宋体" w:eastAsia="宋体" w:cs="Arial"/>
          <w:b w:val="0"/>
          <w:color w:val="auto"/>
          <w:sz w:val="22"/>
          <w:szCs w:val="22"/>
          <w:lang w:eastAsia="zh-CN"/>
        </w:rPr>
        <w:t>服务</w:t>
      </w:r>
      <w:r>
        <w:rPr>
          <w:rFonts w:hint="eastAsia" w:hAnsi="宋体" w:eastAsia="宋体" w:cs="Arial"/>
          <w:b w:val="0"/>
          <w:color w:val="auto"/>
          <w:sz w:val="22"/>
          <w:szCs w:val="22"/>
        </w:rPr>
        <w:t>费</w:t>
      </w:r>
    </w:p>
    <w:p>
      <w:pPr>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5.1、中标供应商在领取中标通知书时向招标代理咨询机构支付招标代理服务费（根据国家计委印发的《招标代理服务收费管理暂行办法》(计价格【2002】1980号文)服务类收费），招标代理服务费包含在投标总价中，供应商报价时给予考虑，本项目招标代理费为人壹拾捌万整。</w:t>
      </w:r>
    </w:p>
    <w:p>
      <w:pPr>
        <w:snapToGrid w:val="0"/>
        <w:spacing w:line="400" w:lineRule="atLeast"/>
        <w:rPr>
          <w:rFonts w:hint="eastAsia" w:ascii="宋体" w:eastAsia="宋体"/>
          <w:b w:val="0"/>
          <w:color w:val="auto"/>
          <w:sz w:val="36"/>
        </w:rPr>
      </w:pPr>
    </w:p>
    <w:p>
      <w:pPr>
        <w:pStyle w:val="11"/>
        <w:numPr>
          <w:ilvl w:val="0"/>
          <w:numId w:val="0"/>
        </w:numPr>
        <w:tabs>
          <w:tab w:val="clear" w:pos="720"/>
        </w:tabs>
        <w:spacing w:before="0" w:after="120" w:line="700" w:lineRule="exact"/>
        <w:jc w:val="center"/>
        <w:rPr>
          <w:rFonts w:hint="eastAsia" w:ascii="宋体" w:hAnsi="宋体" w:eastAsia="宋体"/>
          <w:b/>
          <w:color w:val="auto"/>
          <w:sz w:val="32"/>
        </w:rPr>
      </w:pPr>
      <w:r>
        <w:rPr>
          <w:rFonts w:hint="eastAsia" w:ascii="宋体" w:hAnsi="宋体" w:eastAsia="宋体"/>
          <w:b/>
          <w:color w:val="auto"/>
          <w:sz w:val="32"/>
        </w:rPr>
        <w:br w:type="page"/>
      </w:r>
      <w:r>
        <w:rPr>
          <w:rFonts w:hint="eastAsia" w:ascii="宋体" w:hAnsi="宋体" w:eastAsia="宋体"/>
          <w:b/>
          <w:color w:val="auto"/>
          <w:sz w:val="32"/>
        </w:rPr>
        <w:t xml:space="preserve">第四部分、政府采购政策功能相关说明 </w:t>
      </w:r>
    </w:p>
    <w:p>
      <w:pPr>
        <w:jc w:val="center"/>
        <w:rPr>
          <w:rFonts w:ascii="宋体" w:hAnsi="宋体" w:cs="宋体"/>
          <w:b/>
          <w:bCs/>
          <w:sz w:val="28"/>
          <w:szCs w:val="28"/>
        </w:rPr>
      </w:pPr>
      <w:r>
        <w:rPr>
          <w:rFonts w:hint="eastAsia" w:ascii="宋体" w:hAnsi="宋体" w:cs="宋体"/>
          <w:b/>
          <w:bCs/>
          <w:sz w:val="28"/>
          <w:szCs w:val="28"/>
        </w:rPr>
        <w:t>小、微企业（含监狱企业、残疾人福利性单位）扶持政策说明</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1.文件依据</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（1）关于印发《政府采购促进中小企业发展管理办法》的通知（财库[2020]46号）</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（2）浙江省省财政厅《关于开展政府采购投标人网上注册登记和诚信管理工作的通知》（浙财采监〔2010〕8号)</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（4）财政部、司法部《关于政府采购支持监狱企业发展有关问题的通知》（财库〔2014〕68号）</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（5）《财政部 民政部 中国残疾人联合会关于促进残疾人就业政府采购政策的通知》（财库〔2017〕 141号）</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（6）《浙江省财政厅  浙江省经济和信息化委员会关于简化中小企业类别确认流程有关事项的通知》（浙财采监〔2018〕2号)</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2.供应商提供的货物、工程或者服务符合下列情形的，享受中小企业扶持政策：</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（1）在货物采购项目中，货物由中小企业制造，即货物由中小企业生产且使用该中小企业商号或者注册商标；</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（2）在工程采购项目中，工程由中小企业承建，即工程施工单位为中小企业；</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（3）在服务采购项目中，服务由中小企业承接，即提供服务的人员为中小企业依照《中华人民共和国劳动合同法》订立劳动合同的从业人员。</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3.小微企业（含监狱企业、残疾人福利性单位）评审扶持政策</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（1）本项目对小型企业和微型企业（含监狱企业、残疾人福利性单位）的投标报价给予20%的扣除，用扣除后的价格参与评审。</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（2）在货物采购项目中，供应商提供的货物既有中小企业制造货物，也有大型企业制造货物的，不享受中小企业扶持政策。</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（4）对于联合体协议或者分包意向协议约定小微企业合同份额占到合同总金额30%以上的，对其投标报价给予6%的扣除，用扣除后的价格参与评审</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u w:val="single"/>
        </w:rPr>
        <w:t>4.享受小微企业价格扣除应提供以下证明材料（投标文件报价文件中，不提供的不享受价格扣除）</w:t>
      </w:r>
      <w:r>
        <w:rPr>
          <w:rFonts w:hint="eastAsia" w:ascii="宋体" w:hAnsi="宋体" w:eastAsia="宋体" w:cs="宋体"/>
          <w:b w:val="0"/>
          <w:bCs w:val="0"/>
          <w:sz w:val="22"/>
        </w:rPr>
        <w:t>：</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（1）《中小企业声明函》（原件，加盖投标人公章，格式见附件1）</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5.</w:t>
      </w:r>
      <w:r>
        <w:rPr>
          <w:rFonts w:hint="eastAsia" w:ascii="宋体" w:hAnsi="宋体" w:eastAsia="宋体" w:cs="宋体"/>
          <w:b w:val="0"/>
          <w:bCs w:val="0"/>
          <w:sz w:val="22"/>
          <w:u w:val="single"/>
        </w:rPr>
        <w:t>享受监狱企业价格扣除应提供以下证明材料（投标文件报价文件中，不提供的不享受价格扣除）</w:t>
      </w:r>
      <w:r>
        <w:rPr>
          <w:rFonts w:hint="eastAsia" w:ascii="宋体" w:hAnsi="宋体" w:eastAsia="宋体" w:cs="宋体"/>
          <w:b w:val="0"/>
          <w:bCs w:val="0"/>
          <w:sz w:val="22"/>
        </w:rPr>
        <w:t>：</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6.</w:t>
      </w:r>
      <w:r>
        <w:rPr>
          <w:rFonts w:hint="eastAsia" w:ascii="宋体" w:hAnsi="宋体" w:eastAsia="宋体" w:cs="宋体"/>
          <w:b w:val="0"/>
          <w:bCs w:val="0"/>
          <w:sz w:val="22"/>
          <w:u w:val="single"/>
        </w:rPr>
        <w:t>享受残疾人福利性单位格扣除应提供以下证明材料（投标文件报价文件中，不提供的不享受价格扣除）</w:t>
      </w:r>
      <w:r>
        <w:rPr>
          <w:rFonts w:hint="eastAsia" w:ascii="宋体" w:hAnsi="宋体" w:eastAsia="宋体" w:cs="宋体"/>
          <w:b w:val="0"/>
          <w:bCs w:val="0"/>
          <w:sz w:val="22"/>
        </w:rPr>
        <w:t>：</w:t>
      </w:r>
    </w:p>
    <w:p>
      <w:pPr>
        <w:spacing w:line="44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（1）残疾人福利性单位声明函（附件2）；</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hint="eastAsia" w:ascii="宋体" w:hAnsi="宋体" w:eastAsia="宋体" w:cs="宋体"/>
          <w:b w:val="0"/>
          <w:bCs w:val="0"/>
          <w:sz w:val="22"/>
        </w:rPr>
      </w:pPr>
      <w:r>
        <w:rPr>
          <w:rFonts w:hint="eastAsia" w:ascii="宋体" w:hAnsi="宋体" w:eastAsia="宋体" w:cs="宋体"/>
          <w:b w:val="0"/>
          <w:bCs w:val="0"/>
          <w:sz w:val="22"/>
        </w:rPr>
        <w:t>8.享受扶持政策获得政府采购合同的，小微企业不得将合同分包给大中型企业，中型企业不得将合同分包给大型企业。</w:t>
      </w:r>
    </w:p>
    <w:p>
      <w:pPr>
        <w:spacing w:line="440" w:lineRule="atLeast"/>
        <w:jc w:val="left"/>
        <w:rPr>
          <w:rFonts w:hint="eastAsia" w:ascii="宋体" w:hAnsi="宋体" w:eastAsia="宋体" w:cs="宋体"/>
          <w:b w:val="0"/>
          <w:bCs w:val="0"/>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widowControl/>
        <w:spacing w:before="100" w:beforeAutospacing="1" w:after="100" w:afterAutospacing="1" w:line="440" w:lineRule="atLeast"/>
        <w:jc w:val="left"/>
        <w:rPr>
          <w:rFonts w:ascii="宋体" w:hAnsi="宋体" w:cs="宋体"/>
          <w:b/>
          <w:sz w:val="24"/>
        </w:rPr>
      </w:pPr>
      <w:r>
        <w:rPr>
          <w:rFonts w:hint="eastAsia" w:ascii="宋体" w:hAnsi="宋体" w:cs="宋体"/>
          <w:b/>
          <w:sz w:val="24"/>
        </w:rPr>
        <w:br w:type="page"/>
      </w:r>
      <w:r>
        <w:rPr>
          <w:rFonts w:hint="eastAsia" w:ascii="宋体" w:hAnsi="宋体" w:cs="宋体"/>
          <w:b/>
          <w:sz w:val="24"/>
        </w:rPr>
        <w:t>附件1：</w:t>
      </w:r>
    </w:p>
    <w:p>
      <w:pPr>
        <w:widowControl/>
        <w:spacing w:before="100" w:beforeAutospacing="1" w:after="100" w:afterAutospacing="1" w:line="440" w:lineRule="atLeast"/>
        <w:jc w:val="center"/>
        <w:rPr>
          <w:rFonts w:hint="eastAsia" w:ascii="宋体" w:hAnsi="宋体" w:eastAsia="宋体" w:cs="宋体"/>
          <w:b/>
          <w:bCs/>
          <w:sz w:val="22"/>
          <w:szCs w:val="22"/>
        </w:rPr>
      </w:pPr>
      <w:r>
        <w:rPr>
          <w:rFonts w:hint="eastAsia" w:ascii="宋体" w:hAnsi="宋体" w:eastAsia="宋体" w:cs="宋体"/>
          <w:b/>
          <w:bCs/>
          <w:sz w:val="22"/>
          <w:szCs w:val="22"/>
        </w:rPr>
        <w:t>中小企业声明函（货物）</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本公司（联合体）郑重声明，根据《政府采购促进中小企业发展管理办法》（财库﹝2020﹞46 号）的规定，本公司（联合体）参加 </w:t>
      </w:r>
      <w:r>
        <w:rPr>
          <w:rFonts w:hint="eastAsia" w:ascii="宋体" w:hAnsi="宋体" w:eastAsia="宋体" w:cs="宋体"/>
          <w:b w:val="0"/>
          <w:bCs w:val="0"/>
          <w:sz w:val="22"/>
          <w:szCs w:val="22"/>
          <w:u w:val="single"/>
        </w:rPr>
        <w:t>（单位名称）</w:t>
      </w:r>
      <w:r>
        <w:rPr>
          <w:rFonts w:hint="eastAsia" w:ascii="宋体" w:hAnsi="宋体" w:eastAsia="宋体" w:cs="宋体"/>
          <w:b w:val="0"/>
          <w:bCs w:val="0"/>
          <w:sz w:val="22"/>
          <w:szCs w:val="22"/>
        </w:rPr>
        <w:t xml:space="preserve"> 的</w:t>
      </w:r>
      <w:r>
        <w:rPr>
          <w:rFonts w:hint="eastAsia" w:ascii="宋体" w:hAnsi="宋体" w:eastAsia="宋体" w:cs="宋体"/>
          <w:b w:val="0"/>
          <w:bCs w:val="0"/>
          <w:sz w:val="22"/>
          <w:szCs w:val="22"/>
          <w:u w:val="single"/>
        </w:rPr>
        <w:t xml:space="preserve"> （项目名称） </w:t>
      </w:r>
      <w:r>
        <w:rPr>
          <w:rFonts w:hint="eastAsia" w:ascii="宋体" w:hAnsi="宋体" w:eastAsia="宋体" w:cs="宋体"/>
          <w:b w:val="0"/>
          <w:bCs w:val="0"/>
          <w:sz w:val="22"/>
          <w:szCs w:val="22"/>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1. </w:t>
      </w:r>
      <w:r>
        <w:rPr>
          <w:rFonts w:hint="eastAsia" w:ascii="宋体" w:hAnsi="宋体" w:eastAsia="宋体" w:cs="宋体"/>
          <w:b w:val="0"/>
          <w:bCs w:val="0"/>
          <w:sz w:val="22"/>
          <w:szCs w:val="22"/>
          <w:u w:val="single"/>
        </w:rPr>
        <w:t>（标的名称）</w:t>
      </w:r>
      <w:r>
        <w:rPr>
          <w:rFonts w:hint="eastAsia" w:ascii="宋体" w:hAnsi="宋体" w:eastAsia="宋体" w:cs="宋体"/>
          <w:b w:val="0"/>
          <w:bCs w:val="0"/>
          <w:sz w:val="22"/>
          <w:szCs w:val="22"/>
        </w:rPr>
        <w:t xml:space="preserve"> ，属于</w:t>
      </w:r>
      <w:r>
        <w:rPr>
          <w:rFonts w:hint="eastAsia" w:ascii="宋体" w:hAnsi="宋体" w:eastAsia="宋体" w:cs="宋体"/>
          <w:b w:val="0"/>
          <w:bCs w:val="0"/>
          <w:sz w:val="22"/>
          <w:szCs w:val="22"/>
          <w:u w:val="single"/>
        </w:rPr>
        <w:t xml:space="preserve"> （采购文件中明确的所属行业）</w:t>
      </w:r>
      <w:r>
        <w:rPr>
          <w:rFonts w:hint="eastAsia" w:ascii="宋体" w:hAnsi="宋体" w:eastAsia="宋体" w:cs="宋体"/>
          <w:b w:val="0"/>
          <w:bCs w:val="0"/>
          <w:sz w:val="22"/>
          <w:szCs w:val="22"/>
        </w:rPr>
        <w:t>行业 ；制造商为</w:t>
      </w:r>
      <w:r>
        <w:rPr>
          <w:rFonts w:hint="eastAsia" w:ascii="宋体" w:hAnsi="宋体" w:eastAsia="宋体" w:cs="宋体"/>
          <w:b w:val="0"/>
          <w:bCs w:val="0"/>
          <w:sz w:val="22"/>
          <w:szCs w:val="22"/>
          <w:u w:val="single"/>
        </w:rPr>
        <w:t xml:space="preserve"> （企业名称） </w:t>
      </w:r>
      <w:r>
        <w:rPr>
          <w:rFonts w:hint="eastAsia" w:ascii="宋体" w:hAnsi="宋体" w:eastAsia="宋体" w:cs="宋体"/>
          <w:b w:val="0"/>
          <w:bCs w:val="0"/>
          <w:sz w:val="22"/>
          <w:szCs w:val="22"/>
        </w:rPr>
        <w:t>，从业人员</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人，营业收入为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万元，资产总额为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w:t>
      </w:r>
      <w:r>
        <w:rPr>
          <w:rFonts w:hint="eastAsia" w:ascii="宋体" w:hAnsi="宋体" w:eastAsia="宋体" w:cs="宋体"/>
          <w:b w:val="0"/>
          <w:bCs w:val="0"/>
          <w:sz w:val="22"/>
          <w:szCs w:val="22"/>
          <w:vertAlign w:val="superscript"/>
        </w:rPr>
        <w:t>1</w:t>
      </w:r>
      <w:r>
        <w:rPr>
          <w:rFonts w:hint="eastAsia" w:ascii="宋体" w:hAnsi="宋体" w:eastAsia="宋体" w:cs="宋体"/>
          <w:b w:val="0"/>
          <w:bCs w:val="0"/>
          <w:sz w:val="22"/>
          <w:szCs w:val="22"/>
        </w:rPr>
        <w:t>，属于</w:t>
      </w:r>
      <w:r>
        <w:rPr>
          <w:rFonts w:hint="eastAsia" w:ascii="宋体" w:hAnsi="宋体" w:eastAsia="宋体" w:cs="宋体"/>
          <w:b w:val="0"/>
          <w:bCs w:val="0"/>
          <w:sz w:val="22"/>
          <w:szCs w:val="22"/>
          <w:u w:val="single"/>
        </w:rPr>
        <w:t>（中型企业、小型企业、微型企业）</w:t>
      </w:r>
      <w:r>
        <w:rPr>
          <w:rFonts w:hint="eastAsia" w:ascii="宋体" w:hAnsi="宋体" w:eastAsia="宋体" w:cs="宋体"/>
          <w:b w:val="0"/>
          <w:bCs w:val="0"/>
          <w:sz w:val="22"/>
          <w:szCs w:val="22"/>
        </w:rPr>
        <w:t>；</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 </w:t>
      </w:r>
      <w:r>
        <w:rPr>
          <w:rFonts w:hint="eastAsia" w:ascii="宋体" w:hAnsi="宋体" w:eastAsia="宋体" w:cs="宋体"/>
          <w:b w:val="0"/>
          <w:bCs w:val="0"/>
          <w:sz w:val="22"/>
          <w:szCs w:val="22"/>
          <w:u w:val="single"/>
        </w:rPr>
        <w:t xml:space="preserve">（标的名称） </w:t>
      </w:r>
      <w:r>
        <w:rPr>
          <w:rFonts w:hint="eastAsia" w:ascii="宋体" w:hAnsi="宋体" w:eastAsia="宋体" w:cs="宋体"/>
          <w:b w:val="0"/>
          <w:bCs w:val="0"/>
          <w:sz w:val="22"/>
          <w:szCs w:val="22"/>
        </w:rPr>
        <w:t>，属于</w:t>
      </w:r>
      <w:r>
        <w:rPr>
          <w:rFonts w:hint="eastAsia" w:ascii="宋体" w:hAnsi="宋体" w:eastAsia="宋体" w:cs="宋体"/>
          <w:b w:val="0"/>
          <w:bCs w:val="0"/>
          <w:sz w:val="22"/>
          <w:szCs w:val="22"/>
          <w:u w:val="single"/>
        </w:rPr>
        <w:t xml:space="preserve"> （采购文件中明确的所属行业）</w:t>
      </w:r>
      <w:r>
        <w:rPr>
          <w:rFonts w:hint="eastAsia" w:ascii="宋体" w:hAnsi="宋体" w:eastAsia="宋体" w:cs="宋体"/>
          <w:b w:val="0"/>
          <w:bCs w:val="0"/>
          <w:sz w:val="22"/>
          <w:szCs w:val="22"/>
        </w:rPr>
        <w:t>行业 ；制造商为</w:t>
      </w:r>
      <w:r>
        <w:rPr>
          <w:rFonts w:hint="eastAsia" w:ascii="宋体" w:hAnsi="宋体" w:eastAsia="宋体" w:cs="宋体"/>
          <w:b w:val="0"/>
          <w:bCs w:val="0"/>
          <w:sz w:val="22"/>
          <w:szCs w:val="22"/>
          <w:u w:val="single"/>
        </w:rPr>
        <w:t xml:space="preserve"> （企业名称） </w:t>
      </w:r>
      <w:r>
        <w:rPr>
          <w:rFonts w:hint="eastAsia" w:ascii="宋体" w:hAnsi="宋体" w:eastAsia="宋体" w:cs="宋体"/>
          <w:b w:val="0"/>
          <w:bCs w:val="0"/>
          <w:sz w:val="22"/>
          <w:szCs w:val="22"/>
        </w:rPr>
        <w:t>，从业人员</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人，营业收入为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万元，资产总额为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企业名称（盖章）：</w:t>
      </w:r>
    </w:p>
    <w:p>
      <w:pPr>
        <w:widowControl/>
        <w:spacing w:before="100" w:beforeAutospacing="1" w:after="100" w:afterAutospacing="1" w:line="440" w:lineRule="atLeast"/>
        <w:ind w:firstLine="5669" w:firstLineChars="2577"/>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日 期：</w:t>
      </w:r>
    </w:p>
    <w:p>
      <w:pPr>
        <w:widowControl/>
        <w:tabs>
          <w:tab w:val="left" w:pos="312"/>
        </w:tabs>
        <w:spacing w:before="100" w:beforeAutospacing="1" w:after="100" w:afterAutospacing="1" w:line="440" w:lineRule="atLeast"/>
        <w:jc w:val="left"/>
        <w:rPr>
          <w:rFonts w:hint="eastAsia" w:ascii="宋体" w:hAnsi="宋体" w:eastAsia="宋体" w:cs="宋体"/>
          <w:b w:val="0"/>
          <w:bCs w:val="0"/>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 w:val="0"/>
          <w:bCs w:val="0"/>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 w:val="0"/>
          <w:bCs w:val="0"/>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 w:val="0"/>
          <w:bCs w:val="0"/>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注1.从业人员、营业收入、资产总额填报上一年度数据，无上一年度数据的新成立企业可不填报。</w:t>
      </w:r>
    </w:p>
    <w:p>
      <w:pPr>
        <w:widowControl/>
        <w:spacing w:before="100" w:beforeAutospacing="1" w:after="100" w:afterAutospacing="1" w:line="440" w:lineRule="atLeast"/>
        <w:jc w:val="center"/>
        <w:rPr>
          <w:rFonts w:hint="eastAsia" w:ascii="宋体" w:hAnsi="宋体" w:eastAsia="宋体" w:cs="宋体"/>
          <w:b w:val="0"/>
          <w:bCs w:val="0"/>
          <w:sz w:val="22"/>
          <w:szCs w:val="22"/>
        </w:rPr>
      </w:pPr>
      <w:r>
        <w:rPr>
          <w:rFonts w:hint="eastAsia" w:ascii="宋体" w:hAnsi="宋体" w:cs="宋体"/>
          <w:b/>
          <w:sz w:val="24"/>
        </w:rPr>
        <w:br w:type="page"/>
      </w:r>
      <w:r>
        <w:rPr>
          <w:rFonts w:hint="eastAsia" w:ascii="宋体" w:hAnsi="宋体" w:eastAsia="宋体" w:cs="宋体"/>
          <w:b/>
          <w:bCs/>
          <w:sz w:val="22"/>
          <w:szCs w:val="22"/>
        </w:rPr>
        <w:t>中小企业声明函（工程、服务）</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本公司（联合体）郑重声明，根据《政府采购促进中小企业发展管理办法》（财库﹝2020﹞46 号）的规定，本公司（联合体）参加 </w:t>
      </w:r>
      <w:r>
        <w:rPr>
          <w:rFonts w:hint="eastAsia" w:ascii="宋体" w:hAnsi="宋体" w:eastAsia="宋体" w:cs="宋体"/>
          <w:b w:val="0"/>
          <w:bCs w:val="0"/>
          <w:sz w:val="22"/>
          <w:szCs w:val="22"/>
          <w:u w:val="single"/>
        </w:rPr>
        <w:t>（单位名称）</w:t>
      </w:r>
      <w:r>
        <w:rPr>
          <w:rFonts w:hint="eastAsia" w:ascii="宋体" w:hAnsi="宋体" w:eastAsia="宋体" w:cs="宋体"/>
          <w:b w:val="0"/>
          <w:bCs w:val="0"/>
          <w:sz w:val="22"/>
          <w:szCs w:val="22"/>
        </w:rPr>
        <w:t xml:space="preserve"> 的</w:t>
      </w:r>
      <w:r>
        <w:rPr>
          <w:rFonts w:hint="eastAsia" w:ascii="宋体" w:hAnsi="宋体" w:eastAsia="宋体" w:cs="宋体"/>
          <w:b w:val="0"/>
          <w:bCs w:val="0"/>
          <w:sz w:val="22"/>
          <w:szCs w:val="22"/>
          <w:u w:val="single"/>
        </w:rPr>
        <w:t xml:space="preserve"> （项目名称） </w:t>
      </w:r>
      <w:r>
        <w:rPr>
          <w:rFonts w:hint="eastAsia" w:ascii="宋体" w:hAnsi="宋体" w:eastAsia="宋体" w:cs="宋体"/>
          <w:b w:val="0"/>
          <w:bCs w:val="0"/>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1. </w:t>
      </w:r>
      <w:r>
        <w:rPr>
          <w:rFonts w:hint="eastAsia" w:ascii="宋体" w:hAnsi="宋体" w:eastAsia="宋体" w:cs="宋体"/>
          <w:b w:val="0"/>
          <w:bCs w:val="0"/>
          <w:sz w:val="22"/>
          <w:szCs w:val="22"/>
          <w:u w:val="single"/>
        </w:rPr>
        <w:t>（标的名称）</w:t>
      </w:r>
      <w:r>
        <w:rPr>
          <w:rFonts w:hint="eastAsia" w:ascii="宋体" w:hAnsi="宋体" w:eastAsia="宋体" w:cs="宋体"/>
          <w:b w:val="0"/>
          <w:bCs w:val="0"/>
          <w:sz w:val="22"/>
          <w:szCs w:val="22"/>
        </w:rPr>
        <w:t xml:space="preserve"> ，属于</w:t>
      </w:r>
      <w:r>
        <w:rPr>
          <w:rFonts w:hint="eastAsia" w:ascii="宋体" w:hAnsi="宋体" w:eastAsia="宋体" w:cs="宋体"/>
          <w:b w:val="0"/>
          <w:bCs w:val="0"/>
          <w:sz w:val="22"/>
          <w:szCs w:val="22"/>
          <w:u w:val="single"/>
        </w:rPr>
        <w:t xml:space="preserve"> （采购文件中明确的所属行业）</w:t>
      </w:r>
      <w:r>
        <w:rPr>
          <w:rFonts w:hint="eastAsia" w:ascii="宋体" w:hAnsi="宋体" w:eastAsia="宋体" w:cs="宋体"/>
          <w:b w:val="0"/>
          <w:bCs w:val="0"/>
          <w:sz w:val="22"/>
          <w:szCs w:val="22"/>
        </w:rPr>
        <w:t>行业 ；承建（承接）企业为</w:t>
      </w:r>
      <w:r>
        <w:rPr>
          <w:rFonts w:hint="eastAsia" w:ascii="宋体" w:hAnsi="宋体" w:eastAsia="宋体" w:cs="宋体"/>
          <w:b w:val="0"/>
          <w:bCs w:val="0"/>
          <w:sz w:val="22"/>
          <w:szCs w:val="22"/>
          <w:u w:val="single"/>
        </w:rPr>
        <w:t xml:space="preserve"> （企业名称） </w:t>
      </w:r>
      <w:r>
        <w:rPr>
          <w:rFonts w:hint="eastAsia" w:ascii="宋体" w:hAnsi="宋体" w:eastAsia="宋体" w:cs="宋体"/>
          <w:b w:val="0"/>
          <w:bCs w:val="0"/>
          <w:sz w:val="22"/>
          <w:szCs w:val="22"/>
        </w:rPr>
        <w:t>，从业人员</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人，营业收入为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万元，资产总额为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w:t>
      </w:r>
      <w:r>
        <w:rPr>
          <w:rFonts w:hint="eastAsia" w:ascii="宋体" w:hAnsi="宋体" w:eastAsia="宋体" w:cs="宋体"/>
          <w:b w:val="0"/>
          <w:bCs w:val="0"/>
          <w:sz w:val="22"/>
          <w:szCs w:val="22"/>
          <w:vertAlign w:val="superscript"/>
        </w:rPr>
        <w:t>1</w:t>
      </w:r>
      <w:r>
        <w:rPr>
          <w:rFonts w:hint="eastAsia" w:ascii="宋体" w:hAnsi="宋体" w:eastAsia="宋体" w:cs="宋体"/>
          <w:b w:val="0"/>
          <w:bCs w:val="0"/>
          <w:sz w:val="22"/>
          <w:szCs w:val="22"/>
        </w:rPr>
        <w:t>，属于</w:t>
      </w:r>
      <w:r>
        <w:rPr>
          <w:rFonts w:hint="eastAsia" w:ascii="宋体" w:hAnsi="宋体" w:eastAsia="宋体" w:cs="宋体"/>
          <w:b w:val="0"/>
          <w:bCs w:val="0"/>
          <w:sz w:val="22"/>
          <w:szCs w:val="22"/>
          <w:u w:val="single"/>
        </w:rPr>
        <w:t>（中型企业、小型企业、微型企业）</w:t>
      </w:r>
      <w:r>
        <w:rPr>
          <w:rFonts w:hint="eastAsia" w:ascii="宋体" w:hAnsi="宋体" w:eastAsia="宋体" w:cs="宋体"/>
          <w:b w:val="0"/>
          <w:bCs w:val="0"/>
          <w:sz w:val="22"/>
          <w:szCs w:val="22"/>
        </w:rPr>
        <w:t>；</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 </w:t>
      </w:r>
      <w:r>
        <w:rPr>
          <w:rFonts w:hint="eastAsia" w:ascii="宋体" w:hAnsi="宋体" w:eastAsia="宋体" w:cs="宋体"/>
          <w:b w:val="0"/>
          <w:bCs w:val="0"/>
          <w:sz w:val="22"/>
          <w:szCs w:val="22"/>
          <w:u w:val="single"/>
        </w:rPr>
        <w:t xml:space="preserve">（标的名称） </w:t>
      </w:r>
      <w:r>
        <w:rPr>
          <w:rFonts w:hint="eastAsia" w:ascii="宋体" w:hAnsi="宋体" w:eastAsia="宋体" w:cs="宋体"/>
          <w:b w:val="0"/>
          <w:bCs w:val="0"/>
          <w:sz w:val="22"/>
          <w:szCs w:val="22"/>
        </w:rPr>
        <w:t>，属于</w:t>
      </w:r>
      <w:r>
        <w:rPr>
          <w:rFonts w:hint="eastAsia" w:ascii="宋体" w:hAnsi="宋体" w:eastAsia="宋体" w:cs="宋体"/>
          <w:b w:val="0"/>
          <w:bCs w:val="0"/>
          <w:sz w:val="22"/>
          <w:szCs w:val="22"/>
          <w:u w:val="single"/>
        </w:rPr>
        <w:t xml:space="preserve"> （采购文件中明确的所属行业）</w:t>
      </w:r>
      <w:r>
        <w:rPr>
          <w:rFonts w:hint="eastAsia" w:ascii="宋体" w:hAnsi="宋体" w:eastAsia="宋体" w:cs="宋体"/>
          <w:b w:val="0"/>
          <w:bCs w:val="0"/>
          <w:sz w:val="22"/>
          <w:szCs w:val="22"/>
        </w:rPr>
        <w:t>行业 ；承建（承接）企业为</w:t>
      </w:r>
      <w:r>
        <w:rPr>
          <w:rFonts w:hint="eastAsia" w:ascii="宋体" w:hAnsi="宋体" w:eastAsia="宋体" w:cs="宋体"/>
          <w:b w:val="0"/>
          <w:bCs w:val="0"/>
          <w:sz w:val="22"/>
          <w:szCs w:val="22"/>
          <w:u w:val="single"/>
        </w:rPr>
        <w:t xml:space="preserve">（企业名称） </w:t>
      </w:r>
      <w:r>
        <w:rPr>
          <w:rFonts w:hint="eastAsia" w:ascii="宋体" w:hAnsi="宋体" w:eastAsia="宋体" w:cs="宋体"/>
          <w:b w:val="0"/>
          <w:bCs w:val="0"/>
          <w:sz w:val="22"/>
          <w:szCs w:val="22"/>
        </w:rPr>
        <w:t>，从业人员</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人，营业收入为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万元，资产总额为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万元，属于 （中型企业、小型企业、微型企业） ；</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本企业对上述声明内容的真实性负责。如有虚假，将依法承担相应责任。</w:t>
      </w:r>
    </w:p>
    <w:p>
      <w:pPr>
        <w:widowControl/>
        <w:spacing w:line="500" w:lineRule="atLeast"/>
        <w:ind w:firstLine="5669" w:firstLineChars="2577"/>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企业名称（盖章）：</w:t>
      </w:r>
    </w:p>
    <w:p>
      <w:pPr>
        <w:widowControl/>
        <w:spacing w:line="500" w:lineRule="atLeast"/>
        <w:ind w:firstLine="5669" w:firstLineChars="2577"/>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日 期：</w:t>
      </w:r>
    </w:p>
    <w:p>
      <w:pPr>
        <w:widowControl/>
        <w:tabs>
          <w:tab w:val="left" w:pos="312"/>
        </w:tabs>
        <w:spacing w:before="100" w:beforeAutospacing="1" w:after="100" w:afterAutospacing="1" w:line="440" w:lineRule="atLeast"/>
        <w:jc w:val="left"/>
        <w:rPr>
          <w:rFonts w:hint="eastAsia" w:ascii="宋体" w:hAnsi="宋体" w:eastAsia="宋体" w:cs="宋体"/>
          <w:bCs/>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Cs/>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Cs/>
          <w:sz w:val="22"/>
          <w:szCs w:val="22"/>
        </w:rPr>
      </w:pPr>
    </w:p>
    <w:p>
      <w:pPr>
        <w:widowControl/>
        <w:tabs>
          <w:tab w:val="left" w:pos="312"/>
        </w:tabs>
        <w:spacing w:before="100" w:beforeAutospacing="1" w:after="100" w:afterAutospacing="1" w:line="440" w:lineRule="atLeast"/>
        <w:jc w:val="left"/>
        <w:rPr>
          <w:rFonts w:hint="eastAsia" w:ascii="宋体" w:hAnsi="宋体" w:eastAsia="宋体" w:cs="宋体"/>
          <w:bCs/>
          <w:sz w:val="22"/>
          <w:szCs w:val="22"/>
        </w:rPr>
      </w:pPr>
    </w:p>
    <w:p>
      <w:pPr>
        <w:widowControl/>
        <w:spacing w:before="100" w:beforeAutospacing="1" w:after="100" w:afterAutospacing="1" w:line="440" w:lineRule="atLeast"/>
        <w:jc w:val="left"/>
        <w:rPr>
          <w:rFonts w:hint="eastAsia" w:ascii="宋体" w:hAnsi="宋体" w:eastAsia="宋体" w:cs="宋体"/>
          <w:b/>
          <w:sz w:val="22"/>
          <w:szCs w:val="22"/>
        </w:rPr>
      </w:pPr>
      <w:r>
        <w:rPr>
          <w:rFonts w:hint="eastAsia" w:ascii="宋体" w:hAnsi="宋体" w:eastAsia="宋体" w:cs="宋体"/>
          <w:bCs/>
          <w:sz w:val="22"/>
          <w:szCs w:val="22"/>
        </w:rPr>
        <w:t>注1.从业人员、营业收入、资产总额填报上一年度数据，无上一年度数据的新成立企业可不填报。</w:t>
      </w:r>
    </w:p>
    <w:p>
      <w:pPr>
        <w:widowControl/>
        <w:spacing w:before="100" w:beforeAutospacing="1" w:after="100" w:afterAutospacing="1" w:line="440" w:lineRule="atLeast"/>
        <w:jc w:val="left"/>
        <w:rPr>
          <w:rFonts w:hint="eastAsia" w:ascii="宋体" w:hAnsi="宋体" w:eastAsia="宋体" w:cs="宋体"/>
          <w:b/>
          <w:sz w:val="22"/>
          <w:szCs w:val="22"/>
        </w:rPr>
      </w:pPr>
      <w:r>
        <w:rPr>
          <w:rFonts w:hint="eastAsia" w:ascii="宋体" w:hAnsi="宋体" w:eastAsia="宋体" w:cs="宋体"/>
          <w:b/>
          <w:sz w:val="22"/>
          <w:szCs w:val="22"/>
        </w:rPr>
        <w:br w:type="page"/>
      </w:r>
      <w:r>
        <w:rPr>
          <w:rFonts w:hint="eastAsia" w:ascii="宋体" w:hAnsi="宋体" w:eastAsia="宋体" w:cs="宋体"/>
          <w:b/>
          <w:sz w:val="22"/>
          <w:szCs w:val="22"/>
        </w:rPr>
        <w:t>附件2</w:t>
      </w:r>
    </w:p>
    <w:p>
      <w:pPr>
        <w:widowControl/>
        <w:spacing w:before="100" w:beforeAutospacing="1" w:after="100" w:afterAutospacing="1" w:line="440" w:lineRule="atLeast"/>
        <w:jc w:val="center"/>
        <w:rPr>
          <w:rFonts w:hint="eastAsia" w:ascii="宋体" w:hAnsi="宋体" w:eastAsia="宋体" w:cs="宋体"/>
          <w:b/>
          <w:bCs/>
          <w:sz w:val="22"/>
          <w:szCs w:val="22"/>
        </w:rPr>
      </w:pPr>
      <w:bookmarkStart w:id="60" w:name="OLE_LINK13"/>
      <w:bookmarkStart w:id="61" w:name="OLE_LINK14"/>
      <w:r>
        <w:rPr>
          <w:rFonts w:hint="eastAsia" w:ascii="宋体" w:hAnsi="宋体" w:eastAsia="宋体" w:cs="宋体"/>
          <w:b/>
          <w:bCs/>
          <w:sz w:val="22"/>
          <w:szCs w:val="22"/>
        </w:rPr>
        <w:t>残疾人福利性单位声明函</w:t>
      </w:r>
    </w:p>
    <w:bookmarkEnd w:id="60"/>
    <w:bookmarkEnd w:id="61"/>
    <w:p>
      <w:pPr>
        <w:spacing w:line="588" w:lineRule="exact"/>
        <w:rPr>
          <w:rFonts w:hint="eastAsia" w:ascii="宋体" w:hAnsi="宋体" w:eastAsia="宋体" w:cs="宋体"/>
          <w:b w:val="0"/>
          <w:bCs w:val="0"/>
          <w:spacing w:val="6"/>
          <w:sz w:val="22"/>
          <w:szCs w:val="22"/>
        </w:rPr>
      </w:pPr>
    </w:p>
    <w:p>
      <w:pPr>
        <w:spacing w:line="588" w:lineRule="exact"/>
        <w:ind w:firstLine="464" w:firstLineChars="200"/>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本单位郑重声明，根据《财政部 民政部 中国残疾人联合会关于促进残疾人就业政府采购政策的通知》（财库</w:t>
      </w:r>
      <w:r>
        <w:rPr>
          <w:rFonts w:hint="eastAsia" w:ascii="宋体" w:hAnsi="宋体" w:eastAsia="宋体" w:cs="宋体"/>
          <w:b w:val="0"/>
          <w:bCs w:val="0"/>
          <w:sz w:val="22"/>
          <w:szCs w:val="22"/>
        </w:rPr>
        <w:t>〔2017〕 141</w:t>
      </w:r>
      <w:r>
        <w:rPr>
          <w:rFonts w:hint="eastAsia" w:ascii="宋体" w:hAnsi="宋体" w:eastAsia="宋体" w:cs="宋体"/>
          <w:b w:val="0"/>
          <w:bCs w:val="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本单位对上述声明的真实性负责。如有虚假，将依法承担相应责任。</w:t>
      </w:r>
    </w:p>
    <w:p>
      <w:pPr>
        <w:spacing w:line="588" w:lineRule="exact"/>
        <w:ind w:firstLine="464" w:firstLineChars="200"/>
        <w:rPr>
          <w:rFonts w:hint="eastAsia" w:ascii="宋体" w:hAnsi="宋体" w:eastAsia="宋体" w:cs="宋体"/>
          <w:b w:val="0"/>
          <w:bCs w:val="0"/>
          <w:spacing w:val="6"/>
          <w:sz w:val="22"/>
          <w:szCs w:val="22"/>
        </w:rPr>
      </w:pPr>
    </w:p>
    <w:p>
      <w:pPr>
        <w:tabs>
          <w:tab w:val="left" w:pos="4860"/>
        </w:tabs>
        <w:spacing w:line="588" w:lineRule="exact"/>
        <w:ind w:right="1560" w:firstLine="464" w:firstLineChars="200"/>
        <w:rPr>
          <w:rFonts w:hint="eastAsia" w:ascii="宋体" w:hAnsi="宋体" w:eastAsia="宋体" w:cs="宋体"/>
          <w:b w:val="0"/>
          <w:bCs w:val="0"/>
          <w:spacing w:val="6"/>
          <w:sz w:val="22"/>
          <w:szCs w:val="22"/>
        </w:rPr>
      </w:pPr>
    </w:p>
    <w:p>
      <w:pPr>
        <w:tabs>
          <w:tab w:val="left" w:pos="4860"/>
        </w:tabs>
        <w:spacing w:line="588" w:lineRule="exact"/>
        <w:ind w:right="1560" w:firstLine="464" w:firstLineChars="200"/>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投标人全称（盖章）：</w:t>
      </w:r>
    </w:p>
    <w:p>
      <w:pPr>
        <w:tabs>
          <w:tab w:val="left" w:pos="4860"/>
        </w:tabs>
        <w:spacing w:line="588" w:lineRule="exact"/>
        <w:ind w:right="1560" w:firstLine="464" w:firstLineChars="200"/>
        <w:rPr>
          <w:rFonts w:hint="eastAsia" w:ascii="宋体" w:hAnsi="宋体" w:eastAsia="宋体" w:cs="宋体"/>
          <w:b w:val="0"/>
          <w:bCs w:val="0"/>
          <w:spacing w:val="6"/>
          <w:sz w:val="22"/>
          <w:szCs w:val="22"/>
        </w:rPr>
      </w:pPr>
      <w:r>
        <w:rPr>
          <w:rFonts w:hint="eastAsia" w:ascii="宋体" w:hAnsi="宋体" w:eastAsia="宋体" w:cs="宋体"/>
          <w:b w:val="0"/>
          <w:bCs w:val="0"/>
          <w:spacing w:val="6"/>
          <w:sz w:val="22"/>
          <w:szCs w:val="22"/>
        </w:rPr>
        <w:t>日  期：</w:t>
      </w:r>
    </w:p>
    <w:p>
      <w:pPr>
        <w:tabs>
          <w:tab w:val="left" w:pos="4860"/>
        </w:tabs>
        <w:spacing w:line="588" w:lineRule="exact"/>
        <w:ind w:right="1560" w:firstLine="464" w:firstLineChars="200"/>
        <w:jc w:val="center"/>
        <w:rPr>
          <w:rFonts w:hint="eastAsia" w:ascii="宋体" w:hAnsi="宋体" w:eastAsia="宋体" w:cs="宋体"/>
          <w:b w:val="0"/>
          <w:bCs w:val="0"/>
          <w:spacing w:val="6"/>
          <w:sz w:val="22"/>
          <w:szCs w:val="22"/>
        </w:rPr>
      </w:pPr>
    </w:p>
    <w:p>
      <w:pPr>
        <w:tabs>
          <w:tab w:val="left" w:pos="4860"/>
        </w:tabs>
        <w:spacing w:line="588" w:lineRule="exact"/>
        <w:ind w:right="1560" w:firstLine="464" w:firstLineChars="200"/>
        <w:jc w:val="center"/>
        <w:rPr>
          <w:rFonts w:hint="eastAsia" w:ascii="宋体" w:hAnsi="宋体" w:eastAsia="宋体" w:cs="宋体"/>
          <w:b w:val="0"/>
          <w:bCs w:val="0"/>
          <w:spacing w:val="6"/>
          <w:sz w:val="22"/>
          <w:szCs w:val="22"/>
        </w:rPr>
      </w:pPr>
    </w:p>
    <w:p>
      <w:pPr>
        <w:tabs>
          <w:tab w:val="left" w:pos="4860"/>
        </w:tabs>
        <w:spacing w:line="588" w:lineRule="exact"/>
        <w:ind w:right="1560"/>
        <w:jc w:val="left"/>
        <w:rPr>
          <w:rFonts w:hint="eastAsia" w:ascii="宋体" w:hAnsi="宋体" w:eastAsia="宋体" w:cs="宋体"/>
          <w:b w:val="0"/>
          <w:bCs w:val="0"/>
          <w:sz w:val="22"/>
          <w:szCs w:val="22"/>
        </w:rPr>
      </w:pPr>
      <w:r>
        <w:rPr>
          <w:rFonts w:hint="eastAsia" w:ascii="宋体" w:hAnsi="宋体" w:eastAsia="宋体" w:cs="宋体"/>
          <w:b w:val="0"/>
          <w:bCs w:val="0"/>
          <w:sz w:val="22"/>
          <w:szCs w:val="22"/>
        </w:rPr>
        <w:t>备注说明：</w:t>
      </w:r>
    </w:p>
    <w:p>
      <w:pPr>
        <w:numPr>
          <w:ilvl w:val="2"/>
          <w:numId w:val="5"/>
        </w:numPr>
        <w:tabs>
          <w:tab w:val="left" w:pos="0"/>
        </w:tabs>
        <w:spacing w:line="588" w:lineRule="exact"/>
        <w:ind w:left="0" w:right="114" w:firstLine="0"/>
        <w:jc w:val="left"/>
        <w:rPr>
          <w:rFonts w:hint="eastAsia" w:ascii="宋体" w:hAnsi="宋体" w:eastAsia="宋体" w:cs="宋体"/>
          <w:b w:val="0"/>
          <w:bCs w:val="0"/>
          <w:color w:val="000000"/>
          <w:sz w:val="22"/>
          <w:szCs w:val="22"/>
        </w:rPr>
      </w:pPr>
      <w:r>
        <w:rPr>
          <w:rFonts w:hint="eastAsia" w:ascii="宋体" w:hAnsi="宋体" w:eastAsia="宋体" w:cs="宋体"/>
          <w:b w:val="0"/>
          <w:bCs w:val="0"/>
          <w:sz w:val="22"/>
          <w:szCs w:val="22"/>
        </w:rPr>
        <w:t>如中标，将在中标公示中将此残疾人福利性单位声明函予以公示，接受社会监督。</w:t>
      </w:r>
    </w:p>
    <w:p>
      <w:pPr>
        <w:rPr>
          <w:rFonts w:hint="eastAsia" w:ascii="宋体" w:hAnsi="宋体" w:eastAsia="宋体" w:cs="宋体"/>
          <w:b w:val="0"/>
          <w:bCs w:val="0"/>
          <w:sz w:val="22"/>
          <w:szCs w:val="22"/>
        </w:rPr>
      </w:pPr>
      <w:r>
        <w:rPr>
          <w:rFonts w:hint="eastAsia" w:ascii="宋体" w:hAnsi="宋体" w:eastAsia="宋体" w:cs="宋体"/>
          <w:b w:val="0"/>
          <w:bCs w:val="0"/>
          <w:sz w:val="22"/>
          <w:szCs w:val="22"/>
        </w:rPr>
        <w:t>投标人提供的《残疾人福利性单位声明函》与事实不符的，依照《政府采购法》第七十七条第一款的规定追究法律责任</w:t>
      </w:r>
    </w:p>
    <w:p>
      <w:pPr>
        <w:rPr>
          <w:rFonts w:hint="eastAsia" w:ascii="宋体" w:hAnsi="宋体" w:eastAsia="宋体" w:cs="宋体"/>
          <w:b w:val="0"/>
          <w:bCs w:val="0"/>
          <w:sz w:val="22"/>
          <w:szCs w:val="22"/>
        </w:rPr>
      </w:pPr>
    </w:p>
    <w:p>
      <w:pPr>
        <w:rPr>
          <w:rFonts w:hint="eastAsia" w:ascii="宋体" w:hAnsi="宋体" w:eastAsia="宋体" w:cs="宋体"/>
          <w:b w:val="0"/>
          <w:sz w:val="22"/>
          <w:szCs w:val="22"/>
        </w:rPr>
      </w:pPr>
    </w:p>
    <w:p>
      <w:pPr>
        <w:rPr>
          <w:rFonts w:ascii="宋体" w:eastAsia="宋体"/>
          <w:b w:val="0"/>
          <w:sz w:val="22"/>
          <w:szCs w:val="22"/>
        </w:rPr>
      </w:pPr>
    </w:p>
    <w:p>
      <w:pPr>
        <w:rPr>
          <w:rFonts w:hint="eastAsia" w:ascii="宋体" w:eastAsia="宋体"/>
          <w:b w:val="0"/>
          <w:sz w:val="22"/>
          <w:szCs w:val="22"/>
        </w:rPr>
      </w:pPr>
    </w:p>
    <w:p>
      <w:pPr>
        <w:wordWrap w:val="0"/>
        <w:ind w:left="150"/>
        <w:jc w:val="center"/>
        <w:rPr>
          <w:rFonts w:ascii="宋体" w:hAnsi="宋体" w:cs="宋体"/>
          <w:b/>
          <w:sz w:val="30"/>
          <w:szCs w:val="30"/>
        </w:rPr>
      </w:pPr>
      <w:r>
        <w:rPr>
          <w:rFonts w:hint="eastAsia" w:ascii="宋体" w:hAnsi="宋体" w:eastAsia="宋体"/>
          <w:b w:val="0"/>
          <w:color w:val="auto"/>
          <w:sz w:val="44"/>
          <w:szCs w:val="44"/>
        </w:rPr>
        <w:br w:type="page"/>
      </w:r>
      <w:r>
        <w:rPr>
          <w:rFonts w:hint="eastAsia" w:ascii="宋体" w:hAnsi="宋体" w:cs="宋体"/>
          <w:b/>
          <w:sz w:val="36"/>
          <w:szCs w:val="36"/>
        </w:rPr>
        <w:t>第五部分</w:t>
      </w:r>
      <w:bookmarkStart w:id="62" w:name="_Toc152045609"/>
      <w:bookmarkStart w:id="63" w:name="_Toc439791959"/>
      <w:bookmarkStart w:id="64" w:name="_Toc247514033"/>
      <w:bookmarkStart w:id="65" w:name="_Toc144974577"/>
      <w:bookmarkStart w:id="66" w:name="_Toc152042387"/>
      <w:bookmarkStart w:id="67" w:name="_Toc247527634"/>
      <w:r>
        <w:rPr>
          <w:rFonts w:hint="eastAsia" w:ascii="宋体" w:hAnsi="宋体" w:cs="宋体"/>
          <w:b/>
          <w:sz w:val="36"/>
          <w:szCs w:val="36"/>
        </w:rPr>
        <w:t xml:space="preserve">    合同条款及格式</w:t>
      </w:r>
      <w:bookmarkEnd w:id="62"/>
      <w:bookmarkEnd w:id="63"/>
      <w:bookmarkEnd w:id="64"/>
      <w:bookmarkEnd w:id="65"/>
      <w:bookmarkEnd w:id="66"/>
      <w:bookmarkEnd w:id="67"/>
      <w:bookmarkStart w:id="68" w:name="_Toc184635097"/>
      <w:bookmarkStart w:id="69" w:name="_Toc247514034"/>
      <w:bookmarkStart w:id="70" w:name="_Toc247527635"/>
    </w:p>
    <w:bookmarkEnd w:id="68"/>
    <w:bookmarkEnd w:id="69"/>
    <w:bookmarkEnd w:id="70"/>
    <w:p>
      <w:pPr>
        <w:wordWrap w:val="0"/>
        <w:ind w:firstLine="602" w:firstLineChars="250"/>
        <w:rPr>
          <w:rFonts w:ascii="宋体" w:hAnsi="宋体" w:cs="宋体"/>
          <w:sz w:val="24"/>
          <w:szCs w:val="24"/>
        </w:rPr>
      </w:pPr>
    </w:p>
    <w:p>
      <w:pPr>
        <w:pStyle w:val="3"/>
        <w:tabs>
          <w:tab w:val="left" w:pos="482"/>
          <w:tab w:val="left" w:pos="2183"/>
          <w:tab w:val="left" w:pos="3884"/>
          <w:tab w:val="left" w:pos="5585"/>
        </w:tabs>
        <w:wordWrap w:val="0"/>
        <w:spacing w:line="480" w:lineRule="exact"/>
        <w:ind w:left="-420" w:leftChars="-200" w:firstLine="4908" w:firstLineChars="2328"/>
        <w:rPr>
          <w:rFonts w:hAnsi="宋体" w:cs="宋体"/>
          <w:b/>
          <w:bCs/>
          <w:sz w:val="32"/>
        </w:rPr>
      </w:pPr>
      <w:r>
        <w:rPr>
          <w:rFonts w:hint="eastAsia" w:hAnsi="宋体" w:cs="宋体"/>
          <w:b/>
          <w:bCs/>
          <w:szCs w:val="28"/>
        </w:rPr>
        <w:t>编号：</w:t>
      </w:r>
    </w:p>
    <w:p>
      <w:pPr>
        <w:pStyle w:val="3"/>
        <w:tabs>
          <w:tab w:val="left" w:pos="482"/>
          <w:tab w:val="left" w:pos="2183"/>
          <w:tab w:val="left" w:pos="3884"/>
          <w:tab w:val="left" w:pos="5585"/>
        </w:tabs>
        <w:wordWrap w:val="0"/>
        <w:spacing w:line="480" w:lineRule="exact"/>
        <w:ind w:left="-420" w:leftChars="-200" w:firstLine="6782" w:firstLineChars="2111"/>
        <w:rPr>
          <w:rFonts w:hAnsi="宋体" w:cs="宋体"/>
          <w:b/>
          <w:bCs/>
          <w:sz w:val="32"/>
        </w:rPr>
      </w:pPr>
    </w:p>
    <w:p>
      <w:pPr>
        <w:pStyle w:val="3"/>
        <w:tabs>
          <w:tab w:val="left" w:pos="482"/>
          <w:tab w:val="left" w:pos="2183"/>
          <w:tab w:val="left" w:pos="3884"/>
          <w:tab w:val="left" w:pos="5585"/>
        </w:tabs>
        <w:wordWrap w:val="0"/>
        <w:spacing w:line="480" w:lineRule="exact"/>
        <w:ind w:left="-420" w:leftChars="-200" w:firstLine="6782" w:firstLineChars="2111"/>
        <w:rPr>
          <w:rFonts w:hAnsi="宋体" w:cs="宋体"/>
          <w:b/>
          <w:bCs/>
          <w:sz w:val="32"/>
        </w:rPr>
      </w:pPr>
    </w:p>
    <w:p>
      <w:pPr>
        <w:pStyle w:val="3"/>
        <w:tabs>
          <w:tab w:val="left" w:pos="482"/>
          <w:tab w:val="left" w:pos="2183"/>
          <w:tab w:val="left" w:pos="3884"/>
          <w:tab w:val="left" w:pos="5585"/>
        </w:tabs>
        <w:wordWrap w:val="0"/>
        <w:spacing w:line="480" w:lineRule="exact"/>
        <w:ind w:left="-420" w:leftChars="-200" w:firstLine="6782" w:firstLineChars="2111"/>
        <w:rPr>
          <w:rFonts w:hAnsi="宋体" w:cs="宋体"/>
          <w:b/>
          <w:bCs/>
          <w:sz w:val="32"/>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jc w:val="center"/>
        <w:rPr>
          <w:rFonts w:hAnsi="宋体" w:cs="宋体"/>
          <w:b/>
          <w:sz w:val="52"/>
        </w:rPr>
      </w:pPr>
      <w:r>
        <w:rPr>
          <w:rFonts w:hint="eastAsia" w:hAnsi="宋体" w:cs="宋体"/>
          <w:b/>
          <w:sz w:val="52"/>
        </w:rPr>
        <w:t>服务合同</w:t>
      </w: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0"/>
          <w:tab w:val="left" w:pos="6300"/>
        </w:tabs>
        <w:wordWrap w:val="0"/>
        <w:spacing w:line="400" w:lineRule="exact"/>
        <w:ind w:firstLine="2249" w:firstLineChars="800"/>
        <w:rPr>
          <w:rFonts w:hAnsi="宋体" w:cs="宋体"/>
          <w:sz w:val="28"/>
          <w:szCs w:val="28"/>
          <w:u w:val="single"/>
        </w:rPr>
      </w:pPr>
      <w:r>
        <w:rPr>
          <w:rFonts w:hint="eastAsia" w:hAnsi="宋体" w:cs="宋体"/>
          <w:sz w:val="28"/>
          <w:szCs w:val="28"/>
        </w:rPr>
        <w:t>项目名称：</w:t>
      </w:r>
      <w:r>
        <w:rPr>
          <w:rFonts w:hint="eastAsia" w:hAnsi="宋体" w:cs="宋体"/>
          <w:sz w:val="28"/>
          <w:szCs w:val="28"/>
          <w:u w:val="single"/>
        </w:rPr>
        <w:t>苍南县土地整治项目（二期）</w:t>
      </w: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ind w:firstLine="2249" w:firstLineChars="800"/>
        <w:rPr>
          <w:rFonts w:hAnsi="宋体" w:cs="宋体"/>
          <w:sz w:val="28"/>
          <w:szCs w:val="28"/>
          <w:u w:val="single"/>
        </w:rPr>
      </w:pPr>
      <w:r>
        <w:rPr>
          <w:rFonts w:hint="eastAsia" w:hAnsi="宋体" w:cs="宋体"/>
          <w:sz w:val="28"/>
          <w:szCs w:val="28"/>
        </w:rPr>
        <w:t xml:space="preserve">发包人： </w:t>
      </w:r>
      <w:r>
        <w:rPr>
          <w:rFonts w:hint="eastAsia" w:hAnsi="宋体" w:cs="宋体"/>
          <w:sz w:val="28"/>
          <w:szCs w:val="28"/>
          <w:u w:val="single"/>
        </w:rPr>
        <w:t xml:space="preserve">苍南县自然资源和规划局    </w:t>
      </w: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rPr>
          <w:rFonts w:hAnsi="宋体" w:cs="宋体"/>
          <w:sz w:val="28"/>
          <w:szCs w:val="28"/>
        </w:rPr>
      </w:pPr>
    </w:p>
    <w:p>
      <w:pPr>
        <w:pStyle w:val="3"/>
        <w:tabs>
          <w:tab w:val="left" w:pos="1575"/>
        </w:tabs>
        <w:wordWrap w:val="0"/>
        <w:spacing w:line="400" w:lineRule="exact"/>
        <w:rPr>
          <w:rFonts w:hAnsi="宋体" w:cs="宋体"/>
          <w:sz w:val="28"/>
          <w:szCs w:val="28"/>
        </w:rPr>
      </w:pPr>
    </w:p>
    <w:p>
      <w:pPr>
        <w:pStyle w:val="3"/>
        <w:tabs>
          <w:tab w:val="left" w:pos="1470"/>
        </w:tabs>
        <w:wordWrap w:val="0"/>
        <w:spacing w:line="400" w:lineRule="exact"/>
        <w:ind w:firstLine="2249" w:firstLineChars="800"/>
        <w:rPr>
          <w:rFonts w:hAnsi="宋体" w:cs="宋体"/>
          <w:u w:val="single"/>
        </w:rPr>
      </w:pPr>
      <w:r>
        <w:rPr>
          <w:rFonts w:hint="eastAsia" w:hAnsi="宋体" w:cs="宋体"/>
          <w:sz w:val="28"/>
          <w:szCs w:val="28"/>
        </w:rPr>
        <w:t xml:space="preserve">承包人： </w:t>
      </w:r>
      <w:r>
        <w:rPr>
          <w:rFonts w:hint="eastAsia" w:hAnsi="宋体" w:cs="宋体"/>
          <w:sz w:val="28"/>
          <w:szCs w:val="28"/>
          <w:u w:val="single"/>
        </w:rPr>
        <w:t>　　　　　　　　　　　</w:t>
      </w:r>
      <w:r>
        <w:rPr>
          <w:rFonts w:hint="eastAsia" w:hAnsi="宋体" w:cs="宋体"/>
          <w:u w:val="single"/>
        </w:rPr>
        <w:t xml:space="preserve">                   </w:t>
      </w: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pPr>
    </w:p>
    <w:p>
      <w:pPr>
        <w:pStyle w:val="3"/>
        <w:tabs>
          <w:tab w:val="left" w:pos="482"/>
          <w:tab w:val="left" w:pos="2183"/>
          <w:tab w:val="left" w:pos="3884"/>
          <w:tab w:val="left" w:pos="5585"/>
        </w:tabs>
        <w:wordWrap w:val="0"/>
        <w:spacing w:line="480" w:lineRule="exact"/>
        <w:ind w:left="-420" w:firstLine="289" w:firstLineChars="80"/>
        <w:rPr>
          <w:rFonts w:hAnsi="宋体" w:cs="宋体"/>
          <w:b/>
          <w:sz w:val="36"/>
        </w:rPr>
        <w:sectPr>
          <w:footerReference r:id="rId4" w:type="default"/>
          <w:pgSz w:w="11906" w:h="16838"/>
          <w:pgMar w:top="1440" w:right="1134" w:bottom="1117" w:left="1417" w:header="851" w:footer="680" w:gutter="0"/>
          <w:cols w:space="720" w:num="1"/>
          <w:docGrid w:type="lines" w:linePitch="312" w:charSpace="0"/>
        </w:sectPr>
      </w:pPr>
    </w:p>
    <w:p>
      <w:pPr>
        <w:pageBreakBefore w:val="0"/>
        <w:kinsoku/>
        <w:wordWrap/>
        <w:overflowPunct/>
        <w:topLinePunct w:val="0"/>
        <w:bidi w:val="0"/>
        <w:snapToGrid w:val="0"/>
        <w:spacing w:line="440" w:lineRule="exact"/>
        <w:jc w:val="center"/>
        <w:rPr>
          <w:rFonts w:hint="eastAsia" w:ascii="宋体" w:hAnsi="宋体" w:eastAsia="宋体" w:cs="宋体"/>
          <w:b/>
          <w:bCs/>
          <w:sz w:val="28"/>
          <w:szCs w:val="28"/>
        </w:rPr>
      </w:pPr>
      <w:r>
        <w:rPr>
          <w:rFonts w:hint="eastAsia" w:ascii="宋体" w:hAnsi="宋体" w:eastAsia="宋体" w:cs="宋体"/>
          <w:b/>
          <w:bCs/>
          <w:sz w:val="28"/>
          <w:szCs w:val="28"/>
        </w:rPr>
        <w:t>合同格式</w:t>
      </w:r>
    </w:p>
    <w:p>
      <w:pPr>
        <w:pageBreakBefore w:val="0"/>
        <w:kinsoku/>
        <w:wordWrap/>
        <w:overflowPunct/>
        <w:topLinePunct w:val="0"/>
        <w:bidi w:val="0"/>
        <w:snapToGrid w:val="0"/>
        <w:spacing w:line="440" w:lineRule="exact"/>
        <w:jc w:val="center"/>
        <w:rPr>
          <w:rFonts w:hint="eastAsia" w:ascii="宋体" w:hAnsi="宋体" w:eastAsia="宋体" w:cs="宋体"/>
          <w:b/>
          <w:bCs/>
          <w:sz w:val="22"/>
          <w:szCs w:val="22"/>
        </w:rPr>
      </w:pPr>
      <w:r>
        <w:rPr>
          <w:rFonts w:hint="eastAsia" w:ascii="宋体" w:hAnsi="宋体" w:eastAsia="宋体" w:cs="宋体"/>
          <w:b/>
          <w:bCs/>
          <w:sz w:val="22"/>
          <w:szCs w:val="22"/>
        </w:rPr>
        <w:t>（参考</w:t>
      </w:r>
      <w:r>
        <w:rPr>
          <w:rFonts w:hint="eastAsia" w:ascii="宋体" w:eastAsia="宋体" w:cs="宋体"/>
          <w:b/>
          <w:bCs/>
          <w:sz w:val="22"/>
          <w:szCs w:val="22"/>
          <w:lang w:eastAsia="zh-CN"/>
        </w:rPr>
        <w:t>格式</w:t>
      </w:r>
      <w:r>
        <w:rPr>
          <w:rFonts w:hint="eastAsia" w:ascii="宋体" w:eastAsia="宋体" w:cs="宋体"/>
          <w:b/>
          <w:bCs/>
          <w:sz w:val="22"/>
          <w:szCs w:val="22"/>
          <w:lang w:val="en-US" w:eastAsia="zh-CN"/>
        </w:rPr>
        <w:t>,具体以实际签订为准</w:t>
      </w:r>
      <w:r>
        <w:rPr>
          <w:rFonts w:hint="eastAsia" w:ascii="宋体" w:hAnsi="宋体" w:eastAsia="宋体" w:cs="宋体"/>
          <w:b/>
          <w:bCs/>
          <w:sz w:val="22"/>
          <w:szCs w:val="22"/>
        </w:rPr>
        <w:t>）</w:t>
      </w:r>
    </w:p>
    <w:p>
      <w:pPr>
        <w:pStyle w:val="11"/>
        <w:keepNext w:val="0"/>
        <w:keepLines w:val="0"/>
        <w:pageBreakBefore w:val="0"/>
        <w:numPr>
          <w:ilvl w:val="0"/>
          <w:numId w:val="0"/>
        </w:numPr>
        <w:tabs>
          <w:tab w:val="left" w:pos="3600"/>
          <w:tab w:val="clear" w:pos="720"/>
        </w:tabs>
        <w:kinsoku/>
        <w:wordWrap/>
        <w:overflowPunct/>
        <w:topLinePunct w:val="0"/>
        <w:autoSpaceDE w:val="0"/>
        <w:autoSpaceDN w:val="0"/>
        <w:bidi w:val="0"/>
        <w:adjustRightInd w:val="0"/>
        <w:spacing w:before="0" w:after="0" w:afterLines="0" w:line="440" w:lineRule="exact"/>
        <w:ind w:leftChars="0"/>
        <w:jc w:val="center"/>
        <w:textAlignment w:val="baseline"/>
        <w:rPr>
          <w:rFonts w:hint="eastAsia" w:ascii="宋体" w:hAnsi="宋体" w:eastAsia="宋体" w:cs="宋体"/>
          <w:b/>
          <w:bCs/>
          <w:sz w:val="22"/>
          <w:szCs w:val="22"/>
        </w:rPr>
      </w:pPr>
      <w:bookmarkStart w:id="71" w:name="_Toc520988777"/>
      <w:bookmarkStart w:id="72" w:name="_Toc520967255"/>
      <w:r>
        <w:rPr>
          <w:rFonts w:hint="eastAsia" w:ascii="宋体" w:hAnsi="宋体" w:eastAsia="宋体" w:cs="宋体"/>
          <w:b/>
          <w:bCs/>
          <w:snapToGrid w:val="0"/>
          <w:kern w:val="0"/>
          <w:sz w:val="22"/>
          <w:szCs w:val="22"/>
        </w:rPr>
        <w:t>第一节</w:t>
      </w:r>
      <w:bookmarkEnd w:id="71"/>
      <w:bookmarkEnd w:id="72"/>
      <w:r>
        <w:rPr>
          <w:rFonts w:hint="eastAsia" w:ascii="宋体" w:hAnsi="宋体" w:eastAsia="宋体" w:cs="宋体"/>
          <w:b/>
          <w:bCs/>
          <w:snapToGrid w:val="0"/>
          <w:kern w:val="0"/>
          <w:sz w:val="22"/>
          <w:szCs w:val="22"/>
        </w:rPr>
        <w:t xml:space="preserve">  </w:t>
      </w:r>
      <w:r>
        <w:rPr>
          <w:rFonts w:hint="eastAsia" w:ascii="宋体" w:hAnsi="宋体" w:eastAsia="宋体" w:cs="宋体"/>
          <w:b/>
          <w:bCs/>
          <w:sz w:val="22"/>
          <w:szCs w:val="22"/>
        </w:rPr>
        <w:t>合同协议书</w:t>
      </w:r>
    </w:p>
    <w:p>
      <w:pPr>
        <w:pageBreakBefore w:val="0"/>
        <w:widowControl/>
        <w:kinsoku/>
        <w:wordWrap/>
        <w:overflowPunct/>
        <w:topLinePunct w:val="0"/>
        <w:bidi w:val="0"/>
        <w:spacing w:line="440" w:lineRule="exact"/>
        <w:ind w:firstLine="440" w:firstLineChars="200"/>
        <w:rPr>
          <w:rFonts w:hint="eastAsia" w:ascii="宋体" w:hAnsi="宋体" w:eastAsia="宋体" w:cs="宋体"/>
          <w:b w:val="0"/>
          <w:bCs w:val="0"/>
          <w:kern w:val="0"/>
          <w:sz w:val="22"/>
          <w:szCs w:val="22"/>
        </w:rPr>
      </w:pP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（发包人名称，以下简称“发包人”）为实施</w:t>
      </w:r>
      <w:r>
        <w:rPr>
          <w:rFonts w:hint="eastAsia" w:ascii="宋体" w:hAnsi="宋体" w:eastAsia="宋体" w:cs="宋体"/>
          <w:b w:val="0"/>
          <w:bCs w:val="0"/>
          <w:kern w:val="0"/>
          <w:sz w:val="22"/>
          <w:szCs w:val="22"/>
        </w:rPr>
        <w:t>苍南县土地整治项目（二期）</w:t>
      </w:r>
      <w:r>
        <w:rPr>
          <w:rFonts w:hint="eastAsia" w:ascii="宋体" w:hAnsi="宋体" w:eastAsia="宋体" w:cs="宋体"/>
          <w:b w:val="0"/>
          <w:bCs w:val="0"/>
          <w:sz w:val="22"/>
          <w:szCs w:val="22"/>
        </w:rPr>
        <w:t>，已接受</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（承包人名称，以下简称“承包人”）对该项目设计施工总承包投标。发包人和承包人共同达成如下协议。</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1.下列文件应视为构成合同文件的组成部分：</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（1）合同协议书及各种合同附件(含补充协议、评标期间和合同谈判过程中的澄清文件和补充资料)；</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（2）</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函；</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（3）成交通知书；</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（4）合同条款；</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（5）项目技术要求；</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（6）价格清单；</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（7）联合体投标协议（如有）；</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（8）其他合同文件。</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2. 上述文件互相补充和解释，如有不明确或不一致之处，以合同约定次序在先者为准。</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3. 签约合同价：</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合同总价大写</w:t>
      </w:r>
      <w:r>
        <w:rPr>
          <w:rFonts w:hint="eastAsia" w:ascii="宋体" w:hAnsi="宋体" w:eastAsia="宋体" w:cs="宋体"/>
          <w:b w:val="0"/>
          <w:bCs w:val="0"/>
          <w:sz w:val="22"/>
          <w:szCs w:val="22"/>
          <w:u w:val="single"/>
        </w:rPr>
        <w:t>：      元（￥：     ）</w:t>
      </w:r>
      <w:r>
        <w:rPr>
          <w:rFonts w:hint="eastAsia" w:ascii="宋体" w:hAnsi="宋体" w:eastAsia="宋体" w:cs="宋体"/>
          <w:b w:val="0"/>
          <w:bCs w:val="0"/>
          <w:sz w:val="22"/>
          <w:szCs w:val="22"/>
        </w:rPr>
        <w:t>，土地整治面积数量：3000亩，最终按验收入库的新增面积计取。</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a)</w:t>
      </w:r>
      <w:r>
        <w:rPr>
          <w:rFonts w:hint="eastAsia" w:ascii="宋体" w:hAnsi="宋体" w:eastAsia="宋体" w:cs="宋体"/>
          <w:b w:val="0"/>
          <w:bCs w:val="0"/>
          <w:sz w:val="22"/>
          <w:szCs w:val="22"/>
        </w:rPr>
        <w:tab/>
      </w:r>
      <w:r>
        <w:rPr>
          <w:rFonts w:hint="eastAsia" w:ascii="宋体" w:hAnsi="宋体" w:eastAsia="宋体" w:cs="宋体"/>
          <w:b w:val="0"/>
          <w:bCs w:val="0"/>
          <w:kern w:val="0"/>
          <w:sz w:val="22"/>
          <w:szCs w:val="22"/>
        </w:rPr>
        <w:t>旱地改水田项目</w:t>
      </w:r>
      <w:r>
        <w:rPr>
          <w:rFonts w:hint="eastAsia" w:ascii="宋体" w:hAnsi="宋体" w:eastAsia="宋体" w:cs="宋体"/>
          <w:b w:val="0"/>
          <w:bCs w:val="0"/>
          <w:sz w:val="22"/>
          <w:szCs w:val="22"/>
        </w:rPr>
        <w:t>综合单价为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元/亩（其中工程项目费单价：</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；后期管护费单价：1000元/亩/年）；</w:t>
      </w: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880"/>
        </w:tabs>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b)</w:t>
      </w:r>
      <w:r>
        <w:rPr>
          <w:rFonts w:hint="eastAsia" w:ascii="宋体" w:hAnsi="宋体" w:eastAsia="宋体" w:cs="宋体"/>
          <w:b w:val="0"/>
          <w:bCs w:val="0"/>
          <w:sz w:val="22"/>
          <w:szCs w:val="22"/>
        </w:rPr>
        <w:tab/>
      </w:r>
      <w:r>
        <w:rPr>
          <w:rFonts w:hint="eastAsia" w:ascii="宋体" w:hAnsi="宋体" w:eastAsia="宋体" w:cs="宋体"/>
          <w:b w:val="0"/>
          <w:bCs w:val="0"/>
          <w:kern w:val="0"/>
          <w:sz w:val="22"/>
          <w:szCs w:val="22"/>
        </w:rPr>
        <w:t>垦造（建设用地复垦）旱地项目</w:t>
      </w:r>
      <w:r>
        <w:rPr>
          <w:rFonts w:hint="eastAsia" w:ascii="宋体" w:hAnsi="宋体" w:eastAsia="宋体" w:cs="宋体"/>
          <w:b w:val="0"/>
          <w:bCs w:val="0"/>
          <w:sz w:val="22"/>
          <w:szCs w:val="22"/>
        </w:rPr>
        <w:t>综合单价为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元/亩（其中工程项目费单价：</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；后期管护费单价：500元/亩/年）。</w:t>
      </w:r>
    </w:p>
    <w:p>
      <w:pPr>
        <w:pageBreakBefore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880"/>
        </w:tabs>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c)</w:t>
      </w:r>
      <w:r>
        <w:rPr>
          <w:rFonts w:hint="eastAsia" w:ascii="宋体" w:hAnsi="宋体" w:eastAsia="宋体" w:cs="宋体"/>
          <w:b w:val="0"/>
          <w:bCs w:val="0"/>
          <w:sz w:val="22"/>
          <w:szCs w:val="22"/>
        </w:rPr>
        <w:tab/>
      </w:r>
      <w:r>
        <w:rPr>
          <w:rFonts w:hint="eastAsia" w:ascii="宋体" w:hAnsi="宋体" w:eastAsia="宋体" w:cs="宋体"/>
          <w:b w:val="0"/>
          <w:bCs w:val="0"/>
          <w:kern w:val="0"/>
          <w:sz w:val="22"/>
          <w:szCs w:val="22"/>
        </w:rPr>
        <w:t>垦造（建设用地复垦）水田项目</w:t>
      </w:r>
      <w:r>
        <w:rPr>
          <w:rFonts w:hint="eastAsia" w:ascii="宋体" w:hAnsi="宋体" w:eastAsia="宋体" w:cs="宋体"/>
          <w:b w:val="0"/>
          <w:bCs w:val="0"/>
          <w:sz w:val="22"/>
          <w:szCs w:val="22"/>
        </w:rPr>
        <w:t>综合单价为</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元/亩（其中工程项目费单价：</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；后期管护费单价：1000元/亩/年）。</w:t>
      </w:r>
    </w:p>
    <w:p>
      <w:pPr>
        <w:pageBreakBefore w:val="0"/>
        <w:tabs>
          <w:tab w:val="left" w:pos="420"/>
          <w:tab w:val="left" w:pos="840"/>
          <w:tab w:val="left" w:pos="1680"/>
          <w:tab w:val="left" w:pos="2100"/>
          <w:tab w:val="left" w:pos="2520"/>
          <w:tab w:val="left" w:pos="2940"/>
          <w:tab w:val="left" w:pos="3360"/>
          <w:tab w:val="left" w:pos="3780"/>
          <w:tab w:val="left" w:pos="4200"/>
          <w:tab w:val="left" w:pos="4620"/>
          <w:tab w:val="left" w:pos="5040"/>
          <w:tab w:val="left" w:pos="5880"/>
        </w:tabs>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注：目前后期管护费用按苍资规[2020]274号文件执行，整治为旱地亩均500元/年、整治为水田亩均1000元/年，按年度分期支付后期管护费用。同时考虑到管护周期长，存在原材料及用工成本较大幅度的增加风险，因而如果在管护周期中有新文件发布则按最新文件单价执行。</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4. 承包人项目负责人：    。 </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5. 工程质量符合的标准和要求：</w:t>
      </w:r>
      <w:r>
        <w:rPr>
          <w:rFonts w:hint="eastAsia" w:ascii="宋体" w:hAnsi="宋体" w:eastAsia="宋体" w:cs="宋体"/>
          <w:b w:val="0"/>
          <w:bCs w:val="0"/>
          <w:sz w:val="22"/>
          <w:szCs w:val="22"/>
          <w:u w:val="single"/>
        </w:rPr>
        <w:t xml:space="preserve">  合格   </w:t>
      </w:r>
      <w:r>
        <w:rPr>
          <w:rFonts w:hint="eastAsia" w:ascii="宋体" w:hAnsi="宋体" w:eastAsia="宋体" w:cs="宋体"/>
          <w:b w:val="0"/>
          <w:bCs w:val="0"/>
          <w:sz w:val="22"/>
          <w:szCs w:val="22"/>
        </w:rPr>
        <w:t>。</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6. 承包人承诺按合同约定承担工程的设计、实施、竣工及缺陷修复。</w:t>
      </w:r>
    </w:p>
    <w:p>
      <w:pPr>
        <w:pageBreakBefore w:val="0"/>
        <w:kinsoku/>
        <w:wordWrap/>
        <w:overflowPunct/>
        <w:topLinePunct w:val="0"/>
        <w:bidi w:val="0"/>
        <w:snapToGri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7. 发包人承诺按合同约定的条件、时间和方式向承包人支付合同价款。</w:t>
      </w:r>
    </w:p>
    <w:p>
      <w:pPr>
        <w:pageBreakBefore w:val="0"/>
        <w:kinsoku/>
        <w:wordWrap/>
        <w:overflowPunct/>
        <w:topLinePunct w:val="0"/>
        <w:bidi w:val="0"/>
        <w:snapToGri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 承包人计划开始工作时间：</w:t>
      </w:r>
      <w:r>
        <w:rPr>
          <w:rFonts w:hint="eastAsia" w:ascii="宋体" w:hAnsi="宋体" w:eastAsia="宋体" w:cs="宋体"/>
          <w:b w:val="0"/>
          <w:bCs w:val="0"/>
          <w:sz w:val="22"/>
          <w:szCs w:val="22"/>
          <w:u w:val="single"/>
        </w:rPr>
        <w:t>_合同签订后7日内</w:t>
      </w:r>
      <w:r>
        <w:rPr>
          <w:rFonts w:hint="eastAsia" w:ascii="宋体" w:hAnsi="宋体" w:eastAsia="宋体" w:cs="宋体"/>
          <w:b w:val="0"/>
          <w:bCs w:val="0"/>
          <w:sz w:val="22"/>
          <w:szCs w:val="22"/>
        </w:rPr>
        <w:t>_，项目服务期：</w:t>
      </w:r>
      <w:r>
        <w:rPr>
          <w:rFonts w:hint="eastAsia" w:ascii="宋体" w:hAnsi="宋体" w:eastAsia="宋体" w:cs="宋体"/>
          <w:b w:val="0"/>
          <w:bCs w:val="0"/>
          <w:sz w:val="22"/>
          <w:szCs w:val="22"/>
          <w:u w:val="single"/>
        </w:rPr>
        <w:t>三年，</w:t>
      </w:r>
      <w:r>
        <w:rPr>
          <w:rFonts w:hint="eastAsia" w:ascii="宋体" w:hAnsi="宋体" w:eastAsia="宋体" w:cs="宋体"/>
          <w:b w:val="0"/>
          <w:bCs w:val="0"/>
          <w:kern w:val="0"/>
          <w:sz w:val="22"/>
          <w:szCs w:val="22"/>
        </w:rPr>
        <w:t>项目</w:t>
      </w:r>
      <w:r>
        <w:rPr>
          <w:rFonts w:hint="eastAsia" w:ascii="宋体" w:hAnsi="宋体" w:eastAsia="宋体" w:cs="宋体"/>
          <w:b w:val="0"/>
          <w:bCs w:val="0"/>
          <w:sz w:val="22"/>
          <w:szCs w:val="22"/>
        </w:rPr>
        <w:t>按立项文件要求的工期完成建设并通过苍南县验收，实现最终入库。</w:t>
      </w:r>
    </w:p>
    <w:p>
      <w:pPr>
        <w:pageBreakBefore w:val="0"/>
        <w:kinsoku/>
        <w:wordWrap/>
        <w:overflowPunct/>
        <w:topLinePunct w:val="0"/>
        <w:bidi w:val="0"/>
        <w:snapToGri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 本合同一式七份，双方各执三份，具有同等效力，一份送</w:t>
      </w:r>
      <w:r>
        <w:rPr>
          <w:rFonts w:hint="eastAsia" w:ascii="宋体" w:eastAsia="宋体" w:cs="宋体"/>
          <w:b w:val="0"/>
          <w:bCs w:val="0"/>
          <w:sz w:val="22"/>
          <w:szCs w:val="22"/>
          <w:lang w:eastAsia="zh-CN"/>
        </w:rPr>
        <w:t>苍南县</w:t>
      </w:r>
      <w:r>
        <w:rPr>
          <w:rFonts w:hint="eastAsia" w:ascii="宋体" w:hAnsi="宋体" w:eastAsia="宋体" w:cs="宋体"/>
          <w:b w:val="0"/>
          <w:bCs w:val="0"/>
          <w:sz w:val="22"/>
          <w:szCs w:val="22"/>
        </w:rPr>
        <w:t>公共资源交易中心备案。</w:t>
      </w:r>
    </w:p>
    <w:p>
      <w:pPr>
        <w:pageBreakBefore w:val="0"/>
        <w:kinsoku/>
        <w:wordWrap/>
        <w:overflowPunct/>
        <w:topLinePunct w:val="0"/>
        <w:bidi w:val="0"/>
        <w:snapToGri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10. 根据项目实施及管理需要，本合同未尽事宜，双方另行签订补充协议。补充协议是合同的组成部分。</w:t>
      </w:r>
    </w:p>
    <w:p>
      <w:pPr>
        <w:pStyle w:val="120"/>
        <w:pageBreakBefore w:val="0"/>
        <w:kinsoku/>
        <w:wordWrap/>
        <w:overflowPunct/>
        <w:topLinePunct w:val="0"/>
        <w:bidi w:val="0"/>
        <w:spacing w:line="440" w:lineRule="exact"/>
        <w:rPr>
          <w:rFonts w:hint="eastAsia" w:ascii="宋体" w:hAnsi="宋体" w:eastAsia="宋体" w:cs="宋体"/>
          <w:b w:val="0"/>
          <w:bCs w:val="0"/>
          <w:sz w:val="22"/>
          <w:szCs w:val="22"/>
          <w:lang w:val="en-US"/>
        </w:rPr>
      </w:pP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发包人：（盖单位章）            </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法定代表人或其委托代理人：（签字）</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年     月     日</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承包人（联合体牵头人）：（盖单位章）                 </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法定代表人或其委托代理人：（签字）</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年     月     日</w:t>
      </w:r>
    </w:p>
    <w:p>
      <w:pPr>
        <w:pStyle w:val="120"/>
        <w:pageBreakBefore w:val="0"/>
        <w:kinsoku/>
        <w:wordWrap/>
        <w:overflowPunct/>
        <w:topLinePunct w:val="0"/>
        <w:bidi w:val="0"/>
        <w:spacing w:line="440" w:lineRule="exact"/>
        <w:rPr>
          <w:rFonts w:hint="eastAsia" w:ascii="宋体" w:hAnsi="宋体" w:eastAsia="宋体" w:cs="宋体"/>
          <w:b w:val="0"/>
          <w:bCs w:val="0"/>
          <w:sz w:val="22"/>
          <w:szCs w:val="22"/>
          <w:lang w:val="en-US"/>
        </w:rPr>
      </w:pP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承包人（联合体成员）：（盖单位章）                 </w:t>
      </w:r>
    </w:p>
    <w:p>
      <w:pPr>
        <w:pageBreakBefore w:val="0"/>
        <w:kinsoku/>
        <w:wordWrap/>
        <w:overflowPunct/>
        <w:topLinePunct w:val="0"/>
        <w:bidi w:val="0"/>
        <w:snapToGrid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法定代表人或其委托代理人：（签字）</w:t>
      </w:r>
    </w:p>
    <w:p>
      <w:pPr>
        <w:pageBreakBefore w:val="0"/>
        <w:kinsoku/>
        <w:wordWrap/>
        <w:overflowPunct/>
        <w:topLinePunct w:val="0"/>
        <w:bidi w:val="0"/>
        <w:snapToGrid w:val="0"/>
        <w:spacing w:line="440" w:lineRule="exact"/>
        <w:ind w:firstLine="1269" w:firstLineChars="577"/>
        <w:rPr>
          <w:rFonts w:hint="eastAsia" w:ascii="宋体" w:hAnsi="宋体" w:eastAsia="宋体" w:cs="宋体"/>
          <w:b w:val="0"/>
          <w:bCs w:val="0"/>
          <w:sz w:val="22"/>
          <w:szCs w:val="22"/>
        </w:rPr>
      </w:pPr>
      <w:r>
        <w:rPr>
          <w:rFonts w:hint="eastAsia" w:ascii="宋体" w:hAnsi="宋体" w:eastAsia="宋体" w:cs="宋体"/>
          <w:b w:val="0"/>
          <w:bCs w:val="0"/>
          <w:sz w:val="22"/>
          <w:szCs w:val="22"/>
        </w:rPr>
        <w:t>年     月     日</w:t>
      </w:r>
    </w:p>
    <w:p>
      <w:pPr>
        <w:pageBreakBefore w:val="0"/>
        <w:kinsoku/>
        <w:wordWrap/>
        <w:overflowPunct/>
        <w:topLinePunct w:val="0"/>
        <w:bidi w:val="0"/>
        <w:spacing w:line="440" w:lineRule="exact"/>
        <w:ind w:firstLine="496"/>
        <w:jc w:val="center"/>
        <w:rPr>
          <w:rFonts w:hint="eastAsia" w:ascii="宋体" w:hAnsi="宋体" w:eastAsia="宋体" w:cs="宋体"/>
          <w:b w:val="0"/>
          <w:bCs w:val="0"/>
          <w:snapToGrid w:val="0"/>
          <w:kern w:val="0"/>
          <w:sz w:val="22"/>
          <w:szCs w:val="22"/>
        </w:rPr>
      </w:pPr>
      <w:r>
        <w:rPr>
          <w:rFonts w:hint="eastAsia" w:ascii="宋体" w:hAnsi="宋体" w:eastAsia="宋体" w:cs="宋体"/>
          <w:b w:val="0"/>
          <w:bCs w:val="0"/>
          <w:snapToGrid w:val="0"/>
          <w:kern w:val="0"/>
          <w:sz w:val="22"/>
          <w:szCs w:val="22"/>
        </w:rPr>
        <w:br w:type="page"/>
      </w:r>
      <w:r>
        <w:rPr>
          <w:rFonts w:hint="eastAsia" w:ascii="宋体" w:hAnsi="宋体" w:eastAsia="宋体" w:cs="宋体"/>
          <w:b/>
          <w:bCs/>
          <w:snapToGrid w:val="0"/>
          <w:kern w:val="0"/>
          <w:sz w:val="28"/>
          <w:szCs w:val="28"/>
        </w:rPr>
        <w:t>第二节 合同条款</w:t>
      </w:r>
    </w:p>
    <w:p>
      <w:pPr>
        <w:pStyle w:val="12"/>
        <w:keepNext w:val="0"/>
        <w:keepLines w:val="0"/>
        <w:pageBreakBefore w:val="0"/>
        <w:numPr>
          <w:ilvl w:val="0"/>
          <w:numId w:val="6"/>
        </w:numPr>
        <w:tabs>
          <w:tab w:val="left" w:pos="672"/>
          <w:tab w:val="left" w:pos="1440"/>
          <w:tab w:val="clear" w:pos="1079"/>
        </w:tabs>
        <w:kinsoku/>
        <w:wordWrap/>
        <w:overflowPunct/>
        <w:topLinePunct w:val="0"/>
        <w:bidi w:val="0"/>
        <w:spacing w:before="0" w:after="0" w:afterLines="0" w:line="440" w:lineRule="exact"/>
        <w:ind w:left="0" w:firstLine="426"/>
        <w:rPr>
          <w:rFonts w:hint="eastAsia" w:ascii="宋体" w:hAnsi="宋体" w:eastAsia="宋体" w:cs="宋体"/>
          <w:b/>
          <w:bCs/>
          <w:snapToGrid w:val="0"/>
          <w:sz w:val="22"/>
          <w:szCs w:val="22"/>
        </w:rPr>
      </w:pPr>
      <w:r>
        <w:rPr>
          <w:rFonts w:hint="eastAsia" w:ascii="宋体" w:hAnsi="宋体" w:eastAsia="宋体" w:cs="宋体"/>
          <w:b/>
          <w:bCs/>
          <w:snapToGrid w:val="0"/>
          <w:sz w:val="22"/>
          <w:szCs w:val="22"/>
        </w:rPr>
        <w:t>一般约定</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1.1词语定义</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在本合同中，下列名词或术语，除文中另有要求或说明外，应具有本条所赋予的定义：</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rPr>
        <w:t>1.1.1 合同</w:t>
      </w:r>
    </w:p>
    <w:p>
      <w:pPr>
        <w:pageBreakBefore w:val="0"/>
        <w:kinsoku/>
        <w:wordWrap/>
        <w:overflowPunct/>
        <w:topLinePunct w:val="0"/>
        <w:bidi w:val="0"/>
        <w:spacing w:line="440" w:lineRule="exact"/>
        <w:ind w:firstLine="424" w:firstLineChars="200"/>
        <w:rPr>
          <w:rFonts w:hint="eastAsia" w:ascii="宋体" w:hAnsi="宋体" w:eastAsia="宋体" w:cs="宋体"/>
          <w:b w:val="0"/>
          <w:bCs w:val="0"/>
          <w:kern w:val="0"/>
          <w:sz w:val="22"/>
          <w:szCs w:val="22"/>
        </w:rPr>
      </w:pPr>
      <w:r>
        <w:rPr>
          <w:rFonts w:hint="eastAsia" w:ascii="宋体" w:hAnsi="宋体" w:eastAsia="宋体" w:cs="宋体"/>
          <w:b/>
          <w:bCs/>
          <w:spacing w:val="-4"/>
          <w:sz w:val="22"/>
          <w:szCs w:val="22"/>
        </w:rPr>
        <w:t>1.1.1.1</w:t>
      </w:r>
      <w:r>
        <w:rPr>
          <w:rFonts w:hint="eastAsia" w:ascii="宋体" w:hAnsi="宋体" w:eastAsia="宋体" w:cs="宋体"/>
          <w:b w:val="0"/>
          <w:bCs w:val="0"/>
          <w:spacing w:val="-4"/>
          <w:sz w:val="22"/>
          <w:szCs w:val="22"/>
        </w:rPr>
        <w:t>本项目:</w:t>
      </w:r>
      <w:r>
        <w:rPr>
          <w:rFonts w:hint="eastAsia" w:ascii="宋体" w:hAnsi="宋体" w:eastAsia="宋体" w:cs="宋体"/>
          <w:b w:val="0"/>
          <w:bCs w:val="0"/>
          <w:sz w:val="22"/>
          <w:szCs w:val="22"/>
        </w:rPr>
        <w:t>指</w:t>
      </w:r>
      <w:r>
        <w:rPr>
          <w:rFonts w:hint="eastAsia" w:ascii="宋体" w:hAnsi="宋体" w:eastAsia="宋体" w:cs="宋体"/>
          <w:b w:val="0"/>
          <w:bCs w:val="0"/>
          <w:kern w:val="0"/>
          <w:sz w:val="22"/>
          <w:szCs w:val="22"/>
        </w:rPr>
        <w:t>苍南县土地整治项目（二期）</w:t>
      </w:r>
    </w:p>
    <w:p>
      <w:pPr>
        <w:pageBreakBefore w:val="0"/>
        <w:kinsoku/>
        <w:wordWrap/>
        <w:overflowPunct/>
        <w:topLinePunct w:val="0"/>
        <w:bidi w:val="0"/>
        <w:adjustRightInd w:val="0"/>
        <w:spacing w:line="440" w:lineRule="exact"/>
        <w:ind w:firstLine="424" w:firstLineChars="200"/>
        <w:rPr>
          <w:rFonts w:hint="eastAsia" w:ascii="宋体" w:hAnsi="宋体" w:eastAsia="宋体" w:cs="宋体"/>
          <w:b w:val="0"/>
          <w:bCs w:val="0"/>
          <w:sz w:val="22"/>
          <w:szCs w:val="22"/>
        </w:rPr>
      </w:pPr>
      <w:r>
        <w:rPr>
          <w:rFonts w:hint="eastAsia" w:ascii="宋体" w:hAnsi="宋体" w:eastAsia="宋体" w:cs="宋体"/>
          <w:b/>
          <w:bCs/>
          <w:spacing w:val="-4"/>
          <w:sz w:val="22"/>
          <w:szCs w:val="22"/>
        </w:rPr>
        <w:t>1.1.1.2</w:t>
      </w:r>
      <w:r>
        <w:rPr>
          <w:rFonts w:hint="eastAsia" w:ascii="宋体" w:hAnsi="宋体" w:eastAsia="宋体" w:cs="宋体"/>
          <w:b w:val="0"/>
          <w:bCs w:val="0"/>
          <w:sz w:val="22"/>
          <w:szCs w:val="22"/>
        </w:rPr>
        <w:t>合同文件（或称合同）：指合同协议书、成交通知书、投标函、合同条款、发包人要求、价格清单，以及其他构成合同组成部分的文件。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1.1.1.3</w:t>
      </w:r>
      <w:r>
        <w:rPr>
          <w:rFonts w:hint="eastAsia" w:ascii="宋体" w:hAnsi="宋体" w:eastAsia="宋体" w:cs="宋体"/>
          <w:b w:val="0"/>
          <w:bCs w:val="0"/>
          <w:sz w:val="22"/>
          <w:szCs w:val="22"/>
        </w:rPr>
        <w:t>合同协议书：指承包人按成交通知书规定的时间与发包人签订合同协议书。若为联合体成交的，联合体各方应当共同与发包人签订合同。除法律另有规定或合同另有约定外，发包人和承包人的法定代表人或其委托代理人在合同协议书上签字并盖单位章后，合同生效。</w:t>
      </w:r>
    </w:p>
    <w:p>
      <w:pPr>
        <w:pageBreakBefore w:val="0"/>
        <w:kinsoku/>
        <w:wordWrap/>
        <w:overflowPunct/>
        <w:topLinePunct w:val="0"/>
        <w:bidi w:val="0"/>
        <w:adjustRightInd w:val="0"/>
        <w:spacing w:line="440" w:lineRule="exact"/>
        <w:ind w:firstLine="444" w:firstLineChars="202"/>
        <w:rPr>
          <w:rFonts w:hint="eastAsia" w:ascii="宋体" w:hAnsi="宋体" w:eastAsia="宋体" w:cs="宋体"/>
          <w:b w:val="0"/>
          <w:bCs w:val="0"/>
          <w:sz w:val="22"/>
          <w:szCs w:val="22"/>
        </w:rPr>
      </w:pPr>
      <w:r>
        <w:rPr>
          <w:rFonts w:hint="eastAsia" w:ascii="宋体" w:hAnsi="宋体" w:eastAsia="宋体" w:cs="宋体"/>
          <w:b/>
          <w:bCs/>
          <w:sz w:val="22"/>
          <w:szCs w:val="22"/>
        </w:rPr>
        <w:t>1.1.1.4</w:t>
      </w:r>
      <w:r>
        <w:rPr>
          <w:rFonts w:hint="eastAsia" w:ascii="宋体" w:hAnsi="宋体" w:eastAsia="宋体" w:cs="宋体"/>
          <w:b w:val="0"/>
          <w:bCs w:val="0"/>
          <w:sz w:val="22"/>
          <w:szCs w:val="22"/>
        </w:rPr>
        <w:t>成交通知书：指发包人通知承包人成交的函件。成交通知书随附的澄清、说明、补正事项纪要等，是成交通知书的组成部分。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1.1.1.5</w:t>
      </w:r>
      <w:r>
        <w:rPr>
          <w:rFonts w:hint="eastAsia" w:ascii="宋体" w:hAnsi="宋体" w:eastAsia="宋体" w:cs="宋体"/>
          <w:b w:val="0"/>
          <w:bCs w:val="0"/>
          <w:sz w:val="22"/>
          <w:szCs w:val="22"/>
        </w:rPr>
        <w:t>发包人要求：指构成合同文件组成部分的名为发包人要求的文件，包括招标项目的目的、范围、设计与其他技术标准和要求，以及合同双方当事人约定对其所作的修改或补充。</w:t>
      </w:r>
    </w:p>
    <w:p>
      <w:pPr>
        <w:pageBreakBefore w:val="0"/>
        <w:kinsoku/>
        <w:wordWrap/>
        <w:overflowPunct/>
        <w:topLinePunct w:val="0"/>
        <w:bidi w:val="0"/>
        <w:adjustRightInd w:val="0"/>
        <w:spacing w:line="440" w:lineRule="exact"/>
        <w:ind w:firstLine="444" w:firstLineChars="202"/>
        <w:rPr>
          <w:rFonts w:hint="eastAsia" w:ascii="宋体" w:hAnsi="宋体" w:eastAsia="宋体" w:cs="宋体"/>
          <w:b w:val="0"/>
          <w:bCs w:val="0"/>
          <w:sz w:val="22"/>
          <w:szCs w:val="22"/>
        </w:rPr>
      </w:pPr>
      <w:r>
        <w:rPr>
          <w:rFonts w:hint="eastAsia" w:ascii="宋体" w:hAnsi="宋体" w:eastAsia="宋体" w:cs="宋体"/>
          <w:b/>
          <w:bCs/>
          <w:sz w:val="22"/>
          <w:szCs w:val="22"/>
        </w:rPr>
        <w:t>1.1.1.6</w:t>
      </w:r>
      <w:r>
        <w:rPr>
          <w:rFonts w:hint="eastAsia" w:ascii="宋体" w:hAnsi="宋体" w:eastAsia="宋体" w:cs="宋体"/>
          <w:b w:val="0"/>
          <w:bCs w:val="0"/>
          <w:sz w:val="22"/>
          <w:szCs w:val="22"/>
        </w:rPr>
        <w:t>价格清单：指构成合同文件组成部分的由承包人按规定的格式和要求填写并标明价格的清单。</w:t>
      </w:r>
    </w:p>
    <w:p>
      <w:pPr>
        <w:pageBreakBefore w:val="0"/>
        <w:kinsoku/>
        <w:wordWrap/>
        <w:overflowPunct/>
        <w:topLinePunct w:val="0"/>
        <w:bidi w:val="0"/>
        <w:adjustRightInd w:val="0"/>
        <w:spacing w:line="440" w:lineRule="exact"/>
        <w:ind w:firstLine="444" w:firstLineChars="202"/>
        <w:rPr>
          <w:rFonts w:hint="eastAsia" w:ascii="宋体" w:hAnsi="宋体" w:eastAsia="宋体" w:cs="宋体"/>
          <w:b w:val="0"/>
          <w:bCs w:val="0"/>
          <w:sz w:val="22"/>
          <w:szCs w:val="22"/>
        </w:rPr>
      </w:pPr>
      <w:r>
        <w:rPr>
          <w:rFonts w:hint="eastAsia" w:ascii="宋体" w:hAnsi="宋体" w:eastAsia="宋体" w:cs="宋体"/>
          <w:b/>
          <w:bCs/>
          <w:sz w:val="22"/>
          <w:szCs w:val="22"/>
        </w:rPr>
        <w:t>1.1.1.7</w:t>
      </w:r>
      <w:r>
        <w:rPr>
          <w:rFonts w:hint="eastAsia" w:ascii="宋体" w:hAnsi="宋体" w:eastAsia="宋体" w:cs="宋体"/>
          <w:b w:val="0"/>
          <w:bCs w:val="0"/>
          <w:sz w:val="22"/>
          <w:szCs w:val="22"/>
        </w:rPr>
        <w:t>其他合同文件：指经合同双方当事人确认构成合同文件的其他文件。</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val="0"/>
          <w:bCs w:val="0"/>
          <w:snapToGrid w:val="0"/>
          <w:sz w:val="22"/>
          <w:szCs w:val="22"/>
        </w:rPr>
      </w:pPr>
      <w:r>
        <w:rPr>
          <w:rFonts w:hint="eastAsia" w:ascii="宋体" w:hAnsi="宋体" w:eastAsia="宋体" w:cs="宋体"/>
          <w:b/>
          <w:bCs/>
          <w:snapToGrid w:val="0"/>
          <w:sz w:val="22"/>
          <w:szCs w:val="22"/>
        </w:rPr>
        <w:t xml:space="preserve">1.1.2 </w:t>
      </w:r>
      <w:r>
        <w:rPr>
          <w:rFonts w:hint="eastAsia" w:ascii="宋体" w:hAnsi="宋体" w:eastAsia="宋体" w:cs="宋体"/>
          <w:b w:val="0"/>
          <w:bCs w:val="0"/>
          <w:snapToGrid w:val="0"/>
          <w:sz w:val="22"/>
          <w:szCs w:val="22"/>
        </w:rPr>
        <w:t>合同当事人和人员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1.1.2.1 </w:t>
      </w:r>
      <w:r>
        <w:rPr>
          <w:rFonts w:hint="eastAsia" w:ascii="宋体" w:hAnsi="宋体" w:eastAsia="宋体" w:cs="宋体"/>
          <w:b w:val="0"/>
          <w:bCs w:val="0"/>
          <w:sz w:val="22"/>
          <w:szCs w:val="22"/>
        </w:rPr>
        <w:t>合同当事人：指发包人和（或）承包人。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1.1.2.2</w:t>
      </w:r>
      <w:r>
        <w:rPr>
          <w:rFonts w:hint="eastAsia" w:ascii="宋体" w:hAnsi="宋体" w:eastAsia="宋体" w:cs="宋体"/>
          <w:b w:val="0"/>
          <w:bCs w:val="0"/>
          <w:sz w:val="22"/>
          <w:szCs w:val="22"/>
        </w:rPr>
        <w:t xml:space="preserve"> 发包人：是指出面与承包人签订合同并按该合同进行支付价款的项目业主。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u w:val="single"/>
        </w:rPr>
      </w:pPr>
      <w:r>
        <w:rPr>
          <w:rFonts w:hint="eastAsia" w:ascii="宋体" w:hAnsi="宋体" w:eastAsia="宋体" w:cs="宋体"/>
          <w:b/>
          <w:bCs/>
          <w:sz w:val="22"/>
          <w:szCs w:val="22"/>
        </w:rPr>
        <w:t xml:space="preserve">1.1.2.3 </w:t>
      </w:r>
      <w:r>
        <w:rPr>
          <w:rFonts w:hint="eastAsia" w:ascii="宋体" w:hAnsi="宋体" w:eastAsia="宋体" w:cs="宋体"/>
          <w:b w:val="0"/>
          <w:bCs w:val="0"/>
          <w:sz w:val="22"/>
          <w:szCs w:val="22"/>
        </w:rPr>
        <w:t xml:space="preserve">承包人：是指与发包人签订项目合同的承包人，负责本项目建设管理（包括并不限于初步设计、施工图设计、工程施工、物料采购、进度管理、质量管理、安全文明管理、费用管理、招标管理、财务管理、环境保护、文档管理等）等。   </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1.1.2.4</w:t>
      </w:r>
      <w:r>
        <w:rPr>
          <w:rFonts w:hint="eastAsia" w:ascii="宋体" w:hAnsi="宋体" w:eastAsia="宋体" w:cs="宋体"/>
          <w:b w:val="0"/>
          <w:bCs w:val="0"/>
          <w:sz w:val="22"/>
          <w:szCs w:val="22"/>
        </w:rPr>
        <w:t>项目经理部：是指由承包人根据项目管理及建设要求按照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采购文件、响应文件及有关法律规定而在施工现场组建的机构。</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1.1.2.5 </w:t>
      </w:r>
      <w:r>
        <w:rPr>
          <w:rFonts w:hint="eastAsia" w:ascii="宋体" w:hAnsi="宋体" w:eastAsia="宋体" w:cs="宋体"/>
          <w:b w:val="0"/>
          <w:bCs w:val="0"/>
          <w:sz w:val="22"/>
          <w:szCs w:val="22"/>
        </w:rPr>
        <w:t>承包人项目负责人：指承包人指定代表承包人履行义务，具体实施本项目的设计、建设、采购、缺陷期保修、协调及管理的总负责人。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1.1.2.6</w:t>
      </w:r>
      <w:r>
        <w:rPr>
          <w:rFonts w:hint="eastAsia" w:ascii="宋体" w:hAnsi="宋体" w:eastAsia="宋体" w:cs="宋体"/>
          <w:b w:val="0"/>
          <w:bCs w:val="0"/>
          <w:sz w:val="22"/>
          <w:szCs w:val="22"/>
        </w:rPr>
        <w:t>监理人：指受发包人委托，依照法律、行政法规及有关的技术标准、设计文件和本项目承包合同，对承包人在施工质量、建设工期和建设资金使用等方面，代表EPC模式项目发包人实施监督的独立法人。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1.1.2.7</w:t>
      </w:r>
      <w:r>
        <w:rPr>
          <w:rFonts w:hint="eastAsia" w:ascii="宋体" w:hAnsi="宋体" w:eastAsia="宋体" w:cs="宋体"/>
          <w:b w:val="0"/>
          <w:bCs w:val="0"/>
          <w:sz w:val="22"/>
          <w:szCs w:val="22"/>
        </w:rPr>
        <w:t>总监理工程师：指由监理人委派对合同履行实施管理的全权负责人。</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val="0"/>
          <w:bCs w:val="0"/>
          <w:snapToGrid w:val="0"/>
          <w:sz w:val="22"/>
          <w:szCs w:val="22"/>
        </w:rPr>
      </w:pPr>
      <w:r>
        <w:rPr>
          <w:rFonts w:hint="eastAsia" w:ascii="宋体" w:hAnsi="宋体" w:eastAsia="宋体" w:cs="宋体"/>
          <w:b/>
          <w:bCs/>
          <w:snapToGrid w:val="0"/>
          <w:sz w:val="22"/>
          <w:szCs w:val="22"/>
        </w:rPr>
        <w:t xml:space="preserve">1.1.3 </w:t>
      </w:r>
      <w:r>
        <w:rPr>
          <w:rFonts w:hint="eastAsia" w:ascii="宋体" w:hAnsi="宋体" w:eastAsia="宋体" w:cs="宋体"/>
          <w:b w:val="0"/>
          <w:bCs w:val="0"/>
          <w:snapToGrid w:val="0"/>
          <w:sz w:val="22"/>
          <w:szCs w:val="22"/>
        </w:rPr>
        <w:t>工程和设备</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1.1.3.1</w:t>
      </w:r>
      <w:r>
        <w:rPr>
          <w:rFonts w:hint="eastAsia" w:ascii="宋体" w:hAnsi="宋体" w:eastAsia="宋体" w:cs="宋体"/>
          <w:b w:val="0"/>
          <w:bCs w:val="0"/>
          <w:sz w:val="22"/>
          <w:szCs w:val="22"/>
        </w:rPr>
        <w:t xml:space="preserve"> 工程：指永久工程和（或）临时工程。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1.1.3.2 </w:t>
      </w:r>
      <w:r>
        <w:rPr>
          <w:rFonts w:hint="eastAsia" w:ascii="宋体" w:hAnsi="宋体" w:eastAsia="宋体" w:cs="宋体"/>
          <w:b w:val="0"/>
          <w:bCs w:val="0"/>
          <w:sz w:val="22"/>
          <w:szCs w:val="22"/>
        </w:rPr>
        <w:t>永久工程：指按合同约定设计、建造并交付给发包人的工程，包括工程设备。</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1.1.3.3 </w:t>
      </w:r>
      <w:r>
        <w:rPr>
          <w:rFonts w:hint="eastAsia" w:ascii="宋体" w:hAnsi="宋体" w:eastAsia="宋体" w:cs="宋体"/>
          <w:b w:val="0"/>
          <w:bCs w:val="0"/>
          <w:sz w:val="22"/>
          <w:szCs w:val="22"/>
        </w:rPr>
        <w:t>临时工程：指为完成合同约定的永久工程所修建的各类临时性工程，不包括施工设备。</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1.1.3.4</w:t>
      </w:r>
      <w:r>
        <w:rPr>
          <w:rFonts w:hint="eastAsia" w:ascii="宋体" w:hAnsi="宋体" w:eastAsia="宋体" w:cs="宋体"/>
          <w:b w:val="0"/>
          <w:bCs w:val="0"/>
          <w:sz w:val="22"/>
          <w:szCs w:val="22"/>
        </w:rPr>
        <w:t>工程设备：指构成或计划构成永久工程的机电设备、仪器装置、运载工具及其他类似的设备和装置。</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1.1.3.5</w:t>
      </w:r>
      <w:r>
        <w:rPr>
          <w:rFonts w:hint="eastAsia" w:ascii="宋体" w:hAnsi="宋体" w:eastAsia="宋体" w:cs="宋体"/>
          <w:b w:val="0"/>
          <w:bCs w:val="0"/>
          <w:sz w:val="22"/>
          <w:szCs w:val="22"/>
        </w:rPr>
        <w:t>施工设备：指为完成合同约定的各项工作所需的设备、器具和其他物品，不包括临时工程和材料。</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1.1.3.6</w:t>
      </w:r>
      <w:r>
        <w:rPr>
          <w:rFonts w:hint="eastAsia" w:ascii="宋体" w:hAnsi="宋体" w:eastAsia="宋体" w:cs="宋体"/>
          <w:b w:val="0"/>
          <w:bCs w:val="0"/>
          <w:sz w:val="22"/>
          <w:szCs w:val="22"/>
        </w:rPr>
        <w:t xml:space="preserve"> 临时设施：指为完成合同约定的各项工作所服务的临时性生产和生活设施。</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1.1.3.7 </w:t>
      </w:r>
      <w:r>
        <w:rPr>
          <w:rFonts w:hint="eastAsia" w:ascii="宋体" w:hAnsi="宋体" w:eastAsia="宋体" w:cs="宋体"/>
          <w:b w:val="0"/>
          <w:bCs w:val="0"/>
          <w:sz w:val="22"/>
          <w:szCs w:val="22"/>
        </w:rPr>
        <w:t>承包人设备：指承包人为工程实施提供的施工设备。</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1.1.3.8 </w:t>
      </w:r>
      <w:r>
        <w:rPr>
          <w:rFonts w:hint="eastAsia" w:ascii="宋体" w:hAnsi="宋体" w:eastAsia="宋体" w:cs="宋体"/>
          <w:b w:val="0"/>
          <w:bCs w:val="0"/>
          <w:sz w:val="22"/>
          <w:szCs w:val="22"/>
        </w:rPr>
        <w:t>施工场地（或称工地、现场）：指用于合同工程施工的场所，以及在合同中指定作为施工场地组成部分的其他场所，包括永久占地和临时占地。</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1.1.3.9 </w:t>
      </w:r>
      <w:r>
        <w:rPr>
          <w:rFonts w:hint="eastAsia" w:ascii="宋体" w:hAnsi="宋体" w:eastAsia="宋体" w:cs="宋体"/>
          <w:b w:val="0"/>
          <w:bCs w:val="0"/>
          <w:sz w:val="22"/>
          <w:szCs w:val="22"/>
        </w:rPr>
        <w:t>永久占地：指为实施合同工程需永久占用的土地。</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1.1.3.10 </w:t>
      </w:r>
      <w:r>
        <w:rPr>
          <w:rFonts w:hint="eastAsia" w:ascii="宋体" w:hAnsi="宋体" w:eastAsia="宋体" w:cs="宋体"/>
          <w:b w:val="0"/>
          <w:bCs w:val="0"/>
          <w:sz w:val="22"/>
          <w:szCs w:val="22"/>
        </w:rPr>
        <w:t>临时占地：指为实施合同工程需临时占用的土地。</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val="0"/>
          <w:bCs w:val="0"/>
          <w:snapToGrid w:val="0"/>
          <w:sz w:val="22"/>
          <w:szCs w:val="22"/>
        </w:rPr>
      </w:pPr>
      <w:r>
        <w:rPr>
          <w:rFonts w:hint="eastAsia" w:ascii="宋体" w:hAnsi="宋体" w:eastAsia="宋体" w:cs="宋体"/>
          <w:b/>
          <w:bCs/>
          <w:snapToGrid w:val="0"/>
          <w:sz w:val="22"/>
          <w:szCs w:val="22"/>
        </w:rPr>
        <w:t xml:space="preserve">1.1.4 </w:t>
      </w:r>
      <w:r>
        <w:rPr>
          <w:rFonts w:hint="eastAsia" w:ascii="宋体" w:hAnsi="宋体" w:eastAsia="宋体" w:cs="宋体"/>
          <w:b w:val="0"/>
          <w:bCs w:val="0"/>
          <w:snapToGrid w:val="0"/>
          <w:sz w:val="22"/>
          <w:szCs w:val="22"/>
        </w:rPr>
        <w:t>日期、检验和完工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1.1.4.1 </w:t>
      </w:r>
      <w:r>
        <w:rPr>
          <w:rFonts w:hint="eastAsia" w:ascii="宋体" w:hAnsi="宋体" w:eastAsia="宋体" w:cs="宋体"/>
          <w:b w:val="0"/>
          <w:bCs w:val="0"/>
          <w:sz w:val="22"/>
          <w:szCs w:val="22"/>
        </w:rPr>
        <w:t>开始工作通知：指发包人通知承包人开始工作的函件。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1.1.4.2 </w:t>
      </w:r>
      <w:r>
        <w:rPr>
          <w:rFonts w:hint="eastAsia" w:ascii="宋体" w:hAnsi="宋体" w:eastAsia="宋体" w:cs="宋体"/>
          <w:b w:val="0"/>
          <w:bCs w:val="0"/>
          <w:sz w:val="22"/>
          <w:szCs w:val="22"/>
        </w:rPr>
        <w:t>开始工作日期：指发包人发出的开始工作通知中写明的开始工作日期。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1.1.4.3 </w:t>
      </w:r>
      <w:r>
        <w:rPr>
          <w:rFonts w:hint="eastAsia" w:ascii="宋体" w:hAnsi="宋体" w:eastAsia="宋体" w:cs="宋体"/>
          <w:b w:val="0"/>
          <w:bCs w:val="0"/>
          <w:sz w:val="22"/>
          <w:szCs w:val="22"/>
        </w:rPr>
        <w:t>合同期：指本合同签署生效之日始至本合同规定的各项权利、义务行使及履行完毕的期限。</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1.1.4.4</w:t>
      </w:r>
      <w:r>
        <w:rPr>
          <w:rFonts w:hint="eastAsia" w:ascii="宋体" w:hAnsi="宋体" w:eastAsia="宋体" w:cs="宋体"/>
          <w:b w:val="0"/>
          <w:bCs w:val="0"/>
          <w:sz w:val="22"/>
          <w:szCs w:val="22"/>
        </w:rPr>
        <w:t>工期：指</w:t>
      </w:r>
      <w:r>
        <w:rPr>
          <w:rFonts w:hint="eastAsia" w:ascii="宋体" w:hAnsi="宋体" w:eastAsia="宋体" w:cs="宋体"/>
          <w:b w:val="0"/>
          <w:bCs w:val="0"/>
          <w:sz w:val="22"/>
          <w:szCs w:val="22"/>
          <w:u w:val="single"/>
        </w:rPr>
        <w:t>按项目单一立项文件规定的时间，开工时间以监理工程师签发的单个项目的开工令为准</w:t>
      </w:r>
      <w:r>
        <w:rPr>
          <w:rFonts w:hint="eastAsia" w:ascii="宋体" w:hAnsi="宋体" w:eastAsia="宋体" w:cs="宋体"/>
          <w:b w:val="0"/>
          <w:bCs w:val="0"/>
          <w:sz w:val="22"/>
          <w:szCs w:val="22"/>
        </w:rPr>
        <w:t>。</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1.1.4.5 </w:t>
      </w:r>
      <w:r>
        <w:rPr>
          <w:rFonts w:hint="eastAsia" w:ascii="宋体" w:hAnsi="宋体" w:eastAsia="宋体" w:cs="宋体"/>
          <w:b w:val="0"/>
          <w:bCs w:val="0"/>
          <w:sz w:val="22"/>
          <w:szCs w:val="22"/>
        </w:rPr>
        <w:t>完工日期：指完成</w:t>
      </w:r>
      <w:r>
        <w:rPr>
          <w:rFonts w:hint="eastAsia" w:ascii="宋体" w:hAnsi="宋体" w:eastAsia="宋体" w:cs="宋体"/>
          <w:b w:val="0"/>
          <w:bCs w:val="0"/>
          <w:sz w:val="22"/>
          <w:szCs w:val="22"/>
          <w:u w:val="single"/>
        </w:rPr>
        <w:t>项目单一立项文件规定</w:t>
      </w:r>
      <w:r>
        <w:rPr>
          <w:rFonts w:hint="eastAsia" w:ascii="宋体" w:hAnsi="宋体" w:eastAsia="宋体" w:cs="宋体"/>
          <w:b w:val="0"/>
          <w:bCs w:val="0"/>
          <w:sz w:val="22"/>
          <w:szCs w:val="22"/>
        </w:rPr>
        <w:t>的建设内容，并通过苍南县验收之日。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1.1.4.6 </w:t>
      </w:r>
      <w:r>
        <w:rPr>
          <w:rFonts w:hint="eastAsia" w:ascii="宋体" w:hAnsi="宋体" w:eastAsia="宋体" w:cs="宋体"/>
          <w:b w:val="0"/>
          <w:bCs w:val="0"/>
          <w:sz w:val="22"/>
          <w:szCs w:val="22"/>
        </w:rPr>
        <w:t>项目交付：系指承包人将通过完工验收并将已完成工程交付给发包人。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1.1.4.7 </w:t>
      </w:r>
      <w:r>
        <w:rPr>
          <w:rFonts w:hint="eastAsia" w:ascii="宋体" w:hAnsi="宋体" w:eastAsia="宋体" w:cs="宋体"/>
          <w:b w:val="0"/>
          <w:bCs w:val="0"/>
          <w:sz w:val="22"/>
          <w:szCs w:val="22"/>
        </w:rPr>
        <w:t>天：除特别指明外，指日历天。合同中按天计算时间的，开始当天不计入，从次日开始计算。期限最后一天的截止时间为当天24:00。</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1.1.4.8</w:t>
      </w:r>
      <w:r>
        <w:rPr>
          <w:rFonts w:hint="eastAsia" w:ascii="宋体" w:hAnsi="宋体" w:eastAsia="宋体" w:cs="宋体"/>
          <w:b w:val="0"/>
          <w:bCs w:val="0"/>
          <w:sz w:val="22"/>
          <w:szCs w:val="22"/>
        </w:rPr>
        <w:t>支付日：指发包人按合同约定时间向承包人支付应得款项的日期。若合同约定的支付日为非银行营业日，则应顺延至原约定支付日之后的第一个银行营业日。</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val="0"/>
          <w:bCs w:val="0"/>
          <w:snapToGrid w:val="0"/>
          <w:sz w:val="22"/>
          <w:szCs w:val="22"/>
        </w:rPr>
      </w:pPr>
      <w:r>
        <w:rPr>
          <w:rFonts w:hint="eastAsia" w:ascii="宋体" w:hAnsi="宋体" w:eastAsia="宋体" w:cs="宋体"/>
          <w:b/>
          <w:bCs/>
          <w:snapToGrid w:val="0"/>
          <w:sz w:val="22"/>
          <w:szCs w:val="22"/>
        </w:rPr>
        <w:t xml:space="preserve">1.1.5 </w:t>
      </w:r>
      <w:r>
        <w:rPr>
          <w:rFonts w:hint="eastAsia" w:ascii="宋体" w:hAnsi="宋体" w:eastAsia="宋体" w:cs="宋体"/>
          <w:b w:val="0"/>
          <w:bCs w:val="0"/>
          <w:snapToGrid w:val="0"/>
          <w:sz w:val="22"/>
          <w:szCs w:val="22"/>
        </w:rPr>
        <w:t>合同价格和费用</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1.1.5.1</w:t>
      </w:r>
      <w:r>
        <w:rPr>
          <w:rFonts w:hint="eastAsia" w:ascii="宋体" w:hAnsi="宋体" w:eastAsia="宋体" w:cs="宋体"/>
          <w:b w:val="0"/>
          <w:bCs w:val="0"/>
          <w:sz w:val="22"/>
          <w:szCs w:val="22"/>
        </w:rPr>
        <w:t xml:space="preserve"> 签约合同价：指成交通知书明确的并在签定合同时于合同协议书中写明的合同总金额。</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1.1.5.2 </w:t>
      </w:r>
      <w:r>
        <w:rPr>
          <w:rFonts w:hint="eastAsia" w:ascii="宋体" w:hAnsi="宋体" w:eastAsia="宋体" w:cs="宋体"/>
          <w:b w:val="0"/>
          <w:bCs w:val="0"/>
          <w:sz w:val="22"/>
          <w:szCs w:val="22"/>
        </w:rPr>
        <w:t>合同价格：指承包人按合同约定完成了包括缺陷责任期内的全部承包工作后，发包人应付给承包人的金额，包括在履行合同过程中按合同约定进行的变更和调整。</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1.1.5.3</w:t>
      </w:r>
      <w:r>
        <w:rPr>
          <w:rFonts w:hint="eastAsia" w:ascii="宋体" w:hAnsi="宋体" w:eastAsia="宋体" w:cs="宋体"/>
          <w:b w:val="0"/>
          <w:bCs w:val="0"/>
          <w:sz w:val="22"/>
          <w:szCs w:val="22"/>
        </w:rPr>
        <w:t xml:space="preserve"> 费用：指为履行合同所发生的或将要发生的所有合理开支，包括管理费和应分摊的其他费用，但不包括利润。</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1.1.5.4 </w:t>
      </w:r>
      <w:r>
        <w:rPr>
          <w:rFonts w:hint="eastAsia" w:ascii="宋体" w:hAnsi="宋体" w:eastAsia="宋体" w:cs="宋体"/>
          <w:b w:val="0"/>
          <w:bCs w:val="0"/>
          <w:sz w:val="22"/>
          <w:szCs w:val="22"/>
        </w:rPr>
        <w:t>预留金（暂列金）：指竞争性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文件中给定的，用于在签订协议书时尚未确定或不可预见变更的设计、施工及其所需材料、工程设备、服务等的金额。</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1.1.5.5 </w:t>
      </w:r>
      <w:r>
        <w:rPr>
          <w:rFonts w:hint="eastAsia" w:ascii="宋体" w:hAnsi="宋体" w:eastAsia="宋体" w:cs="宋体"/>
          <w:b w:val="0"/>
          <w:bCs w:val="0"/>
          <w:sz w:val="22"/>
          <w:szCs w:val="22"/>
        </w:rPr>
        <w:t>暂估价：指竞争性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文件中给定的，用于支付必然发生但暂时不能确定价格的专业服务、材料、设备专业工程的金额。</w:t>
      </w:r>
    </w:p>
    <w:p>
      <w:pPr>
        <w:pageBreakBefore w:val="0"/>
        <w:kinsoku/>
        <w:wordWrap/>
        <w:overflowPunct/>
        <w:topLinePunct w:val="0"/>
        <w:bidi w:val="0"/>
        <w:adjustRightInd w:val="0"/>
        <w:snapToGri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1.1.5.6</w:t>
      </w:r>
      <w:r>
        <w:rPr>
          <w:rFonts w:hint="eastAsia" w:ascii="宋体" w:hAnsi="宋体" w:eastAsia="宋体" w:cs="宋体"/>
          <w:b w:val="0"/>
          <w:bCs w:val="0"/>
          <w:sz w:val="22"/>
          <w:szCs w:val="22"/>
        </w:rPr>
        <w:t>计息利率：指按中国人民银行公布的一年（含）年期贷款基准利率为基础设置的利率。如果中国人民银行贷款基准利率调整，则项目服务期间的计息利率同步调整，即人民银行贷款基准利率的调整日即为本项目计息利率的调整日。</w:t>
      </w:r>
    </w:p>
    <w:p>
      <w:pPr>
        <w:pStyle w:val="14"/>
        <w:keepNext w:val="0"/>
        <w:keepLines w:val="0"/>
        <w:pageBreakBefore w:val="0"/>
        <w:numPr>
          <w:ilvl w:val="0"/>
          <w:numId w:val="0"/>
        </w:numPr>
        <w:tabs>
          <w:tab w:val="left" w:pos="1440"/>
          <w:tab w:val="clear" w:pos="1428"/>
        </w:tabs>
        <w:kinsoku/>
        <w:wordWrap/>
        <w:overflowPunct/>
        <w:topLinePunct w:val="0"/>
        <w:bidi w:val="0"/>
        <w:spacing w:before="0" w:after="0" w:afterLines="0" w:line="440" w:lineRule="exact"/>
        <w:ind w:leftChars="-34" w:firstLine="480" w:firstLineChars="200"/>
        <w:rPr>
          <w:rFonts w:hint="eastAsia" w:ascii="宋体" w:hAnsi="宋体" w:eastAsia="宋体" w:cs="宋体"/>
          <w:b w:val="0"/>
          <w:bCs w:val="0"/>
          <w:snapToGrid w:val="0"/>
          <w:sz w:val="22"/>
          <w:szCs w:val="22"/>
        </w:rPr>
      </w:pPr>
      <w:r>
        <w:rPr>
          <w:rFonts w:hint="eastAsia" w:ascii="宋体" w:hAnsi="宋体" w:eastAsia="宋体" w:cs="宋体"/>
          <w:b/>
          <w:bCs/>
          <w:snapToGrid w:val="0"/>
          <w:sz w:val="22"/>
          <w:szCs w:val="22"/>
        </w:rPr>
        <w:t xml:space="preserve">1.1.6 </w:t>
      </w:r>
      <w:r>
        <w:rPr>
          <w:rFonts w:hint="eastAsia" w:ascii="宋体" w:hAnsi="宋体" w:eastAsia="宋体" w:cs="宋体"/>
          <w:b w:val="0"/>
          <w:bCs w:val="0"/>
          <w:snapToGrid w:val="0"/>
          <w:sz w:val="22"/>
          <w:szCs w:val="22"/>
        </w:rPr>
        <w:t>其他</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1.1.6.1 </w:t>
      </w:r>
      <w:r>
        <w:rPr>
          <w:rFonts w:hint="eastAsia" w:ascii="宋体" w:hAnsi="宋体" w:eastAsia="宋体" w:cs="宋体"/>
          <w:b w:val="0"/>
          <w:bCs w:val="0"/>
          <w:sz w:val="22"/>
          <w:szCs w:val="22"/>
        </w:rPr>
        <w:t>书面形式：指合同文件、信函、电报、传真、数据电文、电子邮件、会议纪要等可以有形地表现所载内容的形式。</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1.1.6.2 </w:t>
      </w:r>
      <w:r>
        <w:rPr>
          <w:rFonts w:hint="eastAsia" w:ascii="宋体" w:hAnsi="宋体" w:eastAsia="宋体" w:cs="宋体"/>
          <w:b w:val="0"/>
          <w:bCs w:val="0"/>
          <w:sz w:val="22"/>
          <w:szCs w:val="22"/>
        </w:rPr>
        <w:t>承包人文件：指由承包人根据合同应提交的所有图纸、手册、模型、计算书、软件和其他文件。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1.1.6.3 </w:t>
      </w:r>
      <w:r>
        <w:rPr>
          <w:rFonts w:hint="eastAsia" w:ascii="宋体" w:hAnsi="宋体" w:eastAsia="宋体" w:cs="宋体"/>
          <w:b w:val="0"/>
          <w:bCs w:val="0"/>
          <w:sz w:val="22"/>
          <w:szCs w:val="22"/>
        </w:rPr>
        <w:t>现场：指用于建设本工程的场所，以及在合同中可能明确指定作为现场组成部分的任何场所。</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1.1.6.4</w:t>
      </w:r>
      <w:r>
        <w:rPr>
          <w:rFonts w:hint="eastAsia" w:ascii="宋体" w:hAnsi="宋体" w:eastAsia="宋体" w:cs="宋体"/>
          <w:b w:val="0"/>
          <w:bCs w:val="0"/>
          <w:sz w:val="22"/>
          <w:szCs w:val="22"/>
        </w:rPr>
        <w:t xml:space="preserve"> 变更是指根据合同约定，经指示或批准对发包人要求或工程所做的改变。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1.1.6.5</w:t>
      </w:r>
      <w:r>
        <w:rPr>
          <w:rFonts w:hint="eastAsia" w:ascii="宋体" w:hAnsi="宋体" w:eastAsia="宋体" w:cs="宋体"/>
          <w:b w:val="0"/>
          <w:bCs w:val="0"/>
          <w:sz w:val="22"/>
          <w:szCs w:val="22"/>
        </w:rPr>
        <w:t>一般设计变更：指在本合同项下的某单项工程在实际施工过程中出现了与签订该单项工程合同时的预计条件不一致的情况，而需要改变原定施工范围内的某些工作内容。如工程量、合同价款、工期、质量要求、位置、标高尺寸及施工方法等方面的变化，且此变化控制在相关技术标准的变量范围之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1.1.6.6</w:t>
      </w:r>
      <w:r>
        <w:rPr>
          <w:rFonts w:hint="eastAsia" w:ascii="宋体" w:hAnsi="宋体" w:eastAsia="宋体" w:cs="宋体"/>
          <w:b w:val="0"/>
          <w:bCs w:val="0"/>
          <w:sz w:val="22"/>
          <w:szCs w:val="22"/>
        </w:rPr>
        <w:t>重大设计变更：指由发包人（或承包人）提出的并由发包人确认的关于引起复垦面积等重大变动且变动超出原设计控制范围的变更。</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1.1.6.7 </w:t>
      </w:r>
      <w:r>
        <w:rPr>
          <w:rFonts w:hint="eastAsia" w:ascii="宋体" w:hAnsi="宋体" w:eastAsia="宋体" w:cs="宋体"/>
          <w:b w:val="0"/>
          <w:bCs w:val="0"/>
          <w:sz w:val="22"/>
          <w:szCs w:val="22"/>
        </w:rPr>
        <w:t>项目文件：指本合同及与本项目有关的文件。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bCs/>
          <w:sz w:val="22"/>
          <w:szCs w:val="22"/>
        </w:rPr>
        <w:t xml:space="preserve">1.1.6.8 </w:t>
      </w:r>
      <w:r>
        <w:rPr>
          <w:rFonts w:hint="eastAsia" w:ascii="宋体" w:hAnsi="宋体" w:eastAsia="宋体" w:cs="宋体"/>
          <w:b w:val="0"/>
          <w:bCs w:val="0"/>
          <w:sz w:val="22"/>
          <w:szCs w:val="22"/>
        </w:rPr>
        <w:t>进度计划：指承包人的项目实施方案中确定并经发包人批准的工程进度计划。</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bCs/>
          <w:i w:val="0"/>
          <w:snapToGrid w:val="0"/>
          <w:sz w:val="22"/>
          <w:szCs w:val="22"/>
        </w:rPr>
        <w:t xml:space="preserve">1.2 </w:t>
      </w:r>
      <w:r>
        <w:rPr>
          <w:rFonts w:hint="eastAsia" w:ascii="宋体" w:hAnsi="宋体" w:eastAsia="宋体" w:cs="宋体"/>
          <w:b w:val="0"/>
          <w:bCs w:val="0"/>
          <w:i w:val="0"/>
          <w:snapToGrid w:val="0"/>
          <w:sz w:val="22"/>
          <w:szCs w:val="22"/>
        </w:rPr>
        <w:t>语言文字</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本合同使用的语言文字为中文。专用术语使用外文的，应附有中文注释。</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bCs/>
          <w:i w:val="0"/>
          <w:snapToGrid w:val="0"/>
          <w:sz w:val="22"/>
          <w:szCs w:val="22"/>
        </w:rPr>
        <w:t xml:space="preserve">1.3 </w:t>
      </w:r>
      <w:r>
        <w:rPr>
          <w:rFonts w:hint="eastAsia" w:ascii="宋体" w:hAnsi="宋体" w:eastAsia="宋体" w:cs="宋体"/>
          <w:b w:val="0"/>
          <w:bCs w:val="0"/>
          <w:i w:val="0"/>
          <w:snapToGrid w:val="0"/>
          <w:sz w:val="22"/>
          <w:szCs w:val="22"/>
        </w:rPr>
        <w:t>法律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适用于本合同的法律包括中华人民共和国法律、行政法规、部门规章，以及工程所在地的地方法规、自治条例、单行条例和地方政府规章。</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firstLine="240" w:firstLineChars="10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2.</w:t>
      </w:r>
      <w:r>
        <w:rPr>
          <w:rFonts w:hint="eastAsia" w:ascii="宋体" w:hAnsi="宋体" w:eastAsia="宋体" w:cs="宋体"/>
          <w:b/>
          <w:bCs/>
          <w:snapToGrid w:val="0"/>
          <w:sz w:val="22"/>
          <w:szCs w:val="22"/>
        </w:rPr>
        <w:t>合同的优先解释顺序</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组成合同的各项文件应互相解释，互为说明。解释合同文件的优先顺序如下：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（1）本合同协议书及合同实施过程中双方共同书面确认对合同的修改、补充；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（2）本合同条款；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（3）采购期间和合同谈判过程中的澄清文件和补充资料；</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（4）本项目成交通知书；</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（5）本项目承包人的项目实施方案；</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（6）本项目竞争性</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文件及澄清（或答疑）；</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（7）国家及行业标准、规范及有关技术资料；</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（8）已标价的工程量清单及单价分析表；</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（9）其他合同文件。</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3.</w:t>
      </w:r>
      <w:r>
        <w:rPr>
          <w:rFonts w:hint="eastAsia" w:ascii="宋体" w:hAnsi="宋体" w:eastAsia="宋体" w:cs="宋体"/>
          <w:b/>
          <w:bCs/>
          <w:snapToGrid w:val="0"/>
          <w:sz w:val="22"/>
          <w:szCs w:val="22"/>
        </w:rPr>
        <w:t>合同价款的计算、支付</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3.1 合同总价款的构成</w:t>
      </w:r>
    </w:p>
    <w:p>
      <w:pPr>
        <w:pageBreakBefore w:val="0"/>
        <w:tabs>
          <w:tab w:val="left" w:pos="6480"/>
        </w:tabs>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合同总价款为发包人应支付给承包人的合同款，包括工程项目费和种植费用。按照苍南县全域土地综合整治与生态修复领导小组审定的项目规划设计文件，承包人费用以亩均单价包干实施。</w:t>
      </w:r>
    </w:p>
    <w:p>
      <w:pPr>
        <w:pageBreakBefore w:val="0"/>
        <w:tabs>
          <w:tab w:val="left" w:pos="6480"/>
        </w:tabs>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kern w:val="0"/>
          <w:sz w:val="22"/>
          <w:szCs w:val="22"/>
        </w:rPr>
        <w:t>合同总价包含：①</w:t>
      </w:r>
      <w:r>
        <w:rPr>
          <w:rFonts w:hint="eastAsia" w:ascii="宋体" w:hAnsi="宋体" w:eastAsia="宋体" w:cs="宋体"/>
          <w:b/>
          <w:bCs/>
          <w:kern w:val="0"/>
          <w:sz w:val="22"/>
          <w:szCs w:val="22"/>
        </w:rPr>
        <w:t>工程项目费用</w:t>
      </w:r>
      <w:r>
        <w:rPr>
          <w:rFonts w:hint="eastAsia" w:ascii="宋体" w:hAnsi="宋体" w:eastAsia="宋体" w:cs="宋体"/>
          <w:b w:val="0"/>
          <w:bCs w:val="0"/>
          <w:kern w:val="0"/>
          <w:sz w:val="22"/>
          <w:szCs w:val="22"/>
        </w:rPr>
        <w:t>，包括工程施工费、独立费用等，按项目进度计量支付。</w:t>
      </w:r>
      <w:r>
        <w:rPr>
          <w:rFonts w:hint="eastAsia" w:ascii="宋体" w:hAnsi="宋体" w:eastAsia="宋体" w:cs="宋体"/>
          <w:b w:val="0"/>
          <w:bCs w:val="0"/>
          <w:sz w:val="22"/>
          <w:szCs w:val="22"/>
        </w:rPr>
        <w:t>土地整治面积最终以具体实施面积为准，并按通过验收入库的新增面积结算。</w:t>
      </w:r>
      <w:r>
        <w:rPr>
          <w:rFonts w:hint="eastAsia" w:ascii="宋体" w:hAnsi="宋体" w:eastAsia="宋体" w:cs="宋体"/>
          <w:b/>
          <w:bCs/>
          <w:kern w:val="0"/>
          <w:sz w:val="22"/>
          <w:szCs w:val="22"/>
        </w:rPr>
        <w:t>②后期管护费用</w:t>
      </w:r>
      <w:r>
        <w:rPr>
          <w:rFonts w:hint="eastAsia" w:ascii="宋体" w:hAnsi="宋体" w:eastAsia="宋体" w:cs="宋体"/>
          <w:b w:val="0"/>
          <w:bCs w:val="0"/>
          <w:kern w:val="0"/>
          <w:sz w:val="22"/>
          <w:szCs w:val="22"/>
        </w:rPr>
        <w:t>，按年度支付。合同费用包含了完成该项目所需的一切</w:t>
      </w:r>
      <w:r>
        <w:rPr>
          <w:rFonts w:hint="eastAsia" w:ascii="宋体" w:hAnsi="宋体" w:eastAsia="宋体" w:cs="宋体"/>
          <w:b w:val="0"/>
          <w:bCs w:val="0"/>
          <w:sz w:val="22"/>
          <w:szCs w:val="22"/>
        </w:rPr>
        <w:t>费用。</w:t>
      </w:r>
    </w:p>
    <w:p>
      <w:pPr>
        <w:pageBreakBefore w:val="0"/>
        <w:tabs>
          <w:tab w:val="left" w:pos="6480"/>
        </w:tabs>
        <w:kinsoku/>
        <w:wordWrap/>
        <w:overflowPunct/>
        <w:topLinePunct w:val="0"/>
        <w:bidi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独立费用包括前期潜力调查与地块确定、地形测绘、可研及立项材料编制、规划设计及概算编制、预算审核、施工、竣工验收材料编制、工程质量检测、耕地质量等级评定、竣工测绘、项目报备入库（浙江省耕地监测监管平台和耕地占补平衡动态监测监管系统）、项目决算编制费、项目审查费、施工保险费、第三方造价咨询费等费用。不包括工程监理费用、政策处理费、分户测量费、项目审计费用（含工程审计及财务审计）。</w:t>
      </w:r>
    </w:p>
    <w:p>
      <w:pPr>
        <w:pageBreakBefore w:val="0"/>
        <w:tabs>
          <w:tab w:val="left" w:pos="2700"/>
        </w:tabs>
        <w:kinsoku/>
        <w:wordWrap/>
        <w:overflowPunct/>
        <w:topLinePunct w:val="0"/>
        <w:bidi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原来已经进入测量、设计阶段或者已经立项但是尚未进场施工的整治项目也可纳入一体化总承包模式实施，前期费用由总承包单位支付。</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3.2 合同总价款的支付</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3.2.</w:t>
      </w:r>
      <w:r>
        <w:rPr>
          <w:rFonts w:hint="eastAsia" w:ascii="宋体" w:eastAsia="宋体" w:cs="宋体"/>
          <w:b w:val="0"/>
          <w:bCs w:val="0"/>
          <w:sz w:val="22"/>
          <w:szCs w:val="22"/>
          <w:lang w:val="en-US" w:eastAsia="zh-CN"/>
        </w:rPr>
        <w:t>1</w:t>
      </w:r>
      <w:r>
        <w:rPr>
          <w:rFonts w:hint="eastAsia" w:ascii="宋体" w:hAnsi="宋体" w:eastAsia="宋体" w:cs="宋体"/>
          <w:b w:val="0"/>
          <w:bCs w:val="0"/>
          <w:sz w:val="22"/>
          <w:szCs w:val="22"/>
        </w:rPr>
        <w:t>工程项目费用按单个项目为支付对象，可根据成熟度分开独立支付。</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1）第一阶段：乡镇完成政策处理，进场施工基本工作面铺开，土方开挖展开、生产施工便道修筑完成，石块备料，具备挡土墙砌筑条件，经监理确认后，按施工进场项目立项面积与工程项目费用亩均单价乘积的30%支付；</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（2）第二阶段：完成挡墙砌筑，路网基本形成，经监理确认后，按施工进场项目立项面积与工程项目费用亩均单价乘积的30%支付；</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（3）第三阶段：工程完工，且经苍南县全域土地综合整治与生态修复领导小组验收合格，累计支付至竣工测量面积与工程项目费用亩均单价乘积的90%；</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（4）第四阶段：项目录入全国耕地占补平衡动态监管系统且审核通过后，支付完毕工程项目费用剩余款项。</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3.2.</w:t>
      </w:r>
      <w:r>
        <w:rPr>
          <w:rFonts w:hint="eastAsia" w:ascii="宋体" w:eastAsia="宋体" w:cs="宋体"/>
          <w:b w:val="0"/>
          <w:bCs w:val="0"/>
          <w:sz w:val="22"/>
          <w:szCs w:val="22"/>
          <w:lang w:val="en-US" w:eastAsia="zh-CN"/>
        </w:rPr>
        <w:t>2</w:t>
      </w:r>
      <w:r>
        <w:rPr>
          <w:rFonts w:hint="eastAsia" w:ascii="宋体" w:hAnsi="宋体" w:eastAsia="宋体" w:cs="宋体"/>
          <w:b w:val="0"/>
          <w:bCs w:val="0"/>
          <w:sz w:val="22"/>
          <w:szCs w:val="22"/>
        </w:rPr>
        <w:t>土地整治面积最终按验收入库的新增面积计取。</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3.2.</w:t>
      </w:r>
      <w:r>
        <w:rPr>
          <w:rFonts w:hint="eastAsia" w:ascii="宋体" w:eastAsia="宋体" w:cs="宋体"/>
          <w:b w:val="0"/>
          <w:bCs w:val="0"/>
          <w:sz w:val="22"/>
          <w:szCs w:val="22"/>
          <w:lang w:val="en-US" w:eastAsia="zh-CN"/>
        </w:rPr>
        <w:t>3</w:t>
      </w:r>
      <w:r>
        <w:rPr>
          <w:rFonts w:hint="eastAsia" w:ascii="宋体" w:hAnsi="宋体" w:eastAsia="宋体" w:cs="宋体"/>
          <w:b w:val="0"/>
          <w:bCs w:val="0"/>
          <w:sz w:val="22"/>
          <w:szCs w:val="22"/>
        </w:rPr>
        <w:t>种植费按年度支付，每自然年年底集中拨付。</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2）对于满足合同支付约定条件的，采购人于收到成交供应商开具的正式税务发票后7个工作日内予以支付相应合同价款。（3）本项目的经费由政府拨款，如因政策影响，拨款未能及时到位，中标供应商不得以此为由而不履行本项目规定的义务。（4）第一年服务费=中标总金额÷3年。</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3.2.6、验收说明：1）若项目通过验收，由于非承包人原因造成不能顺利入库的，发包人在项目通过县级验收半年内须支付剩余合同价款；2）若由于承包人原因造成项目未能顺利通过验收或造成安全隐患，相关返工费用由承包人自行负责。</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3.3税费</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本项目可能涉及的相关税费由承包人自行考虑计入合同总价。</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3.4履约保证金</w:t>
      </w:r>
    </w:p>
    <w:p>
      <w:pPr>
        <w:pageBreakBefore w:val="0"/>
        <w:kinsoku/>
        <w:wordWrap/>
        <w:overflowPunct/>
        <w:topLinePunct w:val="0"/>
        <w:bidi w:val="0"/>
        <w:spacing w:line="440" w:lineRule="exact"/>
        <w:ind w:firstLine="426"/>
        <w:rPr>
          <w:rFonts w:hint="eastAsia" w:ascii="宋体" w:hAnsi="宋体" w:eastAsia="宋体" w:cs="宋体"/>
          <w:b w:val="0"/>
          <w:bCs w:val="0"/>
          <w:sz w:val="22"/>
          <w:szCs w:val="22"/>
        </w:rPr>
      </w:pPr>
      <w:r>
        <w:rPr>
          <w:rFonts w:hint="eastAsia" w:ascii="宋体" w:hAnsi="宋体" w:eastAsia="宋体" w:cs="宋体"/>
          <w:b w:val="0"/>
          <w:bCs w:val="0"/>
          <w:sz w:val="22"/>
          <w:szCs w:val="22"/>
        </w:rPr>
        <w:t>承包人向发包人提供合同总金额0.5%的履约保证金，履约保证金在项目全部通过验收无履约问题后15天内无息退还（汇款至发包人账户或采用银行（或保险公司）出具的保函）。</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4.</w:t>
      </w:r>
      <w:r>
        <w:rPr>
          <w:rFonts w:hint="eastAsia" w:ascii="宋体" w:hAnsi="宋体" w:eastAsia="宋体" w:cs="宋体"/>
          <w:b/>
          <w:bCs/>
          <w:snapToGrid w:val="0"/>
          <w:sz w:val="22"/>
          <w:szCs w:val="22"/>
        </w:rPr>
        <w:t>工期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4.1 本合同项下的项目施工期为三年，项目按单一立项文件根据立项要求的工期完成建设并通过苍南县验收，实现最终入库。从合同签订次日起至项目全部完工验收合格，并全部入库之日止，该时间已包含为本项目进行设计、各种准备、办理各种审批手续、申请、物料采购、施工、验收申请直至验收、并通过入库之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由于下述原因之一而影响工程进度，而且受影响的工程是处在工程进度网络计划的关键线路上，承包人有权要求延长工期：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 组织验收时间超过承包人申请验收时间30天；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 保护文物；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 政策处理工作未能按计划如期完成；</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 因规划调整、工程地质条件变化导致工程量的增加；</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 不可抗力造成的工期延误。</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4.2 承包人应在第4.1款第（1）项所述情况发生后14天内向发包人发出要求延长工期的书面通知，同时递交要求延长工期的相关证明材料，供发包人核实。在第4.1款第(2)-(5)项所述情况发生后14天内向监理工程师发出要求延长工期的书面通知，并抄送发包人，同时递交要求延长工期的相关证明材料，供监理工程师核实。</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监理工程师在与承包人适当协商并报经发包人批准后应确定延长工期的天数，并通知承包人。在上述任何情况下，承包人均不能降低工程质量标准。</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5.</w:t>
      </w:r>
      <w:r>
        <w:rPr>
          <w:rFonts w:hint="eastAsia" w:ascii="宋体" w:hAnsi="宋体" w:eastAsia="宋体" w:cs="宋体"/>
          <w:b/>
          <w:bCs/>
          <w:snapToGrid w:val="0"/>
          <w:sz w:val="22"/>
          <w:szCs w:val="22"/>
        </w:rPr>
        <w:t>项目进度</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5.1 承包人必须按照合同规定的日期开始工作。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5.2各期工程施工前1个月，承包人应向监理人提交各期工程施工组织计划和工程进度计划，承包人应以书面形式提供为实施工程计划采用的工期安排和方法的总体说明报监理人审批，监理人在 10 日内审核后书面确认。</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5.3承包人编制各期项目的总体施工组织计划和进度计划时，应按日历天为单位考虑工作量，发包人将对照该进度计划进行考核，以每30日历天为一个考核周期，作为项目进度计划考核的依据。</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5.4各期项目的总进度计划或安排都不应有重大更改，如果任何一方对进度或安排有重大更改，须提前 10 日书面通知另一方并征得另一方书面同意，如果在未经另一方同意的情况下私自变更，私自变更方应承担由此产生的一切责任。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5.5承包人应负责编制和上报各单项工程的进度报告（包括月、季、年），并提交给监理人。每一份报告应包括：每一阶段进展情况的说明；施工文件、施工状况的图表；实际进度与计划进度的对比；安全统计，包括涉及环境和公共关系方面的任何危险事件与活动的详情，可能影响按照合同完工的任何因素的详情，以及为消除这些因素正在采取（或者准备采取）的措施。</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6.</w:t>
      </w:r>
      <w:r>
        <w:rPr>
          <w:rFonts w:hint="eastAsia" w:ascii="宋体" w:hAnsi="宋体" w:eastAsia="宋体" w:cs="宋体"/>
          <w:b/>
          <w:bCs/>
          <w:snapToGrid w:val="0"/>
          <w:sz w:val="22"/>
          <w:szCs w:val="22"/>
        </w:rPr>
        <w:t>变更</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6.1 变更情形</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当发生以下情形时，构成变更：</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（1）“发包人要求”中明确的土地整治面积等边界条件发生重大变动（须经原批准部门批准）；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（2）发包人决定延期实施（须在原定的实施时间10天前通知承包人）。</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6.2 变更处理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当发生本合同条款第6.1款第（1）项变更时，按实调整土地整治面积，工程项目费用以成交价包干实施。</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无论发生第（1）项或第（2）项变更时，承包人均不得以变更为由向发包人提出索赔。</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7.</w:t>
      </w:r>
      <w:r>
        <w:rPr>
          <w:rFonts w:hint="eastAsia" w:ascii="宋体" w:hAnsi="宋体" w:eastAsia="宋体" w:cs="宋体"/>
          <w:b/>
          <w:bCs/>
          <w:snapToGrid w:val="0"/>
          <w:sz w:val="22"/>
          <w:szCs w:val="22"/>
        </w:rPr>
        <w:t>承诺和保证</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7.1 发包人的承诺和保证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7.1.1 协助承包人以发包人名义做好规划设计报批工作。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7.1.2 按合同规定按时向承包人提供合同款。</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7.2 承包人的承诺和保证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7.2.1承包人全面负责项目工程的设计、施工缺陷的修复。</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7.2.2 承包人在项目工程时间方面的特别承诺和保证：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（1）承包人保证按照本合同约定准时开始工作。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为保证工程的进展和按期完成，承包人将对发包人提供的场地进行详细的施工规划，如在施工时尚有部分拆迁未完成，则应先对可以施工部分进行规划施工，合同调配施工及采购力量，并配合发包人及相关部门对于未完成拆迁部分进行拆迁。一旦该拆迁完成，提供足够的施工力量，以便工程的进展不受影响。</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（3）在考虑工程进展时，充分考虑施工所在地每年会发生雨季、台风、暴雨、干旱季节、高温、寒冷及其他自然因素对施工可能产生的影响，合同确定的工期亦充分考虑了该等影响因素。</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（4）在发生或估计会发生工期迟延的情况时，承包人应加强施工的力量进行赶工，并确保工程质量，以便延误的工期能够赶上，按照在保证质量的情况下通过验收。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（5）发包人有权在发现承包人按计划可能或实际发生工期延误的情况下，要求承包人加强施工力量的配置。承包人应该在收到发包人或其代表、监理人的通知（不管是口头或书面）后，应即刻调整或改正。</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7.2.3 承包人在工程质量方面的特别承诺和保证：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承包人充分理解，严格把握工程质量，是本合同及相关采购文件、响应文件中关键义务。</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承包人保证将投入具有足够充分数量的并具有相应资格、资质以及类似工程经验的设计、施工专业人士及管理人员和施工力量，充分保证工程质量。未经监理工程师同意，不得减少、替换合同约定的专业人员、管理人员及施工力量。</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（2）承包人保证对工程的施工场地及地质状况和可能会影响工程质量的各个环节及因素，能够有充分的了解并严格把关，采取一切措施防止产生工程瑕疵的情形。</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（3）承包人保证按“发包人要求”及工程强制性标准开展工程设计，并按设计审查意见调整设计成果。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（4）承包人在发包人的协助下，以发包人的名义具体负责初步设计的报批工作。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承包人所采购的原材料及设备、设施应符合本项目工程的要求，防止不合格或假冒的原材料及设备、设施用于本工程。承包人应建立起本项目工程的检查、监督机制，发现或被指出有不符合要求的原材料及设备和设施，马上返修、纠正，并自行承担因此造成的费用增加。</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（6）承包人进一步保证投入足够的原材料及设备、设施用于本项目工程，工程不得偷工减料，防止用其他原材料替代按照设计所需要的原材料，并对施工用料、设备、设施及施工过程作详细记录。</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（7）承包人应保证发包人（含发包人的委托人）、监理人有权随时进入工程施工的任何地点，并有权向承包人调取和复制与工程设计、施工、采购以及与之相关的所有文件、材料，承包人应予配合和提供。</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（8）任何时候如发包人及监理人发现有任何不符合质量要求的情况，承包人在接到书面通知后，应立即纠正，并自行承担因此产生的任何额外费用。</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（9）对上述保证的任何违反，构成对本项目工程质量的实质性违反，承包人必须立即纠正，否则应视为实质性违反合同。</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7.2.4承包人应做好施工场地周围文物保护建筑、古树名木的保护工作。发生保护措施费用根据实际情况由发包人、承包人、监理人签证。施工场地周围邻近建筑物、地下管线、构筑物由承包人负责保护及承担措施费用。保护期间若发生损坏，由承包人承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7.2.5 承包人应及时足额支付农民工工资，若有拖欠农民工工资的现象，发包人有权在工程合同款中扣除相应数额，用于农民工工资的发放；发包人在完工验收合格后，向承包人支付合同规定的合同价款前，在当地媒体上发布关于清理该工程欠薪的公告，经确认无拖欠农民工工资后，发包人方可支付合同价款。</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8.</w:t>
      </w:r>
      <w:r>
        <w:rPr>
          <w:rFonts w:hint="eastAsia" w:ascii="宋体" w:hAnsi="宋体" w:eastAsia="宋体" w:cs="宋体"/>
          <w:b/>
          <w:bCs/>
          <w:snapToGrid w:val="0"/>
          <w:sz w:val="22"/>
          <w:szCs w:val="22"/>
        </w:rPr>
        <w:t>职责和权利</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8.1 发包人的职责和权利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除本合同及附件已有明确规定外，发包人的职责和权利还包括：</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8.1.1  协助承包人办理为本项目实施所必需的以发包人名义办理的有关政府部门、第三方机构的批准、许可、同意等。</w:t>
      </w:r>
    </w:p>
    <w:p>
      <w:pPr>
        <w:pageBreakBefore w:val="0"/>
        <w:kinsoku/>
        <w:wordWrap/>
        <w:overflowPunct/>
        <w:topLinePunct w:val="0"/>
        <w:bidi w:val="0"/>
        <w:adjustRightInd w:val="0"/>
        <w:spacing w:line="440" w:lineRule="exact"/>
        <w:ind w:firstLine="387" w:firstLineChars="176"/>
        <w:rPr>
          <w:rFonts w:hint="eastAsia" w:ascii="宋体" w:hAnsi="宋体" w:eastAsia="宋体" w:cs="宋体"/>
          <w:b w:val="0"/>
          <w:bCs w:val="0"/>
          <w:sz w:val="22"/>
          <w:szCs w:val="22"/>
        </w:rPr>
      </w:pPr>
      <w:r>
        <w:rPr>
          <w:rFonts w:hint="eastAsia" w:ascii="宋体" w:hAnsi="宋体" w:eastAsia="宋体" w:cs="宋体"/>
          <w:b w:val="0"/>
          <w:bCs w:val="0"/>
          <w:sz w:val="22"/>
          <w:szCs w:val="22"/>
        </w:rPr>
        <w:t>8.1.2  各乡镇政府负责本项目政策处理工作，保障无障碍建设和施工环境，并及时向承包人交付垦造建设的用地。</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8.2 承包人的职责和权利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8.2.1承包人负责按计划建设，确保投入资金满足本工程实施的需要。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8.2.2由承包人完成的工程应完全符合本合同并适合于合同中规定的工程的预期目的。工程应包括为满足发包人要求及本合同明确的或合同隐含或由承包人的任何义务而产生的任何工作，以及合同中虽未提及但推论对工程的稳定、完整或安全、可靠及有效运行所必须的全部工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8.2.3承包人应在合同期内实施和完成本工程，包括工程设计、工程施工、提供施工文件，并应在合同期内修补设计、施工缺陷。承包人应为该工程的实施、完工以及修补缺陷而提供所需要的或临时性或永久性的全部工程劳务、工程设备、材料，承包人的设备、临时工程以及所有其他物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8.2.4不管发包人是否给予了批准或同意，承包人应对全部现场作业、所有施工方法以及全部工程的完备性、稳定性和安全性承担全部责任。承包人负责解决在施工过程中发生的一切争议（包括但不限于结算纠纷、拖欠民工工资纠纷、劳动争议等纠纷），承担解决争议的费用或责任，相关费用不计入合同价款。承包人保证不会因为争议影响到工程进度、工程质量以及工程交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8.2.5 承包人对本工程设计、施工提出重大设计变更应经监理及发包人书面同意，如需报原审批机构审核的，审核通过后方可实施。</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8.2.6 依法纳税。</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8.2.7 承包人在工程建设期内应对设计、工程、财产和人员伤亡进行保险。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8.2.8 承包人应按合同规定配合工程完工验收，负责解决验收中的工程质量问题及质保期的工程质量问题并负责向完工备案部门备案。</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8.2.9 承包人应始终遵守政府当局发布的一切有关法律、条例和法令，承包人应经常取得与适用于本项目已公布的法律、条例和法令有关的一切必要的资料。并始终被视为对这些资料有充分的了解。</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8.2.10 承包人为本工程签订的工程文件必须符合国家有关的法律、法规，并与本合同不相抵触。</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8.2.11 承包人在完工验收后应负责向发包人提供完整的完工档案、设备、仪器、仪表维修操作手册、质量保修书等有关资料。</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8.2.12 承包人应按档案管理的有关规定，负责编制项目档案，提供给发包人并保证文书档案移交并向有关部门归档。</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8.2.13 工程实施过程的重大问题应及时向监理人、发包人及有关部门汇报。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8.2.14 在工程完工验收后，按照本合同规定将项目交付给发包人。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8.2.15 承包人必须无条件服从发包人委托的监理人对本项目的监理。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8.2.16政策处理完成并具备施工条件，监理人发布开工令后承包人开始进场施工。</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9.</w:t>
      </w:r>
      <w:r>
        <w:rPr>
          <w:rFonts w:hint="eastAsia" w:ascii="宋体" w:hAnsi="宋体" w:eastAsia="宋体" w:cs="宋体"/>
          <w:b/>
          <w:bCs/>
          <w:snapToGrid w:val="0"/>
          <w:sz w:val="22"/>
          <w:szCs w:val="22"/>
        </w:rPr>
        <w:t>验收和交付</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240" w:firstLineChars="1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9.1 竣工资料及验收申请</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9.1.1承包人提供竣工图的约定</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（1）竣工图的编制规定</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a、施工中没有设计变更，竣工后由承包人在施工图上加盖竣工图章，经监理人签字盖章确认后提交发包人；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b、施工中只有零星的少量设计变更，承包人在施工图变更位置注明，并连同经发包人同意的变更签证，完工后由承包人加盖竣工图章，经监理人签字盖章确认后交发包人；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c、施工中对原设计变更较多，原施工图难于作为竣工图时，应由承包人组织重新绘制竣工图并经监理人签字盖章确认后提交发包人，并由承包人承担制作竣工图的相应费用。</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（2）在工程具备完工验收条件后二个月内向发包人提供竣工图6套，竣工资料6套，电子光盘3套，并按要求整理。如因资料不符合有关部门的要求，而产生的资料整理费用由承包人承担 。</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9.1.2 发包人收到初步验收申请后28天内组织质监、承包人的设计、监理等有关单位进行初步验收，并给与认可或提出修改意见。承包人按要求进行整改，并承担自身原因造成的整改费用。待承包人按初步验收提出的问题整改完毕后，编制初步验收报告，上报有关部门，由苍南县全域土地综合整治与生态修复领导小组组织完工验收。</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9.2 验收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承包人完成项目建设后，发包人按《关于印发浙江省农村土地综合整治项目验收暂行办法（试行）的通知》（浙土资发〔2013〕7号）和《关于印发加快推进土地整治项目工程建设实施意见的通知》 相关规定组织苍南县全域土地综合整治与生态修复领导小组及相关专家验收。项目通过验收后，承包人开展竣工验收材料编制等工作，做好项目报备入库工作。</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9.3 缺陷责任与保修责任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9.3.1 缺陷责任期（工程质量保修期）的起算时间</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本工程缺陷责任期（工程质量保修期）计算如下：按单个项目分别计算，以单个项目通过苍南县验收发文起1年。</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9.3.2 保修责任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（1）发包人提前验收并签发工程接受证书的单位工程或部分工程，若未投入正常使用，其保修期同缺陷责任期。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保修期内，承包人应负责未交付的工程和工程设备的全部日常维护和缺陷修复工作，对已交付发包人使用的工程和工程设备，则应由发包人负责日常维护工作，但承包人应按交付证书中所列的缺陷修复清单进行修复，直至经监理人检验合格为止。</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承包人施工中隐存的或其他由于承包人责任造成的缺陷或损坏，应由承包人承担修复费用；若经查验确属发包人使用不当或其他由于发包人责任造成的缺陷或损坏，则由发包人承担修复费用。</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尚未履行的义务和责任负责。</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在保修期内承包人按法律、行政法规或国家关于工程质量保修的有关规定，对交付发包人使用的工程承担质量保修责任。若承包人不履行保修义务和责任，则由发包人另行确定维修方，费用由承包人承担。承包人还应承担由于违约造成的法律后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（6）承包人应在全部工程验收通过之后，在交付时将质量保修书提供给发包人。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9.3.3 履约担保的返还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发包人应在项目全部通过验收后15天内且无履约问题的，将履约担保无息退还给承包人。</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9.4 设备的移出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承包人应在工程交付完毕 60 日内从现场与工程中清除并运走承包人的所有施工设备、剩余材料、残物、垃圾和临时工程，因单项工程后续建设或保修需要留下的除外。承包人应保持现场与工程处于相关规范规定的清洁和安全状态，若承包人在上述时间内未能迁出前述物品，发包人有权将前述物品移至某一合适地点保存，运输和保存所发生的费用和风险应由承包人承担。</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9.5持续责任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即使发包人验收并接受了本工程中的全部或任何部分的建设工程、材料、设备；或签发了验收证书，承包人对本工程中的建设缺陷所承担的义务或责任不得解除。</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10.</w:t>
      </w:r>
      <w:r>
        <w:rPr>
          <w:rFonts w:hint="eastAsia" w:ascii="宋体" w:hAnsi="宋体" w:eastAsia="宋体" w:cs="宋体"/>
          <w:b/>
          <w:bCs/>
          <w:snapToGrid w:val="0"/>
          <w:sz w:val="22"/>
          <w:szCs w:val="22"/>
        </w:rPr>
        <w:t>保险</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10.1工程保险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10.1.1建筑工程一切险由承包人负责投保</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保险金额、保险费率和保险期限：保险金额按保险人规定，保险费率由承包人与保险人协商确定，保险期限自开始工作日即日算起至服务期结束。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10.1.2 第三者责任险由承包人负责投保</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第三者责任险保险费率：由承包人与保险人协商确定；</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第三者责任险保险金额：300万元/年，事故次数不限（不计免赔额）。</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10.2人身意外险种由承包人负责投保，针对本项目所有施工人员。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保险金额、保险费率和保险期限：保险金额按保险人规定，保险费率由承包人与保险人协商确定，保险期限自开始工作日即日算起至颁发工程接收证书。</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10.3保险凭证</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承包人提交保险凭证的期限：保险手续办理完毕后7天内提交。</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10.4保险金不足的补偿</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承包人负责补偿的范围与金额：保险金不足的补偿均由承包人负责。</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发包人负责补偿的范围与金额：由于本工程一切保险均由承包人负责投保，其费用均列入报价，故发包人不承担保险金不足的补偿。</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11.</w:t>
      </w:r>
      <w:r>
        <w:rPr>
          <w:rFonts w:hint="eastAsia" w:ascii="宋体" w:hAnsi="宋体" w:eastAsia="宋体" w:cs="宋体"/>
          <w:b/>
          <w:bCs/>
          <w:snapToGrid w:val="0"/>
          <w:sz w:val="22"/>
          <w:szCs w:val="22"/>
        </w:rPr>
        <w:t>付款到期日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除非有其它明确规定，本合同项下一方向另一方支付的任何款项应由有支付义务的一方在收到另一方书面支付要求后的7 个工作日内支付。</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firstLine="480"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12.</w:t>
      </w:r>
      <w:r>
        <w:rPr>
          <w:rFonts w:hint="eastAsia" w:ascii="宋体" w:hAnsi="宋体" w:eastAsia="宋体" w:cs="宋体"/>
          <w:b/>
          <w:bCs/>
          <w:snapToGrid w:val="0"/>
          <w:sz w:val="22"/>
          <w:szCs w:val="22"/>
        </w:rPr>
        <w:t>违约责任</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12.1 延误违约金</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发包人应提供相应的资金支付保障计划，若发包人未能在约定期限内按时向承包人足额支付合同价款，按应付合同价款和其延误支付的每日利息（超过约定期限的天数）支付延误赔偿金，计息利率：指按中国人民银行公布的五年（含）年期贷款基准利率。</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12.2 逾期赔偿金</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承包人应提供相应的工程进度计划，保证工程按期完成，因承包人原因，未能在合同规定的期限内通过苍南县验收，承包人按单个项目合同价款的万分之二每日（超出30日的天数）支付逾期赔偿金。</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12.3 未能入库违约赔偿金</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如某单个项目因承包人原因不能入库的 ，对发包人造成的实际损失由承包人承担；由于政策变化及其他非承包人原因导致项目已实施但不能入库的，对承包人造成的实际损失（由第三方造价咨询单位审核金额为准，若最终亩均单价超过中标亩均单价，则按中标亩均单价乘以已实施亩数结算）由发包人承担。</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12.4 违约赔偿金</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一方（非违约方）声明另一方（违约方）违约并提供违约事实的证明，并且该违约导致本合同不能履行或不能完全履行，则非违约方有权要求违约方承担违约责任，违约方应在收到上述声明及证明之日起30日内就违约造成的损失予以赔偿，如果非违约方因违约方违约导致本合同不能履行而终止本合同时在不免除任何一方的其他支付义务前提下，违约方应向非违约方支付违约部分的百分之三（3%）作为违约赔偿金。</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12.5 双方约定的其他违约责任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项目负责人每月到位22日历天及以上，否则按5000元/天的标准支付违约金，其他项目部主要人员（含设计代表）每月到位22日历天及以上，否则按2000元/天的标准支付违约金，该违约金从履约保证金中扣除。</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firstLine="480"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13.</w:t>
      </w:r>
      <w:r>
        <w:rPr>
          <w:rFonts w:hint="eastAsia" w:ascii="宋体" w:hAnsi="宋体" w:eastAsia="宋体" w:cs="宋体"/>
          <w:b/>
          <w:bCs/>
          <w:snapToGrid w:val="0"/>
          <w:sz w:val="22"/>
          <w:szCs w:val="22"/>
        </w:rPr>
        <w:t>项目延误与终止</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13.1 工程停建或缓建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由于政策变化，不可抗力以及发包人、承包人之外原因导致本工程项目停建或缓建，使合同不能继续履行，承包人应负责做好已完工程和已购材料、设备的保护和交付工作，按发包人要求将自有的机械设备和人员撤出施工现场。发包人应为撤出提供必要条件，并承担经济支出。已经订货的材料、设备由订购方负责组织退货，不能退货的价款和退货发生的费用，由发包人承担。</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13.2 合同终止</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13.2.1 在下列情况下，发包人可终止本合同：</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（1）因承包人原因，在本合同签订后90天内仍未提交规划设计送审稿；</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（2）因承包人原因工期严重滞后，监理人发出项目开工令后1个月内未进场施工；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（3）因承包人违约导致本合同无法继续履行；</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（4）承包人以书面形式通知发包人，承包人已终止建设工程而且不打算重新开始建设；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（5）因不可抗力原因造成承包人无法实施；</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（6）承包人未经发包人许可擅自转让本合同工程。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13.2.2 在下列情况下，承包人可终止本合同：</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（1）发包人不能按合同约定及时支付承包人应得的合同价款；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（2）因发包人违约的原因影响工程的建设，使承包人无法正常履行本合同。</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13.3 终止合同时的估价</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本合同终止后，发包人和承包人应在本合同终止之日起 30 日内共同确定投资文件、财务文件、施工文件、工程设备、材料、承包人的设备和工程的价值，以及到终止合同日期为止承包人应得到的所有款项。</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因发包人的原因导致合同终止的，在违约方按规定承担违约责任以后，按照已完成的合格工程量并经审价后的工程项目费用包干价的115%确定作为合同终止后的合同价款。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因承包人的原因导致合同终止的，在按规定承担违约责任以后，按照已完成的合格工程量并经审价后的工程项目费用包干价的85%确定作为合同终止后的合同价款。</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13.4 终止后的支付</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合同终止的，发包人应在本合同终止日起 3个月内向承包人支付应得的所有款项。</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snapToGrid w:val="0"/>
          <w:sz w:val="22"/>
          <w:szCs w:val="22"/>
        </w:rPr>
      </w:pPr>
      <w:r>
        <w:rPr>
          <w:rFonts w:hint="eastAsia" w:ascii="宋体" w:hAnsi="宋体" w:eastAsia="宋体" w:cs="宋体"/>
          <w:b/>
          <w:bCs/>
          <w:i w:val="0"/>
          <w:snapToGrid w:val="0"/>
          <w:sz w:val="22"/>
          <w:szCs w:val="22"/>
        </w:rPr>
        <w:t>13.5 合同的取消</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如果一方违约，事先订立的而且在交付时仍然有效的任何设备采购合同、供货合同及所有其它合同应由违约方予以解除，违约方对因此而产生的任何解除费用负赔偿责任。</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13.6 不可抗力及影响</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任何一方由于出现不可抗力事件使该方未能全部或部分履行其本合同项下的义务时，如果该事件在签订本合同时是不能合理预见的，该事件的后果是不能克服和不能避免的，该方应有权中止履行本合同项下的义务。不可抗力应包括下列事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（1）闪电、地震、地沉、地隆、山崩、飓风、风暴、火灾、海啸、泥石流、洪水、旱灾、陨石撞击和火山爆发，或其他天灾；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（2）战争行为、入侵、武装冲突或外敌行为、封锁、暴乱、恐怖行为；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（3）由于任何爆炸性核装置或其核部件的任何核燃料或核燃料燃烧后的核废物、放射性有毒炸药，或其他有害物质所引起的放射性污染；</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（4）政府部门对项目或其任何部分实行的没收、征用、充公或国有化；</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若发生上款所述的不可抗力导致一方无法履行本项目合同项下的义务，该方有权中止履行。前述不可抗力只有在宣称受到不可抗力影响的一方在合同订立时不能在合理范围内预见到这种情况或不能在合理范围内避免或克服这种情况或其后果时才构成暂停权。宣称不可抗力情况的一方应在不可抗力情况不再存在后尽快恢复对其根据本合同所承担的义务的履行。</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240" w:firstLineChars="1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13.7 通知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声称受到不可抗力情况影响的一方应在知道不可抗力之后立即以书面形式向另一方发出通知并说明这种不可抗力情况所造成影响的详细情况，包括这种不可抗力情况发生的日期和估计停止的日期及其对该方根据本合同所承担的义务的影响。</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13.8 不可抗力造成的支出和延误</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不可抗力事件结束后48小时内承包人向发包人通报受害情况和损失情况，及预计清理和修复的费用。不可抗力事件持续发生，承包人应每隔7天向发包人报告一次受害情况。不可抗力事件结束后14天内，承包人向发包人提交清理和修复费用的正式报告及有关资料，发包人需要根据情况对其损失进行确认，对修复的费用待检测和修复方案确定后另行计算。因不可抗力事件导致的费用变更及工期延误由双方按以下方法分别承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（1）工程本身的损害以及运至施工场地用于施工的材料和待安装的设备的损害，由发包人承担；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（2）受雇人员的伤害，分别按照各自的雇用合同关系负责处理；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（3）承包人的机具、设备、财产和临时工程的损失、损害，由承包人承担；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（4）因不可抗力事件导致的停工损失，包括施工人员、管理人员， 除发包人要求留守施工场地的管理人员及保卫人员费用由发包人承担外，其余由承包人承担</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（5）不可抗力事件发生后，因一方迟延履行合同约定的保护义务导致的延续损失、损害，由迟延履行义务的一方承担相应责任及其损失；</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（6）如果声称遭受不可抗力影响的一方已履行了第13.7款的通知程序，本合同中规定的履行某项义务的任何期限应根据不可抗力对履行该项义务产生影响的相同时间相应顺延。</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13.9 不可抗力造成的终止</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任何不可抗力阻止一方履行其义务的时间自该不可抗力发生日起连续超过90日，双方应协商决定继续履行本合同的条件或者同意终止本合同。如果自不可抗力发生后180天之内双方不能就继续履行的条件或终止本合同达成一致意见，任何一方有权给予另一方书面通知后终止本合同。</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14.</w:t>
      </w:r>
      <w:r>
        <w:rPr>
          <w:rFonts w:hint="eastAsia" w:ascii="宋体" w:hAnsi="宋体" w:eastAsia="宋体" w:cs="宋体"/>
          <w:b/>
          <w:bCs/>
          <w:snapToGrid w:val="0"/>
          <w:sz w:val="22"/>
          <w:szCs w:val="22"/>
        </w:rPr>
        <w:t>争议的解决</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14.1不可分割性</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如果本合同其中某一条款不合法、无效或不能执行，或者被任何有管辖权的仲裁庭或法院宣布为不合法、无效或不能执行，则：</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（1）其它部分仍应保持有效； </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（2）双方应商定对不合法、无效或不能执行的条款进行修改或更换，使之合法、有效并可执行，并且这些修改或更改应尽可能平衡双方之间的利益。</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14.2 定期讨论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在本合同履行期间，双方应定期举行会议，原则上每月一次，以讨论建设工作的进度，从而确保本合同的充分履行。</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14.3 友好解决</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除非本合同另有规定，一方无论何时要求另一方给予同意或批准时，另一方不得无理拒绝或拖延给予该同意或批准；前提是该同意或批准符合本合同条款精神或法律法规。</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如果双方由于本合同的履行或对其中任何规定的解释而出现任何争议或索赔，一方应根据另一方提出的要求迅速举行会晤，通过友好协商解决争议或索赔。</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14.4 诉讼</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如果争议在首次要求协商之日起42天内未能通过友好协商予以解决，则可在发包人所在地通过诉讼解决。</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bCs/>
          <w:i w:val="0"/>
          <w:snapToGrid w:val="0"/>
          <w:sz w:val="22"/>
          <w:szCs w:val="22"/>
        </w:rPr>
      </w:pPr>
      <w:r>
        <w:rPr>
          <w:rFonts w:hint="eastAsia" w:ascii="宋体" w:hAnsi="宋体" w:eastAsia="宋体" w:cs="宋体"/>
          <w:b/>
          <w:bCs/>
          <w:i w:val="0"/>
          <w:snapToGrid w:val="0"/>
          <w:sz w:val="22"/>
          <w:szCs w:val="22"/>
        </w:rPr>
        <w:t>14.5 继续的权利和义务</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在对争议进行友好协商或</w:t>
      </w:r>
      <w:r>
        <w:rPr>
          <w:rFonts w:hint="eastAsia" w:ascii="宋体" w:hAnsi="宋体" w:eastAsia="宋体" w:cs="宋体"/>
          <w:b w:val="0"/>
          <w:bCs w:val="0"/>
          <w:snapToGrid w:val="0"/>
          <w:sz w:val="22"/>
          <w:szCs w:val="22"/>
        </w:rPr>
        <w:t>诉讼</w:t>
      </w:r>
      <w:r>
        <w:rPr>
          <w:rFonts w:hint="eastAsia" w:ascii="宋体" w:hAnsi="宋体" w:eastAsia="宋体" w:cs="宋体"/>
          <w:b w:val="0"/>
          <w:bCs w:val="0"/>
          <w:sz w:val="22"/>
          <w:szCs w:val="22"/>
        </w:rPr>
        <w:t>时，除争议的事项外，双方应继续行使、履行各自在本合同项下的其他权利、义务。</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firstLine="480"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15.</w:t>
      </w:r>
      <w:r>
        <w:rPr>
          <w:rFonts w:hint="eastAsia" w:ascii="宋体" w:hAnsi="宋体" w:eastAsia="宋体" w:cs="宋体"/>
          <w:b/>
          <w:bCs/>
          <w:snapToGrid w:val="0"/>
          <w:sz w:val="22"/>
          <w:szCs w:val="22"/>
        </w:rPr>
        <w:t>风险划分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除另有明确约定外，在本项目交付给发包人之前，因本项目所产生的风险，由承包人承担。若风险在交付之前发生或虽然在交付之前未发生但隐含在工程中而致使交付之后发生，给发包人造成损害的，则承包人应连带向发包人进行赔偿。</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firstLine="480" w:firstLineChars="20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16</w:t>
      </w:r>
      <w:r>
        <w:rPr>
          <w:rFonts w:hint="eastAsia" w:ascii="宋体" w:hAnsi="宋体" w:eastAsia="宋体" w:cs="宋体"/>
          <w:b/>
          <w:bCs/>
          <w:snapToGrid w:val="0"/>
          <w:sz w:val="22"/>
          <w:szCs w:val="22"/>
        </w:rPr>
        <w:t>协议变更、补充和解除</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对本合同的任何变更、增补或改动，只有在形成文字并经双方经授权的代表签署后方为有效和具有约束力。</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left="426" w:leftChars="0"/>
        <w:rPr>
          <w:rFonts w:hint="eastAsia" w:ascii="宋体" w:hAnsi="宋体" w:eastAsia="宋体" w:cs="宋体"/>
          <w:b/>
          <w:bCs/>
          <w:snapToGrid w:val="0"/>
          <w:sz w:val="22"/>
          <w:szCs w:val="22"/>
        </w:rPr>
      </w:pPr>
      <w:r>
        <w:rPr>
          <w:rFonts w:hint="eastAsia" w:ascii="宋体" w:hAnsi="宋体" w:eastAsia="宋体" w:cs="宋体"/>
          <w:b/>
          <w:bCs/>
          <w:snapToGrid w:val="0"/>
          <w:sz w:val="22"/>
          <w:szCs w:val="22"/>
          <w:lang w:val="en-US" w:eastAsia="zh-CN"/>
        </w:rPr>
        <w:t>17.</w:t>
      </w:r>
      <w:r>
        <w:rPr>
          <w:rFonts w:hint="eastAsia" w:ascii="宋体" w:hAnsi="宋体" w:eastAsia="宋体" w:cs="宋体"/>
          <w:b/>
          <w:bCs/>
          <w:snapToGrid w:val="0"/>
          <w:sz w:val="22"/>
          <w:szCs w:val="22"/>
        </w:rPr>
        <w:t>适用法律及其它</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snapToGrid w:val="0"/>
          <w:sz w:val="22"/>
          <w:szCs w:val="22"/>
        </w:rPr>
      </w:pPr>
      <w:r>
        <w:rPr>
          <w:rFonts w:hint="eastAsia" w:ascii="宋体" w:hAnsi="宋体" w:eastAsia="宋体" w:cs="宋体"/>
          <w:b w:val="0"/>
          <w:bCs w:val="0"/>
          <w:i w:val="0"/>
          <w:snapToGrid w:val="0"/>
          <w:sz w:val="22"/>
          <w:szCs w:val="22"/>
        </w:rPr>
        <w:t>17.1 适用法律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17.1.1 适用法律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本合同的效力、解释及执行均应适用中国中央和地方各级机构最新颁布的法律、法规以及政府有关部门对行业管理的统一规定。</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17.1.2 优惠待遇</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根据法律，双方有权享有在签订本合同后出现的或被公众知晓的比本合同规定的更优惠的税收、投资优惠或其它利益。</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17.2资料和保密</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17.2.1 对资料的权利</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由发包人向承包人提供的资料，或主要以此为基础开发的资料，包括文件、计算机程序和其它存储在任何媒介上的资料，均视为发包人的财产。承包人应不为本项目之外的目的使用上述资料，并且应在项目交付时将上述资料返还给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17.2.2 保密性</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双方应对本合同的内容和项目的所有信息及文件保密。未经对方同意，不得向任何人或单位披露或者泄露本合同和本项目所包含或涉及的任何内容，但以下情形除外：</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 对各方负有保密义务一方向执行本合同相关职责及事项的职员、法律顾问的披露；</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(2) 向根据法律规定有权了解本协议内容的司法、行政机关的披露；</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 为满足本合同的生效条件而向有关部门或人员所作的披露；</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 双方均同意的披露。</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依据上述所作透露时，透露方应该提示接受方履行保密义务。</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17.3 知识产权</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17.3.1 因执行本合同所产生和形成的知识产权归发包人所有。本合同所称的知识产权包括（但不限于）：著作权、专利权、商标权、专有技术、技术资料、标识、字号、名称及形象设计等，不管以文字、图案或混合，亦不管以书面或电子及其他形式作为载体而体现。</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17.3.2 承包人在此保证，为本项目的目的所产生的知识产权，不管是承包人单独或共同合作产生，也不管是否有发包人的相应的协助，其权利均归发包人所有，承包人并应提供与之有关的所有信息、资料、文件。未经发包人书面许可，不能用作本项目之外的用途。</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17.3.3 承包人在此进一步保证，在完成本项目过程中，将不会侵犯他人的知识产权。</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如果承包人为完成本项目工作而侵犯他人的知识产权的，不管是在本项目实施过程中还是交付给发包人以后，责任均由承包人承担。因此而给发包人造成损失的，由承包人向发包人承担连带赔偿责任。</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17.3.4 本条约定在本合同终止后仍然有效。</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17.4 不正当报酬的声明</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双方一致声明：反对关于项目的行贿、受贿及不合法的行为。双方都不会为项目提供或接受任何不合法的报酬，提供或接受不当的服务。</w:t>
      </w:r>
    </w:p>
    <w:p>
      <w:pPr>
        <w:pStyle w:val="13"/>
        <w:keepNext w:val="0"/>
        <w:keepLines w:val="0"/>
        <w:pageBreakBefore w:val="0"/>
        <w:numPr>
          <w:ilvl w:val="0"/>
          <w:numId w:val="0"/>
        </w:numPr>
        <w:tabs>
          <w:tab w:val="clear" w:pos="1260"/>
        </w:tabs>
        <w:kinsoku/>
        <w:wordWrap/>
        <w:overflowPunct/>
        <w:topLinePunct w:val="0"/>
        <w:bidi w:val="0"/>
        <w:spacing w:before="0" w:after="0" w:afterLines="0" w:line="440" w:lineRule="exact"/>
        <w:ind w:firstLine="480" w:firstLineChars="200"/>
        <w:rPr>
          <w:rFonts w:hint="eastAsia" w:ascii="宋体" w:hAnsi="宋体" w:eastAsia="宋体" w:cs="宋体"/>
          <w:b w:val="0"/>
          <w:bCs w:val="0"/>
          <w:i w:val="0"/>
          <w:snapToGrid w:val="0"/>
          <w:sz w:val="22"/>
          <w:szCs w:val="22"/>
        </w:rPr>
      </w:pPr>
      <w:r>
        <w:rPr>
          <w:rFonts w:hint="eastAsia" w:ascii="宋体" w:hAnsi="宋体" w:eastAsia="宋体" w:cs="宋体"/>
          <w:b w:val="0"/>
          <w:bCs w:val="0"/>
          <w:i w:val="0"/>
          <w:snapToGrid w:val="0"/>
          <w:sz w:val="22"/>
          <w:szCs w:val="22"/>
        </w:rPr>
        <w:t>17.5 其它条款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17.5.1 在中国法律、法规允许的范围内，双方对于本合同项下权利的未行使或延误行使不应视为对该权利的放弃，而且对该权利的单独或部分行使也不能阻止任何未来对该权利的行使。</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17.5.2 独立性</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本合同某一条款的无效，如果对本合同的履行或合同目的的实现没有实质性影响，则本合同其他条款继续有效。</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17.5.3 通知</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根据合同规定由一方向另一方或两方发送的要约、记录或通知及文件均应采用书面形式，包括信件、传真、电子邮件、电报或电挂。若任何一方的地址或者其他信息（包括，但不限，收件人以及传真和邮箱，等）发生了变化，应事先书面通知另一方。</w:t>
      </w:r>
    </w:p>
    <w:p>
      <w:pPr>
        <w:pStyle w:val="12"/>
        <w:keepNext w:val="0"/>
        <w:keepLines w:val="0"/>
        <w:pageBreakBefore w:val="0"/>
        <w:numPr>
          <w:ilvl w:val="0"/>
          <w:numId w:val="0"/>
        </w:numPr>
        <w:tabs>
          <w:tab w:val="left" w:pos="658"/>
          <w:tab w:val="left" w:pos="1440"/>
          <w:tab w:val="clear" w:pos="1079"/>
        </w:tabs>
        <w:kinsoku/>
        <w:wordWrap/>
        <w:overflowPunct/>
        <w:topLinePunct w:val="0"/>
        <w:bidi w:val="0"/>
        <w:spacing w:before="0" w:after="0" w:afterLines="0" w:line="440" w:lineRule="exact"/>
        <w:ind w:firstLine="480" w:firstLineChars="200"/>
        <w:rPr>
          <w:rFonts w:hint="eastAsia" w:ascii="宋体" w:hAnsi="宋体" w:eastAsia="宋体" w:cs="宋体"/>
          <w:b w:val="0"/>
          <w:bCs w:val="0"/>
          <w:snapToGrid w:val="0"/>
          <w:sz w:val="22"/>
          <w:szCs w:val="22"/>
        </w:rPr>
      </w:pPr>
      <w:r>
        <w:rPr>
          <w:rFonts w:hint="eastAsia" w:ascii="宋体" w:hAnsi="宋体" w:eastAsia="宋体" w:cs="宋体"/>
          <w:b w:val="0"/>
          <w:bCs w:val="0"/>
          <w:snapToGrid w:val="0"/>
          <w:sz w:val="22"/>
          <w:szCs w:val="22"/>
          <w:lang w:val="en-US" w:eastAsia="zh-CN"/>
        </w:rPr>
        <w:t>18.</w:t>
      </w:r>
      <w:r>
        <w:rPr>
          <w:rFonts w:hint="eastAsia" w:ascii="宋体" w:hAnsi="宋体" w:eastAsia="宋体" w:cs="宋体"/>
          <w:b w:val="0"/>
          <w:bCs w:val="0"/>
          <w:snapToGrid w:val="0"/>
          <w:sz w:val="22"/>
          <w:szCs w:val="22"/>
        </w:rPr>
        <w:t>通讯联络</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18.1 无论何处述及由任何人发出或颁布的任何通知、指示、同意、批准、证明或决定，除另有说明者外，此类通讯联络均应为书面的，且不得无故扣押或拖延。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18.2 无论何处述及的通讯联络应为“书写的”或“书面的”，这指的是任何手写，打字或印刷的通讯联络，包括合同中所商定的电子传送系统。</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18.3 由发包人发给承包人的以及由承包人发给发包人的全部文件，应由人工送达并取得书面的收据证明，或由一种商定的电子传送系统发送。此类通讯联络的接收地址如下：</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发包人：</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地址：</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联系人：         电话：          传真：         电子信箱：</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承包人（联合体牵头方）：</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地址：</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联系人：         电话：          传真：         电子信箱：</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承包人（联合体成员）：                      </w:t>
      </w:r>
      <w:r>
        <w:rPr>
          <w:rFonts w:hint="eastAsia" w:ascii="宋体" w:hAnsi="宋体" w:eastAsia="宋体" w:cs="宋体"/>
          <w:b w:val="0"/>
          <w:bCs w:val="0"/>
          <w:sz w:val="22"/>
          <w:szCs w:val="22"/>
        </w:rPr>
        <w:tab/>
      </w:r>
      <w:r>
        <w:rPr>
          <w:rFonts w:hint="eastAsia" w:ascii="宋体" w:hAnsi="宋体" w:eastAsia="宋体" w:cs="宋体"/>
          <w:b w:val="0"/>
          <w:bCs w:val="0"/>
          <w:sz w:val="22"/>
          <w:szCs w:val="22"/>
        </w:rPr>
        <w:tab/>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地址：</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联系人：         电话：          传真：         电子信箱：</w:t>
      </w:r>
    </w:p>
    <w:p>
      <w:pPr>
        <w:pStyle w:val="120"/>
        <w:pageBreakBefore w:val="0"/>
        <w:widowControl w:val="0"/>
        <w:kinsoku/>
        <w:wordWrap/>
        <w:overflowPunct/>
        <w:topLinePunct w:val="0"/>
        <w:bidi w:val="0"/>
        <w:spacing w:line="440" w:lineRule="exact"/>
        <w:ind w:firstLine="440"/>
        <w:rPr>
          <w:rFonts w:hint="eastAsia" w:ascii="宋体" w:hAnsi="宋体" w:eastAsia="宋体" w:cs="宋体"/>
          <w:b w:val="0"/>
          <w:bCs w:val="0"/>
          <w:sz w:val="22"/>
          <w:szCs w:val="22"/>
          <w:lang w:val="en-US"/>
        </w:rPr>
      </w:pP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承包人（联合体成员）：                      </w:t>
      </w:r>
      <w:r>
        <w:rPr>
          <w:rFonts w:hint="eastAsia" w:ascii="宋体" w:hAnsi="宋体" w:eastAsia="宋体" w:cs="宋体"/>
          <w:b w:val="0"/>
          <w:bCs w:val="0"/>
          <w:sz w:val="22"/>
          <w:szCs w:val="22"/>
        </w:rPr>
        <w:tab/>
      </w:r>
      <w:r>
        <w:rPr>
          <w:rFonts w:hint="eastAsia" w:ascii="宋体" w:hAnsi="宋体" w:eastAsia="宋体" w:cs="宋体"/>
          <w:b w:val="0"/>
          <w:bCs w:val="0"/>
          <w:sz w:val="22"/>
          <w:szCs w:val="22"/>
        </w:rPr>
        <w:tab/>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地址：</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联系人：         电话：          传真：         电子信箱：</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（1）通知在如下情况下被视为已经送达：</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A.如果是采用信函方式，则当信函通过当面交付、快递或邮寄(挂号信，要求收讫回执)交付至上述地址时；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B.如果采用传真方式，则当收传真方已经实际收到完整并可以识别的传真之时；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C.如果采用电子邮件方式，则当对方实际看到电子邮件并进行口头确认收到时。</w:t>
      </w:r>
    </w:p>
    <w:p>
      <w:pPr>
        <w:pageBreakBefore w:val="0"/>
        <w:kinsoku/>
        <w:wordWrap/>
        <w:overflowPunct/>
        <w:topLinePunct w:val="0"/>
        <w:bidi w:val="0"/>
        <w:adjustRightInd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（2）如果发包人或承包人对上述通讯联络的接收地址作出任何细节改动，应在采用该改动之前以书面形式承包人通知对方。 </w:t>
      </w:r>
    </w:p>
    <w:p>
      <w:pPr>
        <w:pageBreakBefore w:val="0"/>
        <w:kinsoku/>
        <w:wordWrap/>
        <w:overflowPunct/>
        <w:topLinePunct w:val="0"/>
        <w:bidi w:val="0"/>
        <w:spacing w:line="440" w:lineRule="exact"/>
        <w:ind w:firstLine="440" w:firstLineChars="200"/>
        <w:rPr>
          <w:rFonts w:hint="eastAsia" w:ascii="宋体" w:hAnsi="宋体" w:eastAsia="宋体" w:cs="宋体"/>
          <w:b w:val="0"/>
          <w:bCs w:val="0"/>
          <w:snapToGrid w:val="0"/>
          <w:sz w:val="22"/>
          <w:szCs w:val="22"/>
        </w:rPr>
      </w:pPr>
    </w:p>
    <w:p>
      <w:pPr>
        <w:pStyle w:val="120"/>
        <w:pageBreakBefore w:val="0"/>
        <w:kinsoku/>
        <w:wordWrap/>
        <w:overflowPunct/>
        <w:topLinePunct w:val="0"/>
        <w:bidi w:val="0"/>
        <w:spacing w:line="440" w:lineRule="exact"/>
        <w:ind w:firstLine="422"/>
        <w:rPr>
          <w:rFonts w:hint="eastAsia" w:ascii="宋体" w:hAnsi="宋体" w:eastAsia="宋体" w:cs="宋体"/>
          <w:b w:val="0"/>
          <w:bCs w:val="0"/>
          <w:sz w:val="22"/>
          <w:szCs w:val="22"/>
          <w:lang w:val="en-US"/>
        </w:rPr>
        <w:sectPr>
          <w:headerReference r:id="rId5" w:type="default"/>
          <w:footerReference r:id="rId6" w:type="default"/>
          <w:pgSz w:w="11906" w:h="16838"/>
          <w:pgMar w:top="1134" w:right="1134" w:bottom="1134" w:left="1134" w:header="851" w:footer="1077" w:gutter="0"/>
          <w:cols w:space="720" w:num="1"/>
          <w:docGrid w:type="linesAndChars" w:linePitch="312" w:charSpace="0"/>
        </w:sectPr>
      </w:pPr>
    </w:p>
    <w:p>
      <w:pPr>
        <w:pageBreakBefore w:val="0"/>
        <w:kinsoku/>
        <w:wordWrap/>
        <w:overflowPunct/>
        <w:topLinePunct w:val="0"/>
        <w:bidi w:val="0"/>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rPr>
        <w:t>附件：安全生产协议书</w:t>
      </w:r>
    </w:p>
    <w:p>
      <w:pPr>
        <w:pageBreakBefore w:val="0"/>
        <w:kinsoku/>
        <w:wordWrap/>
        <w:overflowPunct/>
        <w:topLinePunct w:val="0"/>
        <w:bidi w:val="0"/>
        <w:spacing w:line="440" w:lineRule="exact"/>
        <w:jc w:val="center"/>
        <w:rPr>
          <w:rFonts w:hint="eastAsia" w:ascii="宋体" w:hAnsi="宋体" w:eastAsia="宋体" w:cs="宋体"/>
          <w:b w:val="0"/>
          <w:bCs w:val="0"/>
          <w:sz w:val="22"/>
          <w:szCs w:val="22"/>
        </w:rPr>
      </w:pPr>
    </w:p>
    <w:p>
      <w:pPr>
        <w:pageBreakBefore w:val="0"/>
        <w:kinsoku/>
        <w:wordWrap/>
        <w:overflowPunct/>
        <w:topLinePunct w:val="0"/>
        <w:bidi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为在</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合同的实施过程中创造安全、高效的施工环境，切实搞好本项目的安全管理工作，本项目的建设单位</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（以下简称“甲方”）与承包单位</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联合体（以下简称“乙方”），特此签订安全生产协议书：</w:t>
      </w:r>
    </w:p>
    <w:p>
      <w:pPr>
        <w:pageBreakBefore w:val="0"/>
        <w:numPr>
          <w:ilvl w:val="0"/>
          <w:numId w:val="7"/>
        </w:numPr>
        <w:kinsoku/>
        <w:wordWrap/>
        <w:overflowPunct/>
        <w:topLinePunct w:val="0"/>
        <w:autoSpaceDE w:val="0"/>
        <w:autoSpaceDN w:val="0"/>
        <w:bidi w:val="0"/>
        <w:adjustRightInd w:val="0"/>
        <w:spacing w:line="440" w:lineRule="exact"/>
        <w:textAlignment w:val="baseline"/>
        <w:rPr>
          <w:rFonts w:hint="eastAsia" w:ascii="宋体" w:hAnsi="宋体" w:eastAsia="宋体" w:cs="宋体"/>
          <w:b w:val="0"/>
          <w:bCs w:val="0"/>
          <w:sz w:val="22"/>
          <w:szCs w:val="22"/>
        </w:rPr>
      </w:pPr>
      <w:r>
        <w:rPr>
          <w:rFonts w:hint="eastAsia" w:ascii="宋体" w:hAnsi="宋体" w:eastAsia="宋体" w:cs="宋体"/>
          <w:b w:val="0"/>
          <w:bCs w:val="0"/>
          <w:sz w:val="22"/>
          <w:szCs w:val="22"/>
        </w:rPr>
        <w:t>甲方职责</w:t>
      </w:r>
    </w:p>
    <w:p>
      <w:pPr>
        <w:pageBreakBefore w:val="0"/>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（一）遵守国家有关安全生产的法律法规，认真执行工程合同中的有关安全要求。</w:t>
      </w:r>
    </w:p>
    <w:p>
      <w:pPr>
        <w:pageBreakBefore w:val="0"/>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（二）按照“安全第一、预防为主”和坚持“管生产必须管安全”的原则进行安全生产管理，做到生产与安全工作同时计划、布置、检查、总结和评比。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（三）重要的安全设施必须坚持与主体工程“三同时”的原则，即：同时设计、审批，同时施工，同时验收、投入使用。</w:t>
      </w:r>
    </w:p>
    <w:p>
      <w:pPr>
        <w:pageBreakBefore w:val="0"/>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（四）定期召开安全生产调度会，及时传达中央及地方有关安全生产的精神。</w:t>
      </w:r>
    </w:p>
    <w:p>
      <w:pPr>
        <w:pageBreakBefore w:val="0"/>
        <w:kinsoku/>
        <w:wordWrap/>
        <w:overflowPunct/>
        <w:topLinePunct w:val="0"/>
        <w:bidi w:val="0"/>
        <w:spacing w:line="440" w:lineRule="exact"/>
        <w:ind w:firstLine="389" w:firstLineChars="177"/>
        <w:rPr>
          <w:rFonts w:hint="eastAsia" w:ascii="宋体" w:hAnsi="宋体" w:eastAsia="宋体" w:cs="宋体"/>
          <w:b w:val="0"/>
          <w:bCs w:val="0"/>
          <w:sz w:val="22"/>
          <w:szCs w:val="22"/>
        </w:rPr>
      </w:pPr>
      <w:r>
        <w:rPr>
          <w:rFonts w:hint="eastAsia" w:ascii="宋体" w:hAnsi="宋体" w:eastAsia="宋体" w:cs="宋体"/>
          <w:b w:val="0"/>
          <w:bCs w:val="0"/>
          <w:sz w:val="22"/>
          <w:szCs w:val="22"/>
        </w:rPr>
        <w:t>（五）组织对乙方施工现场安全生产检查，监督乙方及时处理发现的各种安全隐患。</w:t>
      </w:r>
    </w:p>
    <w:p>
      <w:pPr>
        <w:pageBreakBefore w:val="0"/>
        <w:numPr>
          <w:ilvl w:val="0"/>
          <w:numId w:val="7"/>
        </w:numPr>
        <w:kinsoku/>
        <w:wordWrap/>
        <w:overflowPunct/>
        <w:topLinePunct w:val="0"/>
        <w:autoSpaceDE w:val="0"/>
        <w:autoSpaceDN w:val="0"/>
        <w:bidi w:val="0"/>
        <w:adjustRightInd w:val="0"/>
        <w:spacing w:line="440" w:lineRule="exact"/>
        <w:textAlignment w:val="baseline"/>
        <w:rPr>
          <w:rFonts w:hint="eastAsia" w:ascii="宋体" w:hAnsi="宋体" w:eastAsia="宋体" w:cs="宋体"/>
          <w:b w:val="0"/>
          <w:bCs w:val="0"/>
          <w:sz w:val="22"/>
          <w:szCs w:val="22"/>
        </w:rPr>
      </w:pPr>
      <w:r>
        <w:rPr>
          <w:rFonts w:hint="eastAsia" w:ascii="宋体" w:hAnsi="宋体" w:eastAsia="宋体" w:cs="宋体"/>
          <w:b w:val="0"/>
          <w:bCs w:val="0"/>
          <w:sz w:val="22"/>
          <w:szCs w:val="22"/>
        </w:rPr>
        <w:t>乙方职责</w:t>
      </w:r>
    </w:p>
    <w:p>
      <w:pPr>
        <w:pageBreakBefore w:val="0"/>
        <w:kinsoku/>
        <w:wordWrap/>
        <w:overflowPunct/>
        <w:topLinePunct w:val="0"/>
        <w:bidi w:val="0"/>
        <w:spacing w:line="440" w:lineRule="exact"/>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（一）严格遵守国家有关安全生产的法律法规、政府颁发的有关工程施工安全技术规程的安全生产规定，认真执行工程承包合同中的有关安全要求。</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二）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（四）乙方在任何时候都应采取各种合理的预防措施，防止其员工发生任何违法、违禁、暴力或妨碍治安的行为。</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机动车驾驶、爆破等特殊工种的人员，需经过专业培训，获得《安全操作合格证》后，方准持证上岗。施工现场如出现特种作业无证操作现象时，项目负责人必须承担管理责任。</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（七）操作人员上岗，必须按规定穿戴防护用品。施工负责人和安全检查员应随时检查劳动防护用品的穿戴情况，不按规定穿戴防护用品的人员不得上岗。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（八）所有施工机具设备和高空作业的设备均应定期检查，并有安全员的签字记录，保证其经常处于完好状态；不合格的机具、设备和劳动保护用品严禁使用。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（九）所有施工中采用新技术，新工艺、新设备、新材料时，必须制定相应的安全技术措施，施工现场必须具有相关的安全标志牌。</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第三条  违约责任</w:t>
      </w: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如因甲方或乙方违约造成安全事故，将依法追究责任，并视事故轻重扣除一定比例的安全保证金。</w:t>
      </w:r>
    </w:p>
    <w:p>
      <w:pPr>
        <w:pageBreakBefore w:val="0"/>
        <w:kinsoku/>
        <w:wordWrap/>
        <w:overflowPunct/>
        <w:topLinePunct w:val="0"/>
        <w:autoSpaceDE w:val="0"/>
        <w:autoSpaceDN w:val="0"/>
        <w:bidi w:val="0"/>
        <w:adjustRightInd w:val="0"/>
        <w:snapToGrid w:val="0"/>
        <w:spacing w:line="440" w:lineRule="exact"/>
        <w:ind w:firstLine="440" w:firstLineChars="200"/>
        <w:textAlignment w:val="bottom"/>
        <w:outlineLvl w:val="1"/>
        <w:rPr>
          <w:rFonts w:hint="eastAsia" w:ascii="宋体" w:hAnsi="宋体" w:eastAsia="宋体" w:cs="宋体"/>
          <w:b w:val="0"/>
          <w:bCs w:val="0"/>
          <w:sz w:val="22"/>
          <w:szCs w:val="22"/>
        </w:rPr>
      </w:pPr>
      <w:r>
        <w:rPr>
          <w:rFonts w:hint="eastAsia" w:ascii="宋体" w:hAnsi="宋体" w:eastAsia="宋体" w:cs="宋体"/>
          <w:b w:val="0"/>
          <w:bCs w:val="0"/>
          <w:sz w:val="22"/>
          <w:szCs w:val="22"/>
        </w:rPr>
        <w:t>本合同一式四份，双方各执二份，具有同等效力。由双方法定代表人或其授权代表签字或盖章，并加盖公章后生效，全部工程竣工验收后失效。</w:t>
      </w:r>
    </w:p>
    <w:p>
      <w:pPr>
        <w:pStyle w:val="120"/>
        <w:pageBreakBefore w:val="0"/>
        <w:kinsoku/>
        <w:wordWrap/>
        <w:overflowPunct/>
        <w:topLinePunct w:val="0"/>
        <w:bidi w:val="0"/>
        <w:spacing w:line="440" w:lineRule="exact"/>
        <w:rPr>
          <w:rFonts w:hint="eastAsia" w:ascii="宋体" w:hAnsi="宋体" w:eastAsia="宋体" w:cs="宋体"/>
          <w:b w:val="0"/>
          <w:bCs w:val="0"/>
          <w:sz w:val="22"/>
          <w:szCs w:val="22"/>
          <w:lang w:val="en-US"/>
        </w:rPr>
      </w:pPr>
    </w:p>
    <w:p>
      <w:pPr>
        <w:pStyle w:val="120"/>
        <w:pageBreakBefore w:val="0"/>
        <w:kinsoku/>
        <w:wordWrap/>
        <w:overflowPunct/>
        <w:topLinePunct w:val="0"/>
        <w:bidi w:val="0"/>
        <w:spacing w:line="440" w:lineRule="exact"/>
        <w:rPr>
          <w:rFonts w:hint="eastAsia" w:ascii="宋体" w:hAnsi="宋体" w:eastAsia="宋体" w:cs="宋体"/>
          <w:b w:val="0"/>
          <w:bCs w:val="0"/>
          <w:sz w:val="22"/>
          <w:szCs w:val="22"/>
          <w:lang w:val="en-US"/>
        </w:rPr>
      </w:pP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甲方单位：（盖章）                            乙方单位：（盖章）</w:t>
      </w:r>
    </w:p>
    <w:p>
      <w:pPr>
        <w:pageBreakBefore w:val="0"/>
        <w:kinsoku/>
        <w:wordWrap/>
        <w:overflowPunct/>
        <w:topLinePunct w:val="0"/>
        <w:bidi w:val="0"/>
        <w:spacing w:line="440" w:lineRule="exact"/>
        <w:ind w:firstLine="435"/>
        <w:rPr>
          <w:rFonts w:hint="eastAsia" w:ascii="宋体" w:hAnsi="宋体" w:eastAsia="宋体" w:cs="宋体"/>
          <w:b w:val="0"/>
          <w:bCs w:val="0"/>
          <w:sz w:val="22"/>
          <w:szCs w:val="22"/>
        </w:rPr>
      </w:pP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法定代表人/授权代表(签字或盖章)：            法定代表人/授权代表(签字或盖章)：</w:t>
      </w:r>
    </w:p>
    <w:p>
      <w:pPr>
        <w:pageBreakBefore w:val="0"/>
        <w:kinsoku/>
        <w:wordWrap/>
        <w:overflowPunct/>
        <w:topLinePunct w:val="0"/>
        <w:bidi w:val="0"/>
        <w:spacing w:line="440" w:lineRule="exact"/>
        <w:ind w:firstLine="435"/>
        <w:rPr>
          <w:rFonts w:hint="eastAsia" w:ascii="宋体" w:hAnsi="宋体" w:eastAsia="宋体" w:cs="宋体"/>
          <w:b w:val="0"/>
          <w:bCs w:val="0"/>
          <w:sz w:val="22"/>
          <w:szCs w:val="22"/>
        </w:rPr>
      </w:pP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地址：                                       地址： </w:t>
      </w:r>
    </w:p>
    <w:p>
      <w:pPr>
        <w:pageBreakBefore w:val="0"/>
        <w:kinsoku/>
        <w:wordWrap/>
        <w:overflowPunct/>
        <w:topLinePunct w:val="0"/>
        <w:bidi w:val="0"/>
        <w:spacing w:line="440" w:lineRule="exact"/>
        <w:ind w:firstLine="435"/>
        <w:rPr>
          <w:rFonts w:hint="eastAsia" w:ascii="宋体" w:hAnsi="宋体" w:eastAsia="宋体" w:cs="宋体"/>
          <w:b w:val="0"/>
          <w:bCs w:val="0"/>
          <w:sz w:val="22"/>
          <w:szCs w:val="22"/>
        </w:rPr>
      </w:pPr>
    </w:p>
    <w:p>
      <w:pPr>
        <w:pageBreakBefore w:val="0"/>
        <w:kinsoku/>
        <w:wordWrap/>
        <w:overflowPunct/>
        <w:topLinePunct w:val="0"/>
        <w:bidi w:val="0"/>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电话：                                       电话：</w:t>
      </w:r>
    </w:p>
    <w:p>
      <w:pPr>
        <w:pageBreakBefore w:val="0"/>
        <w:kinsoku/>
        <w:wordWrap/>
        <w:overflowPunct/>
        <w:topLinePunct w:val="0"/>
        <w:bidi w:val="0"/>
        <w:spacing w:line="440" w:lineRule="exact"/>
        <w:ind w:firstLine="440" w:firstLineChars="200"/>
        <w:rPr>
          <w:rFonts w:hint="eastAsia" w:ascii="宋体" w:hAnsi="宋体" w:eastAsia="宋体" w:cs="宋体"/>
          <w:b w:val="0"/>
          <w:bCs w:val="0"/>
          <w:sz w:val="22"/>
          <w:szCs w:val="22"/>
        </w:rPr>
      </w:pPr>
    </w:p>
    <w:p>
      <w:pPr>
        <w:pStyle w:val="11"/>
        <w:pageBreakBefore w:val="0"/>
        <w:numPr>
          <w:ilvl w:val="0"/>
          <w:numId w:val="0"/>
        </w:numPr>
        <w:tabs>
          <w:tab w:val="clear" w:pos="720"/>
        </w:tabs>
        <w:kinsoku/>
        <w:wordWrap/>
        <w:overflowPunct/>
        <w:topLinePunct w:val="0"/>
        <w:bidi w:val="0"/>
        <w:spacing w:before="0" w:after="0" w:afterLines="0" w:line="440" w:lineRule="exact"/>
        <w:jc w:val="center"/>
        <w:rPr>
          <w:rFonts w:hint="eastAsia" w:ascii="宋体" w:hAnsi="宋体" w:eastAsia="宋体"/>
          <w:b/>
          <w:color w:val="auto"/>
          <w:sz w:val="44"/>
          <w:szCs w:val="44"/>
        </w:rPr>
      </w:pPr>
      <w:r>
        <w:rPr>
          <w:rFonts w:hint="eastAsia" w:ascii="宋体" w:hAnsi="宋体" w:eastAsia="宋体" w:cs="宋体"/>
          <w:b w:val="0"/>
          <w:bCs w:val="0"/>
          <w:sz w:val="22"/>
          <w:szCs w:val="22"/>
        </w:rPr>
        <w:t>签订日期：　　　　　　　　　　　　　　　     签约地点</w:t>
      </w:r>
      <w:r>
        <w:rPr>
          <w:rFonts w:hint="eastAsia" w:ascii="宋体" w:hAnsi="宋体" w:eastAsia="宋体"/>
          <w:b/>
          <w:color w:val="auto"/>
          <w:sz w:val="44"/>
          <w:szCs w:val="44"/>
        </w:rPr>
        <w:br w:type="page"/>
      </w:r>
      <w:r>
        <w:rPr>
          <w:rFonts w:hint="eastAsia" w:ascii="宋体" w:hAnsi="宋体" w:eastAsia="仿宋_GB2312" w:cs="宋体"/>
          <w:b/>
          <w:bCs/>
          <w:color w:val="000000"/>
          <w:spacing w:val="0"/>
          <w:sz w:val="36"/>
          <w:szCs w:val="36"/>
          <w:lang w:val="en-US" w:eastAsia="zh-CN" w:bidi="ar-SA"/>
        </w:rPr>
        <w:t>第六部分   投标文件格式</w:t>
      </w:r>
    </w:p>
    <w:p>
      <w:pPr>
        <w:autoSpaceDE w:val="0"/>
        <w:autoSpaceDN w:val="0"/>
        <w:adjustRightInd w:val="0"/>
        <w:spacing w:line="460" w:lineRule="atLeast"/>
        <w:jc w:val="center"/>
        <w:rPr>
          <w:rFonts w:hint="eastAsia" w:ascii="宋体" w:hAnsi="宋体"/>
          <w:sz w:val="36"/>
        </w:rPr>
      </w:pPr>
    </w:p>
    <w:p>
      <w:pPr>
        <w:autoSpaceDE w:val="0"/>
        <w:autoSpaceDN w:val="0"/>
        <w:adjustRightInd w:val="0"/>
        <w:spacing w:line="460" w:lineRule="atLeast"/>
        <w:jc w:val="center"/>
        <w:rPr>
          <w:rFonts w:ascii="宋体" w:hAnsi="宋体"/>
          <w:sz w:val="36"/>
        </w:rPr>
      </w:pPr>
      <w:r>
        <w:rPr>
          <w:rFonts w:hint="eastAsia" w:ascii="宋体" w:hAnsi="宋体"/>
          <w:sz w:val="36"/>
        </w:rPr>
        <w:t>一、资格文件格式</w:t>
      </w:r>
    </w:p>
    <w:p>
      <w:pPr>
        <w:autoSpaceDE w:val="0"/>
        <w:autoSpaceDN w:val="0"/>
        <w:adjustRightInd w:val="0"/>
        <w:spacing w:line="460" w:lineRule="atLeast"/>
        <w:rPr>
          <w:rFonts w:ascii="宋体" w:hAnsi="宋体"/>
          <w:sz w:val="22"/>
          <w:szCs w:val="22"/>
          <w:lang w:val="zh-CN"/>
        </w:rPr>
      </w:pPr>
      <w:r>
        <w:rPr>
          <w:rFonts w:hint="eastAsia" w:ascii="宋体" w:hAnsi="宋体"/>
          <w:sz w:val="22"/>
          <w:szCs w:val="22"/>
          <w:lang w:val="zh-CN"/>
        </w:rPr>
        <w:t>附件一</w:t>
      </w:r>
    </w:p>
    <w:p>
      <w:pPr>
        <w:tabs>
          <w:tab w:val="left" w:pos="1080"/>
        </w:tabs>
        <w:autoSpaceDE w:val="0"/>
        <w:autoSpaceDN w:val="0"/>
        <w:adjustRightInd w:val="0"/>
        <w:spacing w:line="460" w:lineRule="atLeast"/>
        <w:jc w:val="center"/>
        <w:rPr>
          <w:rFonts w:ascii="宋体" w:hAnsi="宋体" w:cs="仿宋_GB2312"/>
          <w:sz w:val="36"/>
          <w:szCs w:val="36"/>
          <w:lang w:val="zh-CN"/>
        </w:rPr>
      </w:pPr>
      <w:r>
        <w:rPr>
          <w:rFonts w:hint="eastAsia" w:ascii="宋体" w:cs="仿宋_GB2312"/>
          <w:sz w:val="36"/>
          <w:szCs w:val="36"/>
          <w:lang w:val="zh-CN"/>
        </w:rPr>
        <w:t>投标供应商</w:t>
      </w:r>
      <w:r>
        <w:rPr>
          <w:rFonts w:hint="eastAsia" w:ascii="宋体" w:hAnsi="宋体" w:cs="仿宋_GB2312"/>
          <w:sz w:val="36"/>
          <w:szCs w:val="36"/>
          <w:lang w:val="zh-CN"/>
        </w:rPr>
        <w:t>参与政府采购活动投标资格声明函</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noWrap w:val="0"/>
            <w:vAlign w:val="top"/>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项目名称</w:t>
            </w:r>
          </w:p>
        </w:tc>
        <w:tc>
          <w:tcPr>
            <w:tcW w:w="7992" w:type="dxa"/>
            <w:noWrap w:val="0"/>
            <w:vAlign w:val="top"/>
          </w:tcPr>
          <w:p>
            <w:pPr>
              <w:pStyle w:val="3"/>
              <w:adjustRightInd w:val="0"/>
              <w:snapToGrid w:val="0"/>
              <w:spacing w:line="340" w:lineRule="exact"/>
              <w:ind w:left="422" w:firstLine="331"/>
              <w:rPr>
                <w:rFonts w:hint="eastAsia" w:ascii="宋体" w:hAnsi="宋体" w:eastAsia="宋体" w:cs="宋体"/>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noWrap w:val="0"/>
            <w:vAlign w:val="top"/>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采购编号</w:t>
            </w:r>
          </w:p>
        </w:tc>
        <w:tc>
          <w:tcPr>
            <w:tcW w:w="7992" w:type="dxa"/>
            <w:noWrap w:val="0"/>
            <w:vAlign w:val="top"/>
          </w:tcPr>
          <w:p>
            <w:pPr>
              <w:pStyle w:val="3"/>
              <w:adjustRightInd w:val="0"/>
              <w:snapToGrid w:val="0"/>
              <w:spacing w:line="340" w:lineRule="exact"/>
              <w:ind w:left="422" w:firstLine="361"/>
              <w:rPr>
                <w:rFonts w:hint="eastAsia" w:ascii="宋体" w:hAnsi="宋体" w:eastAsia="宋体" w:cs="宋体"/>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时    间</w:t>
            </w:r>
          </w:p>
        </w:tc>
        <w:tc>
          <w:tcPr>
            <w:tcW w:w="7992" w:type="dxa"/>
            <w:noWrap w:val="0"/>
            <w:vAlign w:val="top"/>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响应文件提交截止时间前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noWrap w:val="0"/>
            <w:vAlign w:val="top"/>
          </w:tcPr>
          <w:p>
            <w:pPr>
              <w:pStyle w:val="3"/>
              <w:adjustRightInd w:val="0"/>
              <w:snapToGrid w:val="0"/>
              <w:spacing w:line="420" w:lineRule="exact"/>
              <w:ind w:firstLine="450"/>
              <w:rPr>
                <w:rFonts w:hint="eastAsia" w:ascii="宋体" w:hAnsi="宋体" w:eastAsia="宋体" w:cs="宋体"/>
                <w:b w:val="0"/>
                <w:bCs w:val="0"/>
                <w:sz w:val="22"/>
                <w:szCs w:val="22"/>
              </w:rPr>
            </w:pPr>
            <w:r>
              <w:rPr>
                <w:rFonts w:hint="eastAsia" w:ascii="宋体" w:hAnsi="宋体" w:eastAsia="宋体" w:cs="宋体"/>
                <w:b w:val="0"/>
                <w:bCs w:val="0"/>
                <w:sz w:val="22"/>
                <w:szCs w:val="22"/>
              </w:rPr>
              <w:t>我单位参与本项目投标，现声明如下：</w:t>
            </w:r>
          </w:p>
          <w:p>
            <w:pPr>
              <w:pStyle w:val="3"/>
              <w:adjustRightInd w:val="0"/>
              <w:snapToGrid w:val="0"/>
              <w:spacing w:line="420" w:lineRule="exact"/>
              <w:ind w:firstLine="450"/>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1、我单位符合政府采购法第二十二条规定。 </w:t>
            </w:r>
          </w:p>
          <w:p>
            <w:pPr>
              <w:pStyle w:val="3"/>
              <w:adjustRightInd w:val="0"/>
              <w:snapToGrid w:val="0"/>
              <w:spacing w:line="420" w:lineRule="exact"/>
              <w:ind w:firstLine="450"/>
              <w:rPr>
                <w:rFonts w:hint="eastAsia" w:ascii="宋体" w:hAnsi="宋体" w:eastAsia="宋体" w:cs="宋体"/>
                <w:b w:val="0"/>
                <w:bCs w:val="0"/>
                <w:sz w:val="22"/>
                <w:szCs w:val="22"/>
              </w:rPr>
            </w:pPr>
            <w:r>
              <w:rPr>
                <w:rFonts w:hint="eastAsia" w:ascii="宋体" w:hAnsi="宋体" w:eastAsia="宋体" w:cs="宋体"/>
                <w:b w:val="0"/>
                <w:bCs w:val="0"/>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ascii="宋体" w:hAnsi="宋体" w:eastAsia="宋体" w:cs="宋体"/>
                <w:b w:val="0"/>
                <w:bCs w:val="0"/>
                <w:sz w:val="22"/>
                <w:szCs w:val="22"/>
                <w:u w:val="single"/>
              </w:rPr>
              <w:t>□存在/□不存在</w:t>
            </w:r>
            <w:r>
              <w:rPr>
                <w:rFonts w:hint="eastAsia" w:ascii="宋体" w:hAnsi="宋体" w:eastAsia="宋体" w:cs="宋体"/>
                <w:b w:val="0"/>
                <w:bCs w:val="0"/>
                <w:sz w:val="22"/>
                <w:szCs w:val="22"/>
              </w:rPr>
              <w:t>上述文件规定依法限制参与政府采购的情况。（说明：在□上打√。）</w:t>
            </w:r>
          </w:p>
          <w:p>
            <w:pPr>
              <w:tabs>
                <w:tab w:val="center" w:pos="4483"/>
              </w:tabs>
              <w:adjustRightInd w:val="0"/>
              <w:spacing w:line="420" w:lineRule="exact"/>
              <w:ind w:firstLine="400"/>
              <w:rPr>
                <w:rFonts w:hint="eastAsia" w:ascii="宋体" w:hAnsi="宋体" w:eastAsia="宋体" w:cs="宋体"/>
                <w:b w:val="0"/>
                <w:bCs w:val="0"/>
                <w:sz w:val="22"/>
                <w:szCs w:val="22"/>
              </w:rPr>
            </w:pPr>
            <w:r>
              <w:rPr>
                <w:rFonts w:hint="eastAsia" w:ascii="宋体" w:hAnsi="宋体" w:eastAsia="宋体" w:cs="宋体"/>
                <w:b w:val="0"/>
                <w:bCs w:val="0"/>
                <w:sz w:val="22"/>
                <w:szCs w:val="22"/>
              </w:rPr>
              <w:t>3、我单位□没有被限制参加政府采购活动/□在参加政府采购活动前3年内因违法经营被禁止在一定期限内参加政府采购活动，但期限届满，已可以参加政府采购活动。（说明：在□上打√。）</w:t>
            </w:r>
          </w:p>
          <w:p>
            <w:pPr>
              <w:tabs>
                <w:tab w:val="center" w:pos="4483"/>
              </w:tabs>
              <w:adjustRightInd w:val="0"/>
              <w:spacing w:line="420" w:lineRule="exact"/>
              <w:ind w:firstLine="400"/>
              <w:rPr>
                <w:rFonts w:hint="eastAsia" w:ascii="宋体" w:hAnsi="宋体" w:eastAsia="宋体" w:cs="宋体"/>
                <w:b w:val="0"/>
                <w:bCs w:val="0"/>
                <w:sz w:val="22"/>
                <w:szCs w:val="22"/>
              </w:rPr>
            </w:pPr>
            <w:r>
              <w:rPr>
                <w:rFonts w:hint="eastAsia" w:ascii="宋体" w:hAnsi="宋体" w:eastAsia="宋体" w:cs="宋体"/>
                <w:b w:val="0"/>
                <w:bCs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p>
            <w:pPr>
              <w:tabs>
                <w:tab w:val="center" w:pos="4483"/>
              </w:tabs>
              <w:adjustRightInd w:val="0"/>
              <w:spacing w:line="420" w:lineRule="exact"/>
              <w:ind w:firstLine="400"/>
              <w:rPr>
                <w:rFonts w:hint="eastAsia" w:ascii="宋体" w:hAnsi="宋体" w:eastAsia="宋体" w:cs="宋体"/>
                <w:b w:val="0"/>
                <w:bCs w:val="0"/>
                <w:sz w:val="22"/>
                <w:szCs w:val="22"/>
              </w:rPr>
            </w:pPr>
            <w:r>
              <w:rPr>
                <w:rFonts w:hint="eastAsia" w:ascii="宋体" w:hAnsi="宋体" w:eastAsia="宋体" w:cs="宋体"/>
                <w:b w:val="0"/>
                <w:bCs w:val="0"/>
                <w:sz w:val="22"/>
                <w:szCs w:val="22"/>
              </w:rPr>
              <w:t>5、我单位符合本项目特定资格条件：</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的要求，并在响应文件中提供了相应的证明材料（采购文件没有要求特定资格条件的，本条款空格处可以空白）。</w:t>
            </w:r>
          </w:p>
          <w:p>
            <w:pPr>
              <w:tabs>
                <w:tab w:val="center" w:pos="4483"/>
              </w:tabs>
              <w:adjustRightInd w:val="0"/>
              <w:spacing w:line="420" w:lineRule="exact"/>
              <w:ind w:firstLine="400"/>
              <w:rPr>
                <w:rFonts w:hint="eastAsia" w:ascii="宋体" w:hAnsi="宋体" w:eastAsia="宋体" w:cs="宋体"/>
                <w:b w:val="0"/>
                <w:bCs w:val="0"/>
                <w:sz w:val="22"/>
                <w:szCs w:val="22"/>
              </w:rPr>
            </w:pPr>
            <w:r>
              <w:rPr>
                <w:rFonts w:hint="eastAsia" w:ascii="宋体" w:hAnsi="宋体" w:eastAsia="宋体" w:cs="宋体"/>
                <w:b w:val="0"/>
                <w:bCs w:val="0"/>
                <w:sz w:val="22"/>
                <w:szCs w:val="22"/>
              </w:rPr>
              <w:t>6、我单位与参加本次项目同一合同项下政府采购活动的其他供应商不存在单位负责人为同一人或者直接控股、管理关系。</w:t>
            </w:r>
          </w:p>
          <w:p>
            <w:pPr>
              <w:tabs>
                <w:tab w:val="center" w:pos="4483"/>
              </w:tabs>
              <w:adjustRightInd w:val="0"/>
              <w:spacing w:line="420" w:lineRule="exact"/>
              <w:ind w:firstLine="400"/>
              <w:rPr>
                <w:rFonts w:hint="eastAsia" w:ascii="宋体" w:hAnsi="宋体" w:eastAsia="宋体" w:cs="宋体"/>
                <w:b w:val="0"/>
                <w:bCs w:val="0"/>
                <w:sz w:val="22"/>
                <w:szCs w:val="22"/>
              </w:rPr>
            </w:pPr>
            <w:r>
              <w:rPr>
                <w:rFonts w:hint="eastAsia" w:ascii="宋体" w:hAnsi="宋体" w:eastAsia="宋体" w:cs="宋体"/>
                <w:b w:val="0"/>
                <w:bCs w:val="0"/>
                <w:sz w:val="22"/>
                <w:szCs w:val="22"/>
              </w:rPr>
              <w:t>7、本公司所提交的声明和陈述均是真实的、准确的。若与真实情况不符，本公司愿意承担由此而产生的一切后果。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noWrap w:val="0"/>
            <w:vAlign w:val="center"/>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投标供应商</w:t>
            </w:r>
            <w:r>
              <w:rPr>
                <w:rFonts w:hint="eastAsia" w:ascii="宋体" w:hAnsi="宋体" w:eastAsia="宋体" w:cs="宋体"/>
                <w:b w:val="0"/>
                <w:bCs w:val="0"/>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612" w:type="dxa"/>
            <w:gridSpan w:val="2"/>
            <w:noWrap w:val="0"/>
            <w:vAlign w:val="center"/>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法定代表人或其授权代表（签字或盖章）：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612" w:type="dxa"/>
            <w:gridSpan w:val="2"/>
            <w:noWrap w:val="0"/>
            <w:vAlign w:val="center"/>
          </w:tcPr>
          <w:p>
            <w:pPr>
              <w:pStyle w:val="3"/>
              <w:adjustRightInd w:val="0"/>
              <w:snapToGrid w:val="0"/>
              <w:spacing w:line="34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签署日期：</w:t>
            </w:r>
          </w:p>
        </w:tc>
      </w:tr>
    </w:tbl>
    <w:p>
      <w:pPr>
        <w:autoSpaceDE w:val="0"/>
        <w:autoSpaceDN w:val="0"/>
        <w:adjustRightInd w:val="0"/>
        <w:spacing w:line="460" w:lineRule="atLeast"/>
        <w:rPr>
          <w:rFonts w:hint="eastAsia" w:ascii="宋体" w:hAnsi="宋体" w:eastAsia="仿宋_GB2312"/>
          <w:b w:val="0"/>
          <w:color w:val="auto"/>
          <w:sz w:val="32"/>
          <w:lang w:eastAsia="zh-CN"/>
        </w:rPr>
      </w:pPr>
      <w:r>
        <w:rPr>
          <w:rFonts w:hint="eastAsia" w:ascii="宋体" w:hAnsi="宋体" w:eastAsia="宋体"/>
          <w:b w:val="0"/>
          <w:color w:val="auto"/>
          <w:sz w:val="32"/>
        </w:rPr>
        <w:br w:type="page"/>
      </w:r>
      <w:r>
        <w:rPr>
          <w:rFonts w:hint="eastAsia" w:ascii="宋体" w:hAnsi="宋体"/>
          <w:sz w:val="22"/>
          <w:szCs w:val="22"/>
          <w:lang w:val="zh-CN"/>
        </w:rPr>
        <w:t>附件</w:t>
      </w:r>
      <w:r>
        <w:rPr>
          <w:rFonts w:hint="eastAsia" w:ascii="宋体" w:hAnsi="宋体"/>
          <w:sz w:val="22"/>
          <w:szCs w:val="22"/>
          <w:lang w:val="en-US" w:eastAsia="zh-CN"/>
        </w:rPr>
        <w:t>二</w:t>
      </w:r>
    </w:p>
    <w:p>
      <w:pPr>
        <w:snapToGrid w:val="0"/>
        <w:spacing w:line="500" w:lineRule="atLeast"/>
        <w:jc w:val="center"/>
        <w:rPr>
          <w:rFonts w:hint="eastAsia" w:ascii="宋体" w:hAnsi="宋体" w:eastAsia="宋体" w:cs="宋体"/>
          <w:b w:val="0"/>
          <w:bCs w:val="0"/>
          <w:sz w:val="36"/>
          <w:szCs w:val="36"/>
          <w:lang w:val="zh-CN"/>
        </w:rPr>
      </w:pPr>
      <w:r>
        <w:rPr>
          <w:rFonts w:hint="eastAsia" w:ascii="宋体" w:hAnsi="宋体" w:eastAsia="宋体" w:cs="宋体"/>
          <w:b w:val="0"/>
          <w:bCs w:val="0"/>
          <w:sz w:val="36"/>
          <w:szCs w:val="36"/>
          <w:lang w:val="zh-CN"/>
        </w:rPr>
        <w:t>联合体投标协议书</w:t>
      </w:r>
    </w:p>
    <w:p>
      <w:pPr>
        <w:spacing w:line="360" w:lineRule="auto"/>
        <w:ind w:left="756" w:hanging="756"/>
        <w:rPr>
          <w:rFonts w:hint="eastAsia" w:ascii="宋体" w:hAnsi="宋体" w:eastAsia="宋体" w:cs="宋体"/>
          <w:b w:val="0"/>
          <w:bCs w:val="0"/>
          <w:sz w:val="22"/>
          <w:szCs w:val="22"/>
        </w:rPr>
      </w:pPr>
      <w:r>
        <w:rPr>
          <w:rFonts w:hint="eastAsia" w:ascii="宋体" w:hAnsi="宋体" w:eastAsia="宋体" w:cs="宋体"/>
          <w:b w:val="0"/>
          <w:bCs w:val="0"/>
          <w:sz w:val="22"/>
          <w:szCs w:val="22"/>
        </w:rPr>
        <w:t>致：</w:t>
      </w:r>
      <w:r>
        <w:rPr>
          <w:rFonts w:hint="eastAsia" w:ascii="宋体" w:hAnsi="宋体" w:eastAsia="宋体" w:cs="宋体"/>
          <w:b w:val="0"/>
          <w:bCs w:val="0"/>
          <w:sz w:val="22"/>
          <w:szCs w:val="22"/>
          <w:u w:val="single"/>
        </w:rPr>
        <w:t xml:space="preserve"> （采购人） </w:t>
      </w:r>
    </w:p>
    <w:p>
      <w:pPr>
        <w:spacing w:line="360" w:lineRule="auto"/>
        <w:ind w:firstLine="444" w:firstLineChars="202"/>
        <w:rPr>
          <w:rFonts w:hint="eastAsia" w:ascii="宋体" w:hAnsi="宋体" w:eastAsia="宋体" w:cs="宋体"/>
          <w:b w:val="0"/>
          <w:bCs w:val="0"/>
          <w:sz w:val="22"/>
          <w:szCs w:val="22"/>
        </w:rPr>
      </w:pPr>
      <w:r>
        <w:rPr>
          <w:rFonts w:hint="eastAsia" w:ascii="宋体" w:hAnsi="宋体" w:eastAsia="宋体" w:cs="宋体"/>
          <w:b w:val="0"/>
          <w:bCs w:val="0"/>
          <w:sz w:val="22"/>
          <w:szCs w:val="22"/>
          <w:u w:val="single"/>
        </w:rPr>
        <w:t xml:space="preserve">（主办单位名称）                  ，（联合体单位名称）                  </w:t>
      </w:r>
      <w:r>
        <w:rPr>
          <w:rFonts w:hint="eastAsia" w:ascii="宋体" w:hAnsi="宋体" w:eastAsia="宋体" w:cs="宋体"/>
          <w:b w:val="0"/>
          <w:bCs w:val="0"/>
          <w:sz w:val="22"/>
          <w:szCs w:val="22"/>
        </w:rPr>
        <w:t>自愿组成联合体，参加</w:t>
      </w:r>
      <w:r>
        <w:rPr>
          <w:rFonts w:hint="eastAsia" w:ascii="宋体" w:hAnsi="宋体" w:eastAsia="宋体" w:cs="宋体"/>
          <w:b w:val="0"/>
          <w:bCs w:val="0"/>
          <w:sz w:val="22"/>
          <w:szCs w:val="22"/>
          <w:u w:val="single"/>
        </w:rPr>
        <w:t xml:space="preserve">             （项目名称）           </w:t>
      </w:r>
      <w:r>
        <w:rPr>
          <w:rFonts w:hint="eastAsia" w:ascii="宋体" w:hAnsi="宋体" w:eastAsia="宋体" w:cs="宋体"/>
          <w:b w:val="0"/>
          <w:bCs w:val="0"/>
          <w:sz w:val="22"/>
          <w:szCs w:val="22"/>
        </w:rPr>
        <w:t>投标。现就有关事宜订立协议如下：</w:t>
      </w:r>
    </w:p>
    <w:p>
      <w:pPr>
        <w:spacing w:line="360" w:lineRule="auto"/>
        <w:ind w:left="753" w:leftChars="209" w:hanging="314" w:hangingChars="143"/>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sz w:val="22"/>
          <w:szCs w:val="22"/>
          <w:u w:val="single"/>
        </w:rPr>
        <w:t xml:space="preserve">（单位名称）            </w:t>
      </w:r>
      <w:r>
        <w:rPr>
          <w:rFonts w:hint="eastAsia" w:ascii="宋体" w:hAnsi="宋体" w:eastAsia="宋体" w:cs="宋体"/>
          <w:b w:val="0"/>
          <w:bCs w:val="0"/>
          <w:sz w:val="22"/>
          <w:szCs w:val="22"/>
        </w:rPr>
        <w:t>为联合体主办人，</w:t>
      </w:r>
      <w:r>
        <w:rPr>
          <w:rFonts w:hint="eastAsia" w:ascii="宋体" w:hAnsi="宋体" w:eastAsia="宋体" w:cs="宋体"/>
          <w:b w:val="0"/>
          <w:bCs w:val="0"/>
          <w:sz w:val="22"/>
          <w:szCs w:val="22"/>
          <w:u w:val="single"/>
        </w:rPr>
        <w:t xml:space="preserve">（单位名称）          </w:t>
      </w:r>
      <w:r>
        <w:rPr>
          <w:rFonts w:hint="eastAsia" w:ascii="宋体" w:hAnsi="宋体" w:eastAsia="宋体" w:cs="宋体"/>
          <w:b w:val="0"/>
          <w:bCs w:val="0"/>
          <w:sz w:val="22"/>
          <w:szCs w:val="22"/>
        </w:rPr>
        <w:t xml:space="preserve"> 为联合体成员；</w:t>
      </w:r>
    </w:p>
    <w:p>
      <w:pPr>
        <w:spacing w:line="360" w:lineRule="auto"/>
        <w:ind w:left="753" w:leftChars="209" w:hanging="314" w:hangingChars="143"/>
        <w:rPr>
          <w:rFonts w:hint="eastAsia" w:ascii="宋体" w:hAnsi="宋体" w:eastAsia="宋体" w:cs="宋体"/>
          <w:b w:val="0"/>
          <w:bCs w:val="0"/>
          <w:sz w:val="22"/>
          <w:szCs w:val="22"/>
        </w:rPr>
      </w:pPr>
      <w:r>
        <w:rPr>
          <w:rFonts w:hint="eastAsia" w:ascii="宋体" w:hAnsi="宋体" w:eastAsia="宋体" w:cs="宋体"/>
          <w:b w:val="0"/>
          <w:bCs w:val="0"/>
          <w:sz w:val="22"/>
          <w:szCs w:val="22"/>
        </w:rPr>
        <w:t>2、联合体内部有关事项规定如下：</w:t>
      </w:r>
    </w:p>
    <w:p>
      <w:pPr>
        <w:numPr>
          <w:ilvl w:val="0"/>
          <w:numId w:val="8"/>
        </w:numPr>
        <w:spacing w:line="360" w:lineRule="auto"/>
        <w:ind w:firstLine="424" w:firstLineChars="193"/>
        <w:rPr>
          <w:rFonts w:hint="eastAsia" w:ascii="宋体" w:hAnsi="宋体" w:eastAsia="宋体" w:cs="宋体"/>
          <w:b w:val="0"/>
          <w:bCs w:val="0"/>
          <w:sz w:val="22"/>
          <w:szCs w:val="22"/>
        </w:rPr>
      </w:pPr>
      <w:r>
        <w:rPr>
          <w:rFonts w:hint="eastAsia" w:ascii="宋体" w:hAnsi="宋体" w:eastAsia="宋体" w:cs="宋体"/>
          <w:b w:val="0"/>
          <w:bCs w:val="0"/>
          <w:sz w:val="22"/>
          <w:szCs w:val="22"/>
        </w:rPr>
        <w:t>联合体由主办人负责与业主联系。</w:t>
      </w:r>
    </w:p>
    <w:p>
      <w:pPr>
        <w:numPr>
          <w:ilvl w:val="0"/>
          <w:numId w:val="8"/>
        </w:num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投标工作由联合体主办人负责，由双方组成的投标小组具体实施；联合体主办人代表联合体办理投标事宜，联合体主办人在响应文件中的所有承诺均代表了联合体各成员。</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（3）联合体各成员单位内部的职责分工如下：</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（4）联合体将严格按照竞争性</w:t>
      </w:r>
      <w:r>
        <w:rPr>
          <w:rFonts w:hint="eastAsia" w:ascii="宋体" w:hAnsi="宋体" w:eastAsia="宋体" w:cs="宋体"/>
          <w:b w:val="0"/>
          <w:bCs w:val="0"/>
          <w:sz w:val="22"/>
          <w:szCs w:val="22"/>
          <w:lang w:eastAsia="zh-CN"/>
        </w:rPr>
        <w:t>投标</w:t>
      </w:r>
      <w:r>
        <w:rPr>
          <w:rFonts w:hint="eastAsia" w:ascii="宋体" w:hAnsi="宋体" w:eastAsia="宋体" w:cs="宋体"/>
          <w:b w:val="0"/>
          <w:bCs w:val="0"/>
          <w:sz w:val="22"/>
          <w:szCs w:val="22"/>
        </w:rPr>
        <w:t>文件的各项要求，递交响应文件，切实执行一切合同文件，共同承担合同规定的一切义务和责任，同时按照内部职责的划分，承担自身所负的责任和风险，在法律上承担连带责任。</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5）联合体主办人代表联合体双方参加投标、提交响应文件，负责合同实施阶段的协调工作，联合体主办人被授权作为联合体所有成员的代表承担责任和接受指令，并负责整个合同的全面履行。联合体其他成员单位认可响应文件的全部内容。</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6）响应文件除《联合体投标协议书》需联合体各方盖章外，其余响应文件内容：报价部分内容、商务技术标部分内容等只需联合体的主办人盖章，不需要联合体各方盖章。法定代表人证明或其授权委托人证明只需联合体的主办人提供。</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（7）参加联合体的各成员不得再以自己的名义单独投标，也不得同时参加两个或两个以上的联合体投标。出现上述情况者，其投标和与此有关的联合体的投标将被拒绝。</w:t>
      </w:r>
    </w:p>
    <w:p>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3、本协议书自签署之日起生效，在上述所述的合同书规定的期限之后自行失效；如中标后，联合体内部另有协议的，联合体主办人应将该协议书送交业主。</w:t>
      </w:r>
    </w:p>
    <w:p>
      <w:pPr>
        <w:tabs>
          <w:tab w:val="left" w:pos="4678"/>
        </w:tabs>
        <w:spacing w:line="60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 xml:space="preserve">主办单位名称（盖章）：                      联合体单位名称（盖章）： </w:t>
      </w:r>
    </w:p>
    <w:p>
      <w:pPr>
        <w:tabs>
          <w:tab w:val="left" w:pos="4536"/>
          <w:tab w:val="left" w:pos="4678"/>
          <w:tab w:val="left" w:pos="4820"/>
        </w:tabs>
        <w:spacing w:line="600" w:lineRule="exact"/>
        <w:ind w:left="756" w:hanging="756"/>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法定代表人（签字或盖章）：                  法定代表人（签字或盖章）：</w:t>
      </w:r>
    </w:p>
    <w:p>
      <w:pPr>
        <w:spacing w:line="60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日期：                                     日期：</w:t>
      </w:r>
    </w:p>
    <w:p>
      <w:pPr>
        <w:pStyle w:val="32"/>
        <w:rPr>
          <w:rFonts w:hint="eastAsia" w:ascii="宋体" w:hAnsi="宋体" w:eastAsia="宋体" w:cs="宋体"/>
          <w:b w:val="0"/>
          <w:bCs w:val="0"/>
        </w:rPr>
        <w:sectPr>
          <w:headerReference r:id="rId7" w:type="default"/>
          <w:footerReference r:id="rId8" w:type="default"/>
          <w:pgSz w:w="11900" w:h="16840"/>
          <w:pgMar w:top="1134" w:right="1134" w:bottom="1134" w:left="1134" w:header="851" w:footer="851" w:gutter="0"/>
          <w:cols w:space="720" w:num="1"/>
          <w:docGrid w:linePitch="312" w:charSpace="0"/>
        </w:sectPr>
      </w:pPr>
    </w:p>
    <w:p>
      <w:pPr>
        <w:pStyle w:val="11"/>
        <w:numPr>
          <w:ilvl w:val="0"/>
          <w:numId w:val="0"/>
        </w:numPr>
        <w:tabs>
          <w:tab w:val="clear" w:pos="720"/>
        </w:tabs>
        <w:spacing w:before="0" w:after="120" w:line="700" w:lineRule="exact"/>
        <w:jc w:val="center"/>
        <w:rPr>
          <w:rFonts w:hint="eastAsia" w:ascii="宋体" w:hAnsi="宋体" w:eastAsia="宋体"/>
          <w:b/>
          <w:color w:val="auto"/>
          <w:sz w:val="32"/>
        </w:rPr>
      </w:pPr>
      <w:r>
        <w:rPr>
          <w:rFonts w:hint="eastAsia" w:ascii="宋体" w:hAnsi="宋体" w:eastAsia="宋体"/>
          <w:b/>
          <w:color w:val="auto"/>
          <w:sz w:val="32"/>
        </w:rPr>
        <w:t>二、报价文件格式</w:t>
      </w:r>
    </w:p>
    <w:p>
      <w:pPr>
        <w:pStyle w:val="11"/>
        <w:numPr>
          <w:ilvl w:val="0"/>
          <w:numId w:val="0"/>
        </w:numPr>
        <w:tabs>
          <w:tab w:val="clear" w:pos="720"/>
        </w:tabs>
        <w:spacing w:before="0" w:after="120" w:line="700" w:lineRule="exact"/>
        <w:rPr>
          <w:rFonts w:hint="eastAsia" w:ascii="宋体" w:hAnsi="宋体" w:eastAsia="宋体"/>
          <w:b/>
          <w:color w:val="auto"/>
          <w:sz w:val="40"/>
          <w:szCs w:val="40"/>
        </w:rPr>
      </w:pPr>
      <w:r>
        <w:rPr>
          <w:rFonts w:hint="eastAsia" w:ascii="宋体" w:hAnsi="宋体" w:eastAsia="宋体"/>
          <w:b/>
          <w:color w:val="auto"/>
          <w:sz w:val="40"/>
          <w:szCs w:val="40"/>
          <w:lang w:val="zh-CN"/>
        </w:rPr>
        <w:t>附件二（一）</w:t>
      </w:r>
    </w:p>
    <w:p>
      <w:pPr>
        <w:autoSpaceDE w:val="0"/>
        <w:autoSpaceDN w:val="0"/>
        <w:adjustRightInd w:val="0"/>
        <w:jc w:val="center"/>
        <w:rPr>
          <w:rFonts w:hint="eastAsia" w:ascii="宋体" w:eastAsia="宋体" w:cs="仿宋_GB2312"/>
          <w:b w:val="0"/>
          <w:bCs w:val="0"/>
          <w:color w:val="auto"/>
          <w:sz w:val="40"/>
          <w:szCs w:val="40"/>
          <w:lang w:val="zh-CN"/>
        </w:rPr>
      </w:pPr>
      <w:r>
        <w:rPr>
          <w:rFonts w:hint="eastAsia" w:ascii="宋体" w:eastAsia="宋体" w:cs="仿宋_GB2312"/>
          <w:b w:val="0"/>
          <w:bCs w:val="0"/>
          <w:color w:val="auto"/>
          <w:sz w:val="40"/>
          <w:szCs w:val="40"/>
          <w:lang w:val="zh-CN"/>
        </w:rPr>
        <w:t>开标一览表</w:t>
      </w:r>
    </w:p>
    <w:p>
      <w:pPr>
        <w:autoSpaceDE w:val="0"/>
        <w:autoSpaceDN w:val="0"/>
        <w:adjustRightInd w:val="0"/>
        <w:jc w:val="center"/>
        <w:rPr>
          <w:rFonts w:ascii="宋体" w:eastAsia="宋体" w:cs="仿宋_GB2312"/>
          <w:b w:val="0"/>
          <w:color w:val="auto"/>
          <w:sz w:val="44"/>
          <w:szCs w:val="44"/>
          <w:lang w:val="zh-CN"/>
        </w:rPr>
      </w:pPr>
    </w:p>
    <w:p>
      <w:pPr>
        <w:autoSpaceDE w:val="0"/>
        <w:autoSpaceDN w:val="0"/>
        <w:adjustRightInd w:val="0"/>
        <w:rPr>
          <w:rFonts w:ascii="宋体" w:eastAsia="宋体" w:cs="仿宋_GB2312"/>
          <w:b w:val="0"/>
          <w:color w:val="auto"/>
          <w:sz w:val="22"/>
          <w:szCs w:val="22"/>
          <w:u w:val="single"/>
          <w:lang w:val="zh-CN"/>
        </w:rPr>
      </w:pPr>
      <w:r>
        <w:rPr>
          <w:rFonts w:hint="eastAsia" w:ascii="宋体" w:eastAsia="宋体" w:cs="仿宋_GB2312"/>
          <w:b w:val="0"/>
          <w:color w:val="auto"/>
          <w:sz w:val="22"/>
          <w:szCs w:val="22"/>
          <w:lang w:val="zh-CN"/>
        </w:rPr>
        <w:t>项目名称：</w:t>
      </w:r>
      <w:r>
        <w:rPr>
          <w:rFonts w:hint="eastAsia" w:ascii="宋体" w:eastAsia="宋体"/>
          <w:b w:val="0"/>
          <w:color w:val="auto"/>
          <w:sz w:val="22"/>
          <w:szCs w:val="22"/>
          <w:u w:val="single"/>
          <w:lang w:eastAsia="zh-CN"/>
        </w:rPr>
        <w:t>苍南县土地整治项目（二期）</w:t>
      </w:r>
      <w:r>
        <w:rPr>
          <w:rFonts w:ascii="宋体" w:eastAsia="宋体" w:cs="仿宋_GB2312"/>
          <w:b w:val="0"/>
          <w:color w:val="auto"/>
          <w:sz w:val="22"/>
          <w:szCs w:val="22"/>
          <w:lang w:val="zh-CN"/>
        </w:rPr>
        <w:t xml:space="preserve">   </w:t>
      </w:r>
    </w:p>
    <w:p>
      <w:pPr>
        <w:autoSpaceDE w:val="0"/>
        <w:autoSpaceDN w:val="0"/>
        <w:adjustRightInd w:val="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招标编号：</w:t>
      </w:r>
      <w:r>
        <w:rPr>
          <w:rFonts w:hint="eastAsia" w:ascii="宋体" w:eastAsia="宋体" w:cs="仿宋_GB2312"/>
          <w:b w:val="0"/>
          <w:color w:val="auto"/>
          <w:sz w:val="22"/>
          <w:szCs w:val="22"/>
          <w:u w:val="single"/>
          <w:lang w:val="en-US" w:eastAsia="zh-CN"/>
        </w:rPr>
        <w:t xml:space="preserve"> </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tbl>
      <w:tblPr>
        <w:tblStyle w:val="37"/>
        <w:tblW w:w="4998" w:type="pct"/>
        <w:tblInd w:w="0" w:type="dxa"/>
        <w:tblLayout w:type="autofit"/>
        <w:tblCellMar>
          <w:top w:w="0" w:type="dxa"/>
          <w:left w:w="108" w:type="dxa"/>
          <w:bottom w:w="0" w:type="dxa"/>
          <w:right w:w="108" w:type="dxa"/>
        </w:tblCellMar>
      </w:tblPr>
      <w:tblGrid>
        <w:gridCol w:w="739"/>
        <w:gridCol w:w="3256"/>
        <w:gridCol w:w="5480"/>
      </w:tblGrid>
      <w:tr>
        <w:tblPrEx>
          <w:tblCellMar>
            <w:top w:w="0" w:type="dxa"/>
            <w:left w:w="108" w:type="dxa"/>
            <w:bottom w:w="0" w:type="dxa"/>
            <w:right w:w="108" w:type="dxa"/>
          </w:tblCellMar>
        </w:tblPrEx>
        <w:trPr>
          <w:trHeight w:val="874" w:hRule="atLeast"/>
        </w:trPr>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71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项目名称</w:t>
            </w:r>
          </w:p>
        </w:tc>
        <w:tc>
          <w:tcPr>
            <w:tcW w:w="2891"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投标报价</w:t>
            </w:r>
          </w:p>
        </w:tc>
      </w:tr>
      <w:tr>
        <w:tblPrEx>
          <w:tblCellMar>
            <w:top w:w="0" w:type="dxa"/>
            <w:left w:w="108" w:type="dxa"/>
            <w:bottom w:w="0" w:type="dxa"/>
            <w:right w:w="108" w:type="dxa"/>
          </w:tblCellMar>
        </w:tblPrEx>
        <w:trPr>
          <w:trHeight w:val="1640" w:hRule="atLeast"/>
        </w:trPr>
        <w:tc>
          <w:tcPr>
            <w:tcW w:w="390" w:type="pct"/>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1718" w:type="pct"/>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苍南县土地整治项目（二期）</w:t>
            </w:r>
          </w:p>
        </w:tc>
        <w:tc>
          <w:tcPr>
            <w:tcW w:w="2891" w:type="pct"/>
            <w:tcBorders>
              <w:left w:val="single" w:color="auto" w:sz="4" w:space="0"/>
              <w:bottom w:val="single" w:color="auto" w:sz="4" w:space="0"/>
              <w:right w:val="single" w:color="auto" w:sz="4" w:space="0"/>
            </w:tcBorders>
            <w:noWrap w:val="0"/>
            <w:vAlign w:val="center"/>
          </w:tcPr>
          <w:p>
            <w:pPr>
              <w:spacing w:line="50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小写：</w:t>
            </w:r>
          </w:p>
          <w:p>
            <w:pPr>
              <w:spacing w:line="50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大写：</w:t>
            </w:r>
          </w:p>
        </w:tc>
      </w:tr>
    </w:tbl>
    <w:p>
      <w:pPr>
        <w:pStyle w:val="3"/>
        <w:spacing w:line="460" w:lineRule="exact"/>
        <w:ind w:firstLine="331" w:firstLineChars="150"/>
        <w:rPr>
          <w:rFonts w:hAnsi="宋体"/>
          <w:sz w:val="22"/>
          <w:szCs w:val="22"/>
        </w:rPr>
      </w:pPr>
      <w:r>
        <w:rPr>
          <w:rFonts w:hint="eastAsia" w:hAnsi="宋体"/>
          <w:sz w:val="22"/>
          <w:szCs w:val="22"/>
        </w:rPr>
        <w:t>注：</w:t>
      </w:r>
    </w:p>
    <w:p>
      <w:pPr>
        <w:pStyle w:val="3"/>
        <w:spacing w:line="360" w:lineRule="auto"/>
        <w:ind w:firstLine="883" w:firstLineChars="400"/>
        <w:rPr>
          <w:rFonts w:hAnsi="宋体" w:cs="Arial"/>
          <w:sz w:val="22"/>
          <w:szCs w:val="22"/>
        </w:rPr>
      </w:pPr>
      <w:r>
        <w:rPr>
          <w:rFonts w:hint="eastAsia" w:hAnsi="宋体" w:cs="Arial"/>
          <w:sz w:val="22"/>
          <w:szCs w:val="22"/>
        </w:rPr>
        <w:t>1.</w:t>
      </w:r>
      <w:r>
        <w:rPr>
          <w:rFonts w:hAnsi="宋体" w:cs="Arial"/>
          <w:sz w:val="22"/>
          <w:szCs w:val="22"/>
        </w:rPr>
        <w:t>开标一览表中</w:t>
      </w:r>
      <w:r>
        <w:rPr>
          <w:rFonts w:hint="eastAsia" w:hAnsi="宋体" w:cs="Arial"/>
          <w:sz w:val="22"/>
          <w:szCs w:val="22"/>
        </w:rPr>
        <w:t>投标报价包含</w:t>
      </w:r>
      <w:r>
        <w:rPr>
          <w:rFonts w:hAnsi="宋体" w:cs="Arial"/>
          <w:sz w:val="22"/>
          <w:szCs w:val="22"/>
        </w:rPr>
        <w:t>符合</w:t>
      </w:r>
      <w:r>
        <w:rPr>
          <w:rFonts w:hint="eastAsia" w:hAnsi="宋体" w:cs="Arial"/>
          <w:sz w:val="22"/>
          <w:szCs w:val="22"/>
          <w:lang w:val="en-US" w:eastAsia="zh-CN"/>
        </w:rPr>
        <w:t>采购</w:t>
      </w:r>
      <w:r>
        <w:rPr>
          <w:rFonts w:hAnsi="宋体" w:cs="Arial"/>
          <w:sz w:val="22"/>
          <w:szCs w:val="22"/>
        </w:rPr>
        <w:t>文件要求的</w:t>
      </w:r>
      <w:r>
        <w:rPr>
          <w:rFonts w:hint="eastAsia" w:hAnsi="宋体" w:cs="Arial"/>
          <w:sz w:val="22"/>
          <w:szCs w:val="22"/>
        </w:rPr>
        <w:t>所有费用。</w:t>
      </w:r>
    </w:p>
    <w:p>
      <w:pPr>
        <w:pStyle w:val="3"/>
        <w:spacing w:line="360" w:lineRule="auto"/>
        <w:ind w:firstLine="883" w:firstLineChars="400"/>
        <w:rPr>
          <w:rFonts w:hAnsi="宋体" w:cs="Arial"/>
          <w:sz w:val="22"/>
          <w:szCs w:val="22"/>
        </w:rPr>
      </w:pPr>
      <w:r>
        <w:rPr>
          <w:rFonts w:hint="eastAsia" w:hAnsi="宋体" w:cs="Arial"/>
          <w:sz w:val="22"/>
          <w:szCs w:val="22"/>
        </w:rPr>
        <w:t>2.</w:t>
      </w:r>
      <w:r>
        <w:rPr>
          <w:rFonts w:hAnsi="宋体" w:cs="Arial"/>
          <w:sz w:val="22"/>
          <w:szCs w:val="22"/>
        </w:rPr>
        <w:t>不提供此表格的将视为没有实质性响应</w:t>
      </w:r>
      <w:r>
        <w:rPr>
          <w:rFonts w:hint="eastAsia" w:hAnsi="宋体" w:cs="Arial"/>
          <w:sz w:val="22"/>
          <w:szCs w:val="22"/>
          <w:lang w:val="en-US" w:eastAsia="zh-CN"/>
        </w:rPr>
        <w:t>采购</w:t>
      </w:r>
      <w:r>
        <w:rPr>
          <w:rFonts w:hAnsi="宋体" w:cs="Arial"/>
          <w:sz w:val="22"/>
          <w:szCs w:val="22"/>
        </w:rPr>
        <w:t>文件。</w:t>
      </w:r>
    </w:p>
    <w:p>
      <w:pPr>
        <w:adjustRightInd w:val="0"/>
        <w:snapToGrid w:val="0"/>
        <w:spacing w:line="460" w:lineRule="atLeast"/>
        <w:rPr>
          <w:rFonts w:hint="eastAsia" w:ascii="宋体" w:eastAsia="宋体"/>
          <w:b w:val="0"/>
          <w:color w:val="auto"/>
          <w:sz w:val="22"/>
          <w:szCs w:val="22"/>
        </w:rPr>
      </w:pP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b w:val="0"/>
          <w:color w:val="auto"/>
          <w:sz w:val="22"/>
          <w:szCs w:val="22"/>
        </w:rPr>
        <w:t>投标单位</w:t>
      </w:r>
      <w:r>
        <w:rPr>
          <w:rFonts w:hint="eastAsia" w:ascii="宋体" w:eastAsia="宋体" w:cs="仿宋_GB2312"/>
          <w:b w:val="0"/>
          <w:color w:val="auto"/>
          <w:sz w:val="22"/>
          <w:szCs w:val="22"/>
          <w:lang w:val="zh-CN"/>
        </w:rPr>
        <w:t>（盖章）：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p>
    <w:p>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rPr>
        <w:t>授权代表</w:t>
      </w:r>
      <w:r>
        <w:rPr>
          <w:rFonts w:hint="eastAsia" w:ascii="宋体" w:eastAsia="宋体" w:cs="仿宋_GB2312"/>
          <w:b w:val="0"/>
          <w:color w:val="auto"/>
          <w:sz w:val="22"/>
          <w:szCs w:val="22"/>
          <w:lang w:val="zh-CN"/>
        </w:rPr>
        <w:t>（签字）：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p>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pPr>
        <w:autoSpaceDE w:val="0"/>
        <w:autoSpaceDN w:val="0"/>
        <w:adjustRightInd w:val="0"/>
        <w:spacing w:line="460" w:lineRule="atLeast"/>
        <w:rPr>
          <w:rFonts w:ascii="宋体" w:eastAsia="宋体" w:cs="仿宋_GB2312"/>
          <w:b w:val="0"/>
          <w:color w:val="auto"/>
          <w:sz w:val="22"/>
          <w:szCs w:val="22"/>
          <w:lang w:val="zh-CN"/>
        </w:rPr>
      </w:pPr>
    </w:p>
    <w:p>
      <w:pPr>
        <w:autoSpaceDE w:val="0"/>
        <w:autoSpaceDN w:val="0"/>
        <w:adjustRightInd w:val="0"/>
        <w:spacing w:line="460" w:lineRule="atLeast"/>
        <w:rPr>
          <w:rFonts w:ascii="宋体" w:eastAsia="宋体" w:cs="仿宋_GB2312"/>
          <w:b w:val="0"/>
          <w:color w:val="auto"/>
          <w:sz w:val="22"/>
          <w:szCs w:val="22"/>
          <w:lang w:val="zh-CN"/>
        </w:rPr>
      </w:pPr>
    </w:p>
    <w:p>
      <w:pPr>
        <w:autoSpaceDE w:val="0"/>
        <w:autoSpaceDN w:val="0"/>
        <w:adjustRightInd w:val="0"/>
        <w:spacing w:line="460" w:lineRule="atLeast"/>
        <w:rPr>
          <w:rFonts w:hint="eastAsia" w:ascii="宋体" w:eastAsia="宋体" w:cs="仿宋_GB2312"/>
          <w:b w:val="0"/>
          <w:color w:val="auto"/>
          <w:sz w:val="22"/>
          <w:szCs w:val="22"/>
          <w:lang w:val="zh-CN"/>
        </w:rPr>
      </w:pPr>
    </w:p>
    <w:p>
      <w:pPr>
        <w:autoSpaceDE w:val="0"/>
        <w:autoSpaceDN w:val="0"/>
        <w:adjustRightInd w:val="0"/>
        <w:spacing w:line="460" w:lineRule="atLeast"/>
        <w:rPr>
          <w:rFonts w:ascii="宋体" w:hAnsi="宋体"/>
          <w:sz w:val="22"/>
          <w:szCs w:val="22"/>
          <w:lang w:val="zh-CN"/>
        </w:rPr>
      </w:pPr>
      <w:bookmarkStart w:id="73" w:name="_Toc494407543"/>
      <w:r>
        <w:rPr>
          <w:rFonts w:hint="eastAsia" w:ascii="宋体" w:eastAsia="宋体"/>
          <w:bCs w:val="0"/>
          <w:color w:val="auto"/>
          <w:spacing w:val="20"/>
          <w:sz w:val="32"/>
          <w:szCs w:val="32"/>
        </w:rPr>
        <w:br w:type="page"/>
      </w:r>
      <w:bookmarkEnd w:id="73"/>
      <w:r>
        <w:rPr>
          <w:rFonts w:hint="eastAsia" w:ascii="宋体" w:hAnsi="宋体"/>
          <w:sz w:val="22"/>
          <w:szCs w:val="22"/>
          <w:lang w:val="zh-CN"/>
        </w:rPr>
        <w:t>附件二（二）</w:t>
      </w:r>
    </w:p>
    <w:p>
      <w:pPr>
        <w:pStyle w:val="10"/>
        <w:wordWrap w:val="0"/>
        <w:spacing w:line="400" w:lineRule="exact"/>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分项报价表</w:t>
      </w:r>
    </w:p>
    <w:p>
      <w:pPr>
        <w:pStyle w:val="10"/>
        <w:wordWrap w:val="0"/>
        <w:spacing w:line="400" w:lineRule="exact"/>
        <w:rPr>
          <w:rFonts w:ascii="宋体" w:hAnsi="宋体" w:cs="Arial Unicode MS"/>
          <w:sz w:val="22"/>
        </w:rPr>
      </w:pPr>
      <w:r>
        <w:rPr>
          <w:rFonts w:ascii="宋体" w:hAnsi="宋体" w:cs="Arial Unicode MS"/>
        </w:rPr>
        <w:t>项目名称：                              项目编号：</w:t>
      </w:r>
      <w:r>
        <w:rPr>
          <w:rFonts w:hint="eastAsia" w:ascii="宋体" w:cs="Arial Unicode MS"/>
          <w:lang w:val="en-US" w:eastAsia="zh-CN"/>
        </w:rPr>
        <w:t xml:space="preserve">               </w:t>
      </w:r>
      <w:r>
        <w:rPr>
          <w:rFonts w:hint="eastAsia" w:ascii="宋体" w:hAnsi="宋体" w:cs="Arial Unicode MS"/>
          <w:sz w:val="22"/>
        </w:rPr>
        <w:t xml:space="preserve">货币单位：人民币   </w:t>
      </w:r>
    </w:p>
    <w:tbl>
      <w:tblPr>
        <w:tblStyle w:val="37"/>
        <w:tblW w:w="10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95"/>
        <w:gridCol w:w="1122"/>
        <w:gridCol w:w="1695"/>
        <w:gridCol w:w="1373"/>
        <w:gridCol w:w="1586"/>
        <w:gridCol w:w="1276"/>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88" w:type="dxa"/>
            <w:vMerge w:val="restart"/>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495" w:type="dxa"/>
            <w:vMerge w:val="restart"/>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项目类型</w:t>
            </w:r>
          </w:p>
        </w:tc>
        <w:tc>
          <w:tcPr>
            <w:tcW w:w="1122" w:type="dxa"/>
            <w:vMerge w:val="restart"/>
            <w:noWrap w:val="0"/>
            <w:vAlign w:val="center"/>
          </w:tcPr>
          <w:p>
            <w:pPr>
              <w:spacing w:line="40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①暂定数量（亩）</w:t>
            </w:r>
          </w:p>
        </w:tc>
        <w:tc>
          <w:tcPr>
            <w:tcW w:w="4654" w:type="dxa"/>
            <w:gridSpan w:val="3"/>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投标单价</w:t>
            </w:r>
          </w:p>
        </w:tc>
        <w:tc>
          <w:tcPr>
            <w:tcW w:w="1276" w:type="dxa"/>
            <w:vMerge w:val="restart"/>
            <w:noWrap w:val="0"/>
            <w:vAlign w:val="center"/>
          </w:tcPr>
          <w:p>
            <w:pPr>
              <w:spacing w:line="400" w:lineRule="exact"/>
              <w:jc w:val="center"/>
              <w:rPr>
                <w:rFonts w:hint="eastAsia" w:ascii="宋体" w:hAnsi="宋体" w:eastAsia="宋体" w:cs="宋体"/>
                <w:b w:val="0"/>
                <w:bCs w:val="0"/>
              </w:rPr>
            </w:pPr>
            <w:r>
              <w:rPr>
                <w:rFonts w:hint="eastAsia" w:ascii="宋体" w:hAnsi="宋体" w:eastAsia="宋体" w:cs="宋体"/>
                <w:b w:val="0"/>
                <w:bCs w:val="0"/>
              </w:rPr>
              <w:t>⑤合价（元）</w:t>
            </w:r>
          </w:p>
          <w:p>
            <w:pPr>
              <w:tabs>
                <w:tab w:val="left" w:pos="840"/>
              </w:tabs>
              <w:rPr>
                <w:rFonts w:hint="eastAsia" w:ascii="宋体" w:hAnsi="宋体" w:eastAsia="宋体" w:cs="宋体"/>
                <w:b w:val="0"/>
                <w:bCs w:val="0"/>
              </w:rPr>
            </w:pPr>
            <w:r>
              <w:rPr>
                <w:rFonts w:hint="eastAsia" w:ascii="宋体" w:hAnsi="宋体" w:eastAsia="宋体" w:cs="宋体"/>
                <w:b w:val="0"/>
                <w:bCs w:val="0"/>
                <w:kern w:val="0"/>
              </w:rPr>
              <w:t>（①×④）</w:t>
            </w:r>
          </w:p>
        </w:tc>
        <w:tc>
          <w:tcPr>
            <w:tcW w:w="1472" w:type="dxa"/>
            <w:vMerge w:val="restart"/>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亩均单价</w:t>
            </w:r>
          </w:p>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88" w:type="dxa"/>
            <w:vMerge w:val="continue"/>
            <w:noWrap w:val="0"/>
            <w:vAlign w:val="center"/>
          </w:tcPr>
          <w:p>
            <w:pPr>
              <w:spacing w:line="400" w:lineRule="exact"/>
              <w:jc w:val="center"/>
              <w:rPr>
                <w:rFonts w:hint="eastAsia" w:ascii="宋体" w:hAnsi="宋体" w:eastAsia="宋体" w:cs="宋体"/>
                <w:b w:val="0"/>
                <w:bCs w:val="0"/>
                <w:sz w:val="22"/>
                <w:szCs w:val="22"/>
              </w:rPr>
            </w:pPr>
          </w:p>
        </w:tc>
        <w:tc>
          <w:tcPr>
            <w:tcW w:w="1495" w:type="dxa"/>
            <w:vMerge w:val="continue"/>
            <w:noWrap w:val="0"/>
            <w:vAlign w:val="center"/>
          </w:tcPr>
          <w:p>
            <w:pPr>
              <w:spacing w:line="400" w:lineRule="exact"/>
              <w:jc w:val="center"/>
              <w:rPr>
                <w:rFonts w:hint="eastAsia" w:ascii="宋体" w:hAnsi="宋体" w:eastAsia="宋体" w:cs="宋体"/>
                <w:b w:val="0"/>
                <w:bCs w:val="0"/>
                <w:sz w:val="22"/>
                <w:szCs w:val="22"/>
              </w:rPr>
            </w:pPr>
          </w:p>
        </w:tc>
        <w:tc>
          <w:tcPr>
            <w:tcW w:w="1122" w:type="dxa"/>
            <w:vMerge w:val="continue"/>
            <w:noWrap w:val="0"/>
            <w:vAlign w:val="center"/>
          </w:tcPr>
          <w:p>
            <w:pPr>
              <w:spacing w:line="400" w:lineRule="exact"/>
              <w:jc w:val="center"/>
              <w:rPr>
                <w:rFonts w:hint="eastAsia" w:ascii="宋体" w:hAnsi="宋体" w:eastAsia="宋体" w:cs="宋体"/>
                <w:b w:val="0"/>
                <w:bCs w:val="0"/>
                <w:color w:val="000000"/>
                <w:sz w:val="22"/>
                <w:szCs w:val="22"/>
              </w:rPr>
            </w:pPr>
          </w:p>
        </w:tc>
        <w:tc>
          <w:tcPr>
            <w:tcW w:w="1695"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②项目实施费用（元/亩）</w:t>
            </w:r>
          </w:p>
        </w:tc>
        <w:tc>
          <w:tcPr>
            <w:tcW w:w="1373"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③5年</w:t>
            </w:r>
          </w:p>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后期管护费</w:t>
            </w:r>
          </w:p>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（元/亩）</w:t>
            </w:r>
          </w:p>
        </w:tc>
        <w:tc>
          <w:tcPr>
            <w:tcW w:w="1586" w:type="dxa"/>
            <w:noWrap w:val="0"/>
            <w:vAlign w:val="center"/>
          </w:tcPr>
          <w:p>
            <w:pPr>
              <w:spacing w:line="400" w:lineRule="exact"/>
              <w:jc w:val="center"/>
              <w:rPr>
                <w:rFonts w:hint="eastAsia" w:ascii="宋体" w:hAnsi="宋体" w:eastAsia="宋体" w:cs="宋体"/>
                <w:b w:val="0"/>
                <w:bCs w:val="0"/>
              </w:rPr>
            </w:pPr>
            <w:r>
              <w:rPr>
                <w:rFonts w:hint="eastAsia" w:ascii="宋体" w:hAnsi="宋体" w:eastAsia="宋体" w:cs="宋体"/>
                <w:b w:val="0"/>
                <w:bCs w:val="0"/>
              </w:rPr>
              <w:t>④亩均单价</w:t>
            </w:r>
          </w:p>
          <w:p>
            <w:pPr>
              <w:spacing w:line="400" w:lineRule="exact"/>
              <w:jc w:val="center"/>
              <w:rPr>
                <w:rFonts w:hint="eastAsia" w:ascii="宋体" w:hAnsi="宋体" w:eastAsia="宋体" w:cs="宋体"/>
                <w:b w:val="0"/>
                <w:bCs w:val="0"/>
              </w:rPr>
            </w:pPr>
            <w:r>
              <w:rPr>
                <w:rFonts w:hint="eastAsia" w:ascii="宋体" w:hAnsi="宋体" w:eastAsia="宋体" w:cs="宋体"/>
                <w:b w:val="0"/>
                <w:bCs w:val="0"/>
              </w:rPr>
              <w:t>（元/亩）</w:t>
            </w:r>
          </w:p>
          <w:p>
            <w:pPr>
              <w:tabs>
                <w:tab w:val="left" w:pos="840"/>
              </w:tabs>
              <w:jc w:val="center"/>
              <w:rPr>
                <w:rFonts w:hint="eastAsia" w:ascii="宋体" w:hAnsi="宋体" w:eastAsia="宋体" w:cs="宋体"/>
                <w:b w:val="0"/>
                <w:bCs w:val="0"/>
              </w:rPr>
            </w:pPr>
            <w:r>
              <w:rPr>
                <w:rFonts w:hint="eastAsia" w:ascii="宋体" w:hAnsi="宋体" w:eastAsia="宋体" w:cs="宋体"/>
                <w:b w:val="0"/>
                <w:bCs w:val="0"/>
                <w:kern w:val="0"/>
              </w:rPr>
              <w:t>（②+③）</w:t>
            </w:r>
          </w:p>
        </w:tc>
        <w:tc>
          <w:tcPr>
            <w:tcW w:w="1276" w:type="dxa"/>
            <w:vMerge w:val="continue"/>
            <w:noWrap w:val="0"/>
            <w:vAlign w:val="center"/>
          </w:tcPr>
          <w:p>
            <w:pPr>
              <w:spacing w:line="400" w:lineRule="exact"/>
              <w:jc w:val="center"/>
              <w:rPr>
                <w:rFonts w:hint="eastAsia" w:ascii="宋体" w:hAnsi="宋体" w:eastAsia="宋体" w:cs="宋体"/>
                <w:b w:val="0"/>
                <w:bCs w:val="0"/>
                <w:sz w:val="22"/>
                <w:szCs w:val="22"/>
              </w:rPr>
            </w:pPr>
          </w:p>
        </w:tc>
        <w:tc>
          <w:tcPr>
            <w:tcW w:w="1472" w:type="dxa"/>
            <w:vMerge w:val="continue"/>
            <w:noWrap w:val="0"/>
            <w:vAlign w:val="center"/>
          </w:tcPr>
          <w:p>
            <w:pPr>
              <w:spacing w:line="400" w:lineRule="exact"/>
              <w:jc w:val="center"/>
              <w:rPr>
                <w:rFonts w:hint="eastAsia" w:ascii="宋体" w:hAnsi="宋体" w:eastAsia="宋体" w:cs="宋体"/>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88"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1495"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旱地改水田</w:t>
            </w:r>
          </w:p>
        </w:tc>
        <w:tc>
          <w:tcPr>
            <w:tcW w:w="1122" w:type="dxa"/>
            <w:noWrap w:val="0"/>
            <w:vAlign w:val="center"/>
          </w:tcPr>
          <w:p>
            <w:pPr>
              <w:spacing w:line="40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2000</w:t>
            </w:r>
          </w:p>
        </w:tc>
        <w:tc>
          <w:tcPr>
            <w:tcW w:w="1695" w:type="dxa"/>
            <w:noWrap w:val="0"/>
            <w:vAlign w:val="center"/>
          </w:tcPr>
          <w:p>
            <w:pPr>
              <w:spacing w:line="400" w:lineRule="exact"/>
              <w:jc w:val="center"/>
              <w:rPr>
                <w:rFonts w:hint="eastAsia" w:ascii="宋体" w:hAnsi="宋体" w:eastAsia="宋体" w:cs="宋体"/>
                <w:b w:val="0"/>
                <w:bCs w:val="0"/>
                <w:color w:val="000000"/>
                <w:sz w:val="22"/>
                <w:szCs w:val="22"/>
              </w:rPr>
            </w:pPr>
          </w:p>
        </w:tc>
        <w:tc>
          <w:tcPr>
            <w:tcW w:w="1373"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5000</w:t>
            </w:r>
          </w:p>
        </w:tc>
        <w:tc>
          <w:tcPr>
            <w:tcW w:w="1586" w:type="dxa"/>
            <w:noWrap w:val="0"/>
            <w:vAlign w:val="center"/>
          </w:tcPr>
          <w:p>
            <w:pPr>
              <w:spacing w:line="400" w:lineRule="exact"/>
              <w:ind w:left="411"/>
              <w:jc w:val="center"/>
              <w:rPr>
                <w:rFonts w:hint="eastAsia" w:ascii="宋体" w:hAnsi="宋体" w:eastAsia="宋体" w:cs="宋体"/>
                <w:b w:val="0"/>
                <w:bCs w:val="0"/>
                <w:sz w:val="22"/>
                <w:szCs w:val="22"/>
              </w:rPr>
            </w:pPr>
          </w:p>
        </w:tc>
        <w:tc>
          <w:tcPr>
            <w:tcW w:w="1276" w:type="dxa"/>
            <w:noWrap w:val="0"/>
            <w:vAlign w:val="center"/>
          </w:tcPr>
          <w:p>
            <w:pPr>
              <w:spacing w:line="400" w:lineRule="exact"/>
              <w:jc w:val="center"/>
              <w:rPr>
                <w:rFonts w:hint="eastAsia" w:ascii="宋体" w:hAnsi="宋体" w:eastAsia="宋体" w:cs="宋体"/>
                <w:b w:val="0"/>
                <w:bCs w:val="0"/>
                <w:sz w:val="22"/>
                <w:szCs w:val="22"/>
              </w:rPr>
            </w:pPr>
          </w:p>
        </w:tc>
        <w:tc>
          <w:tcPr>
            <w:tcW w:w="1472" w:type="dxa"/>
            <w:noWrap w:val="0"/>
            <w:vAlign w:val="center"/>
          </w:tcPr>
          <w:p>
            <w:pPr>
              <w:snapToGrid w:val="0"/>
              <w:spacing w:line="32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100000元/亩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88"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w:t>
            </w:r>
          </w:p>
        </w:tc>
        <w:tc>
          <w:tcPr>
            <w:tcW w:w="1495"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垦造（建设用地复垦）旱地</w:t>
            </w:r>
          </w:p>
        </w:tc>
        <w:tc>
          <w:tcPr>
            <w:tcW w:w="1122" w:type="dxa"/>
            <w:noWrap w:val="0"/>
            <w:vAlign w:val="center"/>
          </w:tcPr>
          <w:p>
            <w:pPr>
              <w:spacing w:line="40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500</w:t>
            </w:r>
          </w:p>
        </w:tc>
        <w:tc>
          <w:tcPr>
            <w:tcW w:w="1695" w:type="dxa"/>
            <w:noWrap w:val="0"/>
            <w:vAlign w:val="center"/>
          </w:tcPr>
          <w:p>
            <w:pPr>
              <w:spacing w:line="400" w:lineRule="exact"/>
              <w:jc w:val="center"/>
              <w:rPr>
                <w:rFonts w:hint="eastAsia" w:ascii="宋体" w:hAnsi="宋体" w:eastAsia="宋体" w:cs="宋体"/>
                <w:b w:val="0"/>
                <w:bCs w:val="0"/>
                <w:color w:val="000000"/>
                <w:sz w:val="22"/>
                <w:szCs w:val="22"/>
              </w:rPr>
            </w:pPr>
          </w:p>
        </w:tc>
        <w:tc>
          <w:tcPr>
            <w:tcW w:w="1373"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2500</w:t>
            </w:r>
          </w:p>
        </w:tc>
        <w:tc>
          <w:tcPr>
            <w:tcW w:w="1586" w:type="dxa"/>
            <w:noWrap w:val="0"/>
            <w:vAlign w:val="center"/>
          </w:tcPr>
          <w:p>
            <w:pPr>
              <w:spacing w:line="400" w:lineRule="exact"/>
              <w:ind w:left="411"/>
              <w:jc w:val="center"/>
              <w:rPr>
                <w:rFonts w:hint="eastAsia" w:ascii="宋体" w:hAnsi="宋体" w:eastAsia="宋体" w:cs="宋体"/>
                <w:b w:val="0"/>
                <w:bCs w:val="0"/>
                <w:sz w:val="22"/>
                <w:szCs w:val="22"/>
              </w:rPr>
            </w:pPr>
          </w:p>
        </w:tc>
        <w:tc>
          <w:tcPr>
            <w:tcW w:w="1276" w:type="dxa"/>
            <w:noWrap w:val="0"/>
            <w:vAlign w:val="center"/>
          </w:tcPr>
          <w:p>
            <w:pPr>
              <w:spacing w:line="400" w:lineRule="exact"/>
              <w:jc w:val="center"/>
              <w:rPr>
                <w:rFonts w:hint="eastAsia" w:ascii="宋体" w:hAnsi="宋体" w:eastAsia="宋体" w:cs="宋体"/>
                <w:b w:val="0"/>
                <w:bCs w:val="0"/>
                <w:sz w:val="22"/>
                <w:szCs w:val="22"/>
              </w:rPr>
            </w:pPr>
          </w:p>
        </w:tc>
        <w:tc>
          <w:tcPr>
            <w:tcW w:w="1472" w:type="dxa"/>
            <w:noWrap w:val="0"/>
            <w:vAlign w:val="center"/>
          </w:tcPr>
          <w:p>
            <w:pPr>
              <w:snapToGrid w:val="0"/>
              <w:spacing w:line="32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87200元/亩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88"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3</w:t>
            </w:r>
          </w:p>
        </w:tc>
        <w:tc>
          <w:tcPr>
            <w:tcW w:w="1495"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垦造（建设用地复垦）水田</w:t>
            </w:r>
          </w:p>
        </w:tc>
        <w:tc>
          <w:tcPr>
            <w:tcW w:w="1122" w:type="dxa"/>
            <w:noWrap w:val="0"/>
            <w:vAlign w:val="center"/>
          </w:tcPr>
          <w:p>
            <w:pPr>
              <w:spacing w:line="400" w:lineRule="exact"/>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500</w:t>
            </w:r>
          </w:p>
        </w:tc>
        <w:tc>
          <w:tcPr>
            <w:tcW w:w="1695" w:type="dxa"/>
            <w:noWrap w:val="0"/>
            <w:vAlign w:val="center"/>
          </w:tcPr>
          <w:p>
            <w:pPr>
              <w:spacing w:line="400" w:lineRule="exact"/>
              <w:jc w:val="center"/>
              <w:rPr>
                <w:rFonts w:hint="eastAsia" w:ascii="宋体" w:hAnsi="宋体" w:eastAsia="宋体" w:cs="宋体"/>
                <w:b w:val="0"/>
                <w:bCs w:val="0"/>
                <w:color w:val="000000"/>
                <w:sz w:val="22"/>
                <w:szCs w:val="22"/>
              </w:rPr>
            </w:pPr>
          </w:p>
        </w:tc>
        <w:tc>
          <w:tcPr>
            <w:tcW w:w="1373"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5000</w:t>
            </w:r>
          </w:p>
        </w:tc>
        <w:tc>
          <w:tcPr>
            <w:tcW w:w="1586" w:type="dxa"/>
            <w:noWrap w:val="0"/>
            <w:vAlign w:val="center"/>
          </w:tcPr>
          <w:p>
            <w:pPr>
              <w:spacing w:line="400" w:lineRule="exact"/>
              <w:ind w:left="472"/>
              <w:jc w:val="center"/>
              <w:rPr>
                <w:rFonts w:hint="eastAsia" w:ascii="宋体" w:hAnsi="宋体" w:eastAsia="宋体" w:cs="宋体"/>
                <w:b w:val="0"/>
                <w:bCs w:val="0"/>
                <w:sz w:val="22"/>
                <w:szCs w:val="22"/>
              </w:rPr>
            </w:pPr>
          </w:p>
        </w:tc>
        <w:tc>
          <w:tcPr>
            <w:tcW w:w="1276" w:type="dxa"/>
            <w:noWrap w:val="0"/>
            <w:vAlign w:val="center"/>
          </w:tcPr>
          <w:p>
            <w:pPr>
              <w:spacing w:line="400" w:lineRule="exact"/>
              <w:jc w:val="center"/>
              <w:rPr>
                <w:rFonts w:hint="eastAsia" w:ascii="宋体" w:hAnsi="宋体" w:eastAsia="宋体" w:cs="宋体"/>
                <w:b w:val="0"/>
                <w:bCs w:val="0"/>
                <w:sz w:val="22"/>
                <w:szCs w:val="22"/>
              </w:rPr>
            </w:pPr>
          </w:p>
        </w:tc>
        <w:tc>
          <w:tcPr>
            <w:tcW w:w="1472" w:type="dxa"/>
            <w:noWrap w:val="0"/>
            <w:vAlign w:val="center"/>
          </w:tcPr>
          <w:p>
            <w:pPr>
              <w:snapToGrid w:val="0"/>
              <w:spacing w:line="32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101200元/亩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88"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w:t>
            </w:r>
          </w:p>
        </w:tc>
        <w:tc>
          <w:tcPr>
            <w:tcW w:w="1495" w:type="dxa"/>
            <w:noWrap w:val="0"/>
            <w:vAlign w:val="center"/>
          </w:tcPr>
          <w:p>
            <w:pPr>
              <w:spacing w:line="400" w:lineRule="exact"/>
              <w:jc w:val="center"/>
              <w:rPr>
                <w:rFonts w:hint="eastAsia" w:ascii="宋体" w:hAnsi="宋体" w:eastAsia="宋体" w:cs="宋体"/>
                <w:b w:val="0"/>
                <w:bCs w:val="0"/>
              </w:rPr>
            </w:pPr>
            <w:r>
              <w:rPr>
                <w:rFonts w:hint="eastAsia" w:ascii="宋体" w:hAnsi="宋体" w:eastAsia="宋体" w:cs="宋体"/>
                <w:b w:val="0"/>
                <w:bCs w:val="0"/>
              </w:rPr>
              <w:t>投标总价（元）</w:t>
            </w:r>
          </w:p>
          <w:p>
            <w:pPr>
              <w:tabs>
                <w:tab w:val="left" w:pos="840"/>
              </w:tabs>
              <w:jc w:val="center"/>
              <w:rPr>
                <w:rFonts w:hint="eastAsia" w:ascii="宋体" w:hAnsi="宋体" w:eastAsia="宋体" w:cs="宋体"/>
                <w:b w:val="0"/>
                <w:bCs w:val="0"/>
              </w:rPr>
            </w:pPr>
            <w:r>
              <w:rPr>
                <w:rFonts w:hint="eastAsia" w:ascii="宋体" w:hAnsi="宋体" w:eastAsia="宋体" w:cs="宋体"/>
                <w:b w:val="0"/>
                <w:bCs w:val="0"/>
                <w:kern w:val="0"/>
              </w:rPr>
              <w:t>（1+2+3）</w:t>
            </w:r>
          </w:p>
        </w:tc>
        <w:tc>
          <w:tcPr>
            <w:tcW w:w="7052" w:type="dxa"/>
            <w:gridSpan w:val="5"/>
            <w:noWrap w:val="0"/>
            <w:vAlign w:val="center"/>
          </w:tcPr>
          <w:p>
            <w:pPr>
              <w:rPr>
                <w:rFonts w:hint="eastAsia" w:ascii="宋体" w:hAnsi="宋体" w:eastAsia="宋体" w:cs="宋体"/>
                <w:b w:val="0"/>
                <w:bCs w:val="0"/>
                <w:szCs w:val="21"/>
              </w:rPr>
            </w:pPr>
            <w:r>
              <w:rPr>
                <w:rFonts w:hint="eastAsia" w:ascii="宋体" w:hAnsi="宋体" w:eastAsia="宋体" w:cs="宋体"/>
                <w:b w:val="0"/>
                <w:bCs w:val="0"/>
                <w:szCs w:val="21"/>
              </w:rPr>
              <w:t xml:space="preserve">小写：                       </w:t>
            </w:r>
          </w:p>
          <w:p>
            <w:pPr>
              <w:spacing w:line="400" w:lineRule="exact"/>
              <w:rPr>
                <w:rFonts w:hint="eastAsia" w:ascii="宋体" w:hAnsi="宋体" w:eastAsia="宋体" w:cs="宋体"/>
                <w:b w:val="0"/>
                <w:bCs w:val="0"/>
                <w:sz w:val="22"/>
                <w:szCs w:val="22"/>
              </w:rPr>
            </w:pPr>
            <w:r>
              <w:rPr>
                <w:rFonts w:hint="eastAsia" w:ascii="宋体" w:hAnsi="宋体" w:eastAsia="宋体" w:cs="宋体"/>
                <w:b w:val="0"/>
                <w:bCs w:val="0"/>
                <w:szCs w:val="21"/>
              </w:rPr>
              <w:t xml:space="preserve">大写：                    </w:t>
            </w:r>
          </w:p>
        </w:tc>
        <w:tc>
          <w:tcPr>
            <w:tcW w:w="1472"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88"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5</w:t>
            </w:r>
          </w:p>
        </w:tc>
        <w:tc>
          <w:tcPr>
            <w:tcW w:w="1495" w:type="dxa"/>
            <w:noWrap w:val="0"/>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kern w:val="0"/>
                <w:sz w:val="22"/>
                <w:szCs w:val="22"/>
              </w:rPr>
              <w:t>项目服务期</w:t>
            </w:r>
          </w:p>
        </w:tc>
        <w:tc>
          <w:tcPr>
            <w:tcW w:w="8524" w:type="dxa"/>
            <w:gridSpan w:val="6"/>
            <w:noWrap w:val="0"/>
            <w:vAlign w:val="center"/>
          </w:tcPr>
          <w:p>
            <w:pPr>
              <w:spacing w:line="400" w:lineRule="exact"/>
              <w:jc w:val="left"/>
              <w:rPr>
                <w:rFonts w:hint="eastAsia" w:ascii="宋体" w:hAnsi="宋体" w:eastAsia="宋体" w:cs="宋体"/>
                <w:b w:val="0"/>
                <w:bCs w:val="0"/>
                <w:sz w:val="22"/>
                <w:szCs w:val="22"/>
              </w:rPr>
            </w:pPr>
            <w:r>
              <w:rPr>
                <w:rFonts w:hint="eastAsia" w:ascii="宋体" w:hAnsi="宋体" w:eastAsia="宋体" w:cs="宋体"/>
                <w:b w:val="0"/>
                <w:bCs w:val="0"/>
                <w:kern w:val="0"/>
                <w:sz w:val="22"/>
                <w:szCs w:val="22"/>
              </w:rPr>
              <w:t>项目按立项文件要求的工期完成并通过苍南县级验收，实现最终入库。项目总实施期为3年。项目质保期按单个项目分别计算，以单个项目通过</w:t>
            </w:r>
            <w:r>
              <w:rPr>
                <w:rFonts w:hint="eastAsia" w:ascii="宋体" w:eastAsia="宋体" w:cs="宋体"/>
                <w:b w:val="0"/>
                <w:bCs w:val="0"/>
                <w:kern w:val="0"/>
                <w:sz w:val="22"/>
                <w:szCs w:val="22"/>
                <w:lang w:eastAsia="zh-CN"/>
              </w:rPr>
              <w:t>苍南</w:t>
            </w:r>
            <w:r>
              <w:rPr>
                <w:rFonts w:hint="eastAsia" w:ascii="宋体" w:hAnsi="宋体" w:eastAsia="宋体" w:cs="宋体"/>
                <w:b w:val="0"/>
                <w:bCs w:val="0"/>
                <w:kern w:val="0"/>
                <w:sz w:val="22"/>
                <w:szCs w:val="22"/>
              </w:rPr>
              <w:t>市级验收发文起1年。项目垦后养护期为5年（旱地：种植粮、油、棉花等旱作物，水田：种植水稻、茭白等单年生的水生作物一年一季及以上）。</w:t>
            </w:r>
          </w:p>
        </w:tc>
      </w:tr>
    </w:tbl>
    <w:p>
      <w:pPr>
        <w:widowControl/>
        <w:spacing w:line="32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注：</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1、旱地改水田项目亩均单价不得超过100000元/亩；垦造（建设用地复垦）旱地亩均单价不得超过87200元/亩；垦造（建设用地复垦）水田亩均单价不得超过101200元/亩。</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2、新增水田后期管护每年每亩1000元为固定单价，新增旱地后期管护费每年每亩500元为固定单价，均不作为竞争性费用；否则按无效标处理。</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3、亩均单价包括完成该项目招标文件要求所需的一切费用。</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4、亩均单价 = 项目实施费用 + 5年后期管护费。</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5、合价 = 暂定数量 * 亩均单价。</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6、土地整治面积数量为暂定量，最终按验收入库的新增指标面积为准。 </w:t>
      </w:r>
    </w:p>
    <w:p>
      <w:pPr>
        <w:pStyle w:val="121"/>
        <w:widowControl w:val="0"/>
        <w:overflowPunct/>
        <w:autoSpaceDE/>
        <w:autoSpaceDN/>
        <w:adjustRightInd/>
        <w:spacing w:line="400" w:lineRule="exact"/>
        <w:ind w:firstLine="110" w:firstLineChars="50"/>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7、不提供此表格的视为没有实质性响应招标文件，其投标将被拒绝。</w:t>
      </w:r>
    </w:p>
    <w:p>
      <w:pPr>
        <w:widowControl/>
        <w:tabs>
          <w:tab w:val="left" w:pos="4635"/>
        </w:tabs>
        <w:spacing w:line="320" w:lineRule="exact"/>
        <w:ind w:left="3826" w:leftChars="1822" w:right="840"/>
        <w:rPr>
          <w:rFonts w:hint="eastAsia" w:ascii="宋体" w:hAnsi="宋体" w:eastAsia="宋体" w:cs="宋体"/>
          <w:b w:val="0"/>
          <w:bCs w:val="0"/>
          <w:sz w:val="22"/>
          <w:szCs w:val="22"/>
        </w:rPr>
      </w:pPr>
    </w:p>
    <w:p>
      <w:pPr>
        <w:widowControl/>
        <w:tabs>
          <w:tab w:val="left" w:pos="4635"/>
        </w:tabs>
        <w:spacing w:line="320" w:lineRule="exact"/>
        <w:ind w:left="3826" w:leftChars="1822" w:right="840"/>
        <w:rPr>
          <w:rFonts w:hint="eastAsia" w:ascii="宋体" w:hAnsi="宋体" w:eastAsia="宋体" w:cs="宋体"/>
          <w:b w:val="0"/>
          <w:bCs w:val="0"/>
          <w:sz w:val="22"/>
          <w:szCs w:val="22"/>
        </w:rPr>
      </w:pPr>
      <w:r>
        <w:rPr>
          <w:rFonts w:hint="eastAsia" w:ascii="宋体" w:hAnsi="宋体" w:eastAsia="宋体" w:cs="宋体"/>
          <w:b w:val="0"/>
          <w:bCs w:val="0"/>
          <w:sz w:val="22"/>
          <w:szCs w:val="22"/>
        </w:rPr>
        <w:t>投标供应商（公章）：</w:t>
      </w:r>
    </w:p>
    <w:p>
      <w:pPr>
        <w:widowControl/>
        <w:tabs>
          <w:tab w:val="left" w:pos="4635"/>
        </w:tabs>
        <w:spacing w:line="320" w:lineRule="exact"/>
        <w:ind w:left="3826" w:leftChars="1822"/>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法定代表人或授权代表（签字或盖章）：</w:t>
      </w:r>
    </w:p>
    <w:p>
      <w:pPr>
        <w:widowControl/>
        <w:tabs>
          <w:tab w:val="left" w:pos="4635"/>
        </w:tabs>
        <w:spacing w:line="320" w:lineRule="exact"/>
        <w:ind w:left="3826" w:leftChars="1822"/>
        <w:rPr>
          <w:rFonts w:hint="eastAsia" w:ascii="宋体" w:hAnsi="宋体" w:eastAsia="宋体" w:cs="宋体"/>
          <w:b w:val="0"/>
          <w:bCs w:val="0"/>
          <w:sz w:val="22"/>
          <w:szCs w:val="22"/>
        </w:rPr>
      </w:pPr>
      <w:r>
        <w:rPr>
          <w:rFonts w:hint="eastAsia" w:ascii="宋体" w:hAnsi="宋体" w:eastAsia="宋体" w:cs="宋体"/>
          <w:b w:val="0"/>
          <w:bCs w:val="0"/>
          <w:sz w:val="22"/>
          <w:szCs w:val="22"/>
        </w:rPr>
        <w:t>日      期：</w:t>
      </w:r>
    </w:p>
    <w:p>
      <w:pPr>
        <w:pStyle w:val="3"/>
        <w:spacing w:line="460" w:lineRule="atLeast"/>
        <w:ind w:firstLine="440" w:firstLineChars="200"/>
        <w:rPr>
          <w:rFonts w:hint="eastAsia" w:hAnsi="宋体" w:eastAsia="宋体"/>
          <w:b w:val="0"/>
          <w:color w:val="auto"/>
          <w:sz w:val="22"/>
          <w:szCs w:val="22"/>
        </w:rPr>
        <w:sectPr>
          <w:headerReference r:id="rId9" w:type="default"/>
          <w:footerReference r:id="rId10" w:type="default"/>
          <w:footerReference r:id="rId11" w:type="even"/>
          <w:pgSz w:w="11906" w:h="16838"/>
          <w:pgMar w:top="1440" w:right="1356" w:bottom="1440" w:left="1287" w:header="851" w:footer="992" w:gutter="0"/>
          <w:cols w:space="720" w:num="1"/>
          <w:docGrid w:linePitch="312" w:charSpace="0"/>
        </w:sectPr>
      </w:pPr>
    </w:p>
    <w:p>
      <w:pPr>
        <w:pStyle w:val="11"/>
        <w:numPr>
          <w:ilvl w:val="0"/>
          <w:numId w:val="0"/>
        </w:numPr>
        <w:tabs>
          <w:tab w:val="clear" w:pos="720"/>
        </w:tabs>
        <w:spacing w:before="0" w:after="120" w:line="700" w:lineRule="exact"/>
        <w:jc w:val="center"/>
        <w:rPr>
          <w:rFonts w:hint="eastAsia" w:ascii="宋体" w:hAnsi="宋体" w:eastAsia="宋体"/>
          <w:b/>
          <w:color w:val="auto"/>
          <w:sz w:val="32"/>
        </w:rPr>
      </w:pPr>
      <w:r>
        <w:rPr>
          <w:rFonts w:hint="eastAsia" w:ascii="宋体" w:hAnsi="宋体" w:eastAsia="宋体"/>
          <w:b/>
          <w:color w:val="auto"/>
          <w:sz w:val="32"/>
        </w:rPr>
        <w:t>三、商务技术文件格式</w:t>
      </w:r>
    </w:p>
    <w:p>
      <w:pPr>
        <w:pStyle w:val="11"/>
        <w:numPr>
          <w:ilvl w:val="0"/>
          <w:numId w:val="0"/>
        </w:numPr>
        <w:tabs>
          <w:tab w:val="clear" w:pos="720"/>
        </w:tabs>
        <w:spacing w:before="0" w:after="120" w:line="700" w:lineRule="exact"/>
        <w:rPr>
          <w:rFonts w:hint="eastAsia" w:ascii="宋体" w:hAnsi="宋体" w:eastAsia="宋体"/>
          <w:b/>
          <w:color w:val="auto"/>
          <w:sz w:val="22"/>
          <w:szCs w:val="22"/>
          <w:lang w:eastAsia="zh-CN"/>
        </w:rPr>
      </w:pPr>
      <w:r>
        <w:rPr>
          <w:rFonts w:hint="eastAsia" w:ascii="宋体" w:hAnsi="宋体" w:eastAsia="宋体"/>
          <w:b/>
          <w:color w:val="auto"/>
          <w:sz w:val="22"/>
          <w:szCs w:val="22"/>
        </w:rPr>
        <w:t>附件</w:t>
      </w:r>
      <w:r>
        <w:rPr>
          <w:rFonts w:hint="eastAsia" w:ascii="宋体" w:hAnsi="宋体" w:eastAsia="宋体"/>
          <w:b/>
          <w:color w:val="auto"/>
          <w:sz w:val="22"/>
          <w:szCs w:val="22"/>
          <w:lang w:val="en-US" w:eastAsia="zh-CN"/>
        </w:rPr>
        <w:t>三</w:t>
      </w:r>
    </w:p>
    <w:p>
      <w:pPr>
        <w:autoSpaceDE w:val="0"/>
        <w:autoSpaceDN w:val="0"/>
        <w:adjustRightInd w:val="0"/>
        <w:spacing w:line="440" w:lineRule="atLeast"/>
        <w:ind w:firstLine="3960" w:firstLineChars="1100"/>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投标函</w:t>
      </w:r>
    </w:p>
    <w:p>
      <w:pPr>
        <w:autoSpaceDE w:val="0"/>
        <w:autoSpaceDN w:val="0"/>
        <w:adjustRightInd w:val="0"/>
        <w:spacing w:line="440" w:lineRule="atLeast"/>
        <w:rPr>
          <w:rFonts w:hint="eastAsia" w:ascii="宋体" w:eastAsia="宋体"/>
          <w:b w:val="0"/>
          <w:color w:val="auto"/>
          <w:sz w:val="22"/>
          <w:szCs w:val="22"/>
          <w:lang w:val="zh-CN" w:eastAsia="zh-CN"/>
        </w:rPr>
      </w:pPr>
      <w:r>
        <w:rPr>
          <w:rFonts w:hint="eastAsia" w:ascii="宋体" w:eastAsia="宋体"/>
          <w:b w:val="0"/>
          <w:color w:val="auto"/>
          <w:sz w:val="22"/>
          <w:szCs w:val="22"/>
        </w:rPr>
        <w:t>苍南县自然资源和规划局</w:t>
      </w:r>
      <w:r>
        <w:rPr>
          <w:rFonts w:hint="eastAsia" w:ascii="宋体" w:eastAsia="宋体"/>
          <w:b w:val="0"/>
          <w:color w:val="auto"/>
          <w:sz w:val="22"/>
          <w:szCs w:val="22"/>
          <w:lang w:eastAsia="zh-CN"/>
        </w:rPr>
        <w:t>：</w:t>
      </w:r>
    </w:p>
    <w:p>
      <w:pPr>
        <w:autoSpaceDE w:val="0"/>
        <w:autoSpaceDN w:val="0"/>
        <w:adjustRightInd w:val="0"/>
        <w:spacing w:line="440" w:lineRule="atLeast"/>
        <w:rPr>
          <w:rFonts w:hint="eastAsia" w:ascii="宋体" w:eastAsia="宋体"/>
          <w:b w:val="0"/>
          <w:color w:val="auto"/>
          <w:sz w:val="22"/>
          <w:szCs w:val="22"/>
        </w:rPr>
      </w:pPr>
      <w:r>
        <w:rPr>
          <w:rFonts w:hint="eastAsia" w:ascii="宋体" w:eastAsia="宋体"/>
          <w:b w:val="0"/>
          <w:color w:val="auto"/>
          <w:sz w:val="22"/>
          <w:szCs w:val="22"/>
          <w:lang w:val="zh-CN"/>
        </w:rPr>
        <w:t>温州市智信招标代理有限公司：</w:t>
      </w:r>
    </w:p>
    <w:p>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u w:val="single"/>
          <w:lang w:val="zh-CN"/>
        </w:rPr>
        <w:t>（供应商全称）</w:t>
      </w:r>
      <w:r>
        <w:rPr>
          <w:rFonts w:hint="eastAsia" w:ascii="宋体" w:eastAsia="宋体" w:cs="仿宋_GB2312"/>
          <w:b w:val="0"/>
          <w:color w:val="auto"/>
          <w:sz w:val="22"/>
          <w:szCs w:val="22"/>
          <w:lang w:val="zh-CN"/>
        </w:rPr>
        <w:t>授权（</w:t>
      </w:r>
      <w:r>
        <w:rPr>
          <w:rFonts w:hint="eastAsia" w:ascii="宋体" w:eastAsia="宋体" w:cs="仿宋_GB2312"/>
          <w:b w:val="0"/>
          <w:color w:val="auto"/>
          <w:sz w:val="22"/>
          <w:szCs w:val="22"/>
          <w:u w:val="single"/>
          <w:lang w:val="zh-CN"/>
        </w:rPr>
        <w:t>授权代表名称）（职务、职称）</w:t>
      </w:r>
      <w:r>
        <w:rPr>
          <w:rFonts w:hint="eastAsia" w:ascii="宋体" w:eastAsia="宋体" w:cs="仿宋_GB2312"/>
          <w:b w:val="0"/>
          <w:color w:val="auto"/>
          <w:sz w:val="22"/>
          <w:szCs w:val="22"/>
          <w:lang w:val="zh-CN"/>
        </w:rPr>
        <w:t>为授权代表，参加贵方组织的（</w:t>
      </w:r>
      <w:r>
        <w:rPr>
          <w:rFonts w:hint="eastAsia" w:ascii="宋体" w:eastAsia="宋体" w:cs="仿宋_GB2312"/>
          <w:b w:val="0"/>
          <w:color w:val="auto"/>
          <w:sz w:val="22"/>
          <w:szCs w:val="22"/>
          <w:u w:val="single"/>
          <w:lang w:val="zh-CN"/>
        </w:rPr>
        <w:t>招标项目名称）（括号内填投标编号）</w:t>
      </w:r>
      <w:r>
        <w:rPr>
          <w:rFonts w:hint="eastAsia" w:ascii="宋体" w:eastAsia="宋体" w:cs="仿宋_GB2312"/>
          <w:b w:val="0"/>
          <w:color w:val="auto"/>
          <w:sz w:val="22"/>
          <w:szCs w:val="22"/>
          <w:lang w:val="zh-CN"/>
        </w:rPr>
        <w:t>招标的有关活动，并对项目</w:t>
      </w:r>
      <w:r>
        <w:rPr>
          <w:rFonts w:hint="eastAsia" w:ascii="宋体" w:eastAsia="宋体" w:cs="仿宋_GB2312"/>
          <w:b w:val="0"/>
          <w:color w:val="auto"/>
          <w:sz w:val="22"/>
          <w:szCs w:val="22"/>
          <w:u w:val="single"/>
          <w:lang w:val="zh-CN"/>
        </w:rPr>
        <w:t>（招标项目名称）进</w:t>
      </w:r>
      <w:r>
        <w:rPr>
          <w:rFonts w:hint="eastAsia" w:ascii="宋体" w:eastAsia="宋体" w:cs="仿宋_GB2312"/>
          <w:b w:val="0"/>
          <w:color w:val="auto"/>
          <w:sz w:val="22"/>
          <w:szCs w:val="22"/>
          <w:lang w:val="zh-CN"/>
        </w:rPr>
        <w:t>行投标。为此：</w:t>
      </w:r>
    </w:p>
    <w:p>
      <w:pPr>
        <w:numPr>
          <w:ilvl w:val="0"/>
          <w:numId w:val="9"/>
        </w:num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提供供应商须知规定的全部投标文件：</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ascii="宋体" w:eastAsia="宋体" w:cs="仿宋_GB2312"/>
          <w:b w:val="0"/>
          <w:color w:val="auto"/>
          <w:sz w:val="22"/>
          <w:szCs w:val="22"/>
          <w:lang w:val="zh-CN"/>
        </w:rPr>
        <w:t>2</w:t>
      </w:r>
      <w:r>
        <w:rPr>
          <w:rFonts w:hint="eastAsia" w:ascii="宋体" w:eastAsia="宋体" w:cs="仿宋_GB2312"/>
          <w:b w:val="0"/>
          <w:color w:val="auto"/>
          <w:sz w:val="22"/>
          <w:szCs w:val="22"/>
          <w:lang w:val="zh-CN"/>
        </w:rPr>
        <w:t>、保证遵守招标文件中的有关规定和收费标准。</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3、保证忠实地执行采购人、中标人双方所签的合同，并承担合同规定的责任义务。</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4、</w:t>
      </w:r>
      <w:r>
        <w:rPr>
          <w:rFonts w:hint="eastAsia" w:ascii="宋体" w:eastAsia="宋体"/>
          <w:b w:val="0"/>
          <w:color w:val="auto"/>
          <w:sz w:val="22"/>
          <w:szCs w:val="20"/>
        </w:rPr>
        <w:t>我方承诺在合同生效后</w:t>
      </w:r>
      <w:r>
        <w:rPr>
          <w:rFonts w:hint="eastAsia" w:ascii="宋体" w:eastAsia="宋体"/>
          <w:b w:val="0"/>
          <w:color w:val="auto"/>
          <w:sz w:val="22"/>
          <w:szCs w:val="20"/>
          <w:lang w:val="zh-CN"/>
        </w:rPr>
        <w:t>接到采购人供货通知后按招标文件规定交货</w:t>
      </w:r>
      <w:r>
        <w:rPr>
          <w:rFonts w:hint="eastAsia" w:ascii="宋体" w:eastAsia="宋体"/>
          <w:b w:val="0"/>
          <w:color w:val="auto"/>
          <w:sz w:val="22"/>
          <w:szCs w:val="20"/>
        </w:rPr>
        <w:t>。</w:t>
      </w:r>
    </w:p>
    <w:p>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firstLine="495" w:firstLineChars="225"/>
        <w:rPr>
          <w:rFonts w:hint="eastAsia" w:ascii="宋体" w:eastAsia="宋体"/>
          <w:b w:val="0"/>
          <w:color w:val="auto"/>
          <w:sz w:val="22"/>
          <w:szCs w:val="22"/>
        </w:rPr>
      </w:pPr>
      <w:r>
        <w:rPr>
          <w:rFonts w:hint="eastAsia" w:ascii="宋体" w:eastAsia="宋体"/>
          <w:b w:val="0"/>
          <w:color w:val="auto"/>
          <w:sz w:val="22"/>
          <w:szCs w:val="22"/>
        </w:rPr>
        <w:t>6、利益冲突：近三年内直至目前，我公司与本项目的采购人、招标代理机构没有任何的隶属关系。</w:t>
      </w:r>
    </w:p>
    <w:p>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b w:val="0"/>
          <w:color w:val="auto"/>
          <w:sz w:val="22"/>
          <w:szCs w:val="22"/>
        </w:rPr>
        <w:t>7、</w:t>
      </w:r>
      <w:r>
        <w:rPr>
          <w:rFonts w:hint="eastAsia" w:ascii="宋体" w:eastAsia="宋体"/>
          <w:b w:val="0"/>
          <w:bCs w:val="0"/>
          <w:color w:val="auto"/>
          <w:sz w:val="22"/>
          <w:szCs w:val="22"/>
        </w:rPr>
        <w:t>我公司没有被浙江省财政厅、温州市财政局及本项目所在地的政府采购管理部门限制参加投标。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w:t>
      </w:r>
      <w:r>
        <w:rPr>
          <w:rFonts w:ascii="宋体" w:eastAsia="宋体" w:cs="仿宋_GB2312"/>
          <w:b w:val="0"/>
          <w:color w:val="auto"/>
          <w:sz w:val="22"/>
          <w:szCs w:val="22"/>
          <w:lang w:val="zh-CN"/>
        </w:rPr>
        <w:t>120</w:t>
      </w:r>
      <w:r>
        <w:rPr>
          <w:rFonts w:hint="eastAsia" w:ascii="宋体" w:eastAsia="宋体" w:cs="仿宋_GB2312"/>
          <w:b w:val="0"/>
          <w:color w:val="auto"/>
          <w:sz w:val="22"/>
          <w:szCs w:val="22"/>
          <w:lang w:val="zh-CN"/>
        </w:rPr>
        <w:t>天内有效。</w:t>
      </w:r>
    </w:p>
    <w:p>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               电话：                   传真：</w:t>
      </w: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pPr>
        <w:adjustRightInd w:val="0"/>
        <w:snapToGrid w:val="0"/>
        <w:spacing w:line="460" w:lineRule="atLeast"/>
        <w:ind w:left="220" w:hanging="220" w:hangingChars="100"/>
        <w:rPr>
          <w:rFonts w:hint="eastAsia" w:ascii="宋体" w:eastAsia="宋体"/>
          <w:b w:val="0"/>
          <w:color w:val="auto"/>
          <w:spacing w:val="20"/>
          <w:sz w:val="36"/>
          <w:szCs w:val="36"/>
        </w:rPr>
      </w:pPr>
      <w:r>
        <w:rPr>
          <w:rFonts w:hint="eastAsia" w:ascii="宋体" w:eastAsia="宋体" w:cs="仿宋_GB2312"/>
          <w:b w:val="0"/>
          <w:color w:val="auto"/>
          <w:sz w:val="22"/>
          <w:szCs w:val="22"/>
          <w:lang w:val="zh-CN"/>
        </w:rPr>
        <w:t>日期：</w:t>
      </w: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pPr>
        <w:autoSpaceDE w:val="0"/>
        <w:autoSpaceDN w:val="0"/>
        <w:adjustRightInd w:val="0"/>
        <w:spacing w:line="460" w:lineRule="atLeast"/>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附件四</w:t>
      </w:r>
    </w:p>
    <w:p>
      <w:pPr>
        <w:tabs>
          <w:tab w:val="left" w:pos="1080"/>
        </w:tabs>
        <w:autoSpaceDE w:val="0"/>
        <w:autoSpaceDN w:val="0"/>
        <w:adjustRightInd w:val="0"/>
        <w:spacing w:line="460" w:lineRule="atLeast"/>
        <w:jc w:val="center"/>
        <w:rPr>
          <w:rFonts w:hint="eastAsia" w:ascii="宋体" w:hAnsi="宋体" w:eastAsia="宋体" w:cs="宋体"/>
          <w:b w:val="0"/>
          <w:bCs w:val="0"/>
          <w:sz w:val="36"/>
          <w:szCs w:val="36"/>
          <w:lang w:val="zh-CN"/>
        </w:rPr>
      </w:pPr>
      <w:r>
        <w:rPr>
          <w:rFonts w:hint="eastAsia" w:ascii="宋体" w:hAnsi="宋体" w:eastAsia="宋体" w:cs="宋体"/>
          <w:b w:val="0"/>
          <w:bCs w:val="0"/>
          <w:sz w:val="36"/>
          <w:szCs w:val="36"/>
          <w:lang w:val="zh-CN"/>
        </w:rPr>
        <w:t>法定代表人授权书</w:t>
      </w:r>
    </w:p>
    <w:p>
      <w:pPr>
        <w:autoSpaceDE w:val="0"/>
        <w:autoSpaceDN w:val="0"/>
        <w:adjustRightInd w:val="0"/>
        <w:spacing w:line="480" w:lineRule="exact"/>
        <w:contextualSpacing/>
        <w:rPr>
          <w:rFonts w:hint="eastAsia" w:ascii="宋体" w:eastAsia="宋体" w:cs="宋体"/>
          <w:b w:val="0"/>
          <w:bCs w:val="0"/>
          <w:sz w:val="22"/>
          <w:szCs w:val="22"/>
          <w:u w:val="single"/>
          <w:lang w:val="zh-CN"/>
        </w:rPr>
      </w:pPr>
      <w:r>
        <w:rPr>
          <w:rFonts w:hint="eastAsia" w:ascii="宋体" w:hAnsi="宋体" w:eastAsia="宋体" w:cs="宋体"/>
          <w:b w:val="0"/>
          <w:bCs w:val="0"/>
          <w:sz w:val="22"/>
          <w:szCs w:val="22"/>
          <w:u w:val="single"/>
        </w:rPr>
        <w:t>苍南县自然资源和规划局</w:t>
      </w:r>
      <w:r>
        <w:rPr>
          <w:rFonts w:hint="eastAsia" w:ascii="宋体" w:eastAsia="宋体" w:cs="宋体"/>
          <w:b w:val="0"/>
          <w:bCs w:val="0"/>
          <w:sz w:val="22"/>
          <w:szCs w:val="22"/>
          <w:u w:val="single"/>
          <w:lang w:val="zh-CN"/>
        </w:rPr>
        <w:t>：</w:t>
      </w:r>
    </w:p>
    <w:p>
      <w:pPr>
        <w:autoSpaceDE w:val="0"/>
        <w:autoSpaceDN w:val="0"/>
        <w:adjustRightInd w:val="0"/>
        <w:spacing w:line="480" w:lineRule="exact"/>
        <w:contextualSpacing/>
        <w:rPr>
          <w:rFonts w:hint="eastAsia" w:ascii="宋体" w:hAnsi="宋体" w:eastAsia="宋体" w:cs="宋体"/>
          <w:b w:val="0"/>
          <w:bCs w:val="0"/>
          <w:sz w:val="22"/>
          <w:szCs w:val="22"/>
          <w:u w:val="single"/>
          <w:lang w:val="zh-CN"/>
        </w:rPr>
      </w:pPr>
      <w:r>
        <w:rPr>
          <w:rFonts w:hint="eastAsia" w:ascii="宋体" w:hAnsi="宋体" w:eastAsia="宋体" w:cs="宋体"/>
          <w:b w:val="0"/>
          <w:bCs w:val="0"/>
          <w:sz w:val="22"/>
          <w:szCs w:val="22"/>
          <w:u w:val="single"/>
          <w:lang w:val="zh-CN"/>
        </w:rPr>
        <w:t>温州市智信招标代理有限公司：</w:t>
      </w:r>
    </w:p>
    <w:p>
      <w:pPr>
        <w:snapToGrid w:val="0"/>
        <w:spacing w:line="480" w:lineRule="exact"/>
        <w:ind w:firstLine="440" w:firstLineChars="200"/>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本授权委托书声明：我</w:t>
      </w:r>
      <w:r>
        <w:rPr>
          <w:rFonts w:hint="eastAsia" w:ascii="宋体" w:hAnsi="宋体" w:eastAsia="宋体" w:cs="宋体"/>
          <w:b w:val="0"/>
          <w:bCs w:val="0"/>
          <w:sz w:val="22"/>
          <w:szCs w:val="22"/>
          <w:u w:val="single"/>
        </w:rPr>
        <w:t xml:space="preserve">   （法定代表人姓名）   </w:t>
      </w:r>
      <w:r>
        <w:rPr>
          <w:rFonts w:hint="eastAsia" w:ascii="宋体" w:hAnsi="宋体" w:eastAsia="宋体" w:cs="宋体"/>
          <w:b w:val="0"/>
          <w:bCs w:val="0"/>
          <w:sz w:val="22"/>
          <w:szCs w:val="22"/>
        </w:rPr>
        <w:t>系</w:t>
      </w:r>
      <w:r>
        <w:rPr>
          <w:rFonts w:hint="eastAsia" w:ascii="宋体" w:hAnsi="宋体" w:eastAsia="宋体" w:cs="宋体"/>
          <w:b w:val="0"/>
          <w:bCs w:val="0"/>
          <w:sz w:val="22"/>
          <w:szCs w:val="22"/>
          <w:u w:val="single"/>
        </w:rPr>
        <w:t xml:space="preserve">   （供 应 商 名 称）  </w:t>
      </w:r>
      <w:r>
        <w:rPr>
          <w:rFonts w:hint="eastAsia" w:ascii="宋体" w:hAnsi="宋体" w:eastAsia="宋体" w:cs="宋体"/>
          <w:b w:val="0"/>
          <w:bCs w:val="0"/>
          <w:sz w:val="22"/>
          <w:szCs w:val="22"/>
        </w:rPr>
        <w:t>的法定代表人，现授权委托</w:t>
      </w:r>
      <w:r>
        <w:rPr>
          <w:rFonts w:hint="eastAsia" w:ascii="宋体" w:hAnsi="宋体" w:eastAsia="宋体" w:cs="宋体"/>
          <w:b w:val="0"/>
          <w:bCs w:val="0"/>
          <w:sz w:val="22"/>
          <w:szCs w:val="22"/>
          <w:u w:val="single"/>
        </w:rPr>
        <w:t xml:space="preserve">  （单 位 名 称）   </w:t>
      </w:r>
      <w:r>
        <w:rPr>
          <w:rFonts w:hint="eastAsia" w:ascii="宋体" w:hAnsi="宋体" w:eastAsia="宋体" w:cs="宋体"/>
          <w:b w:val="0"/>
          <w:bCs w:val="0"/>
          <w:sz w:val="22"/>
          <w:szCs w:val="22"/>
        </w:rPr>
        <w:t>的</w:t>
      </w:r>
      <w:r>
        <w:rPr>
          <w:rFonts w:hint="eastAsia" w:ascii="宋体" w:hAnsi="宋体" w:eastAsia="宋体" w:cs="宋体"/>
          <w:b w:val="0"/>
          <w:bCs w:val="0"/>
          <w:sz w:val="22"/>
          <w:szCs w:val="22"/>
          <w:u w:val="single"/>
        </w:rPr>
        <w:t xml:space="preserve">  （授权代表姓名）  </w:t>
      </w:r>
      <w:r>
        <w:rPr>
          <w:rFonts w:hint="eastAsia" w:ascii="宋体" w:hAnsi="宋体" w:eastAsia="宋体" w:cs="宋体"/>
          <w:b w:val="0"/>
          <w:bCs w:val="0"/>
          <w:sz w:val="22"/>
          <w:szCs w:val="22"/>
        </w:rPr>
        <w:t>为我公司法定代表人授权代表，参加贵处组织的</w:t>
      </w:r>
      <w:r>
        <w:rPr>
          <w:rFonts w:hint="eastAsia" w:ascii="宋体" w:hAnsi="宋体" w:eastAsia="宋体" w:cs="宋体"/>
          <w:b w:val="0"/>
          <w:bCs w:val="0"/>
          <w:sz w:val="22"/>
          <w:szCs w:val="22"/>
          <w:u w:val="single"/>
        </w:rPr>
        <w:t xml:space="preserve">      （项目名称，括号中填写项目编号）  </w:t>
      </w:r>
      <w:r>
        <w:rPr>
          <w:rFonts w:hint="eastAsia" w:ascii="宋体" w:hAnsi="宋体" w:eastAsia="宋体" w:cs="宋体"/>
          <w:b w:val="0"/>
          <w:bCs w:val="0"/>
          <w:sz w:val="22"/>
          <w:szCs w:val="22"/>
        </w:rPr>
        <w:t>项目投标，全权处理本次采购活动中的一切事宜，我承认授权代表全权代表本项目的响应文件的内容。</w:t>
      </w:r>
    </w:p>
    <w:p>
      <w:pPr>
        <w:snapToGrid w:val="0"/>
        <w:spacing w:line="480" w:lineRule="exact"/>
        <w:ind w:firstLine="440" w:firstLineChars="200"/>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授权代表无转授权，特此授权。</w:t>
      </w:r>
    </w:p>
    <w:p>
      <w:pPr>
        <w:snapToGrid w:val="0"/>
        <w:spacing w:line="480" w:lineRule="exact"/>
        <w:ind w:left="2092" w:leftChars="996" w:firstLine="330" w:firstLineChars="150"/>
        <w:contextualSpacing/>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 xml:space="preserve"> 授权代表：</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性别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年龄：</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p>
      <w:pPr>
        <w:snapToGrid w:val="0"/>
        <w:spacing w:line="480" w:lineRule="exact"/>
        <w:ind w:left="2100" w:leftChars="1000" w:firstLine="440" w:firstLineChars="200"/>
        <w:contextualSpacing/>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详细通讯地址：</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电子邮箱：</w:t>
      </w:r>
      <w:r>
        <w:rPr>
          <w:rFonts w:hint="eastAsia" w:ascii="宋体" w:hAnsi="宋体" w:eastAsia="宋体" w:cs="宋体"/>
          <w:b w:val="0"/>
          <w:bCs w:val="0"/>
          <w:sz w:val="22"/>
          <w:szCs w:val="22"/>
          <w:u w:val="single"/>
        </w:rPr>
        <w:t xml:space="preserve">          </w:t>
      </w:r>
    </w:p>
    <w:p>
      <w:pPr>
        <w:snapToGrid w:val="0"/>
        <w:spacing w:line="480" w:lineRule="exact"/>
        <w:ind w:left="1" w:firstLine="2510" w:firstLineChars="1141"/>
        <w:contextualSpacing/>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电话：</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传真：</w:t>
      </w:r>
      <w:r>
        <w:rPr>
          <w:rFonts w:hint="eastAsia" w:ascii="宋体" w:hAnsi="宋体" w:eastAsia="宋体" w:cs="宋体"/>
          <w:b w:val="0"/>
          <w:bCs w:val="0"/>
          <w:sz w:val="22"/>
          <w:szCs w:val="22"/>
          <w:u w:val="single"/>
        </w:rPr>
        <w:t xml:space="preserve">                     </w:t>
      </w:r>
    </w:p>
    <w:p>
      <w:pPr>
        <w:snapToGrid w:val="0"/>
        <w:spacing w:line="480" w:lineRule="exact"/>
        <w:ind w:left="1" w:firstLine="422" w:firstLineChars="192"/>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w:t>
      </w:r>
      <w:r>
        <w:rPr>
          <w:rFonts w:hint="eastAsia" w:ascii="宋体" w:eastAsia="宋体" w:cs="宋体"/>
          <w:b w:val="0"/>
          <w:bCs w:val="0"/>
          <w:sz w:val="22"/>
          <w:szCs w:val="22"/>
          <w:lang w:eastAsia="zh-CN"/>
        </w:rPr>
        <w:t>投标供应商</w:t>
      </w:r>
      <w:r>
        <w:rPr>
          <w:rFonts w:hint="eastAsia" w:ascii="宋体" w:hAnsi="宋体" w:eastAsia="宋体" w:cs="宋体"/>
          <w:b w:val="0"/>
          <w:bCs w:val="0"/>
          <w:sz w:val="22"/>
          <w:szCs w:val="22"/>
        </w:rPr>
        <w:t>：</w:t>
      </w:r>
      <w:r>
        <w:rPr>
          <w:rFonts w:hint="eastAsia" w:ascii="宋体" w:hAnsi="宋体" w:eastAsia="宋体" w:cs="宋体"/>
          <w:b w:val="0"/>
          <w:bCs w:val="0"/>
          <w:sz w:val="22"/>
          <w:szCs w:val="22"/>
          <w:u w:val="single"/>
        </w:rPr>
        <w:t xml:space="preserve">                                 （盖章）</w:t>
      </w:r>
    </w:p>
    <w:p>
      <w:pPr>
        <w:snapToGrid w:val="0"/>
        <w:spacing w:line="480" w:lineRule="exact"/>
        <w:ind w:left="2100" w:right="440" w:firstLine="418" w:firstLineChars="190"/>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法定代表人：</w:t>
      </w:r>
      <w:r>
        <w:rPr>
          <w:rFonts w:hint="eastAsia" w:ascii="宋体" w:hAnsi="宋体" w:eastAsia="宋体" w:cs="宋体"/>
          <w:b w:val="0"/>
          <w:bCs w:val="0"/>
          <w:sz w:val="22"/>
          <w:szCs w:val="22"/>
          <w:u w:val="single"/>
        </w:rPr>
        <w:t xml:space="preserve">                   （签字或盖章）</w:t>
      </w:r>
    </w:p>
    <w:p>
      <w:pPr>
        <w:pStyle w:val="3"/>
        <w:adjustRightInd w:val="0"/>
        <w:snapToGrid w:val="0"/>
        <w:spacing w:line="480" w:lineRule="exact"/>
        <w:ind w:firstLine="2530" w:firstLineChars="1150"/>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授权委托日期：</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年 </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月</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日</w:t>
      </w: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noWrap w:val="0"/>
            <w:vAlign w:val="center"/>
          </w:tcPr>
          <w:p>
            <w:pPr>
              <w:pStyle w:val="3"/>
              <w:spacing w:line="480" w:lineRule="exact"/>
              <w:contextualSpacing/>
              <w:jc w:val="center"/>
              <w:rPr>
                <w:rFonts w:hint="eastAsia" w:ascii="宋体" w:hAnsi="宋体" w:eastAsia="宋体" w:cs="宋体"/>
                <w:b w:val="0"/>
                <w:bCs w:val="0"/>
                <w:sz w:val="36"/>
                <w:szCs w:val="22"/>
              </w:rPr>
            </w:pPr>
            <w:r>
              <w:rPr>
                <w:rFonts w:hint="eastAsia" w:ascii="宋体" w:hAnsi="宋体" w:eastAsia="宋体" w:cs="宋体"/>
                <w:b w:val="0"/>
                <w:bCs w:val="0"/>
                <w:sz w:val="36"/>
                <w:szCs w:val="22"/>
              </w:rPr>
              <w:t>粘贴授权代表身份证正反面复印件或影印件</w:t>
            </w:r>
          </w:p>
        </w:tc>
      </w:tr>
    </w:tbl>
    <w:p>
      <w:pPr>
        <w:pStyle w:val="3"/>
        <w:adjustRightInd w:val="0"/>
        <w:snapToGrid w:val="0"/>
        <w:spacing w:line="480" w:lineRule="exact"/>
        <w:contextualSpacing/>
        <w:jc w:val="center"/>
        <w:rPr>
          <w:rFonts w:hint="eastAsia" w:ascii="宋体" w:hAnsi="宋体" w:eastAsia="宋体" w:cs="宋体"/>
          <w:b w:val="0"/>
          <w:bCs w:val="0"/>
          <w:sz w:val="22"/>
          <w:szCs w:val="22"/>
        </w:rPr>
      </w:pPr>
    </w:p>
    <w:p>
      <w:pPr>
        <w:pStyle w:val="3"/>
        <w:snapToGrid w:val="0"/>
        <w:spacing w:line="480" w:lineRule="exact"/>
        <w:contextualSpacing/>
        <w:rPr>
          <w:rFonts w:hint="eastAsia" w:ascii="宋体" w:hAnsi="宋体" w:eastAsia="宋体" w:cs="宋体"/>
          <w:b w:val="0"/>
          <w:bCs w:val="0"/>
          <w:sz w:val="22"/>
          <w:szCs w:val="22"/>
          <w:u w:val="thick"/>
        </w:rPr>
      </w:pPr>
    </w:p>
    <w:p>
      <w:pPr>
        <w:pStyle w:val="3"/>
        <w:snapToGrid w:val="0"/>
        <w:spacing w:line="480" w:lineRule="exact"/>
        <w:contextualSpacing/>
        <w:rPr>
          <w:rFonts w:hint="eastAsia" w:ascii="宋体" w:hAnsi="宋体" w:eastAsia="宋体" w:cs="宋体"/>
          <w:b w:val="0"/>
          <w:bCs w:val="0"/>
          <w:sz w:val="22"/>
          <w:szCs w:val="22"/>
          <w:u w:val="thick"/>
        </w:rPr>
      </w:pPr>
    </w:p>
    <w:p>
      <w:pPr>
        <w:pStyle w:val="3"/>
        <w:adjustRightInd w:val="0"/>
        <w:snapToGrid w:val="0"/>
        <w:spacing w:line="480" w:lineRule="exact"/>
        <w:contextualSpacing/>
        <w:rPr>
          <w:rFonts w:hint="eastAsia" w:ascii="宋体" w:hAnsi="宋体" w:eastAsia="宋体" w:cs="宋体"/>
          <w:b w:val="0"/>
          <w:bCs w:val="0"/>
          <w:sz w:val="22"/>
        </w:rPr>
      </w:pPr>
    </w:p>
    <w:p>
      <w:pPr>
        <w:pStyle w:val="3"/>
        <w:adjustRightInd w:val="0"/>
        <w:snapToGrid w:val="0"/>
        <w:spacing w:line="480" w:lineRule="exact"/>
        <w:contextualSpacing/>
        <w:rPr>
          <w:rFonts w:hint="eastAsia" w:ascii="宋体" w:hAnsi="宋体" w:eastAsia="宋体" w:cs="宋体"/>
          <w:b w:val="0"/>
          <w:bCs w:val="0"/>
          <w:sz w:val="22"/>
        </w:rPr>
      </w:pPr>
    </w:p>
    <w:tbl>
      <w:tblPr>
        <w:tblStyle w:val="3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763" w:type="dxa"/>
            <w:noWrap w:val="0"/>
            <w:vAlign w:val="center"/>
          </w:tcPr>
          <w:p>
            <w:pPr>
              <w:pStyle w:val="3"/>
              <w:spacing w:line="480" w:lineRule="exact"/>
              <w:contextualSpacing/>
              <w:jc w:val="center"/>
              <w:rPr>
                <w:rFonts w:hint="eastAsia" w:ascii="宋体" w:hAnsi="宋体" w:eastAsia="宋体" w:cs="宋体"/>
                <w:b w:val="0"/>
                <w:bCs w:val="0"/>
                <w:sz w:val="36"/>
                <w:szCs w:val="22"/>
              </w:rPr>
            </w:pPr>
            <w:r>
              <w:rPr>
                <w:rFonts w:hint="eastAsia" w:ascii="宋体" w:hAnsi="宋体" w:eastAsia="宋体" w:cs="宋体"/>
                <w:b w:val="0"/>
                <w:bCs w:val="0"/>
                <w:sz w:val="36"/>
                <w:szCs w:val="22"/>
              </w:rPr>
              <w:t>粘贴法定代表人身份证正反面复印件或影印件</w:t>
            </w:r>
          </w:p>
        </w:tc>
      </w:tr>
    </w:tbl>
    <w:p>
      <w:pPr>
        <w:pStyle w:val="3"/>
        <w:snapToGrid w:val="0"/>
        <w:spacing w:line="480" w:lineRule="exact"/>
        <w:contextualSpacing/>
        <w:rPr>
          <w:rFonts w:hint="eastAsia" w:ascii="宋体" w:hAnsi="宋体" w:eastAsia="宋体" w:cs="宋体"/>
          <w:b w:val="0"/>
          <w:bCs w:val="0"/>
          <w:sz w:val="22"/>
          <w:szCs w:val="22"/>
          <w:u w:val="thick"/>
        </w:rPr>
      </w:pPr>
    </w:p>
    <w:p>
      <w:pPr>
        <w:pStyle w:val="3"/>
        <w:snapToGrid w:val="0"/>
        <w:spacing w:line="480" w:lineRule="exact"/>
        <w:contextualSpacing/>
        <w:rPr>
          <w:rFonts w:hint="eastAsia" w:ascii="宋体" w:hAnsi="宋体" w:eastAsia="宋体" w:cs="宋体"/>
          <w:b w:val="0"/>
          <w:bCs w:val="0"/>
          <w:sz w:val="22"/>
          <w:szCs w:val="22"/>
          <w:u w:val="thick"/>
        </w:rPr>
      </w:pPr>
    </w:p>
    <w:p>
      <w:pPr>
        <w:snapToGrid w:val="0"/>
        <w:spacing w:line="480" w:lineRule="exact"/>
        <w:contextualSpacing/>
        <w:rPr>
          <w:rFonts w:hint="eastAsia" w:ascii="宋体" w:hAnsi="宋体" w:eastAsia="宋体" w:cs="宋体"/>
          <w:b w:val="0"/>
          <w:bCs w:val="0"/>
          <w:sz w:val="30"/>
          <w:szCs w:val="30"/>
        </w:rPr>
      </w:pPr>
    </w:p>
    <w:p>
      <w:pPr>
        <w:snapToGrid w:val="0"/>
        <w:spacing w:line="480" w:lineRule="exact"/>
        <w:contextualSpacing/>
        <w:rPr>
          <w:rFonts w:hint="eastAsia" w:ascii="宋体" w:hAnsi="宋体" w:eastAsia="宋体" w:cs="宋体"/>
          <w:b w:val="0"/>
          <w:bCs w:val="0"/>
          <w:sz w:val="30"/>
          <w:szCs w:val="30"/>
        </w:rPr>
      </w:pPr>
    </w:p>
    <w:p>
      <w:pPr>
        <w:snapToGrid w:val="0"/>
        <w:spacing w:line="480" w:lineRule="exact"/>
        <w:ind w:firstLine="440" w:firstLineChars="200"/>
        <w:contextualSpacing/>
        <w:rPr>
          <w:rFonts w:hint="eastAsia" w:ascii="宋体" w:hAnsi="宋体" w:eastAsia="宋体" w:cs="宋体"/>
          <w:b w:val="0"/>
          <w:bCs w:val="0"/>
          <w:sz w:val="22"/>
          <w:szCs w:val="22"/>
        </w:rPr>
      </w:pPr>
      <w:r>
        <w:rPr>
          <w:rFonts w:hint="eastAsia" w:ascii="宋体" w:hAnsi="宋体" w:eastAsia="宋体" w:cs="宋体"/>
          <w:b w:val="0"/>
          <w:bCs w:val="0"/>
          <w:sz w:val="22"/>
          <w:szCs w:val="22"/>
        </w:rPr>
        <w:t>注：</w:t>
      </w:r>
    </w:p>
    <w:p>
      <w:pPr>
        <w:snapToGrid w:val="0"/>
        <w:spacing w:line="480" w:lineRule="exact"/>
        <w:ind w:firstLine="440" w:firstLineChars="200"/>
        <w:contextualSpacing/>
        <w:rPr>
          <w:rFonts w:hint="eastAsia" w:hAnsi="宋体" w:eastAsia="宋体"/>
          <w:b w:val="0"/>
          <w:color w:val="auto"/>
          <w:sz w:val="32"/>
        </w:rPr>
      </w:pPr>
      <w:r>
        <w:rPr>
          <w:rFonts w:hint="eastAsia" w:ascii="宋体" w:hAnsi="宋体" w:eastAsia="宋体" w:cs="宋体"/>
          <w:b w:val="0"/>
          <w:bCs w:val="0"/>
          <w:sz w:val="22"/>
          <w:szCs w:val="22"/>
          <w:u w:val="single"/>
        </w:rPr>
        <w:t>法定代表人授权书中法定代表人必须签字或盖章，否则做无效响应处理</w:t>
      </w:r>
      <w:r>
        <w:rPr>
          <w:rFonts w:ascii="宋体" w:cs="Arial"/>
          <w:sz w:val="22"/>
          <w:szCs w:val="22"/>
          <w:u w:val="single"/>
        </w:rPr>
        <w:t>。</w:t>
      </w:r>
    </w:p>
    <w:p>
      <w:pPr>
        <w:snapToGrid w:val="0"/>
        <w:spacing w:line="500" w:lineRule="atLeast"/>
        <w:rPr>
          <w:rFonts w:hint="eastAsia" w:ascii="宋体" w:hAnsi="宋体" w:eastAsia="宋体" w:cs="宋体"/>
          <w:sz w:val="22"/>
          <w:szCs w:val="22"/>
        </w:rPr>
      </w:pPr>
      <w:r>
        <w:rPr>
          <w:rFonts w:hint="eastAsia" w:ascii="宋体" w:hAnsi="宋体" w:eastAsia="宋体" w:cs="宋体"/>
          <w:sz w:val="22"/>
          <w:szCs w:val="22"/>
        </w:rPr>
        <w:br w:type="page"/>
      </w:r>
      <w:r>
        <w:rPr>
          <w:rFonts w:hint="eastAsia" w:ascii="宋体" w:hAnsi="宋体" w:eastAsia="宋体" w:cs="宋体"/>
          <w:sz w:val="22"/>
          <w:szCs w:val="22"/>
        </w:rPr>
        <w:t>附件五</w:t>
      </w:r>
    </w:p>
    <w:p>
      <w:pPr>
        <w:snapToGrid w:val="0"/>
        <w:spacing w:line="500" w:lineRule="atLeast"/>
        <w:jc w:val="center"/>
        <w:rPr>
          <w:rFonts w:hint="eastAsia" w:ascii="宋体" w:hAnsi="宋体" w:eastAsia="宋体" w:cs="宋体"/>
          <w:sz w:val="36"/>
          <w:szCs w:val="36"/>
          <w:lang w:val="zh-CN"/>
        </w:rPr>
      </w:pPr>
      <w:r>
        <w:rPr>
          <w:rFonts w:hint="eastAsia" w:ascii="宋体" w:hAnsi="宋体" w:eastAsia="宋体" w:cs="宋体"/>
          <w:sz w:val="36"/>
          <w:szCs w:val="36"/>
          <w:lang w:val="zh-CN"/>
        </w:rPr>
        <w:t>法定代表人诚信</w:t>
      </w:r>
      <w:r>
        <w:rPr>
          <w:rFonts w:hint="eastAsia" w:ascii="宋体" w:eastAsia="宋体" w:cs="宋体"/>
          <w:sz w:val="36"/>
          <w:szCs w:val="36"/>
          <w:lang w:val="en-US" w:eastAsia="zh-CN"/>
        </w:rPr>
        <w:t>投标</w:t>
      </w:r>
      <w:r>
        <w:rPr>
          <w:rFonts w:hint="eastAsia" w:ascii="宋体" w:hAnsi="宋体" w:eastAsia="宋体" w:cs="宋体"/>
          <w:sz w:val="36"/>
          <w:szCs w:val="36"/>
          <w:lang w:val="zh-CN"/>
        </w:rPr>
        <w:t>承诺书</w:t>
      </w:r>
    </w:p>
    <w:p>
      <w:pPr>
        <w:spacing w:line="460" w:lineRule="atLeast"/>
        <w:jc w:val="left"/>
        <w:rPr>
          <w:rFonts w:hint="eastAsia" w:ascii="宋体" w:hAnsi="宋体" w:eastAsia="宋体" w:cs="宋体"/>
          <w:b w:val="0"/>
          <w:bCs w:val="0"/>
          <w:sz w:val="22"/>
        </w:rPr>
      </w:pPr>
      <w:r>
        <w:rPr>
          <w:rFonts w:hint="eastAsia" w:ascii="宋体" w:hAnsi="宋体" w:eastAsia="宋体" w:cs="宋体"/>
          <w:b w:val="0"/>
          <w:bCs w:val="0"/>
          <w:sz w:val="22"/>
        </w:rPr>
        <w:t>本人以企业法定代表人的身份郑重承诺：</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将遵循公开、公平、公正和诚信信用的原则参加</w:t>
      </w:r>
      <w:r>
        <w:rPr>
          <w:rFonts w:hint="eastAsia" w:ascii="宋体" w:hAnsi="宋体" w:eastAsia="宋体" w:cs="宋体"/>
          <w:b w:val="0"/>
          <w:bCs w:val="0"/>
          <w:sz w:val="22"/>
          <w:u w:val="single"/>
        </w:rPr>
        <w:t xml:space="preserve">              项目（采购编号：   ）</w:t>
      </w:r>
      <w:r>
        <w:rPr>
          <w:rFonts w:hint="eastAsia" w:ascii="宋体" w:hAnsi="宋体" w:eastAsia="宋体" w:cs="宋体"/>
          <w:b w:val="0"/>
          <w:bCs w:val="0"/>
          <w:sz w:val="22"/>
        </w:rPr>
        <w:t>的投标；</w:t>
      </w:r>
    </w:p>
    <w:p>
      <w:pPr>
        <w:spacing w:line="460" w:lineRule="atLeast"/>
        <w:ind w:firstLine="440" w:firstLineChars="200"/>
        <w:jc w:val="left"/>
        <w:rPr>
          <w:rFonts w:hint="eastAsia" w:ascii="宋体" w:hAnsi="宋体" w:eastAsia="宋体" w:cs="宋体"/>
          <w:b w:val="0"/>
          <w:bCs w:val="0"/>
          <w:sz w:val="22"/>
          <w:u w:val="single"/>
        </w:rPr>
      </w:pPr>
      <w:r>
        <w:rPr>
          <w:rFonts w:hint="eastAsia" w:ascii="宋体" w:hAnsi="宋体" w:eastAsia="宋体" w:cs="宋体"/>
          <w:b w:val="0"/>
          <w:bCs w:val="0"/>
          <w:sz w:val="22"/>
        </w:rPr>
        <w:t>一、杜绝以收取管理费等形式的一切挂靠、违法转包、分包行为；并选派有丰富经验、无不良行为记录的项目管理人员、技术人员，严格按竞争性</w:t>
      </w:r>
      <w:r>
        <w:rPr>
          <w:rFonts w:hint="eastAsia" w:ascii="宋体" w:eastAsia="宋体" w:cs="宋体"/>
          <w:b w:val="0"/>
          <w:bCs w:val="0"/>
          <w:sz w:val="22"/>
          <w:lang w:eastAsia="zh-CN"/>
        </w:rPr>
        <w:t>投标</w:t>
      </w:r>
      <w:r>
        <w:rPr>
          <w:rFonts w:hint="eastAsia" w:ascii="宋体" w:hAnsi="宋体" w:eastAsia="宋体" w:cs="宋体"/>
          <w:b w:val="0"/>
          <w:bCs w:val="0"/>
          <w:sz w:val="22"/>
        </w:rPr>
        <w:t>文件、响应文件及合同等要求保证拟派人员的到岗率。</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二、响应文件所提供的一切材料都是真实、有效、合法的。</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三、不与其他投标人相互串通投标报价，不排挤其他投标人的公平竞争，不损害采购人或其他投标人的合法权益。</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四、不与采购人或采购代理机构串通投标，不损害国家利益，社会公共利益或其他人的合法权益。</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五、不向采购人或者</w:t>
      </w:r>
      <w:r>
        <w:rPr>
          <w:rFonts w:hint="eastAsia" w:ascii="宋体" w:eastAsia="宋体" w:cs="宋体"/>
          <w:b w:val="0"/>
          <w:bCs w:val="0"/>
          <w:sz w:val="22"/>
          <w:lang w:eastAsia="zh-CN"/>
        </w:rPr>
        <w:t>投标</w:t>
      </w:r>
      <w:r>
        <w:rPr>
          <w:rFonts w:hint="eastAsia" w:ascii="宋体" w:hAnsi="宋体" w:eastAsia="宋体" w:cs="宋体"/>
          <w:b w:val="0"/>
          <w:bCs w:val="0"/>
          <w:sz w:val="22"/>
        </w:rPr>
        <w:t>小组成员行贿以牟取中标或成交。</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六、不以其他人名义投标或者以其他方式弄虚作假，骗取中标或成交。</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七、不在开标后进行虚假恶意投诉。</w:t>
      </w:r>
    </w:p>
    <w:p>
      <w:pPr>
        <w:spacing w:line="460" w:lineRule="atLeast"/>
        <w:ind w:firstLine="440" w:firstLineChars="200"/>
        <w:jc w:val="left"/>
        <w:rPr>
          <w:rFonts w:hint="eastAsia" w:ascii="宋体" w:hAnsi="宋体" w:eastAsia="宋体" w:cs="宋体"/>
          <w:b w:val="0"/>
          <w:bCs w:val="0"/>
          <w:sz w:val="22"/>
        </w:rPr>
      </w:pPr>
      <w:r>
        <w:rPr>
          <w:rFonts w:hint="eastAsia" w:ascii="宋体" w:hAnsi="宋体" w:eastAsia="宋体" w:cs="宋体"/>
          <w:b w:val="0"/>
          <w:bCs w:val="0"/>
          <w:sz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rPr>
          <w:rFonts w:hint="eastAsia" w:ascii="宋体" w:hAnsi="宋体" w:eastAsia="宋体" w:cs="宋体"/>
          <w:b w:val="0"/>
          <w:bCs w:val="0"/>
          <w:sz w:val="22"/>
        </w:rPr>
      </w:pPr>
      <w:r>
        <w:rPr>
          <w:rFonts w:hint="eastAsia" w:ascii="宋体" w:hAnsi="宋体" w:eastAsia="宋体" w:cs="宋体"/>
          <w:b w:val="0"/>
          <w:bCs w:val="0"/>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rPr>
          <w:rFonts w:hint="eastAsia" w:ascii="宋体" w:hAnsi="宋体" w:eastAsia="宋体" w:cs="宋体"/>
          <w:b w:val="0"/>
          <w:bCs w:val="0"/>
          <w:sz w:val="22"/>
        </w:rPr>
      </w:pPr>
    </w:p>
    <w:p>
      <w:pPr>
        <w:spacing w:line="460" w:lineRule="atLeast"/>
        <w:ind w:right="1120"/>
        <w:rPr>
          <w:rFonts w:hint="eastAsia" w:ascii="宋体" w:hAnsi="宋体" w:eastAsia="宋体" w:cs="宋体"/>
          <w:b w:val="0"/>
          <w:bCs w:val="0"/>
          <w:sz w:val="22"/>
        </w:rPr>
      </w:pPr>
      <w:r>
        <w:rPr>
          <w:rFonts w:hint="eastAsia" w:ascii="宋体" w:eastAsia="宋体" w:cs="宋体"/>
          <w:b w:val="0"/>
          <w:bCs w:val="0"/>
          <w:sz w:val="22"/>
          <w:lang w:eastAsia="zh-CN"/>
        </w:rPr>
        <w:t>投标供应商</w:t>
      </w:r>
      <w:r>
        <w:rPr>
          <w:rFonts w:hint="eastAsia" w:ascii="宋体" w:hAnsi="宋体" w:eastAsia="宋体" w:cs="宋体"/>
          <w:b w:val="0"/>
          <w:bCs w:val="0"/>
          <w:sz w:val="22"/>
        </w:rPr>
        <w:t>（盖章）：</w:t>
      </w:r>
    </w:p>
    <w:p>
      <w:pPr>
        <w:spacing w:line="460" w:lineRule="atLeast"/>
        <w:ind w:right="1120"/>
        <w:rPr>
          <w:rFonts w:hint="eastAsia" w:ascii="宋体" w:hAnsi="宋体" w:eastAsia="宋体" w:cs="宋体"/>
          <w:b w:val="0"/>
          <w:bCs w:val="0"/>
          <w:sz w:val="22"/>
        </w:rPr>
      </w:pPr>
      <w:r>
        <w:rPr>
          <w:rFonts w:hint="eastAsia" w:ascii="宋体" w:hAnsi="宋体" w:eastAsia="宋体" w:cs="宋体"/>
          <w:b w:val="0"/>
          <w:bCs w:val="0"/>
          <w:sz w:val="22"/>
        </w:rPr>
        <w:t>法定代表人（签字或盖章）：</w:t>
      </w:r>
    </w:p>
    <w:p>
      <w:pPr>
        <w:snapToGrid w:val="0"/>
        <w:spacing w:line="500" w:lineRule="atLeast"/>
        <w:rPr>
          <w:rFonts w:hint="eastAsia" w:ascii="宋体" w:hAnsi="宋体" w:eastAsia="宋体" w:cs="宋体"/>
          <w:b w:val="0"/>
          <w:bCs w:val="0"/>
          <w:sz w:val="30"/>
          <w:szCs w:val="30"/>
        </w:rPr>
      </w:pPr>
      <w:r>
        <w:rPr>
          <w:rFonts w:hint="eastAsia" w:ascii="宋体" w:hAnsi="宋体" w:eastAsia="宋体" w:cs="宋体"/>
          <w:b w:val="0"/>
          <w:bCs w:val="0"/>
          <w:sz w:val="22"/>
        </w:rPr>
        <w:t xml:space="preserve">承诺书签署日期：  </w:t>
      </w:r>
    </w:p>
    <w:p>
      <w:pPr>
        <w:autoSpaceDE w:val="0"/>
        <w:autoSpaceDN w:val="0"/>
        <w:adjustRightInd w:val="0"/>
        <w:spacing w:line="460" w:lineRule="atLeast"/>
        <w:jc w:val="left"/>
        <w:rPr>
          <w:rFonts w:hint="eastAsia" w:ascii="宋体" w:hAnsi="宋体" w:eastAsia="宋体" w:cs="宋体"/>
          <w:sz w:val="32"/>
        </w:rPr>
      </w:pPr>
    </w:p>
    <w:p>
      <w:pPr>
        <w:autoSpaceDE w:val="0"/>
        <w:autoSpaceDN w:val="0"/>
        <w:adjustRightInd w:val="0"/>
        <w:spacing w:line="460" w:lineRule="atLeast"/>
        <w:rPr>
          <w:rFonts w:hint="eastAsia" w:ascii="宋体" w:hAnsi="宋体" w:eastAsia="宋体" w:cs="宋体"/>
          <w:sz w:val="30"/>
          <w:lang w:val="zh-CN"/>
        </w:rPr>
      </w:pPr>
    </w:p>
    <w:p>
      <w:pPr>
        <w:pStyle w:val="32"/>
        <w:rPr>
          <w:rFonts w:hint="eastAsia" w:ascii="宋体" w:hAnsi="宋体" w:eastAsia="宋体" w:cs="宋体"/>
          <w:lang w:val="zh-CN"/>
        </w:rPr>
      </w:pPr>
    </w:p>
    <w:p>
      <w:pPr>
        <w:pStyle w:val="32"/>
        <w:rPr>
          <w:rFonts w:hint="eastAsia" w:ascii="宋体" w:hAnsi="宋体" w:eastAsia="宋体" w:cs="宋体"/>
          <w:lang w:val="zh-CN"/>
        </w:rPr>
      </w:pPr>
    </w:p>
    <w:p>
      <w:pPr>
        <w:pStyle w:val="32"/>
        <w:rPr>
          <w:rFonts w:hint="eastAsia" w:ascii="宋体" w:hAnsi="宋体" w:eastAsia="宋体" w:cs="宋体"/>
          <w:lang w:val="zh-CN"/>
        </w:rPr>
      </w:pPr>
    </w:p>
    <w:p>
      <w:pPr>
        <w:pStyle w:val="32"/>
        <w:rPr>
          <w:rFonts w:hint="eastAsia" w:ascii="宋体" w:hAnsi="宋体" w:eastAsia="宋体" w:cs="宋体"/>
          <w:lang w:val="zh-CN"/>
        </w:rPr>
      </w:pPr>
    </w:p>
    <w:p>
      <w:pPr>
        <w:tabs>
          <w:tab w:val="left" w:pos="1080"/>
        </w:tabs>
        <w:autoSpaceDE w:val="0"/>
        <w:autoSpaceDN w:val="0"/>
        <w:adjustRightInd w:val="0"/>
        <w:spacing w:line="460" w:lineRule="atLeast"/>
        <w:jc w:val="center"/>
        <w:rPr>
          <w:rFonts w:hint="eastAsia" w:ascii="宋体" w:hAnsi="宋体" w:eastAsia="宋体" w:cs="宋体"/>
          <w:b/>
          <w:bCs/>
          <w:sz w:val="36"/>
          <w:szCs w:val="36"/>
          <w:lang w:val="zh-CN"/>
        </w:rPr>
      </w:pPr>
    </w:p>
    <w:p>
      <w:pPr>
        <w:rPr>
          <w:rFonts w:hint="eastAsia" w:ascii="宋体" w:hAnsi="宋体" w:eastAsia="宋体" w:cs="宋体"/>
          <w:b w:val="0"/>
          <w:bCs w:val="0"/>
          <w:sz w:val="32"/>
          <w:szCs w:val="32"/>
          <w:lang w:eastAsia="zh-CN"/>
        </w:rPr>
      </w:pPr>
      <w:r>
        <w:rPr>
          <w:rFonts w:hint="eastAsia" w:ascii="宋体" w:hAnsi="宋体" w:eastAsia="宋体" w:cs="宋体"/>
          <w:bCs/>
          <w:sz w:val="22"/>
          <w:szCs w:val="22"/>
          <w:lang w:val="zh-CN"/>
        </w:rPr>
        <w:br w:type="page"/>
      </w:r>
      <w:r>
        <w:rPr>
          <w:rFonts w:hint="eastAsia" w:ascii="宋体" w:hAnsi="宋体" w:eastAsia="宋体" w:cs="宋体"/>
          <w:b w:val="0"/>
          <w:bCs w:val="0"/>
          <w:sz w:val="22"/>
          <w:szCs w:val="22"/>
        </w:rPr>
        <w:t>附件</w:t>
      </w:r>
      <w:r>
        <w:rPr>
          <w:rFonts w:hint="eastAsia" w:ascii="宋体" w:eastAsia="宋体" w:cs="宋体"/>
          <w:b w:val="0"/>
          <w:bCs w:val="0"/>
          <w:sz w:val="22"/>
          <w:szCs w:val="22"/>
          <w:lang w:val="en-US" w:eastAsia="zh-CN"/>
        </w:rPr>
        <w:t>六</w:t>
      </w:r>
    </w:p>
    <w:p>
      <w:pPr>
        <w:adjustRightInd w:val="0"/>
        <w:snapToGrid w:val="0"/>
        <w:spacing w:line="460" w:lineRule="atLeast"/>
        <w:jc w:val="center"/>
        <w:outlineLvl w:val="0"/>
        <w:rPr>
          <w:rFonts w:hint="eastAsia" w:ascii="宋体" w:hAnsi="宋体" w:eastAsia="宋体" w:cs="宋体"/>
          <w:b w:val="0"/>
          <w:bCs w:val="0"/>
          <w:sz w:val="36"/>
          <w:szCs w:val="36"/>
        </w:rPr>
      </w:pPr>
      <w:r>
        <w:rPr>
          <w:rFonts w:hint="eastAsia" w:ascii="宋体" w:hAnsi="宋体" w:eastAsia="宋体" w:cs="宋体"/>
          <w:b w:val="0"/>
          <w:bCs w:val="0"/>
          <w:sz w:val="36"/>
          <w:szCs w:val="36"/>
        </w:rPr>
        <w:t>项目业绩表</w:t>
      </w:r>
    </w:p>
    <w:p>
      <w:pPr>
        <w:pStyle w:val="3"/>
        <w:adjustRightInd w:val="0"/>
        <w:snapToGrid w:val="0"/>
        <w:spacing w:line="44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采购编号：</w:t>
      </w:r>
      <w:r>
        <w:rPr>
          <w:rFonts w:hint="eastAsia" w:ascii="宋体" w:hAnsi="宋体" w:eastAsia="宋体" w:cs="宋体"/>
          <w:b w:val="0"/>
          <w:bCs w:val="0"/>
          <w:sz w:val="22"/>
          <w:szCs w:val="22"/>
          <w:u w:val="single"/>
        </w:rPr>
        <w:t xml:space="preserve">               </w:t>
      </w:r>
    </w:p>
    <w:tbl>
      <w:tblPr>
        <w:tblStyle w:val="37"/>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952"/>
        <w:gridCol w:w="1953"/>
        <w:gridCol w:w="1953"/>
        <w:gridCol w:w="1613"/>
        <w:gridCol w:w="1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952"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项目名称</w:t>
            </w:r>
          </w:p>
        </w:tc>
        <w:tc>
          <w:tcPr>
            <w:tcW w:w="1953"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用户名称</w:t>
            </w:r>
          </w:p>
        </w:tc>
        <w:tc>
          <w:tcPr>
            <w:tcW w:w="1953"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联系人</w:t>
            </w:r>
          </w:p>
        </w:tc>
        <w:tc>
          <w:tcPr>
            <w:tcW w:w="1613"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联系电话</w:t>
            </w:r>
          </w:p>
        </w:tc>
        <w:tc>
          <w:tcPr>
            <w:tcW w:w="1062" w:type="dxa"/>
            <w:noWrap w:val="0"/>
            <w:vAlign w:val="top"/>
          </w:tcPr>
          <w:p>
            <w:pPr>
              <w:pStyle w:val="3"/>
              <w:adjustRightInd w:val="0"/>
              <w:snapToGrid w:val="0"/>
              <w:spacing w:line="440" w:lineRule="atLeas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trPr>
        <w:tc>
          <w:tcPr>
            <w:tcW w:w="751"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95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613"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c>
          <w:tcPr>
            <w:tcW w:w="1062" w:type="dxa"/>
            <w:noWrap w:val="0"/>
            <w:vAlign w:val="top"/>
          </w:tcPr>
          <w:p>
            <w:pPr>
              <w:pStyle w:val="3"/>
              <w:adjustRightInd w:val="0"/>
              <w:snapToGrid w:val="0"/>
              <w:spacing w:line="440" w:lineRule="atLeast"/>
              <w:rPr>
                <w:rFonts w:hint="eastAsia" w:ascii="宋体" w:hAnsi="宋体" w:eastAsia="宋体" w:cs="宋体"/>
                <w:b w:val="0"/>
                <w:bCs w:val="0"/>
                <w:sz w:val="22"/>
                <w:szCs w:val="22"/>
              </w:rPr>
            </w:pPr>
          </w:p>
        </w:tc>
      </w:tr>
    </w:tbl>
    <w:p>
      <w:pPr>
        <w:pStyle w:val="3"/>
        <w:adjustRightInd w:val="0"/>
        <w:snapToGrid w:val="0"/>
        <w:spacing w:line="440" w:lineRule="atLeast"/>
        <w:rPr>
          <w:rFonts w:hint="eastAsia" w:ascii="宋体" w:hAnsi="宋体" w:eastAsia="宋体" w:cs="宋体"/>
          <w:b w:val="0"/>
          <w:bCs w:val="0"/>
          <w:sz w:val="22"/>
          <w:szCs w:val="22"/>
        </w:rPr>
      </w:pPr>
      <w:r>
        <w:rPr>
          <w:rFonts w:hint="eastAsia" w:ascii="宋体" w:hAnsi="宋体" w:eastAsia="宋体" w:cs="宋体"/>
          <w:b w:val="0"/>
          <w:bCs w:val="0"/>
          <w:sz w:val="22"/>
          <w:szCs w:val="22"/>
        </w:rPr>
        <w:t>说明：按评分标准要求提供。</w:t>
      </w:r>
    </w:p>
    <w:p>
      <w:pPr>
        <w:pStyle w:val="3"/>
        <w:spacing w:line="460" w:lineRule="atLeast"/>
        <w:rPr>
          <w:rFonts w:hint="eastAsia" w:ascii="宋体" w:hAnsi="宋体" w:eastAsia="宋体" w:cs="宋体"/>
          <w:b w:val="0"/>
          <w:bCs w:val="0"/>
          <w:sz w:val="22"/>
          <w:szCs w:val="22"/>
        </w:rPr>
      </w:pPr>
    </w:p>
    <w:p>
      <w:pPr>
        <w:pStyle w:val="3"/>
        <w:spacing w:line="460" w:lineRule="atLeast"/>
        <w:ind w:firstLine="440" w:firstLineChars="200"/>
        <w:rPr>
          <w:rFonts w:hint="eastAsia" w:ascii="宋体" w:hAnsi="宋体" w:eastAsia="宋体" w:cs="宋体"/>
          <w:b w:val="0"/>
          <w:bCs w:val="0"/>
          <w:sz w:val="22"/>
          <w:szCs w:val="22"/>
        </w:rPr>
      </w:pPr>
      <w:r>
        <w:rPr>
          <w:rFonts w:hint="eastAsia" w:hAnsi="宋体" w:eastAsia="宋体" w:cs="宋体"/>
          <w:b w:val="0"/>
          <w:bCs w:val="0"/>
          <w:sz w:val="22"/>
          <w:szCs w:val="22"/>
          <w:lang w:val="zh-CN"/>
        </w:rPr>
        <w:t>投标供应商</w:t>
      </w:r>
      <w:r>
        <w:rPr>
          <w:rFonts w:hint="eastAsia" w:ascii="宋体" w:hAnsi="宋体" w:eastAsia="宋体" w:cs="宋体"/>
          <w:b w:val="0"/>
          <w:bCs w:val="0"/>
          <w:sz w:val="22"/>
          <w:szCs w:val="22"/>
          <w:lang w:val="zh-CN"/>
        </w:rPr>
        <w:t>（盖章）：</w:t>
      </w:r>
    </w:p>
    <w:p>
      <w:pPr>
        <w:spacing w:line="360" w:lineRule="exact"/>
        <w:rPr>
          <w:rFonts w:hint="eastAsia" w:ascii="宋体" w:hAnsi="宋体" w:eastAsia="宋体" w:cs="宋体"/>
          <w:b w:val="0"/>
          <w:bCs w:val="0"/>
          <w:sz w:val="22"/>
          <w:szCs w:val="22"/>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pStyle w:val="32"/>
        <w:rPr>
          <w:rFonts w:hint="eastAsia" w:ascii="宋体" w:hAnsi="宋体" w:eastAsia="宋体" w:cs="宋体"/>
        </w:rPr>
      </w:pPr>
    </w:p>
    <w:p>
      <w:pPr>
        <w:rPr>
          <w:rFonts w:hint="eastAsia" w:ascii="宋体" w:hAnsi="宋体" w:eastAsia="宋体" w:cs="宋体"/>
          <w:sz w:val="22"/>
          <w:szCs w:val="22"/>
        </w:rPr>
      </w:pPr>
      <w:r>
        <w:rPr>
          <w:rFonts w:hint="eastAsia" w:ascii="宋体" w:hAnsi="宋体" w:eastAsia="宋体" w:cs="宋体"/>
          <w:sz w:val="22"/>
          <w:szCs w:val="22"/>
        </w:rPr>
        <w:br w:type="page"/>
      </w:r>
    </w:p>
    <w:p>
      <w:pPr>
        <w:rPr>
          <w:rFonts w:hint="eastAsia" w:ascii="宋体" w:hAnsi="宋体" w:eastAsia="宋体" w:cs="宋体"/>
          <w:sz w:val="22"/>
          <w:szCs w:val="22"/>
          <w:lang w:eastAsia="zh-CN"/>
        </w:rPr>
      </w:pPr>
      <w:r>
        <w:rPr>
          <w:rFonts w:hint="eastAsia" w:ascii="宋体" w:hAnsi="宋体" w:eastAsia="宋体" w:cs="宋体"/>
          <w:sz w:val="22"/>
          <w:szCs w:val="22"/>
        </w:rPr>
        <w:t>附件</w:t>
      </w:r>
      <w:r>
        <w:rPr>
          <w:rFonts w:hint="eastAsia" w:ascii="宋体" w:eastAsia="宋体" w:cs="宋体"/>
          <w:sz w:val="22"/>
          <w:szCs w:val="22"/>
          <w:lang w:val="en-US" w:eastAsia="zh-CN"/>
        </w:rPr>
        <w:t>七</w:t>
      </w:r>
    </w:p>
    <w:p>
      <w:pPr>
        <w:autoSpaceDE w:val="0"/>
        <w:autoSpaceDN w:val="0"/>
        <w:adjustRightInd w:val="0"/>
        <w:spacing w:line="460" w:lineRule="atLeast"/>
        <w:jc w:val="center"/>
        <w:rPr>
          <w:rFonts w:hint="eastAsia" w:ascii="宋体" w:hAnsi="宋体" w:eastAsia="宋体" w:cs="宋体"/>
          <w:b w:val="0"/>
          <w:bCs w:val="0"/>
          <w:sz w:val="36"/>
          <w:lang w:val="zh-CN"/>
        </w:rPr>
      </w:pPr>
      <w:r>
        <w:rPr>
          <w:rFonts w:hint="eastAsia" w:ascii="宋体" w:hAnsi="宋体" w:eastAsia="宋体" w:cs="宋体"/>
          <w:b w:val="0"/>
          <w:bCs w:val="0"/>
          <w:sz w:val="36"/>
          <w:lang w:val="zh-CN"/>
        </w:rPr>
        <w:t>偏离表</w:t>
      </w:r>
    </w:p>
    <w:p>
      <w:pPr>
        <w:pStyle w:val="3"/>
        <w:spacing w:line="440" w:lineRule="atLeast"/>
        <w:rPr>
          <w:rFonts w:hint="eastAsia" w:ascii="宋体" w:hAnsi="宋体" w:eastAsia="宋体" w:cs="宋体"/>
          <w:b w:val="0"/>
          <w:bCs w:val="0"/>
          <w:sz w:val="36"/>
          <w:szCs w:val="36"/>
        </w:rPr>
      </w:pPr>
      <w:r>
        <w:rPr>
          <w:rFonts w:hint="eastAsia" w:ascii="宋体" w:hAnsi="宋体" w:eastAsia="宋体" w:cs="宋体"/>
          <w:b w:val="0"/>
          <w:bCs w:val="0"/>
          <w:sz w:val="22"/>
          <w:szCs w:val="22"/>
        </w:rPr>
        <w:t>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采购编号：</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w:t>
      </w:r>
    </w:p>
    <w:tbl>
      <w:tblPr>
        <w:tblStyle w:val="37"/>
        <w:tblW w:w="9197"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110"/>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5" w:hRule="atLeast"/>
        </w:trPr>
        <w:tc>
          <w:tcPr>
            <w:tcW w:w="9197" w:type="dxa"/>
            <w:gridSpan w:val="5"/>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商务偏离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竞争性</w:t>
            </w:r>
            <w:r>
              <w:rPr>
                <w:rFonts w:hint="eastAsia" w:ascii="宋体" w:eastAsia="宋体" w:cs="宋体"/>
                <w:b w:val="0"/>
                <w:bCs w:val="0"/>
                <w:sz w:val="22"/>
                <w:lang w:val="zh-CN"/>
              </w:rPr>
              <w:t>投标</w:t>
            </w:r>
            <w:r>
              <w:rPr>
                <w:rFonts w:hint="eastAsia" w:ascii="宋体" w:hAnsi="宋体" w:eastAsia="宋体" w:cs="宋体"/>
                <w:b w:val="0"/>
                <w:bCs w:val="0"/>
                <w:sz w:val="22"/>
                <w:lang w:val="zh-CN"/>
              </w:rPr>
              <w:t>文件要求</w:t>
            </w:r>
          </w:p>
        </w:tc>
        <w:tc>
          <w:tcPr>
            <w:tcW w:w="2110"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响应文件响应情况</w:t>
            </w:r>
          </w:p>
        </w:tc>
        <w:tc>
          <w:tcPr>
            <w:tcW w:w="1831"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6"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6" w:hRule="atLeast"/>
        </w:trPr>
        <w:tc>
          <w:tcPr>
            <w:tcW w:w="9197" w:type="dxa"/>
            <w:gridSpan w:val="5"/>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技术偏离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6" w:hRule="atLeast"/>
        </w:trPr>
        <w:tc>
          <w:tcPr>
            <w:tcW w:w="882"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序 号</w:t>
            </w:r>
          </w:p>
        </w:tc>
        <w:tc>
          <w:tcPr>
            <w:tcW w:w="1710"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内容</w:t>
            </w:r>
          </w:p>
        </w:tc>
        <w:tc>
          <w:tcPr>
            <w:tcW w:w="2664"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竞争性</w:t>
            </w:r>
            <w:r>
              <w:rPr>
                <w:rFonts w:hint="eastAsia" w:ascii="宋体" w:eastAsia="宋体" w:cs="宋体"/>
                <w:b w:val="0"/>
                <w:bCs w:val="0"/>
                <w:sz w:val="22"/>
                <w:lang w:val="zh-CN"/>
              </w:rPr>
              <w:t>投标</w:t>
            </w:r>
            <w:r>
              <w:rPr>
                <w:rFonts w:hint="eastAsia" w:ascii="宋体" w:hAnsi="宋体" w:eastAsia="宋体" w:cs="宋体"/>
                <w:b w:val="0"/>
                <w:bCs w:val="0"/>
                <w:sz w:val="22"/>
                <w:lang w:val="zh-CN"/>
              </w:rPr>
              <w:t>文件要求</w:t>
            </w:r>
          </w:p>
        </w:tc>
        <w:tc>
          <w:tcPr>
            <w:tcW w:w="2110"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响应文件响应情况</w:t>
            </w:r>
          </w:p>
        </w:tc>
        <w:tc>
          <w:tcPr>
            <w:tcW w:w="1831" w:type="dxa"/>
            <w:noWrap w:val="0"/>
            <w:vAlign w:val="center"/>
          </w:tcPr>
          <w:p>
            <w:pPr>
              <w:autoSpaceDE w:val="0"/>
              <w:autoSpaceDN w:val="0"/>
              <w:adjustRightInd w:val="0"/>
              <w:spacing w:line="460" w:lineRule="atLeast"/>
              <w:jc w:val="center"/>
              <w:rPr>
                <w:rFonts w:hint="eastAsia" w:ascii="宋体" w:hAnsi="宋体" w:eastAsia="宋体" w:cs="宋体"/>
                <w:b w:val="0"/>
                <w:bCs w:val="0"/>
                <w:sz w:val="22"/>
                <w:lang w:val="zh-CN"/>
              </w:rPr>
            </w:pPr>
            <w:r>
              <w:rPr>
                <w:rFonts w:hint="eastAsia" w:ascii="宋体" w:hAnsi="宋体" w:eastAsia="宋体" w:cs="宋体"/>
                <w:b w:val="0"/>
                <w:bCs w:val="0"/>
                <w:sz w:val="22"/>
                <w:lang w:val="zh-CN"/>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4"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6" w:hRule="atLeast"/>
        </w:trPr>
        <w:tc>
          <w:tcPr>
            <w:tcW w:w="882"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7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664"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2110"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c>
          <w:tcPr>
            <w:tcW w:w="1831" w:type="dxa"/>
            <w:noWrap w:val="0"/>
            <w:vAlign w:val="top"/>
          </w:tcPr>
          <w:p>
            <w:pPr>
              <w:autoSpaceDE w:val="0"/>
              <w:autoSpaceDN w:val="0"/>
              <w:adjustRightInd w:val="0"/>
              <w:spacing w:line="460" w:lineRule="atLeast"/>
              <w:jc w:val="center"/>
              <w:rPr>
                <w:rFonts w:hint="eastAsia" w:ascii="宋体" w:hAnsi="宋体" w:eastAsia="宋体" w:cs="宋体"/>
                <w:b w:val="0"/>
                <w:bCs w:val="0"/>
                <w:sz w:val="22"/>
                <w:lang w:val="zh-CN"/>
              </w:rPr>
            </w:pPr>
          </w:p>
        </w:tc>
      </w:tr>
    </w:tbl>
    <w:p>
      <w:pPr>
        <w:autoSpaceDE w:val="0"/>
        <w:autoSpaceDN w:val="0"/>
        <w:adjustRightInd w:val="0"/>
        <w:spacing w:line="460" w:lineRule="exact"/>
        <w:ind w:firstLine="550" w:firstLineChars="250"/>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注：</w:t>
      </w:r>
    </w:p>
    <w:p>
      <w:pPr>
        <w:autoSpaceDE w:val="0"/>
        <w:autoSpaceDN w:val="0"/>
        <w:adjustRightInd w:val="0"/>
        <w:spacing w:line="460" w:lineRule="exact"/>
        <w:ind w:firstLine="550" w:firstLineChars="250"/>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1、响应文件提供的技术参数对应采购文件如有偏离的均需在偏离表中列出，如没有列出的视为完全响应采购文件的要求。</w:t>
      </w:r>
    </w:p>
    <w:p>
      <w:pPr>
        <w:autoSpaceDE w:val="0"/>
        <w:autoSpaceDN w:val="0"/>
        <w:adjustRightInd w:val="0"/>
        <w:spacing w:line="460" w:lineRule="exact"/>
        <w:ind w:firstLine="550" w:firstLineChars="250"/>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2、本表可以延续。</w:t>
      </w:r>
    </w:p>
    <w:p>
      <w:pPr>
        <w:autoSpaceDE w:val="0"/>
        <w:autoSpaceDN w:val="0"/>
        <w:adjustRightInd w:val="0"/>
        <w:spacing w:line="460" w:lineRule="atLeast"/>
        <w:ind w:firstLine="330" w:firstLineChars="150"/>
        <w:rPr>
          <w:rFonts w:hint="eastAsia" w:ascii="宋体" w:hAnsi="宋体" w:eastAsia="宋体" w:cs="宋体"/>
          <w:b w:val="0"/>
          <w:bCs w:val="0"/>
          <w:sz w:val="22"/>
          <w:szCs w:val="22"/>
          <w:lang w:val="zh-CN"/>
        </w:rPr>
      </w:pPr>
    </w:p>
    <w:p>
      <w:pPr>
        <w:autoSpaceDE w:val="0"/>
        <w:autoSpaceDN w:val="0"/>
        <w:adjustRightInd w:val="0"/>
        <w:spacing w:line="460" w:lineRule="atLeast"/>
        <w:ind w:firstLine="330" w:firstLineChars="150"/>
        <w:rPr>
          <w:rFonts w:hint="eastAsia" w:ascii="宋体" w:hAnsi="宋体" w:eastAsia="宋体" w:cs="宋体"/>
          <w:b w:val="0"/>
          <w:bCs w:val="0"/>
          <w:sz w:val="22"/>
          <w:szCs w:val="22"/>
          <w:lang w:val="zh-CN"/>
        </w:rPr>
      </w:pPr>
    </w:p>
    <w:p>
      <w:pPr>
        <w:autoSpaceDE w:val="0"/>
        <w:autoSpaceDN w:val="0"/>
        <w:adjustRightInd w:val="0"/>
        <w:spacing w:line="460" w:lineRule="atLeast"/>
        <w:ind w:firstLine="330" w:firstLineChars="150"/>
        <w:rPr>
          <w:rFonts w:hint="eastAsia" w:ascii="宋体" w:hAnsi="宋体" w:eastAsia="宋体" w:cs="宋体"/>
          <w:b w:val="0"/>
          <w:bCs w:val="0"/>
          <w:sz w:val="22"/>
          <w:szCs w:val="22"/>
          <w:lang w:val="zh-CN"/>
        </w:rPr>
      </w:pPr>
      <w:r>
        <w:rPr>
          <w:rFonts w:hint="eastAsia" w:ascii="宋体" w:eastAsia="宋体" w:cs="宋体"/>
          <w:b w:val="0"/>
          <w:bCs w:val="0"/>
          <w:sz w:val="22"/>
          <w:szCs w:val="22"/>
          <w:lang w:val="zh-CN"/>
        </w:rPr>
        <w:t>投标供应商</w:t>
      </w:r>
      <w:r>
        <w:rPr>
          <w:rFonts w:hint="eastAsia" w:ascii="宋体" w:hAnsi="宋体" w:eastAsia="宋体" w:cs="宋体"/>
          <w:b w:val="0"/>
          <w:bCs w:val="0"/>
          <w:sz w:val="22"/>
          <w:szCs w:val="22"/>
          <w:lang w:val="zh-CN"/>
        </w:rPr>
        <w:t>（盖章）：</w:t>
      </w:r>
    </w:p>
    <w:p>
      <w:pPr>
        <w:autoSpaceDE w:val="0"/>
        <w:autoSpaceDN w:val="0"/>
        <w:adjustRightInd w:val="0"/>
        <w:spacing w:line="460" w:lineRule="atLeast"/>
        <w:rPr>
          <w:rFonts w:hint="eastAsia" w:ascii="宋体" w:hAnsi="宋体" w:eastAsia="宋体" w:cs="宋体"/>
          <w:b w:val="0"/>
          <w:bCs w:val="0"/>
          <w:sz w:val="22"/>
          <w:szCs w:val="22"/>
          <w:lang w:val="zh-CN"/>
        </w:rPr>
      </w:pPr>
    </w:p>
    <w:p>
      <w:pPr>
        <w:spacing w:before="120" w:beforeLines="50" w:after="120" w:afterLines="50" w:line="460" w:lineRule="atLeast"/>
        <w:ind w:right="-10"/>
        <w:jc w:val="center"/>
        <w:rPr>
          <w:rFonts w:hint="eastAsia" w:ascii="宋体" w:hAnsi="宋体" w:eastAsia="宋体" w:cs="宋体"/>
          <w:sz w:val="22"/>
          <w:szCs w:val="22"/>
          <w:lang w:val="zh-CN"/>
        </w:rPr>
      </w:pPr>
    </w:p>
    <w:p>
      <w:pPr>
        <w:pStyle w:val="32"/>
        <w:rPr>
          <w:rFonts w:hint="eastAsia" w:ascii="宋体" w:hAnsi="宋体" w:eastAsia="宋体" w:cs="宋体"/>
          <w:lang w:val="zh-CN"/>
        </w:rPr>
      </w:pPr>
    </w:p>
    <w:p>
      <w:pPr>
        <w:pStyle w:val="32"/>
        <w:rPr>
          <w:rFonts w:hint="eastAsia" w:ascii="宋体" w:hAnsi="宋体" w:eastAsia="宋体" w:cs="宋体"/>
          <w:lang w:val="zh-CN"/>
        </w:rPr>
      </w:pPr>
    </w:p>
    <w:p>
      <w:pPr>
        <w:rPr>
          <w:rFonts w:hint="eastAsia" w:ascii="宋体" w:hAnsi="宋体" w:eastAsia="宋体" w:cs="宋体"/>
          <w:sz w:val="22"/>
          <w:szCs w:val="22"/>
          <w:lang w:eastAsia="zh-CN"/>
        </w:rPr>
      </w:pPr>
      <w:r>
        <w:rPr>
          <w:rFonts w:hint="eastAsia" w:ascii="宋体" w:hAnsi="宋体" w:eastAsia="宋体" w:cs="宋体"/>
          <w:sz w:val="22"/>
          <w:szCs w:val="22"/>
        </w:rPr>
        <w:br w:type="page"/>
      </w:r>
      <w:r>
        <w:rPr>
          <w:rFonts w:hint="eastAsia" w:ascii="宋体" w:hAnsi="宋体" w:eastAsia="宋体" w:cs="宋体"/>
          <w:sz w:val="22"/>
          <w:szCs w:val="22"/>
        </w:rPr>
        <w:t>附件</w:t>
      </w:r>
      <w:r>
        <w:rPr>
          <w:rFonts w:hint="eastAsia" w:ascii="宋体" w:eastAsia="宋体" w:cs="宋体"/>
          <w:sz w:val="22"/>
          <w:szCs w:val="22"/>
          <w:lang w:val="en-US" w:eastAsia="zh-CN"/>
        </w:rPr>
        <w:t>八</w:t>
      </w:r>
    </w:p>
    <w:p>
      <w:pPr>
        <w:pStyle w:val="3"/>
        <w:spacing w:after="100" w:afterAutospacing="1" w:line="460" w:lineRule="atLeast"/>
        <w:ind w:firstLine="482"/>
        <w:jc w:val="center"/>
        <w:rPr>
          <w:rFonts w:hint="eastAsia" w:ascii="宋体" w:hAnsi="宋体" w:eastAsia="宋体" w:cs="宋体"/>
          <w:b w:val="0"/>
          <w:bCs w:val="0"/>
          <w:sz w:val="32"/>
        </w:rPr>
      </w:pPr>
      <w:r>
        <w:rPr>
          <w:rFonts w:hint="eastAsia" w:ascii="宋体" w:hAnsi="宋体" w:eastAsia="宋体" w:cs="宋体"/>
          <w:b w:val="0"/>
          <w:bCs w:val="0"/>
        </w:rPr>
        <w:t xml:space="preserve">    </w:t>
      </w:r>
      <w:r>
        <w:rPr>
          <w:rFonts w:hint="eastAsia" w:ascii="宋体" w:hAnsi="宋体" w:eastAsia="宋体" w:cs="宋体"/>
          <w:b w:val="0"/>
          <w:bCs w:val="0"/>
          <w:sz w:val="36"/>
          <w:szCs w:val="36"/>
        </w:rPr>
        <w:t>项目负责人情况表</w:t>
      </w:r>
    </w:p>
    <w:p>
      <w:pPr>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采购编号：</w:t>
      </w:r>
      <w:r>
        <w:rPr>
          <w:rFonts w:hint="eastAsia" w:ascii="宋体" w:hAnsi="宋体" w:eastAsia="宋体" w:cs="宋体"/>
          <w:b w:val="0"/>
          <w:bCs w:val="0"/>
          <w:sz w:val="22"/>
          <w:szCs w:val="22"/>
          <w:u w:val="single"/>
        </w:rPr>
        <w:t xml:space="preserve">                 </w:t>
      </w:r>
    </w:p>
    <w:tbl>
      <w:tblPr>
        <w:tblStyle w:val="37"/>
        <w:tblW w:w="9176" w:type="dxa"/>
        <w:tblInd w:w="12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9"/>
        <w:gridCol w:w="2336"/>
        <w:gridCol w:w="47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30" w:hRule="atLeast"/>
        </w:trPr>
        <w:tc>
          <w:tcPr>
            <w:tcW w:w="2089" w:type="dxa"/>
            <w:noWrap w:val="0"/>
            <w:vAlign w:val="center"/>
          </w:tcPr>
          <w:p>
            <w:pPr>
              <w:pStyle w:val="60"/>
              <w:autoSpaceDE w:val="0"/>
              <w:autoSpaceDN w:val="0"/>
              <w:adjustRightInd w:val="0"/>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姓名</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noWrap w:val="0"/>
            <w:vAlign w:val="center"/>
          </w:tcPr>
          <w:p>
            <w:pPr>
              <w:pStyle w:val="60"/>
              <w:autoSpaceDE w:val="0"/>
              <w:autoSpaceDN w:val="0"/>
              <w:adjustRightInd w:val="0"/>
              <w:spacing w:line="400" w:lineRule="exact"/>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近年来主要工作经验、获奖情况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性别</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restart"/>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年龄</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continue"/>
            <w:noWrap w:val="0"/>
            <w:vAlign w:val="center"/>
          </w:tcPr>
          <w:p>
            <w:pPr>
              <w:autoSpaceDE w:val="0"/>
              <w:autoSpaceDN w:val="0"/>
              <w:adjustRightInd w:val="0"/>
              <w:spacing w:line="360" w:lineRule="auto"/>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职称</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continue"/>
            <w:noWrap w:val="0"/>
            <w:vAlign w:val="center"/>
          </w:tcPr>
          <w:p>
            <w:pPr>
              <w:autoSpaceDE w:val="0"/>
              <w:autoSpaceDN w:val="0"/>
              <w:adjustRightInd w:val="0"/>
              <w:spacing w:line="360" w:lineRule="auto"/>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 xml:space="preserve"> 学历</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continue"/>
            <w:noWrap w:val="0"/>
            <w:vAlign w:val="center"/>
          </w:tcPr>
          <w:p>
            <w:pPr>
              <w:autoSpaceDE w:val="0"/>
              <w:autoSpaceDN w:val="0"/>
              <w:adjustRightInd w:val="0"/>
              <w:spacing w:line="360" w:lineRule="auto"/>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专业</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continue"/>
            <w:noWrap w:val="0"/>
            <w:vAlign w:val="center"/>
          </w:tcPr>
          <w:p>
            <w:pPr>
              <w:autoSpaceDE w:val="0"/>
              <w:autoSpaceDN w:val="0"/>
              <w:adjustRightInd w:val="0"/>
              <w:spacing w:line="360" w:lineRule="auto"/>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联系电话</w:t>
            </w:r>
          </w:p>
        </w:tc>
        <w:tc>
          <w:tcPr>
            <w:tcW w:w="2336"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c>
          <w:tcPr>
            <w:tcW w:w="4751" w:type="dxa"/>
            <w:vMerge w:val="continue"/>
            <w:noWrap w:val="0"/>
            <w:vAlign w:val="center"/>
          </w:tcPr>
          <w:p>
            <w:pPr>
              <w:autoSpaceDE w:val="0"/>
              <w:autoSpaceDN w:val="0"/>
              <w:adjustRightInd w:val="0"/>
              <w:spacing w:line="360" w:lineRule="auto"/>
              <w:jc w:val="center"/>
              <w:rPr>
                <w:rFonts w:hint="eastAsia" w:ascii="宋体" w:hAnsi="宋体" w:eastAsia="宋体" w:cs="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30" w:hRule="atLeast"/>
        </w:trPr>
        <w:tc>
          <w:tcPr>
            <w:tcW w:w="2089" w:type="dxa"/>
            <w:noWrap w:val="0"/>
            <w:vAlign w:val="center"/>
          </w:tcPr>
          <w:p>
            <w:pPr>
              <w:autoSpaceDE w:val="0"/>
              <w:autoSpaceDN w:val="0"/>
              <w:adjustRightInd w:val="0"/>
              <w:jc w:val="center"/>
              <w:rPr>
                <w:rFonts w:hint="eastAsia" w:ascii="宋体" w:hAnsi="宋体" w:eastAsia="宋体" w:cs="宋体"/>
                <w:b w:val="0"/>
                <w:bCs w:val="0"/>
                <w:sz w:val="22"/>
                <w:szCs w:val="22"/>
                <w:lang w:val="zh-CN"/>
              </w:rPr>
            </w:pPr>
            <w:r>
              <w:rPr>
                <w:rFonts w:hint="eastAsia" w:ascii="宋体" w:hAnsi="宋体" w:eastAsia="宋体" w:cs="宋体"/>
                <w:b w:val="0"/>
                <w:bCs w:val="0"/>
                <w:sz w:val="22"/>
                <w:szCs w:val="22"/>
                <w:lang w:val="zh-CN"/>
              </w:rPr>
              <w:t>拟在本项目中担任主要工作</w:t>
            </w:r>
          </w:p>
        </w:tc>
        <w:tc>
          <w:tcPr>
            <w:tcW w:w="7087" w:type="dxa"/>
            <w:gridSpan w:val="2"/>
            <w:noWrap w:val="0"/>
            <w:vAlign w:val="center"/>
          </w:tcPr>
          <w:p>
            <w:pPr>
              <w:autoSpaceDE w:val="0"/>
              <w:autoSpaceDN w:val="0"/>
              <w:adjustRightInd w:val="0"/>
              <w:jc w:val="center"/>
              <w:rPr>
                <w:rFonts w:hint="eastAsia" w:ascii="宋体" w:hAnsi="宋体" w:eastAsia="宋体" w:cs="宋体"/>
                <w:b w:val="0"/>
                <w:bCs w:val="0"/>
                <w:sz w:val="22"/>
                <w:szCs w:val="22"/>
                <w:lang w:val="zh-CN"/>
              </w:rPr>
            </w:pPr>
          </w:p>
        </w:tc>
      </w:tr>
    </w:tbl>
    <w:p>
      <w:pPr>
        <w:snapToGrid w:val="0"/>
        <w:spacing w:line="400" w:lineRule="exact"/>
        <w:ind w:firstLine="110" w:firstLineChars="50"/>
        <w:rPr>
          <w:rFonts w:hint="eastAsia" w:ascii="宋体" w:hAnsi="宋体" w:eastAsia="宋体" w:cs="宋体"/>
          <w:b w:val="0"/>
          <w:bCs w:val="0"/>
          <w:color w:val="FF0000"/>
          <w:sz w:val="22"/>
          <w:szCs w:val="22"/>
        </w:rPr>
      </w:pPr>
      <w:r>
        <w:rPr>
          <w:rFonts w:hint="eastAsia" w:ascii="宋体" w:hAnsi="宋体" w:eastAsia="宋体" w:cs="宋体"/>
          <w:b w:val="0"/>
          <w:bCs w:val="0"/>
          <w:sz w:val="22"/>
          <w:szCs w:val="22"/>
        </w:rPr>
        <w:t>注：1、水利水电工程专业贰级及以上建造师，或土地工程类中级职称及以上职称。</w:t>
      </w:r>
    </w:p>
    <w:p>
      <w:pPr>
        <w:pStyle w:val="120"/>
        <w:spacing w:line="400" w:lineRule="exact"/>
        <w:rPr>
          <w:rFonts w:hint="eastAsia" w:ascii="宋体" w:hAnsi="宋体" w:eastAsia="宋体" w:cs="宋体"/>
          <w:b w:val="0"/>
          <w:bCs w:val="0"/>
          <w:lang w:val="en-US"/>
        </w:rPr>
      </w:pPr>
      <w:r>
        <w:rPr>
          <w:rFonts w:hint="eastAsia" w:ascii="宋体" w:hAnsi="宋体" w:eastAsia="宋体" w:cs="宋体"/>
          <w:b w:val="0"/>
          <w:bCs w:val="0"/>
          <w:lang w:val="en-US"/>
        </w:rPr>
        <w:t xml:space="preserve">     2、提供其他</w:t>
      </w:r>
      <w:r>
        <w:rPr>
          <w:rFonts w:hint="eastAsia" w:ascii="宋体" w:hAnsi="宋体" w:eastAsia="宋体" w:cs="宋体"/>
          <w:b w:val="0"/>
          <w:bCs w:val="0"/>
          <w:sz w:val="22"/>
        </w:rPr>
        <w:t>相关资格证书扫描件加盖公章。</w:t>
      </w:r>
    </w:p>
    <w:p>
      <w:pPr>
        <w:snapToGrid w:val="0"/>
        <w:spacing w:line="400" w:lineRule="exact"/>
        <w:ind w:firstLine="550" w:firstLineChars="250"/>
        <w:rPr>
          <w:rFonts w:hint="eastAsia" w:ascii="宋体" w:hAnsi="宋体" w:eastAsia="宋体" w:cs="宋体"/>
          <w:b w:val="0"/>
          <w:bCs w:val="0"/>
          <w:sz w:val="22"/>
          <w:szCs w:val="22"/>
        </w:rPr>
      </w:pPr>
      <w:r>
        <w:rPr>
          <w:rFonts w:hint="eastAsia" w:ascii="宋体" w:hAnsi="宋体" w:eastAsia="宋体" w:cs="宋体"/>
          <w:b w:val="0"/>
          <w:bCs w:val="0"/>
          <w:sz w:val="22"/>
          <w:szCs w:val="22"/>
        </w:rPr>
        <w:t>3、本表人员如要更换，需经采购单位同意；擅自更换或不到位属违约行为。</w:t>
      </w:r>
    </w:p>
    <w:p>
      <w:pPr>
        <w:pStyle w:val="5"/>
        <w:rPr>
          <w:rFonts w:hint="eastAsia" w:ascii="宋体" w:hAnsi="宋体" w:eastAsia="宋体" w:cs="宋体"/>
          <w:b w:val="0"/>
          <w:bCs w:val="0"/>
          <w:sz w:val="22"/>
          <w:szCs w:val="22"/>
        </w:rPr>
      </w:pPr>
    </w:p>
    <w:p>
      <w:pPr>
        <w:pStyle w:val="5"/>
        <w:rPr>
          <w:rFonts w:hint="eastAsia" w:ascii="宋体" w:hAnsi="宋体" w:eastAsia="宋体" w:cs="宋体"/>
          <w:b w:val="0"/>
          <w:bCs w:val="0"/>
          <w:sz w:val="22"/>
          <w:szCs w:val="22"/>
        </w:rPr>
      </w:pPr>
    </w:p>
    <w:p>
      <w:pPr>
        <w:pStyle w:val="5"/>
        <w:rPr>
          <w:rFonts w:hint="eastAsia" w:ascii="宋体" w:hAnsi="宋体" w:eastAsia="宋体" w:cs="宋体"/>
          <w:b w:val="0"/>
          <w:bCs w:val="0"/>
          <w:sz w:val="22"/>
          <w:szCs w:val="22"/>
        </w:rPr>
      </w:pPr>
    </w:p>
    <w:p>
      <w:pPr>
        <w:pStyle w:val="5"/>
        <w:ind w:firstLine="440" w:firstLineChars="200"/>
        <w:rPr>
          <w:rFonts w:hint="eastAsia" w:ascii="宋体" w:hAnsi="宋体" w:eastAsia="宋体" w:cs="宋体"/>
          <w:b w:val="0"/>
          <w:bCs w:val="0"/>
          <w:sz w:val="22"/>
          <w:szCs w:val="22"/>
          <w:u w:val="single"/>
          <w:lang w:val="zh-CN"/>
        </w:rPr>
      </w:pPr>
      <w:r>
        <w:rPr>
          <w:rFonts w:hint="eastAsia" w:ascii="宋体" w:hAnsi="宋体" w:cs="宋体"/>
          <w:b w:val="0"/>
          <w:bCs w:val="0"/>
          <w:sz w:val="22"/>
          <w:szCs w:val="22"/>
          <w:lang w:val="zh-CN"/>
        </w:rPr>
        <w:t>投标供应商</w:t>
      </w:r>
      <w:r>
        <w:rPr>
          <w:rFonts w:hint="eastAsia" w:ascii="宋体" w:hAnsi="宋体" w:eastAsia="宋体" w:cs="宋体"/>
          <w:b w:val="0"/>
          <w:bCs w:val="0"/>
          <w:sz w:val="22"/>
          <w:szCs w:val="22"/>
          <w:lang w:val="zh-CN"/>
        </w:rPr>
        <w:t>（盖章）：</w:t>
      </w:r>
    </w:p>
    <w:p>
      <w:pPr>
        <w:pStyle w:val="5"/>
        <w:rPr>
          <w:rFonts w:hint="eastAsia" w:ascii="宋体" w:hAnsi="宋体" w:eastAsia="宋体" w:cs="宋体"/>
          <w:b w:val="0"/>
          <w:bCs w:val="0"/>
          <w:sz w:val="22"/>
          <w:szCs w:val="22"/>
          <w:u w:val="single"/>
          <w:lang w:val="zh-CN"/>
        </w:rPr>
      </w:pPr>
    </w:p>
    <w:p>
      <w:pPr>
        <w:autoSpaceDE w:val="0"/>
        <w:autoSpaceDN w:val="0"/>
        <w:adjustRightInd w:val="0"/>
        <w:spacing w:line="460" w:lineRule="atLeast"/>
        <w:jc w:val="left"/>
        <w:rPr>
          <w:rFonts w:hint="eastAsia" w:ascii="宋体" w:hAnsi="宋体" w:eastAsia="宋体" w:cs="宋体"/>
          <w:b/>
          <w:sz w:val="32"/>
          <w:szCs w:val="32"/>
        </w:rPr>
      </w:pPr>
    </w:p>
    <w:p>
      <w:pPr>
        <w:autoSpaceDE w:val="0"/>
        <w:autoSpaceDN w:val="0"/>
        <w:adjustRightInd w:val="0"/>
        <w:spacing w:line="460" w:lineRule="atLeast"/>
        <w:jc w:val="left"/>
        <w:rPr>
          <w:rFonts w:hint="eastAsia" w:ascii="宋体" w:hAnsi="宋体" w:eastAsia="宋体" w:cs="宋体"/>
          <w:b/>
          <w:sz w:val="32"/>
          <w:szCs w:val="32"/>
        </w:rPr>
      </w:pPr>
    </w:p>
    <w:p>
      <w:pPr>
        <w:autoSpaceDE w:val="0"/>
        <w:autoSpaceDN w:val="0"/>
        <w:adjustRightInd w:val="0"/>
        <w:spacing w:line="460" w:lineRule="atLeast"/>
        <w:jc w:val="left"/>
        <w:rPr>
          <w:rFonts w:hint="eastAsia" w:ascii="宋体" w:hAnsi="宋体" w:eastAsia="宋体" w:cs="宋体"/>
          <w:b/>
          <w:sz w:val="32"/>
          <w:szCs w:val="32"/>
        </w:rPr>
      </w:pPr>
    </w:p>
    <w:p>
      <w:pPr>
        <w:rPr>
          <w:rFonts w:hint="eastAsia" w:ascii="宋体" w:hAnsi="宋体" w:eastAsia="宋体" w:cs="宋体"/>
          <w:sz w:val="22"/>
          <w:szCs w:val="22"/>
        </w:rPr>
      </w:pPr>
      <w:r>
        <w:rPr>
          <w:rFonts w:hint="eastAsia" w:ascii="宋体" w:hAnsi="宋体" w:eastAsia="宋体" w:cs="宋体"/>
          <w:sz w:val="22"/>
          <w:szCs w:val="22"/>
        </w:rPr>
        <w:br w:type="page"/>
      </w:r>
    </w:p>
    <w:p>
      <w:pPr>
        <w:autoSpaceDE w:val="0"/>
        <w:autoSpaceDN w:val="0"/>
        <w:adjustRightInd w:val="0"/>
        <w:spacing w:line="460" w:lineRule="atLeast"/>
        <w:jc w:val="left"/>
        <w:rPr>
          <w:rFonts w:hint="eastAsia" w:ascii="宋体" w:hAnsi="宋体" w:eastAsia="宋体" w:cs="宋体"/>
          <w:bCs/>
          <w:sz w:val="22"/>
          <w:szCs w:val="22"/>
        </w:rPr>
      </w:pPr>
      <w:r>
        <w:rPr>
          <w:rFonts w:hint="eastAsia" w:ascii="宋体" w:hAnsi="宋体" w:eastAsia="宋体" w:cs="宋体"/>
          <w:sz w:val="22"/>
          <w:szCs w:val="22"/>
        </w:rPr>
        <w:t>附件</w:t>
      </w:r>
      <w:r>
        <w:rPr>
          <w:rFonts w:hint="eastAsia" w:ascii="宋体" w:eastAsia="宋体" w:cs="宋体"/>
          <w:sz w:val="22"/>
          <w:szCs w:val="22"/>
          <w:lang w:val="en-US" w:eastAsia="zh-CN"/>
        </w:rPr>
        <w:t>九</w:t>
      </w:r>
      <w:r>
        <w:rPr>
          <w:rFonts w:hint="eastAsia" w:ascii="宋体" w:hAnsi="宋体" w:eastAsia="宋体" w:cs="宋体"/>
          <w:sz w:val="22"/>
          <w:szCs w:val="22"/>
        </w:rPr>
        <w:t xml:space="preserve">          </w:t>
      </w:r>
    </w:p>
    <w:p>
      <w:pPr>
        <w:pStyle w:val="3"/>
        <w:spacing w:line="460" w:lineRule="atLeast"/>
        <w:ind w:firstLine="360"/>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项目人员配置表</w:t>
      </w:r>
    </w:p>
    <w:p>
      <w:pPr>
        <w:spacing w:line="400" w:lineRule="exact"/>
        <w:rPr>
          <w:rFonts w:hint="eastAsia" w:ascii="宋体" w:hAnsi="宋体" w:eastAsia="宋体" w:cs="宋体"/>
          <w:b w:val="0"/>
          <w:bCs w:val="0"/>
          <w:sz w:val="22"/>
          <w:szCs w:val="22"/>
          <w:u w:val="single"/>
        </w:rPr>
      </w:pPr>
      <w:r>
        <w:rPr>
          <w:rFonts w:hint="eastAsia" w:ascii="宋体" w:hAnsi="宋体" w:eastAsia="宋体" w:cs="宋体"/>
          <w:b w:val="0"/>
          <w:bCs w:val="0"/>
          <w:sz w:val="22"/>
          <w:szCs w:val="22"/>
        </w:rPr>
        <w:t>项目名称：</w:t>
      </w:r>
      <w:r>
        <w:rPr>
          <w:rFonts w:hint="eastAsia" w:ascii="宋体" w:hAnsi="宋体" w:eastAsia="宋体" w:cs="宋体"/>
          <w:b w:val="0"/>
          <w:bCs w:val="0"/>
          <w:sz w:val="22"/>
          <w:szCs w:val="22"/>
          <w:u w:val="single"/>
        </w:rPr>
        <w:t xml:space="preserve">                   </w:t>
      </w:r>
      <w:r>
        <w:rPr>
          <w:rFonts w:hint="eastAsia" w:ascii="宋体" w:hAnsi="宋体" w:eastAsia="宋体" w:cs="宋体"/>
          <w:b w:val="0"/>
          <w:bCs w:val="0"/>
          <w:sz w:val="22"/>
          <w:szCs w:val="22"/>
        </w:rPr>
        <w:t xml:space="preserve">                            采购编号：</w:t>
      </w:r>
      <w:r>
        <w:rPr>
          <w:rFonts w:hint="eastAsia" w:ascii="宋体" w:hAnsi="宋体" w:eastAsia="宋体" w:cs="宋体"/>
          <w:b w:val="0"/>
          <w:bCs w:val="0"/>
          <w:sz w:val="22"/>
          <w:szCs w:val="22"/>
          <w:u w:val="single"/>
        </w:rPr>
        <w:t xml:space="preserve">            </w:t>
      </w:r>
    </w:p>
    <w:tbl>
      <w:tblPr>
        <w:tblStyle w:val="37"/>
        <w:tblW w:w="9492"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40"/>
        <w:gridCol w:w="1412"/>
        <w:gridCol w:w="690"/>
        <w:gridCol w:w="690"/>
        <w:gridCol w:w="1313"/>
        <w:gridCol w:w="1273"/>
        <w:gridCol w:w="22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6" w:hRule="atLeast"/>
        </w:trPr>
        <w:tc>
          <w:tcPr>
            <w:tcW w:w="709"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140"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姓名</w:t>
            </w:r>
          </w:p>
        </w:tc>
        <w:tc>
          <w:tcPr>
            <w:tcW w:w="1412"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担任本项目主要工作</w:t>
            </w:r>
          </w:p>
        </w:tc>
        <w:tc>
          <w:tcPr>
            <w:tcW w:w="690"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年龄</w:t>
            </w:r>
          </w:p>
        </w:tc>
        <w:tc>
          <w:tcPr>
            <w:tcW w:w="690"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性别</w:t>
            </w:r>
          </w:p>
        </w:tc>
        <w:tc>
          <w:tcPr>
            <w:tcW w:w="1313"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职称/资格</w:t>
            </w:r>
          </w:p>
        </w:tc>
        <w:tc>
          <w:tcPr>
            <w:tcW w:w="1273"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专业/年限</w:t>
            </w:r>
          </w:p>
        </w:tc>
        <w:tc>
          <w:tcPr>
            <w:tcW w:w="2265" w:type="dxa"/>
            <w:noWrap w:val="0"/>
            <w:vAlign w:val="center"/>
          </w:tcPr>
          <w:p>
            <w:pPr>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类似服务的经历、业绩、是否有相关证书等介绍（或另附简历）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pStyle w:val="78"/>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宋体" w:hAnsi="宋体" w:eastAsia="宋体" w:cs="宋体"/>
                <w:b w:val="0"/>
                <w:bCs w:val="0"/>
                <w:kern w:val="2"/>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pStyle w:val="26"/>
              <w:spacing w:line="360" w:lineRule="auto"/>
              <w:ind w:left="5250"/>
              <w:rPr>
                <w:rFonts w:hint="eastAsia" w:ascii="宋体" w:hAnsi="宋体" w:eastAsia="宋体" w:cs="宋体"/>
                <w:b w:val="0"/>
                <w:bCs w:val="0"/>
                <w:color w:val="auto"/>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709" w:type="dxa"/>
            <w:noWrap w:val="0"/>
            <w:vAlign w:val="top"/>
          </w:tcPr>
          <w:p>
            <w:pPr>
              <w:spacing w:line="360" w:lineRule="auto"/>
              <w:rPr>
                <w:rFonts w:hint="eastAsia" w:ascii="宋体" w:hAnsi="宋体" w:eastAsia="宋体" w:cs="宋体"/>
                <w:b w:val="0"/>
                <w:bCs w:val="0"/>
                <w:sz w:val="20"/>
              </w:rPr>
            </w:pPr>
          </w:p>
        </w:tc>
        <w:tc>
          <w:tcPr>
            <w:tcW w:w="1140" w:type="dxa"/>
            <w:noWrap w:val="0"/>
            <w:vAlign w:val="center"/>
          </w:tcPr>
          <w:p>
            <w:pPr>
              <w:spacing w:line="360" w:lineRule="auto"/>
              <w:rPr>
                <w:rFonts w:hint="eastAsia" w:ascii="宋体" w:hAnsi="宋体" w:eastAsia="宋体" w:cs="宋体"/>
                <w:b w:val="0"/>
                <w:bCs w:val="0"/>
                <w:sz w:val="20"/>
              </w:rPr>
            </w:pPr>
          </w:p>
        </w:tc>
        <w:tc>
          <w:tcPr>
            <w:tcW w:w="1412"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690" w:type="dxa"/>
            <w:noWrap w:val="0"/>
            <w:vAlign w:val="center"/>
          </w:tcPr>
          <w:p>
            <w:pPr>
              <w:spacing w:line="360" w:lineRule="auto"/>
              <w:rPr>
                <w:rFonts w:hint="eastAsia" w:ascii="宋体" w:hAnsi="宋体" w:eastAsia="宋体" w:cs="宋体"/>
                <w:b w:val="0"/>
                <w:bCs w:val="0"/>
                <w:sz w:val="20"/>
              </w:rPr>
            </w:pPr>
          </w:p>
        </w:tc>
        <w:tc>
          <w:tcPr>
            <w:tcW w:w="1313" w:type="dxa"/>
            <w:noWrap w:val="0"/>
            <w:vAlign w:val="center"/>
          </w:tcPr>
          <w:p>
            <w:pPr>
              <w:spacing w:line="360" w:lineRule="auto"/>
              <w:rPr>
                <w:rFonts w:hint="eastAsia" w:ascii="宋体" w:hAnsi="宋体" w:eastAsia="宋体" w:cs="宋体"/>
                <w:b w:val="0"/>
                <w:bCs w:val="0"/>
                <w:sz w:val="20"/>
              </w:rPr>
            </w:pPr>
          </w:p>
        </w:tc>
        <w:tc>
          <w:tcPr>
            <w:tcW w:w="1273" w:type="dxa"/>
            <w:noWrap w:val="0"/>
            <w:vAlign w:val="center"/>
          </w:tcPr>
          <w:p>
            <w:pPr>
              <w:spacing w:line="360" w:lineRule="auto"/>
              <w:rPr>
                <w:rFonts w:hint="eastAsia" w:ascii="宋体" w:hAnsi="宋体" w:eastAsia="宋体" w:cs="宋体"/>
                <w:b w:val="0"/>
                <w:bCs w:val="0"/>
                <w:sz w:val="20"/>
              </w:rPr>
            </w:pPr>
          </w:p>
        </w:tc>
        <w:tc>
          <w:tcPr>
            <w:tcW w:w="2265" w:type="dxa"/>
            <w:noWrap w:val="0"/>
            <w:vAlign w:val="center"/>
          </w:tcPr>
          <w:p>
            <w:pPr>
              <w:spacing w:line="360" w:lineRule="auto"/>
              <w:rPr>
                <w:rFonts w:hint="eastAsia" w:ascii="宋体" w:hAnsi="宋体" w:eastAsia="宋体" w:cs="宋体"/>
                <w:b w:val="0"/>
                <w:bCs w:val="0"/>
                <w:sz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5" w:hRule="atLeast"/>
        </w:trPr>
        <w:tc>
          <w:tcPr>
            <w:tcW w:w="9492" w:type="dxa"/>
            <w:gridSpan w:val="8"/>
            <w:noWrap w:val="0"/>
            <w:vAlign w:val="center"/>
          </w:tcPr>
          <w:p>
            <w:pPr>
              <w:spacing w:line="400" w:lineRule="exact"/>
              <w:rPr>
                <w:rFonts w:hint="eastAsia" w:ascii="宋体" w:hAnsi="宋体" w:eastAsia="宋体" w:cs="宋体"/>
                <w:b w:val="0"/>
                <w:bCs w:val="0"/>
                <w:sz w:val="20"/>
              </w:rPr>
            </w:pPr>
            <w:r>
              <w:rPr>
                <w:rFonts w:hint="eastAsia" w:ascii="宋体" w:hAnsi="宋体" w:eastAsia="宋体" w:cs="宋体"/>
                <w:b w:val="0"/>
                <w:bCs w:val="0"/>
                <w:sz w:val="22"/>
                <w:szCs w:val="22"/>
              </w:rPr>
              <w:t>一旦我单位中标，将实行项目负责人负责制，我方保证按</w:t>
            </w:r>
            <w:r>
              <w:rPr>
                <w:rFonts w:hint="eastAsia" w:ascii="宋体" w:eastAsia="宋体" w:cs="宋体"/>
                <w:b w:val="0"/>
                <w:bCs w:val="0"/>
                <w:sz w:val="22"/>
                <w:szCs w:val="22"/>
                <w:lang w:eastAsia="zh-CN"/>
              </w:rPr>
              <w:t>投标</w:t>
            </w:r>
            <w:r>
              <w:rPr>
                <w:rFonts w:hint="eastAsia" w:ascii="宋体" w:hAnsi="宋体" w:eastAsia="宋体" w:cs="宋体"/>
                <w:b w:val="0"/>
                <w:bCs w:val="0"/>
                <w:sz w:val="22"/>
                <w:szCs w:val="22"/>
              </w:rPr>
              <w:t>文件要求配备齐全相关人员。上述填报内容真实，若不真实，愿按有关规定接受处理。</w:t>
            </w:r>
          </w:p>
        </w:tc>
      </w:tr>
    </w:tbl>
    <w:p>
      <w:pPr>
        <w:autoSpaceDE w:val="0"/>
        <w:autoSpaceDN w:val="0"/>
        <w:adjustRightInd w:val="0"/>
        <w:spacing w:line="400" w:lineRule="exact"/>
        <w:ind w:firstLine="323" w:firstLineChars="147"/>
        <w:rPr>
          <w:rFonts w:hint="eastAsia" w:ascii="宋体" w:hAnsi="宋体" w:eastAsia="宋体" w:cs="宋体"/>
          <w:b w:val="0"/>
          <w:bCs w:val="0"/>
          <w:sz w:val="22"/>
          <w:szCs w:val="22"/>
        </w:rPr>
      </w:pPr>
      <w:r>
        <w:rPr>
          <w:rFonts w:hint="eastAsia" w:ascii="宋体" w:hAnsi="宋体" w:eastAsia="宋体" w:cs="宋体"/>
          <w:b w:val="0"/>
          <w:bCs w:val="0"/>
          <w:sz w:val="22"/>
          <w:szCs w:val="22"/>
        </w:rPr>
        <w:t>注：</w:t>
      </w:r>
    </w:p>
    <w:p>
      <w:pPr>
        <w:autoSpaceDE w:val="0"/>
        <w:autoSpaceDN w:val="0"/>
        <w:adjustRightInd w:val="0"/>
        <w:spacing w:line="400" w:lineRule="exact"/>
        <w:ind w:firstLine="323" w:firstLineChars="147"/>
        <w:rPr>
          <w:rFonts w:hint="eastAsia" w:ascii="宋体" w:hAnsi="宋体" w:eastAsia="宋体" w:cs="宋体"/>
          <w:b w:val="0"/>
          <w:bCs w:val="0"/>
          <w:sz w:val="22"/>
          <w:szCs w:val="22"/>
        </w:rPr>
      </w:pPr>
      <w:r>
        <w:rPr>
          <w:rFonts w:hint="eastAsia" w:ascii="宋体" w:hAnsi="宋体" w:eastAsia="宋体" w:cs="宋体"/>
          <w:b w:val="0"/>
          <w:bCs w:val="0"/>
          <w:sz w:val="22"/>
          <w:szCs w:val="22"/>
        </w:rPr>
        <w:t>1、</w:t>
      </w:r>
      <w:r>
        <w:rPr>
          <w:rFonts w:hint="eastAsia" w:ascii="宋体" w:hAnsi="宋体" w:eastAsia="宋体" w:cs="宋体"/>
          <w:b w:val="0"/>
          <w:bCs w:val="0"/>
        </w:rPr>
        <w:t>提供</w:t>
      </w:r>
      <w:r>
        <w:rPr>
          <w:rFonts w:hint="eastAsia" w:ascii="宋体" w:hAnsi="宋体" w:eastAsia="宋体" w:cs="宋体"/>
          <w:b w:val="0"/>
          <w:bCs w:val="0"/>
          <w:sz w:val="22"/>
          <w:szCs w:val="22"/>
        </w:rPr>
        <w:t>相关资</w:t>
      </w:r>
      <w:r>
        <w:rPr>
          <w:rFonts w:hint="eastAsia" w:ascii="宋体" w:hAnsi="宋体" w:eastAsia="宋体" w:cs="宋体"/>
          <w:b w:val="0"/>
          <w:bCs w:val="0"/>
          <w:sz w:val="22"/>
        </w:rPr>
        <w:t>格</w:t>
      </w:r>
      <w:r>
        <w:rPr>
          <w:rFonts w:hint="eastAsia" w:ascii="宋体" w:hAnsi="宋体" w:eastAsia="宋体" w:cs="宋体"/>
          <w:b w:val="0"/>
          <w:bCs w:val="0"/>
          <w:sz w:val="22"/>
          <w:szCs w:val="22"/>
        </w:rPr>
        <w:t>证书扫描件加盖公章</w:t>
      </w:r>
      <w:r>
        <w:rPr>
          <w:rFonts w:hint="eastAsia" w:ascii="宋体" w:hAnsi="宋体" w:eastAsia="宋体" w:cs="宋体"/>
          <w:b w:val="0"/>
          <w:bCs w:val="0"/>
          <w:sz w:val="22"/>
        </w:rPr>
        <w:t>。</w:t>
      </w:r>
    </w:p>
    <w:p>
      <w:pPr>
        <w:autoSpaceDE w:val="0"/>
        <w:autoSpaceDN w:val="0"/>
        <w:adjustRightInd w:val="0"/>
        <w:spacing w:line="400" w:lineRule="exact"/>
        <w:ind w:firstLine="330" w:firstLineChars="150"/>
        <w:rPr>
          <w:rFonts w:hint="eastAsia" w:ascii="宋体" w:hAnsi="宋体" w:eastAsia="宋体" w:cs="宋体"/>
          <w:b w:val="0"/>
          <w:bCs w:val="0"/>
          <w:sz w:val="22"/>
          <w:szCs w:val="22"/>
        </w:rPr>
      </w:pPr>
      <w:r>
        <w:rPr>
          <w:rFonts w:hint="eastAsia" w:ascii="宋体" w:hAnsi="宋体" w:eastAsia="宋体" w:cs="宋体"/>
          <w:b w:val="0"/>
          <w:bCs w:val="0"/>
          <w:sz w:val="22"/>
          <w:szCs w:val="22"/>
        </w:rPr>
        <w:t>2、列入本表人员如要更换，需经采购单位同意；擅自更换或不到位属违约行为。</w:t>
      </w:r>
    </w:p>
    <w:p>
      <w:pPr>
        <w:snapToGrid w:val="0"/>
        <w:spacing w:line="500" w:lineRule="atLeast"/>
        <w:ind w:firstLine="550" w:firstLineChars="250"/>
        <w:rPr>
          <w:rFonts w:hint="eastAsia" w:ascii="宋体" w:hAnsi="宋体" w:eastAsia="宋体" w:cs="宋体"/>
          <w:b w:val="0"/>
          <w:bCs w:val="0"/>
          <w:sz w:val="22"/>
          <w:szCs w:val="22"/>
          <w:lang w:val="zh-CN"/>
        </w:rPr>
      </w:pPr>
    </w:p>
    <w:p>
      <w:pPr>
        <w:snapToGrid w:val="0"/>
        <w:spacing w:line="360" w:lineRule="atLeast"/>
        <w:jc w:val="both"/>
        <w:outlineLvl w:val="0"/>
        <w:rPr>
          <w:rFonts w:hint="eastAsia" w:ascii="宋体" w:hAnsi="宋体" w:eastAsia="宋体" w:cs="宋体"/>
          <w:b w:val="0"/>
          <w:bCs w:val="0"/>
          <w:color w:val="auto"/>
          <w:sz w:val="72"/>
          <w:szCs w:val="72"/>
          <w:lang w:val="zh-CN"/>
        </w:rPr>
      </w:pPr>
      <w:r>
        <w:rPr>
          <w:rFonts w:hint="eastAsia" w:ascii="宋体" w:eastAsia="宋体" w:cs="宋体"/>
          <w:b w:val="0"/>
          <w:bCs w:val="0"/>
          <w:sz w:val="22"/>
          <w:szCs w:val="22"/>
          <w:lang w:val="zh-CN"/>
        </w:rPr>
        <w:t>投标供应商</w:t>
      </w:r>
      <w:r>
        <w:rPr>
          <w:rFonts w:hint="eastAsia" w:ascii="宋体" w:hAnsi="宋体" w:eastAsia="宋体" w:cs="宋体"/>
          <w:b w:val="0"/>
          <w:bCs w:val="0"/>
          <w:sz w:val="22"/>
          <w:szCs w:val="22"/>
          <w:lang w:val="zh-CN"/>
        </w:rPr>
        <w:t>（盖章）</w:t>
      </w:r>
    </w:p>
    <w:p>
      <w:pPr>
        <w:pStyle w:val="10"/>
        <w:ind w:firstLine="0" w:firstLineChars="0"/>
        <w:rPr>
          <w:rFonts w:ascii="宋体" w:eastAsia="宋体"/>
          <w:color w:val="auto"/>
        </w:rPr>
      </w:pPr>
    </w:p>
    <w:p>
      <w:pPr>
        <w:pStyle w:val="10"/>
        <w:ind w:firstLine="0" w:firstLineChars="0"/>
        <w:rPr>
          <w:rFonts w:ascii="宋体" w:eastAsia="宋体"/>
          <w:color w:val="auto"/>
        </w:rPr>
      </w:pPr>
    </w:p>
    <w:p>
      <w:pPr>
        <w:pStyle w:val="10"/>
        <w:ind w:firstLine="0" w:firstLineChars="0"/>
        <w:rPr>
          <w:rFonts w:hint="eastAsia" w:ascii="宋体" w:eastAsia="宋体"/>
          <w:color w:val="auto"/>
        </w:rPr>
      </w:pPr>
    </w:p>
    <w:p>
      <w:pPr>
        <w:pStyle w:val="11"/>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color w:val="auto"/>
          <w:sz w:val="36"/>
          <w:szCs w:val="36"/>
        </w:rPr>
        <w:t>第</w:t>
      </w:r>
      <w:r>
        <w:rPr>
          <w:rFonts w:hint="eastAsia" w:ascii="宋体" w:hAnsi="宋体" w:eastAsia="宋体"/>
          <w:b/>
          <w:color w:val="auto"/>
          <w:sz w:val="36"/>
          <w:szCs w:val="36"/>
          <w:lang w:val="en-US" w:eastAsia="zh-CN"/>
        </w:rPr>
        <w:t>七</w:t>
      </w:r>
      <w:r>
        <w:rPr>
          <w:rFonts w:hint="eastAsia" w:ascii="宋体" w:hAnsi="宋体" w:eastAsia="宋体"/>
          <w:b/>
          <w:color w:val="auto"/>
          <w:sz w:val="36"/>
          <w:szCs w:val="36"/>
        </w:rPr>
        <w:t>部分</w:t>
      </w:r>
      <w:r>
        <w:rPr>
          <w:rFonts w:hint="eastAsia" w:ascii="宋体" w:hAnsi="宋体" w:eastAsia="宋体"/>
          <w:b/>
          <w:color w:val="auto"/>
          <w:sz w:val="36"/>
          <w:szCs w:val="36"/>
          <w:lang w:val="en-US" w:eastAsia="zh-CN"/>
        </w:rPr>
        <w:t xml:space="preserve"> </w:t>
      </w:r>
      <w:r>
        <w:rPr>
          <w:rFonts w:hint="eastAsia" w:ascii="宋体" w:hAnsi="宋体" w:eastAsia="宋体"/>
          <w:b/>
          <w:color w:val="auto"/>
          <w:sz w:val="36"/>
          <w:szCs w:val="36"/>
        </w:rPr>
        <w:t>评标办法</w:t>
      </w:r>
    </w:p>
    <w:p>
      <w:pPr>
        <w:tabs>
          <w:tab w:val="left" w:pos="8820"/>
        </w:tabs>
        <w:adjustRightInd w:val="0"/>
        <w:snapToGrid w:val="0"/>
        <w:spacing w:before="100" w:after="50"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根据《中华人民共和国政府采购法》等有关政府采购法规，结合本次所要采购货物的实际，按照公平、公正、科学、择优的原则选择成交单位，特制定本评审办法。</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一、总则</w:t>
      </w:r>
    </w:p>
    <w:p>
      <w:pPr>
        <w:pStyle w:val="27"/>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二、评审组织</w:t>
      </w:r>
    </w:p>
    <w:p>
      <w:pPr>
        <w:pStyle w:val="27"/>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pPr>
        <w:pStyle w:val="63"/>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pPr>
        <w:pStyle w:val="10"/>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color w:val="auto"/>
          <w:sz w:val="22"/>
          <w:szCs w:val="22"/>
        </w:rPr>
        <w:t>本次开标，技术资信标和商务标分别开启，程序如下：</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第一步：首先开启技术资信标，评标委员会根据评审原则和评审办法，对各供应商的资信、技术部分文件进行评审，技术资信标不满足采购文件规定的做无效报价文件处理。</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第二步：公开启技术资信标文件符合采购文件要求的有效供应商的商务报价文件。</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第三步：以技术资信部分和商务报价部分合计分值最高的供应商作为预中标供应商向采购人推荐：评标价计算原则按采购文件规定。</w:t>
      </w:r>
    </w:p>
    <w:p>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第四步：采购人授权由评标委员会根据评审报告直接确定中标供应商。</w:t>
      </w:r>
    </w:p>
    <w:p>
      <w:pPr>
        <w:adjustRightInd w:val="0"/>
        <w:snapToGrid w:val="0"/>
        <w:spacing w:before="100" w:after="50" w:line="440" w:lineRule="atLeast"/>
        <w:jc w:val="center"/>
        <w:rPr>
          <w:rFonts w:hint="eastAsia" w:ascii="宋体" w:eastAsia="宋体"/>
          <w:b w:val="0"/>
          <w:bCs w:val="0"/>
          <w:color w:val="auto"/>
          <w:sz w:val="24"/>
          <w:szCs w:val="24"/>
        </w:rPr>
      </w:pPr>
      <w:r>
        <w:rPr>
          <w:rFonts w:hint="eastAsia" w:ascii="宋体" w:eastAsia="宋体"/>
          <w:b w:val="0"/>
          <w:bCs w:val="0"/>
          <w:color w:val="auto"/>
          <w:sz w:val="24"/>
          <w:szCs w:val="24"/>
        </w:rPr>
        <w:t>四、评分细则</w:t>
      </w:r>
    </w:p>
    <w:p>
      <w:pPr>
        <w:pStyle w:val="3"/>
        <w:adjustRightInd w:val="0"/>
        <w:snapToGrid w:val="0"/>
        <w:spacing w:line="440" w:lineRule="atLeas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一、</w:t>
      </w:r>
      <w:r>
        <w:rPr>
          <w:rFonts w:hint="eastAsia" w:hAnsi="宋体" w:eastAsia="宋体"/>
          <w:b w:val="0"/>
          <w:bCs w:val="0"/>
          <w:color w:val="auto"/>
          <w:sz w:val="22"/>
          <w:szCs w:val="22"/>
          <w:u w:val="single"/>
        </w:rPr>
        <w:t>商务报价评分</w:t>
      </w:r>
      <w:r>
        <w:rPr>
          <w:rFonts w:hint="eastAsia" w:hAnsi="宋体" w:eastAsia="宋体"/>
          <w:b w:val="0"/>
          <w:bCs w:val="0"/>
          <w:color w:val="auto"/>
          <w:sz w:val="22"/>
          <w:szCs w:val="22"/>
          <w:lang w:val="en-US" w:eastAsia="zh-CN"/>
        </w:rPr>
        <w:t>10</w:t>
      </w:r>
      <w:r>
        <w:rPr>
          <w:rFonts w:hint="eastAsia" w:hAnsi="宋体" w:eastAsia="宋体"/>
          <w:b w:val="0"/>
          <w:bCs w:val="0"/>
          <w:color w:val="auto"/>
          <w:sz w:val="22"/>
          <w:szCs w:val="22"/>
        </w:rPr>
        <w:t>分</w:t>
      </w:r>
    </w:p>
    <w:p>
      <w:pPr>
        <w:adjustRightInd w:val="0"/>
        <w:snapToGrid w:val="0"/>
        <w:spacing w:before="100" w:after="50" w:line="440" w:lineRule="atLeast"/>
        <w:ind w:firstLine="420"/>
        <w:rPr>
          <w:rFonts w:hint="eastAsia" w:ascii="宋体" w:eastAsia="宋体"/>
          <w:b w:val="0"/>
          <w:color w:val="auto"/>
          <w:sz w:val="22"/>
          <w:szCs w:val="22"/>
          <w:u w:val="single"/>
        </w:rPr>
      </w:pPr>
      <w:r>
        <w:rPr>
          <w:rFonts w:hint="eastAsia" w:ascii="宋体" w:eastAsia="宋体"/>
          <w:b w:val="0"/>
          <w:color w:val="auto"/>
          <w:sz w:val="22"/>
          <w:szCs w:val="22"/>
          <w:u w:val="single"/>
        </w:rPr>
        <w:t>1、以供应商有效投标价中的最低投标报价为评标基准价，得满分</w:t>
      </w:r>
      <w:r>
        <w:rPr>
          <w:rFonts w:hint="eastAsia" w:ascii="宋体" w:eastAsia="宋体"/>
          <w:b w:val="0"/>
          <w:color w:val="auto"/>
          <w:sz w:val="22"/>
          <w:szCs w:val="22"/>
          <w:u w:val="single"/>
          <w:lang w:val="en-US" w:eastAsia="zh-CN"/>
        </w:rPr>
        <w:t>10</w:t>
      </w:r>
      <w:r>
        <w:rPr>
          <w:rFonts w:hint="eastAsia" w:ascii="宋体" w:eastAsia="宋体"/>
          <w:b w:val="0"/>
          <w:color w:val="auto"/>
          <w:sz w:val="22"/>
          <w:szCs w:val="22"/>
          <w:u w:val="single"/>
        </w:rPr>
        <w:t>分。商务报价评分结算公式为:投标报价得分=(评标基准价／投标报价)×</w:t>
      </w:r>
      <w:r>
        <w:rPr>
          <w:rFonts w:hint="eastAsia" w:ascii="宋体" w:eastAsia="宋体"/>
          <w:b w:val="0"/>
          <w:color w:val="auto"/>
          <w:sz w:val="22"/>
          <w:szCs w:val="22"/>
          <w:u w:val="single"/>
          <w:lang w:val="en-US" w:eastAsia="zh-CN"/>
        </w:rPr>
        <w:t>10</w:t>
      </w:r>
      <w:r>
        <w:rPr>
          <w:rFonts w:hint="eastAsia" w:ascii="宋体" w:eastAsia="宋体"/>
          <w:b w:val="0"/>
          <w:color w:val="auto"/>
          <w:sz w:val="22"/>
          <w:szCs w:val="22"/>
          <w:u w:val="single"/>
        </w:rPr>
        <w:t>%×100</w:t>
      </w:r>
    </w:p>
    <w:p>
      <w:pPr>
        <w:adjustRightInd w:val="0"/>
        <w:snapToGrid w:val="0"/>
        <w:spacing w:before="100" w:after="50" w:line="440" w:lineRule="atLeast"/>
        <w:ind w:firstLine="420"/>
        <w:rPr>
          <w:rFonts w:hint="eastAsia" w:ascii="宋体" w:eastAsia="宋体"/>
          <w:b w:val="0"/>
          <w:color w:val="auto"/>
          <w:sz w:val="22"/>
          <w:szCs w:val="22"/>
          <w:u w:val="single"/>
        </w:rPr>
      </w:pPr>
      <w:r>
        <w:rPr>
          <w:rFonts w:hint="eastAsia" w:ascii="宋体" w:eastAsia="宋体"/>
          <w:b w:val="0"/>
          <w:color w:val="auto"/>
          <w:sz w:val="22"/>
          <w:szCs w:val="22"/>
        </w:rPr>
        <w:t>2、</w:t>
      </w:r>
      <w:r>
        <w:rPr>
          <w:rFonts w:ascii="宋体" w:eastAsia="宋体"/>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pPr>
        <w:adjustRightInd w:val="0"/>
        <w:snapToGrid w:val="0"/>
        <w:spacing w:before="100" w:after="50" w:line="440" w:lineRule="atLeast"/>
        <w:ind w:firstLine="420"/>
        <w:rPr>
          <w:rFonts w:hint="eastAsia" w:ascii="宋体" w:eastAsia="宋体"/>
          <w:b w:val="0"/>
          <w:color w:val="auto"/>
          <w:sz w:val="22"/>
          <w:szCs w:val="22"/>
        </w:rPr>
      </w:pPr>
      <w:r>
        <w:rPr>
          <w:rFonts w:ascii="宋体" w:eastAsia="宋体"/>
          <w:color w:val="auto"/>
          <w:sz w:val="22"/>
          <w:szCs w:val="22"/>
        </w:rPr>
        <w:t>3</w:t>
      </w:r>
      <w:r>
        <w:rPr>
          <w:rFonts w:hint="eastAsia" w:ascii="宋体" w:eastAsia="宋体"/>
          <w:color w:val="auto"/>
          <w:sz w:val="22"/>
          <w:szCs w:val="22"/>
          <w:highlight w:val="none"/>
        </w:rPr>
        <w:t>、</w:t>
      </w:r>
      <w:r>
        <w:rPr>
          <w:rFonts w:hint="eastAsia" w:ascii="宋体" w:hAnsi="宋体" w:eastAsia="宋体" w:cs="宋体"/>
          <w:b/>
          <w:bCs/>
          <w:color w:val="auto"/>
          <w:sz w:val="22"/>
          <w:szCs w:val="22"/>
          <w:highlight w:val="none"/>
          <w:u w:val="single"/>
        </w:rPr>
        <w:t>本项目对符合</w:t>
      </w:r>
      <w:r>
        <w:rPr>
          <w:rFonts w:hint="eastAsia" w:ascii="宋体" w:hAnsi="宋体" w:eastAsia="宋体" w:cs="宋体"/>
          <w:b/>
          <w:bCs/>
          <w:color w:val="auto"/>
          <w:sz w:val="22"/>
          <w:szCs w:val="22"/>
          <w:highlight w:val="none"/>
          <w:u w:val="single"/>
          <w:lang w:val="en-US" w:eastAsia="zh-CN"/>
        </w:rPr>
        <w:t>采购</w:t>
      </w:r>
      <w:r>
        <w:rPr>
          <w:rFonts w:hint="eastAsia" w:ascii="宋体" w:hAnsi="宋体" w:eastAsia="宋体" w:cs="宋体"/>
          <w:b/>
          <w:bCs/>
          <w:color w:val="auto"/>
          <w:sz w:val="22"/>
          <w:szCs w:val="22"/>
          <w:highlight w:val="none"/>
          <w:u w:val="single"/>
        </w:rPr>
        <w:t>文件规定条件的小、微企业（或监狱企业或残疾人福利性单位）所投的价格给予</w:t>
      </w:r>
      <w:r>
        <w:rPr>
          <w:rFonts w:hint="eastAsia" w:ascii="宋体" w:hAnsi="宋体" w:eastAsia="宋体" w:cs="宋体"/>
          <w:b/>
          <w:bCs/>
          <w:color w:val="auto"/>
          <w:sz w:val="22"/>
          <w:szCs w:val="22"/>
          <w:highlight w:val="none"/>
          <w:u w:val="single"/>
          <w:lang w:val="en-US" w:eastAsia="zh-CN"/>
        </w:rPr>
        <w:t>2</w:t>
      </w:r>
      <w:r>
        <w:rPr>
          <w:rFonts w:hint="eastAsia" w:ascii="宋体" w:hAnsi="宋体" w:eastAsia="宋体" w:cs="宋体"/>
          <w:b/>
          <w:bCs/>
          <w:color w:val="auto"/>
          <w:sz w:val="22"/>
          <w:szCs w:val="22"/>
          <w:highlight w:val="none"/>
          <w:u w:val="single"/>
        </w:rPr>
        <w:t>0%的扣除，用扣除</w:t>
      </w:r>
      <w:r>
        <w:rPr>
          <w:rFonts w:hint="eastAsia" w:ascii="宋体" w:hAnsi="宋体" w:eastAsia="宋体" w:cs="宋体"/>
          <w:b/>
          <w:bCs/>
          <w:color w:val="auto"/>
          <w:sz w:val="22"/>
          <w:szCs w:val="22"/>
          <w:u w:val="single"/>
        </w:rPr>
        <w:t>后的价格参与评审，如成交签订合同时以其最后报价作为签订合同价。以联合体形式参加政府采购活动，联合体各方均为小微企业的，联合体视同小微企业</w:t>
      </w:r>
      <w:r>
        <w:rPr>
          <w:rFonts w:hint="eastAsia" w:ascii="宋体" w:eastAsia="宋体"/>
          <w:b w:val="0"/>
          <w:color w:val="auto"/>
          <w:sz w:val="22"/>
          <w:szCs w:val="22"/>
        </w:rPr>
        <w:t>。</w:t>
      </w:r>
    </w:p>
    <w:p>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二、</w:t>
      </w:r>
      <w:r>
        <w:rPr>
          <w:rFonts w:hint="eastAsia" w:ascii="宋体" w:eastAsia="宋体"/>
          <w:b w:val="0"/>
          <w:color w:val="auto"/>
          <w:sz w:val="22"/>
          <w:szCs w:val="22"/>
          <w:u w:val="single"/>
        </w:rPr>
        <w:t>技术资信综合评分</w:t>
      </w:r>
      <w:r>
        <w:rPr>
          <w:rFonts w:hint="eastAsia" w:ascii="宋体" w:eastAsia="宋体"/>
          <w:b w:val="0"/>
          <w:color w:val="auto"/>
          <w:sz w:val="22"/>
          <w:szCs w:val="22"/>
          <w:lang w:val="en-US" w:eastAsia="zh-CN"/>
        </w:rPr>
        <w:t>90</w:t>
      </w:r>
      <w:r>
        <w:rPr>
          <w:rFonts w:hint="eastAsia" w:ascii="宋体" w:eastAsia="宋体"/>
          <w:b w:val="0"/>
          <w:color w:val="auto"/>
          <w:sz w:val="22"/>
          <w:szCs w:val="22"/>
        </w:rPr>
        <w:t>分</w:t>
      </w:r>
    </w:p>
    <w:tbl>
      <w:tblPr>
        <w:tblStyle w:val="37"/>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71"/>
        <w:gridCol w:w="1168"/>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33" w:type="dxa"/>
            <w:noWrap w:val="0"/>
            <w:vAlign w:val="center"/>
          </w:tcPr>
          <w:p>
            <w:pPr>
              <w:spacing w:line="240" w:lineRule="auto"/>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471" w:type="dxa"/>
            <w:noWrap w:val="0"/>
            <w:vAlign w:val="center"/>
          </w:tcPr>
          <w:p>
            <w:pPr>
              <w:spacing w:line="240" w:lineRule="auto"/>
              <w:ind w:left="-50"/>
              <w:jc w:val="center"/>
              <w:rPr>
                <w:rFonts w:hint="eastAsia" w:ascii="宋体" w:hAnsi="宋体" w:eastAsia="宋体" w:cs="宋体"/>
                <w:b/>
                <w:bCs/>
                <w:snapToGrid w:val="0"/>
                <w:sz w:val="22"/>
                <w:szCs w:val="22"/>
              </w:rPr>
            </w:pPr>
            <w:r>
              <w:rPr>
                <w:rFonts w:hint="eastAsia" w:ascii="宋体" w:hAnsi="宋体" w:eastAsia="宋体" w:cs="宋体"/>
                <w:b/>
                <w:bCs/>
                <w:snapToGrid w:val="0"/>
                <w:sz w:val="22"/>
                <w:szCs w:val="22"/>
              </w:rPr>
              <w:t>评分内容</w:t>
            </w:r>
          </w:p>
        </w:tc>
        <w:tc>
          <w:tcPr>
            <w:tcW w:w="1168" w:type="dxa"/>
            <w:noWrap w:val="0"/>
            <w:vAlign w:val="center"/>
          </w:tcPr>
          <w:p>
            <w:pPr>
              <w:spacing w:line="240" w:lineRule="auto"/>
              <w:jc w:val="center"/>
              <w:rPr>
                <w:rFonts w:hint="eastAsia" w:ascii="宋体" w:hAnsi="宋体" w:eastAsia="宋体" w:cs="宋体"/>
                <w:b/>
                <w:bCs/>
                <w:sz w:val="22"/>
                <w:szCs w:val="22"/>
              </w:rPr>
            </w:pPr>
            <w:r>
              <w:rPr>
                <w:rFonts w:hint="eastAsia" w:ascii="宋体" w:hAnsi="宋体" w:eastAsia="宋体" w:cs="宋体"/>
                <w:b/>
                <w:bCs/>
                <w:snapToGrid w:val="0"/>
                <w:sz w:val="22"/>
                <w:szCs w:val="22"/>
              </w:rPr>
              <w:t>分值</w:t>
            </w:r>
          </w:p>
        </w:tc>
        <w:tc>
          <w:tcPr>
            <w:tcW w:w="5817" w:type="dxa"/>
            <w:noWrap w:val="0"/>
            <w:vAlign w:val="center"/>
          </w:tcPr>
          <w:p>
            <w:pPr>
              <w:spacing w:line="240" w:lineRule="auto"/>
              <w:ind w:left="-109" w:leftChars="-52" w:right="-57" w:rightChars="-27"/>
              <w:jc w:val="center"/>
              <w:rPr>
                <w:rFonts w:hint="eastAsia" w:ascii="宋体" w:hAnsi="宋体" w:eastAsia="宋体" w:cs="宋体"/>
                <w:b/>
                <w:bCs/>
                <w:sz w:val="22"/>
                <w:szCs w:val="22"/>
              </w:rPr>
            </w:pPr>
            <w:r>
              <w:rPr>
                <w:rFonts w:hint="eastAsia" w:ascii="宋体" w:hAnsi="宋体" w:eastAsia="宋体" w:cs="宋体"/>
                <w:b/>
                <w:bCs/>
                <w:snapToGrid w:val="0"/>
                <w:sz w:val="22"/>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4.1</w:t>
            </w:r>
          </w:p>
        </w:tc>
        <w:tc>
          <w:tcPr>
            <w:tcW w:w="1471" w:type="dxa"/>
            <w:noWrap w:val="0"/>
            <w:vAlign w:val="center"/>
          </w:tcPr>
          <w:p>
            <w:pPr>
              <w:spacing w:line="240" w:lineRule="auto"/>
              <w:ind w:left="-50"/>
              <w:jc w:val="center"/>
              <w:rPr>
                <w:rFonts w:hint="eastAsia" w:ascii="宋体" w:hAnsi="宋体" w:eastAsia="宋体" w:cs="宋体"/>
                <w:b w:val="0"/>
                <w:bCs w:val="0"/>
                <w:sz w:val="22"/>
                <w:szCs w:val="22"/>
              </w:rPr>
            </w:pPr>
            <w:r>
              <w:rPr>
                <w:rFonts w:hint="eastAsia" w:ascii="宋体" w:hAnsi="宋体" w:eastAsia="宋体" w:cs="宋体"/>
                <w:b w:val="0"/>
                <w:bCs w:val="0"/>
                <w:snapToGrid w:val="0"/>
                <w:sz w:val="22"/>
                <w:szCs w:val="22"/>
              </w:rPr>
              <w:t>综合实力</w:t>
            </w:r>
          </w:p>
        </w:tc>
        <w:tc>
          <w:tcPr>
            <w:tcW w:w="1168"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napToGrid w:val="0"/>
                <w:sz w:val="22"/>
                <w:szCs w:val="22"/>
              </w:rPr>
              <w:t>0-3</w:t>
            </w:r>
            <w:r>
              <w:rPr>
                <w:rFonts w:hint="eastAsia" w:ascii="宋体" w:hAnsi="宋体" w:eastAsia="宋体" w:cs="宋体"/>
                <w:b w:val="0"/>
                <w:bCs w:val="0"/>
                <w:sz w:val="22"/>
                <w:szCs w:val="22"/>
              </w:rPr>
              <w:t>分</w:t>
            </w:r>
          </w:p>
        </w:tc>
        <w:tc>
          <w:tcPr>
            <w:tcW w:w="5817" w:type="dxa"/>
            <w:noWrap w:val="0"/>
            <w:vAlign w:val="center"/>
          </w:tcPr>
          <w:p>
            <w:pPr>
              <w:spacing w:line="240" w:lineRule="auto"/>
              <w:ind w:left="-50"/>
              <w:rPr>
                <w:rFonts w:hint="eastAsia" w:ascii="宋体" w:hAnsi="宋体" w:eastAsia="宋体" w:cs="宋体"/>
                <w:b w:val="0"/>
                <w:bCs w:val="0"/>
                <w:sz w:val="22"/>
                <w:szCs w:val="22"/>
              </w:rPr>
            </w:pPr>
            <w:r>
              <w:rPr>
                <w:rFonts w:hint="eastAsia" w:ascii="宋体" w:hAnsi="宋体" w:eastAsia="宋体" w:cs="宋体"/>
                <w:b w:val="0"/>
                <w:bCs w:val="0"/>
                <w:sz w:val="22"/>
                <w:szCs w:val="22"/>
              </w:rPr>
              <w:t>供应商</w:t>
            </w:r>
            <w:r>
              <w:rPr>
                <w:rFonts w:hint="eastAsia" w:ascii="宋体" w:hAnsi="宋体" w:eastAsia="宋体" w:cs="宋体"/>
                <w:b w:val="0"/>
                <w:bCs w:val="0"/>
                <w:snapToGrid w:val="0"/>
                <w:sz w:val="22"/>
                <w:szCs w:val="22"/>
              </w:rPr>
              <w:t>（如为联合体投标，联合体任一方均认可）</w:t>
            </w:r>
            <w:r>
              <w:rPr>
                <w:rFonts w:hint="eastAsia" w:ascii="宋体" w:hAnsi="宋体" w:eastAsia="宋体" w:cs="宋体"/>
                <w:b w:val="0"/>
                <w:bCs w:val="0"/>
                <w:sz w:val="22"/>
                <w:szCs w:val="22"/>
              </w:rPr>
              <w:t>具有质量管理体系认证证书、环境管理体系认证证书、职业健康安全管理体系认证证书的，每个得1分；最高得3分。</w:t>
            </w:r>
          </w:p>
          <w:p>
            <w:pPr>
              <w:spacing w:line="240" w:lineRule="auto"/>
              <w:ind w:left="-50"/>
              <w:rPr>
                <w:rFonts w:hint="eastAsia" w:ascii="宋体" w:hAnsi="宋体" w:eastAsia="宋体" w:cs="宋体"/>
                <w:b w:val="0"/>
                <w:bCs w:val="0"/>
                <w:sz w:val="22"/>
                <w:szCs w:val="22"/>
              </w:rPr>
            </w:pPr>
            <w:r>
              <w:rPr>
                <w:rFonts w:hint="eastAsia" w:ascii="宋体" w:hAnsi="宋体" w:eastAsia="宋体" w:cs="宋体"/>
                <w:b w:val="0"/>
                <w:bCs w:val="0"/>
                <w:sz w:val="22"/>
                <w:szCs w:val="22"/>
              </w:rPr>
              <w:t>注：有效性认定：须提供以上证书扫描件加盖单位公章，并在全国认证认可信息公共服务平台(http://cx.cnca.cn/CertECloud/result/skipResultList）查询到相关证书信息，否则不得分；以官网查询结果为准。如因系统故障无法查询，则以供应商提供的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4.2</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供应商业绩</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0-1分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自2020年1月1日（以合同签订时间为准）后，供应商</w:t>
            </w:r>
            <w:r>
              <w:rPr>
                <w:rFonts w:hint="eastAsia" w:ascii="宋体" w:hAnsi="宋体" w:eastAsia="宋体" w:cs="宋体"/>
                <w:b w:val="0"/>
                <w:bCs w:val="0"/>
                <w:snapToGrid w:val="0"/>
                <w:sz w:val="22"/>
                <w:szCs w:val="22"/>
              </w:rPr>
              <w:t>（如为联合体投标，联合体任一方均认可）</w:t>
            </w:r>
            <w:r>
              <w:rPr>
                <w:rFonts w:hint="eastAsia" w:ascii="宋体" w:hAnsi="宋体" w:eastAsia="宋体" w:cs="宋体"/>
                <w:b w:val="0"/>
                <w:bCs w:val="0"/>
                <w:sz w:val="22"/>
                <w:szCs w:val="22"/>
              </w:rPr>
              <w:t>承担过类似项目业绩的，每个得0.5分，本项最多得1分；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类似项目业绩指：垦造旱地（或垦造水田或旱地改水田）EPC或设计施工种植一体化的土地整治项目业绩。</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须提供中标（成交）通知书及合同扫描件加盖公章，否则不得分。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4.3</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设计方案</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highlight w:val="yellow"/>
              </w:rPr>
            </w:pPr>
            <w:r>
              <w:rPr>
                <w:rFonts w:hint="eastAsia" w:ascii="宋体" w:hAnsi="宋体" w:eastAsia="宋体" w:cs="宋体"/>
                <w:b w:val="0"/>
                <w:bCs w:val="0"/>
                <w:color w:val="000000"/>
                <w:sz w:val="22"/>
                <w:szCs w:val="22"/>
              </w:rPr>
              <w:t>0-2</w:t>
            </w:r>
            <w:r>
              <w:rPr>
                <w:rFonts w:hint="eastAsia" w:ascii="宋体" w:eastAsia="宋体" w:cs="宋体"/>
                <w:b w:val="0"/>
                <w:bCs w:val="0"/>
                <w:color w:val="000000"/>
                <w:sz w:val="22"/>
                <w:szCs w:val="22"/>
                <w:lang w:val="en-US" w:eastAsia="zh-CN"/>
              </w:rPr>
              <w:t>0</w:t>
            </w:r>
            <w:r>
              <w:rPr>
                <w:rFonts w:hint="eastAsia" w:ascii="宋体" w:hAnsi="宋体" w:eastAsia="宋体" w:cs="宋体"/>
                <w:b w:val="0"/>
                <w:bCs w:val="0"/>
                <w:color w:val="000000"/>
                <w:sz w:val="22"/>
                <w:szCs w:val="22"/>
              </w:rPr>
              <w:t>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旱地改水田设计方案实施重点难点明确、突出，应对方案有效可行，得4-7分；设计方案实施重点难点较明确、较突出，应对方案比较合理，得2-4分；设计方案实施重点难点不明确、不突出，应对方案欠合理的，得0-2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2. 垦造（建设用地复垦）旱地设计方案实施重点难点明确、突出，应对方案有效可行，得4-7分；设计方案实施重点难点较明确、较突出，应对方案比较合理，得2-4分；设计方案实施重点难点不明确、不突出，应对方案欠合理的，得0-2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3垦造（建设用地复垦）水田设计方案实施重点难点明确、突出，应对方案有效可行，得4-</w:t>
            </w:r>
            <w:r>
              <w:rPr>
                <w:rFonts w:hint="eastAsia" w:ascii="宋体" w:eastAsia="宋体" w:cs="宋体"/>
                <w:b w:val="0"/>
                <w:bCs w:val="0"/>
                <w:sz w:val="22"/>
                <w:szCs w:val="22"/>
                <w:lang w:val="en-US" w:eastAsia="zh-CN"/>
              </w:rPr>
              <w:t>6</w:t>
            </w:r>
            <w:r>
              <w:rPr>
                <w:rFonts w:hint="eastAsia" w:ascii="宋体" w:hAnsi="宋体" w:eastAsia="宋体" w:cs="宋体"/>
                <w:b w:val="0"/>
                <w:bCs w:val="0"/>
                <w:sz w:val="22"/>
                <w:szCs w:val="22"/>
              </w:rPr>
              <w:t>分；设计方案实施重点难点较明确、较突出，应对方案比较合理，得2-4分；设计方案实施重点难点不明确、不突出，应对方案欠合理的，得0-2分。未提供内容不得分。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4.4</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设计、实施的衔接与协调</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0-5分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目总体安排合理，设计各阶段及与项目实施有序无缝衔接、协调一致，得3-5分；项目总体安排较合理，设计各阶段及与实施有序无缝衔接、协调方案较一致，得1-3分；项目总体安排欠合理，设计各阶段及与实施有序无缝衔接、协调方案欠一致，得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4.5</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实施管理方案</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0-20分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1.项目实施质量控制及保证措施的合理性，全面合理，具有针对性的得3-5分；较全面合理的，针对性不强得1-3分；欠全面合理的，不具有针对性得0-1分；未提供内容不得分。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2.项目实施安全控制及保证措施的合理性，全面合理，具有针对性的得3-5分；较全面合理的，针对性不强得1-3分；欠全面合理的，不具有针对性得0-1分；未提供内容不得分。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3.项目实施进度控制及保证措施的合理性，全面合理，具有针对性的得3-5分；较全面合理的，针对性不强得1-3分；欠全面合理的，不具有针对性得0-1分；未提供内容不得分。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4.项目实施投资控制及保证措施的合理性，全面合理，具有针对性的得3-5分；较全面合理的，针对性不强得1-3分；欠全面合理的，不具有针对性得0-1分；未提供内容不得分。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4.6</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工作量及计划安排</w:t>
            </w:r>
          </w:p>
        </w:tc>
        <w:tc>
          <w:tcPr>
            <w:tcW w:w="1168" w:type="dxa"/>
            <w:noWrap w:val="0"/>
            <w:vAlign w:val="center"/>
          </w:tcPr>
          <w:p>
            <w:pPr>
              <w:spacing w:line="240" w:lineRule="auto"/>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rPr>
              <w:t>0-6分</w:t>
            </w:r>
          </w:p>
        </w:tc>
        <w:tc>
          <w:tcPr>
            <w:tcW w:w="5817" w:type="dxa"/>
            <w:noWrap w:val="0"/>
            <w:vAlign w:val="center"/>
          </w:tcPr>
          <w:p>
            <w:pPr>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编制工作量及计划安排：科学合理可行的，得3-6分；较合理、基本可行的，得1-3分；欠全面合理的，得0-1分。未提供内容不得分。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4.7</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设备配备</w:t>
            </w:r>
            <w:r>
              <w:rPr>
                <w:rFonts w:hint="eastAsia" w:ascii="宋体" w:hAnsi="宋体" w:eastAsia="宋体" w:cs="宋体"/>
                <w:b w:val="0"/>
                <w:bCs w:val="0"/>
                <w:snapToGrid w:val="0"/>
                <w:sz w:val="22"/>
                <w:szCs w:val="22"/>
              </w:rPr>
              <w:t>（如为联合体投标，联合体各方均可）</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0-6分</w:t>
            </w:r>
          </w:p>
        </w:tc>
        <w:tc>
          <w:tcPr>
            <w:tcW w:w="5817" w:type="dxa"/>
            <w:noWrap w:val="0"/>
            <w:vAlign w:val="center"/>
          </w:tcPr>
          <w:p>
            <w:pPr>
              <w:pStyle w:val="3"/>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对采购人需求的保证程度（包含供应商针对本项目的设备配置等），根据其设备数量、设备的先进性、针对性、设备的配置确定，提供设备合理、高效的，得4-6分；提供较合理、较高效的，得2-4分；提供设备欠合理、欠高效的，得0-2分；未提供内容不得分。提供相关设备证明资料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4.8</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针对本次项目投入的工程技术人员业务素质</w:t>
            </w:r>
            <w:r>
              <w:rPr>
                <w:rFonts w:hint="eastAsia" w:ascii="宋体" w:hAnsi="宋体" w:eastAsia="宋体" w:cs="宋体"/>
                <w:b w:val="0"/>
                <w:bCs w:val="0"/>
                <w:snapToGrid w:val="0"/>
                <w:sz w:val="22"/>
                <w:szCs w:val="22"/>
              </w:rPr>
              <w:t>（如为联合体投标，联合体各方均可）</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color w:val="000000"/>
                <w:sz w:val="22"/>
                <w:szCs w:val="22"/>
              </w:rPr>
              <w:t>0-8分</w:t>
            </w:r>
          </w:p>
        </w:tc>
        <w:tc>
          <w:tcPr>
            <w:tcW w:w="5817" w:type="dxa"/>
            <w:noWrap w:val="0"/>
            <w:vAlign w:val="center"/>
          </w:tcPr>
          <w:p>
            <w:pPr>
              <w:pStyle w:val="3"/>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项目班子配备，供应商配备技术人员的方案，完全满足项目需求、合理配备，得5-8分；基本满足项目需求、较合理配备，得2-5分；技术人员配备欠合理的，得0-2分。未提供内容不得分。</w:t>
            </w:r>
          </w:p>
          <w:p>
            <w:pPr>
              <w:pStyle w:val="3"/>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提供技术人员身份证、职称/执业资格证书、荣誉证书等扫描件并加盖公章（如有）。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vMerge w:val="restart"/>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4.9</w:t>
            </w:r>
          </w:p>
        </w:tc>
        <w:tc>
          <w:tcPr>
            <w:tcW w:w="1471" w:type="dxa"/>
            <w:vMerge w:val="restart"/>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重点和难点分析及应对措施</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w:t>
            </w:r>
            <w:r>
              <w:rPr>
                <w:rFonts w:hint="eastAsia" w:ascii="宋体" w:eastAsia="宋体" w:cs="宋体"/>
                <w:b w:val="0"/>
                <w:bCs w:val="0"/>
                <w:sz w:val="22"/>
                <w:szCs w:val="22"/>
                <w:lang w:val="en-US" w:eastAsia="zh-CN"/>
              </w:rPr>
              <w:t>3</w:t>
            </w:r>
            <w:r>
              <w:rPr>
                <w:rFonts w:hint="eastAsia" w:ascii="宋体" w:hAnsi="宋体" w:eastAsia="宋体" w:cs="宋体"/>
                <w:b w:val="0"/>
                <w:bCs w:val="0"/>
                <w:sz w:val="22"/>
                <w:szCs w:val="22"/>
              </w:rPr>
              <w:t>分</w:t>
            </w:r>
          </w:p>
        </w:tc>
        <w:tc>
          <w:tcPr>
            <w:tcW w:w="5817" w:type="dxa"/>
            <w:noWrap w:val="0"/>
            <w:vAlign w:val="center"/>
          </w:tcPr>
          <w:p>
            <w:pPr>
              <w:pStyle w:val="3"/>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项目实施过程中的重点和难点分析明确、突出的，得</w:t>
            </w:r>
            <w:r>
              <w:rPr>
                <w:rFonts w:hint="eastAsia" w:hAnsi="宋体" w:eastAsia="宋体" w:cs="宋体"/>
                <w:b w:val="0"/>
                <w:bCs w:val="0"/>
                <w:sz w:val="22"/>
                <w:szCs w:val="22"/>
                <w:lang w:val="en-US" w:eastAsia="zh-CN"/>
              </w:rPr>
              <w:t>2</w:t>
            </w:r>
            <w:r>
              <w:rPr>
                <w:rFonts w:hint="eastAsia" w:ascii="宋体" w:hAnsi="宋体" w:eastAsia="宋体" w:cs="宋体"/>
                <w:b w:val="0"/>
                <w:bCs w:val="0"/>
                <w:sz w:val="22"/>
                <w:szCs w:val="22"/>
              </w:rPr>
              <w:t>-</w:t>
            </w:r>
            <w:r>
              <w:rPr>
                <w:rFonts w:hint="eastAsia" w:hAnsi="宋体" w:eastAsia="宋体" w:cs="宋体"/>
                <w:b w:val="0"/>
                <w:bCs w:val="0"/>
                <w:sz w:val="22"/>
                <w:szCs w:val="22"/>
                <w:lang w:val="en-US" w:eastAsia="zh-CN"/>
              </w:rPr>
              <w:t>3</w:t>
            </w:r>
            <w:r>
              <w:rPr>
                <w:rFonts w:hint="eastAsia" w:ascii="宋体" w:hAnsi="宋体" w:eastAsia="宋体" w:cs="宋体"/>
                <w:b w:val="0"/>
                <w:bCs w:val="0"/>
                <w:sz w:val="22"/>
                <w:szCs w:val="22"/>
              </w:rPr>
              <w:t>分；分析较明确、较突出的，得1-</w:t>
            </w:r>
            <w:r>
              <w:rPr>
                <w:rFonts w:hint="eastAsia" w:hAnsi="宋体" w:eastAsia="宋体" w:cs="宋体"/>
                <w:b w:val="0"/>
                <w:bCs w:val="0"/>
                <w:sz w:val="22"/>
                <w:szCs w:val="22"/>
                <w:lang w:val="en-US" w:eastAsia="zh-CN"/>
              </w:rPr>
              <w:t>2</w:t>
            </w:r>
            <w:r>
              <w:rPr>
                <w:rFonts w:hint="eastAsia" w:ascii="宋体" w:hAnsi="宋体" w:eastAsia="宋体" w:cs="宋体"/>
                <w:b w:val="0"/>
                <w:bCs w:val="0"/>
                <w:sz w:val="22"/>
                <w:szCs w:val="22"/>
              </w:rPr>
              <w:t>分；分析欠明确、欠突出的，得0-1分。未提供内容不得分。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vMerge w:val="continue"/>
            <w:noWrap w:val="0"/>
            <w:vAlign w:val="center"/>
          </w:tcPr>
          <w:p>
            <w:pPr>
              <w:spacing w:line="240" w:lineRule="auto"/>
              <w:jc w:val="center"/>
              <w:rPr>
                <w:rFonts w:hint="eastAsia" w:ascii="宋体" w:hAnsi="宋体" w:eastAsia="宋体" w:cs="宋体"/>
                <w:b w:val="0"/>
                <w:bCs w:val="0"/>
                <w:sz w:val="22"/>
                <w:szCs w:val="22"/>
              </w:rPr>
            </w:pPr>
          </w:p>
        </w:tc>
        <w:tc>
          <w:tcPr>
            <w:tcW w:w="1471" w:type="dxa"/>
            <w:vMerge w:val="continue"/>
            <w:noWrap w:val="0"/>
            <w:vAlign w:val="center"/>
          </w:tcPr>
          <w:p>
            <w:pPr>
              <w:spacing w:line="240" w:lineRule="auto"/>
              <w:jc w:val="center"/>
              <w:rPr>
                <w:rFonts w:hint="eastAsia" w:ascii="宋体" w:hAnsi="宋体" w:eastAsia="宋体" w:cs="宋体"/>
                <w:b w:val="0"/>
                <w:bCs w:val="0"/>
                <w:sz w:val="22"/>
                <w:szCs w:val="22"/>
              </w:rPr>
            </w:pP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w:t>
            </w:r>
            <w:r>
              <w:rPr>
                <w:rFonts w:hint="eastAsia" w:ascii="宋体" w:eastAsia="宋体" w:cs="宋体"/>
                <w:b w:val="0"/>
                <w:bCs w:val="0"/>
                <w:sz w:val="22"/>
                <w:szCs w:val="22"/>
                <w:lang w:val="en-US" w:eastAsia="zh-CN"/>
              </w:rPr>
              <w:t>3</w:t>
            </w:r>
            <w:r>
              <w:rPr>
                <w:rFonts w:hint="eastAsia" w:ascii="宋体" w:hAnsi="宋体" w:eastAsia="宋体" w:cs="宋体"/>
                <w:b w:val="0"/>
                <w:bCs w:val="0"/>
                <w:sz w:val="22"/>
                <w:szCs w:val="22"/>
              </w:rPr>
              <w:t>分</w:t>
            </w:r>
          </w:p>
        </w:tc>
        <w:tc>
          <w:tcPr>
            <w:tcW w:w="5817" w:type="dxa"/>
            <w:noWrap w:val="0"/>
            <w:vAlign w:val="center"/>
          </w:tcPr>
          <w:p>
            <w:pPr>
              <w:pStyle w:val="3"/>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项目实施过程中的重点和难点的应对措施科学合理可行的，得</w:t>
            </w:r>
            <w:r>
              <w:rPr>
                <w:rFonts w:hint="eastAsia" w:hAnsi="宋体" w:eastAsia="宋体" w:cs="宋体"/>
                <w:b w:val="0"/>
                <w:bCs w:val="0"/>
                <w:sz w:val="22"/>
                <w:szCs w:val="22"/>
                <w:lang w:val="en-US" w:eastAsia="zh-CN"/>
              </w:rPr>
              <w:t>2</w:t>
            </w:r>
            <w:r>
              <w:rPr>
                <w:rFonts w:hint="eastAsia" w:ascii="宋体" w:hAnsi="宋体" w:eastAsia="宋体" w:cs="宋体"/>
                <w:b w:val="0"/>
                <w:bCs w:val="0"/>
                <w:sz w:val="22"/>
                <w:szCs w:val="22"/>
              </w:rPr>
              <w:t>-</w:t>
            </w:r>
            <w:r>
              <w:rPr>
                <w:rFonts w:hint="eastAsia" w:hAnsi="宋体" w:eastAsia="宋体" w:cs="宋体"/>
                <w:b w:val="0"/>
                <w:bCs w:val="0"/>
                <w:sz w:val="22"/>
                <w:szCs w:val="22"/>
                <w:lang w:val="en-US" w:eastAsia="zh-CN"/>
              </w:rPr>
              <w:t>3</w:t>
            </w:r>
            <w:r>
              <w:rPr>
                <w:rFonts w:hint="eastAsia" w:ascii="宋体" w:hAnsi="宋体" w:eastAsia="宋体" w:cs="宋体"/>
                <w:b w:val="0"/>
                <w:bCs w:val="0"/>
                <w:sz w:val="22"/>
                <w:szCs w:val="22"/>
              </w:rPr>
              <w:t>分；应对措施较合理、基本可行的，得1-</w:t>
            </w:r>
            <w:r>
              <w:rPr>
                <w:rFonts w:hint="eastAsia" w:hAnsi="宋体" w:eastAsia="宋体" w:cs="宋体"/>
                <w:b w:val="0"/>
                <w:bCs w:val="0"/>
                <w:sz w:val="22"/>
                <w:szCs w:val="22"/>
                <w:lang w:val="en-US" w:eastAsia="zh-CN"/>
              </w:rPr>
              <w:t>2</w:t>
            </w:r>
            <w:r>
              <w:rPr>
                <w:rFonts w:hint="eastAsia" w:ascii="宋体" w:hAnsi="宋体" w:eastAsia="宋体" w:cs="宋体"/>
                <w:b w:val="0"/>
                <w:bCs w:val="0"/>
                <w:sz w:val="22"/>
                <w:szCs w:val="22"/>
              </w:rPr>
              <w:t>分；应对措施欠全面合理的，得0-1分。未提供内容不得分。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4.10</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后续服务保证措施</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0-10分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1.质保期的项目管理方案和保证措施：全面合理的，3-5分；较全面合理的，1-3分；欠全面合理的，0-1分；未提供内容不得分。</w:t>
            </w:r>
          </w:p>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2.垦后养护实施方案和总体安排计划：全面合理的，3-5分；较全面合理的，1-3分；欠全面合理的，0-1分。未提供内容不得分。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3"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4.11</w:t>
            </w:r>
          </w:p>
        </w:tc>
        <w:tc>
          <w:tcPr>
            <w:tcW w:w="1471" w:type="dxa"/>
            <w:noWrap w:val="0"/>
            <w:vAlign w:val="center"/>
          </w:tcPr>
          <w:p>
            <w:pPr>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合理化建议</w:t>
            </w:r>
          </w:p>
        </w:tc>
        <w:tc>
          <w:tcPr>
            <w:tcW w:w="1168" w:type="dxa"/>
            <w:noWrap w:val="0"/>
            <w:vAlign w:val="center"/>
          </w:tcPr>
          <w:p>
            <w:pPr>
              <w:adjustRightInd w:val="0"/>
              <w:snapToGrid w:val="0"/>
              <w:spacing w:line="240" w:lineRule="auto"/>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0-5分</w:t>
            </w:r>
          </w:p>
        </w:tc>
        <w:tc>
          <w:tcPr>
            <w:tcW w:w="5817" w:type="dxa"/>
            <w:noWrap w:val="0"/>
            <w:vAlign w:val="center"/>
          </w:tcPr>
          <w:p>
            <w:pPr>
              <w:adjustRightInd w:val="0"/>
              <w:snapToGrid w:val="0"/>
              <w:spacing w:line="24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结合实际，提出合理化建议，合理化建议可操作性强，得3-5分；合理化建议有操作性，得1-3分；合理化建议可操作性不强，得0-1分；未提供内容不得分。</w:t>
            </w:r>
          </w:p>
        </w:tc>
      </w:tr>
    </w:tbl>
    <w:p>
      <w:pPr>
        <w:adjustRightInd w:val="0"/>
        <w:snapToGrid w:val="0"/>
        <w:spacing w:before="100" w:after="50"/>
        <w:ind w:firstLine="221" w:firstLineChars="100"/>
        <w:rPr>
          <w:rFonts w:hint="eastAsia" w:ascii="宋体" w:eastAsia="宋体"/>
          <w:b w:val="0"/>
          <w:color w:val="auto"/>
          <w:sz w:val="22"/>
          <w:szCs w:val="22"/>
        </w:rPr>
      </w:pPr>
      <w:r>
        <w:rPr>
          <w:rFonts w:hint="eastAsia" w:ascii="宋体" w:hAnsi="宋体" w:cs="宋体"/>
          <w:bCs/>
          <w:sz w:val="22"/>
          <w:szCs w:val="22"/>
        </w:rPr>
        <w:t>注：若是联合体投标，以上内容需提供的资料由联合体任一单位提供均可</w:t>
      </w:r>
    </w:p>
    <w:p>
      <w:pPr>
        <w:adjustRightInd w:val="0"/>
        <w:snapToGrid w:val="0"/>
        <w:spacing w:before="100" w:after="50"/>
        <w:ind w:firstLine="220" w:firstLineChars="100"/>
        <w:rPr>
          <w:rFonts w:hint="eastAsia" w:ascii="宋体" w:eastAsia="宋体"/>
          <w:b w:val="0"/>
          <w:color w:val="auto"/>
          <w:sz w:val="22"/>
          <w:szCs w:val="22"/>
        </w:rPr>
      </w:pPr>
      <w:r>
        <w:rPr>
          <w:rFonts w:hint="eastAsia" w:ascii="宋体" w:eastAsia="宋体"/>
          <w:b w:val="0"/>
          <w:color w:val="auto"/>
          <w:sz w:val="22"/>
          <w:szCs w:val="22"/>
        </w:rPr>
        <w:t>三、说明</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1、每个供应商最终得分=技术资信部分分值（所有评标委员会成员打分的算术平均值）＋商务报价部分分值。</w:t>
      </w:r>
    </w:p>
    <w:p>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2、评标委员会推荐得分最高的供应商为预中标供应商（如果得分相同则按最后报价从低到高顺序依次推荐为成交候选供应商；如果综合得分相同最后报价也相同，则以政采云系统记录的响应文件解密时间排序在前面的优先</w:t>
      </w:r>
      <w:r>
        <w:rPr>
          <w:rFonts w:hint="eastAsia" w:ascii="宋体" w:eastAsia="宋体"/>
          <w:b w:val="0"/>
          <w:color w:val="auto"/>
          <w:sz w:val="22"/>
          <w:szCs w:val="22"/>
          <w:lang w:eastAsia="zh-CN"/>
        </w:rPr>
        <w:t>）</w:t>
      </w:r>
      <w:r>
        <w:rPr>
          <w:rFonts w:hint="eastAsia" w:ascii="宋体" w:eastAsia="宋体"/>
          <w:b w:val="0"/>
          <w:color w:val="auto"/>
          <w:sz w:val="22"/>
          <w:szCs w:val="22"/>
        </w:rPr>
        <w:t>，并编写采购报告。</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b w:val="0"/>
          <w:snapToGrid w:val="0"/>
          <w:color w:val="auto"/>
          <w:sz w:val="22"/>
          <w:szCs w:val="22"/>
        </w:rPr>
        <w:t>3、所有分值计算保留小数点后二位，小数点后三位四舍五入。</w:t>
      </w:r>
    </w:p>
    <w:p>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cs="Arial"/>
          <w:b w:val="0"/>
          <w:snapToGrid w:val="0"/>
          <w:color w:val="auto"/>
          <w:sz w:val="22"/>
          <w:szCs w:val="22"/>
        </w:rPr>
        <w:t>4、开评标过程中遇到特殊情况，由评标委员会遵循公开、公正原则，采取投票方式按照少数服从多数原则决定。</w:t>
      </w:r>
    </w:p>
    <w:p>
      <w:pPr>
        <w:adjustRightInd w:val="0"/>
        <w:snapToGrid w:val="0"/>
        <w:spacing w:before="100" w:after="50"/>
        <w:ind w:firstLine="420"/>
        <w:rPr>
          <w:rFonts w:hint="eastAsia" w:ascii="宋体" w:eastAsia="宋体"/>
          <w:b w:val="0"/>
          <w:color w:val="auto"/>
          <w:sz w:val="22"/>
          <w:szCs w:val="22"/>
        </w:rPr>
      </w:pPr>
      <w:r>
        <w:rPr>
          <w:rFonts w:hint="eastAsia" w:ascii="宋体" w:eastAsia="宋体"/>
          <w:b w:val="0"/>
          <w:color w:val="auto"/>
          <w:sz w:val="22"/>
          <w:szCs w:val="22"/>
        </w:rPr>
        <w:t>参见本采购文件第三部分：“供应商须知”中的相关内容，未尽事宜按有关法律规定处理。</w:t>
      </w:r>
    </w:p>
    <w:p>
      <w:pPr>
        <w:pStyle w:val="2"/>
        <w:rPr>
          <w:rFonts w:hint="eastAsia" w:ascii="宋体" w:eastAsia="宋体"/>
          <w:b w:val="0"/>
          <w:color w:val="auto"/>
          <w:sz w:val="22"/>
          <w:szCs w:val="22"/>
        </w:rPr>
      </w:pPr>
    </w:p>
    <w:p>
      <w:pPr>
        <w:pStyle w:val="5"/>
        <w:rPr>
          <w:rFonts w:hint="eastAsia" w:ascii="宋体" w:eastAsia="宋体"/>
          <w:b/>
          <w:color w:val="auto"/>
          <w:sz w:val="22"/>
          <w:szCs w:val="22"/>
        </w:rPr>
      </w:pPr>
    </w:p>
    <w:p>
      <w:pPr>
        <w:pStyle w:val="6"/>
        <w:rPr>
          <w:rFonts w:hint="eastAsia" w:ascii="宋体" w:eastAsia="宋体"/>
          <w:b/>
          <w:color w:val="auto"/>
          <w:sz w:val="22"/>
          <w:szCs w:val="22"/>
        </w:rPr>
      </w:pPr>
    </w:p>
    <w:p>
      <w:pPr>
        <w:pStyle w:val="7"/>
        <w:rPr>
          <w:rFonts w:hint="eastAsia" w:ascii="宋体" w:eastAsia="宋体"/>
          <w:b w:val="0"/>
          <w:color w:val="auto"/>
          <w:sz w:val="22"/>
          <w:szCs w:val="22"/>
        </w:rPr>
      </w:pPr>
    </w:p>
    <w:p>
      <w:pPr>
        <w:rPr>
          <w:rFonts w:hint="eastAsia" w:ascii="宋体" w:eastAsia="宋体"/>
          <w:b w:val="0"/>
          <w:color w:val="auto"/>
          <w:sz w:val="22"/>
          <w:szCs w:val="22"/>
        </w:rPr>
      </w:pPr>
    </w:p>
    <w:p>
      <w:pPr>
        <w:pStyle w:val="2"/>
        <w:rPr>
          <w:rFonts w:hint="eastAsia" w:ascii="宋体" w:eastAsia="宋体"/>
          <w:b w:val="0"/>
          <w:color w:val="auto"/>
          <w:sz w:val="22"/>
          <w:szCs w:val="22"/>
        </w:rPr>
      </w:pPr>
    </w:p>
    <w:p>
      <w:pPr>
        <w:pStyle w:val="5"/>
        <w:rPr>
          <w:rFonts w:hint="eastAsia" w:ascii="宋体" w:eastAsia="宋体"/>
          <w:b/>
          <w:color w:val="auto"/>
          <w:sz w:val="22"/>
          <w:szCs w:val="22"/>
        </w:rPr>
      </w:pPr>
    </w:p>
    <w:p>
      <w:pPr>
        <w:pStyle w:val="6"/>
        <w:rPr>
          <w:rFonts w:hint="eastAsia" w:ascii="宋体" w:eastAsia="宋体"/>
          <w:b/>
          <w:color w:val="auto"/>
          <w:sz w:val="22"/>
          <w:szCs w:val="22"/>
        </w:rPr>
      </w:pPr>
    </w:p>
    <w:p>
      <w:pPr>
        <w:pStyle w:val="7"/>
        <w:rPr>
          <w:rFonts w:hint="eastAsia" w:ascii="宋体" w:eastAsia="宋体"/>
          <w:b w:val="0"/>
          <w:color w:val="auto"/>
          <w:sz w:val="22"/>
          <w:szCs w:val="22"/>
        </w:rPr>
      </w:pPr>
    </w:p>
    <w:p>
      <w:pPr>
        <w:rPr>
          <w:rFonts w:hint="eastAsia" w:ascii="宋体" w:eastAsia="宋体"/>
          <w:b w:val="0"/>
          <w:color w:val="auto"/>
          <w:sz w:val="22"/>
          <w:szCs w:val="22"/>
        </w:rPr>
      </w:pPr>
    </w:p>
    <w:p>
      <w:pPr>
        <w:pStyle w:val="2"/>
        <w:rPr>
          <w:rFonts w:hint="eastAsia" w:ascii="宋体" w:eastAsia="宋体"/>
          <w:b w:val="0"/>
          <w:color w:val="auto"/>
          <w:sz w:val="22"/>
          <w:szCs w:val="22"/>
        </w:rPr>
      </w:pPr>
    </w:p>
    <w:p>
      <w:pPr>
        <w:pStyle w:val="5"/>
        <w:rPr>
          <w:rFonts w:hint="eastAsia" w:ascii="宋体" w:eastAsia="宋体"/>
          <w:b/>
          <w:color w:val="auto"/>
          <w:sz w:val="22"/>
          <w:szCs w:val="22"/>
        </w:rPr>
      </w:pPr>
    </w:p>
    <w:p>
      <w:pPr>
        <w:pStyle w:val="6"/>
        <w:rPr>
          <w:rFonts w:hint="eastAsia" w:ascii="宋体" w:eastAsia="宋体"/>
          <w:b/>
          <w:color w:val="auto"/>
          <w:sz w:val="22"/>
          <w:szCs w:val="22"/>
        </w:rPr>
      </w:pPr>
    </w:p>
    <w:p>
      <w:pPr>
        <w:pStyle w:val="7"/>
        <w:rPr>
          <w:rFonts w:hint="eastAsia" w:ascii="宋体" w:eastAsia="宋体"/>
          <w:b w:val="0"/>
          <w:color w:val="auto"/>
          <w:sz w:val="22"/>
          <w:szCs w:val="22"/>
        </w:rPr>
      </w:pPr>
    </w:p>
    <w:p>
      <w:pPr>
        <w:rPr>
          <w:rFonts w:hint="eastAsia" w:ascii="宋体" w:eastAsia="宋体"/>
          <w:b w:val="0"/>
          <w:color w:val="auto"/>
          <w:sz w:val="22"/>
          <w:szCs w:val="22"/>
        </w:rPr>
      </w:pPr>
    </w:p>
    <w:p>
      <w:pPr>
        <w:pStyle w:val="2"/>
        <w:rPr>
          <w:rFonts w:hint="eastAsia" w:ascii="宋体" w:eastAsia="宋体"/>
          <w:b w:val="0"/>
          <w:color w:val="auto"/>
          <w:sz w:val="22"/>
          <w:szCs w:val="22"/>
        </w:rPr>
      </w:pPr>
    </w:p>
    <w:p>
      <w:pPr>
        <w:pStyle w:val="5"/>
        <w:rPr>
          <w:rFonts w:hint="eastAsia" w:ascii="宋体" w:eastAsia="宋体"/>
          <w:b/>
          <w:color w:val="auto"/>
          <w:sz w:val="22"/>
          <w:szCs w:val="22"/>
        </w:rPr>
      </w:pPr>
    </w:p>
    <w:p>
      <w:pPr>
        <w:pStyle w:val="6"/>
        <w:rPr>
          <w:rFonts w:hint="eastAsia" w:ascii="宋体" w:eastAsia="宋体"/>
          <w:b/>
          <w:color w:val="auto"/>
          <w:sz w:val="22"/>
          <w:szCs w:val="22"/>
        </w:rPr>
      </w:pPr>
    </w:p>
    <w:p>
      <w:pPr>
        <w:pStyle w:val="7"/>
        <w:rPr>
          <w:rFonts w:hint="eastAsia" w:ascii="宋体" w:eastAsia="宋体"/>
          <w:b w:val="0"/>
          <w:color w:val="auto"/>
          <w:sz w:val="22"/>
          <w:szCs w:val="22"/>
        </w:rPr>
      </w:pPr>
    </w:p>
    <w:p>
      <w:pPr>
        <w:rPr>
          <w:rFonts w:hint="eastAsia" w:ascii="宋体" w:eastAsia="宋体"/>
          <w:b w:val="0"/>
          <w:color w:val="auto"/>
          <w:sz w:val="22"/>
          <w:szCs w:val="22"/>
        </w:rPr>
      </w:pPr>
    </w:p>
    <w:p>
      <w:pPr>
        <w:pStyle w:val="2"/>
        <w:rPr>
          <w:rFonts w:hint="eastAsia" w:ascii="宋体" w:eastAsia="宋体"/>
          <w:b w:val="0"/>
          <w:color w:val="auto"/>
          <w:sz w:val="22"/>
          <w:szCs w:val="22"/>
        </w:rPr>
      </w:pPr>
    </w:p>
    <w:p>
      <w:pPr>
        <w:pStyle w:val="5"/>
        <w:rPr>
          <w:rFonts w:hint="eastAsia" w:ascii="宋体" w:eastAsia="宋体"/>
          <w:b/>
          <w:color w:val="auto"/>
          <w:sz w:val="22"/>
          <w:szCs w:val="22"/>
        </w:rPr>
      </w:pPr>
    </w:p>
    <w:p>
      <w:pPr>
        <w:pStyle w:val="6"/>
        <w:rPr>
          <w:rFonts w:hint="eastAsia" w:ascii="宋体" w:eastAsia="宋体"/>
          <w:b/>
          <w:color w:val="auto"/>
          <w:sz w:val="22"/>
          <w:szCs w:val="22"/>
        </w:rPr>
      </w:pPr>
    </w:p>
    <w:p>
      <w:pPr>
        <w:pStyle w:val="7"/>
        <w:rPr>
          <w:rFonts w:hint="eastAsia" w:ascii="宋体" w:eastAsia="宋体"/>
          <w:b w:val="0"/>
          <w:color w:val="auto"/>
          <w:sz w:val="22"/>
          <w:szCs w:val="22"/>
        </w:rPr>
      </w:pPr>
    </w:p>
    <w:p>
      <w:pPr>
        <w:rPr>
          <w:rFonts w:hint="eastAsia" w:ascii="宋体" w:eastAsia="宋体"/>
          <w:b w:val="0"/>
          <w:color w:val="auto"/>
          <w:sz w:val="22"/>
          <w:szCs w:val="22"/>
        </w:rPr>
      </w:pPr>
    </w:p>
    <w:p>
      <w:pPr>
        <w:pStyle w:val="122"/>
        <w:widowControl w:val="0"/>
        <w:snapToGrid w:val="0"/>
        <w:spacing w:line="500" w:lineRule="exact"/>
        <w:jc w:val="center"/>
        <w:rPr>
          <w:rFonts w:hint="default" w:hAnsi="宋体" w:cs="宋体"/>
          <w:color w:val="000000"/>
          <w:kern w:val="0"/>
          <w:sz w:val="11"/>
          <w:szCs w:val="11"/>
        </w:rPr>
      </w:pPr>
      <w:r>
        <w:rPr>
          <w:rFonts w:hAnsi="宋体" w:cs="宋体"/>
          <w:color w:val="000000"/>
          <w:sz w:val="32"/>
          <w:szCs w:val="32"/>
        </w:rPr>
        <w:t>政府采购活动现场确认声明书</w:t>
      </w:r>
    </w:p>
    <w:p>
      <w:pPr>
        <w:pStyle w:val="122"/>
        <w:widowControl w:val="0"/>
        <w:snapToGrid w:val="0"/>
        <w:spacing w:line="500" w:lineRule="exact"/>
        <w:jc w:val="both"/>
        <w:rPr>
          <w:rFonts w:hint="default" w:hAnsi="宋体" w:cs="宋体"/>
          <w:b/>
          <w:color w:val="000000"/>
          <w:sz w:val="18"/>
          <w:szCs w:val="18"/>
        </w:rPr>
      </w:pPr>
      <w:r>
        <w:rPr>
          <w:rFonts w:hAnsi="宋体" w:cs="宋体"/>
          <w:color w:val="000000"/>
          <w:kern w:val="0"/>
          <w:sz w:val="18"/>
          <w:szCs w:val="18"/>
        </w:rPr>
        <w:t xml:space="preserve"> </w:t>
      </w:r>
      <w:r>
        <w:rPr>
          <w:rFonts w:hAnsi="宋体" w:cs="宋体"/>
          <w:color w:val="000000"/>
          <w:kern w:val="0"/>
          <w:sz w:val="18"/>
          <w:szCs w:val="18"/>
          <w:u w:val="single"/>
        </w:rPr>
        <w:t xml:space="preserve">               （采购组织机构名称）</w:t>
      </w:r>
      <w:r>
        <w:rPr>
          <w:rFonts w:hAnsi="宋体" w:cs="宋体"/>
          <w:color w:val="000000"/>
          <w:kern w:val="0"/>
          <w:sz w:val="18"/>
          <w:szCs w:val="18"/>
        </w:rPr>
        <w:t>：</w:t>
      </w:r>
    </w:p>
    <w:p>
      <w:pPr>
        <w:pStyle w:val="122"/>
        <w:widowControl w:val="0"/>
        <w:snapToGrid w:val="0"/>
        <w:spacing w:line="500" w:lineRule="exact"/>
        <w:ind w:firstLine="384" w:firstLineChars="200"/>
        <w:jc w:val="both"/>
        <w:rPr>
          <w:rFonts w:hint="default" w:hAnsi="宋体" w:cs="宋体"/>
          <w:color w:val="000000"/>
          <w:spacing w:val="6"/>
          <w:sz w:val="18"/>
          <w:szCs w:val="18"/>
        </w:rPr>
      </w:pPr>
      <w:r>
        <w:rPr>
          <w:rFonts w:hAnsi="宋体" w:cs="宋体"/>
          <w:color w:val="000000"/>
          <w:spacing w:val="6"/>
          <w:sz w:val="18"/>
          <w:szCs w:val="18"/>
        </w:rPr>
        <w:t>本人经由</w:t>
      </w:r>
      <w:r>
        <w:rPr>
          <w:rFonts w:hAnsi="宋体" w:cs="宋体"/>
          <w:color w:val="000000"/>
          <w:spacing w:val="6"/>
          <w:sz w:val="18"/>
          <w:szCs w:val="18"/>
          <w:u w:val="single"/>
        </w:rPr>
        <w:t xml:space="preserve">               （单位）</w:t>
      </w:r>
      <w:r>
        <w:rPr>
          <w:rFonts w:hAnsi="宋体" w:cs="宋体"/>
          <w:color w:val="000000"/>
          <w:spacing w:val="6"/>
          <w:sz w:val="18"/>
          <w:szCs w:val="18"/>
        </w:rPr>
        <w:t>负责人</w:t>
      </w:r>
      <w:r>
        <w:rPr>
          <w:rFonts w:hAnsi="宋体" w:cs="宋体"/>
          <w:color w:val="000000"/>
          <w:spacing w:val="6"/>
          <w:sz w:val="18"/>
          <w:szCs w:val="18"/>
          <w:u w:val="single"/>
        </w:rPr>
        <w:t xml:space="preserve">      （姓名）</w:t>
      </w:r>
      <w:r>
        <w:rPr>
          <w:rFonts w:hAnsi="宋体" w:cs="宋体"/>
          <w:color w:val="000000"/>
          <w:spacing w:val="6"/>
          <w:sz w:val="18"/>
          <w:szCs w:val="18"/>
        </w:rPr>
        <w:t>合法授权参加</w:t>
      </w:r>
      <w:r>
        <w:rPr>
          <w:rFonts w:hAnsi="宋体" w:cs="宋体"/>
          <w:color w:val="000000"/>
          <w:spacing w:val="6"/>
          <w:sz w:val="18"/>
          <w:szCs w:val="18"/>
          <w:u w:val="single"/>
        </w:rPr>
        <w:t xml:space="preserve">           项目（招标编号：      ）政府</w:t>
      </w:r>
      <w:r>
        <w:rPr>
          <w:rFonts w:hAnsi="宋体" w:cs="宋体"/>
          <w:color w:val="000000"/>
          <w:spacing w:val="6"/>
          <w:sz w:val="18"/>
          <w:szCs w:val="18"/>
        </w:rPr>
        <w:t xml:space="preserve">采购活动，经与本单位法人代表（负责人）联系确认，现就有关公平竞争事项郑重声明如下： </w:t>
      </w:r>
    </w:p>
    <w:p>
      <w:pPr>
        <w:pStyle w:val="123"/>
        <w:widowControl/>
        <w:numPr>
          <w:ilvl w:val="0"/>
          <w:numId w:val="10"/>
        </w:numPr>
        <w:snapToGrid w:val="0"/>
        <w:spacing w:line="500" w:lineRule="exact"/>
        <w:ind w:firstLine="340" w:firstLineChars="189"/>
        <w:rPr>
          <w:rFonts w:hint="default" w:ascii="宋体" w:hAnsi="宋体" w:cs="宋体"/>
          <w:color w:val="000000"/>
          <w:kern w:val="0"/>
          <w:sz w:val="18"/>
          <w:szCs w:val="18"/>
        </w:rPr>
      </w:pPr>
      <w:r>
        <w:rPr>
          <w:rFonts w:ascii="宋体" w:hAnsi="宋体" w:cs="宋体"/>
          <w:color w:val="000000"/>
          <w:kern w:val="0"/>
          <w:sz w:val="18"/>
          <w:szCs w:val="18"/>
        </w:rPr>
        <w:t>本单位与采购人之间 □不存在利害关系 □存在下列利害关系</w:t>
      </w:r>
      <w:r>
        <w:rPr>
          <w:rFonts w:ascii="宋体" w:hAnsi="宋体" w:cs="宋体"/>
          <w:color w:val="000000"/>
          <w:kern w:val="0"/>
          <w:sz w:val="18"/>
          <w:szCs w:val="18"/>
          <w:u w:val="single"/>
        </w:rPr>
        <w:t xml:space="preserve">           </w:t>
      </w:r>
      <w:r>
        <w:rPr>
          <w:rFonts w:ascii="宋体" w:hAnsi="宋体" w:cs="宋体"/>
          <w:color w:val="000000"/>
          <w:kern w:val="0"/>
          <w:sz w:val="18"/>
          <w:szCs w:val="18"/>
        </w:rPr>
        <w:t>：</w:t>
      </w:r>
    </w:p>
    <w:p>
      <w:pPr>
        <w:pStyle w:val="123"/>
        <w:widowControl/>
        <w:snapToGrid w:val="0"/>
        <w:spacing w:line="500" w:lineRule="exact"/>
        <w:rPr>
          <w:rFonts w:hint="default" w:ascii="宋体" w:hAnsi="宋体" w:cs="宋体"/>
          <w:color w:val="000000"/>
          <w:kern w:val="0"/>
          <w:sz w:val="18"/>
          <w:szCs w:val="18"/>
        </w:rPr>
      </w:pPr>
      <w:r>
        <w:rPr>
          <w:rFonts w:ascii="宋体" w:hAnsi="宋体" w:cs="宋体"/>
          <w:color w:val="000000"/>
          <w:kern w:val="0"/>
          <w:sz w:val="18"/>
          <w:szCs w:val="18"/>
        </w:rPr>
        <w:t xml:space="preserve">  A.投资关系    B.行政隶属关系    C.业务指导关系</w:t>
      </w:r>
    </w:p>
    <w:p>
      <w:pPr>
        <w:pStyle w:val="123"/>
        <w:widowControl/>
        <w:snapToGrid w:val="0"/>
        <w:spacing w:line="500" w:lineRule="exact"/>
        <w:rPr>
          <w:rFonts w:hint="default" w:ascii="宋体" w:hAnsi="宋体" w:cs="宋体"/>
          <w:color w:val="000000"/>
          <w:kern w:val="0"/>
          <w:sz w:val="18"/>
          <w:szCs w:val="18"/>
        </w:rPr>
      </w:pPr>
      <w:r>
        <w:rPr>
          <w:rFonts w:ascii="宋体" w:hAnsi="宋体" w:cs="宋体"/>
          <w:color w:val="000000"/>
          <w:kern w:val="0"/>
          <w:sz w:val="18"/>
          <w:szCs w:val="18"/>
        </w:rPr>
        <w:t xml:space="preserve">  D.其他可能</w:t>
      </w:r>
      <w:r>
        <w:rPr>
          <w:rFonts w:ascii="宋体" w:hAnsi="宋体" w:cs="宋体"/>
          <w:color w:val="000000"/>
          <w:sz w:val="18"/>
          <w:szCs w:val="18"/>
        </w:rPr>
        <w:t>影响采购公正的</w:t>
      </w:r>
      <w:r>
        <w:rPr>
          <w:rFonts w:ascii="宋体" w:hAnsi="宋体" w:cs="宋体"/>
          <w:color w:val="000000"/>
          <w:kern w:val="0"/>
          <w:sz w:val="18"/>
          <w:szCs w:val="18"/>
        </w:rPr>
        <w:t>利害关系</w:t>
      </w:r>
      <w:r>
        <w:rPr>
          <w:rFonts w:ascii="宋体" w:hAnsi="宋体" w:cs="宋体"/>
          <w:color w:val="000000"/>
          <w:kern w:val="0"/>
          <w:sz w:val="18"/>
          <w:szCs w:val="18"/>
          <w:u w:val="single"/>
        </w:rPr>
        <w:t xml:space="preserve">（如有，请如实说明）                 </w:t>
      </w:r>
      <w:r>
        <w:rPr>
          <w:rFonts w:ascii="宋体" w:hAnsi="宋体" w:cs="宋体"/>
          <w:color w:val="000000"/>
          <w:kern w:val="0"/>
          <w:sz w:val="18"/>
          <w:szCs w:val="18"/>
        </w:rPr>
        <w:t>。</w:t>
      </w:r>
    </w:p>
    <w:p>
      <w:pPr>
        <w:pStyle w:val="123"/>
        <w:widowControl/>
        <w:snapToGrid w:val="0"/>
        <w:spacing w:line="500" w:lineRule="exact"/>
        <w:rPr>
          <w:rFonts w:hint="default" w:ascii="宋体" w:hAnsi="宋体" w:cs="宋体"/>
          <w:color w:val="000000"/>
          <w:kern w:val="0"/>
          <w:sz w:val="18"/>
          <w:szCs w:val="18"/>
        </w:rPr>
      </w:pPr>
      <w:r>
        <w:rPr>
          <w:rFonts w:ascii="宋体" w:hAnsi="宋体" w:cs="宋体"/>
          <w:color w:val="000000"/>
          <w:spacing w:val="6"/>
          <w:sz w:val="18"/>
          <w:szCs w:val="18"/>
        </w:rPr>
        <w:t xml:space="preserve">  二、</w:t>
      </w:r>
      <w:r>
        <w:rPr>
          <w:rFonts w:ascii="宋体" w:hAnsi="宋体" w:cs="宋体"/>
          <w:color w:val="000000"/>
          <w:kern w:val="0"/>
          <w:sz w:val="18"/>
          <w:szCs w:val="18"/>
        </w:rPr>
        <w:t>现已清楚知道参加本项目采购活动的其他所有供应商名称，本单位 □与其他所有供应商之间均不存在利害关系 □与</w:t>
      </w:r>
      <w:r>
        <w:rPr>
          <w:rFonts w:ascii="宋体" w:hAnsi="宋体" w:cs="宋体"/>
          <w:color w:val="000000"/>
          <w:kern w:val="0"/>
          <w:sz w:val="18"/>
          <w:szCs w:val="18"/>
          <w:u w:val="single"/>
        </w:rPr>
        <w:t xml:space="preserve">                 （供应商名称）</w:t>
      </w:r>
      <w:r>
        <w:rPr>
          <w:rFonts w:ascii="宋体" w:hAnsi="宋体" w:cs="宋体"/>
          <w:color w:val="000000"/>
          <w:kern w:val="0"/>
          <w:sz w:val="18"/>
          <w:szCs w:val="18"/>
        </w:rPr>
        <w:t>之间存在下列利害关系</w:t>
      </w:r>
      <w:r>
        <w:rPr>
          <w:rFonts w:ascii="宋体" w:hAnsi="宋体" w:cs="宋体"/>
          <w:color w:val="000000"/>
          <w:kern w:val="0"/>
          <w:sz w:val="18"/>
          <w:szCs w:val="18"/>
          <w:u w:val="single"/>
        </w:rPr>
        <w:t xml:space="preserve">          </w:t>
      </w:r>
      <w:r>
        <w:rPr>
          <w:rFonts w:ascii="宋体" w:hAnsi="宋体" w:cs="宋体"/>
          <w:color w:val="000000"/>
          <w:kern w:val="0"/>
          <w:sz w:val="18"/>
          <w:szCs w:val="18"/>
        </w:rPr>
        <w:t>：</w:t>
      </w:r>
    </w:p>
    <w:p>
      <w:pPr>
        <w:pStyle w:val="122"/>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A.法定代表人或负责人或实际控制人是同一人</w:t>
      </w:r>
    </w:p>
    <w:p>
      <w:pPr>
        <w:pStyle w:val="122"/>
        <w:widowControl w:val="0"/>
        <w:snapToGrid w:val="0"/>
        <w:spacing w:line="500" w:lineRule="exact"/>
        <w:jc w:val="both"/>
        <w:rPr>
          <w:rFonts w:hint="default" w:hAnsi="宋体" w:cs="宋体"/>
          <w:color w:val="000000"/>
          <w:spacing w:val="6"/>
          <w:sz w:val="18"/>
          <w:szCs w:val="18"/>
        </w:rPr>
      </w:pPr>
      <w:r>
        <w:rPr>
          <w:rFonts w:hAnsi="宋体" w:cs="宋体"/>
          <w:color w:val="000000"/>
          <w:kern w:val="0"/>
          <w:sz w:val="18"/>
          <w:szCs w:val="18"/>
        </w:rPr>
        <w:t xml:space="preserve">  B.法定代表人或负责人或实际控制人是夫妻关系</w:t>
      </w:r>
    </w:p>
    <w:p>
      <w:pPr>
        <w:pStyle w:val="122"/>
        <w:widowControl w:val="0"/>
        <w:snapToGrid w:val="0"/>
        <w:spacing w:line="500" w:lineRule="exact"/>
        <w:jc w:val="both"/>
        <w:rPr>
          <w:rFonts w:hint="default" w:hAnsi="宋体" w:cs="宋体"/>
          <w:color w:val="000000"/>
          <w:spacing w:val="6"/>
          <w:sz w:val="18"/>
          <w:szCs w:val="18"/>
        </w:rPr>
      </w:pPr>
      <w:r>
        <w:rPr>
          <w:rFonts w:hAnsi="宋体" w:cs="宋体"/>
          <w:color w:val="000000"/>
          <w:kern w:val="0"/>
          <w:sz w:val="18"/>
          <w:szCs w:val="18"/>
        </w:rPr>
        <w:t xml:space="preserve">  C.法定代表人或负责人或实际控制人是直系血亲关系</w:t>
      </w:r>
    </w:p>
    <w:p>
      <w:pPr>
        <w:pStyle w:val="122"/>
        <w:widowControl w:val="0"/>
        <w:snapToGrid w:val="0"/>
        <w:spacing w:line="500" w:lineRule="exact"/>
        <w:jc w:val="both"/>
        <w:rPr>
          <w:rFonts w:hint="default" w:hAnsi="宋体" w:cs="宋体"/>
          <w:color w:val="000000"/>
          <w:spacing w:val="6"/>
          <w:sz w:val="18"/>
          <w:szCs w:val="18"/>
        </w:rPr>
      </w:pPr>
      <w:r>
        <w:rPr>
          <w:rFonts w:hAnsi="宋体" w:cs="宋体"/>
          <w:color w:val="000000"/>
          <w:kern w:val="0"/>
          <w:sz w:val="18"/>
          <w:szCs w:val="18"/>
        </w:rPr>
        <w:t xml:space="preserve">  D.法定代表人或负责人或实际控制人存在三代以内旁系血亲关系</w:t>
      </w:r>
    </w:p>
    <w:p>
      <w:pPr>
        <w:pStyle w:val="122"/>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E.法定代表人或负责人或实际控制人存在近姻亲关系</w:t>
      </w:r>
    </w:p>
    <w:p>
      <w:pPr>
        <w:pStyle w:val="122"/>
        <w:widowControl w:val="0"/>
        <w:snapToGrid w:val="0"/>
        <w:spacing w:line="500" w:lineRule="exact"/>
        <w:jc w:val="both"/>
        <w:rPr>
          <w:rFonts w:hint="default" w:hAnsi="宋体" w:cs="宋体"/>
          <w:color w:val="000000"/>
          <w:kern w:val="0"/>
          <w:sz w:val="18"/>
          <w:szCs w:val="18"/>
        </w:rPr>
      </w:pPr>
      <w:r>
        <w:rPr>
          <w:rFonts w:hAnsi="宋体" w:cs="宋体"/>
          <w:color w:val="000000"/>
          <w:kern w:val="0"/>
          <w:sz w:val="18"/>
          <w:szCs w:val="18"/>
        </w:rPr>
        <w:t xml:space="preserve">  F.法定代表人或负责人或实际控制人存在股份控制或实际控制关系</w:t>
      </w:r>
    </w:p>
    <w:p>
      <w:pPr>
        <w:pStyle w:val="122"/>
        <w:widowControl w:val="0"/>
        <w:snapToGrid w:val="0"/>
        <w:spacing w:line="500" w:lineRule="exact"/>
        <w:jc w:val="both"/>
        <w:outlineLvl w:val="0"/>
        <w:rPr>
          <w:rFonts w:hint="default" w:hAnsi="宋体" w:cs="宋体"/>
          <w:color w:val="000000"/>
          <w:kern w:val="0"/>
          <w:sz w:val="18"/>
          <w:szCs w:val="18"/>
        </w:rPr>
      </w:pPr>
      <w:r>
        <w:rPr>
          <w:rFonts w:hAnsi="宋体" w:cs="宋体"/>
          <w:color w:val="000000"/>
          <w:kern w:val="0"/>
          <w:sz w:val="18"/>
          <w:szCs w:val="18"/>
        </w:rPr>
        <w:t xml:space="preserve">  G.存在共同直接或间接投资设立子公司、联营企业和合营企业情况</w:t>
      </w:r>
    </w:p>
    <w:p>
      <w:pPr>
        <w:pStyle w:val="122"/>
        <w:widowControl w:val="0"/>
        <w:snapToGrid w:val="0"/>
        <w:spacing w:line="500" w:lineRule="exact"/>
        <w:jc w:val="both"/>
        <w:rPr>
          <w:rFonts w:hint="default" w:hAnsi="宋体" w:cs="宋体"/>
          <w:color w:val="000000"/>
          <w:sz w:val="18"/>
          <w:szCs w:val="18"/>
        </w:rPr>
      </w:pPr>
      <w:r>
        <w:rPr>
          <w:rFonts w:hAnsi="宋体" w:cs="宋体"/>
          <w:color w:val="000000"/>
          <w:kern w:val="0"/>
          <w:sz w:val="18"/>
          <w:szCs w:val="18"/>
        </w:rPr>
        <w:t xml:space="preserve">  H.存在分级代理或代销关系、同一生产制造商关系、</w:t>
      </w:r>
      <w:r>
        <w:rPr>
          <w:rFonts w:hAnsi="宋体" w:cs="宋体"/>
          <w:color w:val="000000"/>
          <w:sz w:val="18"/>
          <w:szCs w:val="18"/>
        </w:rPr>
        <w:t>管理关系、重要业务（占主营业务收入50%以上）或重要财务往来关系（如融资）等其他实质性控制关系</w:t>
      </w:r>
    </w:p>
    <w:p>
      <w:pPr>
        <w:pStyle w:val="122"/>
        <w:widowControl w:val="0"/>
        <w:snapToGrid w:val="0"/>
        <w:spacing w:line="500" w:lineRule="exact"/>
        <w:jc w:val="both"/>
        <w:rPr>
          <w:rFonts w:hint="default" w:hAnsi="宋体" w:cs="宋体"/>
          <w:color w:val="000000"/>
          <w:spacing w:val="6"/>
          <w:sz w:val="18"/>
          <w:szCs w:val="18"/>
        </w:rPr>
      </w:pPr>
      <w:r>
        <w:rPr>
          <w:rFonts w:hAnsi="宋体" w:cs="宋体"/>
          <w:color w:val="000000"/>
          <w:sz w:val="18"/>
          <w:szCs w:val="18"/>
        </w:rPr>
        <w:t xml:space="preserve">    I</w:t>
      </w:r>
      <w:r>
        <w:rPr>
          <w:rFonts w:hAnsi="宋体" w:cs="宋体"/>
          <w:color w:val="000000"/>
          <w:kern w:val="0"/>
          <w:sz w:val="18"/>
          <w:szCs w:val="18"/>
        </w:rPr>
        <w:t>.</w:t>
      </w:r>
      <w:r>
        <w:rPr>
          <w:rFonts w:hAnsi="宋体" w:cs="宋体"/>
          <w:color w:val="000000"/>
          <w:sz w:val="18"/>
          <w:szCs w:val="18"/>
        </w:rPr>
        <w:t>其他利害关系情况</w:t>
      </w:r>
      <w:r>
        <w:rPr>
          <w:rFonts w:hAnsi="宋体" w:cs="宋体"/>
          <w:color w:val="000000"/>
          <w:sz w:val="18"/>
          <w:szCs w:val="18"/>
          <w:u w:val="single"/>
        </w:rPr>
        <w:t xml:space="preserve">                              </w:t>
      </w:r>
      <w:r>
        <w:rPr>
          <w:rFonts w:hAnsi="宋体" w:cs="宋体"/>
          <w:color w:val="000000"/>
          <w:kern w:val="0"/>
          <w:sz w:val="18"/>
          <w:szCs w:val="18"/>
        </w:rPr>
        <w:t>。</w:t>
      </w:r>
    </w:p>
    <w:p>
      <w:pPr>
        <w:pStyle w:val="123"/>
        <w:widowControl/>
        <w:numPr>
          <w:ilvl w:val="0"/>
          <w:numId w:val="11"/>
        </w:numPr>
        <w:snapToGrid w:val="0"/>
        <w:spacing w:line="500" w:lineRule="exact"/>
        <w:ind w:firstLine="340" w:firstLineChars="189"/>
        <w:rPr>
          <w:rFonts w:hint="default" w:ascii="宋体" w:hAnsi="宋体" w:cs="宋体"/>
          <w:color w:val="000000"/>
          <w:kern w:val="0"/>
          <w:sz w:val="18"/>
          <w:szCs w:val="18"/>
        </w:rPr>
      </w:pPr>
      <w:r>
        <w:rPr>
          <w:rFonts w:ascii="宋体" w:hAnsi="宋体" w:cs="宋体"/>
          <w:color w:val="000000"/>
          <w:sz w:val="18"/>
          <w:szCs w:val="18"/>
        </w:rPr>
        <w:t>现已清楚知道并</w:t>
      </w:r>
      <w:r>
        <w:rPr>
          <w:rFonts w:ascii="宋体" w:hAnsi="宋体" w:cs="宋体"/>
          <w:color w:val="000000"/>
          <w:kern w:val="0"/>
          <w:sz w:val="18"/>
          <w:szCs w:val="18"/>
        </w:rPr>
        <w:t>严格遵守政府采购法律法规和现场纪律。</w:t>
      </w:r>
    </w:p>
    <w:p>
      <w:pPr>
        <w:pStyle w:val="123"/>
        <w:widowControl/>
        <w:numPr>
          <w:ilvl w:val="0"/>
          <w:numId w:val="11"/>
        </w:numPr>
        <w:snapToGrid w:val="0"/>
        <w:spacing w:line="500" w:lineRule="exact"/>
        <w:ind w:firstLine="340" w:firstLineChars="189"/>
        <w:rPr>
          <w:rFonts w:hint="default" w:ascii="宋体" w:hAnsi="宋体" w:cs="宋体"/>
          <w:color w:val="000000"/>
          <w:kern w:val="0"/>
          <w:sz w:val="18"/>
          <w:szCs w:val="18"/>
        </w:rPr>
      </w:pPr>
      <w:r>
        <w:rPr>
          <w:rFonts w:ascii="宋体" w:hAnsi="宋体" w:cs="宋体"/>
          <w:color w:val="000000"/>
          <w:kern w:val="0"/>
          <w:sz w:val="18"/>
          <w:szCs w:val="18"/>
        </w:rPr>
        <w:t>我发现</w:t>
      </w:r>
      <w:r>
        <w:rPr>
          <w:rFonts w:ascii="宋体" w:hAnsi="宋体" w:cs="宋体"/>
          <w:color w:val="000000"/>
          <w:kern w:val="0"/>
          <w:sz w:val="18"/>
          <w:szCs w:val="18"/>
          <w:u w:val="single"/>
        </w:rPr>
        <w:t xml:space="preserve">                    </w:t>
      </w:r>
      <w:r>
        <w:rPr>
          <w:rFonts w:ascii="宋体" w:hAnsi="宋体" w:cs="宋体"/>
          <w:color w:val="000000"/>
          <w:kern w:val="0"/>
          <w:sz w:val="18"/>
          <w:szCs w:val="18"/>
        </w:rPr>
        <w:t>供应商之间存在或可能存在上述第二条第</w:t>
      </w:r>
      <w:r>
        <w:rPr>
          <w:rFonts w:ascii="宋体" w:hAnsi="宋体" w:cs="宋体"/>
          <w:color w:val="000000"/>
          <w:kern w:val="0"/>
          <w:sz w:val="18"/>
          <w:szCs w:val="18"/>
          <w:u w:val="single"/>
        </w:rPr>
        <w:t xml:space="preserve">        </w:t>
      </w:r>
      <w:r>
        <w:rPr>
          <w:rFonts w:ascii="宋体" w:hAnsi="宋体" w:cs="宋体"/>
          <w:color w:val="000000"/>
          <w:kern w:val="0"/>
          <w:sz w:val="18"/>
          <w:szCs w:val="18"/>
        </w:rPr>
        <w:t>项利害关系。</w:t>
      </w:r>
    </w:p>
    <w:p>
      <w:pPr>
        <w:pStyle w:val="122"/>
        <w:widowControl w:val="0"/>
        <w:snapToGrid w:val="0"/>
        <w:spacing w:line="500" w:lineRule="exact"/>
        <w:jc w:val="both"/>
        <w:rPr>
          <w:rFonts w:hint="default" w:hAnsi="宋体" w:cs="宋体"/>
          <w:color w:val="000000"/>
          <w:sz w:val="18"/>
          <w:szCs w:val="18"/>
        </w:rPr>
      </w:pPr>
    </w:p>
    <w:p>
      <w:pPr>
        <w:pStyle w:val="122"/>
        <w:widowControl w:val="0"/>
        <w:snapToGrid w:val="0"/>
        <w:spacing w:line="500" w:lineRule="exact"/>
        <w:ind w:firstLine="180" w:firstLineChars="100"/>
        <w:jc w:val="both"/>
        <w:rPr>
          <w:rFonts w:hint="default" w:hAnsi="宋体" w:cs="宋体"/>
          <w:color w:val="000000"/>
          <w:sz w:val="18"/>
          <w:szCs w:val="18"/>
        </w:rPr>
      </w:pPr>
    </w:p>
    <w:p>
      <w:pPr>
        <w:pStyle w:val="122"/>
        <w:widowControl w:val="0"/>
        <w:snapToGrid w:val="0"/>
        <w:spacing w:line="500" w:lineRule="exact"/>
        <w:ind w:firstLine="180" w:firstLineChars="100"/>
        <w:jc w:val="both"/>
        <w:rPr>
          <w:rFonts w:hint="default" w:hAnsi="宋体" w:cs="宋体"/>
          <w:color w:val="000000"/>
          <w:sz w:val="18"/>
          <w:szCs w:val="18"/>
        </w:rPr>
      </w:pPr>
      <w:r>
        <w:rPr>
          <w:rFonts w:hAnsi="宋体" w:cs="宋体"/>
          <w:color w:val="000000"/>
          <w:sz w:val="18"/>
          <w:szCs w:val="18"/>
        </w:rPr>
        <w:t xml:space="preserve">                                                                   供应商代表签名:</w:t>
      </w:r>
    </w:p>
    <w:p>
      <w:pPr>
        <w:pStyle w:val="122"/>
        <w:widowControl w:val="0"/>
        <w:snapToGrid w:val="0"/>
        <w:spacing w:line="500" w:lineRule="exact"/>
        <w:ind w:firstLine="360" w:firstLineChars="200"/>
        <w:jc w:val="both"/>
        <w:rPr>
          <w:rFonts w:hint="default" w:hAnsi="宋体" w:cs="宋体"/>
          <w:color w:val="000000"/>
          <w:sz w:val="18"/>
          <w:szCs w:val="18"/>
        </w:rPr>
      </w:pPr>
      <w:r>
        <w:rPr>
          <w:rFonts w:hAnsi="宋体" w:cs="宋体"/>
          <w:color w:val="000000"/>
          <w:sz w:val="18"/>
          <w:szCs w:val="18"/>
        </w:rPr>
        <w:t xml:space="preserve">                                                                   年   月   日</w:t>
      </w:r>
    </w:p>
    <w:p>
      <w:pPr>
        <w:pStyle w:val="122"/>
        <w:widowControl w:val="0"/>
        <w:snapToGrid w:val="0"/>
        <w:spacing w:line="500" w:lineRule="exact"/>
        <w:ind w:firstLine="360" w:firstLineChars="200"/>
        <w:jc w:val="both"/>
        <w:rPr>
          <w:rFonts w:hint="default" w:hAnsi="宋体" w:cs="宋体"/>
          <w:color w:val="000000"/>
          <w:sz w:val="18"/>
          <w:szCs w:val="18"/>
        </w:rPr>
      </w:pPr>
    </w:p>
    <w:p>
      <w:pPr>
        <w:pStyle w:val="124"/>
        <w:widowControl/>
        <w:spacing w:before="120"/>
        <w:ind w:firstLine="0"/>
        <w:rPr>
          <w:rFonts w:hint="eastAsia" w:ascii="宋体" w:hAnsi="宋体" w:eastAsia="宋体" w:cs="宋体"/>
        </w:rPr>
      </w:pPr>
      <w:r>
        <w:rPr>
          <w:rFonts w:hint="eastAsia" w:ascii="宋体" w:hAnsi="宋体" w:eastAsia="宋体" w:cs="宋体"/>
          <w:sz w:val="18"/>
          <w:szCs w:val="18"/>
          <w:u w:val="wave"/>
        </w:rPr>
        <w:t>（注：本页内容非响应文件组成部分，开标开始后，按采购代理机构线上询标函要求再进行线上回复。）</w:t>
      </w:r>
    </w:p>
    <w:sectPr>
      <w:headerReference r:id="rId12" w:type="default"/>
      <w:footerReference r:id="rId13" w:type="default"/>
      <w:pgSz w:w="11906" w:h="16838"/>
      <w:pgMar w:top="1440" w:right="1356"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47T5zQAQAAowMAAA4AAAAAAAAAAQAgAAAAIgEA&#10;AGRycy9lMm9Eb2MueG1sUEsFBgAAAAAGAAYAWQEAAGQFAAAAAA==&#10;">
              <v:fill on="f" focussize="0,0"/>
              <v:stroke on="f" weight="1.25pt"/>
              <v:imagedata o:title=""/>
              <o:lock v:ext="edit" aspectratio="f"/>
              <v:textbox inset="0mm,0mm,0mm,0mm" style="mso-fit-shape-to-text:t;">
                <w:txbxContent>
                  <w:p>
                    <w:pPr>
                      <w:pStyle w:val="29"/>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3FqVX2wEAAMEDAAAOAAAAAAAAAAEA&#10;IAAAAB4BAABkcnMvZTJvRG9jLnhtbFBLBQYAAAAABgAGAFkBAABrBQ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9072"/>
        <w:tab w:val="clear" w:pos="8306"/>
      </w:tabs>
      <w:ind w:right="-8"/>
      <w:jc w:val="center"/>
      <w:rPr>
        <w:rFonts w:ascii="宋体"/>
        <w:sz w:val="20"/>
        <w:szCs w:val="20"/>
      </w:rPr>
    </w:pPr>
    <w:r>
      <w:rPr>
        <w:rFonts w:ascii="宋体"/>
        <w:sz w:val="20"/>
        <w:szCs w:val="20"/>
      </w:rPr>
      <w:fldChar w:fldCharType="begin"/>
    </w:r>
    <w:r>
      <w:rPr>
        <w:rStyle w:val="42"/>
        <w:rFonts w:ascii="宋体"/>
        <w:sz w:val="20"/>
        <w:szCs w:val="20"/>
      </w:rPr>
      <w:instrText xml:space="preserve"> PAGE </w:instrText>
    </w:r>
    <w:r>
      <w:rPr>
        <w:rFonts w:ascii="宋体"/>
        <w:sz w:val="20"/>
        <w:szCs w:val="20"/>
      </w:rPr>
      <w:fldChar w:fldCharType="separate"/>
    </w:r>
    <w:r>
      <w:rPr>
        <w:rStyle w:val="42"/>
        <w:rFonts w:ascii="宋体"/>
        <w:sz w:val="20"/>
        <w:szCs w:val="20"/>
      </w:rPr>
      <w:t>55</w:t>
    </w:r>
    <w:r>
      <w:rPr>
        <w:rFonts w:ascii="宋体"/>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720"/>
      <w:jc w:val="center"/>
    </w:pPr>
    <w:r>
      <w:rPr>
        <w:rFonts w:ascii="宋体"/>
      </w:rPr>
      <w:fldChar w:fldCharType="begin"/>
    </w:r>
    <w:r>
      <w:rPr>
        <w:rStyle w:val="42"/>
        <w:rFonts w:ascii="宋体"/>
      </w:rPr>
      <w:instrText xml:space="preserve"> PAGE </w:instrText>
    </w:r>
    <w:r>
      <w:rPr>
        <w:rFonts w:ascii="宋体"/>
      </w:rPr>
      <w:fldChar w:fldCharType="separate"/>
    </w:r>
    <w:r>
      <w:rPr>
        <w:rStyle w:val="42"/>
        <w:rFonts w:ascii="宋体"/>
      </w:rPr>
      <w:t>59</w:t>
    </w:r>
    <w:r>
      <w:rPr>
        <w:rFonts w:asci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720"/>
      <w:jc w:val="center"/>
      <w:rPr>
        <w:rFonts w:hint="eastAsia"/>
      </w:rP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rPr>
      <w:t>48</w:t>
    </w:r>
    <w:r>
      <w:rPr>
        <w:rFonts w:ascii="宋体" w:eastAsia="宋体"/>
      </w:rPr>
      <w:fldChar w:fldCharType="end"/>
    </w:r>
    <w:r>
      <w:rPr>
        <w:rFonts w:ascii="宋体" w:eastAsia="宋体"/>
      </w:rPr>
      <w:t xml:space="preserve"> </w:t>
    </w: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rFonts w:hint="eastAsia" w:eastAsia="仿宋_GB2312"/>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eCamD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J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CeCamDQAQAApQMAAA4AAAAAAAAAAQAgAAAAIgEA&#10;AGRycy9lMm9Eb2MueG1sUEsFBgAAAAAGAAYAWQEAAGQFA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49</w:t>
                    </w:r>
                    <w:r>
                      <w:fldChar w:fldCharType="end"/>
                    </w:r>
                  </w:p>
                </w:txbxContent>
              </v:textbox>
            </v:shape>
          </w:pict>
        </mc:Fallback>
      </mc:AlternateContent>
    </w:r>
    <w:r>
      <w:rPr>
        <w:rFonts w:hint="eastAsia"/>
        <w:lang w:eastAsia="zh-CN"/>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ascii="宋体" w:eastAsia="宋体"/>
        <w:b w:val="0"/>
      </w:rPr>
      <w:t>苍南县政府采购招标文件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宋体"/>
      </w:rPr>
    </w:pPr>
    <w:r>
      <w:rPr>
        <w:rFonts w:hint="eastAsia" w:ascii="宋体"/>
      </w:rPr>
      <w:t>竞争性</w:t>
    </w:r>
    <w:r>
      <w:rPr>
        <w:rFonts w:hint="eastAsia" w:ascii="宋体"/>
        <w:lang w:eastAsia="zh-CN"/>
      </w:rPr>
      <w:t>投标</w:t>
    </w:r>
    <w:r>
      <w:rPr>
        <w:rFonts w:hint="eastAsia" w:ascii="宋体"/>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hint="eastAsia" w:ascii="宋体" w:eastAsia="宋体"/>
        <w:b w:val="0"/>
      </w:rPr>
    </w:pPr>
    <w:r>
      <w:rPr>
        <w:rFonts w:hint="eastAsia" w:ascii="宋体" w:eastAsia="宋体"/>
        <w:b w:val="0"/>
      </w:rPr>
      <w:t>苍南县政府采购招标文件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7A9D3"/>
    <w:multiLevelType w:val="singleLevel"/>
    <w:tmpl w:val="C577A9D3"/>
    <w:lvl w:ilvl="0" w:tentative="0">
      <w:start w:val="1"/>
      <w:numFmt w:val="decimal"/>
      <w:suff w:val="nothing"/>
      <w:lvlText w:val="（%1）"/>
      <w:lvlJc w:val="left"/>
    </w:lvl>
  </w:abstractNum>
  <w:abstractNum w:abstractNumId="1">
    <w:nsid w:val="FFFFFF7E"/>
    <w:multiLevelType w:val="singleLevel"/>
    <w:tmpl w:val="FFFFFF7E"/>
    <w:lvl w:ilvl="0" w:tentative="0">
      <w:start w:val="1"/>
      <w:numFmt w:val="bullet"/>
      <w:pStyle w:val="24"/>
      <w:lvlText w:val=""/>
      <w:lvlJc w:val="left"/>
      <w:pPr>
        <w:tabs>
          <w:tab w:val="left" w:pos="2260"/>
        </w:tabs>
        <w:ind w:left="2260" w:hanging="340"/>
      </w:pPr>
      <w:rPr>
        <w:rFonts w:hint="default" w:ascii="Wingdings" w:hAnsi="Wingdings" w:eastAsia="宋体"/>
      </w:rPr>
    </w:lvl>
  </w:abstractNum>
  <w:abstractNum w:abstractNumId="2">
    <w:nsid w:val="00000002"/>
    <w:multiLevelType w:val="multilevel"/>
    <w:tmpl w:val="00000002"/>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10D0299D"/>
    <w:multiLevelType w:val="multilevel"/>
    <w:tmpl w:val="10D0299D"/>
    <w:lvl w:ilvl="0" w:tentative="0">
      <w:start w:val="1"/>
      <w:numFmt w:val="decimal"/>
      <w:pStyle w:val="67"/>
      <w:lvlText w:val="%1)"/>
      <w:lvlJc w:val="left"/>
      <w:pPr>
        <w:tabs>
          <w:tab w:val="left" w:pos="1000"/>
        </w:tabs>
        <w:ind w:left="10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AD446A"/>
    <w:multiLevelType w:val="multilevel"/>
    <w:tmpl w:val="19AD446A"/>
    <w:lvl w:ilvl="0" w:tentative="0">
      <w:start w:val="1"/>
      <w:numFmt w:val="decimal"/>
      <w:lvlText w:val="%1."/>
      <w:lvlJc w:val="left"/>
      <w:pPr>
        <w:ind w:left="704" w:hanging="420"/>
      </w:pPr>
      <w:rPr>
        <w:rFonts w:hint="default"/>
      </w:rPr>
    </w:lvl>
    <w:lvl w:ilvl="1" w:tentative="0">
      <w:start w:val="1"/>
      <w:numFmt w:val="decimal"/>
      <w:isLgl/>
      <w:lvlText w:val="%1.%2"/>
      <w:lvlJc w:val="left"/>
      <w:pPr>
        <w:ind w:left="1060" w:hanging="720"/>
      </w:pPr>
      <w:rPr>
        <w:rFonts w:hint="default"/>
      </w:rPr>
    </w:lvl>
    <w:lvl w:ilvl="2" w:tentative="0">
      <w:start w:val="1"/>
      <w:numFmt w:val="decimal"/>
      <w:isLgl/>
      <w:lvlText w:val="%1.%2.%3"/>
      <w:lvlJc w:val="left"/>
      <w:pPr>
        <w:ind w:left="1542" w:hanging="720"/>
      </w:pPr>
      <w:rPr>
        <w:rFonts w:hint="default"/>
      </w:rPr>
    </w:lvl>
    <w:lvl w:ilvl="3" w:tentative="0">
      <w:start w:val="1"/>
      <w:numFmt w:val="decimal"/>
      <w:isLgl/>
      <w:lvlText w:val="%1.%2.%3.%4"/>
      <w:lvlJc w:val="left"/>
      <w:pPr>
        <w:ind w:left="2384" w:hanging="1080"/>
      </w:pPr>
      <w:rPr>
        <w:rFonts w:hint="default"/>
      </w:rPr>
    </w:lvl>
    <w:lvl w:ilvl="4" w:tentative="0">
      <w:start w:val="1"/>
      <w:numFmt w:val="decimal"/>
      <w:isLgl/>
      <w:lvlText w:val="%1.%2.%3.%4.%5"/>
      <w:lvlJc w:val="left"/>
      <w:pPr>
        <w:ind w:left="3226" w:hanging="1440"/>
      </w:pPr>
      <w:rPr>
        <w:rFonts w:hint="default"/>
      </w:rPr>
    </w:lvl>
    <w:lvl w:ilvl="5" w:tentative="0">
      <w:start w:val="1"/>
      <w:numFmt w:val="decimal"/>
      <w:isLgl/>
      <w:lvlText w:val="%1.%2.%3.%4.%5.%6"/>
      <w:lvlJc w:val="left"/>
      <w:pPr>
        <w:ind w:left="3708" w:hanging="1440"/>
      </w:pPr>
      <w:rPr>
        <w:rFonts w:hint="default"/>
      </w:rPr>
    </w:lvl>
    <w:lvl w:ilvl="6" w:tentative="0">
      <w:start w:val="1"/>
      <w:numFmt w:val="decimal"/>
      <w:isLgl/>
      <w:lvlText w:val="%1.%2.%3.%4.%5.%6.%7"/>
      <w:lvlJc w:val="left"/>
      <w:pPr>
        <w:ind w:left="4550" w:hanging="1800"/>
      </w:pPr>
      <w:rPr>
        <w:rFonts w:hint="default"/>
      </w:rPr>
    </w:lvl>
    <w:lvl w:ilvl="7" w:tentative="0">
      <w:start w:val="1"/>
      <w:numFmt w:val="decimal"/>
      <w:isLgl/>
      <w:lvlText w:val="%1.%2.%3.%4.%5.%6.%7.%8"/>
      <w:lvlJc w:val="left"/>
      <w:pPr>
        <w:ind w:left="5392" w:hanging="2160"/>
      </w:pPr>
      <w:rPr>
        <w:rFonts w:hint="default"/>
      </w:rPr>
    </w:lvl>
    <w:lvl w:ilvl="8" w:tentative="0">
      <w:start w:val="1"/>
      <w:numFmt w:val="decimal"/>
      <w:isLgl/>
      <w:lvlText w:val="%1.%2.%3.%4.%5.%6.%7.%8.%9"/>
      <w:lvlJc w:val="left"/>
      <w:pPr>
        <w:ind w:left="5874" w:hanging="2160"/>
      </w:pPr>
      <w:rPr>
        <w:rFonts w:hint="default"/>
      </w:rPr>
    </w:lvl>
  </w:abstractNum>
  <w:abstractNum w:abstractNumId="5">
    <w:nsid w:val="26007FCA"/>
    <w:multiLevelType w:val="multilevel"/>
    <w:tmpl w:val="26007FCA"/>
    <w:lvl w:ilvl="0" w:tentative="0">
      <w:start w:val="1"/>
      <w:numFmt w:val="decimal"/>
      <w:pStyle w:val="8"/>
      <w:lvlText w:val="%1"/>
      <w:lvlJc w:val="left"/>
      <w:pPr>
        <w:tabs>
          <w:tab w:val="left" w:pos="432"/>
        </w:tabs>
        <w:ind w:left="432" w:hanging="432"/>
      </w:pPr>
      <w:rPr>
        <w:rFonts w:hint="eastAsia"/>
      </w:rPr>
    </w:lvl>
    <w:lvl w:ilvl="1" w:tentative="0">
      <w:start w:val="1"/>
      <w:numFmt w:val="decimal"/>
      <w:pStyle w:val="9"/>
      <w:lvlText w:val="%1.%2"/>
      <w:lvlJc w:val="left"/>
      <w:pPr>
        <w:tabs>
          <w:tab w:val="left" w:pos="576"/>
        </w:tabs>
        <w:ind w:left="576" w:hanging="576"/>
      </w:pPr>
      <w:rPr>
        <w:rFonts w:hint="eastAsia"/>
      </w:rPr>
    </w:lvl>
    <w:lvl w:ilvl="2" w:tentative="0">
      <w:start w:val="1"/>
      <w:numFmt w:val="decimal"/>
      <w:pStyle w:val="11"/>
      <w:lvlText w:val="%1.%2.%3"/>
      <w:lvlJc w:val="left"/>
      <w:pPr>
        <w:tabs>
          <w:tab w:val="left" w:pos="720"/>
        </w:tabs>
        <w:ind w:left="720" w:hanging="720"/>
      </w:pPr>
      <w:rPr>
        <w:rFonts w:hint="eastAsia"/>
      </w:rPr>
    </w:lvl>
    <w:lvl w:ilvl="3" w:tentative="0">
      <w:start w:val="1"/>
      <w:numFmt w:val="decimal"/>
      <w:pStyle w:val="12"/>
      <w:lvlText w:val="%1.%2.%3.%4"/>
      <w:lvlJc w:val="left"/>
      <w:pPr>
        <w:tabs>
          <w:tab w:val="left" w:pos="1440"/>
        </w:tabs>
        <w:ind w:left="1000" w:hanging="1000"/>
      </w:pPr>
      <w:rPr>
        <w:rFonts w:hint="eastAsia"/>
      </w:rPr>
    </w:lvl>
    <w:lvl w:ilvl="4" w:tentative="0">
      <w:start w:val="1"/>
      <w:numFmt w:val="decimal"/>
      <w:pStyle w:val="13"/>
      <w:lvlText w:val="%1.%2.%3.%4.%5"/>
      <w:lvlJc w:val="left"/>
      <w:pPr>
        <w:tabs>
          <w:tab w:val="left" w:pos="1008"/>
        </w:tabs>
        <w:ind w:left="1213" w:hanging="1008"/>
      </w:pPr>
      <w:rPr>
        <w:rFonts w:hint="eastAsia"/>
      </w:rPr>
    </w:lvl>
    <w:lvl w:ilvl="5" w:tentative="0">
      <w:start w:val="1"/>
      <w:numFmt w:val="decimal"/>
      <w:pStyle w:val="14"/>
      <w:lvlText w:val="%1.%2.%3.%4.%5.%6"/>
      <w:lvlJc w:val="left"/>
      <w:pPr>
        <w:tabs>
          <w:tab w:val="left" w:pos="1152"/>
        </w:tabs>
        <w:ind w:left="1152" w:hanging="1152"/>
      </w:pPr>
      <w:rPr>
        <w:rFonts w:hint="eastAsia"/>
      </w:rPr>
    </w:lvl>
    <w:lvl w:ilvl="6" w:tentative="0">
      <w:start w:val="1"/>
      <w:numFmt w:val="decimal"/>
      <w:pStyle w:val="15"/>
      <w:lvlText w:val="%1.%2.%3.%4.%5.%6.%7"/>
      <w:lvlJc w:val="left"/>
      <w:pPr>
        <w:tabs>
          <w:tab w:val="left" w:pos="1296"/>
        </w:tabs>
        <w:ind w:left="1296" w:hanging="1296"/>
      </w:pPr>
      <w:rPr>
        <w:rFonts w:hint="eastAsia"/>
      </w:rPr>
    </w:lvl>
    <w:lvl w:ilvl="7" w:tentative="0">
      <w:start w:val="1"/>
      <w:numFmt w:val="decimal"/>
      <w:pStyle w:val="16"/>
      <w:lvlText w:val="%1.%2.%3.%4.%5.%6.%7.%8"/>
      <w:lvlJc w:val="left"/>
      <w:pPr>
        <w:tabs>
          <w:tab w:val="left" w:pos="1440"/>
        </w:tabs>
        <w:ind w:left="1440" w:hanging="1440"/>
      </w:pPr>
      <w:rPr>
        <w:rFonts w:hint="eastAsia"/>
      </w:rPr>
    </w:lvl>
    <w:lvl w:ilvl="8" w:tentative="0">
      <w:start w:val="1"/>
      <w:numFmt w:val="decimal"/>
      <w:pStyle w:val="17"/>
      <w:lvlText w:val="%1.%2.%3.%4.%5.%6.%7.%8.%9"/>
      <w:lvlJc w:val="left"/>
      <w:pPr>
        <w:tabs>
          <w:tab w:val="left" w:pos="1584"/>
        </w:tabs>
        <w:ind w:left="1584" w:hanging="1584"/>
      </w:pPr>
      <w:rPr>
        <w:rFonts w:hint="eastAsia"/>
      </w:rPr>
    </w:lvl>
  </w:abstractNum>
  <w:abstractNum w:abstractNumId="6">
    <w:nsid w:val="26024AB3"/>
    <w:multiLevelType w:val="multilevel"/>
    <w:tmpl w:val="26024AB3"/>
    <w:lvl w:ilvl="0" w:tentative="0">
      <w:start w:val="1"/>
      <w:numFmt w:val="decimal"/>
      <w:pStyle w:val="71"/>
      <w:lvlText w:val="(%1)"/>
      <w:lvlJc w:val="left"/>
      <w:pPr>
        <w:tabs>
          <w:tab w:val="left" w:pos="567"/>
        </w:tabs>
        <w:ind w:left="567" w:hanging="567"/>
      </w:pPr>
      <w:rPr>
        <w:rFonts w:hint="eastAsia"/>
        <w:color w:val="auto"/>
      </w:rPr>
    </w:lvl>
    <w:lvl w:ilvl="1" w:tentative="0">
      <w:start w:val="1"/>
      <w:numFmt w:val="decimal"/>
      <w:lvlText w:val="%1.%2."/>
      <w:lvlJc w:val="left"/>
      <w:pPr>
        <w:tabs>
          <w:tab w:val="left" w:pos="567"/>
        </w:tabs>
        <w:ind w:left="567" w:hanging="567"/>
      </w:pPr>
      <w:rPr>
        <w:rFonts w:hint="default"/>
        <w:color w:val="auto"/>
      </w:rPr>
    </w:lvl>
    <w:lvl w:ilvl="2" w:tentative="0">
      <w:start w:val="1"/>
      <w:numFmt w:val="decimal"/>
      <w:lvlText w:val="%1.%2.%3."/>
      <w:lvlJc w:val="left"/>
      <w:pPr>
        <w:tabs>
          <w:tab w:val="left" w:pos="709"/>
        </w:tabs>
        <w:ind w:left="709" w:hanging="709"/>
      </w:pPr>
      <w:rPr>
        <w:rFonts w:hint="default"/>
        <w:color w:val="auto"/>
      </w:rPr>
    </w:lvl>
    <w:lvl w:ilvl="3" w:tentative="0">
      <w:start w:val="1"/>
      <w:numFmt w:val="decimal"/>
      <w:lvlText w:val="%1.%2.%3.%4."/>
      <w:lvlJc w:val="left"/>
      <w:pPr>
        <w:tabs>
          <w:tab w:val="left" w:pos="851"/>
        </w:tabs>
        <w:ind w:left="851" w:hanging="851"/>
      </w:pPr>
      <w:rPr>
        <w:rFonts w:hint="default"/>
        <w:color w:val="auto"/>
      </w:rPr>
    </w:lvl>
    <w:lvl w:ilvl="4" w:tentative="0">
      <w:start w:val="1"/>
      <w:numFmt w:val="decimal"/>
      <w:lvlText w:val="%1.%2.%3.%4.%5."/>
      <w:lvlJc w:val="left"/>
      <w:pPr>
        <w:tabs>
          <w:tab w:val="left" w:pos="992"/>
        </w:tabs>
        <w:ind w:left="992" w:hanging="992"/>
      </w:pPr>
      <w:rPr>
        <w:rFonts w:hint="default"/>
        <w:color w:val="auto"/>
      </w:rPr>
    </w:lvl>
    <w:lvl w:ilvl="5" w:tentative="0">
      <w:start w:val="1"/>
      <w:numFmt w:val="decimal"/>
      <w:lvlText w:val="%1.%2.%3.%4.%5.%6."/>
      <w:lvlJc w:val="left"/>
      <w:pPr>
        <w:tabs>
          <w:tab w:val="left" w:pos="1134"/>
        </w:tabs>
        <w:ind w:left="1134" w:hanging="1134"/>
      </w:pPr>
      <w:rPr>
        <w:rFonts w:hint="default"/>
        <w:color w:val="auto"/>
      </w:rPr>
    </w:lvl>
    <w:lvl w:ilvl="6" w:tentative="0">
      <w:start w:val="1"/>
      <w:numFmt w:val="decimal"/>
      <w:lvlText w:val="%1.%2.%3.%4.%5.%6.%7."/>
      <w:lvlJc w:val="left"/>
      <w:pPr>
        <w:tabs>
          <w:tab w:val="left" w:pos="1276"/>
        </w:tabs>
        <w:ind w:left="1276" w:hanging="1276"/>
      </w:pPr>
      <w:rPr>
        <w:rFonts w:hint="default"/>
        <w:color w:val="auto"/>
      </w:rPr>
    </w:lvl>
    <w:lvl w:ilvl="7" w:tentative="0">
      <w:start w:val="1"/>
      <w:numFmt w:val="decimal"/>
      <w:lvlText w:val="%1.%2.%3.%4.%5.%6.%7.%8."/>
      <w:lvlJc w:val="left"/>
      <w:pPr>
        <w:tabs>
          <w:tab w:val="left" w:pos="1418"/>
        </w:tabs>
        <w:ind w:left="1418" w:hanging="1418"/>
      </w:pPr>
      <w:rPr>
        <w:rFonts w:hint="default"/>
        <w:color w:val="auto"/>
      </w:rPr>
    </w:lvl>
    <w:lvl w:ilvl="8" w:tentative="0">
      <w:start w:val="1"/>
      <w:numFmt w:val="decimal"/>
      <w:lvlText w:val="%1.%2.%3.%4.%5.%6.%7.%8.%9."/>
      <w:lvlJc w:val="left"/>
      <w:pPr>
        <w:tabs>
          <w:tab w:val="left" w:pos="1559"/>
        </w:tabs>
        <w:ind w:left="1559" w:hanging="1559"/>
      </w:pPr>
      <w:rPr>
        <w:rFonts w:hint="default"/>
        <w:color w:val="auto"/>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5"/>
  </w:num>
  <w:num w:numId="2">
    <w:abstractNumId w:val="1"/>
  </w:num>
  <w:num w:numId="3">
    <w:abstractNumId w:val="3"/>
  </w:num>
  <w:num w:numId="4">
    <w:abstractNumId w:val="6"/>
  </w:num>
  <w:num w:numId="5">
    <w:abstractNumId w:val="9"/>
  </w:num>
  <w:num w:numId="6">
    <w:abstractNumId w:val="4"/>
  </w:num>
  <w:num w:numId="7">
    <w:abstractNumId w:val="2"/>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TIzNjczNTc0MTc5NzY3NjllY2Y5ZDA3ZTA3MzkifQ=="/>
  </w:docVars>
  <w:rsids>
    <w:rsidRoot w:val="00F953DF"/>
    <w:rsid w:val="000023CC"/>
    <w:rsid w:val="00002437"/>
    <w:rsid w:val="00002836"/>
    <w:rsid w:val="00002B42"/>
    <w:rsid w:val="00002D89"/>
    <w:rsid w:val="0000614D"/>
    <w:rsid w:val="00007369"/>
    <w:rsid w:val="00010CB2"/>
    <w:rsid w:val="0001144A"/>
    <w:rsid w:val="000118A3"/>
    <w:rsid w:val="00011A00"/>
    <w:rsid w:val="00012286"/>
    <w:rsid w:val="000132DB"/>
    <w:rsid w:val="000136AD"/>
    <w:rsid w:val="00014466"/>
    <w:rsid w:val="00014487"/>
    <w:rsid w:val="00014B89"/>
    <w:rsid w:val="00015716"/>
    <w:rsid w:val="0001640B"/>
    <w:rsid w:val="000175AB"/>
    <w:rsid w:val="00017AE7"/>
    <w:rsid w:val="00017B55"/>
    <w:rsid w:val="00020408"/>
    <w:rsid w:val="000224D7"/>
    <w:rsid w:val="0002288F"/>
    <w:rsid w:val="00022D39"/>
    <w:rsid w:val="00023255"/>
    <w:rsid w:val="000236A8"/>
    <w:rsid w:val="00024091"/>
    <w:rsid w:val="00024368"/>
    <w:rsid w:val="00024B2B"/>
    <w:rsid w:val="000250F7"/>
    <w:rsid w:val="00025978"/>
    <w:rsid w:val="00025B64"/>
    <w:rsid w:val="00025D58"/>
    <w:rsid w:val="00025FFA"/>
    <w:rsid w:val="0002686B"/>
    <w:rsid w:val="00026EE5"/>
    <w:rsid w:val="00026FC6"/>
    <w:rsid w:val="000305A1"/>
    <w:rsid w:val="00031329"/>
    <w:rsid w:val="000317F3"/>
    <w:rsid w:val="00031DF4"/>
    <w:rsid w:val="0003237C"/>
    <w:rsid w:val="00032AA4"/>
    <w:rsid w:val="00033B32"/>
    <w:rsid w:val="00033B53"/>
    <w:rsid w:val="00035895"/>
    <w:rsid w:val="00035C6C"/>
    <w:rsid w:val="0003686B"/>
    <w:rsid w:val="00037A11"/>
    <w:rsid w:val="000409C5"/>
    <w:rsid w:val="0004127D"/>
    <w:rsid w:val="000415E8"/>
    <w:rsid w:val="000418A6"/>
    <w:rsid w:val="00041AA9"/>
    <w:rsid w:val="00041DA9"/>
    <w:rsid w:val="00042F1E"/>
    <w:rsid w:val="00043D3D"/>
    <w:rsid w:val="00043FB7"/>
    <w:rsid w:val="0004498B"/>
    <w:rsid w:val="00044D2C"/>
    <w:rsid w:val="000451E6"/>
    <w:rsid w:val="00045BAC"/>
    <w:rsid w:val="00046A73"/>
    <w:rsid w:val="000475B6"/>
    <w:rsid w:val="000475F9"/>
    <w:rsid w:val="000477FC"/>
    <w:rsid w:val="00047B86"/>
    <w:rsid w:val="000503EC"/>
    <w:rsid w:val="0005061B"/>
    <w:rsid w:val="000507FE"/>
    <w:rsid w:val="00050877"/>
    <w:rsid w:val="00051881"/>
    <w:rsid w:val="00051C58"/>
    <w:rsid w:val="00051E5C"/>
    <w:rsid w:val="00052AC7"/>
    <w:rsid w:val="00052B27"/>
    <w:rsid w:val="00052B65"/>
    <w:rsid w:val="00053149"/>
    <w:rsid w:val="00053709"/>
    <w:rsid w:val="00053868"/>
    <w:rsid w:val="000539FF"/>
    <w:rsid w:val="00054068"/>
    <w:rsid w:val="0005407C"/>
    <w:rsid w:val="000541D1"/>
    <w:rsid w:val="000543B7"/>
    <w:rsid w:val="00054529"/>
    <w:rsid w:val="00055081"/>
    <w:rsid w:val="00055C23"/>
    <w:rsid w:val="00056334"/>
    <w:rsid w:val="000569A9"/>
    <w:rsid w:val="00056A7B"/>
    <w:rsid w:val="000574D6"/>
    <w:rsid w:val="00060577"/>
    <w:rsid w:val="00060C5E"/>
    <w:rsid w:val="000612A2"/>
    <w:rsid w:val="00063533"/>
    <w:rsid w:val="00065A79"/>
    <w:rsid w:val="00065B20"/>
    <w:rsid w:val="00065E27"/>
    <w:rsid w:val="00066AC9"/>
    <w:rsid w:val="0006776D"/>
    <w:rsid w:val="00070CF1"/>
    <w:rsid w:val="000716A4"/>
    <w:rsid w:val="0007205B"/>
    <w:rsid w:val="00072538"/>
    <w:rsid w:val="0007345F"/>
    <w:rsid w:val="0007376B"/>
    <w:rsid w:val="00073C59"/>
    <w:rsid w:val="00073E4B"/>
    <w:rsid w:val="00074206"/>
    <w:rsid w:val="000757BC"/>
    <w:rsid w:val="000764F2"/>
    <w:rsid w:val="00077D23"/>
    <w:rsid w:val="00080074"/>
    <w:rsid w:val="000802E4"/>
    <w:rsid w:val="00080900"/>
    <w:rsid w:val="00080929"/>
    <w:rsid w:val="00080EBC"/>
    <w:rsid w:val="0008149E"/>
    <w:rsid w:val="00081920"/>
    <w:rsid w:val="00084613"/>
    <w:rsid w:val="00085AC5"/>
    <w:rsid w:val="0008669D"/>
    <w:rsid w:val="00086702"/>
    <w:rsid w:val="000873B2"/>
    <w:rsid w:val="00087906"/>
    <w:rsid w:val="000907D5"/>
    <w:rsid w:val="000911E3"/>
    <w:rsid w:val="0009187E"/>
    <w:rsid w:val="00091D0A"/>
    <w:rsid w:val="00092586"/>
    <w:rsid w:val="0009322F"/>
    <w:rsid w:val="00093862"/>
    <w:rsid w:val="00093A04"/>
    <w:rsid w:val="00093AA3"/>
    <w:rsid w:val="00093BA8"/>
    <w:rsid w:val="00093D5E"/>
    <w:rsid w:val="00094841"/>
    <w:rsid w:val="000951F6"/>
    <w:rsid w:val="00095811"/>
    <w:rsid w:val="00095B2B"/>
    <w:rsid w:val="00095B2C"/>
    <w:rsid w:val="00095E65"/>
    <w:rsid w:val="00096D7D"/>
    <w:rsid w:val="00097489"/>
    <w:rsid w:val="00097761"/>
    <w:rsid w:val="00097BFD"/>
    <w:rsid w:val="00097DD4"/>
    <w:rsid w:val="000A07B9"/>
    <w:rsid w:val="000A11A8"/>
    <w:rsid w:val="000A4C15"/>
    <w:rsid w:val="000A5303"/>
    <w:rsid w:val="000A58AE"/>
    <w:rsid w:val="000A6BFF"/>
    <w:rsid w:val="000A79E5"/>
    <w:rsid w:val="000A7DD9"/>
    <w:rsid w:val="000B07CF"/>
    <w:rsid w:val="000B1067"/>
    <w:rsid w:val="000B3059"/>
    <w:rsid w:val="000B3578"/>
    <w:rsid w:val="000B3FCE"/>
    <w:rsid w:val="000B553F"/>
    <w:rsid w:val="000B6510"/>
    <w:rsid w:val="000B6C47"/>
    <w:rsid w:val="000B72AB"/>
    <w:rsid w:val="000B7891"/>
    <w:rsid w:val="000C020E"/>
    <w:rsid w:val="000C03C1"/>
    <w:rsid w:val="000C0C98"/>
    <w:rsid w:val="000C0FDB"/>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D063F"/>
    <w:rsid w:val="000D0A41"/>
    <w:rsid w:val="000D12A9"/>
    <w:rsid w:val="000D2C58"/>
    <w:rsid w:val="000D2C7D"/>
    <w:rsid w:val="000D2D5D"/>
    <w:rsid w:val="000D424C"/>
    <w:rsid w:val="000D45FB"/>
    <w:rsid w:val="000D5461"/>
    <w:rsid w:val="000D548D"/>
    <w:rsid w:val="000D55F8"/>
    <w:rsid w:val="000D56F6"/>
    <w:rsid w:val="000D6615"/>
    <w:rsid w:val="000D6621"/>
    <w:rsid w:val="000D709F"/>
    <w:rsid w:val="000E016A"/>
    <w:rsid w:val="000E01BC"/>
    <w:rsid w:val="000E048B"/>
    <w:rsid w:val="000E0F23"/>
    <w:rsid w:val="000E11FE"/>
    <w:rsid w:val="000E1BCB"/>
    <w:rsid w:val="000E2166"/>
    <w:rsid w:val="000E27B0"/>
    <w:rsid w:val="000E2A05"/>
    <w:rsid w:val="000E2E78"/>
    <w:rsid w:val="000E3024"/>
    <w:rsid w:val="000E3534"/>
    <w:rsid w:val="000E4749"/>
    <w:rsid w:val="000E5035"/>
    <w:rsid w:val="000E5EE8"/>
    <w:rsid w:val="000E6D23"/>
    <w:rsid w:val="000E7A60"/>
    <w:rsid w:val="000F029F"/>
    <w:rsid w:val="000F04EE"/>
    <w:rsid w:val="000F05DE"/>
    <w:rsid w:val="000F14CF"/>
    <w:rsid w:val="000F28A7"/>
    <w:rsid w:val="000F29BA"/>
    <w:rsid w:val="000F30B5"/>
    <w:rsid w:val="000F35EF"/>
    <w:rsid w:val="000F3909"/>
    <w:rsid w:val="000F3E56"/>
    <w:rsid w:val="000F4564"/>
    <w:rsid w:val="000F4EB7"/>
    <w:rsid w:val="000F5414"/>
    <w:rsid w:val="000F6247"/>
    <w:rsid w:val="000F7420"/>
    <w:rsid w:val="000F7AC3"/>
    <w:rsid w:val="00100263"/>
    <w:rsid w:val="00100683"/>
    <w:rsid w:val="00101D56"/>
    <w:rsid w:val="001024FD"/>
    <w:rsid w:val="0010280A"/>
    <w:rsid w:val="00103800"/>
    <w:rsid w:val="0010401B"/>
    <w:rsid w:val="00104A6E"/>
    <w:rsid w:val="0010556C"/>
    <w:rsid w:val="0010577D"/>
    <w:rsid w:val="0010603B"/>
    <w:rsid w:val="001066FC"/>
    <w:rsid w:val="0010670C"/>
    <w:rsid w:val="0010673D"/>
    <w:rsid w:val="00106EC3"/>
    <w:rsid w:val="00111C4B"/>
    <w:rsid w:val="0011205F"/>
    <w:rsid w:val="001144F6"/>
    <w:rsid w:val="00114A08"/>
    <w:rsid w:val="00114EC5"/>
    <w:rsid w:val="00115B44"/>
    <w:rsid w:val="00115DB8"/>
    <w:rsid w:val="00116B16"/>
    <w:rsid w:val="001174D8"/>
    <w:rsid w:val="00120334"/>
    <w:rsid w:val="00120B41"/>
    <w:rsid w:val="001215E8"/>
    <w:rsid w:val="00121814"/>
    <w:rsid w:val="00121B00"/>
    <w:rsid w:val="0012255A"/>
    <w:rsid w:val="00122A02"/>
    <w:rsid w:val="00122FD5"/>
    <w:rsid w:val="00123F24"/>
    <w:rsid w:val="001245E9"/>
    <w:rsid w:val="00124D19"/>
    <w:rsid w:val="00125510"/>
    <w:rsid w:val="00125C39"/>
    <w:rsid w:val="00126640"/>
    <w:rsid w:val="00126D17"/>
    <w:rsid w:val="001275FA"/>
    <w:rsid w:val="00127717"/>
    <w:rsid w:val="00127D6D"/>
    <w:rsid w:val="00130DF7"/>
    <w:rsid w:val="0013155C"/>
    <w:rsid w:val="0013327A"/>
    <w:rsid w:val="00133C92"/>
    <w:rsid w:val="00134AB1"/>
    <w:rsid w:val="0013566B"/>
    <w:rsid w:val="00135A84"/>
    <w:rsid w:val="00136204"/>
    <w:rsid w:val="001370E7"/>
    <w:rsid w:val="00137114"/>
    <w:rsid w:val="0013758D"/>
    <w:rsid w:val="001400B1"/>
    <w:rsid w:val="001402E5"/>
    <w:rsid w:val="00140737"/>
    <w:rsid w:val="00140AFB"/>
    <w:rsid w:val="00141256"/>
    <w:rsid w:val="001413E7"/>
    <w:rsid w:val="0014167B"/>
    <w:rsid w:val="001434CD"/>
    <w:rsid w:val="00144023"/>
    <w:rsid w:val="001444E8"/>
    <w:rsid w:val="00144678"/>
    <w:rsid w:val="0014472E"/>
    <w:rsid w:val="00144E20"/>
    <w:rsid w:val="00144E83"/>
    <w:rsid w:val="00145113"/>
    <w:rsid w:val="001467EA"/>
    <w:rsid w:val="00146E28"/>
    <w:rsid w:val="00146F88"/>
    <w:rsid w:val="00147033"/>
    <w:rsid w:val="00147288"/>
    <w:rsid w:val="001477CD"/>
    <w:rsid w:val="00147CD0"/>
    <w:rsid w:val="00150642"/>
    <w:rsid w:val="00150970"/>
    <w:rsid w:val="00150D76"/>
    <w:rsid w:val="001510BE"/>
    <w:rsid w:val="00151D99"/>
    <w:rsid w:val="0015273F"/>
    <w:rsid w:val="00152786"/>
    <w:rsid w:val="001540AE"/>
    <w:rsid w:val="001544AF"/>
    <w:rsid w:val="001547BB"/>
    <w:rsid w:val="00154824"/>
    <w:rsid w:val="00155846"/>
    <w:rsid w:val="001569B2"/>
    <w:rsid w:val="00157251"/>
    <w:rsid w:val="00157C18"/>
    <w:rsid w:val="00157D92"/>
    <w:rsid w:val="00160509"/>
    <w:rsid w:val="00160822"/>
    <w:rsid w:val="00160979"/>
    <w:rsid w:val="00162152"/>
    <w:rsid w:val="001628D4"/>
    <w:rsid w:val="00162EED"/>
    <w:rsid w:val="00166AE4"/>
    <w:rsid w:val="00167057"/>
    <w:rsid w:val="00167BC9"/>
    <w:rsid w:val="001702E8"/>
    <w:rsid w:val="00172F53"/>
    <w:rsid w:val="00173153"/>
    <w:rsid w:val="001731DB"/>
    <w:rsid w:val="001735F5"/>
    <w:rsid w:val="001738E9"/>
    <w:rsid w:val="001743F3"/>
    <w:rsid w:val="001749A6"/>
    <w:rsid w:val="00174BC5"/>
    <w:rsid w:val="001756B0"/>
    <w:rsid w:val="00175E78"/>
    <w:rsid w:val="001762EA"/>
    <w:rsid w:val="00176557"/>
    <w:rsid w:val="00176DE7"/>
    <w:rsid w:val="00176FA7"/>
    <w:rsid w:val="00176FEE"/>
    <w:rsid w:val="00180772"/>
    <w:rsid w:val="00180833"/>
    <w:rsid w:val="00180A18"/>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464"/>
    <w:rsid w:val="001904B2"/>
    <w:rsid w:val="00190A72"/>
    <w:rsid w:val="0019275F"/>
    <w:rsid w:val="00192CAB"/>
    <w:rsid w:val="00195543"/>
    <w:rsid w:val="001957B2"/>
    <w:rsid w:val="0019584A"/>
    <w:rsid w:val="00195B40"/>
    <w:rsid w:val="001962AE"/>
    <w:rsid w:val="00196996"/>
    <w:rsid w:val="001969A2"/>
    <w:rsid w:val="00197321"/>
    <w:rsid w:val="00197628"/>
    <w:rsid w:val="00197955"/>
    <w:rsid w:val="00197DFB"/>
    <w:rsid w:val="001A0A8C"/>
    <w:rsid w:val="001A127A"/>
    <w:rsid w:val="001A2935"/>
    <w:rsid w:val="001A2B2A"/>
    <w:rsid w:val="001A3E9C"/>
    <w:rsid w:val="001A44B2"/>
    <w:rsid w:val="001A4C41"/>
    <w:rsid w:val="001A5A6B"/>
    <w:rsid w:val="001A5BF9"/>
    <w:rsid w:val="001A61DA"/>
    <w:rsid w:val="001A63A7"/>
    <w:rsid w:val="001A6420"/>
    <w:rsid w:val="001A694E"/>
    <w:rsid w:val="001A7186"/>
    <w:rsid w:val="001A779E"/>
    <w:rsid w:val="001B0894"/>
    <w:rsid w:val="001B0BA7"/>
    <w:rsid w:val="001B15D7"/>
    <w:rsid w:val="001B225A"/>
    <w:rsid w:val="001B3039"/>
    <w:rsid w:val="001B332B"/>
    <w:rsid w:val="001B33CC"/>
    <w:rsid w:val="001B3517"/>
    <w:rsid w:val="001B3B02"/>
    <w:rsid w:val="001B40A5"/>
    <w:rsid w:val="001B5963"/>
    <w:rsid w:val="001B611A"/>
    <w:rsid w:val="001C04A4"/>
    <w:rsid w:val="001C0DA9"/>
    <w:rsid w:val="001C13A0"/>
    <w:rsid w:val="001C142F"/>
    <w:rsid w:val="001C1461"/>
    <w:rsid w:val="001C1C1B"/>
    <w:rsid w:val="001C2485"/>
    <w:rsid w:val="001C337D"/>
    <w:rsid w:val="001C365C"/>
    <w:rsid w:val="001C435C"/>
    <w:rsid w:val="001C50C7"/>
    <w:rsid w:val="001C5B42"/>
    <w:rsid w:val="001C5CEC"/>
    <w:rsid w:val="001C5D6F"/>
    <w:rsid w:val="001C5EDA"/>
    <w:rsid w:val="001C67EB"/>
    <w:rsid w:val="001C6B5A"/>
    <w:rsid w:val="001C74D5"/>
    <w:rsid w:val="001C7550"/>
    <w:rsid w:val="001C75A2"/>
    <w:rsid w:val="001C7D9B"/>
    <w:rsid w:val="001D13A6"/>
    <w:rsid w:val="001D176A"/>
    <w:rsid w:val="001D2445"/>
    <w:rsid w:val="001D27B5"/>
    <w:rsid w:val="001D28DA"/>
    <w:rsid w:val="001D3C92"/>
    <w:rsid w:val="001D425F"/>
    <w:rsid w:val="001D4327"/>
    <w:rsid w:val="001D450E"/>
    <w:rsid w:val="001D4BCF"/>
    <w:rsid w:val="001D50BC"/>
    <w:rsid w:val="001D55B6"/>
    <w:rsid w:val="001D591A"/>
    <w:rsid w:val="001D5AC3"/>
    <w:rsid w:val="001D601D"/>
    <w:rsid w:val="001D6063"/>
    <w:rsid w:val="001D6992"/>
    <w:rsid w:val="001E04F1"/>
    <w:rsid w:val="001E0B1B"/>
    <w:rsid w:val="001E0D2B"/>
    <w:rsid w:val="001E0F96"/>
    <w:rsid w:val="001E0FF9"/>
    <w:rsid w:val="001E19B9"/>
    <w:rsid w:val="001E31C0"/>
    <w:rsid w:val="001E3210"/>
    <w:rsid w:val="001E3514"/>
    <w:rsid w:val="001E38D2"/>
    <w:rsid w:val="001E41E2"/>
    <w:rsid w:val="001E4367"/>
    <w:rsid w:val="001E47A1"/>
    <w:rsid w:val="001E536B"/>
    <w:rsid w:val="001E571E"/>
    <w:rsid w:val="001E5B5F"/>
    <w:rsid w:val="001E5DF6"/>
    <w:rsid w:val="001E61DA"/>
    <w:rsid w:val="001E669F"/>
    <w:rsid w:val="001E7C96"/>
    <w:rsid w:val="001E7D0B"/>
    <w:rsid w:val="001F009B"/>
    <w:rsid w:val="001F04DD"/>
    <w:rsid w:val="001F0EC0"/>
    <w:rsid w:val="001F18CC"/>
    <w:rsid w:val="001F1C63"/>
    <w:rsid w:val="001F1F55"/>
    <w:rsid w:val="001F247D"/>
    <w:rsid w:val="001F28C3"/>
    <w:rsid w:val="001F2BF9"/>
    <w:rsid w:val="001F3A0B"/>
    <w:rsid w:val="001F3DE0"/>
    <w:rsid w:val="001F404D"/>
    <w:rsid w:val="001F40F6"/>
    <w:rsid w:val="001F4EBE"/>
    <w:rsid w:val="001F531B"/>
    <w:rsid w:val="001F546B"/>
    <w:rsid w:val="001F58DE"/>
    <w:rsid w:val="001F5F3D"/>
    <w:rsid w:val="001F6595"/>
    <w:rsid w:val="001F670B"/>
    <w:rsid w:val="001F6D38"/>
    <w:rsid w:val="001F7B06"/>
    <w:rsid w:val="00200481"/>
    <w:rsid w:val="00200ADA"/>
    <w:rsid w:val="0020230F"/>
    <w:rsid w:val="00202BD3"/>
    <w:rsid w:val="0020385C"/>
    <w:rsid w:val="0020405A"/>
    <w:rsid w:val="0020498F"/>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1A3"/>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476D"/>
    <w:rsid w:val="00224AC6"/>
    <w:rsid w:val="00224F75"/>
    <w:rsid w:val="0022707B"/>
    <w:rsid w:val="00230836"/>
    <w:rsid w:val="002309D9"/>
    <w:rsid w:val="002314A7"/>
    <w:rsid w:val="0023162E"/>
    <w:rsid w:val="00232A52"/>
    <w:rsid w:val="00233641"/>
    <w:rsid w:val="00234D24"/>
    <w:rsid w:val="00235453"/>
    <w:rsid w:val="0023563D"/>
    <w:rsid w:val="0023599D"/>
    <w:rsid w:val="00235C47"/>
    <w:rsid w:val="0023639E"/>
    <w:rsid w:val="002366B6"/>
    <w:rsid w:val="00236908"/>
    <w:rsid w:val="002370C2"/>
    <w:rsid w:val="0023721B"/>
    <w:rsid w:val="00237F10"/>
    <w:rsid w:val="00240133"/>
    <w:rsid w:val="002401E8"/>
    <w:rsid w:val="0024033C"/>
    <w:rsid w:val="00240B28"/>
    <w:rsid w:val="00241118"/>
    <w:rsid w:val="0024166B"/>
    <w:rsid w:val="002421EB"/>
    <w:rsid w:val="00242C8C"/>
    <w:rsid w:val="00244221"/>
    <w:rsid w:val="002462C2"/>
    <w:rsid w:val="00246E7F"/>
    <w:rsid w:val="00246F4F"/>
    <w:rsid w:val="00247319"/>
    <w:rsid w:val="00247A00"/>
    <w:rsid w:val="00247B30"/>
    <w:rsid w:val="00250C48"/>
    <w:rsid w:val="00250F39"/>
    <w:rsid w:val="002526CB"/>
    <w:rsid w:val="00252F88"/>
    <w:rsid w:val="0025314E"/>
    <w:rsid w:val="0025397D"/>
    <w:rsid w:val="0025432A"/>
    <w:rsid w:val="00254775"/>
    <w:rsid w:val="00254858"/>
    <w:rsid w:val="00254948"/>
    <w:rsid w:val="0025499A"/>
    <w:rsid w:val="00254C2D"/>
    <w:rsid w:val="002557C6"/>
    <w:rsid w:val="00255CAC"/>
    <w:rsid w:val="00255D8B"/>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D91"/>
    <w:rsid w:val="00270F1F"/>
    <w:rsid w:val="0027137D"/>
    <w:rsid w:val="00271505"/>
    <w:rsid w:val="002715B5"/>
    <w:rsid w:val="0027168E"/>
    <w:rsid w:val="00271CCA"/>
    <w:rsid w:val="0027250E"/>
    <w:rsid w:val="0027273E"/>
    <w:rsid w:val="0027323F"/>
    <w:rsid w:val="0027390B"/>
    <w:rsid w:val="0027421E"/>
    <w:rsid w:val="00274585"/>
    <w:rsid w:val="002748CF"/>
    <w:rsid w:val="00274E0D"/>
    <w:rsid w:val="00274EB9"/>
    <w:rsid w:val="00275BDD"/>
    <w:rsid w:val="00276426"/>
    <w:rsid w:val="00276F26"/>
    <w:rsid w:val="00280B16"/>
    <w:rsid w:val="00282358"/>
    <w:rsid w:val="00282D0B"/>
    <w:rsid w:val="002838C4"/>
    <w:rsid w:val="002838E7"/>
    <w:rsid w:val="0028526D"/>
    <w:rsid w:val="002873D0"/>
    <w:rsid w:val="00287587"/>
    <w:rsid w:val="002876FD"/>
    <w:rsid w:val="002877C0"/>
    <w:rsid w:val="00287E73"/>
    <w:rsid w:val="002907F0"/>
    <w:rsid w:val="0029238B"/>
    <w:rsid w:val="00294DD4"/>
    <w:rsid w:val="00295075"/>
    <w:rsid w:val="0029558B"/>
    <w:rsid w:val="00296152"/>
    <w:rsid w:val="00296454"/>
    <w:rsid w:val="00296AD8"/>
    <w:rsid w:val="0029798F"/>
    <w:rsid w:val="002A026F"/>
    <w:rsid w:val="002A06CA"/>
    <w:rsid w:val="002A109D"/>
    <w:rsid w:val="002A1B83"/>
    <w:rsid w:val="002A333C"/>
    <w:rsid w:val="002A48FF"/>
    <w:rsid w:val="002A507B"/>
    <w:rsid w:val="002A5A72"/>
    <w:rsid w:val="002A5CFE"/>
    <w:rsid w:val="002A65D9"/>
    <w:rsid w:val="002A6761"/>
    <w:rsid w:val="002A6A3B"/>
    <w:rsid w:val="002A738E"/>
    <w:rsid w:val="002A7D5C"/>
    <w:rsid w:val="002A7FB6"/>
    <w:rsid w:val="002B0C88"/>
    <w:rsid w:val="002B12CB"/>
    <w:rsid w:val="002B1DCD"/>
    <w:rsid w:val="002B27F8"/>
    <w:rsid w:val="002B2978"/>
    <w:rsid w:val="002B2E25"/>
    <w:rsid w:val="002B493B"/>
    <w:rsid w:val="002B49F9"/>
    <w:rsid w:val="002B4DE6"/>
    <w:rsid w:val="002B5CE0"/>
    <w:rsid w:val="002B5EA7"/>
    <w:rsid w:val="002B602B"/>
    <w:rsid w:val="002B630C"/>
    <w:rsid w:val="002B6EB2"/>
    <w:rsid w:val="002B747F"/>
    <w:rsid w:val="002B78D7"/>
    <w:rsid w:val="002B791A"/>
    <w:rsid w:val="002B7D19"/>
    <w:rsid w:val="002B7FB1"/>
    <w:rsid w:val="002C09FD"/>
    <w:rsid w:val="002C14B5"/>
    <w:rsid w:val="002C2A92"/>
    <w:rsid w:val="002C3672"/>
    <w:rsid w:val="002C3BA5"/>
    <w:rsid w:val="002C414E"/>
    <w:rsid w:val="002C57CD"/>
    <w:rsid w:val="002C5E61"/>
    <w:rsid w:val="002C6278"/>
    <w:rsid w:val="002C6CB8"/>
    <w:rsid w:val="002C7736"/>
    <w:rsid w:val="002C7784"/>
    <w:rsid w:val="002D0243"/>
    <w:rsid w:val="002D046D"/>
    <w:rsid w:val="002D0AD8"/>
    <w:rsid w:val="002D2614"/>
    <w:rsid w:val="002D3626"/>
    <w:rsid w:val="002D3755"/>
    <w:rsid w:val="002D385F"/>
    <w:rsid w:val="002D3FE9"/>
    <w:rsid w:val="002D47BB"/>
    <w:rsid w:val="002D4C57"/>
    <w:rsid w:val="002D5A27"/>
    <w:rsid w:val="002D6FFB"/>
    <w:rsid w:val="002D71AD"/>
    <w:rsid w:val="002D7909"/>
    <w:rsid w:val="002D7EEA"/>
    <w:rsid w:val="002E03BD"/>
    <w:rsid w:val="002E0734"/>
    <w:rsid w:val="002E2014"/>
    <w:rsid w:val="002E20A5"/>
    <w:rsid w:val="002E290E"/>
    <w:rsid w:val="002E35C9"/>
    <w:rsid w:val="002E449D"/>
    <w:rsid w:val="002E4E21"/>
    <w:rsid w:val="002E4E92"/>
    <w:rsid w:val="002E56BB"/>
    <w:rsid w:val="002E5C93"/>
    <w:rsid w:val="002E5EB4"/>
    <w:rsid w:val="002E6872"/>
    <w:rsid w:val="002E6B25"/>
    <w:rsid w:val="002E72B8"/>
    <w:rsid w:val="002E7FEE"/>
    <w:rsid w:val="002F0C8E"/>
    <w:rsid w:val="002F0FEB"/>
    <w:rsid w:val="002F2823"/>
    <w:rsid w:val="002F3101"/>
    <w:rsid w:val="002F34AB"/>
    <w:rsid w:val="002F4E4E"/>
    <w:rsid w:val="002F5EED"/>
    <w:rsid w:val="002F62E7"/>
    <w:rsid w:val="002F668E"/>
    <w:rsid w:val="002F7C4A"/>
    <w:rsid w:val="003003B7"/>
    <w:rsid w:val="003013C8"/>
    <w:rsid w:val="00301A68"/>
    <w:rsid w:val="00301FD9"/>
    <w:rsid w:val="00303B7A"/>
    <w:rsid w:val="00304296"/>
    <w:rsid w:val="003045A6"/>
    <w:rsid w:val="003048EC"/>
    <w:rsid w:val="00304F8E"/>
    <w:rsid w:val="003064D4"/>
    <w:rsid w:val="00307442"/>
    <w:rsid w:val="00307967"/>
    <w:rsid w:val="00307F97"/>
    <w:rsid w:val="0031029E"/>
    <w:rsid w:val="0031064E"/>
    <w:rsid w:val="0031084C"/>
    <w:rsid w:val="00311141"/>
    <w:rsid w:val="00311B57"/>
    <w:rsid w:val="00311CDA"/>
    <w:rsid w:val="0031238B"/>
    <w:rsid w:val="00312EA5"/>
    <w:rsid w:val="0031429D"/>
    <w:rsid w:val="00314448"/>
    <w:rsid w:val="003147D4"/>
    <w:rsid w:val="00315264"/>
    <w:rsid w:val="003161E8"/>
    <w:rsid w:val="0031647F"/>
    <w:rsid w:val="00317118"/>
    <w:rsid w:val="00317444"/>
    <w:rsid w:val="00317CF0"/>
    <w:rsid w:val="0032046C"/>
    <w:rsid w:val="003208C0"/>
    <w:rsid w:val="00321F27"/>
    <w:rsid w:val="003231C7"/>
    <w:rsid w:val="00323A90"/>
    <w:rsid w:val="003240FD"/>
    <w:rsid w:val="00324424"/>
    <w:rsid w:val="00324457"/>
    <w:rsid w:val="003245AE"/>
    <w:rsid w:val="00324FE5"/>
    <w:rsid w:val="003250B8"/>
    <w:rsid w:val="003253D2"/>
    <w:rsid w:val="00325458"/>
    <w:rsid w:val="003263A9"/>
    <w:rsid w:val="0032685F"/>
    <w:rsid w:val="00326F43"/>
    <w:rsid w:val="00327D7F"/>
    <w:rsid w:val="00330EA3"/>
    <w:rsid w:val="00332357"/>
    <w:rsid w:val="003330B0"/>
    <w:rsid w:val="00333D72"/>
    <w:rsid w:val="00334A9E"/>
    <w:rsid w:val="00334D8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4F80"/>
    <w:rsid w:val="00345018"/>
    <w:rsid w:val="0034538E"/>
    <w:rsid w:val="00345E55"/>
    <w:rsid w:val="0034637C"/>
    <w:rsid w:val="00346D8D"/>
    <w:rsid w:val="003474E6"/>
    <w:rsid w:val="00350076"/>
    <w:rsid w:val="003500B0"/>
    <w:rsid w:val="003503FA"/>
    <w:rsid w:val="0035171C"/>
    <w:rsid w:val="00352200"/>
    <w:rsid w:val="003535E2"/>
    <w:rsid w:val="00353A66"/>
    <w:rsid w:val="00353E10"/>
    <w:rsid w:val="0035402B"/>
    <w:rsid w:val="003548AC"/>
    <w:rsid w:val="00354DF9"/>
    <w:rsid w:val="00354FD0"/>
    <w:rsid w:val="0035538E"/>
    <w:rsid w:val="003554B7"/>
    <w:rsid w:val="00356DAE"/>
    <w:rsid w:val="003577A5"/>
    <w:rsid w:val="00360B42"/>
    <w:rsid w:val="00360D03"/>
    <w:rsid w:val="00360FEE"/>
    <w:rsid w:val="00361261"/>
    <w:rsid w:val="003612A2"/>
    <w:rsid w:val="0036182E"/>
    <w:rsid w:val="00361F28"/>
    <w:rsid w:val="003620EA"/>
    <w:rsid w:val="00362E49"/>
    <w:rsid w:val="00365219"/>
    <w:rsid w:val="00365320"/>
    <w:rsid w:val="003654DA"/>
    <w:rsid w:val="003658E0"/>
    <w:rsid w:val="00365B40"/>
    <w:rsid w:val="00366155"/>
    <w:rsid w:val="003670A9"/>
    <w:rsid w:val="00367889"/>
    <w:rsid w:val="00370A89"/>
    <w:rsid w:val="003710EE"/>
    <w:rsid w:val="00371242"/>
    <w:rsid w:val="0037215A"/>
    <w:rsid w:val="00372538"/>
    <w:rsid w:val="00373118"/>
    <w:rsid w:val="00373FE5"/>
    <w:rsid w:val="00374DA3"/>
    <w:rsid w:val="00375811"/>
    <w:rsid w:val="00375CAB"/>
    <w:rsid w:val="00376114"/>
    <w:rsid w:val="003765D1"/>
    <w:rsid w:val="00377B43"/>
    <w:rsid w:val="00377EF0"/>
    <w:rsid w:val="003803CE"/>
    <w:rsid w:val="00380647"/>
    <w:rsid w:val="00380B43"/>
    <w:rsid w:val="00380D9A"/>
    <w:rsid w:val="00380F42"/>
    <w:rsid w:val="0038156B"/>
    <w:rsid w:val="00382BA9"/>
    <w:rsid w:val="00382BEA"/>
    <w:rsid w:val="003830BE"/>
    <w:rsid w:val="00384BBB"/>
    <w:rsid w:val="003854AA"/>
    <w:rsid w:val="00385F67"/>
    <w:rsid w:val="00386539"/>
    <w:rsid w:val="003879B2"/>
    <w:rsid w:val="00390822"/>
    <w:rsid w:val="00390AB2"/>
    <w:rsid w:val="00391BE8"/>
    <w:rsid w:val="00392310"/>
    <w:rsid w:val="003925DD"/>
    <w:rsid w:val="00392827"/>
    <w:rsid w:val="00392875"/>
    <w:rsid w:val="00392EE9"/>
    <w:rsid w:val="003931DD"/>
    <w:rsid w:val="0039332B"/>
    <w:rsid w:val="0039337A"/>
    <w:rsid w:val="00393756"/>
    <w:rsid w:val="00394D1C"/>
    <w:rsid w:val="00395252"/>
    <w:rsid w:val="00395627"/>
    <w:rsid w:val="0039620C"/>
    <w:rsid w:val="0039693B"/>
    <w:rsid w:val="00396CC1"/>
    <w:rsid w:val="00396DE9"/>
    <w:rsid w:val="00397E68"/>
    <w:rsid w:val="00397E82"/>
    <w:rsid w:val="003A03EE"/>
    <w:rsid w:val="003A199C"/>
    <w:rsid w:val="003A247C"/>
    <w:rsid w:val="003A30BA"/>
    <w:rsid w:val="003A4298"/>
    <w:rsid w:val="003A4331"/>
    <w:rsid w:val="003A631B"/>
    <w:rsid w:val="003A74DB"/>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C040F"/>
    <w:rsid w:val="003C13AB"/>
    <w:rsid w:val="003C2318"/>
    <w:rsid w:val="003C2F63"/>
    <w:rsid w:val="003C301A"/>
    <w:rsid w:val="003C35F3"/>
    <w:rsid w:val="003C3769"/>
    <w:rsid w:val="003C4706"/>
    <w:rsid w:val="003C494E"/>
    <w:rsid w:val="003C4B49"/>
    <w:rsid w:val="003C5A9F"/>
    <w:rsid w:val="003C619E"/>
    <w:rsid w:val="003C795F"/>
    <w:rsid w:val="003D0FD5"/>
    <w:rsid w:val="003D103F"/>
    <w:rsid w:val="003D173E"/>
    <w:rsid w:val="003D2BA6"/>
    <w:rsid w:val="003D34C8"/>
    <w:rsid w:val="003D4B43"/>
    <w:rsid w:val="003D6075"/>
    <w:rsid w:val="003D6D6A"/>
    <w:rsid w:val="003D6DDB"/>
    <w:rsid w:val="003D732C"/>
    <w:rsid w:val="003D78A3"/>
    <w:rsid w:val="003E0BA6"/>
    <w:rsid w:val="003E13DB"/>
    <w:rsid w:val="003E1538"/>
    <w:rsid w:val="003E180F"/>
    <w:rsid w:val="003E1A68"/>
    <w:rsid w:val="003E2914"/>
    <w:rsid w:val="003E3048"/>
    <w:rsid w:val="003E3364"/>
    <w:rsid w:val="003E3815"/>
    <w:rsid w:val="003E6628"/>
    <w:rsid w:val="003E6B05"/>
    <w:rsid w:val="003E7E4C"/>
    <w:rsid w:val="003E7F93"/>
    <w:rsid w:val="003F0100"/>
    <w:rsid w:val="003F07A1"/>
    <w:rsid w:val="003F3452"/>
    <w:rsid w:val="003F358D"/>
    <w:rsid w:val="003F3DA8"/>
    <w:rsid w:val="003F3E27"/>
    <w:rsid w:val="003F474F"/>
    <w:rsid w:val="003F4B6A"/>
    <w:rsid w:val="003F67A5"/>
    <w:rsid w:val="003F6DBB"/>
    <w:rsid w:val="003F6E5D"/>
    <w:rsid w:val="003F7CFD"/>
    <w:rsid w:val="004000EA"/>
    <w:rsid w:val="0040235D"/>
    <w:rsid w:val="004026F7"/>
    <w:rsid w:val="00403407"/>
    <w:rsid w:val="004053F8"/>
    <w:rsid w:val="00405700"/>
    <w:rsid w:val="004057ED"/>
    <w:rsid w:val="00405974"/>
    <w:rsid w:val="00406DF7"/>
    <w:rsid w:val="00406EED"/>
    <w:rsid w:val="00407218"/>
    <w:rsid w:val="0040726A"/>
    <w:rsid w:val="00407CD9"/>
    <w:rsid w:val="00410013"/>
    <w:rsid w:val="0041277D"/>
    <w:rsid w:val="00412DCA"/>
    <w:rsid w:val="004138D5"/>
    <w:rsid w:val="00413CC8"/>
    <w:rsid w:val="0041494E"/>
    <w:rsid w:val="00414F04"/>
    <w:rsid w:val="00415867"/>
    <w:rsid w:val="00415E23"/>
    <w:rsid w:val="0041644A"/>
    <w:rsid w:val="004207E7"/>
    <w:rsid w:val="004208AA"/>
    <w:rsid w:val="00420FE0"/>
    <w:rsid w:val="00421AEF"/>
    <w:rsid w:val="00421CB9"/>
    <w:rsid w:val="00422E82"/>
    <w:rsid w:val="00422EE9"/>
    <w:rsid w:val="004239C8"/>
    <w:rsid w:val="00423B17"/>
    <w:rsid w:val="004246AA"/>
    <w:rsid w:val="004249FA"/>
    <w:rsid w:val="004262B9"/>
    <w:rsid w:val="004272D4"/>
    <w:rsid w:val="00427376"/>
    <w:rsid w:val="00430A3D"/>
    <w:rsid w:val="00432BF8"/>
    <w:rsid w:val="004337B3"/>
    <w:rsid w:val="0043393F"/>
    <w:rsid w:val="00433E47"/>
    <w:rsid w:val="00434E8C"/>
    <w:rsid w:val="004357D6"/>
    <w:rsid w:val="00436C49"/>
    <w:rsid w:val="004375F7"/>
    <w:rsid w:val="00437749"/>
    <w:rsid w:val="00440726"/>
    <w:rsid w:val="004410D7"/>
    <w:rsid w:val="004418EC"/>
    <w:rsid w:val="00441F06"/>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05C"/>
    <w:rsid w:val="00447509"/>
    <w:rsid w:val="0044789C"/>
    <w:rsid w:val="00447A5E"/>
    <w:rsid w:val="00450849"/>
    <w:rsid w:val="00450E9F"/>
    <w:rsid w:val="00451AD5"/>
    <w:rsid w:val="00451C8C"/>
    <w:rsid w:val="00451FF7"/>
    <w:rsid w:val="00452316"/>
    <w:rsid w:val="00452E14"/>
    <w:rsid w:val="004537DD"/>
    <w:rsid w:val="00453C20"/>
    <w:rsid w:val="00453CD2"/>
    <w:rsid w:val="00453CEF"/>
    <w:rsid w:val="00455477"/>
    <w:rsid w:val="00457494"/>
    <w:rsid w:val="004577B5"/>
    <w:rsid w:val="0046011A"/>
    <w:rsid w:val="00460515"/>
    <w:rsid w:val="00461254"/>
    <w:rsid w:val="004616D1"/>
    <w:rsid w:val="00461A80"/>
    <w:rsid w:val="00462338"/>
    <w:rsid w:val="004627AC"/>
    <w:rsid w:val="00463405"/>
    <w:rsid w:val="00463850"/>
    <w:rsid w:val="00463A6D"/>
    <w:rsid w:val="00464E00"/>
    <w:rsid w:val="00465C45"/>
    <w:rsid w:val="00465E58"/>
    <w:rsid w:val="00465EF1"/>
    <w:rsid w:val="00466373"/>
    <w:rsid w:val="00466487"/>
    <w:rsid w:val="00466801"/>
    <w:rsid w:val="00466C6D"/>
    <w:rsid w:val="00466E01"/>
    <w:rsid w:val="00466EF3"/>
    <w:rsid w:val="00467526"/>
    <w:rsid w:val="0046793F"/>
    <w:rsid w:val="004703B9"/>
    <w:rsid w:val="004704A7"/>
    <w:rsid w:val="004715AC"/>
    <w:rsid w:val="00472648"/>
    <w:rsid w:val="00472FFC"/>
    <w:rsid w:val="004733D2"/>
    <w:rsid w:val="004739B9"/>
    <w:rsid w:val="00473B4F"/>
    <w:rsid w:val="00473D96"/>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4"/>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1661"/>
    <w:rsid w:val="00491E57"/>
    <w:rsid w:val="00491E85"/>
    <w:rsid w:val="00492898"/>
    <w:rsid w:val="00493F41"/>
    <w:rsid w:val="004946D3"/>
    <w:rsid w:val="004964F0"/>
    <w:rsid w:val="00496714"/>
    <w:rsid w:val="00496BF1"/>
    <w:rsid w:val="00496E85"/>
    <w:rsid w:val="004977BE"/>
    <w:rsid w:val="00497A59"/>
    <w:rsid w:val="00497FEC"/>
    <w:rsid w:val="004A00B5"/>
    <w:rsid w:val="004A1408"/>
    <w:rsid w:val="004A16CB"/>
    <w:rsid w:val="004A3492"/>
    <w:rsid w:val="004A3898"/>
    <w:rsid w:val="004A446B"/>
    <w:rsid w:val="004A46E1"/>
    <w:rsid w:val="004A522A"/>
    <w:rsid w:val="004A577A"/>
    <w:rsid w:val="004A5A86"/>
    <w:rsid w:val="004A651C"/>
    <w:rsid w:val="004A6E06"/>
    <w:rsid w:val="004B00A3"/>
    <w:rsid w:val="004B07F5"/>
    <w:rsid w:val="004B10E9"/>
    <w:rsid w:val="004B50A4"/>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67D2"/>
    <w:rsid w:val="004C6C7C"/>
    <w:rsid w:val="004C6CC4"/>
    <w:rsid w:val="004C75D2"/>
    <w:rsid w:val="004D09BE"/>
    <w:rsid w:val="004D0E64"/>
    <w:rsid w:val="004D1D3C"/>
    <w:rsid w:val="004D38C3"/>
    <w:rsid w:val="004D3CDD"/>
    <w:rsid w:val="004D44C5"/>
    <w:rsid w:val="004D4AD4"/>
    <w:rsid w:val="004D4CF3"/>
    <w:rsid w:val="004D4D5D"/>
    <w:rsid w:val="004D553E"/>
    <w:rsid w:val="004D5B27"/>
    <w:rsid w:val="004D61B5"/>
    <w:rsid w:val="004D63E5"/>
    <w:rsid w:val="004D6CA6"/>
    <w:rsid w:val="004D6E19"/>
    <w:rsid w:val="004E050E"/>
    <w:rsid w:val="004E063A"/>
    <w:rsid w:val="004E17B7"/>
    <w:rsid w:val="004E22E0"/>
    <w:rsid w:val="004E23CF"/>
    <w:rsid w:val="004E2EAA"/>
    <w:rsid w:val="004E33B1"/>
    <w:rsid w:val="004E3483"/>
    <w:rsid w:val="004E3C17"/>
    <w:rsid w:val="004E4206"/>
    <w:rsid w:val="004E424C"/>
    <w:rsid w:val="004E450E"/>
    <w:rsid w:val="004E458F"/>
    <w:rsid w:val="004E4BDC"/>
    <w:rsid w:val="004E5F2D"/>
    <w:rsid w:val="004E6298"/>
    <w:rsid w:val="004E6E5C"/>
    <w:rsid w:val="004E7A3E"/>
    <w:rsid w:val="004E7CF3"/>
    <w:rsid w:val="004E7D92"/>
    <w:rsid w:val="004F03E1"/>
    <w:rsid w:val="004F0A34"/>
    <w:rsid w:val="004F15B5"/>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2CEE"/>
    <w:rsid w:val="00503B73"/>
    <w:rsid w:val="00504C52"/>
    <w:rsid w:val="00505B0E"/>
    <w:rsid w:val="00506405"/>
    <w:rsid w:val="00506965"/>
    <w:rsid w:val="0050797C"/>
    <w:rsid w:val="00507F5E"/>
    <w:rsid w:val="00510283"/>
    <w:rsid w:val="00510313"/>
    <w:rsid w:val="0051054A"/>
    <w:rsid w:val="00510AA8"/>
    <w:rsid w:val="005119D5"/>
    <w:rsid w:val="00511D10"/>
    <w:rsid w:val="005123D2"/>
    <w:rsid w:val="005127C4"/>
    <w:rsid w:val="005129CD"/>
    <w:rsid w:val="005138AD"/>
    <w:rsid w:val="00513F5F"/>
    <w:rsid w:val="0051402D"/>
    <w:rsid w:val="005141E6"/>
    <w:rsid w:val="00514897"/>
    <w:rsid w:val="00514929"/>
    <w:rsid w:val="00514BF7"/>
    <w:rsid w:val="00514D11"/>
    <w:rsid w:val="0051529B"/>
    <w:rsid w:val="005161BA"/>
    <w:rsid w:val="0051644C"/>
    <w:rsid w:val="005166A8"/>
    <w:rsid w:val="00516915"/>
    <w:rsid w:val="005173EE"/>
    <w:rsid w:val="005229E3"/>
    <w:rsid w:val="00523678"/>
    <w:rsid w:val="00523F8E"/>
    <w:rsid w:val="00524906"/>
    <w:rsid w:val="0052582B"/>
    <w:rsid w:val="00525E5A"/>
    <w:rsid w:val="00526435"/>
    <w:rsid w:val="00526D8E"/>
    <w:rsid w:val="00526F5A"/>
    <w:rsid w:val="005275A1"/>
    <w:rsid w:val="00530642"/>
    <w:rsid w:val="00530A62"/>
    <w:rsid w:val="00532B89"/>
    <w:rsid w:val="00532BCA"/>
    <w:rsid w:val="00532F00"/>
    <w:rsid w:val="005336F8"/>
    <w:rsid w:val="00533962"/>
    <w:rsid w:val="00534743"/>
    <w:rsid w:val="005351D2"/>
    <w:rsid w:val="00535C65"/>
    <w:rsid w:val="0053615A"/>
    <w:rsid w:val="00536695"/>
    <w:rsid w:val="00536E5D"/>
    <w:rsid w:val="00537354"/>
    <w:rsid w:val="0053735B"/>
    <w:rsid w:val="00540A18"/>
    <w:rsid w:val="00541777"/>
    <w:rsid w:val="00542CB8"/>
    <w:rsid w:val="00542E1F"/>
    <w:rsid w:val="00543D13"/>
    <w:rsid w:val="00545230"/>
    <w:rsid w:val="0054549D"/>
    <w:rsid w:val="00545857"/>
    <w:rsid w:val="00546966"/>
    <w:rsid w:val="00546F43"/>
    <w:rsid w:val="005475E8"/>
    <w:rsid w:val="0055042E"/>
    <w:rsid w:val="005504AE"/>
    <w:rsid w:val="005504B8"/>
    <w:rsid w:val="005508E8"/>
    <w:rsid w:val="0055113A"/>
    <w:rsid w:val="005514DB"/>
    <w:rsid w:val="00551AB6"/>
    <w:rsid w:val="00551E88"/>
    <w:rsid w:val="00552209"/>
    <w:rsid w:val="00552299"/>
    <w:rsid w:val="00552873"/>
    <w:rsid w:val="00552BDB"/>
    <w:rsid w:val="00552FE9"/>
    <w:rsid w:val="005533F6"/>
    <w:rsid w:val="00553808"/>
    <w:rsid w:val="00553915"/>
    <w:rsid w:val="00555198"/>
    <w:rsid w:val="00555363"/>
    <w:rsid w:val="005554FE"/>
    <w:rsid w:val="0055590E"/>
    <w:rsid w:val="00555D30"/>
    <w:rsid w:val="00556328"/>
    <w:rsid w:val="005568E4"/>
    <w:rsid w:val="00557BA2"/>
    <w:rsid w:val="00557F01"/>
    <w:rsid w:val="00560583"/>
    <w:rsid w:val="00561D00"/>
    <w:rsid w:val="00562BCB"/>
    <w:rsid w:val="005634E8"/>
    <w:rsid w:val="00563D1C"/>
    <w:rsid w:val="00564433"/>
    <w:rsid w:val="00564B99"/>
    <w:rsid w:val="00564BA7"/>
    <w:rsid w:val="00564ECB"/>
    <w:rsid w:val="005662B6"/>
    <w:rsid w:val="00566365"/>
    <w:rsid w:val="00566524"/>
    <w:rsid w:val="00566A78"/>
    <w:rsid w:val="005678D8"/>
    <w:rsid w:val="00570B75"/>
    <w:rsid w:val="005718FB"/>
    <w:rsid w:val="00571DB0"/>
    <w:rsid w:val="005728CA"/>
    <w:rsid w:val="00573222"/>
    <w:rsid w:val="00573BA7"/>
    <w:rsid w:val="005765D8"/>
    <w:rsid w:val="00577202"/>
    <w:rsid w:val="005773B7"/>
    <w:rsid w:val="00577AFA"/>
    <w:rsid w:val="00577D35"/>
    <w:rsid w:val="00580E0E"/>
    <w:rsid w:val="00581103"/>
    <w:rsid w:val="00581644"/>
    <w:rsid w:val="005823CF"/>
    <w:rsid w:val="00582AE6"/>
    <w:rsid w:val="00584395"/>
    <w:rsid w:val="005843B4"/>
    <w:rsid w:val="005848BE"/>
    <w:rsid w:val="00585969"/>
    <w:rsid w:val="005876F9"/>
    <w:rsid w:val="0058776B"/>
    <w:rsid w:val="00590487"/>
    <w:rsid w:val="00590954"/>
    <w:rsid w:val="00590DC5"/>
    <w:rsid w:val="0059112F"/>
    <w:rsid w:val="0059123F"/>
    <w:rsid w:val="0059162E"/>
    <w:rsid w:val="00591C11"/>
    <w:rsid w:val="00592622"/>
    <w:rsid w:val="00592951"/>
    <w:rsid w:val="00593744"/>
    <w:rsid w:val="00593F71"/>
    <w:rsid w:val="00594BC7"/>
    <w:rsid w:val="00595253"/>
    <w:rsid w:val="005959F8"/>
    <w:rsid w:val="005960F1"/>
    <w:rsid w:val="00596EFA"/>
    <w:rsid w:val="005972C5"/>
    <w:rsid w:val="0059772C"/>
    <w:rsid w:val="005A01D3"/>
    <w:rsid w:val="005A1274"/>
    <w:rsid w:val="005A1519"/>
    <w:rsid w:val="005A1BEE"/>
    <w:rsid w:val="005A1C61"/>
    <w:rsid w:val="005A2A56"/>
    <w:rsid w:val="005A34E4"/>
    <w:rsid w:val="005A3755"/>
    <w:rsid w:val="005A3C98"/>
    <w:rsid w:val="005A3E1A"/>
    <w:rsid w:val="005A4229"/>
    <w:rsid w:val="005A43AE"/>
    <w:rsid w:val="005A45BF"/>
    <w:rsid w:val="005A46D0"/>
    <w:rsid w:val="005A4716"/>
    <w:rsid w:val="005A51C9"/>
    <w:rsid w:val="005A6535"/>
    <w:rsid w:val="005B1139"/>
    <w:rsid w:val="005B1323"/>
    <w:rsid w:val="005B18C3"/>
    <w:rsid w:val="005B1FA9"/>
    <w:rsid w:val="005B39A4"/>
    <w:rsid w:val="005B4441"/>
    <w:rsid w:val="005B4F03"/>
    <w:rsid w:val="005B5781"/>
    <w:rsid w:val="005B5E05"/>
    <w:rsid w:val="005B6743"/>
    <w:rsid w:val="005B6850"/>
    <w:rsid w:val="005B7364"/>
    <w:rsid w:val="005B7556"/>
    <w:rsid w:val="005B7D54"/>
    <w:rsid w:val="005B7D6F"/>
    <w:rsid w:val="005C1377"/>
    <w:rsid w:val="005C1C3C"/>
    <w:rsid w:val="005C1C6D"/>
    <w:rsid w:val="005C2640"/>
    <w:rsid w:val="005C2C51"/>
    <w:rsid w:val="005C3013"/>
    <w:rsid w:val="005C38F9"/>
    <w:rsid w:val="005C393A"/>
    <w:rsid w:val="005C4874"/>
    <w:rsid w:val="005C53A1"/>
    <w:rsid w:val="005C54A4"/>
    <w:rsid w:val="005C7265"/>
    <w:rsid w:val="005C7351"/>
    <w:rsid w:val="005D044E"/>
    <w:rsid w:val="005D0FA8"/>
    <w:rsid w:val="005D2725"/>
    <w:rsid w:val="005D2AF7"/>
    <w:rsid w:val="005D3DCF"/>
    <w:rsid w:val="005D43CD"/>
    <w:rsid w:val="005D482F"/>
    <w:rsid w:val="005D498F"/>
    <w:rsid w:val="005D4B07"/>
    <w:rsid w:val="005D4B3E"/>
    <w:rsid w:val="005D4B8D"/>
    <w:rsid w:val="005D4E28"/>
    <w:rsid w:val="005D522B"/>
    <w:rsid w:val="005D52F8"/>
    <w:rsid w:val="005D5B49"/>
    <w:rsid w:val="005D648B"/>
    <w:rsid w:val="005D65F7"/>
    <w:rsid w:val="005D6C0B"/>
    <w:rsid w:val="005D6FD9"/>
    <w:rsid w:val="005D71B6"/>
    <w:rsid w:val="005D7219"/>
    <w:rsid w:val="005D7261"/>
    <w:rsid w:val="005D740E"/>
    <w:rsid w:val="005D7EF6"/>
    <w:rsid w:val="005E00A6"/>
    <w:rsid w:val="005E09F7"/>
    <w:rsid w:val="005E0CF7"/>
    <w:rsid w:val="005E0DB5"/>
    <w:rsid w:val="005E15FF"/>
    <w:rsid w:val="005E20B6"/>
    <w:rsid w:val="005E2AD8"/>
    <w:rsid w:val="005E372B"/>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50CA"/>
    <w:rsid w:val="005F738C"/>
    <w:rsid w:val="006001ED"/>
    <w:rsid w:val="0060089B"/>
    <w:rsid w:val="00600E10"/>
    <w:rsid w:val="00600E36"/>
    <w:rsid w:val="0060175B"/>
    <w:rsid w:val="00601E79"/>
    <w:rsid w:val="00602197"/>
    <w:rsid w:val="00602A53"/>
    <w:rsid w:val="00602ED5"/>
    <w:rsid w:val="00603A86"/>
    <w:rsid w:val="00603DF5"/>
    <w:rsid w:val="0060424B"/>
    <w:rsid w:val="0060459B"/>
    <w:rsid w:val="00604CB5"/>
    <w:rsid w:val="006050A4"/>
    <w:rsid w:val="00605961"/>
    <w:rsid w:val="00605AAE"/>
    <w:rsid w:val="00606CE6"/>
    <w:rsid w:val="00607A1D"/>
    <w:rsid w:val="00607D22"/>
    <w:rsid w:val="00607DDB"/>
    <w:rsid w:val="006103FB"/>
    <w:rsid w:val="00610413"/>
    <w:rsid w:val="00610AF0"/>
    <w:rsid w:val="006111D0"/>
    <w:rsid w:val="00611988"/>
    <w:rsid w:val="00612ACB"/>
    <w:rsid w:val="006135F9"/>
    <w:rsid w:val="00613CE0"/>
    <w:rsid w:val="00613ED8"/>
    <w:rsid w:val="00613F93"/>
    <w:rsid w:val="00614D63"/>
    <w:rsid w:val="0061585D"/>
    <w:rsid w:val="006162E1"/>
    <w:rsid w:val="0061642A"/>
    <w:rsid w:val="00616D36"/>
    <w:rsid w:val="006172EA"/>
    <w:rsid w:val="00620234"/>
    <w:rsid w:val="0062065B"/>
    <w:rsid w:val="006213FD"/>
    <w:rsid w:val="006214EE"/>
    <w:rsid w:val="006229FF"/>
    <w:rsid w:val="00622AC8"/>
    <w:rsid w:val="006233B5"/>
    <w:rsid w:val="00623F33"/>
    <w:rsid w:val="0062434A"/>
    <w:rsid w:val="00624590"/>
    <w:rsid w:val="00624BFA"/>
    <w:rsid w:val="00625782"/>
    <w:rsid w:val="00625A61"/>
    <w:rsid w:val="00626190"/>
    <w:rsid w:val="00626496"/>
    <w:rsid w:val="006265D3"/>
    <w:rsid w:val="00626B60"/>
    <w:rsid w:val="006308CE"/>
    <w:rsid w:val="00630B10"/>
    <w:rsid w:val="00631172"/>
    <w:rsid w:val="00631C7B"/>
    <w:rsid w:val="00633811"/>
    <w:rsid w:val="00633E9B"/>
    <w:rsid w:val="00634415"/>
    <w:rsid w:val="006344FD"/>
    <w:rsid w:val="00636601"/>
    <w:rsid w:val="00636B91"/>
    <w:rsid w:val="006370C6"/>
    <w:rsid w:val="00637B80"/>
    <w:rsid w:val="00637C87"/>
    <w:rsid w:val="0064031F"/>
    <w:rsid w:val="00640A0F"/>
    <w:rsid w:val="00640BF7"/>
    <w:rsid w:val="00640FAB"/>
    <w:rsid w:val="0064102C"/>
    <w:rsid w:val="00641365"/>
    <w:rsid w:val="00641BC7"/>
    <w:rsid w:val="00642EF6"/>
    <w:rsid w:val="006432D5"/>
    <w:rsid w:val="006438F6"/>
    <w:rsid w:val="00645250"/>
    <w:rsid w:val="00645CE9"/>
    <w:rsid w:val="006462EA"/>
    <w:rsid w:val="00646825"/>
    <w:rsid w:val="00647232"/>
    <w:rsid w:val="006478D7"/>
    <w:rsid w:val="00650438"/>
    <w:rsid w:val="00651515"/>
    <w:rsid w:val="0065226E"/>
    <w:rsid w:val="006527A1"/>
    <w:rsid w:val="00652BAA"/>
    <w:rsid w:val="00652EAB"/>
    <w:rsid w:val="00653376"/>
    <w:rsid w:val="00653DB5"/>
    <w:rsid w:val="006548D7"/>
    <w:rsid w:val="00654915"/>
    <w:rsid w:val="00655260"/>
    <w:rsid w:val="006559B4"/>
    <w:rsid w:val="00656DBC"/>
    <w:rsid w:val="00661D87"/>
    <w:rsid w:val="0066202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705B7"/>
    <w:rsid w:val="00670883"/>
    <w:rsid w:val="006730D9"/>
    <w:rsid w:val="00673ED6"/>
    <w:rsid w:val="00674662"/>
    <w:rsid w:val="0067483A"/>
    <w:rsid w:val="00675287"/>
    <w:rsid w:val="00675718"/>
    <w:rsid w:val="00675F73"/>
    <w:rsid w:val="006765AC"/>
    <w:rsid w:val="00676B1F"/>
    <w:rsid w:val="00676D41"/>
    <w:rsid w:val="006777B0"/>
    <w:rsid w:val="00677938"/>
    <w:rsid w:val="00677ADB"/>
    <w:rsid w:val="00680147"/>
    <w:rsid w:val="0068066C"/>
    <w:rsid w:val="006807B5"/>
    <w:rsid w:val="0068081C"/>
    <w:rsid w:val="00680BE1"/>
    <w:rsid w:val="0068135F"/>
    <w:rsid w:val="006816D2"/>
    <w:rsid w:val="0068230F"/>
    <w:rsid w:val="00682EE4"/>
    <w:rsid w:val="00683554"/>
    <w:rsid w:val="00685118"/>
    <w:rsid w:val="00685122"/>
    <w:rsid w:val="0068553D"/>
    <w:rsid w:val="006855CD"/>
    <w:rsid w:val="00685B7D"/>
    <w:rsid w:val="006862CA"/>
    <w:rsid w:val="006866D6"/>
    <w:rsid w:val="00686BEC"/>
    <w:rsid w:val="00686C5F"/>
    <w:rsid w:val="006875A9"/>
    <w:rsid w:val="00690348"/>
    <w:rsid w:val="006906C5"/>
    <w:rsid w:val="006906F8"/>
    <w:rsid w:val="00690E0C"/>
    <w:rsid w:val="006914A5"/>
    <w:rsid w:val="006915CA"/>
    <w:rsid w:val="00691A3F"/>
    <w:rsid w:val="0069299E"/>
    <w:rsid w:val="00692A65"/>
    <w:rsid w:val="006935B5"/>
    <w:rsid w:val="006954F9"/>
    <w:rsid w:val="00695B14"/>
    <w:rsid w:val="00695C77"/>
    <w:rsid w:val="006962F4"/>
    <w:rsid w:val="00696882"/>
    <w:rsid w:val="0069757B"/>
    <w:rsid w:val="0069766C"/>
    <w:rsid w:val="00697977"/>
    <w:rsid w:val="006A084E"/>
    <w:rsid w:val="006A1333"/>
    <w:rsid w:val="006A230C"/>
    <w:rsid w:val="006A2444"/>
    <w:rsid w:val="006A2FE9"/>
    <w:rsid w:val="006A3178"/>
    <w:rsid w:val="006A490E"/>
    <w:rsid w:val="006A51EA"/>
    <w:rsid w:val="006A62EB"/>
    <w:rsid w:val="006A67EA"/>
    <w:rsid w:val="006A6A11"/>
    <w:rsid w:val="006A723B"/>
    <w:rsid w:val="006A78AF"/>
    <w:rsid w:val="006B0978"/>
    <w:rsid w:val="006B2A2E"/>
    <w:rsid w:val="006B3DC6"/>
    <w:rsid w:val="006B452D"/>
    <w:rsid w:val="006B4DA5"/>
    <w:rsid w:val="006B5345"/>
    <w:rsid w:val="006B5FB4"/>
    <w:rsid w:val="006B63D1"/>
    <w:rsid w:val="006B6CAF"/>
    <w:rsid w:val="006B7908"/>
    <w:rsid w:val="006C0C8E"/>
    <w:rsid w:val="006C0FA1"/>
    <w:rsid w:val="006C13AA"/>
    <w:rsid w:val="006C2087"/>
    <w:rsid w:val="006C22C2"/>
    <w:rsid w:val="006C23DC"/>
    <w:rsid w:val="006C3148"/>
    <w:rsid w:val="006C543B"/>
    <w:rsid w:val="006C5559"/>
    <w:rsid w:val="006C6356"/>
    <w:rsid w:val="006C6D43"/>
    <w:rsid w:val="006C6E8A"/>
    <w:rsid w:val="006C70F2"/>
    <w:rsid w:val="006C7A99"/>
    <w:rsid w:val="006D0266"/>
    <w:rsid w:val="006D0A87"/>
    <w:rsid w:val="006D12EE"/>
    <w:rsid w:val="006D154C"/>
    <w:rsid w:val="006D1F2E"/>
    <w:rsid w:val="006D2BEC"/>
    <w:rsid w:val="006D468A"/>
    <w:rsid w:val="006D5630"/>
    <w:rsid w:val="006D63AE"/>
    <w:rsid w:val="006D7525"/>
    <w:rsid w:val="006D7D28"/>
    <w:rsid w:val="006E0036"/>
    <w:rsid w:val="006E0C9C"/>
    <w:rsid w:val="006E0E3D"/>
    <w:rsid w:val="006E1320"/>
    <w:rsid w:val="006E28E8"/>
    <w:rsid w:val="006E2B7B"/>
    <w:rsid w:val="006E2D1A"/>
    <w:rsid w:val="006E2F92"/>
    <w:rsid w:val="006E3BF7"/>
    <w:rsid w:val="006E4416"/>
    <w:rsid w:val="006E4C46"/>
    <w:rsid w:val="006E527A"/>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55AE"/>
    <w:rsid w:val="006F5887"/>
    <w:rsid w:val="006F5C16"/>
    <w:rsid w:val="006F5D3E"/>
    <w:rsid w:val="006F6111"/>
    <w:rsid w:val="006F67AC"/>
    <w:rsid w:val="006F6933"/>
    <w:rsid w:val="006F6B15"/>
    <w:rsid w:val="006F70D3"/>
    <w:rsid w:val="006F787D"/>
    <w:rsid w:val="007000E9"/>
    <w:rsid w:val="0070016F"/>
    <w:rsid w:val="007008C3"/>
    <w:rsid w:val="0070091F"/>
    <w:rsid w:val="00702A6A"/>
    <w:rsid w:val="00702C72"/>
    <w:rsid w:val="00702DE6"/>
    <w:rsid w:val="00703971"/>
    <w:rsid w:val="00703A94"/>
    <w:rsid w:val="00703AC1"/>
    <w:rsid w:val="00704345"/>
    <w:rsid w:val="0070468E"/>
    <w:rsid w:val="00704868"/>
    <w:rsid w:val="00704ADF"/>
    <w:rsid w:val="00705120"/>
    <w:rsid w:val="0070572B"/>
    <w:rsid w:val="00705FB3"/>
    <w:rsid w:val="00706899"/>
    <w:rsid w:val="007077C6"/>
    <w:rsid w:val="00707EA0"/>
    <w:rsid w:val="00710297"/>
    <w:rsid w:val="0071061D"/>
    <w:rsid w:val="00710885"/>
    <w:rsid w:val="00711AE5"/>
    <w:rsid w:val="00711C1B"/>
    <w:rsid w:val="00711C3D"/>
    <w:rsid w:val="007121AD"/>
    <w:rsid w:val="00712886"/>
    <w:rsid w:val="00712963"/>
    <w:rsid w:val="00713A4D"/>
    <w:rsid w:val="00713C3A"/>
    <w:rsid w:val="0071401D"/>
    <w:rsid w:val="00714582"/>
    <w:rsid w:val="0071499A"/>
    <w:rsid w:val="00716BB6"/>
    <w:rsid w:val="00716EAF"/>
    <w:rsid w:val="00716FB6"/>
    <w:rsid w:val="0072034A"/>
    <w:rsid w:val="00720598"/>
    <w:rsid w:val="00720B8C"/>
    <w:rsid w:val="00721E86"/>
    <w:rsid w:val="007222E6"/>
    <w:rsid w:val="007223DB"/>
    <w:rsid w:val="00722710"/>
    <w:rsid w:val="00722FBD"/>
    <w:rsid w:val="0072372D"/>
    <w:rsid w:val="0072376B"/>
    <w:rsid w:val="007256FE"/>
    <w:rsid w:val="007257EB"/>
    <w:rsid w:val="00725A46"/>
    <w:rsid w:val="007261EB"/>
    <w:rsid w:val="007271BF"/>
    <w:rsid w:val="007275AC"/>
    <w:rsid w:val="0072789C"/>
    <w:rsid w:val="00727B18"/>
    <w:rsid w:val="00727D6B"/>
    <w:rsid w:val="00730381"/>
    <w:rsid w:val="00730B58"/>
    <w:rsid w:val="0073100A"/>
    <w:rsid w:val="00732546"/>
    <w:rsid w:val="00732793"/>
    <w:rsid w:val="00733837"/>
    <w:rsid w:val="00733CEF"/>
    <w:rsid w:val="00733F08"/>
    <w:rsid w:val="00734017"/>
    <w:rsid w:val="007341A9"/>
    <w:rsid w:val="00734677"/>
    <w:rsid w:val="007347CB"/>
    <w:rsid w:val="00735359"/>
    <w:rsid w:val="00735365"/>
    <w:rsid w:val="007353F4"/>
    <w:rsid w:val="00736099"/>
    <w:rsid w:val="00736AFD"/>
    <w:rsid w:val="007411D7"/>
    <w:rsid w:val="007413C2"/>
    <w:rsid w:val="00741B0A"/>
    <w:rsid w:val="00741EC4"/>
    <w:rsid w:val="00742F9B"/>
    <w:rsid w:val="007441FB"/>
    <w:rsid w:val="00744410"/>
    <w:rsid w:val="00744ADC"/>
    <w:rsid w:val="00745630"/>
    <w:rsid w:val="007459EF"/>
    <w:rsid w:val="00745C31"/>
    <w:rsid w:val="0074614E"/>
    <w:rsid w:val="0074794D"/>
    <w:rsid w:val="00747F6B"/>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205A"/>
    <w:rsid w:val="007621B7"/>
    <w:rsid w:val="007628EF"/>
    <w:rsid w:val="0076397B"/>
    <w:rsid w:val="00763AA1"/>
    <w:rsid w:val="00764FAA"/>
    <w:rsid w:val="0076593C"/>
    <w:rsid w:val="00766CF3"/>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5FD3"/>
    <w:rsid w:val="00776765"/>
    <w:rsid w:val="00776A13"/>
    <w:rsid w:val="00777F46"/>
    <w:rsid w:val="00777F9F"/>
    <w:rsid w:val="007801DC"/>
    <w:rsid w:val="0078058C"/>
    <w:rsid w:val="00780CBD"/>
    <w:rsid w:val="00781B5B"/>
    <w:rsid w:val="00781E4D"/>
    <w:rsid w:val="00782290"/>
    <w:rsid w:val="00782506"/>
    <w:rsid w:val="007836E4"/>
    <w:rsid w:val="00783CC6"/>
    <w:rsid w:val="00784300"/>
    <w:rsid w:val="007843FE"/>
    <w:rsid w:val="00784531"/>
    <w:rsid w:val="00784BF5"/>
    <w:rsid w:val="007851F1"/>
    <w:rsid w:val="00785909"/>
    <w:rsid w:val="00785ADE"/>
    <w:rsid w:val="00786192"/>
    <w:rsid w:val="00786D58"/>
    <w:rsid w:val="00787179"/>
    <w:rsid w:val="00790AA6"/>
    <w:rsid w:val="00791085"/>
    <w:rsid w:val="00791147"/>
    <w:rsid w:val="00791BF2"/>
    <w:rsid w:val="00792158"/>
    <w:rsid w:val="0079404D"/>
    <w:rsid w:val="00794EBF"/>
    <w:rsid w:val="00795A3E"/>
    <w:rsid w:val="00795B1A"/>
    <w:rsid w:val="00795B1C"/>
    <w:rsid w:val="0079627E"/>
    <w:rsid w:val="00796873"/>
    <w:rsid w:val="00796A17"/>
    <w:rsid w:val="00796E3D"/>
    <w:rsid w:val="00796E55"/>
    <w:rsid w:val="00797CC9"/>
    <w:rsid w:val="007A08C3"/>
    <w:rsid w:val="007A15FB"/>
    <w:rsid w:val="007A1B5F"/>
    <w:rsid w:val="007A20FA"/>
    <w:rsid w:val="007A2D5E"/>
    <w:rsid w:val="007A44A5"/>
    <w:rsid w:val="007A4738"/>
    <w:rsid w:val="007A4774"/>
    <w:rsid w:val="007A53D5"/>
    <w:rsid w:val="007A612B"/>
    <w:rsid w:val="007A6178"/>
    <w:rsid w:val="007A6CBD"/>
    <w:rsid w:val="007A754D"/>
    <w:rsid w:val="007A7674"/>
    <w:rsid w:val="007A7D94"/>
    <w:rsid w:val="007B00D8"/>
    <w:rsid w:val="007B1C4C"/>
    <w:rsid w:val="007B1CD6"/>
    <w:rsid w:val="007B1F51"/>
    <w:rsid w:val="007B2622"/>
    <w:rsid w:val="007B2D31"/>
    <w:rsid w:val="007B3FDF"/>
    <w:rsid w:val="007B454A"/>
    <w:rsid w:val="007B4A70"/>
    <w:rsid w:val="007B5AD3"/>
    <w:rsid w:val="007B600C"/>
    <w:rsid w:val="007B67C6"/>
    <w:rsid w:val="007B77F4"/>
    <w:rsid w:val="007B7845"/>
    <w:rsid w:val="007C12AA"/>
    <w:rsid w:val="007C1C8C"/>
    <w:rsid w:val="007C1D29"/>
    <w:rsid w:val="007C3933"/>
    <w:rsid w:val="007C4265"/>
    <w:rsid w:val="007C4AC8"/>
    <w:rsid w:val="007C4BF8"/>
    <w:rsid w:val="007C50E4"/>
    <w:rsid w:val="007C5664"/>
    <w:rsid w:val="007C5B79"/>
    <w:rsid w:val="007C5B97"/>
    <w:rsid w:val="007C5B98"/>
    <w:rsid w:val="007C5E59"/>
    <w:rsid w:val="007C6544"/>
    <w:rsid w:val="007C7ED6"/>
    <w:rsid w:val="007D08BB"/>
    <w:rsid w:val="007D164B"/>
    <w:rsid w:val="007D1AB2"/>
    <w:rsid w:val="007D1BEE"/>
    <w:rsid w:val="007D2638"/>
    <w:rsid w:val="007D2D0E"/>
    <w:rsid w:val="007D31C4"/>
    <w:rsid w:val="007D44F6"/>
    <w:rsid w:val="007D670E"/>
    <w:rsid w:val="007D7572"/>
    <w:rsid w:val="007D7BE9"/>
    <w:rsid w:val="007D7F67"/>
    <w:rsid w:val="007E0DA1"/>
    <w:rsid w:val="007E0E04"/>
    <w:rsid w:val="007E26F6"/>
    <w:rsid w:val="007E27AB"/>
    <w:rsid w:val="007E29AA"/>
    <w:rsid w:val="007E2AD2"/>
    <w:rsid w:val="007E32D7"/>
    <w:rsid w:val="007E348B"/>
    <w:rsid w:val="007E48DF"/>
    <w:rsid w:val="007E4BB3"/>
    <w:rsid w:val="007E5C50"/>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4BB1"/>
    <w:rsid w:val="007F615B"/>
    <w:rsid w:val="007F667F"/>
    <w:rsid w:val="007F72B3"/>
    <w:rsid w:val="007F743B"/>
    <w:rsid w:val="007F7519"/>
    <w:rsid w:val="007F76B0"/>
    <w:rsid w:val="007F7741"/>
    <w:rsid w:val="007F7828"/>
    <w:rsid w:val="00801463"/>
    <w:rsid w:val="00801EF3"/>
    <w:rsid w:val="00801F9E"/>
    <w:rsid w:val="00802A05"/>
    <w:rsid w:val="008030D6"/>
    <w:rsid w:val="00803569"/>
    <w:rsid w:val="00803752"/>
    <w:rsid w:val="0080398B"/>
    <w:rsid w:val="00803DD8"/>
    <w:rsid w:val="008051D2"/>
    <w:rsid w:val="008055FF"/>
    <w:rsid w:val="00805ED8"/>
    <w:rsid w:val="00805F76"/>
    <w:rsid w:val="0080629A"/>
    <w:rsid w:val="00807ED7"/>
    <w:rsid w:val="00810BF1"/>
    <w:rsid w:val="00811C3F"/>
    <w:rsid w:val="00811DBB"/>
    <w:rsid w:val="00812419"/>
    <w:rsid w:val="00813239"/>
    <w:rsid w:val="00813FCF"/>
    <w:rsid w:val="00814972"/>
    <w:rsid w:val="00814D4A"/>
    <w:rsid w:val="008153F6"/>
    <w:rsid w:val="00815825"/>
    <w:rsid w:val="00815B87"/>
    <w:rsid w:val="008161B7"/>
    <w:rsid w:val="00816428"/>
    <w:rsid w:val="00816716"/>
    <w:rsid w:val="008167F6"/>
    <w:rsid w:val="00820970"/>
    <w:rsid w:val="00821B27"/>
    <w:rsid w:val="00822053"/>
    <w:rsid w:val="008230A2"/>
    <w:rsid w:val="00823EDE"/>
    <w:rsid w:val="00824E00"/>
    <w:rsid w:val="0082537E"/>
    <w:rsid w:val="00825A7E"/>
    <w:rsid w:val="0082689A"/>
    <w:rsid w:val="00826973"/>
    <w:rsid w:val="00827A79"/>
    <w:rsid w:val="0083038C"/>
    <w:rsid w:val="00830E3F"/>
    <w:rsid w:val="00830F14"/>
    <w:rsid w:val="00831440"/>
    <w:rsid w:val="00832297"/>
    <w:rsid w:val="00832825"/>
    <w:rsid w:val="00832942"/>
    <w:rsid w:val="00832BE4"/>
    <w:rsid w:val="0083355E"/>
    <w:rsid w:val="0083498C"/>
    <w:rsid w:val="00835133"/>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8A0"/>
    <w:rsid w:val="00842B26"/>
    <w:rsid w:val="00842E45"/>
    <w:rsid w:val="0084419E"/>
    <w:rsid w:val="00844414"/>
    <w:rsid w:val="00844534"/>
    <w:rsid w:val="00844872"/>
    <w:rsid w:val="00844DE6"/>
    <w:rsid w:val="00845A06"/>
    <w:rsid w:val="00845D11"/>
    <w:rsid w:val="00846401"/>
    <w:rsid w:val="00846758"/>
    <w:rsid w:val="00846DA1"/>
    <w:rsid w:val="008500B5"/>
    <w:rsid w:val="00850BD8"/>
    <w:rsid w:val="00850C65"/>
    <w:rsid w:val="00851713"/>
    <w:rsid w:val="00852C76"/>
    <w:rsid w:val="00852D60"/>
    <w:rsid w:val="00853126"/>
    <w:rsid w:val="00853E7F"/>
    <w:rsid w:val="00854FA4"/>
    <w:rsid w:val="00855526"/>
    <w:rsid w:val="008558AB"/>
    <w:rsid w:val="008561ED"/>
    <w:rsid w:val="00857561"/>
    <w:rsid w:val="00857EBA"/>
    <w:rsid w:val="00860059"/>
    <w:rsid w:val="00861CCD"/>
    <w:rsid w:val="008624F9"/>
    <w:rsid w:val="008641C7"/>
    <w:rsid w:val="00864429"/>
    <w:rsid w:val="008647CB"/>
    <w:rsid w:val="00864BE1"/>
    <w:rsid w:val="0086622A"/>
    <w:rsid w:val="008669FA"/>
    <w:rsid w:val="00867ABD"/>
    <w:rsid w:val="00870191"/>
    <w:rsid w:val="008701C4"/>
    <w:rsid w:val="008704F5"/>
    <w:rsid w:val="00871198"/>
    <w:rsid w:val="008720E2"/>
    <w:rsid w:val="008721B5"/>
    <w:rsid w:val="0087306D"/>
    <w:rsid w:val="0087352B"/>
    <w:rsid w:val="008737A3"/>
    <w:rsid w:val="0087388F"/>
    <w:rsid w:val="00873B6F"/>
    <w:rsid w:val="00873D13"/>
    <w:rsid w:val="00873E71"/>
    <w:rsid w:val="00873EF6"/>
    <w:rsid w:val="008741E9"/>
    <w:rsid w:val="008757B2"/>
    <w:rsid w:val="0087595D"/>
    <w:rsid w:val="00875DAD"/>
    <w:rsid w:val="00876701"/>
    <w:rsid w:val="00877A38"/>
    <w:rsid w:val="00877B19"/>
    <w:rsid w:val="00877E21"/>
    <w:rsid w:val="00880B4C"/>
    <w:rsid w:val="0088150D"/>
    <w:rsid w:val="0088152F"/>
    <w:rsid w:val="0088212E"/>
    <w:rsid w:val="0088251F"/>
    <w:rsid w:val="00882AD9"/>
    <w:rsid w:val="0088313B"/>
    <w:rsid w:val="00883C78"/>
    <w:rsid w:val="008847C0"/>
    <w:rsid w:val="00885944"/>
    <w:rsid w:val="00885D7B"/>
    <w:rsid w:val="00887570"/>
    <w:rsid w:val="0088767C"/>
    <w:rsid w:val="00890602"/>
    <w:rsid w:val="00890637"/>
    <w:rsid w:val="00890D12"/>
    <w:rsid w:val="00891051"/>
    <w:rsid w:val="00891A10"/>
    <w:rsid w:val="0089300D"/>
    <w:rsid w:val="00893731"/>
    <w:rsid w:val="00893900"/>
    <w:rsid w:val="008940AF"/>
    <w:rsid w:val="00894342"/>
    <w:rsid w:val="00894F6D"/>
    <w:rsid w:val="008953FC"/>
    <w:rsid w:val="00895612"/>
    <w:rsid w:val="00896BCB"/>
    <w:rsid w:val="0089723B"/>
    <w:rsid w:val="00897ED1"/>
    <w:rsid w:val="00897FF0"/>
    <w:rsid w:val="008A09AF"/>
    <w:rsid w:val="008A211B"/>
    <w:rsid w:val="008A2352"/>
    <w:rsid w:val="008A30CD"/>
    <w:rsid w:val="008A329D"/>
    <w:rsid w:val="008A417C"/>
    <w:rsid w:val="008A4399"/>
    <w:rsid w:val="008A60A4"/>
    <w:rsid w:val="008A6563"/>
    <w:rsid w:val="008A6F6B"/>
    <w:rsid w:val="008A70A3"/>
    <w:rsid w:val="008A7C72"/>
    <w:rsid w:val="008A7E8B"/>
    <w:rsid w:val="008B0865"/>
    <w:rsid w:val="008B08AF"/>
    <w:rsid w:val="008B0B0E"/>
    <w:rsid w:val="008B0E18"/>
    <w:rsid w:val="008B106E"/>
    <w:rsid w:val="008B1182"/>
    <w:rsid w:val="008B11D4"/>
    <w:rsid w:val="008B14F8"/>
    <w:rsid w:val="008B16AC"/>
    <w:rsid w:val="008B1863"/>
    <w:rsid w:val="008B1D33"/>
    <w:rsid w:val="008B295B"/>
    <w:rsid w:val="008B2AF1"/>
    <w:rsid w:val="008B391F"/>
    <w:rsid w:val="008B4C9D"/>
    <w:rsid w:val="008B4CDE"/>
    <w:rsid w:val="008B4D80"/>
    <w:rsid w:val="008B50B2"/>
    <w:rsid w:val="008B52AD"/>
    <w:rsid w:val="008B57BD"/>
    <w:rsid w:val="008B5A86"/>
    <w:rsid w:val="008B685F"/>
    <w:rsid w:val="008B6DC8"/>
    <w:rsid w:val="008B7313"/>
    <w:rsid w:val="008B7C04"/>
    <w:rsid w:val="008C06BD"/>
    <w:rsid w:val="008C17B2"/>
    <w:rsid w:val="008C23B9"/>
    <w:rsid w:val="008C2727"/>
    <w:rsid w:val="008C3DC8"/>
    <w:rsid w:val="008C5590"/>
    <w:rsid w:val="008C576F"/>
    <w:rsid w:val="008C637F"/>
    <w:rsid w:val="008C66BF"/>
    <w:rsid w:val="008C72C8"/>
    <w:rsid w:val="008C767B"/>
    <w:rsid w:val="008C7688"/>
    <w:rsid w:val="008C77E5"/>
    <w:rsid w:val="008C7B63"/>
    <w:rsid w:val="008D00D8"/>
    <w:rsid w:val="008D09A9"/>
    <w:rsid w:val="008D0E76"/>
    <w:rsid w:val="008D11C7"/>
    <w:rsid w:val="008D1C31"/>
    <w:rsid w:val="008D1C5E"/>
    <w:rsid w:val="008D1E40"/>
    <w:rsid w:val="008D216E"/>
    <w:rsid w:val="008D2254"/>
    <w:rsid w:val="008D2DC7"/>
    <w:rsid w:val="008D3F26"/>
    <w:rsid w:val="008D4ABB"/>
    <w:rsid w:val="008D6040"/>
    <w:rsid w:val="008D633F"/>
    <w:rsid w:val="008D6653"/>
    <w:rsid w:val="008D6D1E"/>
    <w:rsid w:val="008D7C90"/>
    <w:rsid w:val="008E0A03"/>
    <w:rsid w:val="008E0BD9"/>
    <w:rsid w:val="008E1457"/>
    <w:rsid w:val="008E17DD"/>
    <w:rsid w:val="008E2509"/>
    <w:rsid w:val="008E260A"/>
    <w:rsid w:val="008E290E"/>
    <w:rsid w:val="008E2D48"/>
    <w:rsid w:val="008E2F2B"/>
    <w:rsid w:val="008E3410"/>
    <w:rsid w:val="008E34FB"/>
    <w:rsid w:val="008E39AF"/>
    <w:rsid w:val="008E3B8D"/>
    <w:rsid w:val="008E3CED"/>
    <w:rsid w:val="008E4377"/>
    <w:rsid w:val="008E4D9A"/>
    <w:rsid w:val="008E4F6D"/>
    <w:rsid w:val="008E4FCF"/>
    <w:rsid w:val="008E50E8"/>
    <w:rsid w:val="008E61E5"/>
    <w:rsid w:val="008E74ED"/>
    <w:rsid w:val="008E7B92"/>
    <w:rsid w:val="008E7D46"/>
    <w:rsid w:val="008E7DC3"/>
    <w:rsid w:val="008E7E7C"/>
    <w:rsid w:val="008E7ED0"/>
    <w:rsid w:val="008F03A2"/>
    <w:rsid w:val="008F0B7A"/>
    <w:rsid w:val="008F0C27"/>
    <w:rsid w:val="008F0C7B"/>
    <w:rsid w:val="008F0FEB"/>
    <w:rsid w:val="008F19AE"/>
    <w:rsid w:val="008F2C77"/>
    <w:rsid w:val="008F2CBF"/>
    <w:rsid w:val="008F39E1"/>
    <w:rsid w:val="008F3E2B"/>
    <w:rsid w:val="008F40F0"/>
    <w:rsid w:val="008F46B5"/>
    <w:rsid w:val="008F4DDA"/>
    <w:rsid w:val="008F4FEE"/>
    <w:rsid w:val="008F52FF"/>
    <w:rsid w:val="008F68C3"/>
    <w:rsid w:val="008F6980"/>
    <w:rsid w:val="008F6C61"/>
    <w:rsid w:val="008F71E1"/>
    <w:rsid w:val="008F77FC"/>
    <w:rsid w:val="008F7954"/>
    <w:rsid w:val="0090087E"/>
    <w:rsid w:val="009008A7"/>
    <w:rsid w:val="00901376"/>
    <w:rsid w:val="00901E09"/>
    <w:rsid w:val="00902624"/>
    <w:rsid w:val="00902694"/>
    <w:rsid w:val="009030CA"/>
    <w:rsid w:val="00903FED"/>
    <w:rsid w:val="009042ED"/>
    <w:rsid w:val="00905683"/>
    <w:rsid w:val="00905EC3"/>
    <w:rsid w:val="00906AD5"/>
    <w:rsid w:val="00907F7C"/>
    <w:rsid w:val="00910611"/>
    <w:rsid w:val="00910698"/>
    <w:rsid w:val="00910EB0"/>
    <w:rsid w:val="009113D0"/>
    <w:rsid w:val="009114AB"/>
    <w:rsid w:val="0091206C"/>
    <w:rsid w:val="00912A64"/>
    <w:rsid w:val="00912D9A"/>
    <w:rsid w:val="00913229"/>
    <w:rsid w:val="00913A8F"/>
    <w:rsid w:val="00914120"/>
    <w:rsid w:val="00914DD0"/>
    <w:rsid w:val="0091698F"/>
    <w:rsid w:val="00916AEE"/>
    <w:rsid w:val="0091730D"/>
    <w:rsid w:val="009204AA"/>
    <w:rsid w:val="00920EFF"/>
    <w:rsid w:val="00920FE8"/>
    <w:rsid w:val="009211D2"/>
    <w:rsid w:val="009215AB"/>
    <w:rsid w:val="009215C6"/>
    <w:rsid w:val="00921C2E"/>
    <w:rsid w:val="00921CC5"/>
    <w:rsid w:val="00922688"/>
    <w:rsid w:val="00923A87"/>
    <w:rsid w:val="009247D3"/>
    <w:rsid w:val="009252FF"/>
    <w:rsid w:val="009255FF"/>
    <w:rsid w:val="00925860"/>
    <w:rsid w:val="0092588A"/>
    <w:rsid w:val="00925CEF"/>
    <w:rsid w:val="00925E2A"/>
    <w:rsid w:val="009260D3"/>
    <w:rsid w:val="009262F3"/>
    <w:rsid w:val="009264D3"/>
    <w:rsid w:val="00926FB5"/>
    <w:rsid w:val="00927445"/>
    <w:rsid w:val="0093073F"/>
    <w:rsid w:val="0093239F"/>
    <w:rsid w:val="009326FA"/>
    <w:rsid w:val="009331AB"/>
    <w:rsid w:val="00933350"/>
    <w:rsid w:val="0093434D"/>
    <w:rsid w:val="00934562"/>
    <w:rsid w:val="00934E04"/>
    <w:rsid w:val="0093536E"/>
    <w:rsid w:val="009365D2"/>
    <w:rsid w:val="009369AA"/>
    <w:rsid w:val="00936C87"/>
    <w:rsid w:val="00936F0C"/>
    <w:rsid w:val="00941442"/>
    <w:rsid w:val="0094192E"/>
    <w:rsid w:val="009427A7"/>
    <w:rsid w:val="00943DBA"/>
    <w:rsid w:val="00943EA7"/>
    <w:rsid w:val="00945293"/>
    <w:rsid w:val="0094556A"/>
    <w:rsid w:val="009455EE"/>
    <w:rsid w:val="009458F1"/>
    <w:rsid w:val="00945E0B"/>
    <w:rsid w:val="00947FD4"/>
    <w:rsid w:val="009503F3"/>
    <w:rsid w:val="00950587"/>
    <w:rsid w:val="00951043"/>
    <w:rsid w:val="00951567"/>
    <w:rsid w:val="0095285B"/>
    <w:rsid w:val="00952AD5"/>
    <w:rsid w:val="00952CDF"/>
    <w:rsid w:val="00953988"/>
    <w:rsid w:val="00953C9F"/>
    <w:rsid w:val="00954440"/>
    <w:rsid w:val="00955964"/>
    <w:rsid w:val="00957236"/>
    <w:rsid w:val="00957505"/>
    <w:rsid w:val="009577F1"/>
    <w:rsid w:val="00957F19"/>
    <w:rsid w:val="00960F8A"/>
    <w:rsid w:val="009610F7"/>
    <w:rsid w:val="00961231"/>
    <w:rsid w:val="009619C5"/>
    <w:rsid w:val="00962334"/>
    <w:rsid w:val="00963546"/>
    <w:rsid w:val="00964301"/>
    <w:rsid w:val="00964604"/>
    <w:rsid w:val="00964965"/>
    <w:rsid w:val="00965126"/>
    <w:rsid w:val="00965730"/>
    <w:rsid w:val="009657AD"/>
    <w:rsid w:val="00965C36"/>
    <w:rsid w:val="00965CBB"/>
    <w:rsid w:val="00965EBC"/>
    <w:rsid w:val="00966561"/>
    <w:rsid w:val="00966684"/>
    <w:rsid w:val="00966B5C"/>
    <w:rsid w:val="00966C6A"/>
    <w:rsid w:val="009702BA"/>
    <w:rsid w:val="0097126E"/>
    <w:rsid w:val="00971E71"/>
    <w:rsid w:val="00972306"/>
    <w:rsid w:val="00972E8D"/>
    <w:rsid w:val="0097385C"/>
    <w:rsid w:val="00974328"/>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24BE"/>
    <w:rsid w:val="00982DED"/>
    <w:rsid w:val="00983BF9"/>
    <w:rsid w:val="00983CE7"/>
    <w:rsid w:val="00984AC0"/>
    <w:rsid w:val="00985909"/>
    <w:rsid w:val="009865DD"/>
    <w:rsid w:val="00986699"/>
    <w:rsid w:val="00986A30"/>
    <w:rsid w:val="00987BA5"/>
    <w:rsid w:val="00987CB3"/>
    <w:rsid w:val="009917CC"/>
    <w:rsid w:val="009918AA"/>
    <w:rsid w:val="00992036"/>
    <w:rsid w:val="009923C4"/>
    <w:rsid w:val="00992E6B"/>
    <w:rsid w:val="0099474F"/>
    <w:rsid w:val="00995553"/>
    <w:rsid w:val="0099559F"/>
    <w:rsid w:val="00995C4E"/>
    <w:rsid w:val="00995DC1"/>
    <w:rsid w:val="009965C3"/>
    <w:rsid w:val="00996777"/>
    <w:rsid w:val="00996892"/>
    <w:rsid w:val="00997171"/>
    <w:rsid w:val="009972CC"/>
    <w:rsid w:val="009976C9"/>
    <w:rsid w:val="009979BE"/>
    <w:rsid w:val="009979EC"/>
    <w:rsid w:val="009A0F4A"/>
    <w:rsid w:val="009A24DF"/>
    <w:rsid w:val="009A262E"/>
    <w:rsid w:val="009A2C8A"/>
    <w:rsid w:val="009A362C"/>
    <w:rsid w:val="009A3831"/>
    <w:rsid w:val="009A5315"/>
    <w:rsid w:val="009A532C"/>
    <w:rsid w:val="009A59C5"/>
    <w:rsid w:val="009A5B18"/>
    <w:rsid w:val="009A5FE8"/>
    <w:rsid w:val="009A6247"/>
    <w:rsid w:val="009A7047"/>
    <w:rsid w:val="009A7107"/>
    <w:rsid w:val="009A714D"/>
    <w:rsid w:val="009A7320"/>
    <w:rsid w:val="009B013D"/>
    <w:rsid w:val="009B0425"/>
    <w:rsid w:val="009B13AE"/>
    <w:rsid w:val="009B21C4"/>
    <w:rsid w:val="009B22BB"/>
    <w:rsid w:val="009B2306"/>
    <w:rsid w:val="009B338C"/>
    <w:rsid w:val="009B3CFE"/>
    <w:rsid w:val="009B4B23"/>
    <w:rsid w:val="009B5A0E"/>
    <w:rsid w:val="009B6ED1"/>
    <w:rsid w:val="009B70FF"/>
    <w:rsid w:val="009B758C"/>
    <w:rsid w:val="009B7A6C"/>
    <w:rsid w:val="009C0E5A"/>
    <w:rsid w:val="009C1140"/>
    <w:rsid w:val="009C1204"/>
    <w:rsid w:val="009C237E"/>
    <w:rsid w:val="009C267E"/>
    <w:rsid w:val="009C40A2"/>
    <w:rsid w:val="009C4901"/>
    <w:rsid w:val="009C4D95"/>
    <w:rsid w:val="009C5446"/>
    <w:rsid w:val="009C552A"/>
    <w:rsid w:val="009C5917"/>
    <w:rsid w:val="009C59FD"/>
    <w:rsid w:val="009C5A23"/>
    <w:rsid w:val="009C5F78"/>
    <w:rsid w:val="009C6081"/>
    <w:rsid w:val="009C6512"/>
    <w:rsid w:val="009C6C0A"/>
    <w:rsid w:val="009C6CFE"/>
    <w:rsid w:val="009C77C7"/>
    <w:rsid w:val="009D0A51"/>
    <w:rsid w:val="009D0BEE"/>
    <w:rsid w:val="009D1AF5"/>
    <w:rsid w:val="009D1D67"/>
    <w:rsid w:val="009D31FA"/>
    <w:rsid w:val="009D36F1"/>
    <w:rsid w:val="009D410F"/>
    <w:rsid w:val="009D47BE"/>
    <w:rsid w:val="009D494A"/>
    <w:rsid w:val="009D4F62"/>
    <w:rsid w:val="009D4F94"/>
    <w:rsid w:val="009D5256"/>
    <w:rsid w:val="009D5616"/>
    <w:rsid w:val="009D57B2"/>
    <w:rsid w:val="009D5A4B"/>
    <w:rsid w:val="009D5EC1"/>
    <w:rsid w:val="009D6BD1"/>
    <w:rsid w:val="009D6CFE"/>
    <w:rsid w:val="009D6D5A"/>
    <w:rsid w:val="009D6E15"/>
    <w:rsid w:val="009D765C"/>
    <w:rsid w:val="009D767F"/>
    <w:rsid w:val="009D7AC4"/>
    <w:rsid w:val="009E05BA"/>
    <w:rsid w:val="009E0BD1"/>
    <w:rsid w:val="009E0BE4"/>
    <w:rsid w:val="009E0D17"/>
    <w:rsid w:val="009E0D41"/>
    <w:rsid w:val="009E0F3A"/>
    <w:rsid w:val="009E10A4"/>
    <w:rsid w:val="009E1F48"/>
    <w:rsid w:val="009E22F4"/>
    <w:rsid w:val="009E23A5"/>
    <w:rsid w:val="009E25F2"/>
    <w:rsid w:val="009E3597"/>
    <w:rsid w:val="009E35BB"/>
    <w:rsid w:val="009E4399"/>
    <w:rsid w:val="009E444A"/>
    <w:rsid w:val="009E4D36"/>
    <w:rsid w:val="009E51DE"/>
    <w:rsid w:val="009E56DD"/>
    <w:rsid w:val="009E60B7"/>
    <w:rsid w:val="009E6570"/>
    <w:rsid w:val="009E6844"/>
    <w:rsid w:val="009E685A"/>
    <w:rsid w:val="009E7007"/>
    <w:rsid w:val="009E7CA5"/>
    <w:rsid w:val="009E7F4E"/>
    <w:rsid w:val="009F0488"/>
    <w:rsid w:val="009F0ECF"/>
    <w:rsid w:val="009F1302"/>
    <w:rsid w:val="009F1797"/>
    <w:rsid w:val="009F17DA"/>
    <w:rsid w:val="009F18ED"/>
    <w:rsid w:val="009F2123"/>
    <w:rsid w:val="009F2C30"/>
    <w:rsid w:val="009F3638"/>
    <w:rsid w:val="009F3E1F"/>
    <w:rsid w:val="009F4D70"/>
    <w:rsid w:val="009F536A"/>
    <w:rsid w:val="009F5D31"/>
    <w:rsid w:val="009F6AEC"/>
    <w:rsid w:val="00A00914"/>
    <w:rsid w:val="00A0182B"/>
    <w:rsid w:val="00A02035"/>
    <w:rsid w:val="00A0260F"/>
    <w:rsid w:val="00A02A65"/>
    <w:rsid w:val="00A040F6"/>
    <w:rsid w:val="00A041F8"/>
    <w:rsid w:val="00A04A03"/>
    <w:rsid w:val="00A0519F"/>
    <w:rsid w:val="00A05CE9"/>
    <w:rsid w:val="00A06095"/>
    <w:rsid w:val="00A0676D"/>
    <w:rsid w:val="00A067B1"/>
    <w:rsid w:val="00A06DA2"/>
    <w:rsid w:val="00A07BBD"/>
    <w:rsid w:val="00A101FB"/>
    <w:rsid w:val="00A12909"/>
    <w:rsid w:val="00A131DA"/>
    <w:rsid w:val="00A1386F"/>
    <w:rsid w:val="00A13E91"/>
    <w:rsid w:val="00A14B64"/>
    <w:rsid w:val="00A14E3D"/>
    <w:rsid w:val="00A158AF"/>
    <w:rsid w:val="00A15DFB"/>
    <w:rsid w:val="00A168E3"/>
    <w:rsid w:val="00A16ABB"/>
    <w:rsid w:val="00A178A6"/>
    <w:rsid w:val="00A17943"/>
    <w:rsid w:val="00A17B33"/>
    <w:rsid w:val="00A20033"/>
    <w:rsid w:val="00A20141"/>
    <w:rsid w:val="00A2022F"/>
    <w:rsid w:val="00A20551"/>
    <w:rsid w:val="00A2076F"/>
    <w:rsid w:val="00A209D7"/>
    <w:rsid w:val="00A20EBC"/>
    <w:rsid w:val="00A21676"/>
    <w:rsid w:val="00A227E0"/>
    <w:rsid w:val="00A2343F"/>
    <w:rsid w:val="00A23858"/>
    <w:rsid w:val="00A25629"/>
    <w:rsid w:val="00A25E06"/>
    <w:rsid w:val="00A265D2"/>
    <w:rsid w:val="00A26E39"/>
    <w:rsid w:val="00A274D2"/>
    <w:rsid w:val="00A2795A"/>
    <w:rsid w:val="00A279E1"/>
    <w:rsid w:val="00A30300"/>
    <w:rsid w:val="00A30771"/>
    <w:rsid w:val="00A309B7"/>
    <w:rsid w:val="00A3134B"/>
    <w:rsid w:val="00A31CCE"/>
    <w:rsid w:val="00A31E90"/>
    <w:rsid w:val="00A3218F"/>
    <w:rsid w:val="00A34971"/>
    <w:rsid w:val="00A34B81"/>
    <w:rsid w:val="00A34F0D"/>
    <w:rsid w:val="00A36CEB"/>
    <w:rsid w:val="00A3730E"/>
    <w:rsid w:val="00A3779A"/>
    <w:rsid w:val="00A377C3"/>
    <w:rsid w:val="00A37B50"/>
    <w:rsid w:val="00A402D3"/>
    <w:rsid w:val="00A40382"/>
    <w:rsid w:val="00A40A95"/>
    <w:rsid w:val="00A40F2F"/>
    <w:rsid w:val="00A41620"/>
    <w:rsid w:val="00A424C8"/>
    <w:rsid w:val="00A42600"/>
    <w:rsid w:val="00A42D68"/>
    <w:rsid w:val="00A42E35"/>
    <w:rsid w:val="00A431CB"/>
    <w:rsid w:val="00A438D6"/>
    <w:rsid w:val="00A43E45"/>
    <w:rsid w:val="00A4418B"/>
    <w:rsid w:val="00A44AE3"/>
    <w:rsid w:val="00A454DD"/>
    <w:rsid w:val="00A4550E"/>
    <w:rsid w:val="00A50294"/>
    <w:rsid w:val="00A50370"/>
    <w:rsid w:val="00A510E6"/>
    <w:rsid w:val="00A51AD1"/>
    <w:rsid w:val="00A51FC8"/>
    <w:rsid w:val="00A526CC"/>
    <w:rsid w:val="00A529BB"/>
    <w:rsid w:val="00A532C5"/>
    <w:rsid w:val="00A5341D"/>
    <w:rsid w:val="00A5359C"/>
    <w:rsid w:val="00A536B2"/>
    <w:rsid w:val="00A53909"/>
    <w:rsid w:val="00A53E4A"/>
    <w:rsid w:val="00A541A6"/>
    <w:rsid w:val="00A56320"/>
    <w:rsid w:val="00A56EB4"/>
    <w:rsid w:val="00A57387"/>
    <w:rsid w:val="00A57392"/>
    <w:rsid w:val="00A574B1"/>
    <w:rsid w:val="00A575C6"/>
    <w:rsid w:val="00A60F4E"/>
    <w:rsid w:val="00A6163B"/>
    <w:rsid w:val="00A61BA2"/>
    <w:rsid w:val="00A6298C"/>
    <w:rsid w:val="00A6308A"/>
    <w:rsid w:val="00A631B8"/>
    <w:rsid w:val="00A63246"/>
    <w:rsid w:val="00A633AB"/>
    <w:rsid w:val="00A6369E"/>
    <w:rsid w:val="00A63F48"/>
    <w:rsid w:val="00A64FA5"/>
    <w:rsid w:val="00A66725"/>
    <w:rsid w:val="00A677F8"/>
    <w:rsid w:val="00A67941"/>
    <w:rsid w:val="00A67C68"/>
    <w:rsid w:val="00A70B0F"/>
    <w:rsid w:val="00A70BF1"/>
    <w:rsid w:val="00A70E2C"/>
    <w:rsid w:val="00A72A0C"/>
    <w:rsid w:val="00A72BD2"/>
    <w:rsid w:val="00A746F1"/>
    <w:rsid w:val="00A74952"/>
    <w:rsid w:val="00A74A78"/>
    <w:rsid w:val="00A75016"/>
    <w:rsid w:val="00A75559"/>
    <w:rsid w:val="00A7557E"/>
    <w:rsid w:val="00A75850"/>
    <w:rsid w:val="00A75863"/>
    <w:rsid w:val="00A75CD2"/>
    <w:rsid w:val="00A766D0"/>
    <w:rsid w:val="00A76D30"/>
    <w:rsid w:val="00A775C1"/>
    <w:rsid w:val="00A77778"/>
    <w:rsid w:val="00A7789F"/>
    <w:rsid w:val="00A77AE7"/>
    <w:rsid w:val="00A806DF"/>
    <w:rsid w:val="00A80AE2"/>
    <w:rsid w:val="00A821FC"/>
    <w:rsid w:val="00A8301F"/>
    <w:rsid w:val="00A83707"/>
    <w:rsid w:val="00A83DA4"/>
    <w:rsid w:val="00A84B54"/>
    <w:rsid w:val="00A8516E"/>
    <w:rsid w:val="00A856B3"/>
    <w:rsid w:val="00A90095"/>
    <w:rsid w:val="00A90E7F"/>
    <w:rsid w:val="00A90F6E"/>
    <w:rsid w:val="00A92440"/>
    <w:rsid w:val="00A92569"/>
    <w:rsid w:val="00A927AC"/>
    <w:rsid w:val="00A9305A"/>
    <w:rsid w:val="00A93E8B"/>
    <w:rsid w:val="00A95391"/>
    <w:rsid w:val="00A9540A"/>
    <w:rsid w:val="00A97229"/>
    <w:rsid w:val="00A97D3C"/>
    <w:rsid w:val="00AA0520"/>
    <w:rsid w:val="00AA17F9"/>
    <w:rsid w:val="00AA19CF"/>
    <w:rsid w:val="00AA28D6"/>
    <w:rsid w:val="00AA2A35"/>
    <w:rsid w:val="00AA2BA7"/>
    <w:rsid w:val="00AA2D2B"/>
    <w:rsid w:val="00AA3B99"/>
    <w:rsid w:val="00AA4AEC"/>
    <w:rsid w:val="00AA4FCD"/>
    <w:rsid w:val="00AA5416"/>
    <w:rsid w:val="00AA6795"/>
    <w:rsid w:val="00AA69C4"/>
    <w:rsid w:val="00AA7541"/>
    <w:rsid w:val="00AB21B6"/>
    <w:rsid w:val="00AB284E"/>
    <w:rsid w:val="00AB28CD"/>
    <w:rsid w:val="00AB2B07"/>
    <w:rsid w:val="00AB3C18"/>
    <w:rsid w:val="00AB3C43"/>
    <w:rsid w:val="00AB456E"/>
    <w:rsid w:val="00AB5210"/>
    <w:rsid w:val="00AB5D18"/>
    <w:rsid w:val="00AB616A"/>
    <w:rsid w:val="00AB63A1"/>
    <w:rsid w:val="00AB65C1"/>
    <w:rsid w:val="00AB672C"/>
    <w:rsid w:val="00AB6DEC"/>
    <w:rsid w:val="00AB6E27"/>
    <w:rsid w:val="00AC0E08"/>
    <w:rsid w:val="00AC20B3"/>
    <w:rsid w:val="00AC2CC9"/>
    <w:rsid w:val="00AC2FEE"/>
    <w:rsid w:val="00AC41EA"/>
    <w:rsid w:val="00AC4A2B"/>
    <w:rsid w:val="00AC4D29"/>
    <w:rsid w:val="00AC4E71"/>
    <w:rsid w:val="00AC691C"/>
    <w:rsid w:val="00AC6FFC"/>
    <w:rsid w:val="00AC7417"/>
    <w:rsid w:val="00AD0296"/>
    <w:rsid w:val="00AD0B3E"/>
    <w:rsid w:val="00AD0C16"/>
    <w:rsid w:val="00AD13D8"/>
    <w:rsid w:val="00AD17DA"/>
    <w:rsid w:val="00AD19AC"/>
    <w:rsid w:val="00AD1B7C"/>
    <w:rsid w:val="00AD1BFC"/>
    <w:rsid w:val="00AD2FBE"/>
    <w:rsid w:val="00AD38BF"/>
    <w:rsid w:val="00AD3DD0"/>
    <w:rsid w:val="00AD4D93"/>
    <w:rsid w:val="00AD4E64"/>
    <w:rsid w:val="00AD5241"/>
    <w:rsid w:val="00AD5266"/>
    <w:rsid w:val="00AD54E2"/>
    <w:rsid w:val="00AD584F"/>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4629"/>
    <w:rsid w:val="00AE47AC"/>
    <w:rsid w:val="00AE48B6"/>
    <w:rsid w:val="00AE500A"/>
    <w:rsid w:val="00AE50AF"/>
    <w:rsid w:val="00AE5641"/>
    <w:rsid w:val="00AE566F"/>
    <w:rsid w:val="00AE5FCD"/>
    <w:rsid w:val="00AE6799"/>
    <w:rsid w:val="00AE67CA"/>
    <w:rsid w:val="00AE7558"/>
    <w:rsid w:val="00AE776F"/>
    <w:rsid w:val="00AE7D90"/>
    <w:rsid w:val="00AF0B52"/>
    <w:rsid w:val="00AF108B"/>
    <w:rsid w:val="00AF2345"/>
    <w:rsid w:val="00AF42AF"/>
    <w:rsid w:val="00AF474F"/>
    <w:rsid w:val="00AF4893"/>
    <w:rsid w:val="00AF50EC"/>
    <w:rsid w:val="00AF5772"/>
    <w:rsid w:val="00AF725F"/>
    <w:rsid w:val="00AF7D50"/>
    <w:rsid w:val="00B003C7"/>
    <w:rsid w:val="00B006EC"/>
    <w:rsid w:val="00B010CA"/>
    <w:rsid w:val="00B01655"/>
    <w:rsid w:val="00B016E2"/>
    <w:rsid w:val="00B01A1D"/>
    <w:rsid w:val="00B01C7E"/>
    <w:rsid w:val="00B039C0"/>
    <w:rsid w:val="00B04FD1"/>
    <w:rsid w:val="00B064A3"/>
    <w:rsid w:val="00B0675D"/>
    <w:rsid w:val="00B10C01"/>
    <w:rsid w:val="00B1150C"/>
    <w:rsid w:val="00B115D3"/>
    <w:rsid w:val="00B118E7"/>
    <w:rsid w:val="00B11925"/>
    <w:rsid w:val="00B11F10"/>
    <w:rsid w:val="00B13419"/>
    <w:rsid w:val="00B134C9"/>
    <w:rsid w:val="00B137DA"/>
    <w:rsid w:val="00B13AF2"/>
    <w:rsid w:val="00B13BE6"/>
    <w:rsid w:val="00B13F12"/>
    <w:rsid w:val="00B1453F"/>
    <w:rsid w:val="00B14C88"/>
    <w:rsid w:val="00B1627E"/>
    <w:rsid w:val="00B17631"/>
    <w:rsid w:val="00B17F8B"/>
    <w:rsid w:val="00B2083D"/>
    <w:rsid w:val="00B20A3B"/>
    <w:rsid w:val="00B20CFB"/>
    <w:rsid w:val="00B20E22"/>
    <w:rsid w:val="00B21D8F"/>
    <w:rsid w:val="00B22060"/>
    <w:rsid w:val="00B22848"/>
    <w:rsid w:val="00B22D1F"/>
    <w:rsid w:val="00B2352F"/>
    <w:rsid w:val="00B2353D"/>
    <w:rsid w:val="00B23A62"/>
    <w:rsid w:val="00B2480C"/>
    <w:rsid w:val="00B2509C"/>
    <w:rsid w:val="00B25A80"/>
    <w:rsid w:val="00B25BDA"/>
    <w:rsid w:val="00B2636D"/>
    <w:rsid w:val="00B27A60"/>
    <w:rsid w:val="00B27AFF"/>
    <w:rsid w:val="00B27DAE"/>
    <w:rsid w:val="00B27F6C"/>
    <w:rsid w:val="00B30539"/>
    <w:rsid w:val="00B30F81"/>
    <w:rsid w:val="00B312A2"/>
    <w:rsid w:val="00B314F1"/>
    <w:rsid w:val="00B3177A"/>
    <w:rsid w:val="00B31F9E"/>
    <w:rsid w:val="00B32051"/>
    <w:rsid w:val="00B33D95"/>
    <w:rsid w:val="00B3471E"/>
    <w:rsid w:val="00B34C59"/>
    <w:rsid w:val="00B36A6E"/>
    <w:rsid w:val="00B36C94"/>
    <w:rsid w:val="00B37B82"/>
    <w:rsid w:val="00B412CE"/>
    <w:rsid w:val="00B41DA4"/>
    <w:rsid w:val="00B41DE2"/>
    <w:rsid w:val="00B41EFC"/>
    <w:rsid w:val="00B42735"/>
    <w:rsid w:val="00B42805"/>
    <w:rsid w:val="00B43170"/>
    <w:rsid w:val="00B43BB0"/>
    <w:rsid w:val="00B445C7"/>
    <w:rsid w:val="00B45742"/>
    <w:rsid w:val="00B46345"/>
    <w:rsid w:val="00B467C3"/>
    <w:rsid w:val="00B46BEF"/>
    <w:rsid w:val="00B4714E"/>
    <w:rsid w:val="00B47D05"/>
    <w:rsid w:val="00B50104"/>
    <w:rsid w:val="00B502FB"/>
    <w:rsid w:val="00B51B14"/>
    <w:rsid w:val="00B51CA0"/>
    <w:rsid w:val="00B52766"/>
    <w:rsid w:val="00B52E3D"/>
    <w:rsid w:val="00B5322E"/>
    <w:rsid w:val="00B5356A"/>
    <w:rsid w:val="00B55947"/>
    <w:rsid w:val="00B55B34"/>
    <w:rsid w:val="00B5616C"/>
    <w:rsid w:val="00B56285"/>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6B9F"/>
    <w:rsid w:val="00B7041B"/>
    <w:rsid w:val="00B7286C"/>
    <w:rsid w:val="00B72C5D"/>
    <w:rsid w:val="00B7300B"/>
    <w:rsid w:val="00B73288"/>
    <w:rsid w:val="00B73399"/>
    <w:rsid w:val="00B73855"/>
    <w:rsid w:val="00B74169"/>
    <w:rsid w:val="00B7471C"/>
    <w:rsid w:val="00B7658F"/>
    <w:rsid w:val="00B76AD3"/>
    <w:rsid w:val="00B77FAE"/>
    <w:rsid w:val="00B801CA"/>
    <w:rsid w:val="00B80D0C"/>
    <w:rsid w:val="00B80E21"/>
    <w:rsid w:val="00B8131F"/>
    <w:rsid w:val="00B8136B"/>
    <w:rsid w:val="00B813AC"/>
    <w:rsid w:val="00B81EFB"/>
    <w:rsid w:val="00B837D1"/>
    <w:rsid w:val="00B843DA"/>
    <w:rsid w:val="00B84AC0"/>
    <w:rsid w:val="00B8518D"/>
    <w:rsid w:val="00B8563D"/>
    <w:rsid w:val="00B86D42"/>
    <w:rsid w:val="00B8719A"/>
    <w:rsid w:val="00B87D24"/>
    <w:rsid w:val="00B900D6"/>
    <w:rsid w:val="00B902C6"/>
    <w:rsid w:val="00B91171"/>
    <w:rsid w:val="00B91EB7"/>
    <w:rsid w:val="00B92EA6"/>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531D"/>
    <w:rsid w:val="00BB02C6"/>
    <w:rsid w:val="00BB0FE7"/>
    <w:rsid w:val="00BB140B"/>
    <w:rsid w:val="00BB1723"/>
    <w:rsid w:val="00BB1BB0"/>
    <w:rsid w:val="00BB20F9"/>
    <w:rsid w:val="00BB2437"/>
    <w:rsid w:val="00BB2679"/>
    <w:rsid w:val="00BB2AA8"/>
    <w:rsid w:val="00BB2B1F"/>
    <w:rsid w:val="00BB3606"/>
    <w:rsid w:val="00BB418F"/>
    <w:rsid w:val="00BB4203"/>
    <w:rsid w:val="00BB48BE"/>
    <w:rsid w:val="00BB5401"/>
    <w:rsid w:val="00BB5625"/>
    <w:rsid w:val="00BB6EE3"/>
    <w:rsid w:val="00BB7243"/>
    <w:rsid w:val="00BB74B6"/>
    <w:rsid w:val="00BC056E"/>
    <w:rsid w:val="00BC06A2"/>
    <w:rsid w:val="00BC12EC"/>
    <w:rsid w:val="00BC13C0"/>
    <w:rsid w:val="00BC1565"/>
    <w:rsid w:val="00BC1E1D"/>
    <w:rsid w:val="00BC21BD"/>
    <w:rsid w:val="00BC27B9"/>
    <w:rsid w:val="00BC2856"/>
    <w:rsid w:val="00BC2A83"/>
    <w:rsid w:val="00BC317D"/>
    <w:rsid w:val="00BC42BF"/>
    <w:rsid w:val="00BC42E1"/>
    <w:rsid w:val="00BC43FB"/>
    <w:rsid w:val="00BC4A39"/>
    <w:rsid w:val="00BC553D"/>
    <w:rsid w:val="00BC5841"/>
    <w:rsid w:val="00BC6368"/>
    <w:rsid w:val="00BC6DEB"/>
    <w:rsid w:val="00BC6FBF"/>
    <w:rsid w:val="00BC7A4B"/>
    <w:rsid w:val="00BD01D0"/>
    <w:rsid w:val="00BD10DA"/>
    <w:rsid w:val="00BD124E"/>
    <w:rsid w:val="00BD14A5"/>
    <w:rsid w:val="00BD1FA9"/>
    <w:rsid w:val="00BD29AC"/>
    <w:rsid w:val="00BD3600"/>
    <w:rsid w:val="00BD3707"/>
    <w:rsid w:val="00BD38C7"/>
    <w:rsid w:val="00BD515F"/>
    <w:rsid w:val="00BD5165"/>
    <w:rsid w:val="00BD5BD6"/>
    <w:rsid w:val="00BD64FE"/>
    <w:rsid w:val="00BD67DF"/>
    <w:rsid w:val="00BE0C39"/>
    <w:rsid w:val="00BE0F32"/>
    <w:rsid w:val="00BE1C48"/>
    <w:rsid w:val="00BE2213"/>
    <w:rsid w:val="00BE2D99"/>
    <w:rsid w:val="00BE3C33"/>
    <w:rsid w:val="00BE45DC"/>
    <w:rsid w:val="00BE4CF4"/>
    <w:rsid w:val="00BE5DE3"/>
    <w:rsid w:val="00BE6EC9"/>
    <w:rsid w:val="00BE7309"/>
    <w:rsid w:val="00BE7F83"/>
    <w:rsid w:val="00BF031E"/>
    <w:rsid w:val="00BF0DC1"/>
    <w:rsid w:val="00BF14CA"/>
    <w:rsid w:val="00BF18DB"/>
    <w:rsid w:val="00BF250B"/>
    <w:rsid w:val="00BF3163"/>
    <w:rsid w:val="00BF379C"/>
    <w:rsid w:val="00BF3AE2"/>
    <w:rsid w:val="00BF51EB"/>
    <w:rsid w:val="00BF60F4"/>
    <w:rsid w:val="00BF66DB"/>
    <w:rsid w:val="00BF6842"/>
    <w:rsid w:val="00BF68A6"/>
    <w:rsid w:val="00BF6F96"/>
    <w:rsid w:val="00BF7831"/>
    <w:rsid w:val="00BF7CBE"/>
    <w:rsid w:val="00BF7ECE"/>
    <w:rsid w:val="00C007A0"/>
    <w:rsid w:val="00C02429"/>
    <w:rsid w:val="00C02864"/>
    <w:rsid w:val="00C02E3C"/>
    <w:rsid w:val="00C0391A"/>
    <w:rsid w:val="00C03CC2"/>
    <w:rsid w:val="00C0437A"/>
    <w:rsid w:val="00C047FA"/>
    <w:rsid w:val="00C04DB2"/>
    <w:rsid w:val="00C04F9E"/>
    <w:rsid w:val="00C059D9"/>
    <w:rsid w:val="00C05E93"/>
    <w:rsid w:val="00C06841"/>
    <w:rsid w:val="00C07934"/>
    <w:rsid w:val="00C10421"/>
    <w:rsid w:val="00C10EBE"/>
    <w:rsid w:val="00C115E7"/>
    <w:rsid w:val="00C12833"/>
    <w:rsid w:val="00C14B81"/>
    <w:rsid w:val="00C14C57"/>
    <w:rsid w:val="00C153B3"/>
    <w:rsid w:val="00C15603"/>
    <w:rsid w:val="00C15B9D"/>
    <w:rsid w:val="00C1629F"/>
    <w:rsid w:val="00C16D87"/>
    <w:rsid w:val="00C17BA5"/>
    <w:rsid w:val="00C17E18"/>
    <w:rsid w:val="00C20874"/>
    <w:rsid w:val="00C20B04"/>
    <w:rsid w:val="00C220D9"/>
    <w:rsid w:val="00C22846"/>
    <w:rsid w:val="00C228B6"/>
    <w:rsid w:val="00C22B58"/>
    <w:rsid w:val="00C2340C"/>
    <w:rsid w:val="00C24577"/>
    <w:rsid w:val="00C25015"/>
    <w:rsid w:val="00C25074"/>
    <w:rsid w:val="00C257BB"/>
    <w:rsid w:val="00C260A2"/>
    <w:rsid w:val="00C26329"/>
    <w:rsid w:val="00C2635D"/>
    <w:rsid w:val="00C2737E"/>
    <w:rsid w:val="00C27B3D"/>
    <w:rsid w:val="00C302F1"/>
    <w:rsid w:val="00C3144E"/>
    <w:rsid w:val="00C3151C"/>
    <w:rsid w:val="00C3261F"/>
    <w:rsid w:val="00C32813"/>
    <w:rsid w:val="00C32880"/>
    <w:rsid w:val="00C33A9B"/>
    <w:rsid w:val="00C34264"/>
    <w:rsid w:val="00C342EB"/>
    <w:rsid w:val="00C34302"/>
    <w:rsid w:val="00C3475E"/>
    <w:rsid w:val="00C34C96"/>
    <w:rsid w:val="00C35499"/>
    <w:rsid w:val="00C35856"/>
    <w:rsid w:val="00C35E7B"/>
    <w:rsid w:val="00C36306"/>
    <w:rsid w:val="00C365CB"/>
    <w:rsid w:val="00C367AE"/>
    <w:rsid w:val="00C3692B"/>
    <w:rsid w:val="00C370F9"/>
    <w:rsid w:val="00C378E9"/>
    <w:rsid w:val="00C404A6"/>
    <w:rsid w:val="00C40E90"/>
    <w:rsid w:val="00C4102B"/>
    <w:rsid w:val="00C41150"/>
    <w:rsid w:val="00C41F77"/>
    <w:rsid w:val="00C4200E"/>
    <w:rsid w:val="00C423E5"/>
    <w:rsid w:val="00C43358"/>
    <w:rsid w:val="00C434FC"/>
    <w:rsid w:val="00C43CDE"/>
    <w:rsid w:val="00C43FC2"/>
    <w:rsid w:val="00C4486F"/>
    <w:rsid w:val="00C44A21"/>
    <w:rsid w:val="00C45839"/>
    <w:rsid w:val="00C46724"/>
    <w:rsid w:val="00C46A86"/>
    <w:rsid w:val="00C46E3E"/>
    <w:rsid w:val="00C500AB"/>
    <w:rsid w:val="00C50812"/>
    <w:rsid w:val="00C50A33"/>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FA"/>
    <w:rsid w:val="00C6057C"/>
    <w:rsid w:val="00C6171D"/>
    <w:rsid w:val="00C6193D"/>
    <w:rsid w:val="00C61B1A"/>
    <w:rsid w:val="00C61D35"/>
    <w:rsid w:val="00C61FAB"/>
    <w:rsid w:val="00C6224D"/>
    <w:rsid w:val="00C63D93"/>
    <w:rsid w:val="00C64407"/>
    <w:rsid w:val="00C6551C"/>
    <w:rsid w:val="00C65FCC"/>
    <w:rsid w:val="00C674FB"/>
    <w:rsid w:val="00C70BEE"/>
    <w:rsid w:val="00C712DC"/>
    <w:rsid w:val="00C71425"/>
    <w:rsid w:val="00C7174D"/>
    <w:rsid w:val="00C71B63"/>
    <w:rsid w:val="00C720B5"/>
    <w:rsid w:val="00C72E2B"/>
    <w:rsid w:val="00C7374C"/>
    <w:rsid w:val="00C74602"/>
    <w:rsid w:val="00C75123"/>
    <w:rsid w:val="00C763C0"/>
    <w:rsid w:val="00C7687B"/>
    <w:rsid w:val="00C76EA7"/>
    <w:rsid w:val="00C773DD"/>
    <w:rsid w:val="00C802E8"/>
    <w:rsid w:val="00C809C6"/>
    <w:rsid w:val="00C80DE9"/>
    <w:rsid w:val="00C8228E"/>
    <w:rsid w:val="00C8259A"/>
    <w:rsid w:val="00C82BBF"/>
    <w:rsid w:val="00C84A69"/>
    <w:rsid w:val="00C85973"/>
    <w:rsid w:val="00C859CB"/>
    <w:rsid w:val="00C85DA9"/>
    <w:rsid w:val="00C85F83"/>
    <w:rsid w:val="00C861E1"/>
    <w:rsid w:val="00C914C2"/>
    <w:rsid w:val="00C91AAD"/>
    <w:rsid w:val="00C91F13"/>
    <w:rsid w:val="00C9216E"/>
    <w:rsid w:val="00C92A80"/>
    <w:rsid w:val="00C92E2F"/>
    <w:rsid w:val="00C93357"/>
    <w:rsid w:val="00C939A3"/>
    <w:rsid w:val="00C948C7"/>
    <w:rsid w:val="00C94A31"/>
    <w:rsid w:val="00C94BEF"/>
    <w:rsid w:val="00C9556C"/>
    <w:rsid w:val="00C95C49"/>
    <w:rsid w:val="00C96780"/>
    <w:rsid w:val="00C9678F"/>
    <w:rsid w:val="00C967EA"/>
    <w:rsid w:val="00C96D1D"/>
    <w:rsid w:val="00C96E43"/>
    <w:rsid w:val="00C976E8"/>
    <w:rsid w:val="00CA02A5"/>
    <w:rsid w:val="00CA0E84"/>
    <w:rsid w:val="00CA0F4B"/>
    <w:rsid w:val="00CA2061"/>
    <w:rsid w:val="00CA2750"/>
    <w:rsid w:val="00CA2C13"/>
    <w:rsid w:val="00CA33DB"/>
    <w:rsid w:val="00CA52EC"/>
    <w:rsid w:val="00CA5821"/>
    <w:rsid w:val="00CA5B91"/>
    <w:rsid w:val="00CA6CD5"/>
    <w:rsid w:val="00CA7FED"/>
    <w:rsid w:val="00CB04EB"/>
    <w:rsid w:val="00CB085A"/>
    <w:rsid w:val="00CB0BA8"/>
    <w:rsid w:val="00CB10A1"/>
    <w:rsid w:val="00CB1541"/>
    <w:rsid w:val="00CB1F45"/>
    <w:rsid w:val="00CB1F86"/>
    <w:rsid w:val="00CB22BA"/>
    <w:rsid w:val="00CB24D8"/>
    <w:rsid w:val="00CB2CF9"/>
    <w:rsid w:val="00CB32F5"/>
    <w:rsid w:val="00CB43CB"/>
    <w:rsid w:val="00CB4F6F"/>
    <w:rsid w:val="00CB66CB"/>
    <w:rsid w:val="00CB6D89"/>
    <w:rsid w:val="00CB6DE6"/>
    <w:rsid w:val="00CB6EA3"/>
    <w:rsid w:val="00CC0989"/>
    <w:rsid w:val="00CC1496"/>
    <w:rsid w:val="00CC2574"/>
    <w:rsid w:val="00CC37CC"/>
    <w:rsid w:val="00CC3B3F"/>
    <w:rsid w:val="00CC3DA9"/>
    <w:rsid w:val="00CC4141"/>
    <w:rsid w:val="00CC41E9"/>
    <w:rsid w:val="00CC48B3"/>
    <w:rsid w:val="00CC4999"/>
    <w:rsid w:val="00CC49F5"/>
    <w:rsid w:val="00CC4C10"/>
    <w:rsid w:val="00CC5931"/>
    <w:rsid w:val="00CC636E"/>
    <w:rsid w:val="00CC63F3"/>
    <w:rsid w:val="00CC72D3"/>
    <w:rsid w:val="00CC7393"/>
    <w:rsid w:val="00CC75A6"/>
    <w:rsid w:val="00CC7DDD"/>
    <w:rsid w:val="00CC7DFB"/>
    <w:rsid w:val="00CD00EC"/>
    <w:rsid w:val="00CD0682"/>
    <w:rsid w:val="00CD07DA"/>
    <w:rsid w:val="00CD1105"/>
    <w:rsid w:val="00CD1246"/>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E1340"/>
    <w:rsid w:val="00CE14FB"/>
    <w:rsid w:val="00CE16EF"/>
    <w:rsid w:val="00CE1B6F"/>
    <w:rsid w:val="00CE1C8A"/>
    <w:rsid w:val="00CE1C8C"/>
    <w:rsid w:val="00CE244B"/>
    <w:rsid w:val="00CE2AB1"/>
    <w:rsid w:val="00CE2BD7"/>
    <w:rsid w:val="00CE2C28"/>
    <w:rsid w:val="00CE2D20"/>
    <w:rsid w:val="00CE2D3A"/>
    <w:rsid w:val="00CE31F6"/>
    <w:rsid w:val="00CE42C8"/>
    <w:rsid w:val="00CE5E95"/>
    <w:rsid w:val="00CE6230"/>
    <w:rsid w:val="00CE68B8"/>
    <w:rsid w:val="00CE71FD"/>
    <w:rsid w:val="00CE72D0"/>
    <w:rsid w:val="00CF01E5"/>
    <w:rsid w:val="00CF1090"/>
    <w:rsid w:val="00CF1C6D"/>
    <w:rsid w:val="00CF215A"/>
    <w:rsid w:val="00CF22CC"/>
    <w:rsid w:val="00CF2373"/>
    <w:rsid w:val="00CF23C8"/>
    <w:rsid w:val="00CF3258"/>
    <w:rsid w:val="00CF34DA"/>
    <w:rsid w:val="00CF3557"/>
    <w:rsid w:val="00CF3D59"/>
    <w:rsid w:val="00CF3DB8"/>
    <w:rsid w:val="00CF4127"/>
    <w:rsid w:val="00CF4558"/>
    <w:rsid w:val="00CF45C7"/>
    <w:rsid w:val="00CF4B37"/>
    <w:rsid w:val="00CF55FD"/>
    <w:rsid w:val="00CF5CB9"/>
    <w:rsid w:val="00CF7706"/>
    <w:rsid w:val="00CF7909"/>
    <w:rsid w:val="00D025F1"/>
    <w:rsid w:val="00D03506"/>
    <w:rsid w:val="00D03551"/>
    <w:rsid w:val="00D05AF7"/>
    <w:rsid w:val="00D0613E"/>
    <w:rsid w:val="00D066A0"/>
    <w:rsid w:val="00D06E0C"/>
    <w:rsid w:val="00D070EE"/>
    <w:rsid w:val="00D1044F"/>
    <w:rsid w:val="00D115B4"/>
    <w:rsid w:val="00D11D91"/>
    <w:rsid w:val="00D11EC2"/>
    <w:rsid w:val="00D129C6"/>
    <w:rsid w:val="00D15854"/>
    <w:rsid w:val="00D17CA3"/>
    <w:rsid w:val="00D17D73"/>
    <w:rsid w:val="00D20B3B"/>
    <w:rsid w:val="00D20ED8"/>
    <w:rsid w:val="00D21A51"/>
    <w:rsid w:val="00D21EC3"/>
    <w:rsid w:val="00D220D1"/>
    <w:rsid w:val="00D22608"/>
    <w:rsid w:val="00D22EEB"/>
    <w:rsid w:val="00D23786"/>
    <w:rsid w:val="00D23E33"/>
    <w:rsid w:val="00D24153"/>
    <w:rsid w:val="00D245E8"/>
    <w:rsid w:val="00D24CFC"/>
    <w:rsid w:val="00D254A5"/>
    <w:rsid w:val="00D25BCA"/>
    <w:rsid w:val="00D26AFF"/>
    <w:rsid w:val="00D26C0F"/>
    <w:rsid w:val="00D26D3C"/>
    <w:rsid w:val="00D277B8"/>
    <w:rsid w:val="00D27AA4"/>
    <w:rsid w:val="00D30251"/>
    <w:rsid w:val="00D3030B"/>
    <w:rsid w:val="00D30539"/>
    <w:rsid w:val="00D30839"/>
    <w:rsid w:val="00D313C8"/>
    <w:rsid w:val="00D31AD2"/>
    <w:rsid w:val="00D31C5D"/>
    <w:rsid w:val="00D322C0"/>
    <w:rsid w:val="00D3236B"/>
    <w:rsid w:val="00D32CDA"/>
    <w:rsid w:val="00D33744"/>
    <w:rsid w:val="00D366F2"/>
    <w:rsid w:val="00D36986"/>
    <w:rsid w:val="00D37375"/>
    <w:rsid w:val="00D37E14"/>
    <w:rsid w:val="00D40531"/>
    <w:rsid w:val="00D407EC"/>
    <w:rsid w:val="00D40C43"/>
    <w:rsid w:val="00D41620"/>
    <w:rsid w:val="00D41B3E"/>
    <w:rsid w:val="00D42934"/>
    <w:rsid w:val="00D42AC4"/>
    <w:rsid w:val="00D43C81"/>
    <w:rsid w:val="00D440AC"/>
    <w:rsid w:val="00D442EE"/>
    <w:rsid w:val="00D4521D"/>
    <w:rsid w:val="00D455AB"/>
    <w:rsid w:val="00D4582B"/>
    <w:rsid w:val="00D45F9F"/>
    <w:rsid w:val="00D46B6F"/>
    <w:rsid w:val="00D46F45"/>
    <w:rsid w:val="00D47442"/>
    <w:rsid w:val="00D508F9"/>
    <w:rsid w:val="00D50B66"/>
    <w:rsid w:val="00D51504"/>
    <w:rsid w:val="00D51515"/>
    <w:rsid w:val="00D51998"/>
    <w:rsid w:val="00D51B76"/>
    <w:rsid w:val="00D51BA2"/>
    <w:rsid w:val="00D5202C"/>
    <w:rsid w:val="00D5208A"/>
    <w:rsid w:val="00D52114"/>
    <w:rsid w:val="00D52196"/>
    <w:rsid w:val="00D52705"/>
    <w:rsid w:val="00D52C0F"/>
    <w:rsid w:val="00D52E08"/>
    <w:rsid w:val="00D53A86"/>
    <w:rsid w:val="00D53D7F"/>
    <w:rsid w:val="00D54E23"/>
    <w:rsid w:val="00D55097"/>
    <w:rsid w:val="00D554A6"/>
    <w:rsid w:val="00D55E06"/>
    <w:rsid w:val="00D56EA7"/>
    <w:rsid w:val="00D5757B"/>
    <w:rsid w:val="00D577D7"/>
    <w:rsid w:val="00D6029E"/>
    <w:rsid w:val="00D60C3E"/>
    <w:rsid w:val="00D60F3C"/>
    <w:rsid w:val="00D61148"/>
    <w:rsid w:val="00D6130F"/>
    <w:rsid w:val="00D6367B"/>
    <w:rsid w:val="00D64718"/>
    <w:rsid w:val="00D6558B"/>
    <w:rsid w:val="00D656F7"/>
    <w:rsid w:val="00D65C5D"/>
    <w:rsid w:val="00D65C70"/>
    <w:rsid w:val="00D665B5"/>
    <w:rsid w:val="00D678E7"/>
    <w:rsid w:val="00D7007E"/>
    <w:rsid w:val="00D702AD"/>
    <w:rsid w:val="00D730C6"/>
    <w:rsid w:val="00D743C7"/>
    <w:rsid w:val="00D74A52"/>
    <w:rsid w:val="00D74C40"/>
    <w:rsid w:val="00D74F13"/>
    <w:rsid w:val="00D758EC"/>
    <w:rsid w:val="00D75DE1"/>
    <w:rsid w:val="00D75F32"/>
    <w:rsid w:val="00D76268"/>
    <w:rsid w:val="00D76C8E"/>
    <w:rsid w:val="00D803F8"/>
    <w:rsid w:val="00D804E8"/>
    <w:rsid w:val="00D8192B"/>
    <w:rsid w:val="00D81BF4"/>
    <w:rsid w:val="00D81F40"/>
    <w:rsid w:val="00D82740"/>
    <w:rsid w:val="00D82C51"/>
    <w:rsid w:val="00D83174"/>
    <w:rsid w:val="00D83670"/>
    <w:rsid w:val="00D83B74"/>
    <w:rsid w:val="00D83F8E"/>
    <w:rsid w:val="00D84EA7"/>
    <w:rsid w:val="00D862BF"/>
    <w:rsid w:val="00D879F7"/>
    <w:rsid w:val="00D87C70"/>
    <w:rsid w:val="00D9043F"/>
    <w:rsid w:val="00D9091D"/>
    <w:rsid w:val="00D90D39"/>
    <w:rsid w:val="00D90DD3"/>
    <w:rsid w:val="00D91584"/>
    <w:rsid w:val="00D9199B"/>
    <w:rsid w:val="00D91C62"/>
    <w:rsid w:val="00D92205"/>
    <w:rsid w:val="00D925EA"/>
    <w:rsid w:val="00D931D8"/>
    <w:rsid w:val="00D93357"/>
    <w:rsid w:val="00D93EA2"/>
    <w:rsid w:val="00D94041"/>
    <w:rsid w:val="00D94D51"/>
    <w:rsid w:val="00D95DAB"/>
    <w:rsid w:val="00D9799A"/>
    <w:rsid w:val="00DA0374"/>
    <w:rsid w:val="00DA1577"/>
    <w:rsid w:val="00DA1BC9"/>
    <w:rsid w:val="00DA3093"/>
    <w:rsid w:val="00DA326B"/>
    <w:rsid w:val="00DA3B1C"/>
    <w:rsid w:val="00DA3E4C"/>
    <w:rsid w:val="00DA5B82"/>
    <w:rsid w:val="00DA62CB"/>
    <w:rsid w:val="00DA6A95"/>
    <w:rsid w:val="00DA70B7"/>
    <w:rsid w:val="00DA77FB"/>
    <w:rsid w:val="00DB2166"/>
    <w:rsid w:val="00DB31E8"/>
    <w:rsid w:val="00DB3CA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7F"/>
    <w:rsid w:val="00DC5A6B"/>
    <w:rsid w:val="00DC6EAF"/>
    <w:rsid w:val="00DD084F"/>
    <w:rsid w:val="00DD0867"/>
    <w:rsid w:val="00DD1055"/>
    <w:rsid w:val="00DD17DD"/>
    <w:rsid w:val="00DD1A39"/>
    <w:rsid w:val="00DD2596"/>
    <w:rsid w:val="00DD2C1E"/>
    <w:rsid w:val="00DD3027"/>
    <w:rsid w:val="00DD3127"/>
    <w:rsid w:val="00DD4391"/>
    <w:rsid w:val="00DD43E8"/>
    <w:rsid w:val="00DD4BFB"/>
    <w:rsid w:val="00DD4C69"/>
    <w:rsid w:val="00DD59C8"/>
    <w:rsid w:val="00DD5BF8"/>
    <w:rsid w:val="00DD5FB7"/>
    <w:rsid w:val="00DD6B31"/>
    <w:rsid w:val="00DD6D36"/>
    <w:rsid w:val="00DD7DC2"/>
    <w:rsid w:val="00DE0A5A"/>
    <w:rsid w:val="00DE12C8"/>
    <w:rsid w:val="00DE19CA"/>
    <w:rsid w:val="00DE1EB7"/>
    <w:rsid w:val="00DE1F4A"/>
    <w:rsid w:val="00DE29D2"/>
    <w:rsid w:val="00DE31C1"/>
    <w:rsid w:val="00DE3AC4"/>
    <w:rsid w:val="00DE408D"/>
    <w:rsid w:val="00DE4E47"/>
    <w:rsid w:val="00DE5AA2"/>
    <w:rsid w:val="00DE607D"/>
    <w:rsid w:val="00DE68BC"/>
    <w:rsid w:val="00DE69AC"/>
    <w:rsid w:val="00DE6F66"/>
    <w:rsid w:val="00DE7590"/>
    <w:rsid w:val="00DF0809"/>
    <w:rsid w:val="00DF173D"/>
    <w:rsid w:val="00DF216D"/>
    <w:rsid w:val="00DF22BF"/>
    <w:rsid w:val="00DF27F9"/>
    <w:rsid w:val="00DF2D4E"/>
    <w:rsid w:val="00DF2F76"/>
    <w:rsid w:val="00DF533B"/>
    <w:rsid w:val="00DF54CD"/>
    <w:rsid w:val="00DF5684"/>
    <w:rsid w:val="00DF5F59"/>
    <w:rsid w:val="00DF6910"/>
    <w:rsid w:val="00DF74B3"/>
    <w:rsid w:val="00DF7A88"/>
    <w:rsid w:val="00DF7E54"/>
    <w:rsid w:val="00E00083"/>
    <w:rsid w:val="00E0124E"/>
    <w:rsid w:val="00E0165B"/>
    <w:rsid w:val="00E02473"/>
    <w:rsid w:val="00E027F1"/>
    <w:rsid w:val="00E029BD"/>
    <w:rsid w:val="00E033BC"/>
    <w:rsid w:val="00E0399B"/>
    <w:rsid w:val="00E03B0F"/>
    <w:rsid w:val="00E03C4E"/>
    <w:rsid w:val="00E03FB0"/>
    <w:rsid w:val="00E044F8"/>
    <w:rsid w:val="00E047CA"/>
    <w:rsid w:val="00E06D7C"/>
    <w:rsid w:val="00E06F88"/>
    <w:rsid w:val="00E079AD"/>
    <w:rsid w:val="00E07C70"/>
    <w:rsid w:val="00E1011B"/>
    <w:rsid w:val="00E101EF"/>
    <w:rsid w:val="00E111C2"/>
    <w:rsid w:val="00E11A95"/>
    <w:rsid w:val="00E11C8F"/>
    <w:rsid w:val="00E120C1"/>
    <w:rsid w:val="00E121B9"/>
    <w:rsid w:val="00E131EB"/>
    <w:rsid w:val="00E132EE"/>
    <w:rsid w:val="00E134AA"/>
    <w:rsid w:val="00E13960"/>
    <w:rsid w:val="00E148CF"/>
    <w:rsid w:val="00E150ED"/>
    <w:rsid w:val="00E1554C"/>
    <w:rsid w:val="00E15EE6"/>
    <w:rsid w:val="00E16296"/>
    <w:rsid w:val="00E16481"/>
    <w:rsid w:val="00E164A1"/>
    <w:rsid w:val="00E16FAA"/>
    <w:rsid w:val="00E171C4"/>
    <w:rsid w:val="00E17237"/>
    <w:rsid w:val="00E17862"/>
    <w:rsid w:val="00E215E4"/>
    <w:rsid w:val="00E22303"/>
    <w:rsid w:val="00E234BE"/>
    <w:rsid w:val="00E23901"/>
    <w:rsid w:val="00E23F7C"/>
    <w:rsid w:val="00E24164"/>
    <w:rsid w:val="00E244DC"/>
    <w:rsid w:val="00E250E2"/>
    <w:rsid w:val="00E262F6"/>
    <w:rsid w:val="00E26369"/>
    <w:rsid w:val="00E26AA9"/>
    <w:rsid w:val="00E305E2"/>
    <w:rsid w:val="00E31D25"/>
    <w:rsid w:val="00E33460"/>
    <w:rsid w:val="00E334A4"/>
    <w:rsid w:val="00E335E7"/>
    <w:rsid w:val="00E33C6E"/>
    <w:rsid w:val="00E347EC"/>
    <w:rsid w:val="00E34B25"/>
    <w:rsid w:val="00E34BBA"/>
    <w:rsid w:val="00E35103"/>
    <w:rsid w:val="00E35EB6"/>
    <w:rsid w:val="00E3697E"/>
    <w:rsid w:val="00E37A18"/>
    <w:rsid w:val="00E37E2B"/>
    <w:rsid w:val="00E37F26"/>
    <w:rsid w:val="00E40B6E"/>
    <w:rsid w:val="00E42304"/>
    <w:rsid w:val="00E42524"/>
    <w:rsid w:val="00E42A7F"/>
    <w:rsid w:val="00E437CC"/>
    <w:rsid w:val="00E43C03"/>
    <w:rsid w:val="00E43CF9"/>
    <w:rsid w:val="00E43F2C"/>
    <w:rsid w:val="00E44298"/>
    <w:rsid w:val="00E44AB3"/>
    <w:rsid w:val="00E45255"/>
    <w:rsid w:val="00E46743"/>
    <w:rsid w:val="00E468B9"/>
    <w:rsid w:val="00E46F36"/>
    <w:rsid w:val="00E47B0E"/>
    <w:rsid w:val="00E47E33"/>
    <w:rsid w:val="00E47E90"/>
    <w:rsid w:val="00E50A1E"/>
    <w:rsid w:val="00E510BC"/>
    <w:rsid w:val="00E51752"/>
    <w:rsid w:val="00E52352"/>
    <w:rsid w:val="00E5322D"/>
    <w:rsid w:val="00E53948"/>
    <w:rsid w:val="00E545B0"/>
    <w:rsid w:val="00E5544C"/>
    <w:rsid w:val="00E559AB"/>
    <w:rsid w:val="00E55FE2"/>
    <w:rsid w:val="00E56A4F"/>
    <w:rsid w:val="00E56A5C"/>
    <w:rsid w:val="00E5731E"/>
    <w:rsid w:val="00E57352"/>
    <w:rsid w:val="00E6078C"/>
    <w:rsid w:val="00E60CD5"/>
    <w:rsid w:val="00E60F31"/>
    <w:rsid w:val="00E6162B"/>
    <w:rsid w:val="00E6343F"/>
    <w:rsid w:val="00E64950"/>
    <w:rsid w:val="00E6533F"/>
    <w:rsid w:val="00E6566F"/>
    <w:rsid w:val="00E65683"/>
    <w:rsid w:val="00E66AEC"/>
    <w:rsid w:val="00E67C9B"/>
    <w:rsid w:val="00E67E03"/>
    <w:rsid w:val="00E71429"/>
    <w:rsid w:val="00E720EB"/>
    <w:rsid w:val="00E737B5"/>
    <w:rsid w:val="00E73A19"/>
    <w:rsid w:val="00E74133"/>
    <w:rsid w:val="00E742F7"/>
    <w:rsid w:val="00E745AC"/>
    <w:rsid w:val="00E748BD"/>
    <w:rsid w:val="00E74949"/>
    <w:rsid w:val="00E74974"/>
    <w:rsid w:val="00E74990"/>
    <w:rsid w:val="00E74D58"/>
    <w:rsid w:val="00E75A33"/>
    <w:rsid w:val="00E75D7F"/>
    <w:rsid w:val="00E75EF6"/>
    <w:rsid w:val="00E76040"/>
    <w:rsid w:val="00E77352"/>
    <w:rsid w:val="00E77EFB"/>
    <w:rsid w:val="00E80BC6"/>
    <w:rsid w:val="00E80BE5"/>
    <w:rsid w:val="00E81E9E"/>
    <w:rsid w:val="00E82FF2"/>
    <w:rsid w:val="00E83054"/>
    <w:rsid w:val="00E835BD"/>
    <w:rsid w:val="00E837D8"/>
    <w:rsid w:val="00E83895"/>
    <w:rsid w:val="00E84917"/>
    <w:rsid w:val="00E8491A"/>
    <w:rsid w:val="00E852B5"/>
    <w:rsid w:val="00E85BB7"/>
    <w:rsid w:val="00E86338"/>
    <w:rsid w:val="00E864D7"/>
    <w:rsid w:val="00E866DD"/>
    <w:rsid w:val="00E8705B"/>
    <w:rsid w:val="00E90746"/>
    <w:rsid w:val="00E90E95"/>
    <w:rsid w:val="00E90EC9"/>
    <w:rsid w:val="00E916F0"/>
    <w:rsid w:val="00E9255A"/>
    <w:rsid w:val="00E931F0"/>
    <w:rsid w:val="00E93858"/>
    <w:rsid w:val="00E96CA8"/>
    <w:rsid w:val="00E9740C"/>
    <w:rsid w:val="00E977EF"/>
    <w:rsid w:val="00E97AEF"/>
    <w:rsid w:val="00E97ECC"/>
    <w:rsid w:val="00EA0396"/>
    <w:rsid w:val="00EA098F"/>
    <w:rsid w:val="00EA0B96"/>
    <w:rsid w:val="00EA1451"/>
    <w:rsid w:val="00EA1E92"/>
    <w:rsid w:val="00EA2498"/>
    <w:rsid w:val="00EA24F7"/>
    <w:rsid w:val="00EA4572"/>
    <w:rsid w:val="00EA45D0"/>
    <w:rsid w:val="00EA4C1A"/>
    <w:rsid w:val="00EA6634"/>
    <w:rsid w:val="00EA7925"/>
    <w:rsid w:val="00EB0F3D"/>
    <w:rsid w:val="00EB2801"/>
    <w:rsid w:val="00EB2872"/>
    <w:rsid w:val="00EB2A78"/>
    <w:rsid w:val="00EB3BCC"/>
    <w:rsid w:val="00EB4E63"/>
    <w:rsid w:val="00EB5C59"/>
    <w:rsid w:val="00EB6423"/>
    <w:rsid w:val="00EB6891"/>
    <w:rsid w:val="00EB7AB3"/>
    <w:rsid w:val="00EB7C92"/>
    <w:rsid w:val="00EC0478"/>
    <w:rsid w:val="00EC0479"/>
    <w:rsid w:val="00EC0881"/>
    <w:rsid w:val="00EC09E6"/>
    <w:rsid w:val="00EC0D5B"/>
    <w:rsid w:val="00EC168C"/>
    <w:rsid w:val="00EC2948"/>
    <w:rsid w:val="00EC3408"/>
    <w:rsid w:val="00EC3570"/>
    <w:rsid w:val="00EC4F4F"/>
    <w:rsid w:val="00EC57BB"/>
    <w:rsid w:val="00EC57CB"/>
    <w:rsid w:val="00EC5BD5"/>
    <w:rsid w:val="00EC602D"/>
    <w:rsid w:val="00EC72B9"/>
    <w:rsid w:val="00EC7364"/>
    <w:rsid w:val="00EC74D8"/>
    <w:rsid w:val="00EC762E"/>
    <w:rsid w:val="00EC7E69"/>
    <w:rsid w:val="00ED0729"/>
    <w:rsid w:val="00ED072D"/>
    <w:rsid w:val="00ED0C55"/>
    <w:rsid w:val="00ED240D"/>
    <w:rsid w:val="00ED24A1"/>
    <w:rsid w:val="00ED2E14"/>
    <w:rsid w:val="00ED2F80"/>
    <w:rsid w:val="00ED4AED"/>
    <w:rsid w:val="00ED513F"/>
    <w:rsid w:val="00ED6AF9"/>
    <w:rsid w:val="00ED79BB"/>
    <w:rsid w:val="00ED7B93"/>
    <w:rsid w:val="00EE0D16"/>
    <w:rsid w:val="00EE2144"/>
    <w:rsid w:val="00EE21BC"/>
    <w:rsid w:val="00EE3A99"/>
    <w:rsid w:val="00EE457C"/>
    <w:rsid w:val="00EE45C7"/>
    <w:rsid w:val="00EE4FC7"/>
    <w:rsid w:val="00EE5D06"/>
    <w:rsid w:val="00EE6A42"/>
    <w:rsid w:val="00EE6A6A"/>
    <w:rsid w:val="00EE6B33"/>
    <w:rsid w:val="00EE6C65"/>
    <w:rsid w:val="00EF11E5"/>
    <w:rsid w:val="00EF1F3B"/>
    <w:rsid w:val="00EF3F41"/>
    <w:rsid w:val="00EF48F9"/>
    <w:rsid w:val="00EF4E98"/>
    <w:rsid w:val="00EF5A9B"/>
    <w:rsid w:val="00EF619E"/>
    <w:rsid w:val="00EF7037"/>
    <w:rsid w:val="00F006BC"/>
    <w:rsid w:val="00F01232"/>
    <w:rsid w:val="00F0124E"/>
    <w:rsid w:val="00F01402"/>
    <w:rsid w:val="00F0181A"/>
    <w:rsid w:val="00F02434"/>
    <w:rsid w:val="00F031DA"/>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3AF"/>
    <w:rsid w:val="00F1271D"/>
    <w:rsid w:val="00F12D82"/>
    <w:rsid w:val="00F12F06"/>
    <w:rsid w:val="00F131FF"/>
    <w:rsid w:val="00F1331F"/>
    <w:rsid w:val="00F13390"/>
    <w:rsid w:val="00F13F78"/>
    <w:rsid w:val="00F14179"/>
    <w:rsid w:val="00F14353"/>
    <w:rsid w:val="00F15441"/>
    <w:rsid w:val="00F16205"/>
    <w:rsid w:val="00F162CB"/>
    <w:rsid w:val="00F1630B"/>
    <w:rsid w:val="00F163E4"/>
    <w:rsid w:val="00F16430"/>
    <w:rsid w:val="00F16880"/>
    <w:rsid w:val="00F17FC7"/>
    <w:rsid w:val="00F20CCC"/>
    <w:rsid w:val="00F212C4"/>
    <w:rsid w:val="00F21F4D"/>
    <w:rsid w:val="00F23410"/>
    <w:rsid w:val="00F23CE1"/>
    <w:rsid w:val="00F23D46"/>
    <w:rsid w:val="00F246EB"/>
    <w:rsid w:val="00F24778"/>
    <w:rsid w:val="00F25B61"/>
    <w:rsid w:val="00F300CF"/>
    <w:rsid w:val="00F305D7"/>
    <w:rsid w:val="00F305EE"/>
    <w:rsid w:val="00F30620"/>
    <w:rsid w:val="00F328BE"/>
    <w:rsid w:val="00F328D8"/>
    <w:rsid w:val="00F32B72"/>
    <w:rsid w:val="00F32F78"/>
    <w:rsid w:val="00F33893"/>
    <w:rsid w:val="00F34297"/>
    <w:rsid w:val="00F360D7"/>
    <w:rsid w:val="00F3646D"/>
    <w:rsid w:val="00F36EB5"/>
    <w:rsid w:val="00F370BF"/>
    <w:rsid w:val="00F37185"/>
    <w:rsid w:val="00F37243"/>
    <w:rsid w:val="00F41843"/>
    <w:rsid w:val="00F41B89"/>
    <w:rsid w:val="00F420EE"/>
    <w:rsid w:val="00F42B3A"/>
    <w:rsid w:val="00F42E2D"/>
    <w:rsid w:val="00F43DF7"/>
    <w:rsid w:val="00F442A8"/>
    <w:rsid w:val="00F44CE3"/>
    <w:rsid w:val="00F44DEB"/>
    <w:rsid w:val="00F454E2"/>
    <w:rsid w:val="00F45CE5"/>
    <w:rsid w:val="00F45E40"/>
    <w:rsid w:val="00F4638D"/>
    <w:rsid w:val="00F4665C"/>
    <w:rsid w:val="00F46AFC"/>
    <w:rsid w:val="00F46EB5"/>
    <w:rsid w:val="00F4732C"/>
    <w:rsid w:val="00F50980"/>
    <w:rsid w:val="00F50BA2"/>
    <w:rsid w:val="00F52E88"/>
    <w:rsid w:val="00F53A27"/>
    <w:rsid w:val="00F53ABC"/>
    <w:rsid w:val="00F54196"/>
    <w:rsid w:val="00F54DEB"/>
    <w:rsid w:val="00F5512A"/>
    <w:rsid w:val="00F551E6"/>
    <w:rsid w:val="00F55D89"/>
    <w:rsid w:val="00F55FD3"/>
    <w:rsid w:val="00F56189"/>
    <w:rsid w:val="00F563FE"/>
    <w:rsid w:val="00F570A2"/>
    <w:rsid w:val="00F5760E"/>
    <w:rsid w:val="00F5771F"/>
    <w:rsid w:val="00F5776E"/>
    <w:rsid w:val="00F577D9"/>
    <w:rsid w:val="00F608BF"/>
    <w:rsid w:val="00F60E4A"/>
    <w:rsid w:val="00F61B98"/>
    <w:rsid w:val="00F61FB2"/>
    <w:rsid w:val="00F62F6B"/>
    <w:rsid w:val="00F62FB1"/>
    <w:rsid w:val="00F6472D"/>
    <w:rsid w:val="00F65E56"/>
    <w:rsid w:val="00F65EAD"/>
    <w:rsid w:val="00F664D5"/>
    <w:rsid w:val="00F66E3A"/>
    <w:rsid w:val="00F6711F"/>
    <w:rsid w:val="00F71B02"/>
    <w:rsid w:val="00F71EA9"/>
    <w:rsid w:val="00F72170"/>
    <w:rsid w:val="00F72574"/>
    <w:rsid w:val="00F732A9"/>
    <w:rsid w:val="00F73CA8"/>
    <w:rsid w:val="00F74143"/>
    <w:rsid w:val="00F742D8"/>
    <w:rsid w:val="00F7433C"/>
    <w:rsid w:val="00F74CCA"/>
    <w:rsid w:val="00F74D95"/>
    <w:rsid w:val="00F775A6"/>
    <w:rsid w:val="00F779EE"/>
    <w:rsid w:val="00F77EF9"/>
    <w:rsid w:val="00F77FC5"/>
    <w:rsid w:val="00F804F2"/>
    <w:rsid w:val="00F80E5D"/>
    <w:rsid w:val="00F816C9"/>
    <w:rsid w:val="00F81B45"/>
    <w:rsid w:val="00F825FB"/>
    <w:rsid w:val="00F82CA6"/>
    <w:rsid w:val="00F831DE"/>
    <w:rsid w:val="00F83846"/>
    <w:rsid w:val="00F83EBF"/>
    <w:rsid w:val="00F852E8"/>
    <w:rsid w:val="00F85576"/>
    <w:rsid w:val="00F8657C"/>
    <w:rsid w:val="00F86B9B"/>
    <w:rsid w:val="00F8700B"/>
    <w:rsid w:val="00F87E24"/>
    <w:rsid w:val="00F901CC"/>
    <w:rsid w:val="00F90638"/>
    <w:rsid w:val="00F90F47"/>
    <w:rsid w:val="00F919D8"/>
    <w:rsid w:val="00F932A4"/>
    <w:rsid w:val="00F9394F"/>
    <w:rsid w:val="00F9439C"/>
    <w:rsid w:val="00F94744"/>
    <w:rsid w:val="00F94938"/>
    <w:rsid w:val="00F94E9F"/>
    <w:rsid w:val="00F95071"/>
    <w:rsid w:val="00F95197"/>
    <w:rsid w:val="00F953DF"/>
    <w:rsid w:val="00F960FB"/>
    <w:rsid w:val="00F965C6"/>
    <w:rsid w:val="00F96F78"/>
    <w:rsid w:val="00FA0E96"/>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8F4"/>
    <w:rsid w:val="00FB1656"/>
    <w:rsid w:val="00FB1686"/>
    <w:rsid w:val="00FB373A"/>
    <w:rsid w:val="00FB3E0A"/>
    <w:rsid w:val="00FB4572"/>
    <w:rsid w:val="00FB51A4"/>
    <w:rsid w:val="00FB5437"/>
    <w:rsid w:val="00FB6D34"/>
    <w:rsid w:val="00FB7322"/>
    <w:rsid w:val="00FC035F"/>
    <w:rsid w:val="00FC1419"/>
    <w:rsid w:val="00FC2E0F"/>
    <w:rsid w:val="00FC3014"/>
    <w:rsid w:val="00FC4793"/>
    <w:rsid w:val="00FC4BB6"/>
    <w:rsid w:val="00FC4F43"/>
    <w:rsid w:val="00FC603F"/>
    <w:rsid w:val="00FC67E7"/>
    <w:rsid w:val="00FC6AEB"/>
    <w:rsid w:val="00FC71A3"/>
    <w:rsid w:val="00FC74CC"/>
    <w:rsid w:val="00FC775D"/>
    <w:rsid w:val="00FC7AB5"/>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817"/>
    <w:rsid w:val="00FD59C2"/>
    <w:rsid w:val="00FD5C6F"/>
    <w:rsid w:val="00FE0AB8"/>
    <w:rsid w:val="00FE1D78"/>
    <w:rsid w:val="00FE222A"/>
    <w:rsid w:val="00FE26FB"/>
    <w:rsid w:val="00FE2D9A"/>
    <w:rsid w:val="00FE2E76"/>
    <w:rsid w:val="00FE37F1"/>
    <w:rsid w:val="00FE3930"/>
    <w:rsid w:val="00FE4816"/>
    <w:rsid w:val="00FE4869"/>
    <w:rsid w:val="00FE4E0F"/>
    <w:rsid w:val="00FE52B6"/>
    <w:rsid w:val="00FE557B"/>
    <w:rsid w:val="00FE563A"/>
    <w:rsid w:val="00FE5D22"/>
    <w:rsid w:val="00FE6168"/>
    <w:rsid w:val="00FE6177"/>
    <w:rsid w:val="00FE6798"/>
    <w:rsid w:val="00FE6838"/>
    <w:rsid w:val="00FE6E59"/>
    <w:rsid w:val="00FE79D5"/>
    <w:rsid w:val="00FF022F"/>
    <w:rsid w:val="00FF0C30"/>
    <w:rsid w:val="00FF284E"/>
    <w:rsid w:val="00FF28CE"/>
    <w:rsid w:val="00FF2B1E"/>
    <w:rsid w:val="00FF2F0C"/>
    <w:rsid w:val="00FF399D"/>
    <w:rsid w:val="00FF3A90"/>
    <w:rsid w:val="00FF3C9D"/>
    <w:rsid w:val="00FF41BD"/>
    <w:rsid w:val="00FF4487"/>
    <w:rsid w:val="00FF474E"/>
    <w:rsid w:val="00FF4AD5"/>
    <w:rsid w:val="00FF4C5A"/>
    <w:rsid w:val="00FF4E5E"/>
    <w:rsid w:val="00FF5F76"/>
    <w:rsid w:val="00FF6AA7"/>
    <w:rsid w:val="00FF7079"/>
    <w:rsid w:val="00FF774B"/>
    <w:rsid w:val="00FF790B"/>
    <w:rsid w:val="00FF7DE8"/>
    <w:rsid w:val="02595BF1"/>
    <w:rsid w:val="026116D0"/>
    <w:rsid w:val="056D6EB7"/>
    <w:rsid w:val="07DB28A2"/>
    <w:rsid w:val="080478A9"/>
    <w:rsid w:val="084C5688"/>
    <w:rsid w:val="08CB596A"/>
    <w:rsid w:val="091A5787"/>
    <w:rsid w:val="0ADD0EBF"/>
    <w:rsid w:val="0DFE2488"/>
    <w:rsid w:val="0E611762"/>
    <w:rsid w:val="0F1467D4"/>
    <w:rsid w:val="0F1A55A9"/>
    <w:rsid w:val="0F2B4570"/>
    <w:rsid w:val="0FF705D0"/>
    <w:rsid w:val="0FFE370C"/>
    <w:rsid w:val="101C3B95"/>
    <w:rsid w:val="104C41DB"/>
    <w:rsid w:val="109A1385"/>
    <w:rsid w:val="10B154F6"/>
    <w:rsid w:val="10DC76FD"/>
    <w:rsid w:val="10E96908"/>
    <w:rsid w:val="11190020"/>
    <w:rsid w:val="11611AC6"/>
    <w:rsid w:val="12552BA2"/>
    <w:rsid w:val="138C0E00"/>
    <w:rsid w:val="16143C3C"/>
    <w:rsid w:val="16582B51"/>
    <w:rsid w:val="16692350"/>
    <w:rsid w:val="16E11692"/>
    <w:rsid w:val="171C091C"/>
    <w:rsid w:val="17C0532F"/>
    <w:rsid w:val="19090C5B"/>
    <w:rsid w:val="193B07CC"/>
    <w:rsid w:val="1ACA6546"/>
    <w:rsid w:val="1E566E09"/>
    <w:rsid w:val="1EA84E6C"/>
    <w:rsid w:val="1F264A2D"/>
    <w:rsid w:val="1F3B41CE"/>
    <w:rsid w:val="1FCD3566"/>
    <w:rsid w:val="22A55C69"/>
    <w:rsid w:val="22A569A5"/>
    <w:rsid w:val="238B4882"/>
    <w:rsid w:val="24A44C1F"/>
    <w:rsid w:val="24B86128"/>
    <w:rsid w:val="25331C52"/>
    <w:rsid w:val="25BA5ED0"/>
    <w:rsid w:val="25DE67A2"/>
    <w:rsid w:val="26467763"/>
    <w:rsid w:val="274521CF"/>
    <w:rsid w:val="281014AE"/>
    <w:rsid w:val="2A9767DF"/>
    <w:rsid w:val="2B0B1B03"/>
    <w:rsid w:val="2B1839FD"/>
    <w:rsid w:val="2BE30FD2"/>
    <w:rsid w:val="2C247A42"/>
    <w:rsid w:val="2C2E6CCF"/>
    <w:rsid w:val="2D9E64E4"/>
    <w:rsid w:val="2FFD70E5"/>
    <w:rsid w:val="308570DA"/>
    <w:rsid w:val="315C608D"/>
    <w:rsid w:val="32C64902"/>
    <w:rsid w:val="33182487"/>
    <w:rsid w:val="350B5E00"/>
    <w:rsid w:val="363D4282"/>
    <w:rsid w:val="36736225"/>
    <w:rsid w:val="37137F18"/>
    <w:rsid w:val="3872475D"/>
    <w:rsid w:val="3E4E3201"/>
    <w:rsid w:val="3F0D09C6"/>
    <w:rsid w:val="3F23468E"/>
    <w:rsid w:val="41523008"/>
    <w:rsid w:val="43B7341D"/>
    <w:rsid w:val="44225ACC"/>
    <w:rsid w:val="45457CBE"/>
    <w:rsid w:val="46C25D0A"/>
    <w:rsid w:val="49323AB1"/>
    <w:rsid w:val="4ADD0C43"/>
    <w:rsid w:val="4AF107FC"/>
    <w:rsid w:val="4BBD05CA"/>
    <w:rsid w:val="4D4C611D"/>
    <w:rsid w:val="507B7A10"/>
    <w:rsid w:val="51084A80"/>
    <w:rsid w:val="51394EA9"/>
    <w:rsid w:val="51C54B6D"/>
    <w:rsid w:val="526A5837"/>
    <w:rsid w:val="534B4112"/>
    <w:rsid w:val="53890B0C"/>
    <w:rsid w:val="56125BBD"/>
    <w:rsid w:val="5640506D"/>
    <w:rsid w:val="56440D1A"/>
    <w:rsid w:val="5854203E"/>
    <w:rsid w:val="59101A13"/>
    <w:rsid w:val="5987789B"/>
    <w:rsid w:val="5AF25FAF"/>
    <w:rsid w:val="5B162139"/>
    <w:rsid w:val="5B5C4291"/>
    <w:rsid w:val="5C4757D4"/>
    <w:rsid w:val="5CB62283"/>
    <w:rsid w:val="5E53368F"/>
    <w:rsid w:val="61324390"/>
    <w:rsid w:val="61B336CF"/>
    <w:rsid w:val="61FD430A"/>
    <w:rsid w:val="63B96071"/>
    <w:rsid w:val="63D145E3"/>
    <w:rsid w:val="644135A8"/>
    <w:rsid w:val="65BE6761"/>
    <w:rsid w:val="65CE3A05"/>
    <w:rsid w:val="670A38BA"/>
    <w:rsid w:val="67605607"/>
    <w:rsid w:val="676A67F3"/>
    <w:rsid w:val="6833299C"/>
    <w:rsid w:val="68384726"/>
    <w:rsid w:val="698711F2"/>
    <w:rsid w:val="6AA50AF5"/>
    <w:rsid w:val="6B8D3CBB"/>
    <w:rsid w:val="6ECC62AE"/>
    <w:rsid w:val="6F3D09AC"/>
    <w:rsid w:val="70554913"/>
    <w:rsid w:val="729D3834"/>
    <w:rsid w:val="72D40CB6"/>
    <w:rsid w:val="776B35FD"/>
    <w:rsid w:val="77731FB3"/>
    <w:rsid w:val="7A0447E1"/>
    <w:rsid w:val="7AAB6D63"/>
    <w:rsid w:val="7AD579F5"/>
    <w:rsid w:val="7B4A49B3"/>
    <w:rsid w:val="7C376AA7"/>
    <w:rsid w:val="7E204ADF"/>
    <w:rsid w:val="7EE7698E"/>
    <w:rsid w:val="7F272E03"/>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8">
    <w:name w:val="heading 1"/>
    <w:basedOn w:val="1"/>
    <w:next w:val="1"/>
    <w:qFormat/>
    <w:uiPriority w:val="0"/>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9">
    <w:name w:val="heading 2"/>
    <w:basedOn w:val="1"/>
    <w:next w:val="10"/>
    <w:link w:val="48"/>
    <w:qFormat/>
    <w:uiPriority w:val="0"/>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11">
    <w:name w:val="heading 3"/>
    <w:basedOn w:val="1"/>
    <w:next w:val="1"/>
    <w:qFormat/>
    <w:uiPriority w:val="0"/>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paragraph" w:styleId="12">
    <w:name w:val="heading 4"/>
    <w:basedOn w:val="1"/>
    <w:next w:val="1"/>
    <w:qFormat/>
    <w:uiPriority w:val="0"/>
    <w:pPr>
      <w:keepNext/>
      <w:keepLines/>
      <w:numPr>
        <w:ilvl w:val="3"/>
        <w:numId w:val="1"/>
      </w:numPr>
      <w:tabs>
        <w:tab w:val="left" w:pos="1079"/>
        <w:tab w:val="clear" w:pos="1440"/>
      </w:tabs>
      <w:spacing w:before="280" w:after="50" w:afterLines="50" w:line="377" w:lineRule="auto"/>
      <w:ind w:left="1077" w:hanging="1077"/>
      <w:outlineLvl w:val="3"/>
    </w:pPr>
    <w:rPr>
      <w:rFonts w:ascii="Arial" w:hAnsi="Arial" w:eastAsia="黑体"/>
      <w:b w:val="0"/>
      <w:bCs w:val="0"/>
      <w:spacing w:val="10"/>
      <w:sz w:val="28"/>
      <w:szCs w:val="28"/>
    </w:rPr>
  </w:style>
  <w:style w:type="paragraph" w:styleId="13">
    <w:name w:val="heading 5"/>
    <w:basedOn w:val="1"/>
    <w:next w:val="1"/>
    <w:qFormat/>
    <w:uiPriority w:val="0"/>
    <w:pPr>
      <w:keepNext/>
      <w:keepLines/>
      <w:numPr>
        <w:ilvl w:val="4"/>
        <w:numId w:val="1"/>
      </w:numPr>
      <w:tabs>
        <w:tab w:val="left" w:pos="1260"/>
        <w:tab w:val="clear" w:pos="1008"/>
      </w:tabs>
      <w:spacing w:before="280" w:after="50" w:afterLines="50" w:line="377" w:lineRule="auto"/>
      <w:ind w:left="1259" w:hanging="1259"/>
      <w:outlineLvl w:val="4"/>
    </w:pPr>
    <w:rPr>
      <w:rFonts w:ascii="Arial" w:hAnsi="Arial" w:eastAsia="黑体"/>
      <w:b w:val="0"/>
      <w:bCs w:val="0"/>
      <w:spacing w:val="10"/>
      <w:sz w:val="28"/>
      <w:szCs w:val="28"/>
    </w:rPr>
  </w:style>
  <w:style w:type="paragraph" w:styleId="14">
    <w:name w:val="heading 6"/>
    <w:basedOn w:val="1"/>
    <w:next w:val="1"/>
    <w:qFormat/>
    <w:uiPriority w:val="0"/>
    <w:pPr>
      <w:keepNext/>
      <w:keepLines/>
      <w:numPr>
        <w:ilvl w:val="5"/>
        <w:numId w:val="1"/>
      </w:numPr>
      <w:tabs>
        <w:tab w:val="left" w:pos="1428"/>
        <w:tab w:val="clear" w:pos="1152"/>
      </w:tabs>
      <w:spacing w:before="240" w:after="50" w:afterLines="50" w:line="319" w:lineRule="auto"/>
      <w:ind w:left="550" w:hanging="550" w:hangingChars="550"/>
      <w:outlineLvl w:val="5"/>
    </w:pPr>
    <w:rPr>
      <w:rFonts w:ascii="Arial" w:hAnsi="Arial" w:eastAsia="黑体"/>
      <w:b w:val="0"/>
      <w:bCs w:val="0"/>
      <w:spacing w:val="10"/>
      <w:sz w:val="24"/>
    </w:rPr>
  </w:style>
  <w:style w:type="paragraph" w:styleId="15">
    <w:name w:val="heading 7"/>
    <w:basedOn w:val="1"/>
    <w:next w:val="10"/>
    <w:qFormat/>
    <w:uiPriority w:val="0"/>
    <w:pPr>
      <w:keepNext/>
      <w:keepLines/>
      <w:numPr>
        <w:ilvl w:val="6"/>
        <w:numId w:val="1"/>
      </w:numPr>
      <w:tabs>
        <w:tab w:val="left" w:pos="1638"/>
        <w:tab w:val="clear" w:pos="1296"/>
      </w:tabs>
      <w:spacing w:before="240" w:after="50" w:afterLines="50" w:line="319" w:lineRule="auto"/>
      <w:ind w:left="1633" w:hanging="1633"/>
      <w:outlineLvl w:val="6"/>
    </w:pPr>
    <w:rPr>
      <w:rFonts w:ascii="Arial" w:hAnsi="Arial" w:eastAsia="黑体"/>
      <w:b w:val="0"/>
      <w:bCs w:val="0"/>
      <w:sz w:val="24"/>
    </w:rPr>
  </w:style>
  <w:style w:type="paragraph" w:styleId="16">
    <w:name w:val="heading 8"/>
    <w:basedOn w:val="1"/>
    <w:next w:val="10"/>
    <w:qFormat/>
    <w:uiPriority w:val="0"/>
    <w:pPr>
      <w:keepNext/>
      <w:keepLines/>
      <w:numPr>
        <w:ilvl w:val="7"/>
        <w:numId w:val="1"/>
      </w:numPr>
      <w:tabs>
        <w:tab w:val="left" w:pos="1800"/>
        <w:tab w:val="clear" w:pos="1440"/>
      </w:tabs>
      <w:spacing w:before="240" w:after="50" w:afterLines="50" w:line="319" w:lineRule="auto"/>
      <w:ind w:left="1797" w:hanging="1797"/>
      <w:outlineLvl w:val="7"/>
    </w:pPr>
    <w:rPr>
      <w:rFonts w:ascii="Arial" w:hAnsi="Arial" w:eastAsia="黑体"/>
      <w:sz w:val="24"/>
    </w:rPr>
  </w:style>
  <w:style w:type="paragraph" w:styleId="17">
    <w:name w:val="heading 9"/>
    <w:basedOn w:val="1"/>
    <w:next w:val="10"/>
    <w:qFormat/>
    <w:uiPriority w:val="0"/>
    <w:pPr>
      <w:keepNext/>
      <w:keepLines/>
      <w:numPr>
        <w:ilvl w:val="8"/>
        <w:numId w:val="1"/>
      </w:numPr>
      <w:tabs>
        <w:tab w:val="left" w:pos="1980"/>
        <w:tab w:val="clear" w:pos="1584"/>
      </w:tabs>
      <w:spacing w:before="240" w:after="50" w:afterLines="50" w:line="319" w:lineRule="auto"/>
      <w:ind w:left="1979" w:hanging="1979"/>
      <w:outlineLvl w:val="8"/>
    </w:pPr>
    <w:rPr>
      <w:rFonts w:ascii="Arial" w:hAnsi="Arial" w:eastAsia="黑体"/>
      <w:szCs w:val="21"/>
    </w:rPr>
  </w:style>
  <w:style w:type="character" w:default="1" w:styleId="39">
    <w:name w:val="Default Paragraph Font"/>
    <w:link w:val="40"/>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kern w:val="0"/>
      <w:szCs w:val="20"/>
    </w:rPr>
  </w:style>
  <w:style w:type="paragraph" w:styleId="3">
    <w:name w:val="Plain Text"/>
    <w:basedOn w:val="1"/>
    <w:next w:val="4"/>
    <w:link w:val="47"/>
    <w:qFormat/>
    <w:uiPriority w:val="0"/>
    <w:rPr>
      <w:rFonts w:ascii="宋体" w:hAnsi="Courier New" w:cs="Times New Roman"/>
      <w:szCs w:val="20"/>
    </w:rPr>
  </w:style>
  <w:style w:type="paragraph" w:styleId="4">
    <w:name w:val="toc 2"/>
    <w:basedOn w:val="1"/>
    <w:next w:val="1"/>
    <w:semiHidden/>
    <w:qFormat/>
    <w:uiPriority w:val="0"/>
    <w:pPr>
      <w:ind w:left="420" w:leftChars="200"/>
    </w:pPr>
    <w:rPr>
      <w:rFonts w:ascii="Times New Roman" w:hAnsi="Times New Roman" w:eastAsia="宋体" w:cs="Times New Roman"/>
      <w:b w:val="0"/>
      <w:bCs w:val="0"/>
      <w:color w:val="auto"/>
      <w:kern w:val="2"/>
      <w:szCs w:val="24"/>
    </w:rPr>
  </w:style>
  <w:style w:type="paragraph" w:styleId="5">
    <w:name w:val="Body Text"/>
    <w:basedOn w:val="1"/>
    <w:next w:val="6"/>
    <w:qFormat/>
    <w:uiPriority w:val="0"/>
    <w:pPr>
      <w:spacing w:after="120"/>
    </w:pPr>
    <w:rPr>
      <w:rFonts w:ascii="Times New Roman" w:hAnsi="Times New Roman" w:eastAsia="宋体" w:cs="Times New Roman"/>
      <w:b w:val="0"/>
      <w:bCs w:val="0"/>
      <w:color w:val="auto"/>
      <w:kern w:val="2"/>
      <w:szCs w:val="24"/>
    </w:rPr>
  </w:style>
  <w:style w:type="paragraph" w:styleId="6">
    <w:name w:val="Body Text First Indent"/>
    <w:basedOn w:val="5"/>
    <w:next w:val="7"/>
    <w:qFormat/>
    <w:uiPriority w:val="99"/>
    <w:pPr>
      <w:ind w:firstLine="420" w:firstLineChars="100"/>
    </w:pPr>
    <w:rPr>
      <w:szCs w:val="24"/>
    </w:rPr>
  </w:style>
  <w:style w:type="paragraph" w:styleId="7">
    <w:name w:val="toc 6"/>
    <w:basedOn w:val="1"/>
    <w:next w:val="1"/>
    <w:qFormat/>
    <w:uiPriority w:val="39"/>
    <w:pPr>
      <w:ind w:left="1050"/>
      <w:jc w:val="left"/>
    </w:pPr>
    <w:rPr>
      <w:rFonts w:ascii="Century Gothic" w:hAnsi="Century Gothic"/>
      <w:sz w:val="18"/>
      <w:szCs w:val="18"/>
    </w:rPr>
  </w:style>
  <w:style w:type="paragraph" w:styleId="10">
    <w:name w:val="Normal Indent"/>
    <w:basedOn w:val="1"/>
    <w:link w:val="49"/>
    <w:qFormat/>
    <w:uiPriority w:val="0"/>
    <w:pPr>
      <w:ind w:firstLine="420" w:firstLineChars="200"/>
    </w:pPr>
  </w:style>
  <w:style w:type="paragraph" w:styleId="18">
    <w:name w:val="caption"/>
    <w:basedOn w:val="1"/>
    <w:next w:val="1"/>
    <w:qFormat/>
    <w:uiPriority w:val="0"/>
    <w:rPr>
      <w:rFonts w:ascii="Cambria" w:hAnsi="Cambria" w:eastAsia="黑体" w:cs="Times New Roman"/>
      <w:sz w:val="20"/>
      <w:szCs w:val="20"/>
    </w:rPr>
  </w:style>
  <w:style w:type="paragraph" w:styleId="19">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20">
    <w:name w:val="Document Map"/>
    <w:basedOn w:val="1"/>
    <w:semiHidden/>
    <w:qFormat/>
    <w:uiPriority w:val="0"/>
    <w:pPr>
      <w:shd w:val="clear" w:color="auto" w:fill="000080"/>
    </w:pPr>
    <w:rPr>
      <w:rFonts w:ascii="Times New Roman" w:hAnsi="Times New Roman" w:eastAsia="宋体" w:cs="Times New Roman"/>
      <w:b w:val="0"/>
      <w:bCs w:val="0"/>
      <w:color w:val="auto"/>
      <w:kern w:val="2"/>
      <w:szCs w:val="24"/>
    </w:rPr>
  </w:style>
  <w:style w:type="paragraph" w:styleId="21">
    <w:name w:val="toa heading"/>
    <w:basedOn w:val="1"/>
    <w:next w:val="1"/>
    <w:semiHidden/>
    <w:qFormat/>
    <w:uiPriority w:val="0"/>
    <w:pPr>
      <w:spacing w:before="120"/>
    </w:pPr>
    <w:rPr>
      <w:rFonts w:ascii="Arial" w:hAnsi="Arial" w:cs="Arial"/>
      <w:sz w:val="24"/>
    </w:rPr>
  </w:style>
  <w:style w:type="paragraph" w:styleId="22">
    <w:name w:val="annotation text"/>
    <w:basedOn w:val="1"/>
    <w:link w:val="50"/>
    <w:semiHidden/>
    <w:qFormat/>
    <w:uiPriority w:val="0"/>
    <w:pPr>
      <w:jc w:val="left"/>
    </w:pPr>
    <w:rPr>
      <w:rFonts w:ascii="Times New Roman" w:hAnsi="Times New Roman" w:eastAsia="宋体" w:cs="Times New Roman"/>
      <w:b w:val="0"/>
      <w:bCs w:val="0"/>
      <w:color w:val="auto"/>
      <w:kern w:val="2"/>
      <w:szCs w:val="24"/>
    </w:rPr>
  </w:style>
  <w:style w:type="paragraph" w:styleId="23">
    <w:name w:val="Body Text Indent"/>
    <w:basedOn w:val="1"/>
    <w:qFormat/>
    <w:uiPriority w:val="0"/>
    <w:pPr>
      <w:spacing w:after="120"/>
      <w:ind w:left="420" w:leftChars="200"/>
    </w:pPr>
    <w:rPr>
      <w:rFonts w:ascii="Times New Roman" w:hAnsi="Times New Roman" w:eastAsia="宋体" w:cs="Times New Roman"/>
      <w:b w:val="0"/>
      <w:bCs w:val="0"/>
      <w:color w:val="auto"/>
      <w:kern w:val="2"/>
      <w:szCs w:val="24"/>
    </w:rPr>
  </w:style>
  <w:style w:type="paragraph" w:styleId="24">
    <w:name w:val="List Number 3"/>
    <w:basedOn w:val="1"/>
    <w:qFormat/>
    <w:uiPriority w:val="0"/>
    <w:pPr>
      <w:widowControl/>
      <w:numPr>
        <w:ilvl w:val="0"/>
        <w:numId w:val="2"/>
      </w:numPr>
      <w:spacing w:after="50" w:afterLines="50"/>
      <w:jc w:val="left"/>
    </w:pPr>
    <w:rPr>
      <w:rFonts w:ascii="Times New Roman" w:hAnsi="Times New Roman" w:eastAsia="宋体" w:cs="Times New Roman"/>
      <w:b w:val="0"/>
      <w:bCs w:val="0"/>
      <w:color w:val="auto"/>
      <w:sz w:val="24"/>
      <w:szCs w:val="20"/>
    </w:rPr>
  </w:style>
  <w:style w:type="paragraph" w:styleId="25">
    <w:name w:val="toc 3"/>
    <w:basedOn w:val="1"/>
    <w:next w:val="1"/>
    <w:semiHidden/>
    <w:qFormat/>
    <w:uiPriority w:val="0"/>
    <w:pPr>
      <w:tabs>
        <w:tab w:val="right" w:leader="dot" w:pos="8987"/>
      </w:tabs>
      <w:adjustRightInd w:val="0"/>
      <w:snapToGrid w:val="0"/>
      <w:spacing w:before="143" w:beforeLines="50" w:after="143" w:afterLines="50" w:line="400" w:lineRule="atLeast"/>
      <w:textAlignment w:val="baseline"/>
    </w:pPr>
    <w:rPr>
      <w:rFonts w:ascii="Times New Roman" w:hAnsi="Times New Roman" w:cs="Times New Roman"/>
      <w:bCs w:val="0"/>
      <w:sz w:val="28"/>
      <w:szCs w:val="28"/>
    </w:rPr>
  </w:style>
  <w:style w:type="paragraph" w:styleId="26">
    <w:name w:val="Date"/>
    <w:basedOn w:val="1"/>
    <w:next w:val="1"/>
    <w:qFormat/>
    <w:uiPriority w:val="0"/>
    <w:pPr>
      <w:ind w:left="100" w:leftChars="2500"/>
    </w:pPr>
    <w:rPr>
      <w:color w:val="000000"/>
      <w:sz w:val="24"/>
    </w:rPr>
  </w:style>
  <w:style w:type="paragraph" w:styleId="27">
    <w:name w:val="Body Text Indent 2"/>
    <w:basedOn w:val="1"/>
    <w:qFormat/>
    <w:uiPriority w:val="0"/>
    <w:pPr>
      <w:widowControl/>
      <w:spacing w:line="480" w:lineRule="atLeast"/>
      <w:ind w:firstLine="480"/>
    </w:pPr>
    <w:rPr>
      <w:rFonts w:ascii="宋体"/>
      <w:kern w:val="0"/>
      <w:sz w:val="24"/>
      <w:szCs w:val="20"/>
    </w:rPr>
  </w:style>
  <w:style w:type="paragraph" w:styleId="28">
    <w:name w:val="Balloon Text"/>
    <w:basedOn w:val="1"/>
    <w:semiHidden/>
    <w:qFormat/>
    <w:uiPriority w:val="0"/>
    <w:rPr>
      <w:sz w:val="18"/>
      <w:szCs w:val="18"/>
    </w:rPr>
  </w:style>
  <w:style w:type="paragraph" w:styleId="29">
    <w:name w:val="footer"/>
    <w:basedOn w:val="1"/>
    <w:link w:val="51"/>
    <w:qFormat/>
    <w:uiPriority w:val="99"/>
    <w:pPr>
      <w:tabs>
        <w:tab w:val="center" w:pos="4153"/>
        <w:tab w:val="right" w:pos="8306"/>
      </w:tabs>
      <w:snapToGrid w:val="0"/>
      <w:jc w:val="left"/>
    </w:pPr>
    <w:rPr>
      <w:sz w:val="18"/>
      <w:szCs w:val="18"/>
    </w:rPr>
  </w:style>
  <w:style w:type="paragraph" w:styleId="30">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jc w:val="center"/>
    </w:pPr>
    <w:rPr>
      <w:rFonts w:ascii="Times New Roman" w:hAnsi="Times New Roman" w:eastAsia="宋体" w:cs="Times New Roman"/>
      <w:b w:val="0"/>
      <w:bCs w:val="0"/>
      <w:color w:val="auto"/>
      <w:kern w:val="2"/>
      <w:szCs w:val="24"/>
    </w:rPr>
  </w:style>
  <w:style w:type="paragraph" w:styleId="32">
    <w:name w:val="footnote text"/>
    <w:basedOn w:val="1"/>
    <w:qFormat/>
    <w:uiPriority w:val="0"/>
    <w:pPr>
      <w:snapToGrid w:val="0"/>
      <w:jc w:val="left"/>
    </w:pPr>
    <w:rPr>
      <w:sz w:val="18"/>
    </w:rPr>
  </w:style>
  <w:style w:type="paragraph" w:styleId="33">
    <w:name w:val="Body Text Indent 3"/>
    <w:basedOn w:val="1"/>
    <w:qFormat/>
    <w:uiPriority w:val="0"/>
    <w:pPr>
      <w:spacing w:after="120"/>
      <w:ind w:left="420" w:leftChars="200"/>
    </w:pPr>
    <w:rPr>
      <w:sz w:val="16"/>
      <w:szCs w:val="16"/>
    </w:rPr>
  </w:style>
  <w:style w:type="paragraph" w:styleId="34">
    <w:name w:val="Normal (Web)"/>
    <w:basedOn w:val="1"/>
    <w:qFormat/>
    <w:uiPriority w:val="99"/>
    <w:pPr>
      <w:widowControl/>
      <w:spacing w:after="50" w:afterLines="50"/>
      <w:jc w:val="left"/>
    </w:pPr>
    <w:rPr>
      <w:rFonts w:ascii="Times New Roman" w:hAnsi="Times New Roman" w:eastAsia="宋体" w:cs="Times New Roman"/>
      <w:b w:val="0"/>
      <w:bCs w:val="0"/>
      <w:color w:val="auto"/>
      <w:sz w:val="24"/>
      <w:szCs w:val="24"/>
    </w:rPr>
  </w:style>
  <w:style w:type="paragraph" w:styleId="35">
    <w:name w:val="annotation subject"/>
    <w:basedOn w:val="22"/>
    <w:next w:val="22"/>
    <w:link w:val="53"/>
    <w:qFormat/>
    <w:uiPriority w:val="0"/>
    <w:rPr>
      <w:rFonts w:ascii="仿宋_GB2312" w:hAnsi="宋体" w:eastAsia="仿宋_GB2312" w:cs="宋体"/>
      <w:b/>
      <w:bCs/>
      <w:color w:val="000000"/>
      <w:kern w:val="0"/>
      <w:szCs w:val="21"/>
    </w:rPr>
  </w:style>
  <w:style w:type="paragraph" w:styleId="36">
    <w:name w:val="Body Text First Indent 2"/>
    <w:basedOn w:val="23"/>
    <w:unhideWhenUsed/>
    <w:qFormat/>
    <w:uiPriority w:val="99"/>
    <w:pPr>
      <w:tabs>
        <w:tab w:val="left" w:pos="0"/>
        <w:tab w:val="left" w:pos="993"/>
        <w:tab w:val="left" w:pos="1134"/>
      </w:tabs>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默认段落字体 Para Char Char Char Char Char Char Char Char Char1 Char Char Char Char Char Char Char"/>
    <w:basedOn w:val="20"/>
    <w:link w:val="39"/>
    <w:qFormat/>
    <w:uiPriority w:val="0"/>
    <w:rPr>
      <w:sz w:val="24"/>
    </w:rPr>
  </w:style>
  <w:style w:type="character" w:styleId="41">
    <w:name w:val="Strong"/>
    <w:qFormat/>
    <w:uiPriority w:val="22"/>
    <w:rPr>
      <w:b/>
      <w:bCs/>
    </w:rPr>
  </w:style>
  <w:style w:type="character" w:styleId="42">
    <w:name w:val="page number"/>
    <w:basedOn w:val="39"/>
    <w:qFormat/>
    <w:uiPriority w:val="0"/>
  </w:style>
  <w:style w:type="character" w:styleId="43">
    <w:name w:val="Hyperlink"/>
    <w:qFormat/>
    <w:uiPriority w:val="0"/>
    <w:rPr>
      <w:color w:val="0000FF"/>
      <w:u w:val="single"/>
    </w:rPr>
  </w:style>
  <w:style w:type="character" w:styleId="44">
    <w:name w:val="annotation reference"/>
    <w:qFormat/>
    <w:uiPriority w:val="0"/>
    <w:rPr>
      <w:sz w:val="21"/>
      <w:szCs w:val="21"/>
    </w:rPr>
  </w:style>
  <w:style w:type="paragraph" w:customStyle="1" w:styleId="45">
    <w:name w:val=" Char Char1"/>
    <w:basedOn w:val="20"/>
    <w:link w:val="39"/>
    <w:qFormat/>
    <w:uiPriority w:val="0"/>
    <w:rPr>
      <w:rFonts w:ascii="Tahoma" w:hAnsi="Tahoma"/>
      <w:sz w:val="24"/>
    </w:rPr>
  </w:style>
  <w:style w:type="paragraph" w:customStyle="1" w:styleId="46">
    <w:name w:val=" Char1 Char Char Char"/>
    <w:basedOn w:val="1"/>
    <w:link w:val="39"/>
    <w:qFormat/>
    <w:uiPriority w:val="0"/>
    <w:rPr>
      <w:rFonts w:hAnsi="Times New Roman" w:cs="Times New Roman"/>
      <w:bCs w:val="0"/>
      <w:color w:val="auto"/>
      <w:kern w:val="2"/>
      <w:sz w:val="32"/>
      <w:szCs w:val="32"/>
    </w:rPr>
  </w:style>
  <w:style w:type="character" w:customStyle="1" w:styleId="47">
    <w:name w:val="纯文本 Char1"/>
    <w:link w:val="3"/>
    <w:qFormat/>
    <w:uiPriority w:val="0"/>
    <w:rPr>
      <w:rFonts w:ascii="宋体" w:hAnsi="Courier New" w:eastAsia="仿宋_GB2312" w:cs="宋体"/>
      <w:b/>
      <w:bCs/>
      <w:color w:val="000000"/>
      <w:sz w:val="21"/>
    </w:rPr>
  </w:style>
  <w:style w:type="character" w:customStyle="1" w:styleId="48">
    <w:name w:val="标题 2 Char"/>
    <w:link w:val="9"/>
    <w:qFormat/>
    <w:uiPriority w:val="0"/>
    <w:rPr>
      <w:rFonts w:ascii="Arial" w:hAnsi="Arial" w:eastAsia="黑体" w:cs="宋体"/>
      <w:color w:val="000000"/>
      <w:spacing w:val="20"/>
      <w:sz w:val="32"/>
      <w:szCs w:val="32"/>
      <w:lang w:val="en-US" w:eastAsia="zh-CN" w:bidi="ar-SA"/>
    </w:rPr>
  </w:style>
  <w:style w:type="character" w:customStyle="1" w:styleId="49">
    <w:name w:val="正文缩进 Char"/>
    <w:link w:val="10"/>
    <w:qFormat/>
    <w:uiPriority w:val="0"/>
    <w:rPr>
      <w:rFonts w:ascii="仿宋_GB2312" w:hAnsi="宋体" w:eastAsia="仿宋_GB2312" w:cs="宋体"/>
      <w:b/>
      <w:bCs/>
      <w:color w:val="000000"/>
      <w:sz w:val="21"/>
      <w:szCs w:val="21"/>
      <w:lang w:val="en-US" w:eastAsia="zh-CN" w:bidi="ar-SA"/>
    </w:rPr>
  </w:style>
  <w:style w:type="character" w:customStyle="1" w:styleId="50">
    <w:name w:val="批注文字 字符"/>
    <w:link w:val="22"/>
    <w:semiHidden/>
    <w:qFormat/>
    <w:uiPriority w:val="0"/>
    <w:rPr>
      <w:kern w:val="2"/>
      <w:sz w:val="21"/>
      <w:szCs w:val="24"/>
    </w:rPr>
  </w:style>
  <w:style w:type="character" w:customStyle="1" w:styleId="51">
    <w:name w:val="页脚 字符1"/>
    <w:link w:val="29"/>
    <w:qFormat/>
    <w:uiPriority w:val="99"/>
    <w:rPr>
      <w:rFonts w:ascii="仿宋_GB2312" w:hAnsi="宋体" w:eastAsia="仿宋_GB2312" w:cs="宋体"/>
      <w:b/>
      <w:bCs/>
      <w:color w:val="000000"/>
      <w:sz w:val="18"/>
      <w:szCs w:val="18"/>
    </w:rPr>
  </w:style>
  <w:style w:type="character" w:customStyle="1" w:styleId="52">
    <w:name w:val="页眉 Char"/>
    <w:link w:val="30"/>
    <w:qFormat/>
    <w:uiPriority w:val="0"/>
    <w:rPr>
      <w:rFonts w:ascii="仿宋_GB2312" w:hAnsi="宋体" w:eastAsia="仿宋_GB2312" w:cs="宋体"/>
      <w:b/>
      <w:bCs/>
      <w:color w:val="000000"/>
      <w:sz w:val="18"/>
      <w:szCs w:val="18"/>
      <w:lang w:val="en-US" w:eastAsia="zh-CN" w:bidi="ar-SA"/>
    </w:rPr>
  </w:style>
  <w:style w:type="character" w:customStyle="1" w:styleId="53">
    <w:name w:val="批注主题 字符"/>
    <w:link w:val="35"/>
    <w:qFormat/>
    <w:uiPriority w:val="0"/>
    <w:rPr>
      <w:rFonts w:ascii="仿宋_GB2312" w:hAnsi="宋体" w:eastAsia="仿宋_GB2312" w:cs="宋体"/>
      <w:b/>
      <w:bCs/>
      <w:color w:val="000000"/>
      <w:kern w:val="2"/>
      <w:sz w:val="21"/>
      <w:szCs w:val="21"/>
    </w:rPr>
  </w:style>
  <w:style w:type="paragraph" w:customStyle="1" w:styleId="54">
    <w:name w:val="正文－恩普"/>
    <w:basedOn w:val="10"/>
    <w:qFormat/>
    <w:uiPriority w:val="0"/>
    <w:pPr>
      <w:widowControl/>
      <w:spacing w:before="100" w:beforeAutospacing="1" w:after="100" w:afterLines="50" w:afterAutospacing="1" w:line="360" w:lineRule="auto"/>
      <w:ind w:firstLine="480"/>
      <w:jc w:val="left"/>
    </w:pPr>
    <w:rPr>
      <w:kern w:val="0"/>
      <w:sz w:val="24"/>
      <w:szCs w:val="20"/>
    </w:rPr>
  </w:style>
  <w:style w:type="paragraph" w:customStyle="1" w:styleId="55">
    <w:name w:val=" Char2"/>
    <w:basedOn w:val="1"/>
    <w:qFormat/>
    <w:uiPriority w:val="0"/>
    <w:rPr>
      <w:rFonts w:ascii="仿宋_GB2312" w:eastAsia="仿宋_GB2312"/>
      <w:b w:val="0"/>
      <w:sz w:val="32"/>
      <w:szCs w:val="32"/>
    </w:rPr>
  </w:style>
  <w:style w:type="paragraph" w:customStyle="1" w:styleId="56">
    <w:name w:val="正文段"/>
    <w:basedOn w:val="1"/>
    <w:qFormat/>
    <w:uiPriority w:val="0"/>
    <w:pPr>
      <w:widowControl/>
      <w:snapToGrid w:val="0"/>
      <w:spacing w:after="50" w:afterLines="50"/>
      <w:ind w:firstLine="200" w:firstLineChars="200"/>
    </w:pPr>
    <w:rPr>
      <w:rFonts w:ascii="Times New Roman" w:hAnsi="Times New Roman" w:eastAsia="宋体" w:cs="Times New Roman"/>
      <w:b w:val="0"/>
      <w:bCs w:val="0"/>
      <w:color w:val="auto"/>
      <w:sz w:val="24"/>
      <w:szCs w:val="20"/>
    </w:rPr>
  </w:style>
  <w:style w:type="paragraph" w:customStyle="1" w:styleId="57">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character" w:customStyle="1" w:styleId="58">
    <w:name w:val="unnamed51"/>
    <w:qFormat/>
    <w:uiPriority w:val="0"/>
    <w:rPr>
      <w:sz w:val="22"/>
      <w:szCs w:val="22"/>
    </w:rPr>
  </w:style>
  <w:style w:type="paragraph" w:customStyle="1" w:styleId="59">
    <w:name w:val="Body Text(ch)"/>
    <w:basedOn w:val="1"/>
    <w:next w:val="5"/>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60">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61">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62">
    <w:name w:val=" Char"/>
    <w:basedOn w:val="1"/>
    <w:qFormat/>
    <w:uiPriority w:val="0"/>
    <w:rPr>
      <w:rFonts w:hAnsi="Times New Roman" w:cs="Times New Roman"/>
      <w:bCs w:val="0"/>
      <w:color w:val="auto"/>
      <w:kern w:val="2"/>
      <w:sz w:val="32"/>
      <w:szCs w:val="32"/>
    </w:rPr>
  </w:style>
  <w:style w:type="paragraph" w:customStyle="1" w:styleId="6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64">
    <w:name w:val=" Char1"/>
    <w:basedOn w:val="1"/>
    <w:qFormat/>
    <w:uiPriority w:val="0"/>
    <w:rPr>
      <w:rFonts w:hAnsi="Times New Roman" w:cs="Times New Roman"/>
      <w:bCs w:val="0"/>
      <w:color w:val="auto"/>
      <w:kern w:val="2"/>
      <w:sz w:val="32"/>
      <w:szCs w:val="32"/>
    </w:rPr>
  </w:style>
  <w:style w:type="paragraph" w:customStyle="1" w:styleId="65">
    <w:name w:val=" Char Char1 Char Char Char Char Char Char Char Char Char Char"/>
    <w:basedOn w:val="1"/>
    <w:qFormat/>
    <w:uiPriority w:val="0"/>
    <w:rPr>
      <w:rFonts w:ascii="Tahoma" w:hAnsi="Tahoma" w:eastAsia="宋体" w:cs="Times New Roman"/>
      <w:b w:val="0"/>
      <w:bCs w:val="0"/>
      <w:color w:val="auto"/>
      <w:kern w:val="2"/>
      <w:sz w:val="24"/>
      <w:szCs w:val="20"/>
    </w:rPr>
  </w:style>
  <w:style w:type="paragraph" w:customStyle="1" w:styleId="66">
    <w:name w:val=" Char Char Char Char Char"/>
    <w:basedOn w:val="1"/>
    <w:qFormat/>
    <w:uiPriority w:val="0"/>
    <w:pPr>
      <w:widowControl/>
      <w:spacing w:after="160" w:line="240" w:lineRule="exact"/>
      <w:jc w:val="left"/>
    </w:pPr>
    <w:rPr>
      <w:rFonts w:ascii="Verdana" w:hAnsi="Verdana" w:eastAsia="宋体" w:cs="Times New Roman"/>
      <w:b w:val="0"/>
      <w:bCs w:val="0"/>
      <w:color w:val="auto"/>
      <w:szCs w:val="20"/>
      <w:lang w:eastAsia="en-US"/>
    </w:rPr>
  </w:style>
  <w:style w:type="paragraph" w:customStyle="1" w:styleId="67">
    <w:name w:val="年"/>
    <w:basedOn w:val="1"/>
    <w:qFormat/>
    <w:uiPriority w:val="0"/>
    <w:pPr>
      <w:numPr>
        <w:ilvl w:val="0"/>
        <w:numId w:val="3"/>
      </w:numPr>
      <w:tabs>
        <w:tab w:val="left" w:pos="420"/>
        <w:tab w:val="clear" w:pos="1000"/>
      </w:tabs>
      <w:adjustRightInd w:val="0"/>
      <w:snapToGrid w:val="0"/>
      <w:spacing w:line="360" w:lineRule="auto"/>
      <w:ind w:left="420"/>
    </w:pPr>
    <w:rPr>
      <w:rFonts w:ascii="宋体" w:eastAsia="宋体" w:cs="Times New Roman"/>
      <w:b w:val="0"/>
      <w:color w:val="auto"/>
      <w:kern w:val="2"/>
      <w:sz w:val="24"/>
      <w:szCs w:val="20"/>
    </w:rPr>
  </w:style>
  <w:style w:type="character" w:customStyle="1" w:styleId="68">
    <w:name w:val="Emphasis"/>
    <w:qFormat/>
    <w:uiPriority w:val="0"/>
    <w:rPr>
      <w:caps/>
      <w:sz w:val="18"/>
    </w:rPr>
  </w:style>
  <w:style w:type="paragraph" w:customStyle="1" w:styleId="69">
    <w:name w:val="Char1"/>
    <w:basedOn w:val="1"/>
    <w:qFormat/>
    <w:uiPriority w:val="0"/>
    <w:pPr>
      <w:tabs>
        <w:tab w:val="left" w:pos="840"/>
      </w:tabs>
      <w:ind w:left="840" w:hanging="420"/>
    </w:pPr>
    <w:rPr>
      <w:rFonts w:ascii="Times New Roman" w:hAnsi="Times New Roman" w:eastAsia="宋体" w:cs="Times New Roman"/>
      <w:b w:val="0"/>
      <w:bCs w:val="0"/>
      <w:color w:val="auto"/>
      <w:kern w:val="2"/>
      <w:sz w:val="24"/>
      <w:szCs w:val="24"/>
    </w:rPr>
  </w:style>
  <w:style w:type="paragraph" w:customStyle="1" w:styleId="70">
    <w:name w:val="正文缩进小五"/>
    <w:basedOn w:val="1"/>
    <w:qFormat/>
    <w:uiPriority w:val="0"/>
    <w:pPr>
      <w:widowControl/>
      <w:spacing w:before="120" w:after="120"/>
      <w:ind w:firstLine="360" w:firstLineChars="200"/>
    </w:pPr>
    <w:rPr>
      <w:rFonts w:ascii="Arial" w:hAnsi="Arial" w:eastAsia="宋体" w:cs="Times New Roman"/>
      <w:b w:val="0"/>
      <w:bCs w:val="0"/>
      <w:color w:val="auto"/>
      <w:sz w:val="18"/>
      <w:szCs w:val="18"/>
    </w:rPr>
  </w:style>
  <w:style w:type="paragraph" w:customStyle="1" w:styleId="71">
    <w:name w:val="样式3"/>
    <w:basedOn w:val="1"/>
    <w:qFormat/>
    <w:uiPriority w:val="0"/>
    <w:pPr>
      <w:numPr>
        <w:ilvl w:val="0"/>
        <w:numId w:val="4"/>
      </w:numPr>
    </w:pPr>
    <w:rPr>
      <w:rFonts w:ascii="Times New Roman" w:hAnsi="Times New Roman" w:eastAsia="宋体" w:cs="Times New Roman"/>
      <w:b w:val="0"/>
      <w:bCs w:val="0"/>
      <w:color w:val="auto"/>
      <w:kern w:val="2"/>
      <w:szCs w:val="24"/>
    </w:rPr>
  </w:style>
  <w:style w:type="paragraph" w:customStyle="1" w:styleId="72">
    <w:name w:val="默认段落字体 Para Char Char Char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73">
    <w:name w:val=" Char Char Char Char Char Char Char"/>
    <w:basedOn w:val="1"/>
    <w:qFormat/>
    <w:uiPriority w:val="0"/>
    <w:rPr>
      <w:rFonts w:hAnsi="Times New Roman" w:cs="Times New Roman"/>
      <w:bCs w:val="0"/>
      <w:color w:val="auto"/>
      <w:kern w:val="2"/>
      <w:sz w:val="32"/>
      <w:szCs w:val="32"/>
    </w:rPr>
  </w:style>
  <w:style w:type="paragraph" w:customStyle="1" w:styleId="74">
    <w:name w:val="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75">
    <w:name w:val="Char Char Char"/>
    <w:basedOn w:val="1"/>
    <w:qFormat/>
    <w:uiPriority w:val="0"/>
    <w:rPr>
      <w:rFonts w:ascii="Tahoma" w:hAnsi="Tahoma" w:eastAsia="宋体" w:cs="Times New Roman"/>
      <w:b w:val="0"/>
      <w:bCs w:val="0"/>
      <w:color w:val="auto"/>
      <w:kern w:val="2"/>
      <w:sz w:val="24"/>
      <w:szCs w:val="20"/>
    </w:rPr>
  </w:style>
  <w:style w:type="paragraph" w:customStyle="1" w:styleId="76">
    <w:name w:val=" Char Char Char Char"/>
    <w:basedOn w:val="20"/>
    <w:qFormat/>
    <w:uiPriority w:val="0"/>
    <w:rPr>
      <w:rFonts w:ascii="Tahoma" w:hAnsi="Tahoma"/>
      <w:sz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bCs w:val="0"/>
      <w:color w:val="auto"/>
      <w:sz w:val="24"/>
      <w:szCs w:val="24"/>
    </w:rPr>
  </w:style>
  <w:style w:type="paragraph" w:customStyle="1" w:styleId="79">
    <w:name w:val="图注"/>
    <w:basedOn w:val="18"/>
    <w:qFormat/>
    <w:uiPriority w:val="0"/>
    <w:pPr>
      <w:jc w:val="center"/>
    </w:pPr>
    <w:rPr>
      <w:rFonts w:ascii="宋体" w:hAnsi="宋体" w:eastAsia="宋体" w:cs="Times New Roman"/>
      <w:b w:val="0"/>
      <w:bCs w:val="0"/>
      <w:color w:val="auto"/>
      <w:spacing w:val="30"/>
      <w:kern w:val="2"/>
      <w:sz w:val="21"/>
    </w:rPr>
  </w:style>
  <w:style w:type="character" w:customStyle="1" w:styleId="80">
    <w:name w:val="普通文字 Char Char1"/>
    <w:qFormat/>
    <w:uiPriority w:val="0"/>
    <w:rPr>
      <w:rFonts w:ascii="宋体" w:hAnsi="Courier New" w:eastAsia="宋体"/>
      <w:kern w:val="2"/>
      <w:sz w:val="21"/>
      <w:lang w:val="en-US" w:eastAsia="zh-CN" w:bidi="ar-SA"/>
    </w:rPr>
  </w:style>
  <w:style w:type="character" w:customStyle="1" w:styleId="81">
    <w:name w:val=" Char Char"/>
    <w:qFormat/>
    <w:uiPriority w:val="0"/>
    <w:rPr>
      <w:rFonts w:ascii="宋体" w:hAnsi="Courier New" w:eastAsia="仿宋_GB2312"/>
      <w:b/>
      <w:bCs/>
      <w:color w:val="000000"/>
      <w:sz w:val="21"/>
      <w:lang w:val="en-US" w:eastAsia="zh-CN" w:bidi="ar-SA"/>
    </w:rPr>
  </w:style>
  <w:style w:type="paragraph" w:customStyle="1" w:styleId="82">
    <w:name w:val="Char1 Char Char Char"/>
    <w:basedOn w:val="1"/>
    <w:qFormat/>
    <w:uiPriority w:val="0"/>
    <w:pPr>
      <w:widowControl/>
      <w:snapToGrid w:val="0"/>
      <w:spacing w:before="120" w:after="160" w:line="360" w:lineRule="auto"/>
      <w:ind w:right="-360"/>
      <w:jc w:val="left"/>
    </w:pPr>
    <w:rPr>
      <w:rFonts w:ascii="Arial" w:hAnsi="Arial" w:eastAsia="宋体" w:cs="Times New Roman"/>
      <w:b w:val="0"/>
      <w:bCs w:val="0"/>
      <w:color w:val="auto"/>
      <w:sz w:val="24"/>
      <w:szCs w:val="24"/>
      <w:lang w:eastAsia="en-US"/>
    </w:rPr>
  </w:style>
  <w:style w:type="character" w:customStyle="1" w:styleId="83">
    <w:name w:val="apple-style-span"/>
    <w:basedOn w:val="39"/>
    <w:qFormat/>
    <w:uiPriority w:val="0"/>
  </w:style>
  <w:style w:type="character" w:customStyle="1" w:styleId="84">
    <w:name w:val="apple-converted-space"/>
    <w:basedOn w:val="39"/>
    <w:qFormat/>
    <w:uiPriority w:val="0"/>
  </w:style>
  <w:style w:type="character" w:customStyle="1" w:styleId="85">
    <w:name w:val="unnamed11"/>
    <w:basedOn w:val="39"/>
    <w:qFormat/>
    <w:uiPriority w:val="0"/>
  </w:style>
  <w:style w:type="paragraph" w:customStyle="1" w:styleId="86">
    <w:name w:val="_Style 75"/>
    <w:basedOn w:val="20"/>
    <w:qFormat/>
    <w:uiPriority w:val="0"/>
    <w:rPr>
      <w:sz w:val="24"/>
    </w:rPr>
  </w:style>
  <w:style w:type="paragraph" w:customStyle="1" w:styleId="87">
    <w:name w:val="_Style 19"/>
    <w:basedOn w:val="1"/>
    <w:qFormat/>
    <w:uiPriority w:val="0"/>
  </w:style>
  <w:style w:type="paragraph" w:customStyle="1" w:styleId="88">
    <w:name w:val="pa-3"/>
    <w:basedOn w:val="1"/>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89">
    <w:name w:val="ca-2"/>
    <w:basedOn w:val="39"/>
    <w:qFormat/>
    <w:uiPriority w:val="0"/>
  </w:style>
  <w:style w:type="paragraph" w:customStyle="1" w:styleId="90">
    <w:name w:val="pa-4"/>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91">
    <w:name w:val="pa-5"/>
    <w:basedOn w:val="1"/>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2">
    <w:name w:val="ca-3"/>
    <w:basedOn w:val="39"/>
    <w:qFormat/>
    <w:uiPriority w:val="0"/>
  </w:style>
  <w:style w:type="paragraph" w:customStyle="1" w:styleId="93">
    <w:name w:val="pa-1"/>
    <w:basedOn w:val="1"/>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4">
    <w:name w:val="ca-1"/>
    <w:basedOn w:val="39"/>
    <w:qFormat/>
    <w:uiPriority w:val="0"/>
  </w:style>
  <w:style w:type="paragraph" w:customStyle="1" w:styleId="95">
    <w:name w:val="pa-6"/>
    <w:basedOn w:val="1"/>
    <w:qFormat/>
    <w:uiPriority w:val="0"/>
    <w:pPr>
      <w:widowControl/>
      <w:spacing w:before="100" w:beforeAutospacing="1" w:after="100" w:afterAutospacing="1"/>
      <w:jc w:val="left"/>
    </w:pPr>
    <w:rPr>
      <w:rFonts w:ascii="宋体" w:eastAsia="宋体"/>
      <w:b w:val="0"/>
      <w:bCs w:val="0"/>
      <w:color w:val="auto"/>
      <w:sz w:val="24"/>
      <w:szCs w:val="24"/>
    </w:rPr>
  </w:style>
  <w:style w:type="character" w:customStyle="1" w:styleId="96">
    <w:name w:val="ca-4"/>
    <w:basedOn w:val="39"/>
    <w:qFormat/>
    <w:uiPriority w:val="0"/>
  </w:style>
  <w:style w:type="character" w:customStyle="1" w:styleId="97">
    <w:name w:val="ca-5"/>
    <w:basedOn w:val="39"/>
    <w:qFormat/>
    <w:uiPriority w:val="0"/>
  </w:style>
  <w:style w:type="paragraph" w:customStyle="1" w:styleId="98">
    <w:name w:val="pa-7"/>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99">
    <w:name w:val=" Char Char Char Char1"/>
    <w:basedOn w:val="1"/>
    <w:qFormat/>
    <w:uiPriority w:val="0"/>
  </w:style>
  <w:style w:type="paragraph" w:customStyle="1" w:styleId="100">
    <w:name w:val="List Paragraph1"/>
    <w:basedOn w:val="1"/>
    <w:qFormat/>
    <w:uiPriority w:val="0"/>
    <w:pPr>
      <w:ind w:firstLine="420" w:firstLineChars="200"/>
    </w:pPr>
    <w:rPr>
      <w:rFonts w:ascii="Times New Roman" w:hAnsi="Times New Roman" w:eastAsia="宋体" w:cs="Times New Roman"/>
      <w:b w:val="0"/>
      <w:bCs w:val="0"/>
      <w:color w:val="auto"/>
      <w:kern w:val="2"/>
      <w:szCs w:val="20"/>
    </w:rPr>
  </w:style>
  <w:style w:type="character" w:customStyle="1" w:styleId="101">
    <w:name w:val="自定义正文 Char"/>
    <w:link w:val="102"/>
    <w:qFormat/>
    <w:uiPriority w:val="0"/>
    <w:rPr>
      <w:kern w:val="2"/>
      <w:sz w:val="24"/>
      <w:lang w:bidi="ar-SA"/>
    </w:rPr>
  </w:style>
  <w:style w:type="paragraph" w:customStyle="1" w:styleId="102">
    <w:name w:val="自定义正文"/>
    <w:basedOn w:val="1"/>
    <w:link w:val="101"/>
    <w:qFormat/>
    <w:uiPriority w:val="0"/>
    <w:pPr>
      <w:spacing w:after="156" w:afterLines="50" w:line="360" w:lineRule="auto"/>
      <w:ind w:firstLine="200" w:firstLineChars="200"/>
      <w:jc w:val="left"/>
    </w:pPr>
    <w:rPr>
      <w:rFonts w:ascii="Times New Roman" w:hAnsi="Times New Roman" w:eastAsia="宋体" w:cs="Times New Roman"/>
      <w:b w:val="0"/>
      <w:bCs w:val="0"/>
      <w:color w:val="auto"/>
      <w:kern w:val="2"/>
      <w:sz w:val="24"/>
      <w:szCs w:val="20"/>
    </w:rPr>
  </w:style>
  <w:style w:type="character" w:customStyle="1" w:styleId="103">
    <w:name w:val="Plain Text Char"/>
    <w:semiHidden/>
    <w:qFormat/>
    <w:locked/>
    <w:uiPriority w:val="0"/>
    <w:rPr>
      <w:rFonts w:ascii="宋体" w:hAnsi="Courier New" w:eastAsia="仿宋_GB2312" w:cs="Times New Roman"/>
      <w:b/>
      <w:color w:val="000000"/>
      <w:kern w:val="0"/>
      <w:sz w:val="20"/>
      <w:szCs w:val="20"/>
    </w:rPr>
  </w:style>
  <w:style w:type="paragraph" w:customStyle="1" w:styleId="104">
    <w:name w:val="No Spacing"/>
    <w:qFormat/>
    <w:uiPriority w:val="0"/>
    <w:pPr>
      <w:widowControl w:val="0"/>
      <w:jc w:val="both"/>
    </w:pPr>
    <w:rPr>
      <w:rFonts w:ascii="仿宋_GB2312" w:hAnsi="宋体" w:eastAsia="仿宋_GB2312" w:cs="Times New Roman"/>
      <w:b/>
      <w:color w:val="000000"/>
      <w:sz w:val="21"/>
      <w:lang w:val="en-US" w:eastAsia="zh-CN" w:bidi="ar-SA"/>
    </w:rPr>
  </w:style>
  <w:style w:type="paragraph" w:styleId="105">
    <w:name w:val="List Paragraph"/>
    <w:basedOn w:val="1"/>
    <w:link w:val="106"/>
    <w:qFormat/>
    <w:uiPriority w:val="0"/>
    <w:pPr>
      <w:ind w:firstLine="420" w:firstLineChars="200"/>
    </w:pPr>
    <w:rPr>
      <w:rFonts w:ascii="Calibri" w:hAnsi="Calibri" w:eastAsia="宋体" w:cs="Times New Roman"/>
      <w:b w:val="0"/>
      <w:bCs w:val="0"/>
      <w:color w:val="auto"/>
      <w:kern w:val="2"/>
      <w:szCs w:val="22"/>
    </w:rPr>
  </w:style>
  <w:style w:type="character" w:customStyle="1" w:styleId="106">
    <w:name w:val="列出段落 Char"/>
    <w:link w:val="105"/>
    <w:qFormat/>
    <w:locked/>
    <w:uiPriority w:val="0"/>
    <w:rPr>
      <w:rFonts w:ascii="Calibri" w:hAnsi="Calibri" w:eastAsia="宋体"/>
      <w:kern w:val="2"/>
      <w:sz w:val="21"/>
      <w:szCs w:val="22"/>
      <w:lang w:val="en-US" w:eastAsia="zh-CN" w:bidi="ar-SA"/>
    </w:rPr>
  </w:style>
  <w:style w:type="character" w:customStyle="1" w:styleId="107">
    <w:name w:val="正文 1.5 倍行距 Char"/>
    <w:link w:val="108"/>
    <w:qFormat/>
    <w:uiPriority w:val="0"/>
    <w:rPr>
      <w:sz w:val="24"/>
      <w:lang w:bidi="ar-SA"/>
    </w:rPr>
  </w:style>
  <w:style w:type="paragraph" w:customStyle="1" w:styleId="108">
    <w:name w:val="正文 1.5 倍行距"/>
    <w:basedOn w:val="1"/>
    <w:link w:val="107"/>
    <w:qFormat/>
    <w:uiPriority w:val="0"/>
    <w:pPr>
      <w:autoSpaceDE w:val="0"/>
      <w:autoSpaceDN w:val="0"/>
      <w:adjustRightInd w:val="0"/>
      <w:spacing w:line="360" w:lineRule="auto"/>
      <w:ind w:firstLine="480" w:firstLineChars="200"/>
      <w:textAlignment w:val="baseline"/>
    </w:pPr>
    <w:rPr>
      <w:rFonts w:ascii="Times New Roman" w:hAnsi="Times New Roman" w:eastAsia="宋体" w:cs="Times New Roman"/>
      <w:b w:val="0"/>
      <w:bCs w:val="0"/>
      <w:color w:val="auto"/>
      <w:sz w:val="24"/>
      <w:szCs w:val="20"/>
    </w:rPr>
  </w:style>
  <w:style w:type="paragraph" w:customStyle="1" w:styleId="109">
    <w:name w:val=" Char Char Char Char Char Char Char Char Char1 Char"/>
    <w:basedOn w:val="1"/>
    <w:qFormat/>
    <w:uiPriority w:val="0"/>
    <w:rPr>
      <w:rFonts w:hAnsi="Times New Roman" w:cs="Times New Roman"/>
      <w:bCs w:val="0"/>
      <w:color w:val="auto"/>
      <w:kern w:val="2"/>
      <w:sz w:val="32"/>
      <w:szCs w:val="32"/>
    </w:rPr>
  </w:style>
  <w:style w:type="character" w:customStyle="1" w:styleId="110">
    <w:name w:val="Texte Char Char"/>
    <w:qFormat/>
    <w:uiPriority w:val="0"/>
    <w:rPr>
      <w:rFonts w:ascii="宋体" w:hAnsi="Courier New" w:eastAsia="宋体"/>
      <w:kern w:val="2"/>
      <w:sz w:val="21"/>
      <w:lang w:val="en-US" w:eastAsia="zh-CN" w:bidi="ar-SA"/>
    </w:rPr>
  </w:style>
  <w:style w:type="paragraph" w:customStyle="1" w:styleId="111">
    <w:name w:val="Table Paragraph"/>
    <w:basedOn w:val="1"/>
    <w:qFormat/>
    <w:uiPriority w:val="1"/>
    <w:pPr>
      <w:spacing w:before="15" w:line="277" w:lineRule="exact"/>
      <w:ind w:left="108"/>
    </w:pPr>
    <w:rPr>
      <w:rFonts w:ascii="宋体" w:eastAsia="宋体"/>
      <w:b w:val="0"/>
      <w:bCs w:val="0"/>
      <w:szCs w:val="18"/>
      <w:lang w:val="zh-CN" w:bidi="zh-CN"/>
    </w:rPr>
  </w:style>
  <w:style w:type="character" w:customStyle="1" w:styleId="112">
    <w:name w:val="_Style 111"/>
    <w:unhideWhenUsed/>
    <w:qFormat/>
    <w:uiPriority w:val="99"/>
    <w:rPr>
      <w:color w:val="605E5C"/>
      <w:shd w:val="clear" w:color="auto" w:fill="E1DFDD"/>
    </w:rPr>
  </w:style>
  <w:style w:type="character" w:customStyle="1" w:styleId="113">
    <w:name w:val="纯文本 字符"/>
    <w:qFormat/>
    <w:uiPriority w:val="0"/>
    <w:rPr>
      <w:rFonts w:ascii="宋体" w:hAnsi="Courier New" w:eastAsia="仿宋_GB2312" w:cs="宋体"/>
      <w:b/>
      <w:bCs/>
      <w:color w:val="000000"/>
      <w:sz w:val="21"/>
    </w:rPr>
  </w:style>
  <w:style w:type="character" w:customStyle="1" w:styleId="114">
    <w:name w:val="纯文本 字符1"/>
    <w:qFormat/>
    <w:uiPriority w:val="0"/>
    <w:rPr>
      <w:rFonts w:ascii="Calibri" w:hAnsi="Arial Unicode MS" w:eastAsia="Wingdings" w:cs="Calibri"/>
      <w:b/>
      <w:bCs/>
      <w:color w:val="000000"/>
      <w:sz w:val="21"/>
    </w:rPr>
  </w:style>
  <w:style w:type="character" w:customStyle="1" w:styleId="115">
    <w:name w:val="标题 2 字符"/>
    <w:qFormat/>
    <w:uiPriority w:val="0"/>
    <w:rPr>
      <w:rFonts w:ascii="Arial" w:hAnsi="Arial" w:eastAsia="黑体" w:cs="宋体"/>
      <w:color w:val="000000"/>
      <w:spacing w:val="20"/>
      <w:sz w:val="32"/>
      <w:szCs w:val="32"/>
      <w:lang w:val="en-US" w:eastAsia="zh-CN" w:bidi="ar-SA"/>
    </w:rPr>
  </w:style>
  <w:style w:type="character" w:customStyle="1" w:styleId="116">
    <w:name w:val="bookmark-item"/>
    <w:basedOn w:val="39"/>
    <w:qFormat/>
    <w:uiPriority w:val="0"/>
  </w:style>
  <w:style w:type="character" w:customStyle="1" w:styleId="117">
    <w:name w:val="正文缩进 字符"/>
    <w:qFormat/>
    <w:uiPriority w:val="0"/>
    <w:rPr>
      <w:kern w:val="2"/>
      <w:sz w:val="21"/>
    </w:rPr>
  </w:style>
  <w:style w:type="character" w:customStyle="1" w:styleId="118">
    <w:name w:val="页眉 字符1"/>
    <w:qFormat/>
    <w:uiPriority w:val="0"/>
    <w:rPr>
      <w:kern w:val="2"/>
      <w:sz w:val="18"/>
      <w:szCs w:val="18"/>
    </w:rPr>
  </w:style>
  <w:style w:type="paragraph" w:customStyle="1" w:styleId="119">
    <w:name w:val="_Style 3"/>
    <w:basedOn w:val="1"/>
    <w:qFormat/>
    <w:uiPriority w:val="0"/>
    <w:pPr>
      <w:ind w:firstLine="420" w:firstLineChars="200"/>
    </w:pPr>
    <w:rPr>
      <w:rFonts w:ascii="Times New Roman" w:hAnsi="Times New Roman" w:eastAsia="宋体" w:cs="Times New Roman"/>
      <w:b w:val="0"/>
      <w:bCs w:val="0"/>
      <w:color w:val="auto"/>
      <w:kern w:val="2"/>
      <w:szCs w:val="20"/>
    </w:rPr>
  </w:style>
  <w:style w:type="paragraph" w:customStyle="1" w:styleId="120">
    <w:name w:val="[Normal]"/>
    <w:qFormat/>
    <w:uiPriority w:val="0"/>
    <w:rPr>
      <w:rFonts w:ascii="宋体" w:hAnsi="宋体" w:eastAsia="宋体" w:cs="Times New Roman"/>
      <w:sz w:val="24"/>
      <w:szCs w:val="22"/>
      <w:lang w:val="zh-CN" w:eastAsia="zh-CN" w:bidi="ar-SA"/>
    </w:rPr>
  </w:style>
  <w:style w:type="paragraph" w:customStyle="1" w:styleId="121">
    <w:name w:val="Ê×ÐÐËõ½ø"/>
    <w:basedOn w:val="1"/>
    <w:qFormat/>
    <w:uiPriority w:val="0"/>
    <w:pPr>
      <w:widowControl/>
      <w:overflowPunct w:val="0"/>
      <w:autoSpaceDE w:val="0"/>
      <w:autoSpaceDN w:val="0"/>
      <w:adjustRightInd w:val="0"/>
      <w:textAlignment w:val="baseline"/>
    </w:pPr>
    <w:rPr>
      <w:kern w:val="0"/>
      <w:sz w:val="28"/>
    </w:rPr>
  </w:style>
  <w:style w:type="paragraph" w:customStyle="1" w:styleId="122">
    <w:name w:val="纯文本1"/>
    <w:basedOn w:val="123"/>
    <w:qFormat/>
    <w:uiPriority w:val="0"/>
    <w:pPr>
      <w:widowControl/>
      <w:jc w:val="left"/>
    </w:pPr>
    <w:rPr>
      <w:rFonts w:ascii="宋体" w:hAnsi="Courier New"/>
    </w:rPr>
  </w:style>
  <w:style w:type="paragraph" w:customStyle="1" w:styleId="123">
    <w:name w:val="正文1"/>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24">
    <w:name w:val="章正文"/>
    <w:basedOn w:val="1"/>
    <w:qFormat/>
    <w:uiPriority w:val="0"/>
    <w:pPr>
      <w:spacing w:before="156" w:beforeLines="50" w:after="120" w:line="300" w:lineRule="auto"/>
      <w:ind w:firstLine="480"/>
    </w:pPr>
    <w:rPr>
      <w:rFonts w:ascii="Helvetica" w:hAnsi="Helvetica" w:eastAsia="仿宋_GB2312"/>
      <w:color w:val="000000"/>
      <w:kern w:val="0"/>
      <w:sz w:val="24"/>
      <w:szCs w:val="24"/>
    </w:rPr>
  </w:style>
  <w:style w:type="paragraph" w:customStyle="1" w:styleId="125">
    <w:name w:val="正文缩进2"/>
    <w:basedOn w:val="1"/>
    <w:qFormat/>
    <w:uiPriority w:val="0"/>
    <w:pPr>
      <w:widowControl/>
      <w:ind w:firstLine="420"/>
      <w:jc w:val="left"/>
    </w:pPr>
    <w:rPr>
      <w:rFonts w:eastAsia="仿宋_GB2312"/>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69</Pages>
  <Words>48025</Words>
  <Characters>50435</Characters>
  <Lines>230</Lines>
  <Paragraphs>64</Paragraphs>
  <TotalTime>32</TotalTime>
  <ScaleCrop>false</ScaleCrop>
  <LinksUpToDate>false</LinksUpToDate>
  <CharactersWithSpaces>53271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2019-05-26T09:40:00Z</dcterms:created>
  <dc:creator>陈维文</dc:creator>
  <cp:keywords>华旗招标招标代理有限公司</cp:keywords>
  <cp:lastModifiedBy>w®</cp:lastModifiedBy>
  <cp:lastPrinted>2020-03-24T06:00:00Z</cp:lastPrinted>
  <dcterms:modified xsi:type="dcterms:W3CDTF">2023-06-30T07:46:53Z</dcterms:modified>
  <dc:title>苍南县政府采购中心</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0E751225909D415D948337242E3EE024_13</vt:lpwstr>
  </property>
</Properties>
</file>